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9.xml" ContentType="application/vnd.openxmlformats-officedocument.drawingml.chartshapes+xml"/>
  <Override PartName="/word/charts/chart20.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0.xml" ContentType="application/vnd.openxmlformats-officedocument.drawingml.chartshapes+xml"/>
  <Override PartName="/word/charts/chart21.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94DB2" w14:textId="305B930A" w:rsidR="003A25B8" w:rsidRDefault="003A25B8" w:rsidP="00764D9C">
      <w:pPr>
        <w:pStyle w:val="tytuinformacji"/>
        <w:rPr>
          <w:shd w:val="clear" w:color="auto" w:fill="FFFFFF"/>
        </w:rPr>
      </w:pPr>
    </w:p>
    <w:p w14:paraId="7EE94DB3" w14:textId="69BA75C7" w:rsidR="003A25B8" w:rsidRPr="00127FCF" w:rsidRDefault="003A25B8" w:rsidP="00764D9C">
      <w:pPr>
        <w:pStyle w:val="tytuinformacji"/>
        <w:rPr>
          <w:sz w:val="18"/>
          <w:szCs w:val="18"/>
          <w:shd w:val="clear" w:color="auto" w:fill="FFFFFF"/>
        </w:rPr>
      </w:pPr>
      <w:bookmarkStart w:id="0" w:name="_Hlk71794721"/>
      <w:bookmarkEnd w:id="0"/>
    </w:p>
    <w:p w14:paraId="7EE94DB4" w14:textId="2A63D141" w:rsidR="00AB520C" w:rsidRPr="003A25B8" w:rsidRDefault="00AB520C" w:rsidP="00764D9C">
      <w:pPr>
        <w:pStyle w:val="tytuinformacji"/>
        <w:rPr>
          <w:shd w:val="clear" w:color="auto" w:fill="FFFFFF"/>
          <w:lang w:val="en-GB"/>
        </w:rPr>
      </w:pPr>
      <w:r w:rsidRPr="003A25B8">
        <w:rPr>
          <w:shd w:val="clear" w:color="auto" w:fill="FFFFFF"/>
          <w:lang w:val="en-GB"/>
        </w:rPr>
        <w:t>The situation of households in 20</w:t>
      </w:r>
      <w:r w:rsidR="00EC7A9B">
        <w:rPr>
          <w:shd w:val="clear" w:color="auto" w:fill="FFFFFF"/>
          <w:lang w:val="en-GB"/>
        </w:rPr>
        <w:t>2</w:t>
      </w:r>
      <w:r w:rsidR="00B9309C">
        <w:rPr>
          <w:shd w:val="clear" w:color="auto" w:fill="FFFFFF"/>
          <w:lang w:val="en-GB"/>
        </w:rPr>
        <w:t>3</w:t>
      </w:r>
      <w:r w:rsidRPr="003A25B8">
        <w:rPr>
          <w:shd w:val="clear" w:color="auto" w:fill="FFFFFF"/>
          <w:lang w:val="en-GB"/>
        </w:rPr>
        <w:t xml:space="preserve"> on the bas</w:t>
      </w:r>
      <w:r w:rsidR="00EC7A9B">
        <w:rPr>
          <w:shd w:val="clear" w:color="auto" w:fill="FFFFFF"/>
          <w:lang w:val="en-GB"/>
        </w:rPr>
        <w:t>is</w:t>
      </w:r>
      <w:r w:rsidRPr="003A25B8">
        <w:rPr>
          <w:shd w:val="clear" w:color="auto" w:fill="FFFFFF"/>
          <w:lang w:val="en-GB"/>
        </w:rPr>
        <w:t xml:space="preserve"> of result</w:t>
      </w:r>
      <w:r w:rsidR="00EC7A9B">
        <w:rPr>
          <w:shd w:val="clear" w:color="auto" w:fill="FFFFFF"/>
          <w:lang w:val="en-GB"/>
        </w:rPr>
        <w:t>s</w:t>
      </w:r>
      <w:r w:rsidRPr="003A25B8">
        <w:rPr>
          <w:shd w:val="clear" w:color="auto" w:fill="FFFFFF"/>
          <w:lang w:val="en-GB"/>
        </w:rPr>
        <w:t xml:space="preserve"> of </w:t>
      </w:r>
      <w:r w:rsidR="00EC7A9B">
        <w:rPr>
          <w:shd w:val="clear" w:color="auto" w:fill="FFFFFF"/>
          <w:lang w:val="en-GB"/>
        </w:rPr>
        <w:t xml:space="preserve">the </w:t>
      </w:r>
      <w:r w:rsidRPr="003A25B8">
        <w:rPr>
          <w:shd w:val="clear" w:color="auto" w:fill="FFFFFF"/>
          <w:lang w:val="en-GB"/>
        </w:rPr>
        <w:t>Household Budget Survey</w:t>
      </w:r>
    </w:p>
    <w:p w14:paraId="7EE94DB5" w14:textId="77777777" w:rsidR="00764D9C" w:rsidRPr="003A25B8" w:rsidRDefault="0080273B" w:rsidP="00764D9C">
      <w:pPr>
        <w:pStyle w:val="tytuinformacji"/>
        <w:rPr>
          <w:i/>
          <w:shd w:val="clear" w:color="auto" w:fill="FFFFFF"/>
          <w:lang w:val="en-GB"/>
        </w:rPr>
      </w:pPr>
      <w:r>
        <w:rPr>
          <w:i/>
          <w:noProof/>
          <w:lang w:eastAsia="pl-PL"/>
        </w:rPr>
        <mc:AlternateContent>
          <mc:Choice Requires="wps">
            <w:drawing>
              <wp:anchor distT="45720" distB="45720" distL="114300" distR="114300" simplePos="0" relativeHeight="251798528" behindDoc="1" locked="0" layoutInCell="1" allowOverlap="1" wp14:anchorId="7EE94F90" wp14:editId="16C3FB12">
                <wp:simplePos x="0" y="0"/>
                <wp:positionH relativeFrom="column">
                  <wp:posOffset>5219700</wp:posOffset>
                </wp:positionH>
                <wp:positionV relativeFrom="paragraph">
                  <wp:posOffset>316865</wp:posOffset>
                </wp:positionV>
                <wp:extent cx="1725295" cy="2838450"/>
                <wp:effectExtent l="0" t="0" r="0" b="0"/>
                <wp:wrapTight wrapText="bothSides">
                  <wp:wrapPolygon edited="0">
                    <wp:start x="715" y="0"/>
                    <wp:lineTo x="715" y="21455"/>
                    <wp:lineTo x="20749" y="21455"/>
                    <wp:lineTo x="20749" y="0"/>
                    <wp:lineTo x="715" y="0"/>
                  </wp:wrapPolygon>
                </wp:wrapTight>
                <wp:docPr id="227" name="Pole tekstow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838450"/>
                        </a:xfrm>
                        <a:prstGeom prst="rect">
                          <a:avLst/>
                        </a:prstGeom>
                        <a:noFill/>
                        <a:ln w="9525">
                          <a:noFill/>
                          <a:miter lim="800000"/>
                          <a:headEnd/>
                          <a:tailEnd/>
                        </a:ln>
                      </wps:spPr>
                      <wps:txbx>
                        <w:txbxContent>
                          <w:p w14:paraId="7EE95009" w14:textId="2733364A" w:rsidR="003D2E26" w:rsidRDefault="003D2E26" w:rsidP="00764D9C">
                            <w:pPr>
                              <w:pStyle w:val="tekstzboku"/>
                              <w:rPr>
                                <w:lang w:val="en-GB"/>
                              </w:rPr>
                            </w:pPr>
                            <w:r w:rsidRPr="004968D1">
                              <w:rPr>
                                <w:lang w:val="en-GB"/>
                              </w:rPr>
                              <w:t>In 202</w:t>
                            </w:r>
                            <w:r>
                              <w:rPr>
                                <w:lang w:val="en-GB"/>
                              </w:rPr>
                              <w:t>3</w:t>
                            </w:r>
                            <w:r w:rsidRPr="004968D1">
                              <w:rPr>
                                <w:lang w:val="en-GB"/>
                              </w:rPr>
                              <w:t>,</w:t>
                            </w:r>
                            <w:r>
                              <w:rPr>
                                <w:lang w:val="en-GB"/>
                              </w:rPr>
                              <w:t xml:space="preserve"> the income situation </w:t>
                            </w:r>
                            <w:r w:rsidRPr="004968D1">
                              <w:rPr>
                                <w:lang w:val="en-GB"/>
                              </w:rPr>
                              <w:t>of households improved</w:t>
                            </w:r>
                            <w:r w:rsidR="00A140DA">
                              <w:rPr>
                                <w:lang w:val="en-GB"/>
                              </w:rPr>
                              <w:t>.</w:t>
                            </w:r>
                            <w:r>
                              <w:rPr>
                                <w:lang w:val="en-GB"/>
                              </w:rPr>
                              <w:t xml:space="preserve"> </w:t>
                            </w:r>
                            <w:r w:rsidR="00A140DA" w:rsidRPr="00A140DA">
                              <w:rPr>
                                <w:lang w:val="en-GB"/>
                              </w:rPr>
                              <w:t xml:space="preserve">Average </w:t>
                            </w:r>
                            <w:r w:rsidR="00A93D4E">
                              <w:rPr>
                                <w:lang w:val="en-GB"/>
                              </w:rPr>
                              <w:t xml:space="preserve">monthly </w:t>
                            </w:r>
                            <w:r w:rsidR="00A140DA" w:rsidRPr="00A140DA">
                              <w:rPr>
                                <w:lang w:val="en-GB"/>
                              </w:rPr>
                              <w:t xml:space="preserve">income increased both </w:t>
                            </w:r>
                            <w:r w:rsidR="00A571DC">
                              <w:rPr>
                                <w:lang w:val="en-GB"/>
                              </w:rPr>
                              <w:t xml:space="preserve">in </w:t>
                            </w:r>
                            <w:r w:rsidR="00A140DA" w:rsidRPr="00A140DA">
                              <w:rPr>
                                <w:lang w:val="en-GB"/>
                              </w:rPr>
                              <w:t xml:space="preserve">nominal and in real terms, and average </w:t>
                            </w:r>
                            <w:r w:rsidR="00A93D4E">
                              <w:rPr>
                                <w:lang w:val="en-GB"/>
                              </w:rPr>
                              <w:t xml:space="preserve">monthly </w:t>
                            </w:r>
                            <w:r w:rsidR="00A140DA">
                              <w:rPr>
                                <w:lang w:val="en-GB"/>
                              </w:rPr>
                              <w:t>expenditure</w:t>
                            </w:r>
                            <w:r w:rsidR="00A140DA" w:rsidRPr="00A140DA">
                              <w:rPr>
                                <w:lang w:val="en-GB"/>
                              </w:rPr>
                              <w:t>, despite nominal growth, decreased 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90" id="_x0000_t202" coordsize="21600,21600" o:spt="202" path="m,l,21600r21600,l21600,xe">
                <v:stroke joinstyle="miter"/>
                <v:path gradientshapeok="t" o:connecttype="rect"/>
              </v:shapetype>
              <v:shape id="Pole tekstowe 227" o:spid="_x0000_s1026" type="#_x0000_t202" style="position:absolute;margin-left:411pt;margin-top:24.95pt;width:135.85pt;height:223.5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" filled="f" stroked="f">
                <v:textbox>
                  <w:txbxContent>
                    <w:p w14:paraId="7EE95009" w14:textId="2733364A" w:rsidR="003D2E26" w:rsidRDefault="003D2E26" w:rsidP="00764D9C">
                      <w:pPr>
                        <w:pStyle w:val="tekstzboku"/>
                        <w:rPr>
                          <w:lang w:val="en-GB"/>
                        </w:rPr>
                      </w:pPr>
                      <w:r w:rsidRPr="004968D1">
                        <w:rPr>
                          <w:lang w:val="en-GB"/>
                        </w:rPr>
                        <w:t>In 202</w:t>
                      </w:r>
                      <w:r>
                        <w:rPr>
                          <w:lang w:val="en-GB"/>
                        </w:rPr>
                        <w:t>3</w:t>
                      </w:r>
                      <w:r w:rsidRPr="004968D1">
                        <w:rPr>
                          <w:lang w:val="en-GB"/>
                        </w:rPr>
                        <w:t>,</w:t>
                      </w:r>
                      <w:r>
                        <w:rPr>
                          <w:lang w:val="en-GB"/>
                        </w:rPr>
                        <w:t xml:space="preserve"> the income situation </w:t>
                      </w:r>
                      <w:r w:rsidRPr="004968D1">
                        <w:rPr>
                          <w:lang w:val="en-GB"/>
                        </w:rPr>
                        <w:t>of households improved</w:t>
                      </w:r>
                      <w:r w:rsidR="00A140DA">
                        <w:rPr>
                          <w:lang w:val="en-GB"/>
                        </w:rPr>
                        <w:t>.</w:t>
                      </w:r>
                      <w:r>
                        <w:rPr>
                          <w:lang w:val="en-GB"/>
                        </w:rPr>
                        <w:t xml:space="preserve"> </w:t>
                      </w:r>
                      <w:r w:rsidR="00A140DA" w:rsidRPr="00A140DA">
                        <w:rPr>
                          <w:lang w:val="en-GB"/>
                        </w:rPr>
                        <w:t xml:space="preserve">Average </w:t>
                      </w:r>
                      <w:r w:rsidR="00A93D4E">
                        <w:rPr>
                          <w:lang w:val="en-GB"/>
                        </w:rPr>
                        <w:t xml:space="preserve">monthly </w:t>
                      </w:r>
                      <w:r w:rsidR="00A140DA" w:rsidRPr="00A140DA">
                        <w:rPr>
                          <w:lang w:val="en-GB"/>
                        </w:rPr>
                        <w:t xml:space="preserve">income increased both </w:t>
                      </w:r>
                      <w:r w:rsidR="00A571DC">
                        <w:rPr>
                          <w:lang w:val="en-GB"/>
                        </w:rPr>
                        <w:t xml:space="preserve">in </w:t>
                      </w:r>
                      <w:r w:rsidR="00A140DA" w:rsidRPr="00A140DA">
                        <w:rPr>
                          <w:lang w:val="en-GB"/>
                        </w:rPr>
                        <w:t xml:space="preserve">nominal and in real terms, and average </w:t>
                      </w:r>
                      <w:r w:rsidR="00A93D4E">
                        <w:rPr>
                          <w:lang w:val="en-GB"/>
                        </w:rPr>
                        <w:t xml:space="preserve">monthly </w:t>
                      </w:r>
                      <w:r w:rsidR="00A140DA">
                        <w:rPr>
                          <w:lang w:val="en-GB"/>
                        </w:rPr>
                        <w:t>expenditure</w:t>
                      </w:r>
                      <w:r w:rsidR="00A140DA" w:rsidRPr="00A140DA">
                        <w:rPr>
                          <w:lang w:val="en-GB"/>
                        </w:rPr>
                        <w:t>, despite nominal growth, decreased in real terms</w:t>
                      </w:r>
                    </w:p>
                  </w:txbxContent>
                </v:textbox>
                <w10:wrap type="tight"/>
              </v:shape>
            </w:pict>
          </mc:Fallback>
        </mc:AlternateContent>
      </w:r>
    </w:p>
    <w:p w14:paraId="7EE94DB7" w14:textId="3B7EEF5E" w:rsidR="00907638" w:rsidRDefault="00BF6020" w:rsidP="00D43603">
      <w:pPr>
        <w:pStyle w:val="LID"/>
        <w:rPr>
          <w:lang w:val="en-GB"/>
        </w:rPr>
      </w:pPr>
      <w:r>
        <w:rPr>
          <w:rFonts w:ascii="Times New Roman" w:hAnsi="Times New Roman" w:cs="Times New Roman"/>
          <w:sz w:val="24"/>
          <w:szCs w:val="24"/>
        </w:rPr>
        <mc:AlternateContent>
          <mc:Choice Requires="wps">
            <w:drawing>
              <wp:anchor distT="45720" distB="45720" distL="114300" distR="114300" simplePos="0" relativeHeight="251840512" behindDoc="0" locked="0" layoutInCell="1" allowOverlap="1" wp14:anchorId="30055143" wp14:editId="1609400A">
                <wp:simplePos x="0" y="0"/>
                <wp:positionH relativeFrom="margin">
                  <wp:posOffset>0</wp:posOffset>
                </wp:positionH>
                <wp:positionV relativeFrom="paragraph">
                  <wp:posOffset>88900</wp:posOffset>
                </wp:positionV>
                <wp:extent cx="2203200" cy="1555200"/>
                <wp:effectExtent l="0" t="0" r="6985" b="6985"/>
                <wp:wrapSquare wrapText="bothSides"/>
                <wp:docPr id="16" name="Pole tekstowe 16"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1555200"/>
                        </a:xfrm>
                        <a:prstGeom prst="roundRect">
                          <a:avLst/>
                        </a:prstGeom>
                        <a:solidFill>
                          <a:srgbClr val="001D77"/>
                        </a:solidFill>
                        <a:ln w="9525">
                          <a:noFill/>
                          <a:miter lim="800000"/>
                          <a:headEnd/>
                          <a:tailEnd/>
                        </a:ln>
                      </wps:spPr>
                      <wps:txbx>
                        <w:txbxContent>
                          <w:p w14:paraId="570B5440" w14:textId="5CA95C57" w:rsidR="003D2E26" w:rsidRPr="0003344D" w:rsidRDefault="003D2E26"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sidRPr="0003344D">
                              <w:rPr>
                                <w:rFonts w:ascii="Fira Sans SemiBold" w:hAnsi="Fira Sans SemiBold"/>
                                <w:color w:val="FFFFFF"/>
                                <w:sz w:val="72"/>
                                <w:lang w:val="en-GB"/>
                              </w:rPr>
                              <w:t>2.</w:t>
                            </w:r>
                            <w:r>
                              <w:rPr>
                                <w:rFonts w:ascii="Fira Sans SemiBold" w:hAnsi="Fira Sans SemiBold"/>
                                <w:color w:val="FFFFFF"/>
                                <w:sz w:val="72"/>
                                <w:lang w:val="en-GB"/>
                              </w:rPr>
                              <w:t>1</w:t>
                            </w:r>
                            <w:r w:rsidRPr="0003344D">
                              <w:rPr>
                                <w:rFonts w:ascii="Fira Sans SemiBold" w:hAnsi="Fira Sans SemiBold"/>
                                <w:color w:val="FFFFFF"/>
                                <w:sz w:val="72"/>
                                <w:lang w:val="en-GB"/>
                              </w:rPr>
                              <w:t>%</w:t>
                            </w:r>
                          </w:p>
                          <w:p w14:paraId="68ABFE14" w14:textId="46BE5636" w:rsidR="003D2E26" w:rsidRPr="00BF6020" w:rsidRDefault="003D2E26" w:rsidP="00BF6020">
                            <w:pPr>
                              <w:pStyle w:val="tekstnaniebieskimtle"/>
                              <w:rPr>
                                <w:sz w:val="18"/>
                                <w:szCs w:val="20"/>
                                <w:lang w:val="en-GB"/>
                              </w:rPr>
                            </w:pPr>
                            <w:r w:rsidRPr="00BF6020">
                              <w:rPr>
                                <w:lang w:val="en-GB"/>
                              </w:rPr>
                              <w:t xml:space="preserve">The </w:t>
                            </w:r>
                            <w:r>
                              <w:rPr>
                                <w:lang w:val="en-GB"/>
                              </w:rPr>
                              <w:t>in</w:t>
                            </w:r>
                            <w:r w:rsidRPr="00BF6020">
                              <w:rPr>
                                <w:lang w:val="en-GB"/>
                              </w:rPr>
                              <w:t>crease of the average monthly available income per capita in households in 202</w:t>
                            </w:r>
                            <w:r>
                              <w:rPr>
                                <w:lang w:val="en-GB"/>
                              </w:rPr>
                              <w:t>3</w:t>
                            </w:r>
                            <w:r w:rsidRPr="00BF6020">
                              <w:rPr>
                                <w:lang w:val="en-GB"/>
                              </w:rPr>
                              <w:t xml:space="preserve"> – 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0055143" id="Pole tekstowe 16" o:spid="_x0000_s1027" alt="Opis wskaźnika" style="position:absolute;margin-left:0;margin-top:7pt;width:173.5pt;height:122.45pt;z-index:25184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" fillcolor="#001d77" stroked="f">
                <v:stroke joinstyle="miter"/>
                <v:textbox>
                  <w:txbxContent>
                    <w:p w14:paraId="570B5440" w14:textId="5CA95C57" w:rsidR="003D2E26" w:rsidRPr="0003344D" w:rsidRDefault="003D2E26"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sidRPr="0003344D">
                        <w:rPr>
                          <w:rFonts w:ascii="Fira Sans SemiBold" w:hAnsi="Fira Sans SemiBold"/>
                          <w:color w:val="FFFFFF"/>
                          <w:sz w:val="72"/>
                          <w:lang w:val="en-GB"/>
                        </w:rPr>
                        <w:t>2.</w:t>
                      </w:r>
                      <w:r>
                        <w:rPr>
                          <w:rFonts w:ascii="Fira Sans SemiBold" w:hAnsi="Fira Sans SemiBold"/>
                          <w:color w:val="FFFFFF"/>
                          <w:sz w:val="72"/>
                          <w:lang w:val="en-GB"/>
                        </w:rPr>
                        <w:t>1</w:t>
                      </w:r>
                      <w:r w:rsidRPr="0003344D">
                        <w:rPr>
                          <w:rFonts w:ascii="Fira Sans SemiBold" w:hAnsi="Fira Sans SemiBold"/>
                          <w:color w:val="FFFFFF"/>
                          <w:sz w:val="72"/>
                          <w:lang w:val="en-GB"/>
                        </w:rPr>
                        <w:t>%</w:t>
                      </w:r>
                    </w:p>
                    <w:p w14:paraId="68ABFE14" w14:textId="46BE5636" w:rsidR="003D2E26" w:rsidRPr="00BF6020" w:rsidRDefault="003D2E26" w:rsidP="00BF6020">
                      <w:pPr>
                        <w:pStyle w:val="tekstnaniebieskimtle"/>
                        <w:rPr>
                          <w:sz w:val="18"/>
                          <w:szCs w:val="20"/>
                          <w:lang w:val="en-GB"/>
                        </w:rPr>
                      </w:pPr>
                      <w:r w:rsidRPr="00BF6020">
                        <w:rPr>
                          <w:lang w:val="en-GB"/>
                        </w:rPr>
                        <w:t xml:space="preserve">The </w:t>
                      </w:r>
                      <w:r>
                        <w:rPr>
                          <w:lang w:val="en-GB"/>
                        </w:rPr>
                        <w:t>in</w:t>
                      </w:r>
                      <w:r w:rsidRPr="00BF6020">
                        <w:rPr>
                          <w:lang w:val="en-GB"/>
                        </w:rPr>
                        <w:t>crease of the average monthly available income per capita in households in 202</w:t>
                      </w:r>
                      <w:r>
                        <w:rPr>
                          <w:lang w:val="en-GB"/>
                        </w:rPr>
                        <w:t>3</w:t>
                      </w:r>
                      <w:r w:rsidRPr="00BF6020">
                        <w:rPr>
                          <w:lang w:val="en-GB"/>
                        </w:rPr>
                        <w:t xml:space="preserve"> – in real terms</w:t>
                      </w:r>
                    </w:p>
                  </w:txbxContent>
                </v:textbox>
                <w10:wrap type="square" anchorx="margin"/>
              </v:roundrect>
            </w:pict>
          </mc:Fallback>
        </mc:AlternateContent>
      </w:r>
      <w:r w:rsidR="00B26E28" w:rsidRPr="001075EA">
        <w:rPr>
          <w:lang w:val="en-GB"/>
        </w:rPr>
        <w:t>In 20</w:t>
      </w:r>
      <w:r w:rsidR="00EC7A9B">
        <w:rPr>
          <w:lang w:val="en-GB"/>
        </w:rPr>
        <w:t>2</w:t>
      </w:r>
      <w:r w:rsidR="00241A73">
        <w:rPr>
          <w:lang w:val="en-GB"/>
        </w:rPr>
        <w:t>3</w:t>
      </w:r>
      <w:r w:rsidR="00035A6C">
        <w:rPr>
          <w:lang w:val="en-GB"/>
        </w:rPr>
        <w:t xml:space="preserve"> </w:t>
      </w:r>
      <w:r w:rsidR="009A40BA">
        <w:rPr>
          <w:lang w:val="en-GB"/>
        </w:rPr>
        <w:t>the financial</w:t>
      </w:r>
      <w:r w:rsidR="00035A6C">
        <w:rPr>
          <w:lang w:val="en-GB"/>
        </w:rPr>
        <w:t xml:space="preserve"> situation of households</w:t>
      </w:r>
      <w:r w:rsidR="00E03B00">
        <w:rPr>
          <w:lang w:val="en-GB"/>
        </w:rPr>
        <w:t xml:space="preserve"> improved.</w:t>
      </w:r>
      <w:r w:rsidR="00035A6C">
        <w:rPr>
          <w:lang w:val="en-GB"/>
        </w:rPr>
        <w:t xml:space="preserve"> </w:t>
      </w:r>
      <w:r w:rsidR="009B7EA0" w:rsidRPr="009B7EA0">
        <w:rPr>
          <w:lang w:val="en-GB"/>
        </w:rPr>
        <w:t xml:space="preserve">Households achieved </w:t>
      </w:r>
      <w:r w:rsidR="00222FC9">
        <w:rPr>
          <w:lang w:val="en-GB"/>
        </w:rPr>
        <w:t>in nominal terms</w:t>
      </w:r>
      <w:r w:rsidR="00222FC9" w:rsidRPr="009B7EA0">
        <w:rPr>
          <w:lang w:val="en-GB"/>
        </w:rPr>
        <w:t xml:space="preserve"> </w:t>
      </w:r>
      <w:r w:rsidR="009B7EA0" w:rsidRPr="009B7EA0">
        <w:rPr>
          <w:lang w:val="en-GB"/>
        </w:rPr>
        <w:t>both higher income and expen</w:t>
      </w:r>
      <w:r w:rsidR="009B7EA0">
        <w:rPr>
          <w:lang w:val="en-GB"/>
        </w:rPr>
        <w:t>diture</w:t>
      </w:r>
      <w:r w:rsidR="009B7EA0" w:rsidRPr="009B7EA0">
        <w:rPr>
          <w:lang w:val="en-GB"/>
        </w:rPr>
        <w:t>.</w:t>
      </w:r>
      <w:r w:rsidR="00B26E28" w:rsidRPr="005C7565">
        <w:rPr>
          <w:lang w:val="en-GB"/>
        </w:rPr>
        <w:t xml:space="preserve"> The </w:t>
      </w:r>
      <w:r w:rsidR="002C087F">
        <w:rPr>
          <w:lang w:val="en-GB"/>
        </w:rPr>
        <w:t xml:space="preserve">level of </w:t>
      </w:r>
      <w:r w:rsidR="00B26E28" w:rsidRPr="005C7565">
        <w:rPr>
          <w:lang w:val="en-GB"/>
        </w:rPr>
        <w:t>average monthly available income per capita in 20</w:t>
      </w:r>
      <w:r w:rsidR="004968D1">
        <w:rPr>
          <w:lang w:val="en-GB"/>
        </w:rPr>
        <w:t>2</w:t>
      </w:r>
      <w:r w:rsidR="00222FC9">
        <w:rPr>
          <w:lang w:val="en-GB"/>
        </w:rPr>
        <w:t>3</w:t>
      </w:r>
      <w:r w:rsidR="00B26E28" w:rsidRPr="005C7565">
        <w:rPr>
          <w:lang w:val="en-GB"/>
        </w:rPr>
        <w:t xml:space="preserve"> rounded to 1 PLN, amounted to PLN</w:t>
      </w:r>
      <w:r w:rsidR="00077E63">
        <w:rPr>
          <w:lang w:val="en-GB"/>
        </w:rPr>
        <w:t> </w:t>
      </w:r>
      <w:r w:rsidR="00222FC9">
        <w:rPr>
          <w:lang w:val="en-GB"/>
        </w:rPr>
        <w:t>2678</w:t>
      </w:r>
      <w:r w:rsidR="00B26E28" w:rsidRPr="005C7565">
        <w:rPr>
          <w:lang w:val="en-GB"/>
        </w:rPr>
        <w:t xml:space="preserve"> </w:t>
      </w:r>
      <w:r w:rsidR="0099545C" w:rsidRPr="005C7565">
        <w:rPr>
          <w:lang w:val="en-GB"/>
        </w:rPr>
        <w:t xml:space="preserve">and </w:t>
      </w:r>
      <w:r w:rsidR="00713CA6">
        <w:rPr>
          <w:lang w:val="en-GB"/>
        </w:rPr>
        <w:t>was higher by 1</w:t>
      </w:r>
      <w:r w:rsidR="00222FC9">
        <w:rPr>
          <w:lang w:val="en-GB"/>
        </w:rPr>
        <w:t>3</w:t>
      </w:r>
      <w:r w:rsidR="00713CA6">
        <w:rPr>
          <w:lang w:val="en-GB"/>
        </w:rPr>
        <w:t>.</w:t>
      </w:r>
      <w:r w:rsidR="00222FC9">
        <w:rPr>
          <w:lang w:val="en-GB"/>
        </w:rPr>
        <w:t>7</w:t>
      </w:r>
      <w:r w:rsidR="00713CA6">
        <w:rPr>
          <w:lang w:val="en-GB"/>
        </w:rPr>
        <w:t xml:space="preserve">% in nominal terms, </w:t>
      </w:r>
      <w:r w:rsidR="00222FC9">
        <w:rPr>
          <w:lang w:val="en-GB"/>
        </w:rPr>
        <w:t>and</w:t>
      </w:r>
      <w:r w:rsidR="00713CA6">
        <w:rPr>
          <w:lang w:val="en-GB"/>
        </w:rPr>
        <w:t xml:space="preserve"> by 2</w:t>
      </w:r>
      <w:r w:rsidR="00713CA6" w:rsidRPr="005C7565">
        <w:rPr>
          <w:lang w:val="en-GB"/>
        </w:rPr>
        <w:t>.</w:t>
      </w:r>
      <w:r w:rsidR="00222FC9">
        <w:rPr>
          <w:lang w:val="en-GB"/>
        </w:rPr>
        <w:t>1</w:t>
      </w:r>
      <w:r w:rsidR="00713CA6" w:rsidRPr="005C7565">
        <w:rPr>
          <w:lang w:val="en-GB"/>
        </w:rPr>
        <w:t xml:space="preserve">% </w:t>
      </w:r>
      <w:r w:rsidR="0099545C" w:rsidRPr="005C7565">
        <w:rPr>
          <w:lang w:val="en-GB"/>
        </w:rPr>
        <w:t>in real terms than the income in 20</w:t>
      </w:r>
      <w:r w:rsidR="009B7EA0">
        <w:rPr>
          <w:lang w:val="en-GB"/>
        </w:rPr>
        <w:t>2</w:t>
      </w:r>
      <w:r w:rsidR="00222FC9">
        <w:rPr>
          <w:lang w:val="en-GB"/>
        </w:rPr>
        <w:t>2</w:t>
      </w:r>
      <w:r w:rsidR="0099545C" w:rsidRPr="005C7565">
        <w:rPr>
          <w:lang w:val="en-GB"/>
        </w:rPr>
        <w:t>. The average monthly expenditure per capita in households in 20</w:t>
      </w:r>
      <w:r w:rsidR="004968D1">
        <w:rPr>
          <w:lang w:val="en-GB"/>
        </w:rPr>
        <w:t>2</w:t>
      </w:r>
      <w:r w:rsidR="00222FC9">
        <w:rPr>
          <w:lang w:val="en-GB"/>
        </w:rPr>
        <w:t>3</w:t>
      </w:r>
      <w:r w:rsidR="0099545C" w:rsidRPr="005C7565">
        <w:rPr>
          <w:lang w:val="en-GB"/>
        </w:rPr>
        <w:t xml:space="preserve"> </w:t>
      </w:r>
      <w:r w:rsidR="00222FC9">
        <w:rPr>
          <w:lang w:val="en-GB"/>
        </w:rPr>
        <w:t>reached the value of</w:t>
      </w:r>
      <w:r w:rsidR="0099545C" w:rsidRPr="005C7565">
        <w:rPr>
          <w:lang w:val="en-GB"/>
        </w:rPr>
        <w:t xml:space="preserve"> PLN</w:t>
      </w:r>
      <w:r w:rsidR="00077E63">
        <w:rPr>
          <w:lang w:val="en-GB"/>
        </w:rPr>
        <w:t> </w:t>
      </w:r>
      <w:r w:rsidR="00222FC9">
        <w:rPr>
          <w:lang w:val="en-GB"/>
        </w:rPr>
        <w:t>1636</w:t>
      </w:r>
      <w:r w:rsidR="0099545C" w:rsidRPr="005C7565">
        <w:rPr>
          <w:lang w:val="en-GB"/>
        </w:rPr>
        <w:t xml:space="preserve"> and </w:t>
      </w:r>
      <w:r w:rsidR="00713CA6" w:rsidRPr="005C7565">
        <w:rPr>
          <w:lang w:val="en-GB"/>
        </w:rPr>
        <w:t xml:space="preserve">was </w:t>
      </w:r>
      <w:r w:rsidR="00713CA6">
        <w:rPr>
          <w:lang w:val="en-GB"/>
        </w:rPr>
        <w:t>higher</w:t>
      </w:r>
      <w:r w:rsidR="00713CA6" w:rsidRPr="005C7565">
        <w:rPr>
          <w:lang w:val="en-GB"/>
        </w:rPr>
        <w:t xml:space="preserve"> </w:t>
      </w:r>
      <w:r w:rsidR="00713CA6">
        <w:rPr>
          <w:lang w:val="en-GB"/>
        </w:rPr>
        <w:t xml:space="preserve">by </w:t>
      </w:r>
      <w:r w:rsidR="00222FC9">
        <w:rPr>
          <w:lang w:val="en-GB"/>
        </w:rPr>
        <w:t>9</w:t>
      </w:r>
      <w:r w:rsidR="00713CA6">
        <w:rPr>
          <w:lang w:val="en-GB"/>
        </w:rPr>
        <w:t>.</w:t>
      </w:r>
      <w:r w:rsidR="00222FC9">
        <w:rPr>
          <w:lang w:val="en-GB"/>
        </w:rPr>
        <w:t>4</w:t>
      </w:r>
      <w:r w:rsidR="00713CA6">
        <w:rPr>
          <w:lang w:val="en-GB"/>
        </w:rPr>
        <w:t xml:space="preserve">% in nominal terms, and </w:t>
      </w:r>
      <w:r w:rsidR="00222FC9">
        <w:rPr>
          <w:lang w:val="en-GB"/>
        </w:rPr>
        <w:t xml:space="preserve">lower </w:t>
      </w:r>
      <w:r w:rsidR="00713CA6">
        <w:rPr>
          <w:lang w:val="en-GB"/>
        </w:rPr>
        <w:t xml:space="preserve">by </w:t>
      </w:r>
      <w:r w:rsidR="00222FC9">
        <w:rPr>
          <w:lang w:val="en-GB"/>
        </w:rPr>
        <w:t>1</w:t>
      </w:r>
      <w:r w:rsidR="00713CA6">
        <w:rPr>
          <w:lang w:val="en-GB"/>
        </w:rPr>
        <w:t>.</w:t>
      </w:r>
      <w:r w:rsidR="00222FC9">
        <w:rPr>
          <w:lang w:val="en-GB"/>
        </w:rPr>
        <w:t>8</w:t>
      </w:r>
      <w:r w:rsidR="00713CA6" w:rsidRPr="005C7565">
        <w:rPr>
          <w:lang w:val="en-GB"/>
        </w:rPr>
        <w:t xml:space="preserve">% </w:t>
      </w:r>
      <w:r w:rsidR="0099545C" w:rsidRPr="005C7565">
        <w:rPr>
          <w:lang w:val="en-GB"/>
        </w:rPr>
        <w:t xml:space="preserve">in real terms </w:t>
      </w:r>
      <w:r w:rsidR="0081537D" w:rsidRPr="005C7565">
        <w:rPr>
          <w:lang w:val="en-GB"/>
        </w:rPr>
        <w:t xml:space="preserve">than </w:t>
      </w:r>
      <w:r w:rsidR="002C087F">
        <w:rPr>
          <w:lang w:val="en-GB"/>
        </w:rPr>
        <w:t xml:space="preserve">expenditure </w:t>
      </w:r>
      <w:r w:rsidR="0081537D" w:rsidRPr="005C7565">
        <w:rPr>
          <w:lang w:val="en-GB"/>
        </w:rPr>
        <w:t>in 20</w:t>
      </w:r>
      <w:r w:rsidR="0003344D">
        <w:rPr>
          <w:lang w:val="en-GB"/>
        </w:rPr>
        <w:t>2</w:t>
      </w:r>
      <w:r w:rsidR="00222FC9">
        <w:rPr>
          <w:lang w:val="en-GB"/>
        </w:rPr>
        <w:t>2</w:t>
      </w:r>
      <w:r w:rsidR="0081537D" w:rsidRPr="005C7565">
        <w:rPr>
          <w:lang w:val="en-GB"/>
        </w:rPr>
        <w:t>. Expenditure</w:t>
      </w:r>
      <w:r w:rsidR="0099545C" w:rsidRPr="005C7565">
        <w:rPr>
          <w:lang w:val="en-GB"/>
        </w:rPr>
        <w:t xml:space="preserve"> on consumer goods and services amounted t</w:t>
      </w:r>
      <w:r w:rsidR="006D0A0D" w:rsidRPr="005C7565">
        <w:rPr>
          <w:lang w:val="en-GB"/>
        </w:rPr>
        <w:t xml:space="preserve">o PLN </w:t>
      </w:r>
      <w:r w:rsidR="00222FC9">
        <w:rPr>
          <w:lang w:val="en-GB"/>
        </w:rPr>
        <w:t>1580</w:t>
      </w:r>
      <w:r w:rsidR="006D0A0D" w:rsidRPr="005C7565">
        <w:rPr>
          <w:lang w:val="en-GB"/>
        </w:rPr>
        <w:t xml:space="preserve"> and </w:t>
      </w:r>
      <w:r w:rsidR="00713CA6" w:rsidRPr="001075EA">
        <w:rPr>
          <w:lang w:val="en-GB"/>
        </w:rPr>
        <w:t xml:space="preserve">was </w:t>
      </w:r>
      <w:r w:rsidR="00713CA6">
        <w:rPr>
          <w:lang w:val="en-GB"/>
        </w:rPr>
        <w:t>higher</w:t>
      </w:r>
      <w:r w:rsidR="00713CA6" w:rsidRPr="005C7565">
        <w:rPr>
          <w:lang w:val="en-GB"/>
        </w:rPr>
        <w:t xml:space="preserve"> </w:t>
      </w:r>
      <w:r w:rsidR="00713CA6">
        <w:rPr>
          <w:lang w:val="en-GB"/>
        </w:rPr>
        <w:t xml:space="preserve">by </w:t>
      </w:r>
      <w:r w:rsidR="00222FC9">
        <w:rPr>
          <w:lang w:val="en-GB"/>
        </w:rPr>
        <w:t>9</w:t>
      </w:r>
      <w:r w:rsidR="00713CA6">
        <w:rPr>
          <w:lang w:val="en-GB"/>
        </w:rPr>
        <w:t>.</w:t>
      </w:r>
      <w:r w:rsidR="00222FC9">
        <w:rPr>
          <w:lang w:val="en-GB"/>
        </w:rPr>
        <w:t>8</w:t>
      </w:r>
      <w:r w:rsidR="00713CA6">
        <w:rPr>
          <w:lang w:val="en-GB"/>
        </w:rPr>
        <w:t>% in nominal terms, and</w:t>
      </w:r>
      <w:r w:rsidR="00713CA6" w:rsidRPr="001075EA">
        <w:rPr>
          <w:lang w:val="en-GB"/>
        </w:rPr>
        <w:t xml:space="preserve"> </w:t>
      </w:r>
      <w:r w:rsidR="00222FC9">
        <w:rPr>
          <w:lang w:val="en-GB"/>
        </w:rPr>
        <w:t xml:space="preserve">lower </w:t>
      </w:r>
      <w:r w:rsidR="00713CA6">
        <w:rPr>
          <w:lang w:val="en-GB"/>
        </w:rPr>
        <w:t xml:space="preserve">by </w:t>
      </w:r>
      <w:r w:rsidR="00222FC9">
        <w:rPr>
          <w:lang w:val="en-GB"/>
        </w:rPr>
        <w:t>1</w:t>
      </w:r>
      <w:r w:rsidR="00713CA6">
        <w:rPr>
          <w:lang w:val="en-GB"/>
        </w:rPr>
        <w:t>.</w:t>
      </w:r>
      <w:r w:rsidR="00222FC9">
        <w:rPr>
          <w:lang w:val="en-GB"/>
        </w:rPr>
        <w:t>5</w:t>
      </w:r>
      <w:r w:rsidR="00713CA6" w:rsidRPr="001075EA">
        <w:rPr>
          <w:lang w:val="en-GB"/>
        </w:rPr>
        <w:t xml:space="preserve">% </w:t>
      </w:r>
      <w:r w:rsidR="002C087F" w:rsidRPr="001075EA">
        <w:rPr>
          <w:lang w:val="en-GB"/>
        </w:rPr>
        <w:t>in real terms</w:t>
      </w:r>
      <w:r w:rsidR="002C087F" w:rsidRPr="005C7565">
        <w:rPr>
          <w:lang w:val="en-GB"/>
        </w:rPr>
        <w:t xml:space="preserve"> </w:t>
      </w:r>
      <w:r w:rsidR="006D0A0D" w:rsidRPr="005C7565">
        <w:rPr>
          <w:lang w:val="en-GB"/>
        </w:rPr>
        <w:t>in comparis</w:t>
      </w:r>
      <w:r w:rsidR="00E31FA7" w:rsidRPr="005C7565">
        <w:rPr>
          <w:lang w:val="en-GB"/>
        </w:rPr>
        <w:t>on</w:t>
      </w:r>
      <w:r w:rsidR="00E31FA7" w:rsidRPr="00E629C6">
        <w:rPr>
          <w:lang w:val="en-GB"/>
        </w:rPr>
        <w:t xml:space="preserve"> wit</w:t>
      </w:r>
      <w:r w:rsidR="00E31FA7" w:rsidRPr="001075EA">
        <w:rPr>
          <w:lang w:val="en-GB"/>
        </w:rPr>
        <w:t>h</w:t>
      </w:r>
      <w:r w:rsidR="0099545C" w:rsidRPr="001075EA">
        <w:rPr>
          <w:lang w:val="en-GB"/>
        </w:rPr>
        <w:t xml:space="preserve"> 20</w:t>
      </w:r>
      <w:r w:rsidR="006C6FA5">
        <w:rPr>
          <w:lang w:val="en-GB"/>
        </w:rPr>
        <w:t>2</w:t>
      </w:r>
      <w:r w:rsidR="00222FC9">
        <w:rPr>
          <w:lang w:val="en-GB"/>
        </w:rPr>
        <w:t>2</w:t>
      </w:r>
      <w:r w:rsidR="0099545C" w:rsidRPr="001075EA">
        <w:rPr>
          <w:lang w:val="en-GB"/>
        </w:rPr>
        <w:t>.</w:t>
      </w:r>
      <w:r w:rsidR="00764D9C" w:rsidRPr="00F27CAF">
        <w:rPr>
          <w:rStyle w:val="Odwoanieprzypisudolnego"/>
          <w:color w:val="FFFFFF" w:themeColor="background1"/>
          <w:shd w:val="clear" w:color="auto" w:fill="FFFFFF"/>
        </w:rPr>
        <w:footnoteReference w:id="1"/>
      </w:r>
      <w:r w:rsidR="00EC1934" w:rsidRPr="00EC1934">
        <w:rPr>
          <w:lang w:val="en-GB"/>
        </w:rPr>
        <w:t xml:space="preserve"> </w:t>
      </w:r>
      <w:r w:rsidR="00222FC9">
        <w:rPr>
          <w:lang w:val="en-GB"/>
        </w:rPr>
        <w:t>The</w:t>
      </w:r>
      <w:r w:rsidR="00EC1934" w:rsidRPr="00EC1934">
        <w:rPr>
          <w:lang w:val="en-GB"/>
        </w:rPr>
        <w:t xml:space="preserve"> share of expenditure in </w:t>
      </w:r>
      <w:r w:rsidR="00EC1934">
        <w:rPr>
          <w:lang w:val="en-GB"/>
        </w:rPr>
        <w:t>available</w:t>
      </w:r>
      <w:r w:rsidR="00EC1934" w:rsidRPr="00EC1934">
        <w:rPr>
          <w:lang w:val="en-GB"/>
        </w:rPr>
        <w:t xml:space="preserve"> income </w:t>
      </w:r>
      <w:r w:rsidR="00222FC9">
        <w:rPr>
          <w:lang w:val="en-GB"/>
        </w:rPr>
        <w:t>de</w:t>
      </w:r>
      <w:r w:rsidR="00EC1934" w:rsidRPr="00EC1934">
        <w:rPr>
          <w:lang w:val="en-GB"/>
        </w:rPr>
        <w:t>creased from 63.</w:t>
      </w:r>
      <w:r w:rsidR="00222FC9">
        <w:rPr>
          <w:lang w:val="en-GB"/>
        </w:rPr>
        <w:t>5</w:t>
      </w:r>
      <w:r w:rsidR="00EC1934" w:rsidRPr="00EC1934">
        <w:rPr>
          <w:lang w:val="en-GB"/>
        </w:rPr>
        <w:t>% in 202</w:t>
      </w:r>
      <w:r w:rsidR="00222FC9">
        <w:rPr>
          <w:lang w:val="en-GB"/>
        </w:rPr>
        <w:t>2</w:t>
      </w:r>
      <w:r w:rsidR="00EC1934" w:rsidRPr="00EC1934">
        <w:rPr>
          <w:lang w:val="en-GB"/>
        </w:rPr>
        <w:t xml:space="preserve"> to 6</w:t>
      </w:r>
      <w:r w:rsidR="00222FC9">
        <w:rPr>
          <w:lang w:val="en-GB"/>
        </w:rPr>
        <w:t>1</w:t>
      </w:r>
      <w:r w:rsidR="00EC1934" w:rsidRPr="00EC1934">
        <w:rPr>
          <w:lang w:val="en-GB"/>
        </w:rPr>
        <w:t>.</w:t>
      </w:r>
      <w:r w:rsidR="00222FC9">
        <w:rPr>
          <w:lang w:val="en-GB"/>
        </w:rPr>
        <w:t>1</w:t>
      </w:r>
      <w:r w:rsidR="00EC1934" w:rsidRPr="00EC1934">
        <w:rPr>
          <w:lang w:val="en-GB"/>
        </w:rPr>
        <w:t>% in 202</w:t>
      </w:r>
      <w:r w:rsidR="00222FC9">
        <w:rPr>
          <w:lang w:val="en-GB"/>
        </w:rPr>
        <w:t>3</w:t>
      </w:r>
      <w:r w:rsidR="00EC1934" w:rsidRPr="00EC1934">
        <w:rPr>
          <w:lang w:val="en-GB"/>
        </w:rPr>
        <w:t xml:space="preserve">, </w:t>
      </w:r>
      <w:r w:rsidR="00222FC9">
        <w:rPr>
          <w:lang w:val="en-GB"/>
        </w:rPr>
        <w:t xml:space="preserve">and reached the lowest </w:t>
      </w:r>
      <w:r w:rsidR="00B04B9A">
        <w:rPr>
          <w:lang w:val="en-GB"/>
        </w:rPr>
        <w:t xml:space="preserve">in the period </w:t>
      </w:r>
      <w:r w:rsidR="00222FC9">
        <w:rPr>
          <w:lang w:val="en-GB"/>
        </w:rPr>
        <w:t>since 2010 level</w:t>
      </w:r>
      <w:r w:rsidR="00EC1934" w:rsidRPr="00EC1934">
        <w:rPr>
          <w:lang w:val="en-GB"/>
        </w:rPr>
        <w:t>.</w:t>
      </w:r>
      <w:r w:rsidR="001156FC">
        <w:rPr>
          <w:lang w:val="en-GB"/>
        </w:rPr>
        <w:t xml:space="preserve"> </w:t>
      </w:r>
    </w:p>
    <w:p w14:paraId="3455B755" w14:textId="0B2A21AF" w:rsidR="00713CA6" w:rsidRPr="00281DF7" w:rsidRDefault="00713CA6" w:rsidP="00713CA6">
      <w:pPr>
        <w:pStyle w:val="LID"/>
        <w:rPr>
          <w:b w:val="0"/>
          <w:lang w:val="en-GB"/>
        </w:rPr>
      </w:pPr>
    </w:p>
    <w:p w14:paraId="7EE94DB8" w14:textId="5EA2CF13" w:rsidR="00764D9C" w:rsidRPr="00483F13" w:rsidRDefault="00DE5CEF" w:rsidP="00713CA6">
      <w:pPr>
        <w:spacing w:line="240" w:lineRule="auto"/>
        <w:rPr>
          <w:i/>
          <w:lang w:val="en-GB" w:eastAsia="pl-PL"/>
        </w:rPr>
      </w:pPr>
      <w:r>
        <w:rPr>
          <w:noProof/>
          <w:lang w:eastAsia="pl-PL"/>
        </w:rPr>
        <w:drawing>
          <wp:inline distT="0" distB="0" distL="0" distR="0" wp14:anchorId="26EEE91D" wp14:editId="4373793D">
            <wp:extent cx="5122545" cy="3960000"/>
            <wp:effectExtent l="0" t="0" r="1905" b="2540"/>
            <wp:docPr id="14" name="Wykres 14">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E94DBA" w14:textId="7738A953" w:rsidR="00764D9C" w:rsidRPr="00E8284F" w:rsidRDefault="009F4263" w:rsidP="00764D9C">
      <w:pPr>
        <w:spacing w:before="240" w:line="240" w:lineRule="auto"/>
        <w:rPr>
          <w:lang w:val="en-GB"/>
        </w:rPr>
      </w:pPr>
      <w:r>
        <w:rPr>
          <w:noProof/>
          <w:lang w:eastAsia="pl-PL"/>
        </w:rPr>
        <w:lastRenderedPageBreak/>
        <mc:AlternateContent>
          <mc:Choice Requires="wps">
            <w:drawing>
              <wp:anchor distT="45720" distB="45720" distL="114300" distR="114300" simplePos="0" relativeHeight="251800576" behindDoc="1" locked="0" layoutInCell="1" allowOverlap="1" wp14:anchorId="7EE94F98" wp14:editId="08012E71">
                <wp:simplePos x="0" y="0"/>
                <wp:positionH relativeFrom="column">
                  <wp:posOffset>5257800</wp:posOffset>
                </wp:positionH>
                <wp:positionV relativeFrom="paragraph">
                  <wp:posOffset>119380</wp:posOffset>
                </wp:positionV>
                <wp:extent cx="1725295" cy="1365250"/>
                <wp:effectExtent l="0" t="0" r="0" b="6350"/>
                <wp:wrapTight wrapText="bothSides">
                  <wp:wrapPolygon edited="0">
                    <wp:start x="715" y="0"/>
                    <wp:lineTo x="715" y="21399"/>
                    <wp:lineTo x="20749" y="21399"/>
                    <wp:lineTo x="20749" y="0"/>
                    <wp:lineTo x="715" y="0"/>
                  </wp:wrapPolygon>
                </wp:wrapTight>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65250"/>
                        </a:xfrm>
                        <a:prstGeom prst="rect">
                          <a:avLst/>
                        </a:prstGeom>
                        <a:noFill/>
                        <a:ln w="9525">
                          <a:noFill/>
                          <a:miter lim="800000"/>
                          <a:headEnd/>
                          <a:tailEnd/>
                        </a:ln>
                      </wps:spPr>
                      <wps:txbx>
                        <w:txbxContent>
                          <w:p w14:paraId="7EE9500E" w14:textId="0D58F051" w:rsidR="003D2E26" w:rsidRPr="00A13CB9" w:rsidRDefault="003D2E26"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 xml:space="preserve">monthly </w:t>
                            </w:r>
                            <w:r>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 xml:space="preserve">come per capita – PLN 3313, as well as </w:t>
                            </w:r>
                            <w:r w:rsidRPr="009F4263">
                              <w:rPr>
                                <w:rFonts w:eastAsia="Times New Roman"/>
                                <w:bCs/>
                                <w:color w:val="001D77"/>
                                <w:sz w:val="18"/>
                                <w:szCs w:val="18"/>
                                <w:lang w:val="en-GB" w:eastAsia="pl-PL"/>
                              </w:rPr>
                              <w:t xml:space="preserve">average monthly </w:t>
                            </w:r>
                            <w:r>
                              <w:rPr>
                                <w:rFonts w:eastAsia="Times New Roman"/>
                                <w:bCs/>
                                <w:color w:val="001D77"/>
                                <w:sz w:val="18"/>
                                <w:szCs w:val="18"/>
                                <w:lang w:val="en-GB" w:eastAsia="pl-PL"/>
                              </w:rPr>
                              <w:t>expenditure</w:t>
                            </w:r>
                            <w:r w:rsidRPr="00A13CB9">
                              <w:rPr>
                                <w:rFonts w:eastAsia="Times New Roman"/>
                                <w:bCs/>
                                <w:color w:val="001D77"/>
                                <w:sz w:val="18"/>
                                <w:szCs w:val="18"/>
                                <w:lang w:val="en-GB" w:eastAsia="pl-PL"/>
                              </w:rPr>
                              <w:t xml:space="preserve"> per capita</w:t>
                            </w:r>
                            <w:r>
                              <w:rPr>
                                <w:rFonts w:eastAsia="Times New Roman"/>
                                <w:bCs/>
                                <w:color w:val="001D77"/>
                                <w:sz w:val="18"/>
                                <w:szCs w:val="18"/>
                                <w:lang w:val="en-GB" w:eastAsia="pl-PL"/>
                              </w:rPr>
                              <w:t xml:space="preserve"> – </w:t>
                            </w:r>
                            <w:r w:rsidRPr="00A13CB9">
                              <w:rPr>
                                <w:rFonts w:eastAsia="Times New Roman"/>
                                <w:bCs/>
                                <w:color w:val="001D77"/>
                                <w:sz w:val="18"/>
                                <w:szCs w:val="18"/>
                                <w:lang w:val="en-GB" w:eastAsia="pl-PL"/>
                              </w:rPr>
                              <w:t xml:space="preserve">PLN </w:t>
                            </w:r>
                            <w:r>
                              <w:rPr>
                                <w:rFonts w:eastAsia="Times New Roman"/>
                                <w:bCs/>
                                <w:color w:val="001D77"/>
                                <w:sz w:val="18"/>
                                <w:szCs w:val="18"/>
                                <w:lang w:val="en-GB" w:eastAsia="pl-PL"/>
                              </w:rPr>
                              <w:t>1862</w:t>
                            </w:r>
                            <w:r w:rsidRPr="00A13CB9">
                              <w:rPr>
                                <w:rFonts w:eastAsia="Times New Roman"/>
                                <w:bCs/>
                                <w:color w:val="001D77"/>
                                <w:sz w:val="18"/>
                                <w:szCs w:val="18"/>
                                <w:lang w:val="en-GB"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8" id="Pole tekstowe 223" o:spid="_x0000_s1028" type="#_x0000_t202" style="position:absolute;margin-left:414pt;margin-top:9.4pt;width:135.85pt;height:107.5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" filled="f" stroked="f">
                <v:textbox>
                  <w:txbxContent>
                    <w:p w14:paraId="7EE9500E" w14:textId="0D58F051" w:rsidR="003D2E26" w:rsidRPr="00A13CB9" w:rsidRDefault="003D2E26"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 xml:space="preserve">monthly </w:t>
                      </w:r>
                      <w:r>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 xml:space="preserve">come per capita – PLN 3313, as well as </w:t>
                      </w:r>
                      <w:r w:rsidRPr="009F4263">
                        <w:rPr>
                          <w:rFonts w:eastAsia="Times New Roman"/>
                          <w:bCs/>
                          <w:color w:val="001D77"/>
                          <w:sz w:val="18"/>
                          <w:szCs w:val="18"/>
                          <w:lang w:val="en-GB" w:eastAsia="pl-PL"/>
                        </w:rPr>
                        <w:t xml:space="preserve">average monthly </w:t>
                      </w:r>
                      <w:r>
                        <w:rPr>
                          <w:rFonts w:eastAsia="Times New Roman"/>
                          <w:bCs/>
                          <w:color w:val="001D77"/>
                          <w:sz w:val="18"/>
                          <w:szCs w:val="18"/>
                          <w:lang w:val="en-GB" w:eastAsia="pl-PL"/>
                        </w:rPr>
                        <w:t>expenditure</w:t>
                      </w:r>
                      <w:r w:rsidRPr="00A13CB9">
                        <w:rPr>
                          <w:rFonts w:eastAsia="Times New Roman"/>
                          <w:bCs/>
                          <w:color w:val="001D77"/>
                          <w:sz w:val="18"/>
                          <w:szCs w:val="18"/>
                          <w:lang w:val="en-GB" w:eastAsia="pl-PL"/>
                        </w:rPr>
                        <w:t xml:space="preserve"> per capita</w:t>
                      </w:r>
                      <w:r>
                        <w:rPr>
                          <w:rFonts w:eastAsia="Times New Roman"/>
                          <w:bCs/>
                          <w:color w:val="001D77"/>
                          <w:sz w:val="18"/>
                          <w:szCs w:val="18"/>
                          <w:lang w:val="en-GB" w:eastAsia="pl-PL"/>
                        </w:rPr>
                        <w:t xml:space="preserve"> – </w:t>
                      </w:r>
                      <w:r w:rsidRPr="00A13CB9">
                        <w:rPr>
                          <w:rFonts w:eastAsia="Times New Roman"/>
                          <w:bCs/>
                          <w:color w:val="001D77"/>
                          <w:sz w:val="18"/>
                          <w:szCs w:val="18"/>
                          <w:lang w:val="en-GB" w:eastAsia="pl-PL"/>
                        </w:rPr>
                        <w:t xml:space="preserve">PLN </w:t>
                      </w:r>
                      <w:r>
                        <w:rPr>
                          <w:rFonts w:eastAsia="Times New Roman"/>
                          <w:bCs/>
                          <w:color w:val="001D77"/>
                          <w:sz w:val="18"/>
                          <w:szCs w:val="18"/>
                          <w:lang w:val="en-GB" w:eastAsia="pl-PL"/>
                        </w:rPr>
                        <w:t>1862</w:t>
                      </w:r>
                      <w:r w:rsidRPr="00A13CB9">
                        <w:rPr>
                          <w:rFonts w:eastAsia="Times New Roman"/>
                          <w:bCs/>
                          <w:color w:val="001D77"/>
                          <w:sz w:val="18"/>
                          <w:szCs w:val="18"/>
                          <w:lang w:val="en-GB" w:eastAsia="pl-PL"/>
                        </w:rPr>
                        <w:t xml:space="preserve"> </w:t>
                      </w:r>
                    </w:p>
                  </w:txbxContent>
                </v:textbox>
                <w10:wrap type="tight"/>
              </v:shape>
            </w:pict>
          </mc:Fallback>
        </mc:AlternateContent>
      </w:r>
      <w:r w:rsidR="00EE7914" w:rsidRPr="00E8284F">
        <w:rPr>
          <w:rFonts w:ascii="Fira Sans SemiBold" w:eastAsia="Times New Roman" w:hAnsi="Fira Sans SemiBold"/>
          <w:bCs/>
          <w:color w:val="001D77"/>
          <w:szCs w:val="24"/>
          <w:lang w:val="en-GB" w:eastAsia="pl-PL"/>
        </w:rPr>
        <w:t>Income and expenditure</w:t>
      </w:r>
    </w:p>
    <w:p w14:paraId="7EE94DBB" w14:textId="72B34D22" w:rsidR="009A70D0" w:rsidRDefault="009A70D0" w:rsidP="00764D9C">
      <w:pPr>
        <w:rPr>
          <w:spacing w:val="-2"/>
          <w:shd w:val="clear" w:color="auto" w:fill="FFFFFF"/>
          <w:lang w:val="en-GB"/>
        </w:rPr>
      </w:pPr>
      <w:r w:rsidRPr="009A70D0">
        <w:rPr>
          <w:spacing w:val="-2"/>
          <w:shd w:val="clear" w:color="auto" w:fill="FFFFFF"/>
          <w:lang w:val="en-GB"/>
        </w:rPr>
        <w:t>In 202</w:t>
      </w:r>
      <w:r w:rsidR="00D1732D">
        <w:rPr>
          <w:spacing w:val="-2"/>
          <w:shd w:val="clear" w:color="auto" w:fill="FFFFFF"/>
          <w:lang w:val="en-GB"/>
        </w:rPr>
        <w:t>3</w:t>
      </w:r>
      <w:r w:rsidRPr="009A70D0">
        <w:rPr>
          <w:spacing w:val="-2"/>
          <w:shd w:val="clear" w:color="auto" w:fill="FFFFFF"/>
          <w:lang w:val="en-GB"/>
        </w:rPr>
        <w:t xml:space="preserve">, there was still a relatively large </w:t>
      </w:r>
      <w:r w:rsidR="00D913A1">
        <w:rPr>
          <w:spacing w:val="-2"/>
          <w:shd w:val="clear" w:color="auto" w:fill="FFFFFF"/>
          <w:lang w:val="en-GB"/>
        </w:rPr>
        <w:t>diversity</w:t>
      </w:r>
      <w:r w:rsidRPr="009A70D0">
        <w:rPr>
          <w:spacing w:val="-2"/>
          <w:shd w:val="clear" w:color="auto" w:fill="FFFFFF"/>
          <w:lang w:val="en-GB"/>
        </w:rPr>
        <w:t xml:space="preserve"> in average monthly income and expenditure between various socio-economic groups of households.</w:t>
      </w:r>
      <w:r>
        <w:rPr>
          <w:spacing w:val="-2"/>
          <w:shd w:val="clear" w:color="auto" w:fill="FFFFFF"/>
          <w:lang w:val="en-GB"/>
        </w:rPr>
        <w:t xml:space="preserve"> Similarly to</w:t>
      </w:r>
      <w:r w:rsidRPr="009A70D0">
        <w:rPr>
          <w:spacing w:val="-2"/>
          <w:shd w:val="clear" w:color="auto" w:fill="FFFFFF"/>
          <w:lang w:val="en-GB"/>
        </w:rPr>
        <w:t xml:space="preserve"> the previous years, the highest average monthly </w:t>
      </w:r>
      <w:r w:rsidR="001B509A">
        <w:rPr>
          <w:spacing w:val="-2"/>
          <w:shd w:val="clear" w:color="auto" w:fill="FFFFFF"/>
          <w:lang w:val="en-GB"/>
        </w:rPr>
        <w:t>available</w:t>
      </w:r>
      <w:r w:rsidRPr="009A70D0">
        <w:rPr>
          <w:spacing w:val="-2"/>
          <w:shd w:val="clear" w:color="auto" w:fill="FFFFFF"/>
          <w:lang w:val="en-GB"/>
        </w:rPr>
        <w:t xml:space="preserve"> income per capita in households (</w:t>
      </w:r>
      <w:r w:rsidR="005F09AD" w:rsidRPr="005C7565">
        <w:rPr>
          <w:lang w:val="en-GB"/>
        </w:rPr>
        <w:t>rounded to 1 PLN</w:t>
      </w:r>
      <w:r w:rsidR="005F09AD" w:rsidRPr="009A70D0">
        <w:rPr>
          <w:spacing w:val="-2"/>
          <w:shd w:val="clear" w:color="auto" w:fill="FFFFFF"/>
          <w:lang w:val="en-GB"/>
        </w:rPr>
        <w:t xml:space="preserve"> </w:t>
      </w:r>
      <w:r w:rsidR="005F09AD">
        <w:rPr>
          <w:spacing w:val="-2"/>
          <w:shd w:val="clear" w:color="auto" w:fill="FFFFFF"/>
          <w:lang w:val="en-GB"/>
        </w:rPr>
        <w:t xml:space="preserve">– </w:t>
      </w:r>
      <w:r w:rsidRPr="009A70D0">
        <w:rPr>
          <w:spacing w:val="-2"/>
          <w:shd w:val="clear" w:color="auto" w:fill="FFFFFF"/>
          <w:lang w:val="en-GB"/>
        </w:rPr>
        <w:t>PLN</w:t>
      </w:r>
      <w:r w:rsidR="00077E63">
        <w:rPr>
          <w:spacing w:val="-2"/>
          <w:shd w:val="clear" w:color="auto" w:fill="FFFFFF"/>
          <w:lang w:val="en-GB"/>
        </w:rPr>
        <w:t> </w:t>
      </w:r>
      <w:r w:rsidR="00B27471">
        <w:rPr>
          <w:spacing w:val="-2"/>
          <w:shd w:val="clear" w:color="auto" w:fill="FFFFFF"/>
          <w:lang w:val="en-GB"/>
        </w:rPr>
        <w:t>3313</w:t>
      </w:r>
      <w:r w:rsidRPr="009A70D0">
        <w:rPr>
          <w:spacing w:val="-2"/>
          <w:shd w:val="clear" w:color="auto" w:fill="FFFFFF"/>
          <w:lang w:val="en-GB"/>
        </w:rPr>
        <w:t xml:space="preserve">) and average monthly </w:t>
      </w:r>
      <w:r w:rsidR="002D696A" w:rsidRPr="006416F7">
        <w:rPr>
          <w:rFonts w:cs="Arial"/>
          <w:szCs w:val="19"/>
          <w:lang w:val="en-GB"/>
        </w:rPr>
        <w:t>expenditure</w:t>
      </w:r>
      <w:r w:rsidRPr="009A70D0">
        <w:rPr>
          <w:spacing w:val="-2"/>
          <w:shd w:val="clear" w:color="auto" w:fill="FFFFFF"/>
          <w:lang w:val="en-GB"/>
        </w:rPr>
        <w:t xml:space="preserve"> per capita </w:t>
      </w:r>
      <w:r w:rsidR="002D696A" w:rsidRPr="009A70D0">
        <w:rPr>
          <w:spacing w:val="-2"/>
          <w:shd w:val="clear" w:color="auto" w:fill="FFFFFF"/>
          <w:lang w:val="en-GB"/>
        </w:rPr>
        <w:t>(</w:t>
      </w:r>
      <w:r w:rsidR="005F09AD" w:rsidRPr="005C7565">
        <w:rPr>
          <w:lang w:val="en-GB"/>
        </w:rPr>
        <w:t>rounded to 1 PLN</w:t>
      </w:r>
      <w:r w:rsidR="005F09AD" w:rsidRPr="009A70D0">
        <w:rPr>
          <w:spacing w:val="-2"/>
          <w:shd w:val="clear" w:color="auto" w:fill="FFFFFF"/>
          <w:lang w:val="en-GB"/>
        </w:rPr>
        <w:t xml:space="preserve"> </w:t>
      </w:r>
      <w:r w:rsidR="005F09AD">
        <w:rPr>
          <w:spacing w:val="-2"/>
          <w:shd w:val="clear" w:color="auto" w:fill="FFFFFF"/>
          <w:lang w:val="en-GB"/>
        </w:rPr>
        <w:t xml:space="preserve">– </w:t>
      </w:r>
      <w:r w:rsidR="002D696A" w:rsidRPr="009A70D0">
        <w:rPr>
          <w:spacing w:val="-2"/>
          <w:shd w:val="clear" w:color="auto" w:fill="FFFFFF"/>
          <w:lang w:val="en-GB"/>
        </w:rPr>
        <w:t xml:space="preserve">PLN </w:t>
      </w:r>
      <w:r w:rsidR="00B27471">
        <w:rPr>
          <w:spacing w:val="-2"/>
          <w:shd w:val="clear" w:color="auto" w:fill="FFFFFF"/>
          <w:lang w:val="en-GB"/>
        </w:rPr>
        <w:t>1862</w:t>
      </w:r>
      <w:r w:rsidR="002D696A" w:rsidRPr="009A70D0">
        <w:rPr>
          <w:spacing w:val="-2"/>
          <w:shd w:val="clear" w:color="auto" w:fill="FFFFFF"/>
          <w:lang w:val="en-GB"/>
        </w:rPr>
        <w:t>)</w:t>
      </w:r>
      <w:r w:rsidR="002D696A">
        <w:rPr>
          <w:spacing w:val="-2"/>
          <w:shd w:val="clear" w:color="auto" w:fill="FFFFFF"/>
          <w:lang w:val="en-GB"/>
        </w:rPr>
        <w:t xml:space="preserve"> </w:t>
      </w:r>
      <w:r w:rsidRPr="009A70D0">
        <w:rPr>
          <w:spacing w:val="-2"/>
          <w:shd w:val="clear" w:color="auto" w:fill="FFFFFF"/>
          <w:lang w:val="en-GB"/>
        </w:rPr>
        <w:t>were recorded in households of self-employed outside farm</w:t>
      </w:r>
      <w:r w:rsidR="002D696A">
        <w:rPr>
          <w:spacing w:val="-2"/>
          <w:shd w:val="clear" w:color="auto" w:fill="FFFFFF"/>
          <w:lang w:val="en-GB"/>
        </w:rPr>
        <w:t>ing</w:t>
      </w:r>
      <w:r w:rsidRPr="009A70D0">
        <w:rPr>
          <w:spacing w:val="-2"/>
          <w:shd w:val="clear" w:color="auto" w:fill="FFFFFF"/>
          <w:lang w:val="en-GB"/>
        </w:rPr>
        <w:t xml:space="preserve">. In this group of households </w:t>
      </w:r>
      <w:r w:rsidR="002D696A">
        <w:rPr>
          <w:spacing w:val="-2"/>
          <w:shd w:val="clear" w:color="auto" w:fill="FFFFFF"/>
          <w:lang w:val="en-GB"/>
        </w:rPr>
        <w:t>–</w:t>
      </w:r>
      <w:r w:rsidRPr="009A70D0">
        <w:rPr>
          <w:spacing w:val="-2"/>
          <w:shd w:val="clear" w:color="auto" w:fill="FFFFFF"/>
          <w:lang w:val="en-GB"/>
        </w:rPr>
        <w:t xml:space="preserve"> </w:t>
      </w:r>
      <w:r w:rsidR="002D696A">
        <w:rPr>
          <w:spacing w:val="-2"/>
          <w:shd w:val="clear" w:color="auto" w:fill="FFFFFF"/>
          <w:lang w:val="en-GB"/>
        </w:rPr>
        <w:t xml:space="preserve">in </w:t>
      </w:r>
      <w:r w:rsidRPr="009A70D0">
        <w:rPr>
          <w:spacing w:val="-2"/>
          <w:shd w:val="clear" w:color="auto" w:fill="FFFFFF"/>
          <w:lang w:val="en-GB"/>
        </w:rPr>
        <w:t>compar</w:t>
      </w:r>
      <w:r w:rsidR="002D696A">
        <w:rPr>
          <w:spacing w:val="-2"/>
          <w:shd w:val="clear" w:color="auto" w:fill="FFFFFF"/>
          <w:lang w:val="en-GB"/>
        </w:rPr>
        <w:t>ison with</w:t>
      </w:r>
      <w:r w:rsidRPr="009A70D0">
        <w:rPr>
          <w:spacing w:val="-2"/>
          <w:shd w:val="clear" w:color="auto" w:fill="FFFFFF"/>
          <w:lang w:val="en-GB"/>
        </w:rPr>
        <w:t xml:space="preserve"> the average for </w:t>
      </w:r>
      <w:r w:rsidR="002D696A">
        <w:rPr>
          <w:spacing w:val="-2"/>
          <w:shd w:val="clear" w:color="auto" w:fill="FFFFFF"/>
          <w:lang w:val="en-GB"/>
        </w:rPr>
        <w:t>the total of</w:t>
      </w:r>
      <w:r w:rsidRPr="009A70D0">
        <w:rPr>
          <w:spacing w:val="-2"/>
          <w:shd w:val="clear" w:color="auto" w:fill="FFFFFF"/>
          <w:lang w:val="en-GB"/>
        </w:rPr>
        <w:t xml:space="preserve"> households in Poland </w:t>
      </w:r>
      <w:r w:rsidR="00BA0232">
        <w:rPr>
          <w:spacing w:val="-2"/>
          <w:shd w:val="clear" w:color="auto" w:fill="FFFFFF"/>
          <w:lang w:val="en-GB"/>
        </w:rPr>
        <w:t>–</w:t>
      </w:r>
      <w:r w:rsidRPr="009A70D0">
        <w:rPr>
          <w:spacing w:val="-2"/>
          <w:shd w:val="clear" w:color="auto" w:fill="FFFFFF"/>
          <w:lang w:val="en-GB"/>
        </w:rPr>
        <w:t xml:space="preserve"> both income and expenditure were higher by </w:t>
      </w:r>
      <w:r w:rsidR="00B27471">
        <w:rPr>
          <w:spacing w:val="-2"/>
          <w:shd w:val="clear" w:color="auto" w:fill="FFFFFF"/>
          <w:lang w:val="en-GB"/>
        </w:rPr>
        <w:t>23.7</w:t>
      </w:r>
      <w:r w:rsidRPr="009A70D0">
        <w:rPr>
          <w:spacing w:val="-2"/>
          <w:shd w:val="clear" w:color="auto" w:fill="FFFFFF"/>
          <w:lang w:val="en-GB"/>
        </w:rPr>
        <w:t xml:space="preserve">% and </w:t>
      </w:r>
      <w:r w:rsidR="00B27471">
        <w:rPr>
          <w:spacing w:val="-2"/>
          <w:shd w:val="clear" w:color="auto" w:fill="FFFFFF"/>
          <w:lang w:val="en-GB"/>
        </w:rPr>
        <w:t>13.8</w:t>
      </w:r>
      <w:r w:rsidRPr="009A70D0">
        <w:rPr>
          <w:spacing w:val="-2"/>
          <w:shd w:val="clear" w:color="auto" w:fill="FFFFFF"/>
          <w:lang w:val="en-GB"/>
        </w:rPr>
        <w:t>% respectively (in 20</w:t>
      </w:r>
      <w:r w:rsidR="00BA0232">
        <w:rPr>
          <w:spacing w:val="-2"/>
          <w:shd w:val="clear" w:color="auto" w:fill="FFFFFF"/>
          <w:lang w:val="en-GB"/>
        </w:rPr>
        <w:t>2</w:t>
      </w:r>
      <w:r w:rsidR="00B27471">
        <w:rPr>
          <w:spacing w:val="-2"/>
          <w:shd w:val="clear" w:color="auto" w:fill="FFFFFF"/>
          <w:lang w:val="en-GB"/>
        </w:rPr>
        <w:t>2</w:t>
      </w:r>
      <w:r w:rsidR="002D696A">
        <w:rPr>
          <w:spacing w:val="-2"/>
          <w:shd w:val="clear" w:color="auto" w:fill="FFFFFF"/>
          <w:lang w:val="en-GB"/>
        </w:rPr>
        <w:t>,</w:t>
      </w:r>
      <w:r w:rsidRPr="009A70D0">
        <w:rPr>
          <w:spacing w:val="-2"/>
          <w:shd w:val="clear" w:color="auto" w:fill="FFFFFF"/>
          <w:lang w:val="en-GB"/>
        </w:rPr>
        <w:t xml:space="preserve"> by </w:t>
      </w:r>
      <w:r w:rsidR="00B27471">
        <w:rPr>
          <w:spacing w:val="-2"/>
          <w:shd w:val="clear" w:color="auto" w:fill="FFFFFF"/>
          <w:lang w:val="en-GB"/>
        </w:rPr>
        <w:t>16.6</w:t>
      </w:r>
      <w:r w:rsidRPr="009A70D0">
        <w:rPr>
          <w:spacing w:val="-2"/>
          <w:shd w:val="clear" w:color="auto" w:fill="FFFFFF"/>
          <w:lang w:val="en-GB"/>
        </w:rPr>
        <w:t xml:space="preserve">% and </w:t>
      </w:r>
      <w:r w:rsidR="00B27471">
        <w:rPr>
          <w:spacing w:val="-2"/>
          <w:shd w:val="clear" w:color="auto" w:fill="FFFFFF"/>
          <w:lang w:val="en-GB"/>
        </w:rPr>
        <w:t>13.3</w:t>
      </w:r>
      <w:r w:rsidRPr="009A70D0">
        <w:rPr>
          <w:spacing w:val="-2"/>
          <w:shd w:val="clear" w:color="auto" w:fill="FFFFFF"/>
          <w:lang w:val="en-GB"/>
        </w:rPr>
        <w:t>%</w:t>
      </w:r>
      <w:r w:rsidR="002D696A">
        <w:rPr>
          <w:spacing w:val="-2"/>
          <w:shd w:val="clear" w:color="auto" w:fill="FFFFFF"/>
          <w:lang w:val="en-GB"/>
        </w:rPr>
        <w:t xml:space="preserve"> </w:t>
      </w:r>
      <w:r w:rsidR="002D696A" w:rsidRPr="009A70D0">
        <w:rPr>
          <w:spacing w:val="-2"/>
          <w:shd w:val="clear" w:color="auto" w:fill="FFFFFF"/>
          <w:lang w:val="en-GB"/>
        </w:rPr>
        <w:t>respectively</w:t>
      </w:r>
      <w:r w:rsidRPr="009A70D0">
        <w:rPr>
          <w:spacing w:val="-2"/>
          <w:shd w:val="clear" w:color="auto" w:fill="FFFFFF"/>
          <w:lang w:val="en-GB"/>
        </w:rPr>
        <w:t>).</w:t>
      </w:r>
    </w:p>
    <w:p w14:paraId="7EE94DBC" w14:textId="2AE9FC31" w:rsidR="00F95ACA" w:rsidRDefault="00703FDA" w:rsidP="00764D9C">
      <w:pPr>
        <w:rPr>
          <w:rFonts w:cs="Arial"/>
          <w:szCs w:val="19"/>
          <w:lang w:val="en-GB"/>
        </w:rPr>
      </w:pPr>
      <w:r>
        <w:rPr>
          <w:rFonts w:cs="Arial"/>
          <w:szCs w:val="19"/>
          <w:lang w:val="en-GB"/>
        </w:rPr>
        <w:t>Similarly to the previous years, h</w:t>
      </w:r>
      <w:r w:rsidR="00F95ACA" w:rsidRPr="006416F7">
        <w:rPr>
          <w:rFonts w:cs="Arial"/>
          <w:szCs w:val="19"/>
          <w:lang w:val="en-GB"/>
        </w:rPr>
        <w:t xml:space="preserve">ouseholds of pensioners </w:t>
      </w:r>
      <w:r w:rsidR="00D61771">
        <w:rPr>
          <w:rFonts w:cs="Arial"/>
          <w:szCs w:val="19"/>
          <w:lang w:val="en-GB"/>
        </w:rPr>
        <w:t>had</w:t>
      </w:r>
      <w:r w:rsidR="00F95ACA" w:rsidRPr="006416F7">
        <w:rPr>
          <w:rFonts w:cs="Arial"/>
          <w:szCs w:val="19"/>
          <w:lang w:val="en-GB"/>
        </w:rPr>
        <w:t xml:space="preserve"> the lowest </w:t>
      </w:r>
      <w:r w:rsidR="00D61771">
        <w:rPr>
          <w:rFonts w:cs="Arial"/>
          <w:szCs w:val="19"/>
          <w:lang w:val="en-GB"/>
        </w:rPr>
        <w:t xml:space="preserve">average </w:t>
      </w:r>
      <w:r w:rsidR="00AB6AD5">
        <w:rPr>
          <w:rFonts w:cs="Arial"/>
          <w:szCs w:val="19"/>
          <w:lang w:val="en-GB"/>
        </w:rPr>
        <w:t xml:space="preserve">monthly </w:t>
      </w:r>
      <w:r w:rsidR="00F95ACA" w:rsidRPr="006416F7">
        <w:rPr>
          <w:rFonts w:cs="Arial"/>
          <w:szCs w:val="19"/>
          <w:lang w:val="en-GB"/>
        </w:rPr>
        <w:t>available income per capita</w:t>
      </w:r>
      <w:r w:rsidR="00D61771">
        <w:rPr>
          <w:rFonts w:cs="Arial"/>
          <w:szCs w:val="19"/>
          <w:lang w:val="en-GB"/>
        </w:rPr>
        <w:t xml:space="preserve"> in 202</w:t>
      </w:r>
      <w:r w:rsidR="00B27471">
        <w:rPr>
          <w:rFonts w:cs="Arial"/>
          <w:szCs w:val="19"/>
          <w:lang w:val="en-GB"/>
        </w:rPr>
        <w:t>3</w:t>
      </w:r>
      <w:r w:rsidR="00D61771">
        <w:rPr>
          <w:rFonts w:cs="Arial"/>
          <w:szCs w:val="19"/>
          <w:lang w:val="en-GB"/>
        </w:rPr>
        <w:t xml:space="preserve">. Their average </w:t>
      </w:r>
      <w:r w:rsidR="00EE52E2">
        <w:rPr>
          <w:rFonts w:cs="Arial"/>
          <w:szCs w:val="19"/>
          <w:lang w:val="en-GB"/>
        </w:rPr>
        <w:t xml:space="preserve">monthly available </w:t>
      </w:r>
      <w:r w:rsidR="00D61771">
        <w:rPr>
          <w:rFonts w:cs="Arial"/>
          <w:szCs w:val="19"/>
          <w:lang w:val="en-GB"/>
        </w:rPr>
        <w:t>income per capita amounted to</w:t>
      </w:r>
      <w:r w:rsidR="00F95ACA" w:rsidRPr="006416F7">
        <w:rPr>
          <w:rFonts w:cs="Arial"/>
          <w:szCs w:val="19"/>
          <w:lang w:val="en-GB"/>
        </w:rPr>
        <w:t xml:space="preserve"> PLN </w:t>
      </w:r>
      <w:r w:rsidR="00B27471">
        <w:rPr>
          <w:rFonts w:cs="Arial"/>
          <w:szCs w:val="19"/>
          <w:lang w:val="en-GB"/>
        </w:rPr>
        <w:t>2162</w:t>
      </w:r>
      <w:r w:rsidR="00F95ACA" w:rsidRPr="006416F7">
        <w:rPr>
          <w:rFonts w:cs="Arial"/>
          <w:szCs w:val="19"/>
          <w:lang w:val="en-GB"/>
        </w:rPr>
        <w:t xml:space="preserve">, </w:t>
      </w:r>
      <w:r w:rsidR="00B27471">
        <w:rPr>
          <w:rFonts w:cs="Arial"/>
          <w:szCs w:val="19"/>
          <w:lang w:val="en-GB"/>
        </w:rPr>
        <w:t>and</w:t>
      </w:r>
      <w:r w:rsidR="00F95ACA" w:rsidRPr="006416F7">
        <w:rPr>
          <w:rFonts w:cs="Arial"/>
          <w:szCs w:val="19"/>
          <w:lang w:val="en-GB"/>
        </w:rPr>
        <w:t xml:space="preserve"> was by </w:t>
      </w:r>
      <w:r w:rsidR="00B172CC">
        <w:rPr>
          <w:rFonts w:cs="Arial"/>
          <w:szCs w:val="19"/>
          <w:lang w:val="en-GB"/>
        </w:rPr>
        <w:t>19.</w:t>
      </w:r>
      <w:r w:rsidR="00B27471">
        <w:rPr>
          <w:rFonts w:cs="Arial"/>
          <w:szCs w:val="19"/>
          <w:lang w:val="en-GB"/>
        </w:rPr>
        <w:t>3</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for</w:t>
      </w:r>
      <w:r w:rsidR="00F95ACA" w:rsidRPr="006416F7">
        <w:rPr>
          <w:rFonts w:cs="Arial"/>
          <w:szCs w:val="19"/>
          <w:lang w:val="en-GB"/>
        </w:rPr>
        <w:t xml:space="preserve"> households</w:t>
      </w:r>
      <w:r w:rsidR="00D913A1">
        <w:rPr>
          <w:rFonts w:cs="Arial"/>
          <w:szCs w:val="19"/>
          <w:lang w:val="en-GB"/>
        </w:rPr>
        <w:t xml:space="preserve">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 xml:space="preserve">(in </w:t>
      </w:r>
      <w:r w:rsidR="00F95ACA">
        <w:rPr>
          <w:rFonts w:cs="Arial"/>
          <w:szCs w:val="19"/>
          <w:lang w:val="en-GB"/>
        </w:rPr>
        <w:t>20</w:t>
      </w:r>
      <w:r w:rsidR="00BA0232">
        <w:rPr>
          <w:rFonts w:cs="Arial"/>
          <w:szCs w:val="19"/>
          <w:lang w:val="en-GB"/>
        </w:rPr>
        <w:t>2</w:t>
      </w:r>
      <w:r w:rsidR="00B27471">
        <w:rPr>
          <w:rFonts w:cs="Arial"/>
          <w:szCs w:val="19"/>
          <w:lang w:val="en-GB"/>
        </w:rPr>
        <w:t>2</w:t>
      </w:r>
      <w:r w:rsidR="00F95ACA" w:rsidRPr="006416F7">
        <w:rPr>
          <w:rFonts w:cs="Arial"/>
          <w:szCs w:val="19"/>
          <w:lang w:val="en-GB"/>
        </w:rPr>
        <w:t xml:space="preserve"> </w:t>
      </w:r>
      <w:r w:rsidR="00B27471">
        <w:rPr>
          <w:rFonts w:cs="Arial"/>
          <w:szCs w:val="19"/>
          <w:lang w:val="en-GB"/>
        </w:rPr>
        <w:t>lower</w:t>
      </w:r>
      <w:r w:rsidR="00F95ACA" w:rsidRPr="006416F7">
        <w:rPr>
          <w:rFonts w:cs="Arial"/>
          <w:szCs w:val="19"/>
          <w:lang w:val="en-GB"/>
        </w:rPr>
        <w:t> by </w:t>
      </w:r>
      <w:r w:rsidR="00B27471">
        <w:rPr>
          <w:rFonts w:cs="Arial"/>
          <w:szCs w:val="19"/>
          <w:lang w:val="en-GB"/>
        </w:rPr>
        <w:t>22.7</w:t>
      </w:r>
      <w:r w:rsidR="00F95ACA" w:rsidRPr="006416F7">
        <w:rPr>
          <w:rFonts w:cs="Arial"/>
          <w:szCs w:val="19"/>
          <w:lang w:val="en-GB"/>
        </w:rPr>
        <w:t xml:space="preserve">%). The lowest </w:t>
      </w:r>
      <w:r w:rsidR="000723AD">
        <w:rPr>
          <w:rFonts w:cs="Arial"/>
          <w:szCs w:val="19"/>
          <w:lang w:val="en-GB"/>
        </w:rPr>
        <w:t xml:space="preserve">average </w:t>
      </w:r>
      <w:r w:rsidR="00EC1934">
        <w:rPr>
          <w:rFonts w:cs="Arial"/>
          <w:szCs w:val="19"/>
          <w:lang w:val="en-GB"/>
        </w:rPr>
        <w:t xml:space="preserve">monthly </w:t>
      </w:r>
      <w:r w:rsidR="00F95ACA" w:rsidRPr="006416F7">
        <w:rPr>
          <w:rFonts w:cs="Arial"/>
          <w:szCs w:val="19"/>
          <w:lang w:val="en-GB"/>
        </w:rPr>
        <w:t xml:space="preserve">expenditure </w:t>
      </w:r>
      <w:r w:rsidR="00EC1934">
        <w:rPr>
          <w:rFonts w:cs="Arial"/>
          <w:szCs w:val="19"/>
          <w:lang w:val="en-GB"/>
        </w:rPr>
        <w:t xml:space="preserve">per capita </w:t>
      </w:r>
      <w:r w:rsidR="00F95ACA" w:rsidRPr="006416F7">
        <w:rPr>
          <w:rFonts w:cs="Arial"/>
          <w:szCs w:val="19"/>
          <w:lang w:val="en-GB"/>
        </w:rPr>
        <w:t xml:space="preserve">was </w:t>
      </w:r>
      <w:r w:rsidR="000723AD">
        <w:rPr>
          <w:rFonts w:cs="Arial"/>
          <w:szCs w:val="19"/>
          <w:lang w:val="en-GB"/>
        </w:rPr>
        <w:t>noted</w:t>
      </w:r>
      <w:r w:rsidR="00F95ACA" w:rsidRPr="006416F7">
        <w:rPr>
          <w:rFonts w:cs="Arial"/>
          <w:szCs w:val="19"/>
          <w:lang w:val="en-GB"/>
        </w:rPr>
        <w:t xml:space="preserve"> in the households of farmers (PLN </w:t>
      </w:r>
      <w:r w:rsidR="00B27471">
        <w:rPr>
          <w:rFonts w:cs="Arial"/>
          <w:szCs w:val="19"/>
          <w:lang w:val="en-GB"/>
        </w:rPr>
        <w:t>1245</w:t>
      </w:r>
      <w:r w:rsidR="00F95ACA" w:rsidRPr="006416F7">
        <w:rPr>
          <w:rFonts w:cs="Arial"/>
          <w:szCs w:val="19"/>
          <w:lang w:val="en-GB"/>
        </w:rPr>
        <w:t xml:space="preserve">) </w:t>
      </w:r>
      <w:r w:rsidR="000723AD">
        <w:rPr>
          <w:rFonts w:cs="Arial"/>
          <w:szCs w:val="19"/>
          <w:lang w:val="en-GB"/>
        </w:rPr>
        <w:t>and it was</w:t>
      </w:r>
      <w:r w:rsidR="00F95ACA" w:rsidRPr="006416F7">
        <w:rPr>
          <w:rFonts w:cs="Arial"/>
          <w:szCs w:val="19"/>
          <w:lang w:val="en-GB"/>
        </w:rPr>
        <w:t xml:space="preserve"> by </w:t>
      </w:r>
      <w:r w:rsidR="00B27471">
        <w:rPr>
          <w:rFonts w:cs="Arial"/>
          <w:szCs w:val="19"/>
          <w:lang w:val="en-GB"/>
        </w:rPr>
        <w:t>23.9</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 xml:space="preserve">for </w:t>
      </w:r>
      <w:r w:rsidR="00F95ACA" w:rsidRPr="006416F7">
        <w:rPr>
          <w:rFonts w:cs="Arial"/>
          <w:szCs w:val="19"/>
          <w:lang w:val="en-GB"/>
        </w:rPr>
        <w:t>household</w:t>
      </w:r>
      <w:r w:rsidR="00D913A1">
        <w:rPr>
          <w:rFonts w:cs="Arial"/>
          <w:szCs w:val="19"/>
          <w:lang w:val="en-GB"/>
        </w:rPr>
        <w:t>s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(in </w:t>
      </w:r>
      <w:r w:rsidR="002439CD">
        <w:rPr>
          <w:rFonts w:cs="Arial"/>
          <w:szCs w:val="19"/>
          <w:lang w:val="en-GB"/>
        </w:rPr>
        <w:t>20</w:t>
      </w:r>
      <w:r w:rsidR="00BA0232">
        <w:rPr>
          <w:rFonts w:cs="Arial"/>
          <w:szCs w:val="19"/>
          <w:lang w:val="en-GB"/>
        </w:rPr>
        <w:t>2</w:t>
      </w:r>
      <w:r w:rsidR="00B27471">
        <w:rPr>
          <w:rFonts w:cs="Arial"/>
          <w:szCs w:val="19"/>
          <w:lang w:val="en-GB"/>
        </w:rPr>
        <w:t>2</w:t>
      </w:r>
      <w:r w:rsidR="00F95ACA" w:rsidRPr="006416F7">
        <w:rPr>
          <w:rFonts w:cs="Arial"/>
          <w:szCs w:val="19"/>
          <w:lang w:val="en-GB"/>
        </w:rPr>
        <w:t xml:space="preserve"> – lower </w:t>
      </w:r>
      <w:r w:rsidR="00F95ACA" w:rsidRPr="00906D1B">
        <w:rPr>
          <w:rFonts w:cs="Arial"/>
          <w:szCs w:val="19"/>
          <w:lang w:val="en-GB"/>
        </w:rPr>
        <w:t xml:space="preserve">by </w:t>
      </w:r>
      <w:r w:rsidR="00B27471">
        <w:rPr>
          <w:rFonts w:cs="Arial"/>
          <w:szCs w:val="19"/>
          <w:lang w:val="en-GB"/>
        </w:rPr>
        <w:t>21.1</w:t>
      </w:r>
      <w:r w:rsidR="00F95ACA" w:rsidRPr="00906D1B">
        <w:rPr>
          <w:rFonts w:cs="Arial"/>
          <w:szCs w:val="19"/>
          <w:lang w:val="en-GB"/>
        </w:rPr>
        <w:t>%).</w:t>
      </w:r>
    </w:p>
    <w:p w14:paraId="36ECD4F1" w14:textId="58023D2D" w:rsidR="00504306" w:rsidRPr="00906D1B" w:rsidRDefault="00504306" w:rsidP="00764D9C">
      <w:pPr>
        <w:rPr>
          <w:rFonts w:cs="Arial"/>
          <w:szCs w:val="19"/>
          <w:lang w:val="en-GB"/>
        </w:rPr>
      </w:pPr>
    </w:p>
    <w:p w14:paraId="7EE94DBE" w14:textId="68F1D890" w:rsidR="00764D9C" w:rsidRPr="007E6A56" w:rsidRDefault="00A93D4E" w:rsidP="00764D9C">
      <w:pPr>
        <w:spacing w:line="240" w:lineRule="auto"/>
        <w:jc w:val="both"/>
        <w:rPr>
          <w:b/>
          <w:i/>
          <w:spacing w:val="-2"/>
          <w:sz w:val="18"/>
          <w:shd w:val="clear" w:color="auto" w:fill="FFFFFF"/>
          <w:lang w:val="en-GB"/>
        </w:rPr>
      </w:pPr>
      <w:r>
        <w:rPr>
          <w:i/>
          <w:noProof/>
          <w:lang w:eastAsia="pl-PL"/>
        </w:rPr>
        <mc:AlternateContent>
          <mc:Choice Requires="wps">
            <w:drawing>
              <wp:anchor distT="45720" distB="45720" distL="114300" distR="114300" simplePos="0" relativeHeight="251811840" behindDoc="1" locked="0" layoutInCell="1" allowOverlap="1" wp14:anchorId="7EE94F9A" wp14:editId="4A4C9940">
                <wp:simplePos x="0" y="0"/>
                <wp:positionH relativeFrom="column">
                  <wp:posOffset>5210175</wp:posOffset>
                </wp:positionH>
                <wp:positionV relativeFrom="paragraph">
                  <wp:posOffset>1229182</wp:posOffset>
                </wp:positionV>
                <wp:extent cx="1725295" cy="1323975"/>
                <wp:effectExtent l="0" t="0" r="0" b="0"/>
                <wp:wrapTight wrapText="bothSides">
                  <wp:wrapPolygon edited="0">
                    <wp:start x="715" y="0"/>
                    <wp:lineTo x="715" y="21134"/>
                    <wp:lineTo x="20749" y="21134"/>
                    <wp:lineTo x="20749" y="0"/>
                    <wp:lineTo x="715" y="0"/>
                  </wp:wrapPolygon>
                </wp:wrapTight>
                <wp:docPr id="222" name="Pole tekstow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23975"/>
                        </a:xfrm>
                        <a:prstGeom prst="rect">
                          <a:avLst/>
                        </a:prstGeom>
                        <a:noFill/>
                        <a:ln w="9525">
                          <a:noFill/>
                          <a:miter lim="800000"/>
                          <a:headEnd/>
                          <a:tailEnd/>
                        </a:ln>
                      </wps:spPr>
                      <wps:txbx>
                        <w:txbxContent>
                          <w:p w14:paraId="7EE9500F" w14:textId="77777777" w:rsidR="003D2E26" w:rsidRPr="004A5CF4" w:rsidRDefault="003D2E26"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3D2E26" w:rsidRPr="004A5CF4" w:rsidRDefault="003D2E26" w:rsidP="00764D9C">
                            <w:pPr>
                              <w:spacing w:after="0"/>
                              <w:rPr>
                                <w:rFonts w:eastAsia="Times New Roman"/>
                                <w:bCs/>
                                <w:i/>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A" id="Pole tekstowe 222" o:spid="_x0000_s1029" type="#_x0000_t202" style="position:absolute;left:0;text-align:left;margin-left:410.25pt;margin-top:96.8pt;width:135.85pt;height:104.2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" filled="f" stroked="f">
                <v:textbox>
                  <w:txbxContent>
                    <w:p w14:paraId="7EE9500F" w14:textId="77777777" w:rsidR="003D2E26" w:rsidRPr="004A5CF4" w:rsidRDefault="003D2E26"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3D2E26" w:rsidRPr="004A5CF4" w:rsidRDefault="003D2E26" w:rsidP="00764D9C">
                      <w:pPr>
                        <w:spacing w:after="0"/>
                        <w:rPr>
                          <w:rFonts w:eastAsia="Times New Roman"/>
                          <w:bCs/>
                          <w:i/>
                          <w:color w:val="001D77"/>
                          <w:sz w:val="18"/>
                          <w:szCs w:val="18"/>
                          <w:lang w:val="en-GB" w:eastAsia="pl-PL"/>
                        </w:rPr>
                      </w:pPr>
                    </w:p>
                  </w:txbxContent>
                </v:textbox>
                <w10:wrap type="tight"/>
              </v:shape>
            </w:pict>
          </mc:Fallback>
        </mc:AlternateContent>
      </w:r>
      <w:r w:rsidR="00B27471">
        <w:rPr>
          <w:noProof/>
          <w:lang w:eastAsia="pl-PL"/>
        </w:rPr>
        <w:drawing>
          <wp:inline distT="0" distB="0" distL="0" distR="0" wp14:anchorId="748CBB6D" wp14:editId="4FE533DF">
            <wp:extent cx="5120640" cy="3376295"/>
            <wp:effectExtent l="0" t="0" r="3810" b="0"/>
            <wp:docPr id="35" name="Wykres 35">
              <a:extLst xmlns:a="http://schemas.openxmlformats.org/drawingml/2006/main">
                <a:ext uri="{FF2B5EF4-FFF2-40B4-BE49-F238E27FC236}">
                  <a16:creationId xmlns:a16="http://schemas.microsoft.com/office/drawing/2014/main" id="{00000000-0008-0000-04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E94DBF" w14:textId="77777777" w:rsidR="00764D9C" w:rsidRPr="007E6A56" w:rsidRDefault="00764D9C" w:rsidP="00764D9C">
      <w:pPr>
        <w:jc w:val="both"/>
        <w:rPr>
          <w:shd w:val="clear" w:color="auto" w:fill="FFFFFF"/>
          <w:lang w:val="en-GB"/>
        </w:rPr>
      </w:pPr>
    </w:p>
    <w:p w14:paraId="7EE94DC1" w14:textId="7701D03B" w:rsidR="00BB1E25" w:rsidRDefault="000723AD" w:rsidP="00764D9C">
      <w:pPr>
        <w:rPr>
          <w:rStyle w:val="Uwydatnienie"/>
          <w:rFonts w:cs="Arial"/>
          <w:b w:val="0"/>
          <w:spacing w:val="-2"/>
          <w:szCs w:val="19"/>
          <w:lang w:val="en-GB"/>
        </w:rPr>
      </w:pPr>
      <w:r>
        <w:rPr>
          <w:rFonts w:cs="Arial"/>
          <w:spacing w:val="-2"/>
          <w:szCs w:val="19"/>
          <w:lang w:val="en-GB"/>
        </w:rPr>
        <w:t>As in previous years, t</w:t>
      </w:r>
      <w:r w:rsidR="007E6A56" w:rsidRPr="006416F7">
        <w:rPr>
          <w:rFonts w:cs="Arial"/>
          <w:spacing w:val="-2"/>
          <w:szCs w:val="19"/>
          <w:lang w:val="en-GB"/>
        </w:rPr>
        <w:t>he highest share of expenditure in income (</w:t>
      </w:r>
      <w:r w:rsidR="00B27471">
        <w:rPr>
          <w:rFonts w:cs="Arial"/>
          <w:spacing w:val="-2"/>
          <w:szCs w:val="19"/>
          <w:lang w:val="en-GB"/>
        </w:rPr>
        <w:t>74.8</w:t>
      </w:r>
      <w:r w:rsidR="007E6A56" w:rsidRPr="006416F7">
        <w:rPr>
          <w:rFonts w:cs="Arial"/>
          <w:spacing w:val="-2"/>
          <w:szCs w:val="19"/>
          <w:lang w:val="en-GB"/>
        </w:rPr>
        <w:t xml:space="preserve">%) and the lowest amount of average monthly excess of </w:t>
      </w:r>
      <w:r w:rsidR="00907638">
        <w:rPr>
          <w:rFonts w:cs="Arial"/>
          <w:spacing w:val="-2"/>
          <w:szCs w:val="19"/>
          <w:lang w:val="en-GB"/>
        </w:rPr>
        <w:t xml:space="preserve">available </w:t>
      </w:r>
      <w:r w:rsidR="007E6A56" w:rsidRPr="006416F7">
        <w:rPr>
          <w:rFonts w:cs="Arial"/>
          <w:spacing w:val="-2"/>
          <w:szCs w:val="19"/>
          <w:lang w:val="en-GB"/>
        </w:rPr>
        <w:t xml:space="preserve">income </w:t>
      </w:r>
      <w:r w:rsidR="00703FDA">
        <w:rPr>
          <w:rFonts w:cs="Arial"/>
          <w:spacing w:val="-2"/>
          <w:szCs w:val="19"/>
          <w:lang w:val="en-GB"/>
        </w:rPr>
        <w:t xml:space="preserve">per capita </w:t>
      </w:r>
      <w:r w:rsidR="007E6A56" w:rsidRPr="006416F7">
        <w:rPr>
          <w:rFonts w:cs="Arial"/>
          <w:spacing w:val="-2"/>
          <w:szCs w:val="19"/>
          <w:lang w:val="en-GB"/>
        </w:rPr>
        <w:t>over</w:t>
      </w:r>
      <w:r w:rsidR="00907638">
        <w:rPr>
          <w:rFonts w:cs="Arial"/>
          <w:spacing w:val="-2"/>
          <w:szCs w:val="19"/>
          <w:lang w:val="en-GB"/>
        </w:rPr>
        <w:t xml:space="preserve"> </w:t>
      </w:r>
      <w:r w:rsidR="007E6A56" w:rsidRPr="006416F7">
        <w:rPr>
          <w:rFonts w:cs="Arial"/>
          <w:spacing w:val="-2"/>
          <w:szCs w:val="19"/>
          <w:lang w:val="en-GB"/>
        </w:rPr>
        <w:t xml:space="preserve">expenditure </w:t>
      </w:r>
      <w:r w:rsidR="00703FDA">
        <w:rPr>
          <w:rFonts w:cs="Arial"/>
          <w:spacing w:val="-2"/>
          <w:szCs w:val="19"/>
          <w:lang w:val="en-GB"/>
        </w:rPr>
        <w:t xml:space="preserve">per capita </w:t>
      </w:r>
      <w:r w:rsidR="00C23114">
        <w:rPr>
          <w:rFonts w:cs="Arial"/>
          <w:spacing w:val="-2"/>
          <w:szCs w:val="19"/>
          <w:lang w:val="en-GB"/>
        </w:rPr>
        <w:br/>
      </w:r>
      <w:r w:rsidR="007E6A56" w:rsidRPr="006416F7">
        <w:rPr>
          <w:rFonts w:cs="Arial"/>
          <w:spacing w:val="-2"/>
          <w:szCs w:val="19"/>
          <w:lang w:val="en-GB"/>
        </w:rPr>
        <w:t>(PLN</w:t>
      </w:r>
      <w:r w:rsidR="007E6A56">
        <w:rPr>
          <w:rFonts w:cs="Arial"/>
          <w:spacing w:val="-2"/>
          <w:szCs w:val="19"/>
          <w:lang w:val="en-GB"/>
        </w:rPr>
        <w:t xml:space="preserve"> </w:t>
      </w:r>
      <w:r w:rsidR="00B27471">
        <w:rPr>
          <w:rFonts w:cs="Arial"/>
          <w:spacing w:val="-2"/>
          <w:szCs w:val="19"/>
          <w:lang w:val="en-GB"/>
        </w:rPr>
        <w:t>545</w:t>
      </w:r>
      <w:r w:rsidR="007E6A56" w:rsidRPr="006416F7">
        <w:rPr>
          <w:rFonts w:cs="Arial"/>
          <w:spacing w:val="-2"/>
          <w:szCs w:val="19"/>
          <w:lang w:val="en-GB"/>
        </w:rPr>
        <w:t>) was recorded in the households of pensioners. The lowest sha</w:t>
      </w:r>
      <w:r w:rsidR="007E6A56">
        <w:rPr>
          <w:rFonts w:cs="Arial"/>
          <w:spacing w:val="-2"/>
          <w:szCs w:val="19"/>
          <w:lang w:val="en-GB"/>
        </w:rPr>
        <w:t>re of expenditure in income (</w:t>
      </w:r>
      <w:r w:rsidR="00B27471">
        <w:rPr>
          <w:rFonts w:cs="Arial"/>
          <w:spacing w:val="-2"/>
          <w:szCs w:val="19"/>
          <w:lang w:val="en-GB"/>
        </w:rPr>
        <w:t>50.9</w:t>
      </w:r>
      <w:r w:rsidR="007E6A56" w:rsidRPr="006416F7">
        <w:rPr>
          <w:rFonts w:cs="Arial"/>
          <w:spacing w:val="-2"/>
          <w:szCs w:val="19"/>
          <w:lang w:val="en-GB"/>
        </w:rPr>
        <w:t xml:space="preserve">%) </w:t>
      </w:r>
      <w:r w:rsidR="00B27471">
        <w:rPr>
          <w:rFonts w:cs="Arial"/>
          <w:spacing w:val="-2"/>
          <w:szCs w:val="19"/>
          <w:lang w:val="en-GB"/>
        </w:rPr>
        <w:t xml:space="preserve">similarly to the previous year had the households of farmers, while </w:t>
      </w:r>
      <w:r w:rsidR="007E6A56" w:rsidRPr="006416F7">
        <w:rPr>
          <w:rFonts w:cs="Arial"/>
          <w:spacing w:val="-2"/>
          <w:szCs w:val="19"/>
          <w:lang w:val="en-GB"/>
        </w:rPr>
        <w:t xml:space="preserve">the highest average </w:t>
      </w:r>
      <w:r w:rsidR="007E6A56" w:rsidRPr="007E6A56">
        <w:rPr>
          <w:rStyle w:val="st"/>
          <w:rFonts w:cs="Arial"/>
          <w:spacing w:val="-2"/>
          <w:szCs w:val="19"/>
          <w:lang w:val="en-GB"/>
        </w:rPr>
        <w:t xml:space="preserve">excess of </w:t>
      </w:r>
      <w:r w:rsidR="007E6A56" w:rsidRPr="007E6A56">
        <w:rPr>
          <w:rStyle w:val="Uwydatnienie"/>
          <w:rFonts w:cs="Arial"/>
          <w:b w:val="0"/>
          <w:spacing w:val="-2"/>
          <w:szCs w:val="19"/>
          <w:lang w:val="en-GB"/>
        </w:rPr>
        <w:t>income over expenditure</w:t>
      </w:r>
      <w:r w:rsidR="007E6A56">
        <w:rPr>
          <w:rStyle w:val="Uwydatnienie"/>
          <w:rFonts w:cs="Arial"/>
          <w:b w:val="0"/>
          <w:spacing w:val="-2"/>
          <w:szCs w:val="19"/>
          <w:lang w:val="en-GB"/>
        </w:rPr>
        <w:t xml:space="preserve"> (PLN </w:t>
      </w:r>
      <w:r w:rsidR="00B27471">
        <w:rPr>
          <w:rStyle w:val="Uwydatnienie"/>
          <w:rFonts w:cs="Arial"/>
          <w:b w:val="0"/>
          <w:spacing w:val="-2"/>
          <w:szCs w:val="19"/>
          <w:lang w:val="en-GB"/>
        </w:rPr>
        <w:t>145</w:t>
      </w:r>
      <w:r w:rsidR="009F683A">
        <w:rPr>
          <w:rStyle w:val="Uwydatnienie"/>
          <w:rFonts w:cs="Arial"/>
          <w:b w:val="0"/>
          <w:spacing w:val="-2"/>
          <w:szCs w:val="19"/>
          <w:lang w:val="en-GB"/>
        </w:rPr>
        <w:t>1</w:t>
      </w:r>
      <w:r w:rsidR="007E6A56" w:rsidRPr="007E6A56">
        <w:rPr>
          <w:rStyle w:val="Uwydatnienie"/>
          <w:rFonts w:cs="Arial"/>
          <w:b w:val="0"/>
          <w:spacing w:val="-2"/>
          <w:szCs w:val="19"/>
          <w:lang w:val="en-GB"/>
        </w:rPr>
        <w:t>)</w:t>
      </w:r>
      <w:r w:rsidR="00B27471">
        <w:rPr>
          <w:rStyle w:val="Uwydatnienie"/>
          <w:rFonts w:cs="Arial"/>
          <w:b w:val="0"/>
          <w:spacing w:val="-2"/>
          <w:szCs w:val="19"/>
          <w:lang w:val="en-GB"/>
        </w:rPr>
        <w:t xml:space="preserve"> </w:t>
      </w:r>
      <w:r w:rsidR="007E6A56" w:rsidRPr="007E6A56">
        <w:rPr>
          <w:rStyle w:val="Uwydatnienie"/>
          <w:rFonts w:cs="Arial"/>
          <w:b w:val="0"/>
          <w:spacing w:val="-2"/>
          <w:szCs w:val="19"/>
          <w:lang w:val="en-GB"/>
        </w:rPr>
        <w:t xml:space="preserve">was </w:t>
      </w:r>
      <w:r w:rsidR="00B27471">
        <w:rPr>
          <w:rStyle w:val="Uwydatnienie"/>
          <w:rFonts w:cs="Arial"/>
          <w:b w:val="0"/>
          <w:spacing w:val="-2"/>
          <w:szCs w:val="19"/>
          <w:lang w:val="en-GB"/>
        </w:rPr>
        <w:t>noted</w:t>
      </w:r>
      <w:r w:rsidR="007E6A56" w:rsidRPr="007E6A56">
        <w:rPr>
          <w:rStyle w:val="Uwydatnienie"/>
          <w:rFonts w:cs="Arial"/>
          <w:b w:val="0"/>
          <w:spacing w:val="-2"/>
          <w:szCs w:val="19"/>
          <w:lang w:val="en-GB"/>
        </w:rPr>
        <w:t xml:space="preserve"> in the households of </w:t>
      </w:r>
      <w:r w:rsidR="00611143">
        <w:rPr>
          <w:rStyle w:val="Uwydatnienie"/>
          <w:rFonts w:cs="Arial"/>
          <w:b w:val="0"/>
          <w:spacing w:val="-2"/>
          <w:szCs w:val="19"/>
          <w:lang w:val="en-GB"/>
        </w:rPr>
        <w:t>self-employed</w:t>
      </w:r>
      <w:r w:rsidR="007E6A56" w:rsidRPr="007E6A56">
        <w:rPr>
          <w:rStyle w:val="Uwydatnienie"/>
          <w:rFonts w:cs="Arial"/>
          <w:b w:val="0"/>
          <w:spacing w:val="-2"/>
          <w:szCs w:val="19"/>
          <w:lang w:val="en-GB"/>
        </w:rPr>
        <w:t>.</w:t>
      </w:r>
      <w:r w:rsidR="007E6A56">
        <w:rPr>
          <w:rStyle w:val="Uwydatnienie"/>
          <w:rFonts w:cs="Arial"/>
          <w:b w:val="0"/>
          <w:spacing w:val="-2"/>
          <w:szCs w:val="19"/>
          <w:lang w:val="en-GB"/>
        </w:rPr>
        <w:t xml:space="preserve"> </w:t>
      </w:r>
    </w:p>
    <w:p w14:paraId="7EE94DC2" w14:textId="112D2A1C" w:rsidR="007E6A56" w:rsidRPr="007E6A56" w:rsidRDefault="00AB6AD5" w:rsidP="00764D9C">
      <w:pPr>
        <w:rPr>
          <w:spacing w:val="-2"/>
          <w:shd w:val="clear" w:color="auto" w:fill="FFFFFF"/>
          <w:lang w:val="en-GB"/>
        </w:rPr>
      </w:pPr>
      <w:r>
        <w:rPr>
          <w:rStyle w:val="Uwydatnienie"/>
          <w:rFonts w:cs="Arial"/>
          <w:b w:val="0"/>
          <w:spacing w:val="-2"/>
          <w:szCs w:val="19"/>
          <w:lang w:val="en-GB"/>
        </w:rPr>
        <w:t>In comparison with the previous year t</w:t>
      </w:r>
      <w:r w:rsidR="00952D21">
        <w:rPr>
          <w:rStyle w:val="Uwydatnienie"/>
          <w:rFonts w:cs="Arial"/>
          <w:b w:val="0"/>
          <w:spacing w:val="-2"/>
          <w:szCs w:val="19"/>
          <w:lang w:val="en-GB"/>
        </w:rPr>
        <w:t xml:space="preserve">he share of expenditure in income </w:t>
      </w:r>
      <w:r>
        <w:rPr>
          <w:rStyle w:val="Uwydatnienie"/>
          <w:rFonts w:cs="Arial"/>
          <w:b w:val="0"/>
          <w:spacing w:val="-2"/>
          <w:szCs w:val="19"/>
          <w:lang w:val="en-GB"/>
        </w:rPr>
        <w:t xml:space="preserve">for total households </w:t>
      </w:r>
      <w:r w:rsidR="00611143">
        <w:rPr>
          <w:rStyle w:val="Uwydatnienie"/>
          <w:rFonts w:cs="Arial"/>
          <w:b w:val="0"/>
          <w:spacing w:val="-2"/>
          <w:szCs w:val="19"/>
          <w:lang w:val="en-GB"/>
        </w:rPr>
        <w:t>de</w:t>
      </w:r>
      <w:r w:rsidR="00952D21">
        <w:rPr>
          <w:rStyle w:val="Uwydatnienie"/>
          <w:rFonts w:cs="Arial"/>
          <w:b w:val="0"/>
          <w:spacing w:val="-2"/>
          <w:szCs w:val="19"/>
          <w:lang w:val="en-GB"/>
        </w:rPr>
        <w:t xml:space="preserve">creased by </w:t>
      </w:r>
      <w:r w:rsidR="00AA4478">
        <w:rPr>
          <w:rStyle w:val="Uwydatnienie"/>
          <w:rFonts w:cs="Arial"/>
          <w:b w:val="0"/>
          <w:spacing w:val="-2"/>
          <w:szCs w:val="19"/>
          <w:lang w:val="en-GB"/>
        </w:rPr>
        <w:t>2.</w:t>
      </w:r>
      <w:r w:rsidR="00611143">
        <w:rPr>
          <w:rStyle w:val="Uwydatnienie"/>
          <w:rFonts w:cs="Arial"/>
          <w:b w:val="0"/>
          <w:spacing w:val="-2"/>
          <w:szCs w:val="19"/>
          <w:lang w:val="en-GB"/>
        </w:rPr>
        <w:t>4</w:t>
      </w:r>
      <w:r w:rsidR="00952D21">
        <w:rPr>
          <w:rStyle w:val="Uwydatnienie"/>
          <w:rFonts w:cs="Arial"/>
          <w:b w:val="0"/>
          <w:spacing w:val="-2"/>
          <w:szCs w:val="19"/>
          <w:lang w:val="en-GB"/>
        </w:rPr>
        <w:t xml:space="preserve"> percentage </w:t>
      </w:r>
      <w:r w:rsidR="00952D21" w:rsidRPr="00906D1B">
        <w:rPr>
          <w:rStyle w:val="Uwydatnienie"/>
          <w:rFonts w:cs="Arial"/>
          <w:b w:val="0"/>
          <w:spacing w:val="-2"/>
          <w:szCs w:val="19"/>
          <w:lang w:val="en-GB"/>
        </w:rPr>
        <w:t>points</w:t>
      </w:r>
      <w:r w:rsidR="00AC0E82" w:rsidRPr="00906D1B">
        <w:rPr>
          <w:rStyle w:val="Uwydatnienie"/>
          <w:rFonts w:cs="Arial"/>
          <w:b w:val="0"/>
          <w:spacing w:val="-2"/>
          <w:szCs w:val="19"/>
          <w:lang w:val="en-GB"/>
        </w:rPr>
        <w:t xml:space="preserve"> to </w:t>
      </w:r>
      <w:r w:rsidR="00611143">
        <w:rPr>
          <w:rStyle w:val="Uwydatnienie"/>
          <w:rFonts w:cs="Arial"/>
          <w:b w:val="0"/>
          <w:spacing w:val="-2"/>
          <w:szCs w:val="19"/>
          <w:lang w:val="en-GB"/>
        </w:rPr>
        <w:t>61.1</w:t>
      </w:r>
      <w:r w:rsidR="00907638" w:rsidRPr="00906D1B">
        <w:rPr>
          <w:rStyle w:val="Uwydatnienie"/>
          <w:rFonts w:cs="Arial"/>
          <w:b w:val="0"/>
          <w:spacing w:val="-2"/>
          <w:szCs w:val="19"/>
          <w:lang w:val="en-GB"/>
        </w:rPr>
        <w:t>%</w:t>
      </w:r>
      <w:r w:rsidR="00703FDA">
        <w:rPr>
          <w:rStyle w:val="Uwydatnienie"/>
          <w:rFonts w:cs="Arial"/>
          <w:b w:val="0"/>
          <w:spacing w:val="-2"/>
          <w:szCs w:val="19"/>
          <w:lang w:val="en-GB"/>
        </w:rPr>
        <w:t xml:space="preserve">, </w:t>
      </w:r>
      <w:r w:rsidR="00EC1934" w:rsidRPr="00EC1934">
        <w:rPr>
          <w:rStyle w:val="Uwydatnienie"/>
          <w:rFonts w:cs="Arial"/>
          <w:b w:val="0"/>
          <w:spacing w:val="-2"/>
          <w:szCs w:val="19"/>
          <w:lang w:val="en-GB"/>
        </w:rPr>
        <w:t xml:space="preserve">which indicates a </w:t>
      </w:r>
      <w:r w:rsidR="00611143">
        <w:rPr>
          <w:rStyle w:val="Uwydatnienie"/>
          <w:rFonts w:cs="Arial"/>
          <w:b w:val="0"/>
          <w:spacing w:val="-2"/>
          <w:szCs w:val="19"/>
          <w:lang w:val="en-GB"/>
        </w:rPr>
        <w:t>higher</w:t>
      </w:r>
      <w:r w:rsidR="00EC1934" w:rsidRPr="00EC1934">
        <w:rPr>
          <w:rStyle w:val="Uwydatnienie"/>
          <w:rFonts w:cs="Arial"/>
          <w:b w:val="0"/>
          <w:spacing w:val="-2"/>
          <w:szCs w:val="19"/>
          <w:lang w:val="en-GB"/>
        </w:rPr>
        <w:t xml:space="preserve"> possibility of accumulating savings in comparison </w:t>
      </w:r>
      <w:r w:rsidR="00EC1934">
        <w:rPr>
          <w:rStyle w:val="Uwydatnienie"/>
          <w:rFonts w:cs="Arial"/>
          <w:b w:val="0"/>
          <w:spacing w:val="-2"/>
          <w:szCs w:val="19"/>
          <w:lang w:val="en-GB"/>
        </w:rPr>
        <w:t>with</w:t>
      </w:r>
      <w:r w:rsidR="00EC1934" w:rsidRPr="00EC1934">
        <w:rPr>
          <w:rStyle w:val="Uwydatnienie"/>
          <w:rFonts w:cs="Arial"/>
          <w:b w:val="0"/>
          <w:spacing w:val="-2"/>
          <w:szCs w:val="19"/>
          <w:lang w:val="en-GB"/>
        </w:rPr>
        <w:t xml:space="preserve"> the previous year</w:t>
      </w:r>
      <w:r w:rsidR="00EC1934">
        <w:rPr>
          <w:rStyle w:val="Uwydatnienie"/>
          <w:rFonts w:cs="Arial"/>
          <w:b w:val="0"/>
          <w:spacing w:val="-2"/>
          <w:szCs w:val="19"/>
          <w:lang w:val="en-GB"/>
        </w:rPr>
        <w:t>.</w:t>
      </w:r>
      <w:r w:rsidR="00A571DC">
        <w:rPr>
          <w:rStyle w:val="Uwydatnienie"/>
          <w:rFonts w:cs="Arial"/>
          <w:b w:val="0"/>
          <w:spacing w:val="-2"/>
          <w:szCs w:val="19"/>
          <w:lang w:val="en-GB"/>
        </w:rPr>
        <w:t xml:space="preserve"> </w:t>
      </w:r>
      <w:r w:rsidR="00A571DC" w:rsidRPr="00A571DC">
        <w:rPr>
          <w:rStyle w:val="Uwydatnienie"/>
          <w:rFonts w:cs="Arial"/>
          <w:b w:val="0"/>
          <w:spacing w:val="-2"/>
          <w:szCs w:val="19"/>
          <w:lang w:val="en-GB"/>
        </w:rPr>
        <w:t xml:space="preserve">The share of average </w:t>
      </w:r>
      <w:r w:rsidR="00A93D4E">
        <w:rPr>
          <w:rStyle w:val="Uwydatnienie"/>
          <w:rFonts w:cs="Arial"/>
          <w:b w:val="0"/>
          <w:spacing w:val="-2"/>
          <w:szCs w:val="19"/>
          <w:lang w:val="en-GB"/>
        </w:rPr>
        <w:t xml:space="preserve">monthly </w:t>
      </w:r>
      <w:r w:rsidR="00A571DC">
        <w:rPr>
          <w:rStyle w:val="Uwydatnienie"/>
          <w:rFonts w:cs="Arial"/>
          <w:b w:val="0"/>
          <w:spacing w:val="-2"/>
          <w:szCs w:val="19"/>
          <w:lang w:val="en-GB"/>
        </w:rPr>
        <w:t>expenditure</w:t>
      </w:r>
      <w:r w:rsidR="00A571DC" w:rsidRPr="00A571DC">
        <w:rPr>
          <w:rStyle w:val="Uwydatnienie"/>
          <w:rFonts w:cs="Arial"/>
          <w:b w:val="0"/>
          <w:spacing w:val="-2"/>
          <w:szCs w:val="19"/>
          <w:lang w:val="en-GB"/>
        </w:rPr>
        <w:t xml:space="preserve"> in average </w:t>
      </w:r>
      <w:r w:rsidR="00A93D4E">
        <w:rPr>
          <w:rStyle w:val="Uwydatnienie"/>
          <w:rFonts w:cs="Arial"/>
          <w:b w:val="0"/>
          <w:spacing w:val="-2"/>
          <w:szCs w:val="19"/>
          <w:lang w:val="en-GB"/>
        </w:rPr>
        <w:t xml:space="preserve">monthly </w:t>
      </w:r>
      <w:r w:rsidR="00A571DC" w:rsidRPr="00A571DC">
        <w:rPr>
          <w:rStyle w:val="Uwydatnienie"/>
          <w:rFonts w:cs="Arial"/>
          <w:b w:val="0"/>
          <w:spacing w:val="-2"/>
          <w:szCs w:val="19"/>
          <w:lang w:val="en-GB"/>
        </w:rPr>
        <w:t xml:space="preserve">income decreased in all socio-economic groups, except </w:t>
      </w:r>
      <w:r w:rsidR="00A571DC">
        <w:rPr>
          <w:rStyle w:val="Uwydatnienie"/>
          <w:rFonts w:cs="Arial"/>
          <w:b w:val="0"/>
          <w:spacing w:val="-2"/>
          <w:szCs w:val="19"/>
          <w:lang w:val="en-GB"/>
        </w:rPr>
        <w:t xml:space="preserve">the households of </w:t>
      </w:r>
      <w:r w:rsidR="00A571DC" w:rsidRPr="00A571DC">
        <w:rPr>
          <w:rStyle w:val="Uwydatnienie"/>
          <w:rFonts w:cs="Arial"/>
          <w:b w:val="0"/>
          <w:spacing w:val="-2"/>
          <w:szCs w:val="19"/>
          <w:lang w:val="en-GB"/>
        </w:rPr>
        <w:t>farmer</w:t>
      </w:r>
      <w:r w:rsidR="00A571DC">
        <w:rPr>
          <w:rStyle w:val="Uwydatnienie"/>
          <w:rFonts w:cs="Arial"/>
          <w:b w:val="0"/>
          <w:spacing w:val="-2"/>
          <w:szCs w:val="19"/>
          <w:lang w:val="en-GB"/>
        </w:rPr>
        <w:t>s</w:t>
      </w:r>
      <w:r w:rsidR="00A571DC" w:rsidRPr="00A571DC">
        <w:rPr>
          <w:rStyle w:val="Uwydatnienie"/>
          <w:rFonts w:cs="Arial"/>
          <w:b w:val="0"/>
          <w:spacing w:val="-2"/>
          <w:szCs w:val="19"/>
          <w:lang w:val="en-GB"/>
        </w:rPr>
        <w:t>, where it increased by slightly over 1 percentage point.</w:t>
      </w:r>
    </w:p>
    <w:p w14:paraId="61BEF733" w14:textId="6070A790" w:rsidR="00260783" w:rsidRPr="00002ADC" w:rsidRDefault="00260783" w:rsidP="00A571DC">
      <w:pPr>
        <w:spacing w:before="0" w:after="0" w:line="240" w:lineRule="auto"/>
        <w:rPr>
          <w:spacing w:val="-2"/>
          <w:shd w:val="clear" w:color="auto" w:fill="FFFFFF"/>
          <w:lang w:val="en-GB"/>
        </w:rPr>
      </w:pPr>
      <w:r w:rsidRPr="00002ADC">
        <w:rPr>
          <w:spacing w:val="-2"/>
          <w:shd w:val="clear" w:color="auto" w:fill="FFFFFF"/>
          <w:lang w:val="en-GB"/>
        </w:rPr>
        <w:t xml:space="preserve">The difference between average </w:t>
      </w:r>
      <w:r w:rsidR="00703FDA">
        <w:rPr>
          <w:spacing w:val="-2"/>
          <w:shd w:val="clear" w:color="auto" w:fill="FFFFFF"/>
          <w:lang w:val="en-GB"/>
        </w:rPr>
        <w:t xml:space="preserve">monthly </w:t>
      </w:r>
      <w:r w:rsidRPr="00002ADC">
        <w:rPr>
          <w:spacing w:val="-2"/>
          <w:shd w:val="clear" w:color="auto" w:fill="FFFFFF"/>
          <w:lang w:val="en-GB"/>
        </w:rPr>
        <w:t>availab</w:t>
      </w:r>
      <w:r>
        <w:rPr>
          <w:spacing w:val="-2"/>
          <w:shd w:val="clear" w:color="auto" w:fill="FFFFFF"/>
          <w:lang w:val="en-GB"/>
        </w:rPr>
        <w:t>le income</w:t>
      </w:r>
      <w:r w:rsidR="009712BA">
        <w:rPr>
          <w:spacing w:val="-2"/>
          <w:shd w:val="clear" w:color="auto" w:fill="FFFFFF"/>
          <w:lang w:val="en-GB"/>
        </w:rPr>
        <w:t xml:space="preserve"> indicator</w:t>
      </w:r>
      <w:r w:rsidR="0059067C">
        <w:rPr>
          <w:rStyle w:val="Odwoanieprzypisudolnego"/>
          <w:spacing w:val="-2"/>
          <w:shd w:val="clear" w:color="auto" w:fill="FFFFFF"/>
        </w:rPr>
        <w:footnoteReference w:id="2"/>
      </w:r>
      <w:r>
        <w:rPr>
          <w:spacing w:val="-2"/>
          <w:shd w:val="clear" w:color="auto" w:fill="FFFFFF"/>
          <w:lang w:val="en-GB"/>
        </w:rPr>
        <w:t xml:space="preserve"> among</w:t>
      </w:r>
      <w:r w:rsidRPr="00002ADC">
        <w:rPr>
          <w:spacing w:val="-2"/>
          <w:shd w:val="clear" w:color="auto" w:fill="FFFFFF"/>
          <w:lang w:val="en-GB"/>
        </w:rPr>
        <w:t xml:space="preserve"> socio-economic groups </w:t>
      </w:r>
      <w:r w:rsidR="00A571DC">
        <w:rPr>
          <w:spacing w:val="-2"/>
          <w:shd w:val="clear" w:color="auto" w:fill="FFFFFF"/>
          <w:lang w:val="en-GB"/>
        </w:rPr>
        <w:t>increased</w:t>
      </w:r>
      <w:r w:rsidRPr="000723AD">
        <w:rPr>
          <w:spacing w:val="-2"/>
          <w:shd w:val="clear" w:color="auto" w:fill="FFFFFF"/>
          <w:lang w:val="en-GB"/>
        </w:rPr>
        <w:t xml:space="preserve"> to </w:t>
      </w:r>
      <w:r w:rsidR="00611143">
        <w:rPr>
          <w:spacing w:val="-2"/>
          <w:shd w:val="clear" w:color="auto" w:fill="FFFFFF"/>
          <w:lang w:val="en-GB"/>
        </w:rPr>
        <w:t>43.0</w:t>
      </w:r>
      <w:r>
        <w:rPr>
          <w:spacing w:val="-2"/>
          <w:shd w:val="clear" w:color="auto" w:fill="FFFFFF"/>
          <w:lang w:val="en-GB"/>
        </w:rPr>
        <w:t xml:space="preserve"> percentage points (</w:t>
      </w:r>
      <w:r w:rsidRPr="00002ADC">
        <w:rPr>
          <w:spacing w:val="-2"/>
          <w:shd w:val="clear" w:color="auto" w:fill="FFFFFF"/>
          <w:lang w:val="en-GB"/>
        </w:rPr>
        <w:t>in</w:t>
      </w:r>
      <w:r>
        <w:rPr>
          <w:spacing w:val="-2"/>
          <w:shd w:val="clear" w:color="auto" w:fill="FFFFFF"/>
          <w:lang w:val="en-GB"/>
        </w:rPr>
        <w:t xml:space="preserve"> 20</w:t>
      </w:r>
      <w:r w:rsidR="006C788C">
        <w:rPr>
          <w:spacing w:val="-2"/>
          <w:shd w:val="clear" w:color="auto" w:fill="FFFFFF"/>
          <w:lang w:val="en-GB"/>
        </w:rPr>
        <w:t>2</w:t>
      </w:r>
      <w:r w:rsidR="00611143">
        <w:rPr>
          <w:spacing w:val="-2"/>
          <w:shd w:val="clear" w:color="auto" w:fill="FFFFFF"/>
          <w:lang w:val="en-GB"/>
        </w:rPr>
        <w:t>2</w:t>
      </w:r>
      <w:r>
        <w:rPr>
          <w:spacing w:val="-2"/>
          <w:shd w:val="clear" w:color="auto" w:fill="FFFFFF"/>
          <w:lang w:val="en-GB"/>
        </w:rPr>
        <w:t xml:space="preserve"> – </w:t>
      </w:r>
      <w:r w:rsidR="00611143">
        <w:rPr>
          <w:spacing w:val="-2"/>
          <w:shd w:val="clear" w:color="auto" w:fill="FFFFFF"/>
          <w:lang w:val="en-GB"/>
        </w:rPr>
        <w:t>39.3</w:t>
      </w:r>
      <w:r>
        <w:rPr>
          <w:spacing w:val="-2"/>
          <w:shd w:val="clear" w:color="auto" w:fill="FFFFFF"/>
          <w:lang w:val="en-GB"/>
        </w:rPr>
        <w:t xml:space="preserve"> percentage points), while </w:t>
      </w:r>
      <w:r w:rsidR="00EC1934">
        <w:rPr>
          <w:spacing w:val="-2"/>
          <w:shd w:val="clear" w:color="auto" w:fill="FFFFFF"/>
          <w:lang w:val="en-GB"/>
        </w:rPr>
        <w:t xml:space="preserve">the </w:t>
      </w:r>
      <w:r w:rsidR="00703FDA">
        <w:rPr>
          <w:spacing w:val="-2"/>
          <w:shd w:val="clear" w:color="auto" w:fill="FFFFFF"/>
          <w:lang w:val="en-GB"/>
        </w:rPr>
        <w:t xml:space="preserve">difference </w:t>
      </w:r>
      <w:r w:rsidR="009712BA">
        <w:rPr>
          <w:spacing w:val="-2"/>
          <w:shd w:val="clear" w:color="auto" w:fill="FFFFFF"/>
          <w:lang w:val="en-GB"/>
        </w:rPr>
        <w:t>between</w:t>
      </w:r>
      <w:r w:rsidR="005F09AD">
        <w:rPr>
          <w:spacing w:val="-2"/>
          <w:shd w:val="clear" w:color="auto" w:fill="FFFFFF"/>
          <w:lang w:val="en-GB"/>
        </w:rPr>
        <w:t xml:space="preserve"> </w:t>
      </w:r>
      <w:r w:rsidR="00703FDA">
        <w:rPr>
          <w:spacing w:val="-2"/>
          <w:shd w:val="clear" w:color="auto" w:fill="FFFFFF"/>
          <w:lang w:val="en-GB"/>
        </w:rPr>
        <w:t>average monthly</w:t>
      </w:r>
      <w:r>
        <w:rPr>
          <w:spacing w:val="-2"/>
          <w:shd w:val="clear" w:color="auto" w:fill="FFFFFF"/>
          <w:lang w:val="en-GB"/>
        </w:rPr>
        <w:t xml:space="preserve"> expenditure </w:t>
      </w:r>
      <w:r w:rsidR="009712BA">
        <w:rPr>
          <w:spacing w:val="-2"/>
          <w:shd w:val="clear" w:color="auto" w:fill="FFFFFF"/>
          <w:lang w:val="en-GB"/>
        </w:rPr>
        <w:t>indicator</w:t>
      </w:r>
      <w:r w:rsidR="00A571DC">
        <w:rPr>
          <w:rStyle w:val="Odwoanieprzypisudolnego"/>
          <w:spacing w:val="-2"/>
          <w:shd w:val="clear" w:color="auto" w:fill="FFFFFF"/>
        </w:rPr>
        <w:footnoteReference w:id="3"/>
      </w:r>
      <w:r w:rsidR="00A571DC" w:rsidRPr="00A571DC">
        <w:rPr>
          <w:spacing w:val="-2"/>
          <w:shd w:val="clear" w:color="auto" w:fill="FFFFFF"/>
          <w:lang w:val="en-GB"/>
        </w:rPr>
        <w:t xml:space="preserve"> </w:t>
      </w:r>
      <w:r w:rsidR="009712BA">
        <w:rPr>
          <w:spacing w:val="-2"/>
          <w:shd w:val="clear" w:color="auto" w:fill="FFFFFF"/>
          <w:lang w:val="en-GB"/>
        </w:rPr>
        <w:t xml:space="preserve">in these groups </w:t>
      </w:r>
      <w:r w:rsidR="00A571DC">
        <w:rPr>
          <w:spacing w:val="-2"/>
          <w:shd w:val="clear" w:color="auto" w:fill="FFFFFF"/>
          <w:lang w:val="en-GB"/>
        </w:rPr>
        <w:t>increased to</w:t>
      </w:r>
      <w:r>
        <w:rPr>
          <w:spacing w:val="-2"/>
          <w:shd w:val="clear" w:color="auto" w:fill="FFFFFF"/>
          <w:lang w:val="en-GB"/>
        </w:rPr>
        <w:t xml:space="preserve"> </w:t>
      </w:r>
      <w:r w:rsidR="00611143">
        <w:rPr>
          <w:spacing w:val="-2"/>
          <w:shd w:val="clear" w:color="auto" w:fill="FFFFFF"/>
          <w:lang w:val="en-GB"/>
        </w:rPr>
        <w:t>37.7</w:t>
      </w:r>
      <w:r>
        <w:rPr>
          <w:spacing w:val="-2"/>
          <w:shd w:val="clear" w:color="auto" w:fill="FFFFFF"/>
          <w:lang w:val="en-GB"/>
        </w:rPr>
        <w:t xml:space="preserve"> percentage points (</w:t>
      </w:r>
      <w:r w:rsidR="00814191">
        <w:rPr>
          <w:spacing w:val="-2"/>
          <w:shd w:val="clear" w:color="auto" w:fill="FFFFFF"/>
          <w:lang w:val="en-GB"/>
        </w:rPr>
        <w:t>in 202</w:t>
      </w:r>
      <w:r w:rsidR="00611143">
        <w:rPr>
          <w:spacing w:val="-2"/>
          <w:shd w:val="clear" w:color="auto" w:fill="FFFFFF"/>
          <w:lang w:val="en-GB"/>
        </w:rPr>
        <w:t>2</w:t>
      </w:r>
      <w:r w:rsidR="00814191">
        <w:rPr>
          <w:spacing w:val="-2"/>
          <w:shd w:val="clear" w:color="auto" w:fill="FFFFFF"/>
          <w:lang w:val="en-GB"/>
        </w:rPr>
        <w:t xml:space="preserve"> – </w:t>
      </w:r>
      <w:r w:rsidR="00611143">
        <w:rPr>
          <w:spacing w:val="-2"/>
          <w:shd w:val="clear" w:color="auto" w:fill="FFFFFF"/>
          <w:lang w:val="en-GB"/>
        </w:rPr>
        <w:t>34.4</w:t>
      </w:r>
      <w:r w:rsidR="00814191">
        <w:rPr>
          <w:spacing w:val="-2"/>
          <w:shd w:val="clear" w:color="auto" w:fill="FFFFFF"/>
          <w:lang w:val="en-GB"/>
        </w:rPr>
        <w:t xml:space="preserve"> percentage points</w:t>
      </w:r>
      <w:r>
        <w:rPr>
          <w:spacing w:val="-2"/>
          <w:shd w:val="clear" w:color="auto" w:fill="FFFFFF"/>
          <w:lang w:val="en-GB"/>
        </w:rPr>
        <w:t>).</w:t>
      </w:r>
      <w:r w:rsidR="00EC1934">
        <w:rPr>
          <w:spacing w:val="-2"/>
          <w:shd w:val="clear" w:color="auto" w:fill="FFFFFF"/>
          <w:lang w:val="en-GB"/>
        </w:rPr>
        <w:t xml:space="preserve"> </w:t>
      </w:r>
    </w:p>
    <w:p w14:paraId="7EE94DC5" w14:textId="2740C2DF" w:rsidR="00764D9C" w:rsidRPr="00611143" w:rsidRDefault="00611143" w:rsidP="00764D9C">
      <w:pPr>
        <w:spacing w:line="240" w:lineRule="auto"/>
        <w:jc w:val="both"/>
        <w:rPr>
          <w:i/>
          <w:shd w:val="clear" w:color="auto" w:fill="FFFFFF"/>
          <w:lang w:val="en-GB"/>
        </w:rPr>
      </w:pPr>
      <w:r>
        <w:rPr>
          <w:noProof/>
          <w:lang w:eastAsia="pl-PL"/>
        </w:rPr>
        <w:lastRenderedPageBreak/>
        <w:drawing>
          <wp:inline distT="0" distB="0" distL="0" distR="0" wp14:anchorId="7A80A67F" wp14:editId="57F6941B">
            <wp:extent cx="5122545" cy="2808000"/>
            <wp:effectExtent l="0" t="0" r="1905" b="0"/>
            <wp:docPr id="39" name="Wykres 39">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EE94DC6" w14:textId="77777777" w:rsidR="004700B5" w:rsidRDefault="004700B5" w:rsidP="00764D9C">
      <w:pPr>
        <w:rPr>
          <w:szCs w:val="19"/>
          <w:shd w:val="clear" w:color="auto" w:fill="FFFFFF"/>
          <w:lang w:val="en-GB"/>
        </w:rPr>
      </w:pPr>
    </w:p>
    <w:p w14:paraId="7EE94DC7" w14:textId="5AB1099A" w:rsidR="005135D9" w:rsidRPr="005135D9" w:rsidRDefault="00260783" w:rsidP="00764D9C">
      <w:pPr>
        <w:rPr>
          <w:szCs w:val="19"/>
          <w:shd w:val="clear" w:color="auto" w:fill="FFFFFF"/>
          <w:lang w:val="en-GB"/>
        </w:rPr>
      </w:pPr>
      <w:r w:rsidRPr="00AD1C4D">
        <w:rPr>
          <w:rFonts w:cs="Arial"/>
          <w:bCs/>
          <w:spacing w:val="2"/>
          <w:szCs w:val="19"/>
          <w:lang w:val="en-GB"/>
        </w:rPr>
        <w:t>In 20</w:t>
      </w:r>
      <w:r>
        <w:rPr>
          <w:rFonts w:cs="Arial"/>
          <w:bCs/>
          <w:spacing w:val="2"/>
          <w:szCs w:val="19"/>
          <w:lang w:val="en-GB"/>
        </w:rPr>
        <w:t>2</w:t>
      </w:r>
      <w:r w:rsidR="002E72F5">
        <w:rPr>
          <w:rFonts w:cs="Arial"/>
          <w:bCs/>
          <w:spacing w:val="2"/>
          <w:szCs w:val="19"/>
          <w:lang w:val="en-GB"/>
        </w:rPr>
        <w:t>3</w:t>
      </w:r>
      <w:r>
        <w:rPr>
          <w:rFonts w:cs="Arial"/>
          <w:bCs/>
          <w:spacing w:val="2"/>
          <w:szCs w:val="19"/>
          <w:lang w:val="en-GB"/>
        </w:rPr>
        <w:t xml:space="preserve">, there was </w:t>
      </w:r>
      <w:r w:rsidR="002E72F5">
        <w:rPr>
          <w:rFonts w:cs="Arial"/>
          <w:bCs/>
          <w:spacing w:val="2"/>
          <w:szCs w:val="19"/>
          <w:lang w:val="en-GB"/>
        </w:rPr>
        <w:t>a growth</w:t>
      </w:r>
      <w:r>
        <w:rPr>
          <w:rFonts w:cs="Arial"/>
          <w:bCs/>
          <w:spacing w:val="2"/>
          <w:szCs w:val="19"/>
          <w:lang w:val="en-GB"/>
        </w:rPr>
        <w:t xml:space="preserve"> in</w:t>
      </w:r>
      <w:r w:rsidRPr="00AD1C4D">
        <w:rPr>
          <w:rFonts w:cs="Arial"/>
          <w:bCs/>
          <w:spacing w:val="2"/>
          <w:szCs w:val="19"/>
          <w:lang w:val="en-GB"/>
        </w:rPr>
        <w:t xml:space="preserve"> </w:t>
      </w:r>
      <w:r>
        <w:rPr>
          <w:rFonts w:cs="Arial"/>
          <w:bCs/>
          <w:spacing w:val="2"/>
          <w:szCs w:val="19"/>
          <w:lang w:val="en-GB"/>
        </w:rPr>
        <w:t xml:space="preserve">average monthly </w:t>
      </w:r>
      <w:r w:rsidRPr="00AD1C4D">
        <w:rPr>
          <w:rFonts w:cs="Arial"/>
          <w:bCs/>
          <w:spacing w:val="2"/>
          <w:szCs w:val="19"/>
          <w:lang w:val="en-GB"/>
        </w:rPr>
        <w:t xml:space="preserve">available income </w:t>
      </w:r>
      <w:r>
        <w:rPr>
          <w:rFonts w:cs="Arial"/>
          <w:bCs/>
          <w:spacing w:val="2"/>
          <w:szCs w:val="19"/>
          <w:lang w:val="en-GB"/>
        </w:rPr>
        <w:t xml:space="preserve">per capita in real terms in total – </w:t>
      </w:r>
      <w:r w:rsidRPr="00AD1C4D">
        <w:rPr>
          <w:rFonts w:cs="Arial"/>
          <w:bCs/>
          <w:spacing w:val="2"/>
          <w:szCs w:val="19"/>
          <w:lang w:val="en-GB"/>
        </w:rPr>
        <w:t xml:space="preserve">by </w:t>
      </w:r>
      <w:r>
        <w:rPr>
          <w:rFonts w:cs="Arial"/>
          <w:bCs/>
          <w:spacing w:val="2"/>
          <w:szCs w:val="19"/>
          <w:lang w:val="en-GB"/>
        </w:rPr>
        <w:t>2</w:t>
      </w:r>
      <w:r w:rsidRPr="00AD1C4D">
        <w:rPr>
          <w:rFonts w:cs="Arial"/>
          <w:bCs/>
          <w:spacing w:val="2"/>
          <w:szCs w:val="19"/>
          <w:lang w:val="en-GB"/>
        </w:rPr>
        <w:t>.</w:t>
      </w:r>
      <w:r w:rsidR="002E72F5">
        <w:rPr>
          <w:rFonts w:cs="Arial"/>
          <w:bCs/>
          <w:spacing w:val="2"/>
          <w:szCs w:val="19"/>
          <w:lang w:val="en-GB"/>
        </w:rPr>
        <w:t>1</w:t>
      </w:r>
      <w:r w:rsidRPr="00AD1C4D">
        <w:rPr>
          <w:rFonts w:cs="Arial"/>
          <w:bCs/>
          <w:spacing w:val="2"/>
          <w:szCs w:val="19"/>
          <w:lang w:val="en-GB"/>
        </w:rPr>
        <w:t>%.</w:t>
      </w:r>
      <w:r w:rsidRPr="00AD1C4D">
        <w:rPr>
          <w:rFonts w:cs="Arial"/>
          <w:spacing w:val="2"/>
          <w:szCs w:val="19"/>
          <w:lang w:val="en-GB"/>
        </w:rPr>
        <w:t xml:space="preserve"> </w:t>
      </w:r>
      <w:r w:rsidR="002E72F5">
        <w:rPr>
          <w:rFonts w:cs="Arial"/>
          <w:bCs/>
          <w:spacing w:val="2"/>
          <w:szCs w:val="19"/>
          <w:lang w:val="en-GB"/>
        </w:rPr>
        <w:t xml:space="preserve">Growth </w:t>
      </w:r>
      <w:r w:rsidR="00703FDA">
        <w:rPr>
          <w:rFonts w:cs="Arial"/>
          <w:bCs/>
          <w:spacing w:val="2"/>
          <w:szCs w:val="19"/>
          <w:lang w:val="en-GB"/>
        </w:rPr>
        <w:t>in real terms occurred in</w:t>
      </w:r>
      <w:r w:rsidR="0058057D">
        <w:rPr>
          <w:rFonts w:cs="Arial"/>
          <w:bCs/>
          <w:spacing w:val="2"/>
          <w:szCs w:val="19"/>
          <w:lang w:val="en-GB"/>
        </w:rPr>
        <w:t xml:space="preserve"> </w:t>
      </w:r>
      <w:r w:rsidR="002E72F5">
        <w:rPr>
          <w:rFonts w:cs="Arial"/>
          <w:bCs/>
          <w:spacing w:val="2"/>
          <w:szCs w:val="19"/>
          <w:lang w:val="en-GB"/>
        </w:rPr>
        <w:t xml:space="preserve">almost </w:t>
      </w:r>
      <w:r w:rsidR="0058057D">
        <w:rPr>
          <w:rFonts w:cs="Arial"/>
          <w:bCs/>
          <w:spacing w:val="2"/>
          <w:szCs w:val="19"/>
          <w:lang w:val="en-GB"/>
        </w:rPr>
        <w:t>all</w:t>
      </w:r>
      <w:r w:rsidRPr="00AD1C4D">
        <w:rPr>
          <w:rFonts w:cs="Arial"/>
          <w:bCs/>
          <w:spacing w:val="2"/>
          <w:szCs w:val="19"/>
          <w:lang w:val="en-GB"/>
        </w:rPr>
        <w:t xml:space="preserve"> socio-economic groups of households</w:t>
      </w:r>
      <w:r>
        <w:rPr>
          <w:rFonts w:cs="Arial"/>
          <w:bCs/>
          <w:spacing w:val="2"/>
          <w:szCs w:val="19"/>
          <w:lang w:val="en-GB"/>
        </w:rPr>
        <w:t xml:space="preserve">, </w:t>
      </w:r>
      <w:r w:rsidR="0058057D">
        <w:rPr>
          <w:rFonts w:cs="Arial"/>
          <w:bCs/>
          <w:spacing w:val="2"/>
          <w:szCs w:val="19"/>
          <w:lang w:val="en-GB"/>
        </w:rPr>
        <w:t>among which the highest was recorded in the households</w:t>
      </w:r>
      <w:r w:rsidRPr="009A70D0">
        <w:rPr>
          <w:spacing w:val="-2"/>
          <w:shd w:val="clear" w:color="auto" w:fill="FFFFFF"/>
          <w:lang w:val="en-GB"/>
        </w:rPr>
        <w:t xml:space="preserve"> of self-employed </w:t>
      </w:r>
      <w:r w:rsidR="0058057D">
        <w:rPr>
          <w:spacing w:val="-2"/>
          <w:shd w:val="clear" w:color="auto" w:fill="FFFFFF"/>
          <w:lang w:val="en-GB"/>
        </w:rPr>
        <w:t xml:space="preserve">(by </w:t>
      </w:r>
      <w:r w:rsidR="002E72F5">
        <w:rPr>
          <w:spacing w:val="-2"/>
          <w:shd w:val="clear" w:color="auto" w:fill="FFFFFF"/>
          <w:lang w:val="en-GB"/>
        </w:rPr>
        <w:t>8.4</w:t>
      </w:r>
      <w:r w:rsidR="0058057D">
        <w:rPr>
          <w:spacing w:val="-2"/>
          <w:shd w:val="clear" w:color="auto" w:fill="FFFFFF"/>
          <w:lang w:val="en-GB"/>
        </w:rPr>
        <w:t>%)</w:t>
      </w:r>
      <w:r w:rsidR="002E72F5">
        <w:rPr>
          <w:spacing w:val="-2"/>
          <w:shd w:val="clear" w:color="auto" w:fill="FFFFFF"/>
          <w:lang w:val="en-GB"/>
        </w:rPr>
        <w:t xml:space="preserve">. Decline </w:t>
      </w:r>
      <w:r w:rsidR="002E72F5">
        <w:rPr>
          <w:rFonts w:cs="Arial"/>
          <w:bCs/>
          <w:spacing w:val="2"/>
          <w:szCs w:val="19"/>
          <w:lang w:val="en-GB"/>
        </w:rPr>
        <w:t>in</w:t>
      </w:r>
      <w:r w:rsidR="002E72F5" w:rsidRPr="00AD1C4D">
        <w:rPr>
          <w:rFonts w:cs="Arial"/>
          <w:bCs/>
          <w:spacing w:val="2"/>
          <w:szCs w:val="19"/>
          <w:lang w:val="en-GB"/>
        </w:rPr>
        <w:t xml:space="preserve"> </w:t>
      </w:r>
      <w:r w:rsidR="002E72F5">
        <w:rPr>
          <w:rFonts w:cs="Arial"/>
          <w:bCs/>
          <w:spacing w:val="2"/>
          <w:szCs w:val="19"/>
          <w:lang w:val="en-GB"/>
        </w:rPr>
        <w:t xml:space="preserve">average monthly </w:t>
      </w:r>
      <w:r w:rsidR="002E72F5" w:rsidRPr="00AD1C4D">
        <w:rPr>
          <w:rFonts w:cs="Arial"/>
          <w:bCs/>
          <w:spacing w:val="2"/>
          <w:szCs w:val="19"/>
          <w:lang w:val="en-GB"/>
        </w:rPr>
        <w:t xml:space="preserve">available income </w:t>
      </w:r>
      <w:r w:rsidR="002E72F5">
        <w:rPr>
          <w:rFonts w:cs="Arial"/>
          <w:bCs/>
          <w:spacing w:val="2"/>
          <w:szCs w:val="19"/>
          <w:lang w:val="en-GB"/>
        </w:rPr>
        <w:t>per capita in real terms</w:t>
      </w:r>
      <w:r>
        <w:rPr>
          <w:spacing w:val="-2"/>
          <w:shd w:val="clear" w:color="auto" w:fill="FFFFFF"/>
          <w:lang w:val="en-GB"/>
        </w:rPr>
        <w:t xml:space="preserve"> </w:t>
      </w:r>
      <w:r w:rsidR="002E72F5">
        <w:rPr>
          <w:spacing w:val="-2"/>
          <w:shd w:val="clear" w:color="auto" w:fill="FFFFFF"/>
          <w:lang w:val="en-GB"/>
        </w:rPr>
        <w:t xml:space="preserve">was noted only </w:t>
      </w:r>
      <w:r w:rsidR="0058057D">
        <w:rPr>
          <w:spacing w:val="-2"/>
          <w:shd w:val="clear" w:color="auto" w:fill="FFFFFF"/>
          <w:lang w:val="en-GB"/>
        </w:rPr>
        <w:t xml:space="preserve">in the households of </w:t>
      </w:r>
      <w:r w:rsidR="002E72F5">
        <w:rPr>
          <w:spacing w:val="-2"/>
          <w:shd w:val="clear" w:color="auto" w:fill="FFFFFF"/>
          <w:lang w:val="en-GB"/>
        </w:rPr>
        <w:t>farmers</w:t>
      </w:r>
      <w:r w:rsidR="0058057D">
        <w:rPr>
          <w:spacing w:val="-2"/>
          <w:shd w:val="clear" w:color="auto" w:fill="FFFFFF"/>
          <w:lang w:val="en-GB"/>
        </w:rPr>
        <w:t xml:space="preserve"> (by </w:t>
      </w:r>
      <w:r w:rsidR="002E72F5">
        <w:rPr>
          <w:spacing w:val="-2"/>
          <w:shd w:val="clear" w:color="auto" w:fill="FFFFFF"/>
          <w:lang w:val="en-GB"/>
        </w:rPr>
        <w:t>5.9</w:t>
      </w:r>
      <w:r w:rsidR="0058057D">
        <w:rPr>
          <w:spacing w:val="-2"/>
          <w:shd w:val="clear" w:color="auto" w:fill="FFFFFF"/>
          <w:lang w:val="en-GB"/>
        </w:rPr>
        <w:t xml:space="preserve">%). </w:t>
      </w:r>
    </w:p>
    <w:p w14:paraId="7EE94DC8" w14:textId="465E3C5A" w:rsidR="00AB1889" w:rsidRDefault="002651F4" w:rsidP="00764D9C">
      <w:pPr>
        <w:rPr>
          <w:rFonts w:cs="Arial"/>
          <w:szCs w:val="19"/>
          <w:lang w:val="en-GB"/>
        </w:rPr>
      </w:pPr>
      <w:r>
        <w:rPr>
          <w:rFonts w:cs="Arial"/>
          <w:szCs w:val="19"/>
          <w:lang w:val="en-GB"/>
        </w:rPr>
        <w:t>Similarly to 202</w:t>
      </w:r>
      <w:r w:rsidR="002E72F5">
        <w:rPr>
          <w:rFonts w:cs="Arial"/>
          <w:szCs w:val="19"/>
          <w:lang w:val="en-GB"/>
        </w:rPr>
        <w:t>2</w:t>
      </w:r>
      <w:r>
        <w:rPr>
          <w:rFonts w:cs="Arial"/>
          <w:szCs w:val="19"/>
          <w:lang w:val="en-GB"/>
        </w:rPr>
        <w:t>, t</w:t>
      </w:r>
      <w:r w:rsidR="00AB1889" w:rsidRPr="006416F7">
        <w:rPr>
          <w:rFonts w:cs="Arial"/>
          <w:szCs w:val="19"/>
          <w:lang w:val="en-GB"/>
        </w:rPr>
        <w:t>he highest share of income from the mai</w:t>
      </w:r>
      <w:r w:rsidR="00AB1889" w:rsidRPr="00690E21">
        <w:rPr>
          <w:rFonts w:cs="Arial"/>
          <w:szCs w:val="19"/>
          <w:lang w:val="en-GB"/>
        </w:rPr>
        <w:t xml:space="preserve">n </w:t>
      </w:r>
      <w:r w:rsidR="00690E21" w:rsidRPr="00690E21">
        <w:rPr>
          <w:rFonts w:cs="Arial"/>
          <w:szCs w:val="19"/>
          <w:lang w:val="en-GB"/>
        </w:rPr>
        <w:t>source of income</w:t>
      </w:r>
      <w:r w:rsidR="00AB1889" w:rsidRPr="006416F7">
        <w:rPr>
          <w:rFonts w:cs="Arial"/>
          <w:szCs w:val="19"/>
          <w:lang w:val="en-GB"/>
        </w:rPr>
        <w:t xml:space="preserve"> occurred in the households of retire</w:t>
      </w:r>
      <w:r w:rsidR="00C85FC0">
        <w:rPr>
          <w:rFonts w:cs="Arial"/>
          <w:szCs w:val="19"/>
          <w:lang w:val="en-GB"/>
        </w:rPr>
        <w:t>e</w:t>
      </w:r>
      <w:r w:rsidR="00AB1889" w:rsidRPr="006416F7">
        <w:rPr>
          <w:rFonts w:cs="Arial"/>
          <w:szCs w:val="19"/>
          <w:lang w:val="en-GB"/>
        </w:rPr>
        <w:t>s</w:t>
      </w:r>
      <w:r w:rsidR="00AB1889">
        <w:rPr>
          <w:rFonts w:cs="Arial"/>
          <w:szCs w:val="19"/>
          <w:lang w:val="en-GB"/>
        </w:rPr>
        <w:t xml:space="preserve"> (</w:t>
      </w:r>
      <w:r w:rsidR="002E72F5">
        <w:rPr>
          <w:rFonts w:cs="Arial"/>
          <w:szCs w:val="19"/>
          <w:lang w:val="en-GB"/>
        </w:rPr>
        <w:t>81.6</w:t>
      </w:r>
      <w:r w:rsidR="00AB1889" w:rsidRPr="006416F7">
        <w:rPr>
          <w:rFonts w:cs="Arial"/>
          <w:szCs w:val="19"/>
          <w:lang w:val="en-GB"/>
        </w:rPr>
        <w:t>%</w:t>
      </w:r>
      <w:r>
        <w:rPr>
          <w:rFonts w:cs="Arial"/>
          <w:szCs w:val="19"/>
          <w:lang w:val="en-GB"/>
        </w:rPr>
        <w:t xml:space="preserve"> against </w:t>
      </w:r>
      <w:r w:rsidR="002E72F5">
        <w:rPr>
          <w:rFonts w:cs="Arial"/>
          <w:szCs w:val="19"/>
          <w:lang w:val="en-GB"/>
        </w:rPr>
        <w:t>81.5</w:t>
      </w:r>
      <w:r>
        <w:rPr>
          <w:rFonts w:cs="Arial"/>
          <w:szCs w:val="19"/>
          <w:lang w:val="en-GB"/>
        </w:rPr>
        <w:t>% in 202</w:t>
      </w:r>
      <w:r w:rsidR="002E72F5">
        <w:rPr>
          <w:rFonts w:cs="Arial"/>
          <w:szCs w:val="19"/>
          <w:lang w:val="en-GB"/>
        </w:rPr>
        <w:t>2</w:t>
      </w:r>
      <w:r w:rsidR="00AB1889" w:rsidRPr="006416F7">
        <w:rPr>
          <w:rFonts w:cs="Arial"/>
          <w:szCs w:val="19"/>
          <w:lang w:val="en-GB"/>
        </w:rPr>
        <w:t xml:space="preserve">) and the lowest in the households of </w:t>
      </w:r>
      <w:r w:rsidR="002E72F5">
        <w:rPr>
          <w:rFonts w:cs="Arial"/>
          <w:szCs w:val="19"/>
          <w:lang w:val="en-GB"/>
        </w:rPr>
        <w:t>farmers</w:t>
      </w:r>
      <w:r w:rsidR="00B12AEA" w:rsidRPr="00B12AEA">
        <w:rPr>
          <w:rFonts w:cs="Arial"/>
          <w:szCs w:val="19"/>
          <w:lang w:val="en-GB"/>
        </w:rPr>
        <w:t xml:space="preserve"> </w:t>
      </w:r>
      <w:r w:rsidR="00AB1889" w:rsidRPr="006416F7">
        <w:rPr>
          <w:rFonts w:cs="Arial"/>
          <w:szCs w:val="19"/>
          <w:lang w:val="en-GB"/>
        </w:rPr>
        <w:t>(</w:t>
      </w:r>
      <w:r w:rsidR="002E72F5">
        <w:rPr>
          <w:rFonts w:cs="Arial"/>
          <w:szCs w:val="19"/>
          <w:lang w:val="en-GB"/>
        </w:rPr>
        <w:t>66.3</w:t>
      </w:r>
      <w:r w:rsidR="00AB1889" w:rsidRPr="006416F7">
        <w:rPr>
          <w:rFonts w:cs="Arial"/>
          <w:szCs w:val="19"/>
          <w:lang w:val="en-GB"/>
        </w:rPr>
        <w:t>%</w:t>
      </w:r>
      <w:r>
        <w:rPr>
          <w:rFonts w:cs="Arial"/>
          <w:szCs w:val="19"/>
          <w:lang w:val="en-GB"/>
        </w:rPr>
        <w:t xml:space="preserve"> against </w:t>
      </w:r>
      <w:r w:rsidR="002E72F5">
        <w:rPr>
          <w:rFonts w:cs="Arial"/>
          <w:szCs w:val="19"/>
          <w:lang w:val="en-GB"/>
        </w:rPr>
        <w:t>67.6</w:t>
      </w:r>
      <w:r>
        <w:rPr>
          <w:rFonts w:cs="Arial"/>
          <w:szCs w:val="19"/>
          <w:lang w:val="en-GB"/>
        </w:rPr>
        <w:t>% in 202</w:t>
      </w:r>
      <w:r w:rsidR="002E72F5">
        <w:rPr>
          <w:rFonts w:cs="Arial"/>
          <w:szCs w:val="19"/>
          <w:lang w:val="en-GB"/>
        </w:rPr>
        <w:t>2</w:t>
      </w:r>
      <w:r w:rsidR="00AB1889" w:rsidRPr="006416F7">
        <w:rPr>
          <w:rFonts w:cs="Arial"/>
          <w:szCs w:val="19"/>
          <w:lang w:val="en-GB"/>
        </w:rPr>
        <w:t>).</w:t>
      </w:r>
    </w:p>
    <w:p w14:paraId="6AD5B9FD" w14:textId="187A5DBA" w:rsidR="002651F4" w:rsidRDefault="002651F4" w:rsidP="00764D9C">
      <w:pPr>
        <w:rPr>
          <w:rFonts w:cs="Arial"/>
          <w:szCs w:val="19"/>
          <w:lang w:val="en-GB"/>
        </w:rPr>
      </w:pPr>
      <w:r>
        <w:rPr>
          <w:rFonts w:cs="Arial"/>
          <w:szCs w:val="19"/>
          <w:lang w:val="en-GB"/>
        </w:rPr>
        <w:t xml:space="preserve">In the structure of the households’ </w:t>
      </w:r>
      <w:r w:rsidR="008B073D">
        <w:rPr>
          <w:rFonts w:cs="Arial"/>
          <w:szCs w:val="19"/>
          <w:lang w:val="en-GB"/>
        </w:rPr>
        <w:t xml:space="preserve">total </w:t>
      </w:r>
      <w:r>
        <w:rPr>
          <w:rFonts w:cs="Arial"/>
          <w:szCs w:val="19"/>
          <w:lang w:val="en-GB"/>
        </w:rPr>
        <w:t>income, similarly to the previous years, income from hired work (</w:t>
      </w:r>
      <w:r w:rsidR="002E72F5">
        <w:rPr>
          <w:rFonts w:cs="Arial"/>
          <w:szCs w:val="19"/>
          <w:lang w:val="en-GB"/>
        </w:rPr>
        <w:t>55.7</w:t>
      </w:r>
      <w:r>
        <w:rPr>
          <w:rFonts w:cs="Arial"/>
          <w:szCs w:val="19"/>
          <w:lang w:val="en-GB"/>
        </w:rPr>
        <w:t>%</w:t>
      </w:r>
      <w:r w:rsidR="00CA29DE">
        <w:rPr>
          <w:rFonts w:cs="Arial"/>
          <w:szCs w:val="19"/>
          <w:lang w:val="en-GB"/>
        </w:rPr>
        <w:t xml:space="preserve"> against 56.1% in 2022</w:t>
      </w:r>
      <w:r>
        <w:rPr>
          <w:rFonts w:cs="Arial"/>
          <w:szCs w:val="19"/>
          <w:lang w:val="en-GB"/>
        </w:rPr>
        <w:t>) as well as income from social security benefits (</w:t>
      </w:r>
      <w:r w:rsidR="00CC3BB5">
        <w:rPr>
          <w:rFonts w:cs="Arial"/>
          <w:szCs w:val="19"/>
          <w:lang w:val="en-GB"/>
        </w:rPr>
        <w:t>24</w:t>
      </w:r>
      <w:r w:rsidR="004029CF">
        <w:rPr>
          <w:rFonts w:cs="Arial"/>
          <w:szCs w:val="19"/>
          <w:lang w:val="en-GB"/>
        </w:rPr>
        <w:t>.</w:t>
      </w:r>
      <w:r w:rsidR="00CC3BB5">
        <w:rPr>
          <w:rFonts w:cs="Arial"/>
          <w:szCs w:val="19"/>
          <w:lang w:val="en-GB"/>
        </w:rPr>
        <w:t>4</w:t>
      </w:r>
      <w:r>
        <w:rPr>
          <w:rFonts w:cs="Arial"/>
          <w:szCs w:val="19"/>
          <w:lang w:val="en-GB"/>
        </w:rPr>
        <w:t>%</w:t>
      </w:r>
      <w:r w:rsidR="00CA29DE">
        <w:rPr>
          <w:rFonts w:cs="Arial"/>
          <w:szCs w:val="19"/>
          <w:lang w:val="en-GB"/>
        </w:rPr>
        <w:t xml:space="preserve"> against 23.6 in 2022</w:t>
      </w:r>
      <w:r>
        <w:rPr>
          <w:rFonts w:cs="Arial"/>
          <w:szCs w:val="19"/>
          <w:lang w:val="en-GB"/>
        </w:rPr>
        <w:t>)</w:t>
      </w:r>
      <w:r w:rsidR="002E72F5" w:rsidRPr="002E72F5">
        <w:rPr>
          <w:rFonts w:cs="Arial"/>
          <w:szCs w:val="19"/>
          <w:lang w:val="en-GB"/>
        </w:rPr>
        <w:t xml:space="preserve"> </w:t>
      </w:r>
      <w:r w:rsidR="002E72F5">
        <w:rPr>
          <w:rFonts w:cs="Arial"/>
          <w:szCs w:val="19"/>
          <w:lang w:val="en-GB"/>
        </w:rPr>
        <w:t>dominated.</w:t>
      </w:r>
    </w:p>
    <w:p w14:paraId="7EE94DC9" w14:textId="01E6C118" w:rsidR="00FC061C" w:rsidRPr="00DE5CEF" w:rsidRDefault="00FC061C" w:rsidP="00FC061C">
      <w:pPr>
        <w:spacing w:before="0"/>
        <w:rPr>
          <w:spacing w:val="-2"/>
          <w:szCs w:val="19"/>
          <w:shd w:val="clear" w:color="auto" w:fill="FFFFFF"/>
          <w:lang w:val="en-GB"/>
        </w:rPr>
      </w:pPr>
      <w:r w:rsidRPr="00DE5CEF">
        <w:rPr>
          <w:rFonts w:cs="Arial"/>
          <w:spacing w:val="-2"/>
          <w:szCs w:val="19"/>
          <w:lang w:val="en-GB"/>
        </w:rPr>
        <w:t xml:space="preserve">In </w:t>
      </w:r>
      <w:r w:rsidR="00703FDA" w:rsidRPr="00DE5CEF">
        <w:rPr>
          <w:rFonts w:cs="Arial"/>
          <w:spacing w:val="-2"/>
          <w:szCs w:val="19"/>
          <w:lang w:val="en-GB"/>
        </w:rPr>
        <w:t>202</w:t>
      </w:r>
      <w:r w:rsidR="002E72F5" w:rsidRPr="00DE5CEF">
        <w:rPr>
          <w:rFonts w:cs="Arial"/>
          <w:spacing w:val="-2"/>
          <w:szCs w:val="19"/>
          <w:lang w:val="en-GB"/>
        </w:rPr>
        <w:t>3</w:t>
      </w:r>
      <w:r w:rsidR="00703FDA" w:rsidRPr="00DE5CEF">
        <w:rPr>
          <w:rFonts w:cs="Arial"/>
          <w:spacing w:val="-2"/>
          <w:szCs w:val="19"/>
          <w:lang w:val="en-GB"/>
        </w:rPr>
        <w:t xml:space="preserve">, in </w:t>
      </w:r>
      <w:r w:rsidRPr="00DE5CEF">
        <w:rPr>
          <w:rFonts w:cs="Arial"/>
          <w:spacing w:val="-2"/>
          <w:szCs w:val="19"/>
          <w:lang w:val="en-GB"/>
        </w:rPr>
        <w:t xml:space="preserve">comparison </w:t>
      </w:r>
      <w:r w:rsidR="003F29C1" w:rsidRPr="00DE5CEF">
        <w:rPr>
          <w:rFonts w:cs="Arial"/>
          <w:spacing w:val="-2"/>
          <w:szCs w:val="19"/>
          <w:lang w:val="en-GB"/>
        </w:rPr>
        <w:t>with</w:t>
      </w:r>
      <w:r w:rsidRPr="00DE5CEF">
        <w:rPr>
          <w:rFonts w:cs="Arial"/>
          <w:spacing w:val="-2"/>
          <w:szCs w:val="19"/>
          <w:lang w:val="en-GB"/>
        </w:rPr>
        <w:t xml:space="preserve"> 20</w:t>
      </w:r>
      <w:r w:rsidR="0058057D" w:rsidRPr="00DE5CEF">
        <w:rPr>
          <w:rFonts w:cs="Arial"/>
          <w:spacing w:val="-2"/>
          <w:szCs w:val="19"/>
          <w:lang w:val="en-GB"/>
        </w:rPr>
        <w:t>2</w:t>
      </w:r>
      <w:r w:rsidR="002E72F5" w:rsidRPr="00DE5CEF">
        <w:rPr>
          <w:rFonts w:cs="Arial"/>
          <w:spacing w:val="-2"/>
          <w:szCs w:val="19"/>
          <w:lang w:val="en-GB"/>
        </w:rPr>
        <w:t>2</w:t>
      </w:r>
      <w:r w:rsidRPr="00DE5CEF">
        <w:rPr>
          <w:rFonts w:cs="Arial"/>
          <w:spacing w:val="-2"/>
          <w:szCs w:val="19"/>
          <w:lang w:val="en-GB"/>
        </w:rPr>
        <w:t>, differences in the structure of the average monthly available income per capita in households ranged from -</w:t>
      </w:r>
      <w:r w:rsidR="0058057D" w:rsidRPr="00DE5CEF">
        <w:rPr>
          <w:rFonts w:cs="Arial"/>
          <w:spacing w:val="-2"/>
          <w:szCs w:val="19"/>
          <w:lang w:val="en-GB"/>
        </w:rPr>
        <w:t>0.</w:t>
      </w:r>
      <w:r w:rsidR="002E72F5" w:rsidRPr="00DE5CEF">
        <w:rPr>
          <w:rFonts w:cs="Arial"/>
          <w:spacing w:val="-2"/>
          <w:szCs w:val="19"/>
          <w:lang w:val="en-GB"/>
        </w:rPr>
        <w:t>6</w:t>
      </w:r>
      <w:r w:rsidRPr="00DE5CEF">
        <w:rPr>
          <w:rFonts w:cs="Arial"/>
          <w:spacing w:val="-2"/>
          <w:szCs w:val="19"/>
          <w:lang w:val="en-GB"/>
        </w:rPr>
        <w:t xml:space="preserve"> percentage points </w:t>
      </w:r>
      <w:r w:rsidR="003D6A3A" w:rsidRPr="00DE5CEF">
        <w:rPr>
          <w:rFonts w:cs="Arial"/>
          <w:spacing w:val="-2"/>
          <w:szCs w:val="19"/>
          <w:lang w:val="en-GB"/>
        </w:rPr>
        <w:t xml:space="preserve">in </w:t>
      </w:r>
      <w:r w:rsidR="00B730D5" w:rsidRPr="00DE5CEF">
        <w:rPr>
          <w:rFonts w:cs="Arial"/>
          <w:spacing w:val="-2"/>
          <w:szCs w:val="19"/>
          <w:lang w:val="en-GB"/>
        </w:rPr>
        <w:t xml:space="preserve">the </w:t>
      </w:r>
      <w:r w:rsidR="003D6A3A" w:rsidRPr="00DE5CEF">
        <w:rPr>
          <w:rFonts w:cs="Arial"/>
          <w:spacing w:val="-2"/>
          <w:szCs w:val="19"/>
          <w:lang w:val="en-GB"/>
        </w:rPr>
        <w:t>case of</w:t>
      </w:r>
      <w:r w:rsidRPr="00DE5CEF">
        <w:rPr>
          <w:rFonts w:cs="Arial"/>
          <w:spacing w:val="-2"/>
          <w:szCs w:val="19"/>
          <w:lang w:val="en-GB"/>
        </w:rPr>
        <w:t xml:space="preserve"> </w:t>
      </w:r>
      <w:r w:rsidR="0058057D" w:rsidRPr="00DE5CEF">
        <w:rPr>
          <w:rFonts w:cs="Arial"/>
          <w:spacing w:val="-2"/>
          <w:szCs w:val="19"/>
          <w:lang w:val="en-GB"/>
        </w:rPr>
        <w:t xml:space="preserve">income from </w:t>
      </w:r>
      <w:r w:rsidR="003F29C1" w:rsidRPr="00DE5CEF">
        <w:rPr>
          <w:rFonts w:cs="Arial"/>
          <w:spacing w:val="-2"/>
          <w:szCs w:val="19"/>
          <w:lang w:val="en-GB"/>
        </w:rPr>
        <w:t xml:space="preserve">other </w:t>
      </w:r>
      <w:r w:rsidR="0058057D" w:rsidRPr="00DE5CEF">
        <w:rPr>
          <w:rFonts w:cs="Arial"/>
          <w:spacing w:val="-2"/>
          <w:szCs w:val="19"/>
          <w:lang w:val="en-GB"/>
        </w:rPr>
        <w:t>social benefits</w:t>
      </w:r>
      <w:r w:rsidRPr="00DE5CEF">
        <w:rPr>
          <w:rFonts w:cs="Arial"/>
          <w:spacing w:val="-2"/>
          <w:szCs w:val="19"/>
          <w:lang w:val="en-GB"/>
        </w:rPr>
        <w:t xml:space="preserve"> to </w:t>
      </w:r>
      <w:r w:rsidR="003F29C1" w:rsidRPr="00DE5CEF">
        <w:rPr>
          <w:rFonts w:cs="Arial"/>
          <w:spacing w:val="-2"/>
          <w:szCs w:val="19"/>
          <w:lang w:val="en-GB"/>
        </w:rPr>
        <w:t>+</w:t>
      </w:r>
      <w:r w:rsidR="002E72F5" w:rsidRPr="00DE5CEF">
        <w:rPr>
          <w:rFonts w:cs="Arial"/>
          <w:spacing w:val="-2"/>
          <w:szCs w:val="19"/>
          <w:lang w:val="en-GB"/>
        </w:rPr>
        <w:t>0.8</w:t>
      </w:r>
      <w:r w:rsidRPr="00DE5CEF">
        <w:rPr>
          <w:rFonts w:cs="Arial"/>
          <w:spacing w:val="-2"/>
          <w:szCs w:val="19"/>
          <w:lang w:val="en-GB"/>
        </w:rPr>
        <w:t xml:space="preserve"> percentage points for income from </w:t>
      </w:r>
      <w:r w:rsidR="002E72F5" w:rsidRPr="00DE5CEF">
        <w:rPr>
          <w:rFonts w:cs="Arial"/>
          <w:spacing w:val="-2"/>
          <w:szCs w:val="19"/>
          <w:lang w:val="en-GB"/>
        </w:rPr>
        <w:t>social security benefits</w:t>
      </w:r>
      <w:r w:rsidRPr="00DE5CEF">
        <w:rPr>
          <w:rFonts w:cs="Arial"/>
          <w:spacing w:val="-2"/>
          <w:szCs w:val="19"/>
          <w:lang w:val="en-GB"/>
        </w:rPr>
        <w:t>.</w:t>
      </w:r>
    </w:p>
    <w:p w14:paraId="7EE94DCA" w14:textId="77777777" w:rsidR="00764D9C" w:rsidRPr="00AB1889" w:rsidRDefault="00764D9C" w:rsidP="00764D9C">
      <w:pPr>
        <w:jc w:val="both"/>
        <w:rPr>
          <w:i/>
          <w:spacing w:val="-2"/>
          <w:szCs w:val="19"/>
          <w:shd w:val="clear" w:color="auto" w:fill="FFFFFF"/>
          <w:lang w:val="en-GB"/>
        </w:rPr>
      </w:pPr>
    </w:p>
    <w:p w14:paraId="7EE94DCB" w14:textId="4FAC1DE4" w:rsidR="00764D9C" w:rsidRDefault="00611143" w:rsidP="00764D9C">
      <w:pPr>
        <w:spacing w:line="240" w:lineRule="auto"/>
        <w:rPr>
          <w:b/>
          <w:i/>
          <w:spacing w:val="-2"/>
          <w:sz w:val="18"/>
          <w:shd w:val="clear" w:color="auto" w:fill="FFFFFF"/>
        </w:rPr>
      </w:pPr>
      <w:r>
        <w:rPr>
          <w:noProof/>
          <w:lang w:eastAsia="pl-PL"/>
        </w:rPr>
        <w:drawing>
          <wp:inline distT="0" distB="0" distL="0" distR="0" wp14:anchorId="19038FC5" wp14:editId="7E296F2C">
            <wp:extent cx="5120640" cy="3780000"/>
            <wp:effectExtent l="0" t="0" r="3810" b="0"/>
            <wp:docPr id="40" name="Wykres 40">
              <a:extLst xmlns:a="http://schemas.openxmlformats.org/drawingml/2006/main">
                <a:ext uri="{FF2B5EF4-FFF2-40B4-BE49-F238E27FC236}">
                  <a16:creationId xmlns:a16="http://schemas.microsoft.com/office/drawing/2014/main" id="{00000000-0008-0000-06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E94E54" w14:textId="1EAE3535" w:rsidR="0022076F" w:rsidRPr="00CC5F3B" w:rsidRDefault="00A57435" w:rsidP="00762990">
      <w:pPr>
        <w:rPr>
          <w:spacing w:val="-2"/>
          <w:szCs w:val="19"/>
          <w:shd w:val="clear" w:color="auto" w:fill="FFFFFF"/>
          <w:lang w:val="en-GB"/>
        </w:rPr>
      </w:pPr>
      <w:r>
        <w:rPr>
          <w:rFonts w:cs="Arial"/>
          <w:szCs w:val="19"/>
          <w:lang w:val="en-GB"/>
        </w:rPr>
        <w:lastRenderedPageBreak/>
        <w:t xml:space="preserve">The diversity of income per capita in households, </w:t>
      </w:r>
      <w:r w:rsidRPr="00CC5F3B">
        <w:rPr>
          <w:rFonts w:cs="Arial"/>
          <w:szCs w:val="19"/>
          <w:lang w:val="en-GB"/>
        </w:rPr>
        <w:t>measured by the Gini coefficient</w:t>
      </w:r>
      <w:r>
        <w:rPr>
          <w:rFonts w:cs="Arial"/>
          <w:szCs w:val="19"/>
          <w:lang w:val="en-GB"/>
        </w:rPr>
        <w:t>, after a</w:t>
      </w:r>
      <w:r w:rsidR="009441E7">
        <w:rPr>
          <w:rFonts w:cs="Arial"/>
          <w:szCs w:val="19"/>
          <w:lang w:val="en-GB"/>
        </w:rPr>
        <w:t> </w:t>
      </w:r>
      <w:r>
        <w:rPr>
          <w:rFonts w:cs="Arial"/>
          <w:szCs w:val="19"/>
          <w:lang w:val="en-GB"/>
        </w:rPr>
        <w:t>period of decline</w:t>
      </w:r>
      <w:r w:rsidR="00384D18">
        <w:rPr>
          <w:rFonts w:cs="Arial"/>
          <w:szCs w:val="19"/>
          <w:lang w:val="en-GB"/>
        </w:rPr>
        <w:t xml:space="preserve"> in 2014-2017 and temporary stabilisation</w:t>
      </w:r>
      <w:r w:rsidR="00B85578">
        <w:rPr>
          <w:rFonts w:cs="Arial"/>
          <w:szCs w:val="19"/>
          <w:lang w:val="en-GB"/>
        </w:rPr>
        <w:t>,</w:t>
      </w:r>
      <w:r w:rsidR="00384D18">
        <w:rPr>
          <w:rFonts w:cs="Arial"/>
          <w:szCs w:val="19"/>
          <w:lang w:val="en-GB"/>
        </w:rPr>
        <w:t xml:space="preserve"> </w:t>
      </w:r>
      <w:r w:rsidR="00B85578">
        <w:rPr>
          <w:rFonts w:cs="Arial"/>
          <w:szCs w:val="19"/>
          <w:lang w:val="en-GB"/>
        </w:rPr>
        <w:t>increase</w:t>
      </w:r>
      <w:r w:rsidR="00142571">
        <w:rPr>
          <w:rFonts w:cs="Arial"/>
          <w:szCs w:val="19"/>
          <w:lang w:val="en-GB"/>
        </w:rPr>
        <w:t>d</w:t>
      </w:r>
      <w:r w:rsidR="008B073D">
        <w:rPr>
          <w:rFonts w:cs="Arial"/>
          <w:szCs w:val="19"/>
          <w:lang w:val="en-GB"/>
        </w:rPr>
        <w:t xml:space="preserve"> i</w:t>
      </w:r>
      <w:r w:rsidR="00142571">
        <w:rPr>
          <w:rFonts w:cs="Arial"/>
          <w:szCs w:val="19"/>
          <w:lang w:val="en-GB"/>
        </w:rPr>
        <w:t xml:space="preserve">n </w:t>
      </w:r>
      <w:r w:rsidR="008B073D">
        <w:rPr>
          <w:rFonts w:cs="Arial"/>
          <w:szCs w:val="19"/>
          <w:lang w:val="en-GB"/>
        </w:rPr>
        <w:t>2020 and 2021, and in 2022</w:t>
      </w:r>
      <w:r w:rsidR="002E72F5">
        <w:rPr>
          <w:rFonts w:cs="Arial"/>
          <w:szCs w:val="19"/>
          <w:lang w:val="en-GB"/>
        </w:rPr>
        <w:t>-2023</w:t>
      </w:r>
      <w:r w:rsidR="008B073D">
        <w:rPr>
          <w:rFonts w:cs="Arial"/>
          <w:szCs w:val="19"/>
          <w:lang w:val="en-GB"/>
        </w:rPr>
        <w:t xml:space="preserve"> </w:t>
      </w:r>
      <w:bookmarkStart w:id="1" w:name="_Hlk165980615"/>
      <w:r w:rsidR="002E72F5">
        <w:rPr>
          <w:rFonts w:cs="Arial"/>
          <w:szCs w:val="19"/>
          <w:lang w:val="en-GB"/>
        </w:rPr>
        <w:t>remained at</w:t>
      </w:r>
      <w:r w:rsidR="008B073D">
        <w:rPr>
          <w:rFonts w:cs="Arial"/>
          <w:szCs w:val="19"/>
          <w:lang w:val="en-GB"/>
        </w:rPr>
        <w:t xml:space="preserve"> the level of 0.314, almost equal to the value from 2020</w:t>
      </w:r>
      <w:bookmarkEnd w:id="1"/>
      <w:r w:rsidR="008B073D">
        <w:rPr>
          <w:rFonts w:cs="Arial"/>
          <w:szCs w:val="19"/>
          <w:lang w:val="en-GB"/>
        </w:rPr>
        <w:t>. Indices</w:t>
      </w:r>
      <w:r w:rsidR="008B073D" w:rsidRPr="008B073D">
        <w:rPr>
          <w:rFonts w:cs="Arial"/>
          <w:szCs w:val="19"/>
          <w:lang w:val="en-GB"/>
        </w:rPr>
        <w:t xml:space="preserve"> of the Gini coefficient for </w:t>
      </w:r>
      <w:r w:rsidR="008B073D">
        <w:rPr>
          <w:rFonts w:cs="Arial"/>
          <w:szCs w:val="19"/>
          <w:lang w:val="en-GB"/>
        </w:rPr>
        <w:t>urban areas</w:t>
      </w:r>
      <w:r w:rsidR="008B073D" w:rsidRPr="008B073D">
        <w:rPr>
          <w:rFonts w:cs="Arial"/>
          <w:szCs w:val="19"/>
          <w:lang w:val="en-GB"/>
        </w:rPr>
        <w:t xml:space="preserve"> was very similar to the average </w:t>
      </w:r>
      <w:r w:rsidR="008B073D">
        <w:rPr>
          <w:rFonts w:cs="Arial"/>
          <w:szCs w:val="19"/>
          <w:lang w:val="en-GB"/>
        </w:rPr>
        <w:t>noted</w:t>
      </w:r>
      <w:r w:rsidR="008B073D" w:rsidRPr="008B073D">
        <w:rPr>
          <w:rFonts w:cs="Arial"/>
          <w:szCs w:val="19"/>
          <w:lang w:val="en-GB"/>
        </w:rPr>
        <w:t xml:space="preserve"> in the country, although at a lower level of its value</w:t>
      </w:r>
      <w:r w:rsidR="00284CA8">
        <w:rPr>
          <w:rFonts w:cs="Arial"/>
          <w:szCs w:val="19"/>
          <w:lang w:val="en-GB"/>
        </w:rPr>
        <w:t>.</w:t>
      </w:r>
      <w:r w:rsidR="008B073D" w:rsidRPr="008B073D">
        <w:rPr>
          <w:rFonts w:cs="Arial"/>
          <w:szCs w:val="19"/>
          <w:lang w:val="en-GB"/>
        </w:rPr>
        <w:t xml:space="preserve"> </w:t>
      </w:r>
      <w:r w:rsidR="00284CA8">
        <w:rPr>
          <w:rFonts w:cs="Arial"/>
          <w:szCs w:val="19"/>
          <w:lang w:val="en-GB"/>
        </w:rPr>
        <w:t>I</w:t>
      </w:r>
      <w:r w:rsidR="008B073D" w:rsidRPr="008B073D">
        <w:rPr>
          <w:rFonts w:cs="Arial"/>
          <w:szCs w:val="19"/>
          <w:lang w:val="en-GB"/>
        </w:rPr>
        <w:t>n the case of rural areas</w:t>
      </w:r>
      <w:r w:rsidR="00284CA8">
        <w:rPr>
          <w:rFonts w:cs="Arial"/>
          <w:szCs w:val="19"/>
          <w:lang w:val="en-GB"/>
        </w:rPr>
        <w:t>,</w:t>
      </w:r>
      <w:r w:rsidR="008B073D" w:rsidRPr="008B073D">
        <w:rPr>
          <w:rFonts w:cs="Arial"/>
          <w:szCs w:val="19"/>
          <w:lang w:val="en-GB"/>
        </w:rPr>
        <w:t xml:space="preserve"> </w:t>
      </w:r>
      <w:r w:rsidR="00284CA8">
        <w:rPr>
          <w:rFonts w:cs="Arial"/>
          <w:szCs w:val="19"/>
          <w:lang w:val="en-GB"/>
        </w:rPr>
        <w:t>after 3 years of</w:t>
      </w:r>
      <w:r w:rsidR="008B073D" w:rsidRPr="008B073D">
        <w:rPr>
          <w:rFonts w:cs="Arial"/>
          <w:szCs w:val="19"/>
          <w:lang w:val="en-GB"/>
        </w:rPr>
        <w:t xml:space="preserve"> the upward trend</w:t>
      </w:r>
      <w:r w:rsidR="00284CA8">
        <w:rPr>
          <w:rFonts w:cs="Arial"/>
          <w:szCs w:val="19"/>
          <w:lang w:val="en-GB"/>
        </w:rPr>
        <w:t xml:space="preserve">, </w:t>
      </w:r>
      <w:r w:rsidR="008B073D" w:rsidRPr="008B073D">
        <w:rPr>
          <w:rFonts w:cs="Arial"/>
          <w:szCs w:val="19"/>
          <w:lang w:val="en-GB"/>
        </w:rPr>
        <w:t>the Gini coefficient</w:t>
      </w:r>
      <w:r w:rsidR="00284CA8">
        <w:rPr>
          <w:rFonts w:cs="Arial"/>
          <w:szCs w:val="19"/>
          <w:lang w:val="en-GB"/>
        </w:rPr>
        <w:t xml:space="preserve"> decreased </w:t>
      </w:r>
      <w:r w:rsidR="004B4A40" w:rsidRPr="008B073D">
        <w:rPr>
          <w:rFonts w:cs="Arial"/>
          <w:szCs w:val="19"/>
          <w:lang w:val="en-GB"/>
        </w:rPr>
        <w:t>in 202</w:t>
      </w:r>
      <w:r w:rsidR="004B4A40">
        <w:rPr>
          <w:rFonts w:cs="Arial"/>
          <w:szCs w:val="19"/>
          <w:lang w:val="en-GB"/>
        </w:rPr>
        <w:t xml:space="preserve">3 </w:t>
      </w:r>
      <w:r w:rsidR="00284CA8">
        <w:rPr>
          <w:rFonts w:cs="Arial"/>
          <w:szCs w:val="19"/>
          <w:lang w:val="en-GB"/>
        </w:rPr>
        <w:t>to the level</w:t>
      </w:r>
      <w:r w:rsidR="008B073D" w:rsidRPr="008B073D">
        <w:rPr>
          <w:rFonts w:cs="Arial"/>
          <w:szCs w:val="19"/>
          <w:lang w:val="en-GB"/>
        </w:rPr>
        <w:t xml:space="preserve"> </w:t>
      </w:r>
      <w:r w:rsidR="00284CA8">
        <w:rPr>
          <w:rFonts w:cs="Arial"/>
          <w:szCs w:val="19"/>
          <w:lang w:val="en-GB"/>
        </w:rPr>
        <w:t>of 0.311, which also constituted value almost equal to the value from 2020</w:t>
      </w:r>
      <w:r w:rsidR="008B073D" w:rsidRPr="008B073D">
        <w:rPr>
          <w:rFonts w:cs="Arial"/>
          <w:szCs w:val="19"/>
          <w:lang w:val="en-GB"/>
        </w:rPr>
        <w:t>.</w:t>
      </w:r>
    </w:p>
    <w:p w14:paraId="7EE94E55" w14:textId="159BCE1F" w:rsidR="00705CD4" w:rsidRPr="0022076F" w:rsidRDefault="00705CD4" w:rsidP="00764D9C">
      <w:pPr>
        <w:rPr>
          <w:i/>
          <w:spacing w:val="-2"/>
          <w:szCs w:val="19"/>
          <w:shd w:val="clear" w:color="auto" w:fill="FFFFFF"/>
          <w:lang w:val="en-GB"/>
        </w:rPr>
      </w:pPr>
    </w:p>
    <w:p w14:paraId="7EE94E56" w14:textId="153F364F" w:rsidR="00764D9C" w:rsidRPr="003B33FE" w:rsidRDefault="00284CA8" w:rsidP="00764D9C">
      <w:pPr>
        <w:spacing w:line="240" w:lineRule="auto"/>
        <w:rPr>
          <w:b/>
          <w:i/>
          <w:spacing w:val="-2"/>
          <w:sz w:val="18"/>
          <w:shd w:val="clear" w:color="auto" w:fill="FFFFFF"/>
        </w:rPr>
      </w:pPr>
      <w:r>
        <w:rPr>
          <w:i/>
          <w:noProof/>
          <w:lang w:eastAsia="pl-PL"/>
        </w:rPr>
        <mc:AlternateContent>
          <mc:Choice Requires="wps">
            <w:drawing>
              <wp:anchor distT="45720" distB="45720" distL="114300" distR="114300" simplePos="0" relativeHeight="251802624" behindDoc="1" locked="0" layoutInCell="1" allowOverlap="1" wp14:anchorId="7EE94FA4" wp14:editId="1D67CFBE">
                <wp:simplePos x="0" y="0"/>
                <wp:positionH relativeFrom="column">
                  <wp:posOffset>5200650</wp:posOffset>
                </wp:positionH>
                <wp:positionV relativeFrom="paragraph">
                  <wp:posOffset>828675</wp:posOffset>
                </wp:positionV>
                <wp:extent cx="1725295" cy="1838325"/>
                <wp:effectExtent l="0" t="0" r="0" b="0"/>
                <wp:wrapTight wrapText="bothSides">
                  <wp:wrapPolygon edited="0">
                    <wp:start x="715" y="0"/>
                    <wp:lineTo x="715" y="21264"/>
                    <wp:lineTo x="20749" y="21264"/>
                    <wp:lineTo x="20749" y="0"/>
                    <wp:lineTo x="715" y="0"/>
                  </wp:wrapPolygon>
                </wp:wrapTight>
                <wp:docPr id="220" name="Pole tekstow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38325"/>
                        </a:xfrm>
                        <a:prstGeom prst="rect">
                          <a:avLst/>
                        </a:prstGeom>
                        <a:noFill/>
                        <a:ln w="9525">
                          <a:noFill/>
                          <a:miter lim="800000"/>
                          <a:headEnd/>
                          <a:tailEnd/>
                        </a:ln>
                      </wps:spPr>
                      <wps:txbx>
                        <w:txbxContent>
                          <w:p w14:paraId="7EE95013" w14:textId="196EDCB3" w:rsidR="003D2E26" w:rsidRPr="00073D9C" w:rsidRDefault="003D2E26" w:rsidP="008235B1">
                            <w:pPr>
                              <w:pStyle w:val="tekstzboku"/>
                              <w:rPr>
                                <w:lang w:val="en-GB"/>
                              </w:rPr>
                            </w:pPr>
                            <w:r w:rsidRPr="00073D9C">
                              <w:rPr>
                                <w:lang w:val="en-GB"/>
                              </w:rPr>
                              <w:t>Recorded in the years 2014-201</w:t>
                            </w:r>
                            <w:r>
                              <w:rPr>
                                <w:lang w:val="en-GB"/>
                              </w:rPr>
                              <w:t>7</w:t>
                            </w:r>
                            <w:r w:rsidRPr="00073D9C">
                              <w:rPr>
                                <w:lang w:val="en-GB"/>
                              </w:rPr>
                              <w:t xml:space="preserve"> significant decline in disparity in income per capita in households, measured by </w:t>
                            </w:r>
                            <w:r>
                              <w:rPr>
                                <w:lang w:val="en-GB"/>
                              </w:rPr>
                              <w:t xml:space="preserve">the </w:t>
                            </w:r>
                            <w:r w:rsidRPr="00073D9C">
                              <w:rPr>
                                <w:lang w:val="en-GB"/>
                              </w:rPr>
                              <w:t xml:space="preserve">Gini coefficient, in 2018 </w:t>
                            </w:r>
                            <w:r>
                              <w:rPr>
                                <w:lang w:val="en-GB"/>
                              </w:rPr>
                              <w:t xml:space="preserve">and 2019 </w:t>
                            </w:r>
                            <w:r w:rsidRPr="00073D9C">
                              <w:rPr>
                                <w:lang w:val="en-GB"/>
                              </w:rPr>
                              <w:t>was stopped</w:t>
                            </w:r>
                            <w:r>
                              <w:rPr>
                                <w:lang w:val="en-GB"/>
                              </w:rPr>
                              <w:t>.</w:t>
                            </w:r>
                            <w:r w:rsidRPr="00073D9C">
                              <w:rPr>
                                <w:lang w:val="en-GB"/>
                              </w:rPr>
                              <w:t xml:space="preserve"> </w:t>
                            </w:r>
                            <w:r w:rsidRPr="008B073D">
                              <w:rPr>
                                <w:lang w:val="en-GB"/>
                              </w:rPr>
                              <w:t>In 2020 and 2021, it increased, and in 2022</w:t>
                            </w:r>
                            <w:r>
                              <w:rPr>
                                <w:lang w:val="en-GB"/>
                              </w:rPr>
                              <w:t>-2023</w:t>
                            </w:r>
                            <w:r w:rsidRPr="008B073D">
                              <w:rPr>
                                <w:lang w:val="en-GB"/>
                              </w:rPr>
                              <w:t xml:space="preserve"> </w:t>
                            </w:r>
                            <w:r w:rsidRPr="00284CA8">
                              <w:rPr>
                                <w:lang w:val="en-GB"/>
                              </w:rPr>
                              <w:t xml:space="preserve">remained at the </w:t>
                            </w:r>
                            <w:r>
                              <w:rPr>
                                <w:lang w:val="en-GB"/>
                              </w:rPr>
                              <w:t xml:space="preserve">level </w:t>
                            </w:r>
                            <w:r w:rsidRPr="00284CA8">
                              <w:rPr>
                                <w:lang w:val="en-GB"/>
                              </w:rPr>
                              <w:t xml:space="preserve">equal to the </w:t>
                            </w:r>
                            <w:r>
                              <w:rPr>
                                <w:lang w:val="en-GB"/>
                              </w:rPr>
                              <w:t>level</w:t>
                            </w:r>
                            <w:r w:rsidRPr="00284CA8">
                              <w:rPr>
                                <w:lang w:val="en-GB"/>
                              </w:rPr>
                              <w:t xml:space="preserve"> from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4" id="Pole tekstowe 220" o:spid="_x0000_s1030" type="#_x0000_t202" style="position:absolute;margin-left:409.5pt;margin-top:65.25pt;width:135.85pt;height:144.7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" filled="f" stroked="f">
                <v:textbox>
                  <w:txbxContent>
                    <w:p w14:paraId="7EE95013" w14:textId="196EDCB3" w:rsidR="003D2E26" w:rsidRPr="00073D9C" w:rsidRDefault="003D2E26" w:rsidP="008235B1">
                      <w:pPr>
                        <w:pStyle w:val="tekstzboku"/>
                        <w:rPr>
                          <w:lang w:val="en-GB"/>
                        </w:rPr>
                      </w:pPr>
                      <w:r w:rsidRPr="00073D9C">
                        <w:rPr>
                          <w:lang w:val="en-GB"/>
                        </w:rPr>
                        <w:t>Recorded in the years 2014-201</w:t>
                      </w:r>
                      <w:r>
                        <w:rPr>
                          <w:lang w:val="en-GB"/>
                        </w:rPr>
                        <w:t>7</w:t>
                      </w:r>
                      <w:r w:rsidRPr="00073D9C">
                        <w:rPr>
                          <w:lang w:val="en-GB"/>
                        </w:rPr>
                        <w:t xml:space="preserve"> significant decline in disparity in income per capita in households, measured by </w:t>
                      </w:r>
                      <w:r>
                        <w:rPr>
                          <w:lang w:val="en-GB"/>
                        </w:rPr>
                        <w:t xml:space="preserve">the </w:t>
                      </w:r>
                      <w:r w:rsidRPr="00073D9C">
                        <w:rPr>
                          <w:lang w:val="en-GB"/>
                        </w:rPr>
                        <w:t xml:space="preserve">Gini coefficient, in 2018 </w:t>
                      </w:r>
                      <w:r>
                        <w:rPr>
                          <w:lang w:val="en-GB"/>
                        </w:rPr>
                        <w:t xml:space="preserve">and 2019 </w:t>
                      </w:r>
                      <w:r w:rsidRPr="00073D9C">
                        <w:rPr>
                          <w:lang w:val="en-GB"/>
                        </w:rPr>
                        <w:t>was stopped</w:t>
                      </w:r>
                      <w:r>
                        <w:rPr>
                          <w:lang w:val="en-GB"/>
                        </w:rPr>
                        <w:t>.</w:t>
                      </w:r>
                      <w:r w:rsidRPr="00073D9C">
                        <w:rPr>
                          <w:lang w:val="en-GB"/>
                        </w:rPr>
                        <w:t xml:space="preserve"> </w:t>
                      </w:r>
                      <w:r w:rsidRPr="008B073D">
                        <w:rPr>
                          <w:lang w:val="en-GB"/>
                        </w:rPr>
                        <w:t>In 2020 and 2021, it increased, and in 2022</w:t>
                      </w:r>
                      <w:r>
                        <w:rPr>
                          <w:lang w:val="en-GB"/>
                        </w:rPr>
                        <w:t>-2023</w:t>
                      </w:r>
                      <w:r w:rsidRPr="008B073D">
                        <w:rPr>
                          <w:lang w:val="en-GB"/>
                        </w:rPr>
                        <w:t xml:space="preserve"> </w:t>
                      </w:r>
                      <w:r w:rsidRPr="00284CA8">
                        <w:rPr>
                          <w:lang w:val="en-GB"/>
                        </w:rPr>
                        <w:t xml:space="preserve">remained at the </w:t>
                      </w:r>
                      <w:r>
                        <w:rPr>
                          <w:lang w:val="en-GB"/>
                        </w:rPr>
                        <w:t xml:space="preserve">level </w:t>
                      </w:r>
                      <w:r w:rsidRPr="00284CA8">
                        <w:rPr>
                          <w:lang w:val="en-GB"/>
                        </w:rPr>
                        <w:t xml:space="preserve">equal to the </w:t>
                      </w:r>
                      <w:r>
                        <w:rPr>
                          <w:lang w:val="en-GB"/>
                        </w:rPr>
                        <w:t>level</w:t>
                      </w:r>
                      <w:r w:rsidRPr="00284CA8">
                        <w:rPr>
                          <w:lang w:val="en-GB"/>
                        </w:rPr>
                        <w:t xml:space="preserve"> from 2020</w:t>
                      </w:r>
                    </w:p>
                  </w:txbxContent>
                </v:textbox>
                <w10:wrap type="tight"/>
              </v:shape>
            </w:pict>
          </mc:Fallback>
        </mc:AlternateContent>
      </w:r>
      <w:r>
        <w:rPr>
          <w:noProof/>
          <w:lang w:eastAsia="pl-PL"/>
        </w:rPr>
        <w:drawing>
          <wp:inline distT="0" distB="0" distL="0" distR="0" wp14:anchorId="6B00F624" wp14:editId="662A6FBB">
            <wp:extent cx="5122545" cy="3192145"/>
            <wp:effectExtent l="0" t="0" r="1905" b="8255"/>
            <wp:docPr id="41" name="Wykres 41">
              <a:extLst xmlns:a="http://schemas.openxmlformats.org/drawingml/2006/main">
                <a:ext uri="{FF2B5EF4-FFF2-40B4-BE49-F238E27FC236}">
                  <a16:creationId xmlns:a16="http://schemas.microsoft.com/office/drawing/2014/main" id="{00000000-0008-0000-07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E94E57" w14:textId="77777777" w:rsidR="00764D9C" w:rsidRPr="003B33FE" w:rsidRDefault="00976CCF" w:rsidP="00764D9C">
      <w:pPr>
        <w:jc w:val="both"/>
        <w:rPr>
          <w:i/>
          <w:spacing w:val="-2"/>
          <w:szCs w:val="19"/>
          <w:shd w:val="clear" w:color="auto" w:fill="FFFFFF"/>
        </w:rPr>
      </w:pPr>
      <w:r>
        <w:rPr>
          <w:i/>
          <w:noProof/>
          <w:lang w:eastAsia="pl-PL"/>
        </w:rPr>
        <mc:AlternateContent>
          <mc:Choice Requires="wps">
            <w:drawing>
              <wp:anchor distT="45720" distB="45720" distL="114300" distR="114300" simplePos="0" relativeHeight="251838464" behindDoc="1" locked="0" layoutInCell="1" allowOverlap="1" wp14:anchorId="7EE94FA8" wp14:editId="4D8D4489">
                <wp:simplePos x="0" y="0"/>
                <wp:positionH relativeFrom="column">
                  <wp:posOffset>5210175</wp:posOffset>
                </wp:positionH>
                <wp:positionV relativeFrom="paragraph">
                  <wp:posOffset>95885</wp:posOffset>
                </wp:positionV>
                <wp:extent cx="1725295" cy="1586865"/>
                <wp:effectExtent l="0" t="0" r="0" b="0"/>
                <wp:wrapTight wrapText="bothSides">
                  <wp:wrapPolygon edited="0">
                    <wp:start x="715" y="0"/>
                    <wp:lineTo x="715" y="21263"/>
                    <wp:lineTo x="20749" y="21263"/>
                    <wp:lineTo x="20749" y="0"/>
                    <wp:lineTo x="715" y="0"/>
                  </wp:wrapPolygon>
                </wp:wrapTight>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86865"/>
                        </a:xfrm>
                        <a:prstGeom prst="rect">
                          <a:avLst/>
                        </a:prstGeom>
                        <a:noFill/>
                        <a:ln w="9525">
                          <a:noFill/>
                          <a:miter lim="800000"/>
                          <a:headEnd/>
                          <a:tailEnd/>
                        </a:ln>
                      </wps:spPr>
                      <wps:txbx>
                        <w:txbxContent>
                          <w:p w14:paraId="7EE95014" w14:textId="422B36BE" w:rsidR="003D2E26" w:rsidRPr="00A13CB9" w:rsidRDefault="003D2E26" w:rsidP="00976CCF">
                            <w:pPr>
                              <w:pStyle w:val="tekstzboku"/>
                              <w:rPr>
                                <w:lang w:val="en-GB"/>
                              </w:rPr>
                            </w:pPr>
                            <w:r w:rsidRPr="000266A3">
                              <w:rPr>
                                <w:lang w:val="en-GB"/>
                              </w:rPr>
                              <w:t xml:space="preserve">The percentage of households with income below PLN 2000 per </w:t>
                            </w:r>
                            <w:r>
                              <w:rPr>
                                <w:lang w:val="en-GB"/>
                              </w:rPr>
                              <w:t>capita</w:t>
                            </w:r>
                            <w:r w:rsidRPr="000266A3">
                              <w:rPr>
                                <w:lang w:val="en-GB"/>
                              </w:rPr>
                              <w:t xml:space="preserve"> decreased to 29.3% </w:t>
                            </w:r>
                            <w:r w:rsidR="00724F3D">
                              <w:rPr>
                                <w:lang w:val="en-GB"/>
                              </w:rPr>
                              <w:t xml:space="preserve">(by 9.2 percentage points) </w:t>
                            </w:r>
                            <w:r w:rsidRPr="000266A3">
                              <w:rPr>
                                <w:lang w:val="en-GB"/>
                              </w:rPr>
                              <w:t xml:space="preserve">and the percentage of households with income above PLN 6000 per </w:t>
                            </w:r>
                            <w:r>
                              <w:rPr>
                                <w:lang w:val="en-GB"/>
                              </w:rPr>
                              <w:t>capita</w:t>
                            </w:r>
                            <w:r w:rsidRPr="000266A3">
                              <w:rPr>
                                <w:lang w:val="en-GB"/>
                              </w:rPr>
                              <w:t xml:space="preserve"> increased to 5.5%</w:t>
                            </w:r>
                            <w:r w:rsidR="00724F3D">
                              <w:rPr>
                                <w:lang w:val="en-GB"/>
                              </w:rPr>
                              <w:t xml:space="preserve"> (by 1.6 percentage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8" id="Pole tekstowe 10" o:spid="_x0000_s1031" type="#_x0000_t202" style="position:absolute;left:0;text-align:left;margin-left:410.25pt;margin-top:7.55pt;width:135.85pt;height:124.95pt;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" filled="f" stroked="f">
                <v:textbox>
                  <w:txbxContent>
                    <w:p w14:paraId="7EE95014" w14:textId="422B36BE" w:rsidR="003D2E26" w:rsidRPr="00A13CB9" w:rsidRDefault="003D2E26" w:rsidP="00976CCF">
                      <w:pPr>
                        <w:pStyle w:val="tekstzboku"/>
                        <w:rPr>
                          <w:lang w:val="en-GB"/>
                        </w:rPr>
                      </w:pPr>
                      <w:r w:rsidRPr="000266A3">
                        <w:rPr>
                          <w:lang w:val="en-GB"/>
                        </w:rPr>
                        <w:t xml:space="preserve">The percentage of households with income below PLN 2000 per </w:t>
                      </w:r>
                      <w:r>
                        <w:rPr>
                          <w:lang w:val="en-GB"/>
                        </w:rPr>
                        <w:t>capita</w:t>
                      </w:r>
                      <w:r w:rsidRPr="000266A3">
                        <w:rPr>
                          <w:lang w:val="en-GB"/>
                        </w:rPr>
                        <w:t xml:space="preserve"> decreased to 29.3% </w:t>
                      </w:r>
                      <w:r w:rsidR="00724F3D">
                        <w:rPr>
                          <w:lang w:val="en-GB"/>
                        </w:rPr>
                        <w:t xml:space="preserve">(by 9.2 percentage points) </w:t>
                      </w:r>
                      <w:r w:rsidRPr="000266A3">
                        <w:rPr>
                          <w:lang w:val="en-GB"/>
                        </w:rPr>
                        <w:t xml:space="preserve">and the percentage of households with income above PLN 6000 per </w:t>
                      </w:r>
                      <w:r>
                        <w:rPr>
                          <w:lang w:val="en-GB"/>
                        </w:rPr>
                        <w:t>capita</w:t>
                      </w:r>
                      <w:r w:rsidRPr="000266A3">
                        <w:rPr>
                          <w:lang w:val="en-GB"/>
                        </w:rPr>
                        <w:t xml:space="preserve"> increased to 5.5%</w:t>
                      </w:r>
                      <w:r w:rsidR="00724F3D">
                        <w:rPr>
                          <w:lang w:val="en-GB"/>
                        </w:rPr>
                        <w:t xml:space="preserve"> (by 1.6 percentage points)</w:t>
                      </w:r>
                    </w:p>
                  </w:txbxContent>
                </v:textbox>
                <w10:wrap type="tight"/>
              </v:shape>
            </w:pict>
          </mc:Fallback>
        </mc:AlternateContent>
      </w:r>
    </w:p>
    <w:p w14:paraId="7EE94E58" w14:textId="7150819F" w:rsidR="00073D9C" w:rsidRDefault="00073D9C" w:rsidP="00E22461">
      <w:pPr>
        <w:rPr>
          <w:szCs w:val="19"/>
          <w:shd w:val="clear" w:color="auto" w:fill="FFFFFF"/>
          <w:lang w:val="en-GB"/>
        </w:rPr>
      </w:pPr>
      <w:r w:rsidRPr="00073D9C">
        <w:rPr>
          <w:szCs w:val="19"/>
          <w:shd w:val="clear" w:color="auto" w:fill="FFFFFF"/>
          <w:lang w:val="en-GB"/>
        </w:rPr>
        <w:t>In 202</w:t>
      </w:r>
      <w:r w:rsidR="00081A74">
        <w:rPr>
          <w:szCs w:val="19"/>
          <w:shd w:val="clear" w:color="auto" w:fill="FFFFFF"/>
          <w:lang w:val="en-GB"/>
        </w:rPr>
        <w:t>3</w:t>
      </w:r>
      <w:r w:rsidRPr="00073D9C">
        <w:rPr>
          <w:szCs w:val="19"/>
          <w:shd w:val="clear" w:color="auto" w:fill="FFFFFF"/>
          <w:lang w:val="en-GB"/>
        </w:rPr>
        <w:t xml:space="preserve">, </w:t>
      </w:r>
      <w:r w:rsidR="00081A74">
        <w:rPr>
          <w:szCs w:val="19"/>
          <w:shd w:val="clear" w:color="auto" w:fill="FFFFFF"/>
          <w:lang w:val="en-GB"/>
        </w:rPr>
        <w:t>29.3</w:t>
      </w:r>
      <w:r w:rsidRPr="00073D9C">
        <w:rPr>
          <w:szCs w:val="19"/>
          <w:shd w:val="clear" w:color="auto" w:fill="FFFFFF"/>
          <w:lang w:val="en-GB"/>
        </w:rPr>
        <w:t xml:space="preserve">% of households had an average monthly </w:t>
      </w:r>
      <w:r>
        <w:rPr>
          <w:szCs w:val="19"/>
          <w:shd w:val="clear" w:color="auto" w:fill="FFFFFF"/>
          <w:lang w:val="en-GB"/>
        </w:rPr>
        <w:t>available</w:t>
      </w:r>
      <w:r w:rsidRPr="00073D9C">
        <w:rPr>
          <w:szCs w:val="19"/>
          <w:shd w:val="clear" w:color="auto" w:fill="FFFFFF"/>
          <w:lang w:val="en-GB"/>
        </w:rPr>
        <w:t xml:space="preserve"> income per </w:t>
      </w:r>
      <w:r>
        <w:rPr>
          <w:szCs w:val="19"/>
          <w:shd w:val="clear" w:color="auto" w:fill="FFFFFF"/>
          <w:lang w:val="en-GB"/>
        </w:rPr>
        <w:t>capita</w:t>
      </w:r>
      <w:r w:rsidRPr="00073D9C">
        <w:rPr>
          <w:szCs w:val="19"/>
          <w:shd w:val="clear" w:color="auto" w:fill="FFFFFF"/>
          <w:lang w:val="en-GB"/>
        </w:rPr>
        <w:t xml:space="preserve"> below PLN</w:t>
      </w:r>
      <w:r w:rsidR="00011A02">
        <w:rPr>
          <w:szCs w:val="19"/>
          <w:shd w:val="clear" w:color="auto" w:fill="FFFFFF"/>
          <w:lang w:val="en-GB"/>
        </w:rPr>
        <w:t> </w:t>
      </w:r>
      <w:r w:rsidRPr="00073D9C">
        <w:rPr>
          <w:szCs w:val="19"/>
          <w:shd w:val="clear" w:color="auto" w:fill="FFFFFF"/>
          <w:lang w:val="en-GB"/>
        </w:rPr>
        <w:t>2000 (</w:t>
      </w:r>
      <w:r w:rsidR="00945F4D">
        <w:rPr>
          <w:szCs w:val="19"/>
          <w:shd w:val="clear" w:color="auto" w:fill="FFFFFF"/>
          <w:lang w:val="en-GB"/>
        </w:rPr>
        <w:t>38.5</w:t>
      </w:r>
      <w:r w:rsidRPr="00073D9C">
        <w:rPr>
          <w:szCs w:val="19"/>
          <w:shd w:val="clear" w:color="auto" w:fill="FFFFFF"/>
          <w:lang w:val="en-GB"/>
        </w:rPr>
        <w:t>% in 20</w:t>
      </w:r>
      <w:r w:rsidR="00B85578">
        <w:rPr>
          <w:szCs w:val="19"/>
          <w:shd w:val="clear" w:color="auto" w:fill="FFFFFF"/>
          <w:lang w:val="en-GB"/>
        </w:rPr>
        <w:t>2</w:t>
      </w:r>
      <w:r w:rsidR="000266A3">
        <w:rPr>
          <w:szCs w:val="19"/>
          <w:shd w:val="clear" w:color="auto" w:fill="FFFFFF"/>
          <w:lang w:val="en-GB"/>
        </w:rPr>
        <w:t>2</w:t>
      </w:r>
      <w:r w:rsidRPr="00073D9C">
        <w:rPr>
          <w:szCs w:val="19"/>
          <w:shd w:val="clear" w:color="auto" w:fill="FFFFFF"/>
          <w:lang w:val="en-GB"/>
        </w:rPr>
        <w:t xml:space="preserve">), </w:t>
      </w:r>
      <w:r w:rsidR="000266A3">
        <w:rPr>
          <w:szCs w:val="19"/>
          <w:shd w:val="clear" w:color="auto" w:fill="FFFFFF"/>
          <w:lang w:val="en-GB"/>
        </w:rPr>
        <w:t>51.3</w:t>
      </w:r>
      <w:r w:rsidRPr="00073D9C">
        <w:rPr>
          <w:szCs w:val="19"/>
          <w:shd w:val="clear" w:color="auto" w:fill="FFFFFF"/>
          <w:lang w:val="en-GB"/>
        </w:rPr>
        <w:t>% of households had an income between PLN 2000 and PLN</w:t>
      </w:r>
      <w:r w:rsidR="002E6303">
        <w:rPr>
          <w:szCs w:val="19"/>
          <w:shd w:val="clear" w:color="auto" w:fill="FFFFFF"/>
          <w:lang w:val="en-GB"/>
        </w:rPr>
        <w:t> </w:t>
      </w:r>
      <w:r w:rsidRPr="00073D9C">
        <w:rPr>
          <w:szCs w:val="19"/>
          <w:shd w:val="clear" w:color="auto" w:fill="FFFFFF"/>
          <w:lang w:val="en-GB"/>
        </w:rPr>
        <w:t xml:space="preserve">4000 per </w:t>
      </w:r>
      <w:r>
        <w:rPr>
          <w:szCs w:val="19"/>
          <w:shd w:val="clear" w:color="auto" w:fill="FFFFFF"/>
          <w:lang w:val="en-GB"/>
        </w:rPr>
        <w:t>capita</w:t>
      </w:r>
      <w:r w:rsidRPr="00073D9C">
        <w:rPr>
          <w:szCs w:val="19"/>
          <w:shd w:val="clear" w:color="auto" w:fill="FFFFFF"/>
          <w:lang w:val="en-GB"/>
        </w:rPr>
        <w:t xml:space="preserve"> (</w:t>
      </w:r>
      <w:r w:rsidR="00945F4D">
        <w:rPr>
          <w:szCs w:val="19"/>
          <w:shd w:val="clear" w:color="auto" w:fill="FFFFFF"/>
          <w:lang w:val="en-GB"/>
        </w:rPr>
        <w:t>48.7</w:t>
      </w:r>
      <w:r w:rsidRPr="00073D9C">
        <w:rPr>
          <w:szCs w:val="19"/>
          <w:shd w:val="clear" w:color="auto" w:fill="FFFFFF"/>
          <w:lang w:val="en-GB"/>
        </w:rPr>
        <w:t>% in 20</w:t>
      </w:r>
      <w:r w:rsidR="00B85578">
        <w:rPr>
          <w:szCs w:val="19"/>
          <w:shd w:val="clear" w:color="auto" w:fill="FFFFFF"/>
          <w:lang w:val="en-GB"/>
        </w:rPr>
        <w:t>2</w:t>
      </w:r>
      <w:r w:rsidR="000266A3">
        <w:rPr>
          <w:szCs w:val="19"/>
          <w:shd w:val="clear" w:color="auto" w:fill="FFFFFF"/>
          <w:lang w:val="en-GB"/>
        </w:rPr>
        <w:t>2</w:t>
      </w:r>
      <w:r w:rsidRPr="00073D9C">
        <w:rPr>
          <w:szCs w:val="19"/>
          <w:shd w:val="clear" w:color="auto" w:fill="FFFFFF"/>
          <w:lang w:val="en-GB"/>
        </w:rPr>
        <w:t xml:space="preserve">), </w:t>
      </w:r>
      <w:r w:rsidR="000266A3">
        <w:rPr>
          <w:szCs w:val="19"/>
          <w:shd w:val="clear" w:color="auto" w:fill="FFFFFF"/>
          <w:lang w:val="en-GB"/>
        </w:rPr>
        <w:t>13.9</w:t>
      </w:r>
      <w:r w:rsidRPr="00073D9C">
        <w:rPr>
          <w:szCs w:val="19"/>
          <w:shd w:val="clear" w:color="auto" w:fill="FFFFFF"/>
          <w:lang w:val="en-GB"/>
        </w:rPr>
        <w:t>% of households had an income from PLN 4000 to PLN</w:t>
      </w:r>
      <w:r w:rsidR="008D7D3B">
        <w:rPr>
          <w:szCs w:val="19"/>
          <w:shd w:val="clear" w:color="auto" w:fill="FFFFFF"/>
          <w:lang w:val="en-GB"/>
        </w:rPr>
        <w:t> </w:t>
      </w:r>
      <w:r w:rsidRPr="00073D9C">
        <w:rPr>
          <w:szCs w:val="19"/>
          <w:shd w:val="clear" w:color="auto" w:fill="FFFFFF"/>
          <w:lang w:val="en-GB"/>
        </w:rPr>
        <w:t xml:space="preserve">6000 per </w:t>
      </w:r>
      <w:r>
        <w:rPr>
          <w:szCs w:val="19"/>
          <w:shd w:val="clear" w:color="auto" w:fill="FFFFFF"/>
          <w:lang w:val="en-GB"/>
        </w:rPr>
        <w:t>capita</w:t>
      </w:r>
      <w:r w:rsidRPr="00073D9C">
        <w:rPr>
          <w:szCs w:val="19"/>
          <w:shd w:val="clear" w:color="auto" w:fill="FFFFFF"/>
          <w:lang w:val="en-GB"/>
        </w:rPr>
        <w:t xml:space="preserve"> (</w:t>
      </w:r>
      <w:r w:rsidR="000266A3">
        <w:rPr>
          <w:szCs w:val="19"/>
          <w:shd w:val="clear" w:color="auto" w:fill="FFFFFF"/>
          <w:lang w:val="en-GB"/>
        </w:rPr>
        <w:t>8.9</w:t>
      </w:r>
      <w:r w:rsidRPr="00073D9C">
        <w:rPr>
          <w:szCs w:val="19"/>
          <w:shd w:val="clear" w:color="auto" w:fill="FFFFFF"/>
          <w:lang w:val="en-GB"/>
        </w:rPr>
        <w:t>% in 20</w:t>
      </w:r>
      <w:r w:rsidR="00B85578">
        <w:rPr>
          <w:szCs w:val="19"/>
          <w:shd w:val="clear" w:color="auto" w:fill="FFFFFF"/>
          <w:lang w:val="en-GB"/>
        </w:rPr>
        <w:t>2</w:t>
      </w:r>
      <w:r w:rsidR="00CC3BB5">
        <w:rPr>
          <w:szCs w:val="19"/>
          <w:shd w:val="clear" w:color="auto" w:fill="FFFFFF"/>
          <w:lang w:val="en-GB"/>
        </w:rPr>
        <w:t>2</w:t>
      </w:r>
      <w:r w:rsidRPr="00073D9C">
        <w:rPr>
          <w:szCs w:val="19"/>
          <w:shd w:val="clear" w:color="auto" w:fill="FFFFFF"/>
          <w:lang w:val="en-GB"/>
        </w:rPr>
        <w:t>)</w:t>
      </w:r>
      <w:r w:rsidR="00B85578">
        <w:rPr>
          <w:szCs w:val="19"/>
          <w:shd w:val="clear" w:color="auto" w:fill="FFFFFF"/>
          <w:lang w:val="en-GB"/>
        </w:rPr>
        <w:t>,</w:t>
      </w:r>
      <w:r w:rsidRPr="00073D9C">
        <w:rPr>
          <w:szCs w:val="19"/>
          <w:shd w:val="clear" w:color="auto" w:fill="FFFFFF"/>
          <w:lang w:val="en-GB"/>
        </w:rPr>
        <w:t xml:space="preserve"> and PLN 6000 or more per </w:t>
      </w:r>
      <w:r>
        <w:rPr>
          <w:szCs w:val="19"/>
          <w:shd w:val="clear" w:color="auto" w:fill="FFFFFF"/>
          <w:lang w:val="en-GB"/>
        </w:rPr>
        <w:t>capita</w:t>
      </w:r>
      <w:r w:rsidRPr="00073D9C">
        <w:rPr>
          <w:szCs w:val="19"/>
          <w:shd w:val="clear" w:color="auto" w:fill="FFFFFF"/>
          <w:lang w:val="en-GB"/>
        </w:rPr>
        <w:t xml:space="preserve"> had </w:t>
      </w:r>
      <w:r w:rsidR="000266A3">
        <w:rPr>
          <w:szCs w:val="19"/>
          <w:shd w:val="clear" w:color="auto" w:fill="FFFFFF"/>
          <w:lang w:val="en-GB"/>
        </w:rPr>
        <w:t>5.5</w:t>
      </w:r>
      <w:r w:rsidRPr="00073D9C">
        <w:rPr>
          <w:szCs w:val="19"/>
          <w:shd w:val="clear" w:color="auto" w:fill="FFFFFF"/>
          <w:lang w:val="en-GB"/>
        </w:rPr>
        <w:t>% of households (</w:t>
      </w:r>
      <w:r w:rsidR="000266A3">
        <w:rPr>
          <w:szCs w:val="19"/>
          <w:shd w:val="clear" w:color="auto" w:fill="FFFFFF"/>
          <w:lang w:val="en-GB"/>
        </w:rPr>
        <w:t>3.9</w:t>
      </w:r>
      <w:r w:rsidRPr="00073D9C">
        <w:rPr>
          <w:szCs w:val="19"/>
          <w:shd w:val="clear" w:color="auto" w:fill="FFFFFF"/>
          <w:lang w:val="en-GB"/>
        </w:rPr>
        <w:t>% in 20</w:t>
      </w:r>
      <w:r w:rsidR="00B85578">
        <w:rPr>
          <w:szCs w:val="19"/>
          <w:shd w:val="clear" w:color="auto" w:fill="FFFFFF"/>
          <w:lang w:val="en-GB"/>
        </w:rPr>
        <w:t>2</w:t>
      </w:r>
      <w:r w:rsidR="000266A3">
        <w:rPr>
          <w:szCs w:val="19"/>
          <w:shd w:val="clear" w:color="auto" w:fill="FFFFFF"/>
          <w:lang w:val="en-GB"/>
        </w:rPr>
        <w:t>2</w:t>
      </w:r>
      <w:r w:rsidRPr="00073D9C">
        <w:rPr>
          <w:szCs w:val="19"/>
          <w:shd w:val="clear" w:color="auto" w:fill="FFFFFF"/>
          <w:lang w:val="en-GB"/>
        </w:rPr>
        <w:t>). In 202</w:t>
      </w:r>
      <w:r w:rsidR="000266A3">
        <w:rPr>
          <w:szCs w:val="19"/>
          <w:shd w:val="clear" w:color="auto" w:fill="FFFFFF"/>
          <w:lang w:val="en-GB"/>
        </w:rPr>
        <w:t>3</w:t>
      </w:r>
      <w:r w:rsidRPr="00073D9C">
        <w:rPr>
          <w:szCs w:val="19"/>
          <w:shd w:val="clear" w:color="auto" w:fill="FFFFFF"/>
          <w:lang w:val="en-GB"/>
        </w:rPr>
        <w:t xml:space="preserve">, the percentage of households with an average monthly income of at least PLN 2000 per </w:t>
      </w:r>
      <w:r>
        <w:rPr>
          <w:szCs w:val="19"/>
          <w:shd w:val="clear" w:color="auto" w:fill="FFFFFF"/>
          <w:lang w:val="en-GB"/>
        </w:rPr>
        <w:t>capita</w:t>
      </w:r>
      <w:r w:rsidRPr="00073D9C">
        <w:rPr>
          <w:szCs w:val="19"/>
          <w:shd w:val="clear" w:color="auto" w:fill="FFFFFF"/>
          <w:lang w:val="en-GB"/>
        </w:rPr>
        <w:t xml:space="preserve"> </w:t>
      </w:r>
      <w:r>
        <w:rPr>
          <w:szCs w:val="19"/>
          <w:shd w:val="clear" w:color="auto" w:fill="FFFFFF"/>
          <w:lang w:val="en-GB"/>
        </w:rPr>
        <w:t>amounted to</w:t>
      </w:r>
      <w:r w:rsidRPr="00073D9C">
        <w:rPr>
          <w:szCs w:val="19"/>
          <w:shd w:val="clear" w:color="auto" w:fill="FFFFFF"/>
          <w:lang w:val="en-GB"/>
        </w:rPr>
        <w:t xml:space="preserve"> </w:t>
      </w:r>
      <w:r w:rsidR="000266A3">
        <w:rPr>
          <w:szCs w:val="19"/>
          <w:shd w:val="clear" w:color="auto" w:fill="FFFFFF"/>
          <w:lang w:val="en-GB"/>
        </w:rPr>
        <w:t>70.7</w:t>
      </w:r>
      <w:r w:rsidRPr="00073D9C">
        <w:rPr>
          <w:szCs w:val="19"/>
          <w:shd w:val="clear" w:color="auto" w:fill="FFFFFF"/>
          <w:lang w:val="en-GB"/>
        </w:rPr>
        <w:t>% (in 20</w:t>
      </w:r>
      <w:r w:rsidR="00B85578">
        <w:rPr>
          <w:szCs w:val="19"/>
          <w:shd w:val="clear" w:color="auto" w:fill="FFFFFF"/>
          <w:lang w:val="en-GB"/>
        </w:rPr>
        <w:t>2</w:t>
      </w:r>
      <w:r w:rsidR="000266A3">
        <w:rPr>
          <w:szCs w:val="19"/>
          <w:shd w:val="clear" w:color="auto" w:fill="FFFFFF"/>
          <w:lang w:val="en-GB"/>
        </w:rPr>
        <w:t>2</w:t>
      </w:r>
      <w:r w:rsidRPr="00073D9C">
        <w:rPr>
          <w:szCs w:val="19"/>
          <w:shd w:val="clear" w:color="auto" w:fill="FFFFFF"/>
          <w:lang w:val="en-GB"/>
        </w:rPr>
        <w:t xml:space="preserve"> </w:t>
      </w:r>
      <w:r>
        <w:rPr>
          <w:szCs w:val="19"/>
          <w:shd w:val="clear" w:color="auto" w:fill="FFFFFF"/>
          <w:lang w:val="en-GB"/>
        </w:rPr>
        <w:t>–</w:t>
      </w:r>
      <w:r w:rsidRPr="00073D9C">
        <w:rPr>
          <w:szCs w:val="19"/>
          <w:shd w:val="clear" w:color="auto" w:fill="FFFFFF"/>
          <w:lang w:val="en-GB"/>
        </w:rPr>
        <w:t xml:space="preserve"> </w:t>
      </w:r>
      <w:r w:rsidR="00945F4D">
        <w:rPr>
          <w:szCs w:val="19"/>
          <w:shd w:val="clear" w:color="auto" w:fill="FFFFFF"/>
          <w:lang w:val="en-GB"/>
        </w:rPr>
        <w:t>61.5</w:t>
      </w:r>
      <w:r w:rsidRPr="00073D9C">
        <w:rPr>
          <w:szCs w:val="19"/>
          <w:shd w:val="clear" w:color="auto" w:fill="FFFFFF"/>
          <w:lang w:val="en-GB"/>
        </w:rPr>
        <w:t>%).</w:t>
      </w:r>
    </w:p>
    <w:p w14:paraId="7EE94E59" w14:textId="23C5192A" w:rsidR="0045609E" w:rsidRDefault="00976CCF" w:rsidP="00E22461">
      <w:pPr>
        <w:rPr>
          <w:szCs w:val="19"/>
          <w:shd w:val="clear" w:color="auto" w:fill="FFFFFF"/>
          <w:lang w:val="en-GB"/>
        </w:rPr>
      </w:pPr>
      <w:r w:rsidRPr="005D1D5A">
        <w:rPr>
          <w:i/>
          <w:noProof/>
          <w:lang w:eastAsia="pl-PL"/>
        </w:rPr>
        <mc:AlternateContent>
          <mc:Choice Requires="wps">
            <w:drawing>
              <wp:anchor distT="45720" distB="45720" distL="114300" distR="114300" simplePos="0" relativeHeight="251812864" behindDoc="1" locked="0" layoutInCell="1" allowOverlap="1" wp14:anchorId="7EE94FAA" wp14:editId="55738FE0">
                <wp:simplePos x="0" y="0"/>
                <wp:positionH relativeFrom="column">
                  <wp:posOffset>5210175</wp:posOffset>
                </wp:positionH>
                <wp:positionV relativeFrom="paragraph">
                  <wp:posOffset>333375</wp:posOffset>
                </wp:positionV>
                <wp:extent cx="1725295" cy="1266825"/>
                <wp:effectExtent l="0" t="0" r="0" b="0"/>
                <wp:wrapTight wrapText="bothSides">
                  <wp:wrapPolygon edited="0">
                    <wp:start x="715" y="0"/>
                    <wp:lineTo x="715" y="21113"/>
                    <wp:lineTo x="20749" y="21113"/>
                    <wp:lineTo x="20749" y="0"/>
                    <wp:lineTo x="715" y="0"/>
                  </wp:wrapPolygon>
                </wp:wrapTight>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66825"/>
                        </a:xfrm>
                        <a:prstGeom prst="rect">
                          <a:avLst/>
                        </a:prstGeom>
                        <a:noFill/>
                        <a:ln w="9525">
                          <a:noFill/>
                          <a:miter lim="800000"/>
                          <a:headEnd/>
                          <a:tailEnd/>
                        </a:ln>
                      </wps:spPr>
                      <wps:txbx>
                        <w:txbxContent>
                          <w:p w14:paraId="7EE95015" w14:textId="30AE81FE" w:rsidR="003D2E26" w:rsidRDefault="003D2E26"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2023 decreased by 1.8% in comparison</w:t>
                            </w:r>
                            <w:r w:rsidRPr="00A13CB9">
                              <w:rPr>
                                <w:lang w:val="en-GB"/>
                              </w:rPr>
                              <w:t xml:space="preserve"> </w:t>
                            </w:r>
                            <w:r>
                              <w:rPr>
                                <w:lang w:val="en-GB"/>
                              </w:rPr>
                              <w:t>with the previous year</w:t>
                            </w:r>
                          </w:p>
                          <w:p w14:paraId="7EE95016" w14:textId="77777777" w:rsidR="003D2E26" w:rsidRDefault="003D2E26" w:rsidP="00764D9C">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A" id="Pole tekstowe 219" o:spid="_x0000_s1032" type="#_x0000_t202" style="position:absolute;margin-left:410.25pt;margin-top:26.25pt;width:135.85pt;height:99.75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" filled="f" stroked="f">
                <v:textbox>
                  <w:txbxContent>
                    <w:p w14:paraId="7EE95015" w14:textId="30AE81FE" w:rsidR="003D2E26" w:rsidRDefault="003D2E26"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2023 decreased by 1.8% in comparison</w:t>
                      </w:r>
                      <w:r w:rsidRPr="00A13CB9">
                        <w:rPr>
                          <w:lang w:val="en-GB"/>
                        </w:rPr>
                        <w:t xml:space="preserve"> </w:t>
                      </w:r>
                      <w:r>
                        <w:rPr>
                          <w:lang w:val="en-GB"/>
                        </w:rPr>
                        <w:t>with the previous year</w:t>
                      </w:r>
                    </w:p>
                    <w:p w14:paraId="7EE95016" w14:textId="77777777" w:rsidR="003D2E26" w:rsidRDefault="003D2E26" w:rsidP="00764D9C">
                      <w:pPr>
                        <w:pStyle w:val="tekstzboku"/>
                        <w:rPr>
                          <w:lang w:val="en-GB"/>
                        </w:rPr>
                      </w:pPr>
                    </w:p>
                  </w:txbxContent>
                </v:textbox>
                <w10:wrap type="tight"/>
              </v:shape>
            </w:pict>
          </mc:Fallback>
        </mc:AlternateContent>
      </w:r>
      <w:r w:rsidR="0045609E" w:rsidRPr="005D1D5A">
        <w:rPr>
          <w:szCs w:val="19"/>
          <w:shd w:val="clear" w:color="auto" w:fill="FFFFFF"/>
          <w:lang w:val="en-GB"/>
        </w:rPr>
        <w:t>In 20</w:t>
      </w:r>
      <w:r w:rsidR="00073D9C" w:rsidRPr="005D1D5A">
        <w:rPr>
          <w:szCs w:val="19"/>
          <w:shd w:val="clear" w:color="auto" w:fill="FFFFFF"/>
          <w:lang w:val="en-GB"/>
        </w:rPr>
        <w:t>2</w:t>
      </w:r>
      <w:r w:rsidR="000266A3">
        <w:rPr>
          <w:szCs w:val="19"/>
          <w:shd w:val="clear" w:color="auto" w:fill="FFFFFF"/>
          <w:lang w:val="en-GB"/>
        </w:rPr>
        <w:t>3</w:t>
      </w:r>
      <w:r w:rsidR="00A22217" w:rsidRPr="005D1D5A">
        <w:rPr>
          <w:szCs w:val="19"/>
          <w:shd w:val="clear" w:color="auto" w:fill="FFFFFF"/>
          <w:lang w:val="en-GB"/>
        </w:rPr>
        <w:t>, in comparison with the previous</w:t>
      </w:r>
      <w:r w:rsidR="00A22217">
        <w:rPr>
          <w:szCs w:val="19"/>
          <w:shd w:val="clear" w:color="auto" w:fill="FFFFFF"/>
          <w:lang w:val="en-GB"/>
        </w:rPr>
        <w:t xml:space="preserve"> year, in real terms the average </w:t>
      </w:r>
      <w:r w:rsidR="002650D9">
        <w:rPr>
          <w:szCs w:val="19"/>
          <w:shd w:val="clear" w:color="auto" w:fill="FFFFFF"/>
          <w:lang w:val="en-GB"/>
        </w:rPr>
        <w:t xml:space="preserve">monthly </w:t>
      </w:r>
      <w:r w:rsidR="00A22217">
        <w:rPr>
          <w:szCs w:val="19"/>
          <w:shd w:val="clear" w:color="auto" w:fill="FFFFFF"/>
          <w:lang w:val="en-GB"/>
        </w:rPr>
        <w:t xml:space="preserve">expenditure per capita </w:t>
      </w:r>
      <w:r w:rsidR="000266A3">
        <w:rPr>
          <w:szCs w:val="19"/>
          <w:shd w:val="clear" w:color="auto" w:fill="FFFFFF"/>
          <w:lang w:val="en-GB"/>
        </w:rPr>
        <w:t>de</w:t>
      </w:r>
      <w:r w:rsidR="00A22217">
        <w:rPr>
          <w:szCs w:val="19"/>
          <w:shd w:val="clear" w:color="auto" w:fill="FFFFFF"/>
          <w:lang w:val="en-GB"/>
        </w:rPr>
        <w:t xml:space="preserve">creased by </w:t>
      </w:r>
      <w:r w:rsidR="000266A3">
        <w:rPr>
          <w:szCs w:val="19"/>
          <w:shd w:val="clear" w:color="auto" w:fill="FFFFFF"/>
          <w:lang w:val="en-GB"/>
        </w:rPr>
        <w:t>1.8</w:t>
      </w:r>
      <w:r w:rsidR="00A22217">
        <w:rPr>
          <w:szCs w:val="19"/>
          <w:shd w:val="clear" w:color="auto" w:fill="FFFFFF"/>
          <w:lang w:val="en-GB"/>
        </w:rPr>
        <w:t xml:space="preserve">%. </w:t>
      </w:r>
      <w:r w:rsidR="000266A3">
        <w:rPr>
          <w:szCs w:val="19"/>
          <w:shd w:val="clear" w:color="auto" w:fill="FFFFFF"/>
          <w:lang w:val="en-GB"/>
        </w:rPr>
        <w:t>T</w:t>
      </w:r>
      <w:r w:rsidR="0045609E" w:rsidRPr="0045609E">
        <w:rPr>
          <w:szCs w:val="19"/>
          <w:shd w:val="clear" w:color="auto" w:fill="FFFFFF"/>
          <w:lang w:val="en-GB"/>
        </w:rPr>
        <w:t xml:space="preserve">here was a real </w:t>
      </w:r>
      <w:r w:rsidR="000266A3">
        <w:rPr>
          <w:szCs w:val="19"/>
          <w:shd w:val="clear" w:color="auto" w:fill="FFFFFF"/>
          <w:lang w:val="en-GB"/>
        </w:rPr>
        <w:t>de</w:t>
      </w:r>
      <w:r w:rsidR="00B85578">
        <w:rPr>
          <w:szCs w:val="19"/>
          <w:shd w:val="clear" w:color="auto" w:fill="FFFFFF"/>
          <w:lang w:val="en-GB"/>
        </w:rPr>
        <w:t>crease</w:t>
      </w:r>
      <w:r w:rsidR="00073D9C">
        <w:rPr>
          <w:szCs w:val="19"/>
          <w:shd w:val="clear" w:color="auto" w:fill="FFFFFF"/>
          <w:lang w:val="en-GB"/>
        </w:rPr>
        <w:t xml:space="preserve"> in</w:t>
      </w:r>
      <w:r w:rsidR="0045609E" w:rsidRPr="0045609E">
        <w:rPr>
          <w:szCs w:val="19"/>
          <w:shd w:val="clear" w:color="auto" w:fill="FFFFFF"/>
          <w:lang w:val="en-GB"/>
        </w:rPr>
        <w:t xml:space="preserve"> </w:t>
      </w:r>
      <w:r w:rsidR="0045609E">
        <w:rPr>
          <w:szCs w:val="19"/>
          <w:shd w:val="clear" w:color="auto" w:fill="FFFFFF"/>
          <w:lang w:val="en-GB"/>
        </w:rPr>
        <w:t>average mo</w:t>
      </w:r>
      <w:r w:rsidR="00B412A8">
        <w:rPr>
          <w:szCs w:val="19"/>
          <w:shd w:val="clear" w:color="auto" w:fill="FFFFFF"/>
          <w:lang w:val="en-GB"/>
        </w:rPr>
        <w:t>n</w:t>
      </w:r>
      <w:r w:rsidR="0045609E">
        <w:rPr>
          <w:szCs w:val="19"/>
          <w:shd w:val="clear" w:color="auto" w:fill="FFFFFF"/>
          <w:lang w:val="en-GB"/>
        </w:rPr>
        <w:t xml:space="preserve">thly </w:t>
      </w:r>
      <w:r w:rsidR="00FD258E">
        <w:rPr>
          <w:szCs w:val="19"/>
          <w:shd w:val="clear" w:color="auto" w:fill="FFFFFF"/>
          <w:lang w:val="en-GB"/>
        </w:rPr>
        <w:t xml:space="preserve">expenditure </w:t>
      </w:r>
      <w:r w:rsidR="0045609E">
        <w:rPr>
          <w:szCs w:val="19"/>
          <w:shd w:val="clear" w:color="auto" w:fill="FFFFFF"/>
          <w:lang w:val="en-GB"/>
        </w:rPr>
        <w:t xml:space="preserve">per capita </w:t>
      </w:r>
      <w:r w:rsidR="00F21633">
        <w:rPr>
          <w:szCs w:val="19"/>
          <w:shd w:val="clear" w:color="auto" w:fill="FFFFFF"/>
          <w:lang w:val="en-GB"/>
        </w:rPr>
        <w:t xml:space="preserve">in comparison </w:t>
      </w:r>
      <w:r w:rsidR="008D7D3B">
        <w:rPr>
          <w:szCs w:val="19"/>
          <w:shd w:val="clear" w:color="auto" w:fill="FFFFFF"/>
          <w:lang w:val="en-GB"/>
        </w:rPr>
        <w:t>with</w:t>
      </w:r>
      <w:r w:rsidR="00F21633">
        <w:rPr>
          <w:szCs w:val="19"/>
          <w:shd w:val="clear" w:color="auto" w:fill="FFFFFF"/>
          <w:lang w:val="en-GB"/>
        </w:rPr>
        <w:t xml:space="preserve"> 20</w:t>
      </w:r>
      <w:r w:rsidR="00B85578">
        <w:rPr>
          <w:szCs w:val="19"/>
          <w:shd w:val="clear" w:color="auto" w:fill="FFFFFF"/>
          <w:lang w:val="en-GB"/>
        </w:rPr>
        <w:t>2</w:t>
      </w:r>
      <w:r w:rsidR="000266A3">
        <w:rPr>
          <w:szCs w:val="19"/>
          <w:shd w:val="clear" w:color="auto" w:fill="FFFFFF"/>
          <w:lang w:val="en-GB"/>
        </w:rPr>
        <w:t>2</w:t>
      </w:r>
      <w:r w:rsidR="0045609E">
        <w:rPr>
          <w:szCs w:val="19"/>
          <w:shd w:val="clear" w:color="auto" w:fill="FFFFFF"/>
          <w:lang w:val="en-GB"/>
        </w:rPr>
        <w:t xml:space="preserve"> </w:t>
      </w:r>
      <w:r w:rsidR="001B69B5">
        <w:rPr>
          <w:szCs w:val="19"/>
          <w:shd w:val="clear" w:color="auto" w:fill="FFFFFF"/>
          <w:lang w:val="en-GB"/>
        </w:rPr>
        <w:t xml:space="preserve">in </w:t>
      </w:r>
      <w:r w:rsidR="000266A3">
        <w:rPr>
          <w:szCs w:val="19"/>
          <w:shd w:val="clear" w:color="auto" w:fill="FFFFFF"/>
          <w:lang w:val="en-GB"/>
        </w:rPr>
        <w:t xml:space="preserve">almost all </w:t>
      </w:r>
      <w:r w:rsidR="000266A3" w:rsidRPr="0045609E">
        <w:rPr>
          <w:szCs w:val="19"/>
          <w:shd w:val="clear" w:color="auto" w:fill="FFFFFF"/>
          <w:lang w:val="en-GB"/>
        </w:rPr>
        <w:t>socio-econom</w:t>
      </w:r>
      <w:r w:rsidR="000266A3">
        <w:rPr>
          <w:szCs w:val="19"/>
          <w:shd w:val="clear" w:color="auto" w:fill="FFFFFF"/>
          <w:lang w:val="en-GB"/>
        </w:rPr>
        <w:t xml:space="preserve">ic groups of households, and the biggest in </w:t>
      </w:r>
      <w:r w:rsidR="001B69B5">
        <w:rPr>
          <w:szCs w:val="19"/>
          <w:shd w:val="clear" w:color="auto" w:fill="FFFFFF"/>
          <w:lang w:val="en-GB"/>
        </w:rPr>
        <w:t>the group of farmers (</w:t>
      </w:r>
      <w:r w:rsidR="000266A3">
        <w:rPr>
          <w:szCs w:val="19"/>
          <w:shd w:val="clear" w:color="auto" w:fill="FFFFFF"/>
          <w:lang w:val="en-GB"/>
        </w:rPr>
        <w:t>de</w:t>
      </w:r>
      <w:r w:rsidR="001B69B5">
        <w:rPr>
          <w:szCs w:val="19"/>
          <w:shd w:val="clear" w:color="auto" w:fill="FFFFFF"/>
          <w:lang w:val="en-GB"/>
        </w:rPr>
        <w:t xml:space="preserve">crease by </w:t>
      </w:r>
      <w:r w:rsidR="000266A3">
        <w:rPr>
          <w:szCs w:val="19"/>
          <w:shd w:val="clear" w:color="auto" w:fill="FFFFFF"/>
          <w:lang w:val="en-GB"/>
        </w:rPr>
        <w:t>3.9</w:t>
      </w:r>
      <w:r w:rsidR="001B69B5">
        <w:rPr>
          <w:szCs w:val="19"/>
          <w:shd w:val="clear" w:color="auto" w:fill="FFFFFF"/>
          <w:lang w:val="en-GB"/>
        </w:rPr>
        <w:t>%), pensioners (by 3.</w:t>
      </w:r>
      <w:r w:rsidR="000266A3">
        <w:rPr>
          <w:szCs w:val="19"/>
          <w:shd w:val="clear" w:color="auto" w:fill="FFFFFF"/>
          <w:lang w:val="en-GB"/>
        </w:rPr>
        <w:t>7</w:t>
      </w:r>
      <w:r w:rsidR="001B69B5">
        <w:rPr>
          <w:szCs w:val="19"/>
          <w:shd w:val="clear" w:color="auto" w:fill="FFFFFF"/>
          <w:lang w:val="en-GB"/>
        </w:rPr>
        <w:t xml:space="preserve">%) and employees (by </w:t>
      </w:r>
      <w:r w:rsidR="000266A3">
        <w:rPr>
          <w:szCs w:val="19"/>
          <w:shd w:val="clear" w:color="auto" w:fill="FFFFFF"/>
          <w:lang w:val="en-GB"/>
        </w:rPr>
        <w:t>2.6</w:t>
      </w:r>
      <w:r w:rsidR="001B69B5">
        <w:rPr>
          <w:szCs w:val="19"/>
          <w:shd w:val="clear" w:color="auto" w:fill="FFFFFF"/>
          <w:lang w:val="en-GB"/>
        </w:rPr>
        <w:t xml:space="preserve">%). </w:t>
      </w:r>
      <w:r w:rsidR="000266A3">
        <w:rPr>
          <w:szCs w:val="19"/>
          <w:shd w:val="clear" w:color="auto" w:fill="FFFFFF"/>
          <w:lang w:val="en-GB"/>
        </w:rPr>
        <w:t>A</w:t>
      </w:r>
      <w:r w:rsidR="001B69B5">
        <w:rPr>
          <w:szCs w:val="19"/>
          <w:shd w:val="clear" w:color="auto" w:fill="FFFFFF"/>
          <w:lang w:val="en-GB"/>
        </w:rPr>
        <w:t>verage monthly expenditure</w:t>
      </w:r>
      <w:r w:rsidR="000266A3">
        <w:rPr>
          <w:szCs w:val="19"/>
          <w:shd w:val="clear" w:color="auto" w:fill="FFFFFF"/>
          <w:lang w:val="en-GB"/>
        </w:rPr>
        <w:t xml:space="preserve"> per capita</w:t>
      </w:r>
      <w:r w:rsidR="001B69B5">
        <w:rPr>
          <w:szCs w:val="19"/>
          <w:shd w:val="clear" w:color="auto" w:fill="FFFFFF"/>
          <w:lang w:val="en-GB"/>
        </w:rPr>
        <w:t xml:space="preserve"> </w:t>
      </w:r>
      <w:r w:rsidR="000266A3">
        <w:rPr>
          <w:szCs w:val="19"/>
          <w:shd w:val="clear" w:color="auto" w:fill="FFFFFF"/>
          <w:lang w:val="en-GB"/>
        </w:rPr>
        <w:t xml:space="preserve">in households of retirees in real terms </w:t>
      </w:r>
      <w:r w:rsidR="001B69B5">
        <w:rPr>
          <w:szCs w:val="19"/>
          <w:shd w:val="clear" w:color="auto" w:fill="FFFFFF"/>
          <w:lang w:val="en-GB"/>
        </w:rPr>
        <w:t>did not change</w:t>
      </w:r>
      <w:r w:rsidR="000266A3">
        <w:rPr>
          <w:szCs w:val="19"/>
          <w:shd w:val="clear" w:color="auto" w:fill="FFFFFF"/>
          <w:lang w:val="en-GB"/>
        </w:rPr>
        <w:t>.</w:t>
      </w:r>
    </w:p>
    <w:p w14:paraId="346D494C" w14:textId="23752B09" w:rsidR="00814191" w:rsidRDefault="00312341" w:rsidP="00384D18">
      <w:pPr>
        <w:rPr>
          <w:rFonts w:cs="Arial"/>
          <w:szCs w:val="19"/>
          <w:lang w:val="en-GB"/>
        </w:rPr>
      </w:pPr>
      <w:r w:rsidRPr="00312341">
        <w:rPr>
          <w:rFonts w:cs="Arial"/>
          <w:szCs w:val="19"/>
          <w:lang w:val="en-GB"/>
        </w:rPr>
        <w:t xml:space="preserve">Expenditure on food and non-alcoholic beverages, similarly to the previous years, had the highest share in the structure of expenditure </w:t>
      </w:r>
      <w:r w:rsidR="00BA07C5">
        <w:rPr>
          <w:rFonts w:cs="Arial"/>
          <w:szCs w:val="19"/>
          <w:lang w:val="en-GB"/>
        </w:rPr>
        <w:t>for</w:t>
      </w:r>
      <w:r w:rsidR="00751A59">
        <w:rPr>
          <w:rFonts w:cs="Arial"/>
          <w:szCs w:val="19"/>
          <w:lang w:val="en-GB"/>
        </w:rPr>
        <w:t xml:space="preserve"> </w:t>
      </w:r>
      <w:r w:rsidRPr="00312341">
        <w:rPr>
          <w:rFonts w:cs="Arial"/>
          <w:szCs w:val="19"/>
          <w:lang w:val="en-GB"/>
        </w:rPr>
        <w:t>household</w:t>
      </w:r>
      <w:r>
        <w:rPr>
          <w:rFonts w:cs="Arial"/>
          <w:szCs w:val="19"/>
          <w:lang w:val="en-GB"/>
        </w:rPr>
        <w:t>s</w:t>
      </w:r>
      <w:r w:rsidRPr="00312341">
        <w:rPr>
          <w:rFonts w:cs="Arial"/>
          <w:szCs w:val="19"/>
          <w:lang w:val="en-GB"/>
        </w:rPr>
        <w:t xml:space="preserve"> </w:t>
      </w:r>
      <w:r w:rsidR="00751A59">
        <w:rPr>
          <w:rFonts w:cs="Arial"/>
          <w:szCs w:val="19"/>
          <w:lang w:val="en-GB"/>
        </w:rPr>
        <w:t xml:space="preserve">in </w:t>
      </w:r>
      <w:r w:rsidRPr="00312341">
        <w:rPr>
          <w:rFonts w:cs="Arial"/>
          <w:szCs w:val="19"/>
          <w:lang w:val="en-GB"/>
        </w:rPr>
        <w:t xml:space="preserve">total </w:t>
      </w:r>
      <w:r w:rsidR="00751A59">
        <w:rPr>
          <w:rFonts w:cs="Arial"/>
          <w:szCs w:val="19"/>
          <w:lang w:val="en-GB"/>
        </w:rPr>
        <w:t>–</w:t>
      </w:r>
      <w:r w:rsidRPr="00312341">
        <w:rPr>
          <w:rFonts w:cs="Arial"/>
          <w:szCs w:val="19"/>
          <w:lang w:val="en-GB"/>
        </w:rPr>
        <w:t xml:space="preserve"> </w:t>
      </w:r>
      <w:r w:rsidR="00377B56">
        <w:rPr>
          <w:rFonts w:cs="Arial"/>
          <w:szCs w:val="19"/>
          <w:lang w:val="en-GB"/>
        </w:rPr>
        <w:t>27.2</w:t>
      </w:r>
      <w:r w:rsidRPr="00312341">
        <w:rPr>
          <w:rFonts w:cs="Arial"/>
          <w:szCs w:val="19"/>
          <w:lang w:val="en-GB"/>
        </w:rPr>
        <w:t xml:space="preserve">% </w:t>
      </w:r>
      <w:r w:rsidR="004550D9">
        <w:rPr>
          <w:rFonts w:cs="Arial"/>
          <w:szCs w:val="19"/>
          <w:lang w:val="en-GB"/>
        </w:rPr>
        <w:t>(slightly higher in comparison with the previous year – by 0.</w:t>
      </w:r>
      <w:r w:rsidR="00377B56">
        <w:rPr>
          <w:rFonts w:cs="Arial"/>
          <w:szCs w:val="19"/>
          <w:lang w:val="en-GB"/>
        </w:rPr>
        <w:t>4</w:t>
      </w:r>
      <w:r w:rsidR="004550D9">
        <w:rPr>
          <w:rFonts w:cs="Arial"/>
          <w:szCs w:val="19"/>
          <w:lang w:val="en-GB"/>
        </w:rPr>
        <w:t xml:space="preserve"> percentage points). In individual socio-economic groups it </w:t>
      </w:r>
      <w:r w:rsidRPr="00312341">
        <w:rPr>
          <w:rFonts w:cs="Arial"/>
          <w:szCs w:val="19"/>
          <w:lang w:val="en-GB"/>
        </w:rPr>
        <w:t xml:space="preserve">ranged from </w:t>
      </w:r>
      <w:r w:rsidR="00DA1644">
        <w:rPr>
          <w:rFonts w:cs="Arial"/>
          <w:szCs w:val="19"/>
          <w:lang w:val="en-GB"/>
        </w:rPr>
        <w:t>23.</w:t>
      </w:r>
      <w:r w:rsidR="004550D9">
        <w:rPr>
          <w:rFonts w:cs="Arial"/>
          <w:szCs w:val="19"/>
          <w:lang w:val="en-GB"/>
        </w:rPr>
        <w:t>5</w:t>
      </w:r>
      <w:r w:rsidRPr="00312341">
        <w:rPr>
          <w:rFonts w:cs="Arial"/>
          <w:szCs w:val="19"/>
          <w:lang w:val="en-GB"/>
        </w:rPr>
        <w:t xml:space="preserve">% in </w:t>
      </w:r>
      <w:r w:rsidR="00751A59" w:rsidRPr="00312341">
        <w:rPr>
          <w:rFonts w:cs="Arial"/>
          <w:szCs w:val="19"/>
          <w:lang w:val="en-GB"/>
        </w:rPr>
        <w:t xml:space="preserve">households </w:t>
      </w:r>
      <w:r w:rsidR="00751A59">
        <w:rPr>
          <w:rFonts w:cs="Arial"/>
          <w:szCs w:val="19"/>
          <w:lang w:val="en-GB"/>
        </w:rPr>
        <w:t xml:space="preserve">of </w:t>
      </w:r>
      <w:r w:rsidRPr="00312341">
        <w:rPr>
          <w:rFonts w:cs="Arial"/>
          <w:szCs w:val="19"/>
          <w:lang w:val="en-GB"/>
        </w:rPr>
        <w:t>self-employed outside farm</w:t>
      </w:r>
      <w:r w:rsidR="00751A59">
        <w:rPr>
          <w:rFonts w:cs="Arial"/>
          <w:szCs w:val="19"/>
          <w:lang w:val="en-GB"/>
        </w:rPr>
        <w:t>ing</w:t>
      </w:r>
      <w:r w:rsidRPr="00312341">
        <w:rPr>
          <w:rFonts w:cs="Arial"/>
          <w:szCs w:val="19"/>
          <w:lang w:val="en-GB"/>
        </w:rPr>
        <w:t xml:space="preserve"> to </w:t>
      </w:r>
      <w:r w:rsidR="00377B56">
        <w:rPr>
          <w:rFonts w:cs="Arial"/>
          <w:szCs w:val="19"/>
          <w:lang w:val="en-GB"/>
        </w:rPr>
        <w:t>31.9</w:t>
      </w:r>
      <w:r w:rsidRPr="00312341">
        <w:rPr>
          <w:rFonts w:cs="Arial"/>
          <w:szCs w:val="19"/>
          <w:lang w:val="en-GB"/>
        </w:rPr>
        <w:t xml:space="preserve">% in </w:t>
      </w:r>
      <w:r w:rsidR="00751A59">
        <w:rPr>
          <w:rFonts w:cs="Arial"/>
          <w:szCs w:val="19"/>
          <w:lang w:val="en-GB"/>
        </w:rPr>
        <w:t>households</w:t>
      </w:r>
      <w:r w:rsidRPr="00312341">
        <w:rPr>
          <w:rFonts w:cs="Arial"/>
          <w:szCs w:val="19"/>
          <w:lang w:val="en-GB"/>
        </w:rPr>
        <w:t xml:space="preserve"> of farmers. </w:t>
      </w:r>
    </w:p>
    <w:p w14:paraId="7DE953A0" w14:textId="50F12A60" w:rsidR="00814191" w:rsidRPr="00056F23" w:rsidRDefault="00814191" w:rsidP="00814191">
      <w:pPr>
        <w:rPr>
          <w:spacing w:val="-2"/>
          <w:szCs w:val="19"/>
          <w:shd w:val="clear" w:color="auto" w:fill="FFFFFF"/>
          <w:lang w:val="en-GB"/>
        </w:rPr>
      </w:pPr>
      <w:r w:rsidRPr="00504306">
        <w:rPr>
          <w:rFonts w:cs="Arial"/>
          <w:bCs/>
          <w:szCs w:val="19"/>
          <w:lang w:val="en-GB"/>
        </w:rPr>
        <w:t xml:space="preserve">Another important item in households expenditure was </w:t>
      </w:r>
      <w:r w:rsidR="00CC3BB5" w:rsidRPr="00504306">
        <w:rPr>
          <w:rFonts w:cs="Arial"/>
          <w:bCs/>
          <w:szCs w:val="19"/>
          <w:lang w:val="en-GB"/>
        </w:rPr>
        <w:t xml:space="preserve">expenditure </w:t>
      </w:r>
      <w:r w:rsidRPr="00504306">
        <w:rPr>
          <w:rFonts w:cs="Arial"/>
          <w:bCs/>
          <w:szCs w:val="19"/>
          <w:lang w:val="en-GB"/>
        </w:rPr>
        <w:t xml:space="preserve">on </w:t>
      </w:r>
      <w:bookmarkStart w:id="2" w:name="_Hlk72155264"/>
      <w:r w:rsidRPr="00504306">
        <w:rPr>
          <w:rFonts w:cs="Arial"/>
          <w:bCs/>
          <w:szCs w:val="19"/>
          <w:lang w:val="en-GB"/>
        </w:rPr>
        <w:t>housing, water, electricity, gas and other fuels</w:t>
      </w:r>
      <w:bookmarkEnd w:id="2"/>
      <w:r w:rsidRPr="00504306">
        <w:rPr>
          <w:rFonts w:cs="Arial"/>
          <w:bCs/>
          <w:szCs w:val="19"/>
          <w:lang w:val="en-GB"/>
        </w:rPr>
        <w:t>. Its share in total expenditure was on average 19.</w:t>
      </w:r>
      <w:r w:rsidR="00377B56">
        <w:rPr>
          <w:rFonts w:cs="Arial"/>
          <w:bCs/>
          <w:szCs w:val="19"/>
          <w:lang w:val="en-GB"/>
        </w:rPr>
        <w:t>9</w:t>
      </w:r>
      <w:r w:rsidRPr="00504306">
        <w:rPr>
          <w:rFonts w:cs="Arial"/>
          <w:bCs/>
          <w:szCs w:val="19"/>
          <w:lang w:val="en-GB"/>
        </w:rPr>
        <w:t xml:space="preserve">% and </w:t>
      </w:r>
      <w:r w:rsidR="006D3BCA" w:rsidRPr="00504306">
        <w:rPr>
          <w:rFonts w:cs="Arial"/>
          <w:bCs/>
          <w:szCs w:val="19"/>
          <w:lang w:val="en-GB"/>
        </w:rPr>
        <w:t>in 202</w:t>
      </w:r>
      <w:r w:rsidR="00377B56">
        <w:rPr>
          <w:rFonts w:cs="Arial"/>
          <w:bCs/>
          <w:szCs w:val="19"/>
          <w:lang w:val="en-GB"/>
        </w:rPr>
        <w:t>3</w:t>
      </w:r>
      <w:r w:rsidR="006D3BCA">
        <w:rPr>
          <w:rFonts w:cs="Arial"/>
          <w:bCs/>
          <w:szCs w:val="19"/>
          <w:lang w:val="en-GB"/>
        </w:rPr>
        <w:t xml:space="preserve"> </w:t>
      </w:r>
      <w:r w:rsidR="00377B56" w:rsidRPr="00504306">
        <w:rPr>
          <w:rFonts w:cs="Arial"/>
          <w:bCs/>
          <w:szCs w:val="19"/>
          <w:lang w:val="en-GB"/>
        </w:rPr>
        <w:t xml:space="preserve">increased </w:t>
      </w:r>
      <w:r w:rsidRPr="00504306">
        <w:rPr>
          <w:rFonts w:cs="Arial"/>
          <w:bCs/>
          <w:szCs w:val="19"/>
          <w:lang w:val="en-GB"/>
        </w:rPr>
        <w:t>by 0.</w:t>
      </w:r>
      <w:r w:rsidR="00E632AD">
        <w:rPr>
          <w:rFonts w:cs="Arial"/>
          <w:bCs/>
          <w:szCs w:val="19"/>
          <w:lang w:val="en-GB"/>
        </w:rPr>
        <w:t>4</w:t>
      </w:r>
      <w:r w:rsidRPr="00504306">
        <w:rPr>
          <w:rFonts w:cs="Arial"/>
          <w:bCs/>
          <w:szCs w:val="19"/>
          <w:lang w:val="en-GB"/>
        </w:rPr>
        <w:t> percentage points</w:t>
      </w:r>
      <w:r w:rsidR="006D3BCA">
        <w:rPr>
          <w:rFonts w:cs="Arial"/>
          <w:bCs/>
          <w:szCs w:val="19"/>
          <w:lang w:val="en-GB"/>
        </w:rPr>
        <w:t xml:space="preserve"> in comparison with the previous year</w:t>
      </w:r>
      <w:r w:rsidRPr="00504306">
        <w:rPr>
          <w:rFonts w:cs="Arial"/>
          <w:bCs/>
          <w:szCs w:val="19"/>
          <w:lang w:val="en-GB"/>
        </w:rPr>
        <w:t xml:space="preserve">. </w:t>
      </w:r>
      <w:r w:rsidR="006D3BCA">
        <w:rPr>
          <w:rFonts w:cs="Arial"/>
          <w:bCs/>
          <w:szCs w:val="19"/>
          <w:lang w:val="en-GB"/>
        </w:rPr>
        <w:t>Among the socio-economic groups, t</w:t>
      </w:r>
      <w:r w:rsidRPr="00504306">
        <w:rPr>
          <w:rFonts w:cs="Arial"/>
          <w:bCs/>
          <w:szCs w:val="19"/>
          <w:lang w:val="en-GB"/>
        </w:rPr>
        <w:t xml:space="preserve">he lowest share of expenditure </w:t>
      </w:r>
      <w:r w:rsidR="006D3BCA" w:rsidRPr="00504306">
        <w:rPr>
          <w:rFonts w:cs="Arial"/>
          <w:bCs/>
          <w:szCs w:val="19"/>
          <w:lang w:val="en-GB"/>
        </w:rPr>
        <w:t xml:space="preserve">on housing, water, electricity, gas and other fuels </w:t>
      </w:r>
      <w:r w:rsidRPr="00504306">
        <w:rPr>
          <w:rFonts w:cs="Arial"/>
          <w:bCs/>
          <w:szCs w:val="19"/>
          <w:lang w:val="en-GB"/>
        </w:rPr>
        <w:t xml:space="preserve">was </w:t>
      </w:r>
      <w:r w:rsidR="006D3BCA">
        <w:rPr>
          <w:rFonts w:cs="Arial"/>
          <w:bCs/>
          <w:szCs w:val="19"/>
          <w:lang w:val="en-GB"/>
        </w:rPr>
        <w:t xml:space="preserve">recorded </w:t>
      </w:r>
      <w:r w:rsidRPr="00504306">
        <w:rPr>
          <w:rFonts w:cs="Arial"/>
          <w:bCs/>
          <w:szCs w:val="19"/>
          <w:lang w:val="en-GB"/>
        </w:rPr>
        <w:t xml:space="preserve">in the households of </w:t>
      </w:r>
      <w:r w:rsidR="00377B56">
        <w:rPr>
          <w:rFonts w:cs="Arial"/>
          <w:bCs/>
          <w:szCs w:val="19"/>
          <w:lang w:val="en-GB"/>
        </w:rPr>
        <w:t>farmers</w:t>
      </w:r>
      <w:r w:rsidRPr="006416F7">
        <w:rPr>
          <w:rFonts w:cs="Arial"/>
          <w:bCs/>
          <w:szCs w:val="19"/>
          <w:lang w:val="en-GB"/>
        </w:rPr>
        <w:t xml:space="preserve"> (</w:t>
      </w:r>
      <w:r>
        <w:rPr>
          <w:rFonts w:cs="Arial"/>
          <w:bCs/>
          <w:szCs w:val="19"/>
          <w:lang w:val="en-GB"/>
        </w:rPr>
        <w:t>16.</w:t>
      </w:r>
      <w:r w:rsidR="00377B56">
        <w:rPr>
          <w:rFonts w:cs="Arial"/>
          <w:bCs/>
          <w:szCs w:val="19"/>
          <w:lang w:val="en-GB"/>
        </w:rPr>
        <w:t>9</w:t>
      </w:r>
      <w:r w:rsidRPr="006416F7">
        <w:rPr>
          <w:rFonts w:cs="Arial"/>
          <w:bCs/>
          <w:szCs w:val="19"/>
          <w:lang w:val="en-GB"/>
        </w:rPr>
        <w:t xml:space="preserve">%) and the highest in the households of pensioners </w:t>
      </w:r>
      <w:r w:rsidR="006D3BCA">
        <w:rPr>
          <w:rFonts w:cs="Arial"/>
          <w:bCs/>
          <w:szCs w:val="19"/>
          <w:lang w:val="en-GB"/>
        </w:rPr>
        <w:t>(</w:t>
      </w:r>
      <w:r w:rsidR="00377B56">
        <w:rPr>
          <w:rFonts w:cs="Arial"/>
          <w:bCs/>
          <w:szCs w:val="19"/>
          <w:lang w:val="en-GB"/>
        </w:rPr>
        <w:t>24.6</w:t>
      </w:r>
      <w:r w:rsidRPr="006416F7">
        <w:rPr>
          <w:rFonts w:cs="Arial"/>
          <w:bCs/>
          <w:szCs w:val="19"/>
          <w:lang w:val="en-GB"/>
        </w:rPr>
        <w:t>%</w:t>
      </w:r>
      <w:r w:rsidR="006D3BCA">
        <w:rPr>
          <w:rFonts w:cs="Arial"/>
          <w:bCs/>
          <w:szCs w:val="19"/>
          <w:lang w:val="en-GB"/>
        </w:rPr>
        <w:t>)</w:t>
      </w:r>
      <w:r w:rsidRPr="006416F7">
        <w:rPr>
          <w:rFonts w:cs="Arial"/>
          <w:bCs/>
          <w:szCs w:val="19"/>
          <w:lang w:val="en-GB"/>
        </w:rPr>
        <w:t>.</w:t>
      </w:r>
    </w:p>
    <w:p w14:paraId="7EE94E5C" w14:textId="77777777" w:rsidR="00764D9C" w:rsidRPr="00056F23" w:rsidRDefault="00764D9C" w:rsidP="00764D9C">
      <w:pPr>
        <w:jc w:val="both"/>
        <w:rPr>
          <w:i/>
          <w:spacing w:val="-2"/>
          <w:szCs w:val="19"/>
          <w:shd w:val="clear" w:color="auto" w:fill="FFFFFF"/>
          <w:lang w:val="en-GB"/>
        </w:rPr>
      </w:pPr>
    </w:p>
    <w:p w14:paraId="7EE94E5D" w14:textId="26AF6F07" w:rsidR="00764D9C" w:rsidRDefault="00377B56" w:rsidP="005067E3">
      <w:pPr>
        <w:spacing w:line="240" w:lineRule="auto"/>
        <w:rPr>
          <w:spacing w:val="-2"/>
          <w:szCs w:val="19"/>
          <w:shd w:val="clear" w:color="auto" w:fill="FFFFFF"/>
          <w:lang w:val="en-GB"/>
        </w:rPr>
      </w:pPr>
      <w:r>
        <w:rPr>
          <w:noProof/>
          <w:lang w:eastAsia="pl-PL"/>
        </w:rPr>
        <w:lastRenderedPageBreak/>
        <w:drawing>
          <wp:inline distT="0" distB="0" distL="0" distR="0" wp14:anchorId="33431EDC" wp14:editId="67DF576A">
            <wp:extent cx="5122545" cy="2915920"/>
            <wp:effectExtent l="0" t="0" r="1905" b="0"/>
            <wp:docPr id="42" name="Wykres 42">
              <a:extLst xmlns:a="http://schemas.openxmlformats.org/drawingml/2006/main">
                <a:ext uri="{FF2B5EF4-FFF2-40B4-BE49-F238E27FC236}">
                  <a16:creationId xmlns:a16="http://schemas.microsoft.com/office/drawing/2014/main" id="{00000000-0008-0000-0A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E94E5E" w14:textId="77777777" w:rsidR="008C7F4B" w:rsidRPr="007E2F9C" w:rsidRDefault="008C7F4B" w:rsidP="005067E3">
      <w:pPr>
        <w:spacing w:line="240" w:lineRule="auto"/>
        <w:rPr>
          <w:spacing w:val="-2"/>
          <w:szCs w:val="19"/>
          <w:shd w:val="clear" w:color="auto" w:fill="FFFFFF"/>
          <w:lang w:val="en-GB"/>
        </w:rPr>
      </w:pPr>
    </w:p>
    <w:p w14:paraId="7EE94E5F" w14:textId="6D0EE73A" w:rsidR="007E2F9C" w:rsidRDefault="008C7F4B" w:rsidP="005067E3">
      <w:pPr>
        <w:spacing w:line="240" w:lineRule="auto"/>
        <w:rPr>
          <w:rFonts w:cs="Arial"/>
          <w:i/>
          <w:szCs w:val="19"/>
          <w:lang w:val="en-GB"/>
        </w:rPr>
      </w:pPr>
      <w:r>
        <w:rPr>
          <w:rFonts w:cs="Arial"/>
          <w:szCs w:val="19"/>
          <w:lang w:val="en-GB"/>
        </w:rPr>
        <w:t xml:space="preserve">In </w:t>
      </w:r>
      <w:r w:rsidR="00B730D5">
        <w:rPr>
          <w:rFonts w:cs="Arial"/>
          <w:szCs w:val="19"/>
          <w:lang w:val="en-GB"/>
        </w:rPr>
        <w:t xml:space="preserve">the </w:t>
      </w:r>
      <w:r>
        <w:rPr>
          <w:rFonts w:cs="Arial"/>
          <w:szCs w:val="19"/>
          <w:lang w:val="en-GB"/>
        </w:rPr>
        <w:t>case of the main groups of co</w:t>
      </w:r>
      <w:r w:rsidR="005B4411">
        <w:rPr>
          <w:rFonts w:cs="Arial"/>
          <w:szCs w:val="19"/>
          <w:lang w:val="en-GB"/>
        </w:rPr>
        <w:t>n</w:t>
      </w:r>
      <w:r>
        <w:rPr>
          <w:rFonts w:cs="Arial"/>
          <w:szCs w:val="19"/>
          <w:lang w:val="en-GB"/>
        </w:rPr>
        <w:t>sumer goods and services, between 20</w:t>
      </w:r>
      <w:r w:rsidR="00D468FC">
        <w:rPr>
          <w:rFonts w:cs="Arial"/>
          <w:szCs w:val="19"/>
          <w:lang w:val="en-GB"/>
        </w:rPr>
        <w:t>2</w:t>
      </w:r>
      <w:r w:rsidR="00377B56">
        <w:rPr>
          <w:rFonts w:cs="Arial"/>
          <w:szCs w:val="19"/>
          <w:lang w:val="en-GB"/>
        </w:rPr>
        <w:t>2</w:t>
      </w:r>
      <w:r>
        <w:rPr>
          <w:rFonts w:cs="Arial"/>
          <w:szCs w:val="19"/>
          <w:lang w:val="en-GB"/>
        </w:rPr>
        <w:t xml:space="preserve"> and 20</w:t>
      </w:r>
      <w:r w:rsidR="008D7D3B">
        <w:rPr>
          <w:rFonts w:cs="Arial"/>
          <w:szCs w:val="19"/>
          <w:lang w:val="en-GB"/>
        </w:rPr>
        <w:t>2</w:t>
      </w:r>
      <w:r w:rsidR="00377B56">
        <w:rPr>
          <w:rFonts w:cs="Arial"/>
          <w:szCs w:val="19"/>
          <w:lang w:val="en-GB"/>
        </w:rPr>
        <w:t>3</w:t>
      </w:r>
      <w:r>
        <w:rPr>
          <w:rFonts w:cs="Arial"/>
          <w:szCs w:val="19"/>
          <w:lang w:val="en-GB"/>
        </w:rPr>
        <w:t>, c</w:t>
      </w:r>
      <w:r w:rsidR="007E2F9C" w:rsidRPr="00F95CD2">
        <w:rPr>
          <w:rFonts w:cs="Arial"/>
          <w:szCs w:val="19"/>
          <w:lang w:val="en-GB"/>
        </w:rPr>
        <w:t xml:space="preserve">hanges in </w:t>
      </w:r>
      <w:r w:rsidR="008D7D3B">
        <w:rPr>
          <w:rFonts w:cs="Arial"/>
          <w:szCs w:val="19"/>
          <w:lang w:val="en-GB"/>
        </w:rPr>
        <w:t xml:space="preserve">the </w:t>
      </w:r>
      <w:r w:rsidR="00BA07C5">
        <w:rPr>
          <w:rFonts w:cs="Arial"/>
          <w:szCs w:val="19"/>
          <w:lang w:val="en-GB"/>
        </w:rPr>
        <w:t xml:space="preserve">share in expenditure </w:t>
      </w:r>
      <w:r w:rsidR="007E2F9C" w:rsidRPr="00F95CD2">
        <w:rPr>
          <w:rFonts w:cs="Arial"/>
          <w:szCs w:val="19"/>
          <w:lang w:val="en-GB"/>
        </w:rPr>
        <w:t>structure for households in total ranged from -</w:t>
      </w:r>
      <w:r w:rsidR="005B4411">
        <w:rPr>
          <w:rFonts w:cs="Arial"/>
          <w:szCs w:val="19"/>
          <w:lang w:val="en-GB"/>
        </w:rPr>
        <w:t>0.</w:t>
      </w:r>
      <w:r w:rsidR="00377B56">
        <w:rPr>
          <w:rFonts w:cs="Arial"/>
          <w:szCs w:val="19"/>
          <w:lang w:val="en-GB"/>
        </w:rPr>
        <w:t>7</w:t>
      </w:r>
      <w:r w:rsidR="007E2F9C" w:rsidRPr="00F95CD2">
        <w:rPr>
          <w:rFonts w:cs="Arial"/>
          <w:szCs w:val="19"/>
          <w:lang w:val="en-GB"/>
        </w:rPr>
        <w:t xml:space="preserve"> </w:t>
      </w:r>
      <w:r w:rsidR="00F95CD2" w:rsidRPr="00F95CD2">
        <w:rPr>
          <w:rFonts w:cs="Arial"/>
          <w:szCs w:val="19"/>
          <w:lang w:val="en-GB"/>
        </w:rPr>
        <w:t>percentage point</w:t>
      </w:r>
      <w:r w:rsidR="002E6303">
        <w:rPr>
          <w:rFonts w:cs="Arial"/>
          <w:szCs w:val="19"/>
          <w:lang w:val="en-GB"/>
        </w:rPr>
        <w:t>s</w:t>
      </w:r>
      <w:r w:rsidR="000B04B8">
        <w:rPr>
          <w:rFonts w:cs="Arial"/>
          <w:szCs w:val="19"/>
          <w:lang w:val="en-GB"/>
        </w:rPr>
        <w:t xml:space="preserve"> </w:t>
      </w:r>
      <w:r w:rsidR="00A3489A">
        <w:rPr>
          <w:rFonts w:cs="Arial"/>
          <w:szCs w:val="19"/>
          <w:lang w:val="en-GB"/>
        </w:rPr>
        <w:t>(</w:t>
      </w:r>
      <w:r w:rsidR="00377B56">
        <w:rPr>
          <w:rFonts w:cs="Arial"/>
          <w:szCs w:val="19"/>
          <w:lang w:val="en-GB"/>
        </w:rPr>
        <w:t>transport</w:t>
      </w:r>
      <w:r w:rsidR="00A3489A">
        <w:rPr>
          <w:rFonts w:cs="Arial"/>
          <w:szCs w:val="19"/>
          <w:lang w:val="en-GB"/>
        </w:rPr>
        <w:t>)</w:t>
      </w:r>
      <w:r w:rsidR="007E2F9C" w:rsidRPr="00F95CD2">
        <w:rPr>
          <w:rFonts w:cs="Arial"/>
          <w:szCs w:val="19"/>
          <w:lang w:val="en-GB"/>
        </w:rPr>
        <w:t xml:space="preserve"> </w:t>
      </w:r>
      <w:r w:rsidR="00BA07C5">
        <w:rPr>
          <w:rFonts w:cs="Arial"/>
          <w:szCs w:val="19"/>
          <w:lang w:val="en-GB"/>
        </w:rPr>
        <w:t xml:space="preserve">to </w:t>
      </w:r>
      <w:r w:rsidR="007E2F9C" w:rsidRPr="00F95CD2">
        <w:rPr>
          <w:rFonts w:cs="Arial"/>
          <w:szCs w:val="19"/>
          <w:lang w:val="en-GB"/>
        </w:rPr>
        <w:t>+</w:t>
      </w:r>
      <w:r w:rsidR="00D468FC">
        <w:rPr>
          <w:rFonts w:cs="Arial"/>
          <w:szCs w:val="19"/>
          <w:lang w:val="en-GB"/>
        </w:rPr>
        <w:t>0</w:t>
      </w:r>
      <w:r w:rsidR="00BA07C5">
        <w:rPr>
          <w:rFonts w:cs="Arial"/>
          <w:szCs w:val="19"/>
          <w:lang w:val="en-GB"/>
        </w:rPr>
        <w:t>.</w:t>
      </w:r>
      <w:r w:rsidR="00377B56">
        <w:rPr>
          <w:rFonts w:cs="Arial"/>
          <w:szCs w:val="19"/>
          <w:lang w:val="en-GB"/>
        </w:rPr>
        <w:t>5</w:t>
      </w:r>
      <w:r w:rsidR="007E2F9C" w:rsidRPr="00F95CD2">
        <w:rPr>
          <w:rFonts w:cs="Arial"/>
          <w:szCs w:val="19"/>
          <w:lang w:val="en-GB"/>
        </w:rPr>
        <w:t xml:space="preserve"> pe</w:t>
      </w:r>
      <w:r w:rsidR="000B04B8">
        <w:rPr>
          <w:rFonts w:cs="Arial"/>
          <w:szCs w:val="19"/>
          <w:lang w:val="en-GB"/>
        </w:rPr>
        <w:t xml:space="preserve">rcentage points </w:t>
      </w:r>
      <w:r w:rsidR="00BA07C5">
        <w:rPr>
          <w:rFonts w:cs="Arial"/>
          <w:szCs w:val="19"/>
          <w:lang w:val="en-GB"/>
        </w:rPr>
        <w:t>(</w:t>
      </w:r>
      <w:r w:rsidR="005B4411">
        <w:rPr>
          <w:rFonts w:cs="Arial"/>
          <w:szCs w:val="19"/>
          <w:lang w:val="en-GB"/>
        </w:rPr>
        <w:t>restaurants and hotels</w:t>
      </w:r>
      <w:r w:rsidR="00BA07C5">
        <w:rPr>
          <w:rFonts w:cs="Arial"/>
          <w:szCs w:val="19"/>
          <w:lang w:val="en-GB"/>
        </w:rPr>
        <w:t>)</w:t>
      </w:r>
      <w:r w:rsidR="007E2F9C" w:rsidRPr="00F95CD2">
        <w:rPr>
          <w:rFonts w:cs="Arial"/>
          <w:i/>
          <w:szCs w:val="19"/>
          <w:lang w:val="en-GB"/>
        </w:rPr>
        <w:t>.</w:t>
      </w:r>
    </w:p>
    <w:p w14:paraId="7EE94E60" w14:textId="77777777" w:rsidR="005C7565" w:rsidRPr="009F2657" w:rsidRDefault="005C7565" w:rsidP="005067E3">
      <w:pPr>
        <w:spacing w:line="240" w:lineRule="auto"/>
        <w:rPr>
          <w:spacing w:val="-2"/>
          <w:szCs w:val="19"/>
          <w:shd w:val="clear" w:color="auto" w:fill="FFFFFF"/>
          <w:lang w:val="en-GB"/>
        </w:rPr>
      </w:pPr>
    </w:p>
    <w:p w14:paraId="7EE94E61" w14:textId="140DFA79" w:rsidR="00764D9C" w:rsidRPr="00377B56" w:rsidRDefault="00377B56" w:rsidP="00764D9C">
      <w:pPr>
        <w:spacing w:line="240" w:lineRule="auto"/>
        <w:rPr>
          <w:i/>
          <w:spacing w:val="-2"/>
          <w:szCs w:val="19"/>
          <w:shd w:val="clear" w:color="auto" w:fill="FFFFFF"/>
          <w:lang w:val="en-GB"/>
        </w:rPr>
      </w:pPr>
      <w:r>
        <w:rPr>
          <w:noProof/>
          <w:lang w:eastAsia="pl-PL"/>
        </w:rPr>
        <w:drawing>
          <wp:inline distT="0" distB="0" distL="0" distR="0" wp14:anchorId="774EACAD" wp14:editId="183C028B">
            <wp:extent cx="5122545" cy="4824000"/>
            <wp:effectExtent l="0" t="0" r="1905" b="0"/>
            <wp:docPr id="43" name="Wykres 43">
              <a:extLst xmlns:a="http://schemas.openxmlformats.org/drawingml/2006/main">
                <a:ext uri="{FF2B5EF4-FFF2-40B4-BE49-F238E27FC236}">
                  <a16:creationId xmlns:a16="http://schemas.microsoft.com/office/drawing/2014/main" id="{00000000-0008-0000-0B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E94E62" w14:textId="668BD656" w:rsidR="00BA07C5" w:rsidRPr="00377B56" w:rsidRDefault="00BA07C5" w:rsidP="001F43F3">
      <w:pPr>
        <w:spacing w:line="240" w:lineRule="auto"/>
        <w:rPr>
          <w:i/>
          <w:spacing w:val="-2"/>
          <w:szCs w:val="19"/>
          <w:shd w:val="clear" w:color="auto" w:fill="FFFFFF"/>
          <w:lang w:val="en-GB"/>
        </w:rPr>
      </w:pPr>
    </w:p>
    <w:p w14:paraId="1DAA97A2" w14:textId="77777777" w:rsidR="005B4411" w:rsidRPr="00377B56" w:rsidRDefault="005B4411" w:rsidP="001F43F3">
      <w:pPr>
        <w:spacing w:line="240" w:lineRule="auto"/>
        <w:rPr>
          <w:i/>
          <w:spacing w:val="-2"/>
          <w:szCs w:val="19"/>
          <w:shd w:val="clear" w:color="auto" w:fill="FFFFFF"/>
          <w:lang w:val="en-GB"/>
        </w:rPr>
      </w:pPr>
    </w:p>
    <w:p w14:paraId="7EE94E66" w14:textId="1E688956" w:rsidR="00BA07C5" w:rsidRDefault="00BA07C5" w:rsidP="00B06F47">
      <w:pPr>
        <w:spacing w:after="240"/>
        <w:ind w:left="709" w:hanging="709"/>
        <w:rPr>
          <w:rFonts w:ascii="Fira Sans SemiBold" w:hAnsi="Fira Sans SemiBold"/>
          <w:sz w:val="18"/>
          <w:shd w:val="clear" w:color="auto" w:fill="FFFFFF"/>
          <w:lang w:val="en-US"/>
        </w:rPr>
      </w:pPr>
    </w:p>
    <w:p w14:paraId="2B696995" w14:textId="77777777" w:rsidR="002A1E03" w:rsidRPr="009441E7" w:rsidRDefault="002A1E03" w:rsidP="00B06F47">
      <w:pPr>
        <w:spacing w:after="240"/>
        <w:ind w:left="709" w:hanging="709"/>
        <w:rPr>
          <w:rFonts w:ascii="Fira Sans SemiBold" w:hAnsi="Fira Sans SemiBold"/>
          <w:sz w:val="18"/>
          <w:shd w:val="clear" w:color="auto" w:fill="FFFFFF"/>
          <w:lang w:val="en-US"/>
        </w:rPr>
      </w:pPr>
    </w:p>
    <w:p w14:paraId="7EE94F26" w14:textId="49FDA53A" w:rsidR="00FE38FD" w:rsidRDefault="00BD5E02" w:rsidP="005B4411">
      <w:pPr>
        <w:spacing w:line="240" w:lineRule="auto"/>
        <w:rPr>
          <w:rFonts w:cs="Arial"/>
          <w:szCs w:val="19"/>
          <w:lang w:val="en-GB"/>
        </w:rPr>
      </w:pPr>
      <w:r>
        <w:rPr>
          <w:noProof/>
          <w:lang w:eastAsia="pl-PL"/>
        </w:rPr>
        <w:lastRenderedPageBreak/>
        <mc:AlternateContent>
          <mc:Choice Requires="wps">
            <w:drawing>
              <wp:anchor distT="45720" distB="45720" distL="114300" distR="114300" simplePos="0" relativeHeight="251813888" behindDoc="1" locked="0" layoutInCell="1" allowOverlap="1" wp14:anchorId="7EE94FB0" wp14:editId="223C1CDB">
                <wp:simplePos x="0" y="0"/>
                <wp:positionH relativeFrom="column">
                  <wp:posOffset>5257800</wp:posOffset>
                </wp:positionH>
                <wp:positionV relativeFrom="paragraph">
                  <wp:posOffset>533400</wp:posOffset>
                </wp:positionV>
                <wp:extent cx="1764665" cy="1714500"/>
                <wp:effectExtent l="0" t="0" r="0" b="0"/>
                <wp:wrapTight wrapText="bothSides">
                  <wp:wrapPolygon edited="0">
                    <wp:start x="700" y="0"/>
                    <wp:lineTo x="700" y="21360"/>
                    <wp:lineTo x="20753" y="21360"/>
                    <wp:lineTo x="20753" y="0"/>
                    <wp:lineTo x="700" y="0"/>
                  </wp:wrapPolygon>
                </wp:wrapTight>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714500"/>
                        </a:xfrm>
                        <a:prstGeom prst="rect">
                          <a:avLst/>
                        </a:prstGeom>
                        <a:noFill/>
                        <a:ln w="9525">
                          <a:noFill/>
                          <a:miter lim="800000"/>
                          <a:headEnd/>
                          <a:tailEnd/>
                        </a:ln>
                      </wps:spPr>
                      <wps:txbx>
                        <w:txbxContent>
                          <w:p w14:paraId="7EE95018" w14:textId="38AC98BA" w:rsidR="003D2E26" w:rsidRPr="00A13CB9" w:rsidRDefault="003D2E26"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39.3</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0" id="Pole tekstowe 216" o:spid="_x0000_s1033" type="#_x0000_t202" style="position:absolute;margin-left:414pt;margin-top:42pt;width:138.95pt;height:135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" filled="f" stroked="f">
                <v:textbox>
                  <w:txbxContent>
                    <w:p w14:paraId="7EE95018" w14:textId="38AC98BA" w:rsidR="003D2E26" w:rsidRPr="00A13CB9" w:rsidRDefault="003D2E26"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39.3</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6.2%</w:t>
                      </w:r>
                    </w:p>
                  </w:txbxContent>
                </v:textbox>
                <w10:wrap type="tight"/>
              </v:shape>
            </w:pict>
          </mc:Fallback>
        </mc:AlternateContent>
      </w:r>
      <w:r w:rsidR="00FE38FD" w:rsidRPr="00F42DEC">
        <w:rPr>
          <w:rFonts w:cs="Arial"/>
          <w:szCs w:val="19"/>
          <w:lang w:val="en-GB"/>
        </w:rPr>
        <w:t xml:space="preserve">The average </w:t>
      </w:r>
      <w:r w:rsidR="00E37E07">
        <w:rPr>
          <w:rFonts w:cs="Arial"/>
          <w:szCs w:val="19"/>
          <w:lang w:val="en-GB"/>
        </w:rPr>
        <w:t xml:space="preserve">monthly </w:t>
      </w:r>
      <w:r w:rsidR="00FE38FD" w:rsidRPr="00F42DEC">
        <w:rPr>
          <w:rFonts w:cs="Arial"/>
          <w:szCs w:val="19"/>
          <w:lang w:val="en-GB"/>
        </w:rPr>
        <w:t xml:space="preserve">available income </w:t>
      </w:r>
      <w:r w:rsidR="00F203D8">
        <w:rPr>
          <w:rFonts w:cs="Arial"/>
          <w:szCs w:val="19"/>
          <w:lang w:val="en-GB"/>
        </w:rPr>
        <w:t xml:space="preserve">per capita in the group </w:t>
      </w:r>
      <w:r w:rsidR="00FE38FD" w:rsidRPr="00F42DEC">
        <w:rPr>
          <w:rFonts w:cs="Arial"/>
          <w:szCs w:val="19"/>
          <w:lang w:val="en-GB"/>
        </w:rPr>
        <w:t xml:space="preserve">of the 20% of persons with the highest income (5th quintile group) amounted to PLN </w:t>
      </w:r>
      <w:r w:rsidR="00E37E07">
        <w:rPr>
          <w:rFonts w:cs="Arial"/>
          <w:szCs w:val="19"/>
          <w:lang w:val="en-GB"/>
        </w:rPr>
        <w:t>5269</w:t>
      </w:r>
      <w:r w:rsidR="00FE38FD" w:rsidRPr="00F42DEC">
        <w:rPr>
          <w:rFonts w:cs="Arial"/>
          <w:szCs w:val="19"/>
          <w:lang w:val="en-GB"/>
        </w:rPr>
        <w:t xml:space="preserve">, and </w:t>
      </w:r>
      <w:r w:rsidR="000D384E">
        <w:rPr>
          <w:rFonts w:cs="Arial"/>
          <w:szCs w:val="19"/>
          <w:lang w:val="en-GB"/>
        </w:rPr>
        <w:t xml:space="preserve">it </w:t>
      </w:r>
      <w:r w:rsidR="00FE38FD" w:rsidRPr="00F42DEC">
        <w:rPr>
          <w:rFonts w:cs="Arial"/>
          <w:szCs w:val="19"/>
          <w:lang w:val="en-GB"/>
        </w:rPr>
        <w:t xml:space="preserve">was </w:t>
      </w:r>
      <w:r w:rsidR="0071615B">
        <w:rPr>
          <w:rFonts w:cs="Arial"/>
          <w:szCs w:val="19"/>
          <w:lang w:val="en-GB"/>
        </w:rPr>
        <w:t>6.</w:t>
      </w:r>
      <w:r w:rsidR="00E37E07">
        <w:rPr>
          <w:rFonts w:cs="Arial"/>
          <w:szCs w:val="19"/>
          <w:lang w:val="en-GB"/>
        </w:rPr>
        <w:t>4</w:t>
      </w:r>
      <w:r w:rsidR="00FE38FD" w:rsidRPr="00F42DEC">
        <w:rPr>
          <w:rFonts w:cs="Arial"/>
          <w:szCs w:val="19"/>
          <w:lang w:val="en-GB"/>
        </w:rPr>
        <w:t xml:space="preserve"> times higher </w:t>
      </w:r>
      <w:r w:rsidR="000D384E">
        <w:rPr>
          <w:rFonts w:cs="Arial"/>
          <w:szCs w:val="19"/>
          <w:lang w:val="en-GB"/>
        </w:rPr>
        <w:t>(in 20</w:t>
      </w:r>
      <w:r w:rsidR="0071615B">
        <w:rPr>
          <w:rFonts w:cs="Arial"/>
          <w:szCs w:val="19"/>
          <w:lang w:val="en-GB"/>
        </w:rPr>
        <w:t>2</w:t>
      </w:r>
      <w:r w:rsidR="00E37E07">
        <w:rPr>
          <w:rFonts w:cs="Arial"/>
          <w:szCs w:val="19"/>
          <w:lang w:val="en-GB"/>
        </w:rPr>
        <w:t>2</w:t>
      </w:r>
      <w:r w:rsidR="000D384E">
        <w:rPr>
          <w:rFonts w:cs="Arial"/>
          <w:szCs w:val="19"/>
          <w:lang w:val="en-GB"/>
        </w:rPr>
        <w:t xml:space="preserve"> </w:t>
      </w:r>
      <w:r w:rsidR="008F6139">
        <w:rPr>
          <w:rFonts w:cs="Arial"/>
          <w:szCs w:val="19"/>
          <w:lang w:val="en-GB"/>
        </w:rPr>
        <w:t xml:space="preserve">– </w:t>
      </w:r>
      <w:r w:rsidR="005B4411">
        <w:rPr>
          <w:rFonts w:cs="Arial"/>
          <w:szCs w:val="19"/>
          <w:lang w:val="en-GB"/>
        </w:rPr>
        <w:t>6.</w:t>
      </w:r>
      <w:r w:rsidR="00E37E07">
        <w:rPr>
          <w:rFonts w:cs="Arial"/>
          <w:szCs w:val="19"/>
          <w:lang w:val="en-GB"/>
        </w:rPr>
        <w:t>6</w:t>
      </w:r>
      <w:r w:rsidR="000D384E">
        <w:rPr>
          <w:rFonts w:cs="Arial"/>
          <w:szCs w:val="19"/>
          <w:lang w:val="en-GB"/>
        </w:rPr>
        <w:t xml:space="preserve"> times higher and amounted to PLN </w:t>
      </w:r>
      <w:r w:rsidR="00E37E07">
        <w:rPr>
          <w:rFonts w:cs="Arial"/>
          <w:szCs w:val="19"/>
          <w:lang w:val="en-GB"/>
        </w:rPr>
        <w:t>4681</w:t>
      </w:r>
      <w:r w:rsidR="000D384E">
        <w:rPr>
          <w:rFonts w:cs="Arial"/>
          <w:szCs w:val="19"/>
          <w:lang w:val="en-GB"/>
        </w:rPr>
        <w:t xml:space="preserve">) </w:t>
      </w:r>
      <w:r w:rsidR="00FE38FD" w:rsidRPr="00F42DEC">
        <w:rPr>
          <w:rFonts w:cs="Arial"/>
          <w:szCs w:val="19"/>
          <w:lang w:val="en-GB"/>
        </w:rPr>
        <w:t>than the respective income of the 20% of persons with the lowest income (1st quintile group)</w:t>
      </w:r>
      <w:r w:rsidR="000D384E">
        <w:rPr>
          <w:rFonts w:cs="Arial"/>
          <w:szCs w:val="19"/>
          <w:lang w:val="en-GB"/>
        </w:rPr>
        <w:t xml:space="preserve">. </w:t>
      </w:r>
    </w:p>
    <w:p w14:paraId="7EE94F27" w14:textId="025B45BC" w:rsidR="00A46164" w:rsidRDefault="009B10AC" w:rsidP="00764D9C">
      <w:pPr>
        <w:rPr>
          <w:rFonts w:cs="Arial"/>
          <w:bCs/>
          <w:i/>
          <w:szCs w:val="19"/>
          <w:lang w:val="en-GB"/>
        </w:rPr>
      </w:pPr>
      <w:r>
        <w:rPr>
          <w:rFonts w:cs="Arial"/>
          <w:szCs w:val="19"/>
          <w:lang w:val="en-GB"/>
        </w:rPr>
        <w:t>In the h</w:t>
      </w:r>
      <w:r w:rsidR="00A46164" w:rsidRPr="00F42DEC">
        <w:rPr>
          <w:rFonts w:cs="Arial"/>
          <w:szCs w:val="19"/>
          <w:lang w:val="en-GB"/>
        </w:rPr>
        <w:t xml:space="preserve">ouseholds of 20% </w:t>
      </w:r>
      <w:r w:rsidR="003207FC">
        <w:rPr>
          <w:rFonts w:cs="Arial"/>
          <w:szCs w:val="19"/>
          <w:lang w:val="en-GB"/>
        </w:rPr>
        <w:t xml:space="preserve">of </w:t>
      </w:r>
      <w:r w:rsidR="00A46164" w:rsidRPr="00F42DEC">
        <w:rPr>
          <w:rFonts w:cs="Arial"/>
          <w:szCs w:val="19"/>
          <w:lang w:val="en-GB"/>
        </w:rPr>
        <w:t xml:space="preserve">persons </w:t>
      </w:r>
      <w:r w:rsidR="00353959">
        <w:rPr>
          <w:rFonts w:cs="Arial"/>
          <w:szCs w:val="19"/>
          <w:lang w:val="en-GB"/>
        </w:rPr>
        <w:t>in</w:t>
      </w:r>
      <w:r w:rsidR="00A46164" w:rsidRPr="00F42DEC">
        <w:rPr>
          <w:rFonts w:cs="Arial"/>
          <w:szCs w:val="19"/>
          <w:lang w:val="en-GB"/>
        </w:rPr>
        <w:t xml:space="preserve"> the </w:t>
      </w:r>
      <w:r w:rsidR="00976CCF">
        <w:rPr>
          <w:rFonts w:cs="Arial"/>
          <w:szCs w:val="19"/>
          <w:lang w:val="en-GB"/>
        </w:rPr>
        <w:t>most favourable</w:t>
      </w:r>
      <w:r w:rsidR="00A46164" w:rsidRPr="00F42DEC">
        <w:rPr>
          <w:rFonts w:cs="Arial"/>
          <w:szCs w:val="19"/>
          <w:lang w:val="en-GB"/>
        </w:rPr>
        <w:t xml:space="preserve"> income </w:t>
      </w:r>
      <w:r w:rsidR="00353959">
        <w:rPr>
          <w:rFonts w:cs="Arial"/>
          <w:szCs w:val="19"/>
          <w:lang w:val="en-GB"/>
        </w:rPr>
        <w:t>situation</w:t>
      </w:r>
      <w:r w:rsidR="003207FC">
        <w:rPr>
          <w:rFonts w:cs="Arial"/>
          <w:szCs w:val="19"/>
          <w:lang w:val="en-GB"/>
        </w:rPr>
        <w:t>,</w:t>
      </w:r>
      <w:r w:rsidR="00353959">
        <w:rPr>
          <w:rFonts w:cs="Arial"/>
          <w:szCs w:val="19"/>
          <w:lang w:val="en-GB"/>
        </w:rPr>
        <w:t xml:space="preserve"> there was </w:t>
      </w:r>
      <w:r w:rsidR="00A13CB9" w:rsidRPr="00F42DEC">
        <w:rPr>
          <w:rFonts w:cs="Arial"/>
          <w:szCs w:val="19"/>
          <w:lang w:val="en-GB"/>
        </w:rPr>
        <w:t>ac</w:t>
      </w:r>
      <w:r w:rsidR="00A46164" w:rsidRPr="00F42DEC">
        <w:rPr>
          <w:rFonts w:cs="Arial"/>
          <w:szCs w:val="19"/>
          <w:lang w:val="en-GB"/>
        </w:rPr>
        <w:t xml:space="preserve">cumulated </w:t>
      </w:r>
      <w:r w:rsidR="00E37E07">
        <w:rPr>
          <w:rFonts w:cs="Arial"/>
          <w:szCs w:val="19"/>
          <w:lang w:val="en-GB"/>
        </w:rPr>
        <w:t>39.3</w:t>
      </w:r>
      <w:r w:rsidR="00A46164" w:rsidRPr="00F42DEC">
        <w:rPr>
          <w:rFonts w:cs="Arial"/>
          <w:szCs w:val="19"/>
          <w:lang w:val="en-GB"/>
        </w:rPr>
        <w:t xml:space="preserve">% </w:t>
      </w:r>
      <w:r w:rsidR="00353959">
        <w:rPr>
          <w:rFonts w:cs="Arial"/>
          <w:szCs w:val="19"/>
          <w:lang w:val="en-GB"/>
        </w:rPr>
        <w:t xml:space="preserve">of </w:t>
      </w:r>
      <w:r w:rsidR="00A46164" w:rsidRPr="00F42DEC">
        <w:rPr>
          <w:rFonts w:cs="Arial"/>
          <w:szCs w:val="19"/>
          <w:lang w:val="en-GB"/>
        </w:rPr>
        <w:t xml:space="preserve">income </w:t>
      </w:r>
      <w:r w:rsidR="00353959">
        <w:rPr>
          <w:rFonts w:cs="Arial"/>
          <w:szCs w:val="19"/>
          <w:lang w:val="en-GB"/>
        </w:rPr>
        <w:t>of entire</w:t>
      </w:r>
      <w:r w:rsidR="00A46164" w:rsidRPr="00F42DEC">
        <w:rPr>
          <w:rFonts w:cs="Arial"/>
          <w:szCs w:val="19"/>
          <w:lang w:val="en-GB"/>
        </w:rPr>
        <w:t xml:space="preserve"> </w:t>
      </w:r>
      <w:r w:rsidR="00353959" w:rsidRPr="00F42DEC">
        <w:rPr>
          <w:rFonts w:cs="Arial"/>
          <w:szCs w:val="19"/>
          <w:lang w:val="en-GB"/>
        </w:rPr>
        <w:t xml:space="preserve">surveyed </w:t>
      </w:r>
      <w:r w:rsidR="00A46164" w:rsidRPr="00F42DEC">
        <w:rPr>
          <w:rFonts w:cs="Arial"/>
          <w:szCs w:val="19"/>
          <w:lang w:val="en-GB"/>
        </w:rPr>
        <w:t>population of households (in 20</w:t>
      </w:r>
      <w:r w:rsidR="0071615B">
        <w:rPr>
          <w:rFonts w:cs="Arial"/>
          <w:szCs w:val="19"/>
          <w:lang w:val="en-GB"/>
        </w:rPr>
        <w:t>2</w:t>
      </w:r>
      <w:r w:rsidR="002A1E03">
        <w:rPr>
          <w:rFonts w:cs="Arial"/>
          <w:szCs w:val="19"/>
          <w:lang w:val="en-GB"/>
        </w:rPr>
        <w:t>2</w:t>
      </w:r>
      <w:r w:rsidR="00A46164" w:rsidRPr="00F42DEC">
        <w:rPr>
          <w:rFonts w:cs="Arial"/>
          <w:szCs w:val="19"/>
          <w:lang w:val="en-GB"/>
        </w:rPr>
        <w:t xml:space="preserve"> – </w:t>
      </w:r>
      <w:r w:rsidR="005B4411">
        <w:rPr>
          <w:rFonts w:cs="Arial"/>
          <w:szCs w:val="19"/>
          <w:lang w:val="en-GB"/>
        </w:rPr>
        <w:t>39.</w:t>
      </w:r>
      <w:r w:rsidR="002A1E03">
        <w:rPr>
          <w:rFonts w:cs="Arial"/>
          <w:szCs w:val="19"/>
          <w:lang w:val="en-GB"/>
        </w:rPr>
        <w:t>7</w:t>
      </w:r>
      <w:r w:rsidR="00A46164" w:rsidRPr="00F42DEC">
        <w:rPr>
          <w:rFonts w:cs="Arial"/>
          <w:szCs w:val="19"/>
          <w:lang w:val="en-GB"/>
        </w:rPr>
        <w:t xml:space="preserve">%), while </w:t>
      </w:r>
      <w:r w:rsidR="0026206E">
        <w:rPr>
          <w:rFonts w:cs="Arial"/>
          <w:szCs w:val="19"/>
          <w:lang w:val="en-GB"/>
        </w:rPr>
        <w:t xml:space="preserve">in the households of </w:t>
      </w:r>
      <w:r w:rsidR="00A46164" w:rsidRPr="00F42DEC">
        <w:rPr>
          <w:rFonts w:cs="Arial"/>
          <w:szCs w:val="19"/>
          <w:lang w:val="en-GB"/>
        </w:rPr>
        <w:t xml:space="preserve">20% </w:t>
      </w:r>
      <w:r w:rsidR="003207FC">
        <w:rPr>
          <w:rFonts w:cs="Arial"/>
          <w:szCs w:val="19"/>
          <w:lang w:val="en-GB"/>
        </w:rPr>
        <w:t xml:space="preserve">of </w:t>
      </w:r>
      <w:r w:rsidR="00A46164" w:rsidRPr="00F42DEC">
        <w:rPr>
          <w:rFonts w:cs="Arial"/>
          <w:szCs w:val="19"/>
          <w:lang w:val="en-GB"/>
        </w:rPr>
        <w:t xml:space="preserve">persons </w:t>
      </w:r>
      <w:r w:rsidR="00353959">
        <w:rPr>
          <w:rFonts w:cs="Arial"/>
          <w:szCs w:val="19"/>
          <w:lang w:val="en-GB"/>
        </w:rPr>
        <w:t>in the worst</w:t>
      </w:r>
      <w:r w:rsidR="003207FC">
        <w:rPr>
          <w:rFonts w:cs="Arial"/>
          <w:szCs w:val="19"/>
          <w:lang w:val="en-GB"/>
        </w:rPr>
        <w:t xml:space="preserve"> income</w:t>
      </w:r>
      <w:r w:rsidR="00353959">
        <w:rPr>
          <w:rFonts w:cs="Arial"/>
          <w:szCs w:val="19"/>
          <w:lang w:val="en-GB"/>
        </w:rPr>
        <w:t xml:space="preserve"> situation</w:t>
      </w:r>
      <w:r w:rsidR="00A46164" w:rsidRPr="00F42DEC">
        <w:rPr>
          <w:rFonts w:cs="Arial"/>
          <w:szCs w:val="19"/>
          <w:lang w:val="en-GB"/>
        </w:rPr>
        <w:t xml:space="preserve"> – </w:t>
      </w:r>
      <w:r w:rsidR="0071615B">
        <w:rPr>
          <w:rFonts w:cs="Arial"/>
          <w:szCs w:val="19"/>
          <w:lang w:val="en-GB"/>
        </w:rPr>
        <w:t>6.</w:t>
      </w:r>
      <w:r w:rsidR="002A1E03">
        <w:rPr>
          <w:rFonts w:cs="Arial"/>
          <w:szCs w:val="19"/>
          <w:lang w:val="en-GB"/>
        </w:rPr>
        <w:t>2</w:t>
      </w:r>
      <w:r w:rsidR="00A46164" w:rsidRPr="00F42DEC">
        <w:rPr>
          <w:rFonts w:cs="Arial"/>
          <w:szCs w:val="19"/>
          <w:lang w:val="en-GB"/>
        </w:rPr>
        <w:t>% (in 20</w:t>
      </w:r>
      <w:r w:rsidR="0071615B">
        <w:rPr>
          <w:rFonts w:cs="Arial"/>
          <w:szCs w:val="19"/>
          <w:lang w:val="en-GB"/>
        </w:rPr>
        <w:t>2</w:t>
      </w:r>
      <w:r w:rsidR="002A1E03">
        <w:rPr>
          <w:rFonts w:cs="Arial"/>
          <w:szCs w:val="19"/>
          <w:lang w:val="en-GB"/>
        </w:rPr>
        <w:t>2</w:t>
      </w:r>
      <w:r w:rsidR="00A46164" w:rsidRPr="00F42DEC">
        <w:rPr>
          <w:rFonts w:cs="Arial"/>
          <w:szCs w:val="19"/>
          <w:lang w:val="en-GB"/>
        </w:rPr>
        <w:t xml:space="preserve"> </w:t>
      </w:r>
      <w:r w:rsidR="00C23114">
        <w:rPr>
          <w:rFonts w:cs="Arial"/>
          <w:szCs w:val="19"/>
          <w:lang w:val="en-GB"/>
        </w:rPr>
        <w:br/>
      </w:r>
      <w:r w:rsidR="00A46164" w:rsidRPr="00F42DEC">
        <w:rPr>
          <w:rFonts w:cs="Arial"/>
          <w:szCs w:val="19"/>
          <w:lang w:val="en-GB"/>
        </w:rPr>
        <w:t xml:space="preserve">– </w:t>
      </w:r>
      <w:r w:rsidR="00E71BA1">
        <w:rPr>
          <w:rFonts w:cs="Arial"/>
          <w:szCs w:val="19"/>
          <w:lang w:val="en-GB"/>
        </w:rPr>
        <w:t>6.</w:t>
      </w:r>
      <w:r w:rsidR="002A1E03">
        <w:rPr>
          <w:rFonts w:cs="Arial"/>
          <w:szCs w:val="19"/>
          <w:lang w:val="en-GB"/>
        </w:rPr>
        <w:t>0</w:t>
      </w:r>
      <w:r w:rsidR="00A46164" w:rsidRPr="00F42DEC">
        <w:rPr>
          <w:rFonts w:cs="Arial"/>
          <w:szCs w:val="19"/>
          <w:lang w:val="en-GB"/>
        </w:rPr>
        <w:t>%).</w:t>
      </w:r>
    </w:p>
    <w:p w14:paraId="7EE94F29" w14:textId="35C81055" w:rsidR="008F6139" w:rsidRPr="00B27FA9" w:rsidRDefault="008F6139" w:rsidP="003C1C25">
      <w:pPr>
        <w:spacing w:line="240" w:lineRule="auto"/>
        <w:rPr>
          <w:rFonts w:cs="Arial"/>
          <w:bCs/>
          <w:szCs w:val="19"/>
          <w:lang w:val="en-GB"/>
        </w:rPr>
      </w:pPr>
    </w:p>
    <w:p w14:paraId="7EE94F2A" w14:textId="1542172F" w:rsidR="00764D9C" w:rsidRPr="003B33FE" w:rsidRDefault="002A1E03" w:rsidP="00764D9C">
      <w:pPr>
        <w:spacing w:line="240" w:lineRule="auto"/>
        <w:rPr>
          <w:i/>
          <w:spacing w:val="-2"/>
          <w:szCs w:val="19"/>
          <w:shd w:val="clear" w:color="auto" w:fill="FFFFFF"/>
        </w:rPr>
      </w:pPr>
      <w:r>
        <w:rPr>
          <w:noProof/>
          <w:lang w:eastAsia="pl-PL"/>
        </w:rPr>
        <w:drawing>
          <wp:inline distT="0" distB="0" distL="0" distR="0" wp14:anchorId="23801BCD" wp14:editId="24F3CE6B">
            <wp:extent cx="5122545" cy="2860675"/>
            <wp:effectExtent l="0" t="0" r="1905" b="0"/>
            <wp:docPr id="44" name="Wykres 44">
              <a:extLst xmlns:a="http://schemas.openxmlformats.org/drawingml/2006/main">
                <a:ext uri="{FF2B5EF4-FFF2-40B4-BE49-F238E27FC236}">
                  <a16:creationId xmlns:a16="http://schemas.microsoft.com/office/drawing/2014/main" id="{00000000-0008-0000-0E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EE94F2B" w14:textId="5CCD93A8" w:rsidR="001F43F3" w:rsidRPr="00D03AE3" w:rsidRDefault="001F43F3" w:rsidP="00764D9C">
      <w:pPr>
        <w:rPr>
          <w:spacing w:val="-2"/>
          <w:szCs w:val="19"/>
          <w:shd w:val="clear" w:color="auto" w:fill="FFFFFF"/>
        </w:rPr>
      </w:pPr>
    </w:p>
    <w:p w14:paraId="61AD1A33" w14:textId="62970D2F" w:rsidR="005B4411" w:rsidRDefault="005B4411" w:rsidP="005B4411">
      <w:pPr>
        <w:spacing w:line="240" w:lineRule="auto"/>
        <w:rPr>
          <w:rFonts w:cs="Arial"/>
          <w:bCs/>
          <w:szCs w:val="19"/>
          <w:lang w:val="en-GB"/>
        </w:rPr>
      </w:pPr>
      <w:r w:rsidRPr="005D7DB0">
        <w:rPr>
          <w:rFonts w:cs="Arial"/>
          <w:szCs w:val="19"/>
          <w:lang w:val="en-GB"/>
        </w:rPr>
        <w:t xml:space="preserve">The average </w:t>
      </w:r>
      <w:r>
        <w:rPr>
          <w:rFonts w:cs="Arial"/>
          <w:szCs w:val="19"/>
          <w:lang w:val="en-GB"/>
        </w:rPr>
        <w:t>monthly expenditure</w:t>
      </w:r>
      <w:r w:rsidRPr="006416F7">
        <w:rPr>
          <w:rFonts w:cs="Arial"/>
          <w:szCs w:val="19"/>
          <w:lang w:val="en-GB"/>
        </w:rPr>
        <w:t xml:space="preserve"> </w:t>
      </w:r>
      <w:r>
        <w:rPr>
          <w:rFonts w:cs="Arial"/>
          <w:szCs w:val="19"/>
          <w:lang w:val="en-GB"/>
        </w:rPr>
        <w:t>per capita in the 5th quintile group</w:t>
      </w:r>
      <w:r w:rsidRPr="006416F7">
        <w:rPr>
          <w:rFonts w:cs="Arial"/>
          <w:szCs w:val="19"/>
          <w:lang w:val="en-GB"/>
        </w:rPr>
        <w:t xml:space="preserve"> </w:t>
      </w:r>
      <w:r>
        <w:rPr>
          <w:rFonts w:cs="Arial"/>
          <w:szCs w:val="19"/>
          <w:lang w:val="en-GB"/>
        </w:rPr>
        <w:t>were 2.</w:t>
      </w:r>
      <w:r w:rsidR="002A1E03">
        <w:rPr>
          <w:rFonts w:cs="Arial"/>
          <w:szCs w:val="19"/>
          <w:lang w:val="en-GB"/>
        </w:rPr>
        <w:t>1</w:t>
      </w:r>
      <w:r w:rsidRPr="006416F7">
        <w:rPr>
          <w:rFonts w:cs="Arial"/>
          <w:szCs w:val="19"/>
          <w:lang w:val="en-GB"/>
        </w:rPr>
        <w:t xml:space="preserve"> times higher </w:t>
      </w:r>
      <w:r>
        <w:rPr>
          <w:rFonts w:cs="Arial"/>
          <w:szCs w:val="19"/>
          <w:lang w:val="en-GB"/>
        </w:rPr>
        <w:t>than in the 1st quintile group (in 202</w:t>
      </w:r>
      <w:r w:rsidR="002A1E03">
        <w:rPr>
          <w:rFonts w:cs="Arial"/>
          <w:szCs w:val="19"/>
          <w:lang w:val="en-GB"/>
        </w:rPr>
        <w:t>2</w:t>
      </w:r>
      <w:r>
        <w:rPr>
          <w:rFonts w:cs="Arial"/>
          <w:szCs w:val="19"/>
          <w:lang w:val="en-GB"/>
        </w:rPr>
        <w:t xml:space="preserve"> – </w:t>
      </w:r>
      <w:r w:rsidR="002A1E03">
        <w:rPr>
          <w:rFonts w:cs="Arial"/>
          <w:szCs w:val="19"/>
          <w:lang w:val="en-GB"/>
        </w:rPr>
        <w:t xml:space="preserve">also </w:t>
      </w:r>
      <w:r>
        <w:rPr>
          <w:rFonts w:cs="Arial"/>
          <w:szCs w:val="19"/>
          <w:lang w:val="en-GB"/>
        </w:rPr>
        <w:t>2.</w:t>
      </w:r>
      <w:r w:rsidR="00E71BA1">
        <w:rPr>
          <w:rFonts w:cs="Arial"/>
          <w:szCs w:val="19"/>
          <w:lang w:val="en-GB"/>
        </w:rPr>
        <w:t>1</w:t>
      </w:r>
      <w:r>
        <w:rPr>
          <w:rFonts w:cs="Arial"/>
          <w:szCs w:val="19"/>
          <w:lang w:val="en-GB"/>
        </w:rPr>
        <w:t xml:space="preserve"> times higher)</w:t>
      </w:r>
      <w:r w:rsidRPr="006416F7">
        <w:rPr>
          <w:rFonts w:cs="Arial"/>
          <w:szCs w:val="19"/>
          <w:lang w:val="en-GB"/>
        </w:rPr>
        <w:t xml:space="preserve">. </w:t>
      </w:r>
      <w:r w:rsidRPr="006416F7">
        <w:rPr>
          <w:rFonts w:cs="Arial"/>
          <w:bCs/>
          <w:szCs w:val="19"/>
          <w:lang w:val="en-GB"/>
        </w:rPr>
        <w:t>The share of expenditure in available income in the highest quintile group amounted to </w:t>
      </w:r>
      <w:r w:rsidR="002A1E03">
        <w:rPr>
          <w:rFonts w:cs="Arial"/>
          <w:bCs/>
          <w:szCs w:val="19"/>
          <w:lang w:val="en-GB"/>
        </w:rPr>
        <w:t>48.7</w:t>
      </w:r>
      <w:r w:rsidRPr="006416F7">
        <w:rPr>
          <w:rFonts w:cs="Arial"/>
          <w:bCs/>
          <w:szCs w:val="19"/>
          <w:lang w:val="en-GB"/>
        </w:rPr>
        <w:t>%</w:t>
      </w:r>
      <w:r w:rsidR="00E71BA1">
        <w:rPr>
          <w:rFonts w:cs="Arial"/>
          <w:bCs/>
          <w:szCs w:val="19"/>
          <w:lang w:val="en-GB"/>
        </w:rPr>
        <w:t xml:space="preserve"> (in 202</w:t>
      </w:r>
      <w:r w:rsidR="002A1E03">
        <w:rPr>
          <w:rFonts w:cs="Arial"/>
          <w:bCs/>
          <w:szCs w:val="19"/>
          <w:lang w:val="en-GB"/>
        </w:rPr>
        <w:t>2</w:t>
      </w:r>
      <w:r w:rsidR="00E71BA1">
        <w:rPr>
          <w:rFonts w:cs="Arial"/>
          <w:bCs/>
          <w:szCs w:val="19"/>
          <w:lang w:val="en-GB"/>
        </w:rPr>
        <w:t xml:space="preserve"> – 50.</w:t>
      </w:r>
      <w:r w:rsidR="002A1E03">
        <w:rPr>
          <w:rFonts w:cs="Arial"/>
          <w:bCs/>
          <w:szCs w:val="19"/>
          <w:lang w:val="en-GB"/>
        </w:rPr>
        <w:t>4</w:t>
      </w:r>
      <w:r w:rsidR="00E71BA1">
        <w:rPr>
          <w:rFonts w:cs="Arial"/>
          <w:bCs/>
          <w:szCs w:val="19"/>
          <w:lang w:val="en-GB"/>
        </w:rPr>
        <w:t>%)</w:t>
      </w:r>
      <w:r w:rsidRPr="006416F7">
        <w:rPr>
          <w:rFonts w:cs="Arial"/>
          <w:bCs/>
          <w:szCs w:val="19"/>
          <w:lang w:val="en-GB"/>
        </w:rPr>
        <w:t xml:space="preserve">, and in the lowest </w:t>
      </w:r>
      <w:r>
        <w:rPr>
          <w:rFonts w:cs="Arial"/>
          <w:bCs/>
          <w:szCs w:val="19"/>
          <w:lang w:val="en-GB"/>
        </w:rPr>
        <w:t>–</w:t>
      </w:r>
      <w:r w:rsidRPr="006416F7">
        <w:rPr>
          <w:rFonts w:cs="Arial"/>
          <w:bCs/>
          <w:szCs w:val="19"/>
          <w:lang w:val="en-GB"/>
        </w:rPr>
        <w:t xml:space="preserve"> </w:t>
      </w:r>
      <w:r w:rsidR="002A1E03">
        <w:rPr>
          <w:rFonts w:cs="Arial"/>
          <w:bCs/>
          <w:szCs w:val="19"/>
          <w:lang w:val="en-GB"/>
        </w:rPr>
        <w:t>146.2</w:t>
      </w:r>
      <w:r w:rsidRPr="006416F7">
        <w:rPr>
          <w:rFonts w:cs="Arial"/>
          <w:bCs/>
          <w:szCs w:val="19"/>
          <w:lang w:val="en-GB"/>
        </w:rPr>
        <w:t>%</w:t>
      </w:r>
      <w:r w:rsidR="00E71BA1">
        <w:rPr>
          <w:rFonts w:cs="Arial"/>
          <w:bCs/>
          <w:szCs w:val="19"/>
          <w:lang w:val="en-GB"/>
        </w:rPr>
        <w:t xml:space="preserve"> (in 202</w:t>
      </w:r>
      <w:r w:rsidR="002A1E03">
        <w:rPr>
          <w:rFonts w:cs="Arial"/>
          <w:bCs/>
          <w:szCs w:val="19"/>
          <w:lang w:val="en-GB"/>
        </w:rPr>
        <w:t>2</w:t>
      </w:r>
      <w:r w:rsidR="00E71BA1">
        <w:rPr>
          <w:rFonts w:cs="Arial"/>
          <w:bCs/>
          <w:szCs w:val="19"/>
          <w:lang w:val="en-GB"/>
        </w:rPr>
        <w:t xml:space="preserve"> – </w:t>
      </w:r>
      <w:r w:rsidR="002A1E03">
        <w:rPr>
          <w:rFonts w:cs="Arial"/>
          <w:bCs/>
          <w:szCs w:val="19"/>
          <w:lang w:val="en-GB"/>
        </w:rPr>
        <w:t>157.4</w:t>
      </w:r>
      <w:r w:rsidR="00E71BA1">
        <w:rPr>
          <w:rFonts w:cs="Arial"/>
          <w:bCs/>
          <w:szCs w:val="19"/>
          <w:lang w:val="en-GB"/>
        </w:rPr>
        <w:t>%)</w:t>
      </w:r>
      <w:r w:rsidR="006A0698">
        <w:rPr>
          <w:rFonts w:cs="Arial"/>
          <w:bCs/>
          <w:szCs w:val="19"/>
          <w:lang w:val="en-GB"/>
        </w:rPr>
        <w:t>, which means</w:t>
      </w:r>
      <w:r w:rsidR="0070624D">
        <w:rPr>
          <w:rFonts w:cs="Arial"/>
          <w:bCs/>
          <w:szCs w:val="19"/>
          <w:lang w:val="en-GB"/>
        </w:rPr>
        <w:t xml:space="preserve"> that</w:t>
      </w:r>
      <w:r w:rsidR="00E71BA1" w:rsidRPr="00E71BA1">
        <w:rPr>
          <w:rFonts w:cs="Arial"/>
          <w:bCs/>
          <w:szCs w:val="19"/>
          <w:lang w:val="en-GB"/>
        </w:rPr>
        <w:t xml:space="preserve"> the poorest households to </w:t>
      </w:r>
      <w:r w:rsidR="00CC3BB5">
        <w:rPr>
          <w:rFonts w:cs="Arial"/>
          <w:bCs/>
          <w:szCs w:val="19"/>
          <w:lang w:val="en-GB"/>
        </w:rPr>
        <w:t>a significant</w:t>
      </w:r>
      <w:r w:rsidR="00E71BA1" w:rsidRPr="00E71BA1">
        <w:rPr>
          <w:rFonts w:cs="Arial"/>
          <w:bCs/>
          <w:szCs w:val="19"/>
          <w:lang w:val="en-GB"/>
        </w:rPr>
        <w:t xml:space="preserve"> extent</w:t>
      </w:r>
      <w:r w:rsidR="00E71BA1">
        <w:rPr>
          <w:rFonts w:cs="Arial"/>
          <w:bCs/>
          <w:szCs w:val="19"/>
          <w:lang w:val="en-GB"/>
        </w:rPr>
        <w:t xml:space="preserve"> were</w:t>
      </w:r>
      <w:r w:rsidR="00E71BA1" w:rsidRPr="00E71BA1">
        <w:rPr>
          <w:rFonts w:cs="Arial"/>
          <w:bCs/>
          <w:szCs w:val="19"/>
          <w:lang w:val="en-GB"/>
        </w:rPr>
        <w:t xml:space="preserve"> forced to use their savings, </w:t>
      </w:r>
      <w:r w:rsidR="00E71BA1">
        <w:rPr>
          <w:rFonts w:cs="Arial"/>
          <w:bCs/>
          <w:szCs w:val="19"/>
          <w:lang w:val="en-GB"/>
        </w:rPr>
        <w:t xml:space="preserve">or </w:t>
      </w:r>
      <w:r w:rsidR="00E71BA1" w:rsidRPr="00E71BA1">
        <w:rPr>
          <w:rFonts w:cs="Arial"/>
          <w:bCs/>
          <w:szCs w:val="19"/>
          <w:lang w:val="en-GB"/>
        </w:rPr>
        <w:t>loans</w:t>
      </w:r>
      <w:r w:rsidR="00E71BA1">
        <w:rPr>
          <w:rFonts w:cs="Arial"/>
          <w:bCs/>
          <w:szCs w:val="19"/>
          <w:lang w:val="en-GB"/>
        </w:rPr>
        <w:t>,</w:t>
      </w:r>
      <w:r w:rsidR="00E71BA1" w:rsidRPr="00E71BA1">
        <w:rPr>
          <w:rFonts w:cs="Arial"/>
          <w:bCs/>
          <w:szCs w:val="19"/>
          <w:lang w:val="en-GB"/>
        </w:rPr>
        <w:t xml:space="preserve"> or credits.</w:t>
      </w:r>
      <w:r w:rsidR="00E71BA1">
        <w:rPr>
          <w:rFonts w:cs="Arial"/>
          <w:bCs/>
          <w:szCs w:val="19"/>
          <w:lang w:val="en-GB"/>
        </w:rPr>
        <w:t xml:space="preserve"> </w:t>
      </w:r>
    </w:p>
    <w:p w14:paraId="7EE94F2E" w14:textId="7BD4BF14" w:rsidR="005C7565" w:rsidRPr="00211F7F" w:rsidRDefault="005C7565" w:rsidP="00764D9C">
      <w:pPr>
        <w:rPr>
          <w:rFonts w:cs="Arial"/>
          <w:szCs w:val="19"/>
          <w:lang w:val="en-GB"/>
        </w:rPr>
      </w:pPr>
    </w:p>
    <w:p w14:paraId="7EE94F2F" w14:textId="2FC26C84" w:rsidR="00D04BE9" w:rsidRPr="00E71BA1" w:rsidRDefault="00E71BA1" w:rsidP="00683DE7">
      <w:pPr>
        <w:spacing w:line="240" w:lineRule="auto"/>
        <w:rPr>
          <w:i/>
          <w:spacing w:val="-2"/>
          <w:szCs w:val="19"/>
          <w:shd w:val="clear" w:color="auto" w:fill="FFFFFF"/>
          <w:lang w:val="en-GB"/>
        </w:rPr>
      </w:pPr>
      <w:r>
        <w:rPr>
          <w:noProof/>
          <w:lang w:eastAsia="pl-PL"/>
        </w:rPr>
        <mc:AlternateContent>
          <mc:Choice Requires="wps">
            <w:drawing>
              <wp:anchor distT="45720" distB="45720" distL="114300" distR="114300" simplePos="0" relativeHeight="251805696" behindDoc="1" locked="0" layoutInCell="1" allowOverlap="1" wp14:anchorId="7EE94FB4" wp14:editId="44814BC5">
                <wp:simplePos x="0" y="0"/>
                <wp:positionH relativeFrom="column">
                  <wp:posOffset>5257800</wp:posOffset>
                </wp:positionH>
                <wp:positionV relativeFrom="paragraph">
                  <wp:posOffset>415925</wp:posOffset>
                </wp:positionV>
                <wp:extent cx="1725295" cy="1962150"/>
                <wp:effectExtent l="0" t="0" r="0" b="0"/>
                <wp:wrapTight wrapText="bothSides">
                  <wp:wrapPolygon edited="0">
                    <wp:start x="715" y="0"/>
                    <wp:lineTo x="715" y="21390"/>
                    <wp:lineTo x="20749" y="21390"/>
                    <wp:lineTo x="20749" y="0"/>
                    <wp:lineTo x="715" y="0"/>
                  </wp:wrapPolygon>
                </wp:wrapTight>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962150"/>
                        </a:xfrm>
                        <a:prstGeom prst="rect">
                          <a:avLst/>
                        </a:prstGeom>
                        <a:noFill/>
                        <a:ln w="9525">
                          <a:noFill/>
                          <a:miter lim="800000"/>
                          <a:headEnd/>
                          <a:tailEnd/>
                        </a:ln>
                      </wps:spPr>
                      <wps:txbx>
                        <w:txbxContent>
                          <w:p w14:paraId="7EE95019" w14:textId="0C039767" w:rsidR="003D2E26" w:rsidRPr="00A13CB9" w:rsidRDefault="003D2E26"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available income per capita in urban households was by </w:t>
                            </w:r>
                            <w:r>
                              <w:rPr>
                                <w:rFonts w:eastAsia="Times New Roman"/>
                                <w:bCs/>
                                <w:color w:val="001D77"/>
                                <w:sz w:val="18"/>
                                <w:szCs w:val="18"/>
                                <w:lang w:val="en-GB" w:eastAsia="pl-PL"/>
                              </w:rPr>
                              <w:t>26.6</w:t>
                            </w:r>
                            <w:r w:rsidRPr="00A13CB9">
                              <w:rPr>
                                <w:rFonts w:eastAsia="Times New Roman"/>
                                <w:bCs/>
                                <w:color w:val="001D77"/>
                                <w:sz w:val="18"/>
                                <w:szCs w:val="18"/>
                                <w:lang w:val="en-GB" w:eastAsia="pl-PL"/>
                              </w:rPr>
                              <w:t>% higher than in rural households</w:t>
                            </w:r>
                          </w:p>
                          <w:p w14:paraId="7EE9501A" w14:textId="6201D1DE" w:rsidR="003D2E26" w:rsidRPr="00A13CB9" w:rsidRDefault="003D2E26"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29.5</w:t>
                            </w:r>
                            <w:r w:rsidRPr="00A13CB9">
                              <w:rPr>
                                <w:rFonts w:eastAsia="Times New Roman"/>
                                <w:bCs/>
                                <w:color w:val="001D77"/>
                                <w:sz w:val="18"/>
                                <w:szCs w:val="18"/>
                                <w:lang w:val="en-GB" w:eastAsia="pl-PL"/>
                              </w:rPr>
                              <w:t>% higher than in rural households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4" id="Pole tekstowe 215" o:spid="_x0000_s1034" type="#_x0000_t202" style="position:absolute;margin-left:414pt;margin-top:32.75pt;width:135.85pt;height:154.5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" filled="f" stroked="f">
                <v:textbox>
                  <w:txbxContent>
                    <w:p w14:paraId="7EE95019" w14:textId="0C039767" w:rsidR="003D2E26" w:rsidRPr="00A13CB9" w:rsidRDefault="003D2E26"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available income per capita in urban households was by </w:t>
                      </w:r>
                      <w:r>
                        <w:rPr>
                          <w:rFonts w:eastAsia="Times New Roman"/>
                          <w:bCs/>
                          <w:color w:val="001D77"/>
                          <w:sz w:val="18"/>
                          <w:szCs w:val="18"/>
                          <w:lang w:val="en-GB" w:eastAsia="pl-PL"/>
                        </w:rPr>
                        <w:t>26.6</w:t>
                      </w:r>
                      <w:r w:rsidRPr="00A13CB9">
                        <w:rPr>
                          <w:rFonts w:eastAsia="Times New Roman"/>
                          <w:bCs/>
                          <w:color w:val="001D77"/>
                          <w:sz w:val="18"/>
                          <w:szCs w:val="18"/>
                          <w:lang w:val="en-GB" w:eastAsia="pl-PL"/>
                        </w:rPr>
                        <w:t>% higher than in rural households</w:t>
                      </w:r>
                    </w:p>
                    <w:p w14:paraId="7EE9501A" w14:textId="6201D1DE" w:rsidR="003D2E26" w:rsidRPr="00A13CB9" w:rsidRDefault="003D2E26"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29.5</w:t>
                      </w:r>
                      <w:r w:rsidRPr="00A13CB9">
                        <w:rPr>
                          <w:rFonts w:eastAsia="Times New Roman"/>
                          <w:bCs/>
                          <w:color w:val="001D77"/>
                          <w:sz w:val="18"/>
                          <w:szCs w:val="18"/>
                          <w:lang w:val="en-GB" w:eastAsia="pl-PL"/>
                        </w:rPr>
                        <w:t>% higher than in rural households</w:t>
                      </w:r>
                    </w:p>
                  </w:txbxContent>
                </v:textbox>
                <w10:wrap type="tight"/>
              </v:shape>
            </w:pict>
          </mc:Fallback>
        </mc:AlternateContent>
      </w:r>
      <w:r w:rsidR="002A1E03">
        <w:rPr>
          <w:noProof/>
          <w:lang w:eastAsia="pl-PL"/>
        </w:rPr>
        <w:drawing>
          <wp:inline distT="0" distB="0" distL="0" distR="0" wp14:anchorId="7F9151C7" wp14:editId="30E7514A">
            <wp:extent cx="5122545" cy="2850078"/>
            <wp:effectExtent l="0" t="0" r="1905" b="7620"/>
            <wp:docPr id="1" name="Wykres 1">
              <a:extLst xmlns:a="http://schemas.openxmlformats.org/drawingml/2006/main">
                <a:ext uri="{FF2B5EF4-FFF2-40B4-BE49-F238E27FC236}">
                  <a16:creationId xmlns:a16="http://schemas.microsoft.com/office/drawing/2014/main" id="{00000000-0008-0000-1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293419" w14:textId="77777777" w:rsidR="00E71BA1" w:rsidRDefault="00E71BA1" w:rsidP="005B4411">
      <w:pPr>
        <w:rPr>
          <w:rFonts w:cs="Arial"/>
          <w:bCs/>
          <w:szCs w:val="19"/>
          <w:lang w:val="en-GB"/>
        </w:rPr>
      </w:pPr>
    </w:p>
    <w:p w14:paraId="398078FA" w14:textId="31C8F344" w:rsidR="005B4411" w:rsidRPr="00211F7F" w:rsidRDefault="005B4411" w:rsidP="005B4411">
      <w:pPr>
        <w:rPr>
          <w:spacing w:val="-2"/>
          <w:szCs w:val="19"/>
          <w:shd w:val="clear" w:color="auto" w:fill="FFFFFF"/>
          <w:lang w:val="en-GB"/>
        </w:rPr>
      </w:pPr>
      <w:r w:rsidRPr="005F6A4E">
        <w:rPr>
          <w:rFonts w:cs="Arial"/>
          <w:bCs/>
          <w:szCs w:val="19"/>
          <w:lang w:val="en-GB"/>
        </w:rPr>
        <w:t xml:space="preserve">The place of residence is another factor that substantially diversified dynamics and structure of income and expenditure </w:t>
      </w:r>
      <w:r w:rsidRPr="000C6457">
        <w:rPr>
          <w:rFonts w:cs="Arial"/>
          <w:bCs/>
          <w:szCs w:val="19"/>
          <w:lang w:val="en-GB"/>
        </w:rPr>
        <w:t>of households.</w:t>
      </w:r>
    </w:p>
    <w:p w14:paraId="10ADDB1A" w14:textId="3031C8F4" w:rsidR="005B4411" w:rsidRDefault="005B4411" w:rsidP="005B4411">
      <w:pPr>
        <w:rPr>
          <w:rFonts w:cs="Arial"/>
          <w:szCs w:val="19"/>
          <w:lang w:val="en-GB"/>
        </w:rPr>
      </w:pPr>
      <w:r w:rsidRPr="006416F7">
        <w:rPr>
          <w:rFonts w:cs="Arial"/>
          <w:szCs w:val="19"/>
          <w:lang w:val="en-GB"/>
        </w:rPr>
        <w:t xml:space="preserve">The average </w:t>
      </w:r>
      <w:r>
        <w:rPr>
          <w:rFonts w:cs="Arial"/>
          <w:szCs w:val="19"/>
          <w:lang w:val="en-GB"/>
        </w:rPr>
        <w:t xml:space="preserve">monthly </w:t>
      </w:r>
      <w:r w:rsidRPr="006416F7">
        <w:rPr>
          <w:rFonts w:cs="Arial"/>
          <w:szCs w:val="19"/>
          <w:lang w:val="en-GB"/>
        </w:rPr>
        <w:t xml:space="preserve">available income per capita in urban households was by </w:t>
      </w:r>
      <w:r w:rsidR="002A1E03">
        <w:rPr>
          <w:rFonts w:cs="Arial"/>
          <w:szCs w:val="19"/>
          <w:lang w:val="en-GB"/>
        </w:rPr>
        <w:t>26.6</w:t>
      </w:r>
      <w:r w:rsidRPr="006416F7">
        <w:rPr>
          <w:rFonts w:cs="Arial"/>
          <w:szCs w:val="19"/>
          <w:lang w:val="en-GB"/>
        </w:rPr>
        <w:t>% higher than in rural households</w:t>
      </w:r>
      <w:r>
        <w:rPr>
          <w:rFonts w:cs="Arial"/>
          <w:szCs w:val="19"/>
          <w:lang w:val="en-GB"/>
        </w:rPr>
        <w:t xml:space="preserve"> </w:t>
      </w:r>
      <w:r w:rsidRPr="006416F7">
        <w:rPr>
          <w:rFonts w:cs="Arial"/>
          <w:szCs w:val="19"/>
          <w:lang w:val="en-GB"/>
        </w:rPr>
        <w:t xml:space="preserve">(in </w:t>
      </w:r>
      <w:r>
        <w:rPr>
          <w:rFonts w:cs="Arial"/>
          <w:szCs w:val="19"/>
          <w:lang w:val="en-GB"/>
        </w:rPr>
        <w:t>202</w:t>
      </w:r>
      <w:r w:rsidR="002A1E03">
        <w:rPr>
          <w:rFonts w:cs="Arial"/>
          <w:szCs w:val="19"/>
          <w:lang w:val="en-GB"/>
        </w:rPr>
        <w:t>2</w:t>
      </w:r>
      <w:r w:rsidRPr="006416F7">
        <w:rPr>
          <w:rFonts w:cs="Arial"/>
          <w:szCs w:val="19"/>
          <w:lang w:val="en-GB"/>
        </w:rPr>
        <w:t xml:space="preserve"> </w:t>
      </w:r>
      <w:r>
        <w:rPr>
          <w:rFonts w:cs="Arial"/>
          <w:szCs w:val="19"/>
          <w:lang w:val="en-GB"/>
        </w:rPr>
        <w:t>by</w:t>
      </w:r>
      <w:r w:rsidRPr="006416F7">
        <w:rPr>
          <w:rFonts w:cs="Arial"/>
          <w:szCs w:val="19"/>
          <w:lang w:val="en-GB"/>
        </w:rPr>
        <w:t xml:space="preserve"> </w:t>
      </w:r>
      <w:r w:rsidR="002A1E03">
        <w:rPr>
          <w:rFonts w:cs="Arial"/>
          <w:szCs w:val="19"/>
          <w:lang w:val="en-GB"/>
        </w:rPr>
        <w:t>24.9</w:t>
      </w:r>
      <w:r w:rsidRPr="006416F7">
        <w:rPr>
          <w:rFonts w:cs="Arial"/>
          <w:szCs w:val="19"/>
          <w:lang w:val="en-GB"/>
        </w:rPr>
        <w:t>%)</w:t>
      </w:r>
      <w:r w:rsidR="00C625EC">
        <w:rPr>
          <w:rFonts w:cs="Arial"/>
          <w:szCs w:val="19"/>
          <w:lang w:val="en-GB"/>
        </w:rPr>
        <w:t>, which</w:t>
      </w:r>
      <w:r w:rsidRPr="006416F7">
        <w:rPr>
          <w:rFonts w:cs="Arial"/>
          <w:szCs w:val="19"/>
          <w:lang w:val="en-GB"/>
        </w:rPr>
        <w:t xml:space="preserve"> </w:t>
      </w:r>
      <w:r>
        <w:rPr>
          <w:rFonts w:cs="Arial"/>
          <w:szCs w:val="19"/>
          <w:lang w:val="en-GB"/>
        </w:rPr>
        <w:t>resulted from</w:t>
      </w:r>
      <w:r w:rsidRPr="006416F7">
        <w:rPr>
          <w:rFonts w:cs="Arial"/>
          <w:szCs w:val="19"/>
          <w:lang w:val="en-GB"/>
        </w:rPr>
        <w:t xml:space="preserve"> the amount of income obtained by households, but were also connected with the larger number of </w:t>
      </w:r>
      <w:r>
        <w:rPr>
          <w:rFonts w:cs="Arial"/>
          <w:szCs w:val="19"/>
          <w:lang w:val="en-GB"/>
        </w:rPr>
        <w:t xml:space="preserve">persons </w:t>
      </w:r>
      <w:r w:rsidRPr="006416F7">
        <w:rPr>
          <w:rFonts w:cs="Arial"/>
          <w:szCs w:val="19"/>
          <w:lang w:val="en-GB"/>
        </w:rPr>
        <w:t xml:space="preserve">living </w:t>
      </w:r>
      <w:r>
        <w:rPr>
          <w:rFonts w:cs="Arial"/>
          <w:szCs w:val="19"/>
          <w:lang w:val="en-GB"/>
        </w:rPr>
        <w:t>in</w:t>
      </w:r>
      <w:r w:rsidRPr="006416F7">
        <w:rPr>
          <w:rFonts w:cs="Arial"/>
          <w:szCs w:val="19"/>
          <w:lang w:val="en-GB"/>
        </w:rPr>
        <w:t xml:space="preserve"> </w:t>
      </w:r>
      <w:r w:rsidRPr="006416F7">
        <w:rPr>
          <w:rFonts w:cs="Arial"/>
          <w:szCs w:val="19"/>
          <w:lang w:val="en-GB"/>
        </w:rPr>
        <w:lastRenderedPageBreak/>
        <w:t>rural household</w:t>
      </w:r>
      <w:r>
        <w:rPr>
          <w:rFonts w:cs="Arial"/>
          <w:szCs w:val="19"/>
          <w:lang w:val="en-GB"/>
        </w:rPr>
        <w:t>s</w:t>
      </w:r>
      <w:r>
        <w:rPr>
          <w:rStyle w:val="Odwoanieprzypisudolnego"/>
          <w:rFonts w:cs="Arial"/>
          <w:szCs w:val="19"/>
          <w:lang w:val="en-GB"/>
        </w:rPr>
        <w:footnoteReference w:id="4"/>
      </w:r>
      <w:r w:rsidRPr="006416F7">
        <w:rPr>
          <w:rFonts w:cs="Arial"/>
          <w:szCs w:val="19"/>
          <w:lang w:val="en-GB"/>
        </w:rPr>
        <w:t>. Similar</w:t>
      </w:r>
      <w:r>
        <w:rPr>
          <w:rFonts w:cs="Arial"/>
          <w:szCs w:val="19"/>
          <w:lang w:val="en-GB"/>
        </w:rPr>
        <w:t xml:space="preserve"> situation was observed</w:t>
      </w:r>
      <w:r w:rsidRPr="006416F7">
        <w:rPr>
          <w:rFonts w:cs="Arial"/>
          <w:szCs w:val="19"/>
          <w:lang w:val="en-GB"/>
        </w:rPr>
        <w:t xml:space="preserve"> </w:t>
      </w:r>
      <w:r>
        <w:rPr>
          <w:rFonts w:cs="Arial"/>
          <w:szCs w:val="19"/>
          <w:lang w:val="en-GB"/>
        </w:rPr>
        <w:t xml:space="preserve">in the case of </w:t>
      </w:r>
      <w:r w:rsidRPr="006416F7">
        <w:rPr>
          <w:rFonts w:cs="Arial"/>
          <w:szCs w:val="19"/>
          <w:lang w:val="en-GB"/>
        </w:rPr>
        <w:t xml:space="preserve">expenditure of households. </w:t>
      </w:r>
      <w:r>
        <w:rPr>
          <w:rFonts w:cs="Arial"/>
          <w:szCs w:val="19"/>
          <w:lang w:val="en-GB"/>
        </w:rPr>
        <w:t>Average monthly e</w:t>
      </w:r>
      <w:r w:rsidRPr="006416F7">
        <w:rPr>
          <w:rFonts w:cs="Arial"/>
          <w:szCs w:val="19"/>
          <w:lang w:val="en-GB"/>
        </w:rPr>
        <w:t>xpenditure per capita in urban households was by </w:t>
      </w:r>
      <w:r w:rsidR="00C625EC">
        <w:rPr>
          <w:rFonts w:cs="Arial"/>
          <w:szCs w:val="19"/>
          <w:lang w:val="en-GB"/>
        </w:rPr>
        <w:t>2</w:t>
      </w:r>
      <w:r w:rsidR="002A1E03">
        <w:rPr>
          <w:rFonts w:cs="Arial"/>
          <w:szCs w:val="19"/>
          <w:lang w:val="en-GB"/>
        </w:rPr>
        <w:t>9</w:t>
      </w:r>
      <w:r w:rsidR="00C625EC">
        <w:rPr>
          <w:rFonts w:cs="Arial"/>
          <w:szCs w:val="19"/>
          <w:lang w:val="en-GB"/>
        </w:rPr>
        <w:t>.5</w:t>
      </w:r>
      <w:r w:rsidRPr="006416F7">
        <w:rPr>
          <w:rFonts w:cs="Arial"/>
          <w:szCs w:val="19"/>
          <w:lang w:val="en-GB"/>
        </w:rPr>
        <w:t xml:space="preserve">% higher than in rural households (in </w:t>
      </w:r>
      <w:r>
        <w:rPr>
          <w:rFonts w:cs="Arial"/>
          <w:szCs w:val="19"/>
          <w:lang w:val="en-GB"/>
        </w:rPr>
        <w:t>202</w:t>
      </w:r>
      <w:r w:rsidR="002A1E03">
        <w:rPr>
          <w:rFonts w:cs="Arial"/>
          <w:szCs w:val="19"/>
          <w:lang w:val="en-GB"/>
        </w:rPr>
        <w:t>2</w:t>
      </w:r>
      <w:r w:rsidRPr="006416F7">
        <w:rPr>
          <w:rFonts w:cs="Arial"/>
          <w:szCs w:val="19"/>
          <w:lang w:val="en-GB"/>
        </w:rPr>
        <w:t xml:space="preserve"> </w:t>
      </w:r>
      <w:r w:rsidR="00C625EC">
        <w:rPr>
          <w:rFonts w:cs="Arial"/>
          <w:szCs w:val="19"/>
          <w:lang w:val="en-GB"/>
        </w:rPr>
        <w:t>by</w:t>
      </w:r>
      <w:r w:rsidRPr="006416F7">
        <w:rPr>
          <w:rFonts w:cs="Arial"/>
          <w:szCs w:val="19"/>
          <w:lang w:val="en-GB"/>
        </w:rPr>
        <w:t xml:space="preserve"> </w:t>
      </w:r>
      <w:r w:rsidR="002A1E03">
        <w:rPr>
          <w:rFonts w:cs="Arial"/>
          <w:szCs w:val="19"/>
          <w:lang w:val="en-GB"/>
        </w:rPr>
        <w:t>27.</w:t>
      </w:r>
      <w:r w:rsidR="00945F4D">
        <w:rPr>
          <w:rFonts w:cs="Arial"/>
          <w:szCs w:val="19"/>
          <w:lang w:val="en-GB"/>
        </w:rPr>
        <w:t>6</w:t>
      </w:r>
      <w:r w:rsidRPr="006416F7">
        <w:rPr>
          <w:rFonts w:cs="Arial"/>
          <w:szCs w:val="19"/>
          <w:lang w:val="en-GB"/>
        </w:rPr>
        <w:t>%).</w:t>
      </w:r>
      <w:r>
        <w:rPr>
          <w:rFonts w:cs="Arial"/>
          <w:szCs w:val="19"/>
          <w:lang w:val="en-GB"/>
        </w:rPr>
        <w:t xml:space="preserve"> </w:t>
      </w:r>
    </w:p>
    <w:p w14:paraId="7EE94F31" w14:textId="02B40902" w:rsidR="00B92CB2" w:rsidRPr="00B92CB2" w:rsidRDefault="00392586" w:rsidP="00FD0CA4">
      <w:pPr>
        <w:spacing w:before="0" w:line="259" w:lineRule="auto"/>
        <w:rPr>
          <w:szCs w:val="19"/>
          <w:shd w:val="clear" w:color="auto" w:fill="FFFFFF"/>
          <w:lang w:val="en-GB"/>
        </w:rPr>
      </w:pPr>
      <w:r w:rsidRPr="003638B4">
        <w:rPr>
          <w:rFonts w:cs="Arial"/>
          <w:bCs/>
          <w:szCs w:val="19"/>
          <w:lang w:val="en-GB"/>
        </w:rPr>
        <w:t>In</w:t>
      </w:r>
      <w:r w:rsidR="00134A30" w:rsidRPr="003638B4">
        <w:rPr>
          <w:rFonts w:cs="Arial"/>
          <w:bCs/>
          <w:szCs w:val="19"/>
          <w:lang w:val="en-GB"/>
        </w:rPr>
        <w:t xml:space="preserve"> territorial </w:t>
      </w:r>
      <w:r w:rsidRPr="003638B4">
        <w:rPr>
          <w:rFonts w:cs="Arial"/>
          <w:bCs/>
          <w:szCs w:val="19"/>
          <w:lang w:val="en-GB"/>
        </w:rPr>
        <w:t>terms</w:t>
      </w:r>
      <w:r w:rsidR="00134A30" w:rsidRPr="003638B4">
        <w:rPr>
          <w:rFonts w:cs="Arial"/>
          <w:bCs/>
          <w:szCs w:val="19"/>
          <w:lang w:val="en-GB"/>
        </w:rPr>
        <w:t xml:space="preserve"> </w:t>
      </w:r>
      <w:r w:rsidR="007527D6">
        <w:rPr>
          <w:rFonts w:cs="Arial"/>
          <w:bCs/>
          <w:szCs w:val="19"/>
          <w:lang w:val="en-GB"/>
        </w:rPr>
        <w:t>average monthly</w:t>
      </w:r>
      <w:r w:rsidR="00134A30" w:rsidRPr="003638B4">
        <w:rPr>
          <w:rFonts w:cs="Arial"/>
          <w:bCs/>
          <w:szCs w:val="19"/>
          <w:lang w:val="en-GB"/>
        </w:rPr>
        <w:t xml:space="preserve"> </w:t>
      </w:r>
      <w:r w:rsidR="007527D6">
        <w:rPr>
          <w:rFonts w:cs="Arial"/>
          <w:bCs/>
          <w:szCs w:val="19"/>
          <w:lang w:val="en-GB"/>
        </w:rPr>
        <w:t xml:space="preserve">available </w:t>
      </w:r>
      <w:r w:rsidR="00134A30" w:rsidRPr="003638B4">
        <w:rPr>
          <w:rFonts w:cs="Arial"/>
          <w:bCs/>
          <w:szCs w:val="19"/>
          <w:lang w:val="en-GB"/>
        </w:rPr>
        <w:t xml:space="preserve">income </w:t>
      </w:r>
      <w:r w:rsidR="007527D6">
        <w:rPr>
          <w:rFonts w:cs="Arial"/>
          <w:bCs/>
          <w:szCs w:val="19"/>
          <w:lang w:val="en-GB"/>
        </w:rPr>
        <w:t xml:space="preserve">per capita </w:t>
      </w:r>
      <w:r w:rsidR="00134A30" w:rsidRPr="003638B4">
        <w:rPr>
          <w:rFonts w:cs="Arial"/>
          <w:bCs/>
          <w:szCs w:val="19"/>
          <w:lang w:val="en-GB"/>
        </w:rPr>
        <w:t xml:space="preserve">higher than the national average </w:t>
      </w:r>
      <w:r w:rsidR="007527D6">
        <w:rPr>
          <w:rFonts w:cs="Arial"/>
          <w:bCs/>
          <w:szCs w:val="19"/>
          <w:lang w:val="en-GB"/>
        </w:rPr>
        <w:t xml:space="preserve">by at least 1% </w:t>
      </w:r>
      <w:r w:rsidR="00134A30" w:rsidRPr="003638B4">
        <w:rPr>
          <w:rFonts w:cs="Arial"/>
          <w:bCs/>
          <w:szCs w:val="19"/>
          <w:lang w:val="en-GB"/>
        </w:rPr>
        <w:t xml:space="preserve">appeared in </w:t>
      </w:r>
      <w:r w:rsidR="008F7E05" w:rsidRPr="003638B4">
        <w:rPr>
          <w:rFonts w:cs="Arial"/>
          <w:bCs/>
          <w:szCs w:val="19"/>
          <w:lang w:val="en-GB"/>
        </w:rPr>
        <w:t>voivodships</w:t>
      </w:r>
      <w:r w:rsidR="00134A30" w:rsidRPr="003638B4">
        <w:rPr>
          <w:rFonts w:cs="Arial"/>
          <w:bCs/>
          <w:szCs w:val="19"/>
          <w:lang w:val="en-GB"/>
        </w:rPr>
        <w:t>:</w:t>
      </w:r>
      <w:r w:rsidR="00134A30" w:rsidRPr="00134A30">
        <w:rPr>
          <w:rFonts w:cs="Arial"/>
          <w:bCs/>
          <w:szCs w:val="19"/>
          <w:lang w:val="en-GB"/>
        </w:rPr>
        <w:t xml:space="preserve"> Mazowiecki</w:t>
      </w:r>
      <w:r w:rsidR="008F7E05">
        <w:rPr>
          <w:rFonts w:cs="Arial"/>
          <w:bCs/>
          <w:szCs w:val="19"/>
          <w:lang w:val="en-GB"/>
        </w:rPr>
        <w:t>e</w:t>
      </w:r>
      <w:r w:rsidR="00134A30" w:rsidRPr="00134A30">
        <w:rPr>
          <w:rFonts w:cs="Arial"/>
          <w:bCs/>
          <w:szCs w:val="19"/>
          <w:lang w:val="en-GB"/>
        </w:rPr>
        <w:t xml:space="preserve">, </w:t>
      </w:r>
      <w:r w:rsidR="00C625EC" w:rsidRPr="00134A30">
        <w:rPr>
          <w:rFonts w:cs="Arial"/>
          <w:bCs/>
          <w:szCs w:val="19"/>
          <w:lang w:val="en-GB"/>
        </w:rPr>
        <w:t xml:space="preserve">Śląskie, </w:t>
      </w:r>
      <w:r w:rsidR="004501AE">
        <w:rPr>
          <w:rFonts w:cs="Arial"/>
          <w:bCs/>
          <w:szCs w:val="19"/>
          <w:lang w:val="en-GB"/>
        </w:rPr>
        <w:t xml:space="preserve">Zachodniopomorskie, </w:t>
      </w:r>
      <w:r w:rsidR="00F36205">
        <w:rPr>
          <w:rFonts w:cs="Arial"/>
          <w:bCs/>
          <w:szCs w:val="19"/>
          <w:lang w:val="en-GB"/>
        </w:rPr>
        <w:t xml:space="preserve">Małopolskie, </w:t>
      </w:r>
      <w:r w:rsidR="00F36205" w:rsidRPr="00134A30">
        <w:rPr>
          <w:rFonts w:cs="Arial"/>
          <w:bCs/>
          <w:szCs w:val="19"/>
          <w:lang w:val="en-GB"/>
        </w:rPr>
        <w:t>Lubus</w:t>
      </w:r>
      <w:r w:rsidR="00F36205">
        <w:rPr>
          <w:rFonts w:cs="Arial"/>
          <w:bCs/>
          <w:szCs w:val="19"/>
          <w:lang w:val="en-GB"/>
        </w:rPr>
        <w:t xml:space="preserve">kie and </w:t>
      </w:r>
      <w:r w:rsidR="007527D6">
        <w:rPr>
          <w:rFonts w:cs="Arial"/>
          <w:bCs/>
          <w:szCs w:val="19"/>
          <w:lang w:val="en-GB"/>
        </w:rPr>
        <w:t>Dolnośląskie</w:t>
      </w:r>
      <w:r w:rsidR="00134A30" w:rsidRPr="00134A30">
        <w:rPr>
          <w:rFonts w:cs="Arial"/>
          <w:bCs/>
          <w:szCs w:val="19"/>
          <w:lang w:val="en-GB"/>
        </w:rPr>
        <w:t>. As in the previous year, definitely the highest average</w:t>
      </w:r>
      <w:r w:rsidR="002650D9">
        <w:rPr>
          <w:rFonts w:cs="Arial"/>
          <w:bCs/>
          <w:szCs w:val="19"/>
          <w:lang w:val="en-GB"/>
        </w:rPr>
        <w:t xml:space="preserve"> monthly</w:t>
      </w:r>
      <w:r w:rsidR="00134A30" w:rsidRPr="00134A30">
        <w:rPr>
          <w:rFonts w:cs="Arial"/>
          <w:bCs/>
          <w:szCs w:val="19"/>
          <w:lang w:val="en-GB"/>
        </w:rPr>
        <w:t xml:space="preserve"> income </w:t>
      </w:r>
      <w:r w:rsidR="008F7E05">
        <w:rPr>
          <w:rFonts w:cs="Arial"/>
          <w:bCs/>
          <w:szCs w:val="19"/>
          <w:lang w:val="en-GB"/>
        </w:rPr>
        <w:t>per capita</w:t>
      </w:r>
      <w:r w:rsidR="00134A30" w:rsidRPr="00134A30">
        <w:rPr>
          <w:rFonts w:cs="Arial"/>
          <w:bCs/>
          <w:szCs w:val="19"/>
          <w:lang w:val="en-GB"/>
        </w:rPr>
        <w:t xml:space="preserve"> </w:t>
      </w:r>
      <w:r w:rsidR="008F7E05">
        <w:rPr>
          <w:rFonts w:cs="Arial"/>
          <w:bCs/>
          <w:szCs w:val="19"/>
          <w:lang w:val="en-GB"/>
        </w:rPr>
        <w:t>was in</w:t>
      </w:r>
      <w:r w:rsidR="00134A30" w:rsidRPr="00134A30">
        <w:rPr>
          <w:rFonts w:cs="Arial"/>
          <w:bCs/>
          <w:szCs w:val="19"/>
          <w:lang w:val="en-GB"/>
        </w:rPr>
        <w:t xml:space="preserve"> households </w:t>
      </w:r>
      <w:r w:rsidR="008F7E05">
        <w:rPr>
          <w:rFonts w:cs="Arial"/>
          <w:bCs/>
          <w:szCs w:val="19"/>
          <w:lang w:val="en-GB"/>
        </w:rPr>
        <w:t>in</w:t>
      </w:r>
      <w:r w:rsidR="00134A30" w:rsidRPr="00134A30">
        <w:rPr>
          <w:rFonts w:cs="Arial"/>
          <w:bCs/>
          <w:szCs w:val="19"/>
          <w:lang w:val="en-GB"/>
        </w:rPr>
        <w:t xml:space="preserve"> </w:t>
      </w:r>
      <w:r w:rsidR="008F7E05">
        <w:rPr>
          <w:rFonts w:cs="Arial"/>
          <w:bCs/>
          <w:szCs w:val="19"/>
          <w:lang w:val="en-GB"/>
        </w:rPr>
        <w:t>Mazowieckie</w:t>
      </w:r>
      <w:r w:rsidR="00134A30" w:rsidRPr="00134A30">
        <w:rPr>
          <w:rFonts w:cs="Arial"/>
          <w:bCs/>
          <w:szCs w:val="19"/>
          <w:lang w:val="en-GB"/>
        </w:rPr>
        <w:t xml:space="preserve"> </w:t>
      </w:r>
      <w:r w:rsidR="008D2B2D">
        <w:rPr>
          <w:rFonts w:cs="Arial"/>
          <w:bCs/>
          <w:szCs w:val="19"/>
          <w:lang w:val="en-GB"/>
        </w:rPr>
        <w:t>V</w:t>
      </w:r>
      <w:r w:rsidR="00134A30" w:rsidRPr="00134A30">
        <w:rPr>
          <w:rFonts w:cs="Arial"/>
          <w:bCs/>
          <w:szCs w:val="19"/>
          <w:lang w:val="en-GB"/>
        </w:rPr>
        <w:t xml:space="preserve">oivodship </w:t>
      </w:r>
      <w:r w:rsidR="00F203D8">
        <w:rPr>
          <w:rFonts w:cs="Arial"/>
          <w:bCs/>
          <w:szCs w:val="19"/>
          <w:lang w:val="en-GB"/>
        </w:rPr>
        <w:t xml:space="preserve">– </w:t>
      </w:r>
      <w:r w:rsidR="00134A30" w:rsidRPr="00134A30">
        <w:rPr>
          <w:rFonts w:cs="Arial"/>
          <w:bCs/>
          <w:szCs w:val="19"/>
          <w:lang w:val="en-GB"/>
        </w:rPr>
        <w:t xml:space="preserve">PLN </w:t>
      </w:r>
      <w:r w:rsidR="00F36205">
        <w:rPr>
          <w:rFonts w:cs="Arial"/>
          <w:bCs/>
          <w:szCs w:val="19"/>
          <w:lang w:val="en-GB"/>
        </w:rPr>
        <w:t>3209 (in 2022 – PLN 2807)</w:t>
      </w:r>
      <w:r w:rsidR="007527D6">
        <w:rPr>
          <w:rFonts w:cs="Arial"/>
          <w:bCs/>
          <w:szCs w:val="19"/>
          <w:lang w:val="en-GB"/>
        </w:rPr>
        <w:t xml:space="preserve">. </w:t>
      </w:r>
      <w:r w:rsidR="00134A30" w:rsidRPr="00CB2BBC">
        <w:rPr>
          <w:rFonts w:cs="Arial"/>
          <w:bCs/>
          <w:szCs w:val="19"/>
          <w:lang w:val="en-GB"/>
        </w:rPr>
        <w:t>Th</w:t>
      </w:r>
      <w:r w:rsidR="00F36205">
        <w:rPr>
          <w:rFonts w:cs="Arial"/>
          <w:bCs/>
          <w:szCs w:val="19"/>
          <w:lang w:val="en-GB"/>
        </w:rPr>
        <w:t>e</w:t>
      </w:r>
      <w:r w:rsidR="00134A30" w:rsidRPr="00CB2BBC">
        <w:rPr>
          <w:rFonts w:cs="Arial"/>
          <w:bCs/>
          <w:szCs w:val="19"/>
          <w:lang w:val="en-GB"/>
        </w:rPr>
        <w:t xml:space="preserve"> income </w:t>
      </w:r>
      <w:r w:rsidR="00F36205">
        <w:rPr>
          <w:rFonts w:cs="Arial"/>
          <w:bCs/>
          <w:szCs w:val="19"/>
          <w:lang w:val="en-GB"/>
        </w:rPr>
        <w:t xml:space="preserve">in Mazowieckie Voivodship </w:t>
      </w:r>
      <w:r w:rsidR="00134A30" w:rsidRPr="00CB2BBC">
        <w:rPr>
          <w:rFonts w:cs="Arial"/>
          <w:bCs/>
          <w:szCs w:val="19"/>
          <w:lang w:val="en-GB"/>
        </w:rPr>
        <w:t>w</w:t>
      </w:r>
      <w:r w:rsidR="008F7E05" w:rsidRPr="00CB2BBC">
        <w:rPr>
          <w:rFonts w:cs="Arial"/>
          <w:bCs/>
          <w:szCs w:val="19"/>
          <w:lang w:val="en-GB"/>
        </w:rPr>
        <w:t>as</w:t>
      </w:r>
      <w:r w:rsidR="00134A30" w:rsidRPr="00CB2BBC">
        <w:rPr>
          <w:rFonts w:cs="Arial"/>
          <w:bCs/>
          <w:szCs w:val="19"/>
          <w:lang w:val="en-GB"/>
        </w:rPr>
        <w:t xml:space="preserve"> higher than the average </w:t>
      </w:r>
      <w:r w:rsidR="002650D9">
        <w:rPr>
          <w:rFonts w:cs="Arial"/>
          <w:bCs/>
          <w:szCs w:val="19"/>
          <w:lang w:val="en-GB"/>
        </w:rPr>
        <w:t>monthly</w:t>
      </w:r>
      <w:r w:rsidR="00134A30" w:rsidRPr="00CB2BBC">
        <w:rPr>
          <w:rFonts w:cs="Arial"/>
          <w:bCs/>
          <w:szCs w:val="19"/>
          <w:lang w:val="en-GB"/>
        </w:rPr>
        <w:t xml:space="preserve"> income per </w:t>
      </w:r>
      <w:r w:rsidR="008F7E05" w:rsidRPr="00CB2BBC">
        <w:rPr>
          <w:rFonts w:cs="Arial"/>
          <w:bCs/>
          <w:szCs w:val="19"/>
          <w:lang w:val="en-GB"/>
        </w:rPr>
        <w:t>capita</w:t>
      </w:r>
      <w:r w:rsidR="00134A30" w:rsidRPr="00CB2BBC">
        <w:rPr>
          <w:rFonts w:cs="Arial"/>
          <w:bCs/>
          <w:szCs w:val="19"/>
          <w:lang w:val="en-GB"/>
        </w:rPr>
        <w:t xml:space="preserve"> </w:t>
      </w:r>
      <w:r w:rsidR="002650D9">
        <w:rPr>
          <w:rFonts w:cs="Arial"/>
          <w:bCs/>
          <w:szCs w:val="19"/>
          <w:lang w:val="en-GB"/>
        </w:rPr>
        <w:t xml:space="preserve">for the country </w:t>
      </w:r>
      <w:r w:rsidR="00134A30" w:rsidRPr="00CB2BBC">
        <w:rPr>
          <w:rFonts w:cs="Arial"/>
          <w:bCs/>
          <w:szCs w:val="19"/>
          <w:lang w:val="en-GB"/>
        </w:rPr>
        <w:t xml:space="preserve">by </w:t>
      </w:r>
      <w:r w:rsidR="00C625EC">
        <w:rPr>
          <w:rFonts w:cs="Arial"/>
          <w:bCs/>
          <w:szCs w:val="19"/>
          <w:lang w:val="en-GB"/>
        </w:rPr>
        <w:t>19.</w:t>
      </w:r>
      <w:r w:rsidR="00F36205">
        <w:rPr>
          <w:rFonts w:cs="Arial"/>
          <w:bCs/>
          <w:szCs w:val="19"/>
          <w:lang w:val="en-GB"/>
        </w:rPr>
        <w:t>8</w:t>
      </w:r>
      <w:r w:rsidR="00134A30" w:rsidRPr="00CB2BBC">
        <w:rPr>
          <w:rFonts w:cs="Arial"/>
          <w:bCs/>
          <w:szCs w:val="19"/>
          <w:lang w:val="en-GB"/>
        </w:rPr>
        <w:t>% (</w:t>
      </w:r>
      <w:r w:rsidR="00134A30" w:rsidRPr="00134A30">
        <w:rPr>
          <w:rFonts w:cs="Arial"/>
          <w:bCs/>
          <w:szCs w:val="19"/>
          <w:lang w:val="en-GB"/>
        </w:rPr>
        <w:t xml:space="preserve">higher </w:t>
      </w:r>
      <w:r>
        <w:rPr>
          <w:rFonts w:cs="Arial"/>
          <w:bCs/>
          <w:szCs w:val="19"/>
          <w:lang w:val="en-GB"/>
        </w:rPr>
        <w:t xml:space="preserve">than national average </w:t>
      </w:r>
      <w:r w:rsidR="00134A30" w:rsidRPr="00134A30">
        <w:rPr>
          <w:rFonts w:cs="Arial"/>
          <w:bCs/>
          <w:szCs w:val="19"/>
          <w:lang w:val="en-GB"/>
        </w:rPr>
        <w:t xml:space="preserve">by </w:t>
      </w:r>
      <w:r w:rsidR="00F36205">
        <w:rPr>
          <w:rFonts w:cs="Arial"/>
          <w:bCs/>
          <w:szCs w:val="19"/>
          <w:lang w:val="en-GB"/>
        </w:rPr>
        <w:t>34.8</w:t>
      </w:r>
      <w:r w:rsidR="00134A30" w:rsidRPr="00134A30">
        <w:rPr>
          <w:rFonts w:cs="Arial"/>
          <w:bCs/>
          <w:szCs w:val="19"/>
          <w:lang w:val="en-GB"/>
        </w:rPr>
        <w:t xml:space="preserve">% in </w:t>
      </w:r>
      <w:r w:rsidR="00AB1D39">
        <w:rPr>
          <w:rFonts w:cs="Arial"/>
          <w:bCs/>
          <w:szCs w:val="19"/>
          <w:lang w:val="en-GB"/>
        </w:rPr>
        <w:t>Warsaw Capital</w:t>
      </w:r>
      <w:r w:rsidR="00134A30" w:rsidRPr="00134A30">
        <w:rPr>
          <w:rFonts w:cs="Arial"/>
          <w:bCs/>
          <w:szCs w:val="19"/>
          <w:lang w:val="en-GB"/>
        </w:rPr>
        <w:t xml:space="preserve"> Region and lower by </w:t>
      </w:r>
      <w:r w:rsidR="00F36205">
        <w:rPr>
          <w:rFonts w:cs="Arial"/>
          <w:bCs/>
          <w:szCs w:val="19"/>
          <w:lang w:val="en-GB"/>
        </w:rPr>
        <w:t>0.7</w:t>
      </w:r>
      <w:r w:rsidR="00134A30" w:rsidRPr="00134A30">
        <w:rPr>
          <w:rFonts w:cs="Arial"/>
          <w:bCs/>
          <w:szCs w:val="19"/>
          <w:lang w:val="en-GB"/>
        </w:rPr>
        <w:t xml:space="preserve">% in the </w:t>
      </w:r>
      <w:r w:rsidR="008F7E05">
        <w:rPr>
          <w:rFonts w:cs="Arial"/>
          <w:bCs/>
          <w:szCs w:val="19"/>
          <w:lang w:val="en-GB"/>
        </w:rPr>
        <w:t>remaining part</w:t>
      </w:r>
      <w:r w:rsidR="00134A30" w:rsidRPr="00134A30">
        <w:rPr>
          <w:rFonts w:cs="Arial"/>
          <w:bCs/>
          <w:szCs w:val="19"/>
          <w:lang w:val="en-GB"/>
        </w:rPr>
        <w:t xml:space="preserve"> of Mazowieckie Voivodship). </w:t>
      </w:r>
      <w:r w:rsidR="003B74E4">
        <w:rPr>
          <w:rFonts w:cs="Arial"/>
          <w:bCs/>
          <w:szCs w:val="19"/>
          <w:lang w:val="en-GB"/>
        </w:rPr>
        <w:t>T</w:t>
      </w:r>
      <w:r w:rsidR="00134A30" w:rsidRPr="00134A30">
        <w:rPr>
          <w:rFonts w:cs="Arial"/>
          <w:bCs/>
          <w:szCs w:val="19"/>
          <w:lang w:val="en-GB"/>
        </w:rPr>
        <w:t xml:space="preserve">he lowest </w:t>
      </w:r>
      <w:r w:rsidR="007527D6">
        <w:rPr>
          <w:rFonts w:cs="Arial"/>
          <w:bCs/>
          <w:szCs w:val="19"/>
          <w:lang w:val="en-GB"/>
        </w:rPr>
        <w:t xml:space="preserve">average monthly available </w:t>
      </w:r>
      <w:r w:rsidR="00134A30" w:rsidRPr="00134A30">
        <w:rPr>
          <w:rFonts w:cs="Arial"/>
          <w:bCs/>
          <w:szCs w:val="19"/>
          <w:lang w:val="en-GB"/>
        </w:rPr>
        <w:t xml:space="preserve">income </w:t>
      </w:r>
      <w:r w:rsidR="007527D6">
        <w:rPr>
          <w:rFonts w:cs="Arial"/>
          <w:bCs/>
          <w:szCs w:val="19"/>
          <w:lang w:val="en-GB"/>
        </w:rPr>
        <w:t xml:space="preserve">per capita </w:t>
      </w:r>
      <w:r w:rsidR="00134A30" w:rsidRPr="00134A30">
        <w:rPr>
          <w:rFonts w:cs="Arial"/>
          <w:bCs/>
          <w:szCs w:val="19"/>
          <w:lang w:val="en-GB"/>
        </w:rPr>
        <w:t xml:space="preserve">obtained </w:t>
      </w:r>
      <w:r w:rsidR="008F7E05">
        <w:rPr>
          <w:rFonts w:cs="Arial"/>
          <w:bCs/>
          <w:szCs w:val="19"/>
          <w:lang w:val="en-GB"/>
        </w:rPr>
        <w:t>households</w:t>
      </w:r>
      <w:r w:rsidR="00134A30" w:rsidRPr="00134A30">
        <w:rPr>
          <w:rFonts w:cs="Arial"/>
          <w:bCs/>
          <w:szCs w:val="19"/>
          <w:lang w:val="en-GB"/>
        </w:rPr>
        <w:t xml:space="preserve"> </w:t>
      </w:r>
      <w:r w:rsidR="008F7E05">
        <w:rPr>
          <w:rFonts w:cs="Arial"/>
          <w:bCs/>
          <w:szCs w:val="19"/>
          <w:lang w:val="en-GB"/>
        </w:rPr>
        <w:t>in</w:t>
      </w:r>
      <w:r w:rsidR="00134A30" w:rsidRPr="00134A30">
        <w:rPr>
          <w:rFonts w:cs="Arial"/>
          <w:bCs/>
          <w:szCs w:val="19"/>
          <w:lang w:val="en-GB"/>
        </w:rPr>
        <w:t xml:space="preserve"> </w:t>
      </w:r>
      <w:r w:rsidR="00C625EC">
        <w:rPr>
          <w:rFonts w:cs="Arial"/>
          <w:bCs/>
          <w:szCs w:val="19"/>
          <w:lang w:val="en-GB"/>
        </w:rPr>
        <w:t>Podkarpackie</w:t>
      </w:r>
      <w:r w:rsidR="003B74E4">
        <w:rPr>
          <w:rFonts w:cs="Arial"/>
          <w:bCs/>
          <w:szCs w:val="19"/>
          <w:lang w:val="en-GB"/>
        </w:rPr>
        <w:t xml:space="preserve"> </w:t>
      </w:r>
      <w:r w:rsidR="00134A30" w:rsidRPr="00134A30">
        <w:rPr>
          <w:rFonts w:cs="Arial"/>
          <w:bCs/>
          <w:szCs w:val="19"/>
          <w:lang w:val="en-GB"/>
        </w:rPr>
        <w:t xml:space="preserve">Voivodship (PLN </w:t>
      </w:r>
      <w:r w:rsidR="00F36205">
        <w:rPr>
          <w:rFonts w:cs="Arial"/>
          <w:bCs/>
          <w:szCs w:val="19"/>
          <w:lang w:val="en-GB"/>
        </w:rPr>
        <w:t>2281 in comparison with PLN 1930 in 2022)</w:t>
      </w:r>
      <w:r w:rsidR="00134A30" w:rsidRPr="00134A30">
        <w:rPr>
          <w:rFonts w:cs="Arial"/>
          <w:bCs/>
          <w:szCs w:val="19"/>
          <w:lang w:val="en-GB"/>
        </w:rPr>
        <w:t xml:space="preserve"> </w:t>
      </w:r>
      <w:r w:rsidR="008F7E05">
        <w:rPr>
          <w:rFonts w:cs="Arial"/>
          <w:bCs/>
          <w:szCs w:val="19"/>
          <w:lang w:val="en-GB"/>
        </w:rPr>
        <w:t>– by</w:t>
      </w:r>
      <w:r w:rsidR="00134A30" w:rsidRPr="00134A30">
        <w:rPr>
          <w:rFonts w:cs="Arial"/>
          <w:bCs/>
          <w:szCs w:val="19"/>
          <w:lang w:val="en-GB"/>
        </w:rPr>
        <w:t xml:space="preserve"> </w:t>
      </w:r>
      <w:r w:rsidR="00F36205">
        <w:rPr>
          <w:rFonts w:cs="Arial"/>
          <w:bCs/>
          <w:szCs w:val="19"/>
          <w:lang w:val="en-GB"/>
        </w:rPr>
        <w:t>14.8</w:t>
      </w:r>
      <w:r w:rsidR="00134A30" w:rsidRPr="00134A30">
        <w:rPr>
          <w:rFonts w:cs="Arial"/>
          <w:bCs/>
          <w:szCs w:val="19"/>
          <w:lang w:val="en-GB"/>
        </w:rPr>
        <w:t>% below the national average</w:t>
      </w:r>
      <w:r w:rsidR="001A602C">
        <w:rPr>
          <w:rFonts w:cs="Arial"/>
          <w:bCs/>
          <w:szCs w:val="19"/>
          <w:lang w:val="en-GB"/>
        </w:rPr>
        <w:t xml:space="preserve">. </w:t>
      </w:r>
      <w:r w:rsidR="00757E3A" w:rsidRPr="00757E3A">
        <w:rPr>
          <w:rFonts w:cs="Arial"/>
          <w:bCs/>
          <w:szCs w:val="19"/>
          <w:lang w:val="en-GB"/>
        </w:rPr>
        <w:t xml:space="preserve">The next voivodships with the lowest level of </w:t>
      </w:r>
      <w:r w:rsidR="001E4BE5">
        <w:rPr>
          <w:rFonts w:cs="Arial"/>
          <w:bCs/>
          <w:szCs w:val="19"/>
          <w:lang w:val="en-GB"/>
        </w:rPr>
        <w:t xml:space="preserve">average monthly </w:t>
      </w:r>
      <w:r w:rsidR="00757E3A" w:rsidRPr="00757E3A">
        <w:rPr>
          <w:rFonts w:cs="Arial"/>
          <w:bCs/>
          <w:szCs w:val="19"/>
          <w:lang w:val="en-GB"/>
        </w:rPr>
        <w:t xml:space="preserve">income </w:t>
      </w:r>
      <w:r w:rsidR="001E4BE5">
        <w:rPr>
          <w:rFonts w:cs="Arial"/>
          <w:bCs/>
          <w:szCs w:val="19"/>
          <w:lang w:val="en-GB"/>
        </w:rPr>
        <w:t xml:space="preserve">per capita </w:t>
      </w:r>
      <w:r w:rsidR="00757E3A" w:rsidRPr="00757E3A">
        <w:rPr>
          <w:rFonts w:cs="Arial"/>
          <w:bCs/>
          <w:szCs w:val="19"/>
          <w:lang w:val="en-GB"/>
        </w:rPr>
        <w:t xml:space="preserve">were </w:t>
      </w:r>
      <w:r w:rsidR="00F203D8">
        <w:rPr>
          <w:rFonts w:cs="Arial"/>
          <w:bCs/>
          <w:szCs w:val="19"/>
          <w:lang w:val="en-GB"/>
        </w:rPr>
        <w:t>voivodships</w:t>
      </w:r>
      <w:r w:rsidR="00F36205">
        <w:rPr>
          <w:rFonts w:cs="Arial"/>
          <w:bCs/>
          <w:szCs w:val="19"/>
          <w:lang w:val="en-GB"/>
        </w:rPr>
        <w:t>: Pomorskie</w:t>
      </w:r>
      <w:r w:rsidR="00F36205" w:rsidRPr="00757E3A">
        <w:rPr>
          <w:rFonts w:cs="Arial"/>
          <w:bCs/>
          <w:szCs w:val="19"/>
          <w:lang w:val="en-GB"/>
        </w:rPr>
        <w:t xml:space="preserve"> (</w:t>
      </w:r>
      <w:r w:rsidR="00F36205">
        <w:rPr>
          <w:rFonts w:cs="Arial"/>
          <w:bCs/>
          <w:szCs w:val="19"/>
          <w:lang w:val="en-GB"/>
        </w:rPr>
        <w:t xml:space="preserve">lower </w:t>
      </w:r>
      <w:r w:rsidR="003F5092">
        <w:rPr>
          <w:rFonts w:cs="Arial"/>
          <w:bCs/>
          <w:szCs w:val="19"/>
          <w:lang w:val="en-GB"/>
        </w:rPr>
        <w:t xml:space="preserve">than national average </w:t>
      </w:r>
      <w:r w:rsidR="00F36205">
        <w:rPr>
          <w:rFonts w:cs="Arial"/>
          <w:bCs/>
          <w:szCs w:val="19"/>
          <w:lang w:val="en-GB"/>
        </w:rPr>
        <w:t>by 14.4%</w:t>
      </w:r>
      <w:r w:rsidR="00F36205" w:rsidRPr="00757E3A">
        <w:rPr>
          <w:rFonts w:cs="Arial"/>
          <w:bCs/>
          <w:szCs w:val="19"/>
          <w:lang w:val="en-GB"/>
        </w:rPr>
        <w:t>)</w:t>
      </w:r>
      <w:r w:rsidR="007527D6">
        <w:rPr>
          <w:rFonts w:cs="Arial"/>
          <w:bCs/>
          <w:szCs w:val="19"/>
          <w:lang w:val="en-GB"/>
        </w:rPr>
        <w:t>,</w:t>
      </w:r>
      <w:r w:rsidR="00F36205">
        <w:rPr>
          <w:rFonts w:cs="Arial"/>
          <w:bCs/>
          <w:szCs w:val="19"/>
          <w:lang w:val="en-GB"/>
        </w:rPr>
        <w:t xml:space="preserve"> </w:t>
      </w:r>
      <w:r w:rsidR="001E4BE5">
        <w:rPr>
          <w:rFonts w:cs="Arial"/>
          <w:bCs/>
          <w:szCs w:val="19"/>
          <w:lang w:val="en-GB"/>
        </w:rPr>
        <w:t xml:space="preserve">Świętokrzyskie (lower by </w:t>
      </w:r>
      <w:r w:rsidR="003F5092">
        <w:rPr>
          <w:rFonts w:cs="Arial"/>
          <w:bCs/>
          <w:szCs w:val="19"/>
          <w:lang w:val="en-GB"/>
        </w:rPr>
        <w:t>9.7</w:t>
      </w:r>
      <w:r w:rsidR="001E4BE5">
        <w:rPr>
          <w:rFonts w:cs="Arial"/>
          <w:bCs/>
          <w:szCs w:val="19"/>
          <w:lang w:val="en-GB"/>
        </w:rPr>
        <w:t>%)</w:t>
      </w:r>
      <w:r w:rsidR="007527D6">
        <w:rPr>
          <w:rFonts w:cs="Arial"/>
          <w:bCs/>
          <w:szCs w:val="19"/>
          <w:lang w:val="en-GB"/>
        </w:rPr>
        <w:t>, Warmińsko-Mazurskie (lower by 9.3%) and Lubuskie (lower by 8.1%)</w:t>
      </w:r>
      <w:r w:rsidR="00EA6277">
        <w:rPr>
          <w:rFonts w:cs="Arial"/>
          <w:bCs/>
          <w:szCs w:val="19"/>
          <w:lang w:val="en-GB"/>
        </w:rPr>
        <w:t>.</w:t>
      </w:r>
    </w:p>
    <w:p w14:paraId="7EE94F33" w14:textId="1AD2604C" w:rsidR="009A352C" w:rsidRDefault="004573DF" w:rsidP="00764D9C">
      <w:pPr>
        <w:rPr>
          <w:rFonts w:cs="Arial"/>
          <w:szCs w:val="19"/>
          <w:lang w:val="en-GB"/>
        </w:rPr>
      </w:pPr>
      <w:r w:rsidRPr="006416F7">
        <w:rPr>
          <w:rFonts w:cs="Arial"/>
          <w:szCs w:val="19"/>
          <w:lang w:val="en-GB"/>
        </w:rPr>
        <w:t xml:space="preserve">The difference between the highest and the lowest average </w:t>
      </w:r>
      <w:r w:rsidR="001E4BE5">
        <w:rPr>
          <w:rFonts w:cs="Arial"/>
          <w:szCs w:val="19"/>
          <w:lang w:val="en-GB"/>
        </w:rPr>
        <w:t xml:space="preserve">monthly </w:t>
      </w:r>
      <w:r w:rsidRPr="006416F7">
        <w:rPr>
          <w:rFonts w:cs="Arial"/>
          <w:szCs w:val="19"/>
          <w:lang w:val="en-GB"/>
        </w:rPr>
        <w:t xml:space="preserve">income per capita </w:t>
      </w:r>
      <w:r w:rsidR="008F7E05">
        <w:rPr>
          <w:rFonts w:cs="Arial"/>
          <w:szCs w:val="19"/>
          <w:lang w:val="en-GB"/>
        </w:rPr>
        <w:t xml:space="preserve">in voivodships in </w:t>
      </w:r>
      <w:r w:rsidR="00EE4132">
        <w:rPr>
          <w:rFonts w:cs="Arial"/>
          <w:szCs w:val="19"/>
          <w:lang w:val="en-GB"/>
        </w:rPr>
        <w:t>relation to</w:t>
      </w:r>
      <w:r w:rsidRPr="006416F7">
        <w:rPr>
          <w:rFonts w:cs="Arial"/>
          <w:szCs w:val="19"/>
          <w:lang w:val="en-GB"/>
        </w:rPr>
        <w:t xml:space="preserve"> the national average </w:t>
      </w:r>
      <w:r w:rsidR="003639E6">
        <w:rPr>
          <w:rFonts w:cs="Arial"/>
          <w:szCs w:val="19"/>
          <w:lang w:val="en-GB"/>
        </w:rPr>
        <w:t>compared with</w:t>
      </w:r>
      <w:r w:rsidR="003639E6" w:rsidRPr="00994420">
        <w:rPr>
          <w:rFonts w:cs="Arial"/>
          <w:szCs w:val="19"/>
          <w:lang w:val="en-GB"/>
        </w:rPr>
        <w:t xml:space="preserve"> the previous</w:t>
      </w:r>
      <w:r w:rsidR="003639E6" w:rsidRPr="006416F7">
        <w:rPr>
          <w:rFonts w:cs="Arial"/>
          <w:szCs w:val="19"/>
          <w:lang w:val="en-GB"/>
        </w:rPr>
        <w:t xml:space="preserve"> year</w:t>
      </w:r>
      <w:r w:rsidR="003639E6">
        <w:rPr>
          <w:rFonts w:cs="Arial"/>
          <w:szCs w:val="19"/>
          <w:lang w:val="en-GB"/>
        </w:rPr>
        <w:t xml:space="preserve"> </w:t>
      </w:r>
      <w:r w:rsidR="003F5092">
        <w:rPr>
          <w:rFonts w:cs="Arial"/>
          <w:szCs w:val="19"/>
          <w:lang w:val="en-GB"/>
        </w:rPr>
        <w:t>de</w:t>
      </w:r>
      <w:r>
        <w:rPr>
          <w:rFonts w:cs="Arial"/>
          <w:szCs w:val="19"/>
          <w:lang w:val="en-GB"/>
        </w:rPr>
        <w:t xml:space="preserve">creased by </w:t>
      </w:r>
      <w:r w:rsidR="003F5092">
        <w:rPr>
          <w:rFonts w:cs="Arial"/>
          <w:szCs w:val="19"/>
          <w:lang w:val="en-GB"/>
        </w:rPr>
        <w:t>2.6</w:t>
      </w:r>
      <w:r w:rsidRPr="006416F7">
        <w:rPr>
          <w:rFonts w:cs="Arial"/>
          <w:szCs w:val="19"/>
          <w:lang w:val="en-GB"/>
        </w:rPr>
        <w:t xml:space="preserve"> percentage </w:t>
      </w:r>
      <w:r w:rsidR="005E115E">
        <w:rPr>
          <w:rFonts w:cs="Arial"/>
          <w:szCs w:val="19"/>
          <w:lang w:val="en-GB"/>
        </w:rPr>
        <w:t xml:space="preserve">points </w:t>
      </w:r>
      <w:r w:rsidRPr="006416F7">
        <w:rPr>
          <w:rFonts w:cs="Arial"/>
          <w:szCs w:val="19"/>
          <w:lang w:val="en-GB"/>
        </w:rPr>
        <w:t>and amount</w:t>
      </w:r>
      <w:r>
        <w:rPr>
          <w:rFonts w:cs="Arial"/>
          <w:szCs w:val="19"/>
          <w:lang w:val="en-GB"/>
        </w:rPr>
        <w:t xml:space="preserve">ed to </w:t>
      </w:r>
      <w:r w:rsidR="003F5092">
        <w:rPr>
          <w:rFonts w:cs="Arial"/>
          <w:szCs w:val="19"/>
          <w:lang w:val="en-GB"/>
        </w:rPr>
        <w:t>34.6</w:t>
      </w:r>
      <w:r w:rsidRPr="006416F7">
        <w:rPr>
          <w:rFonts w:cs="Arial"/>
          <w:szCs w:val="19"/>
          <w:lang w:val="en-GB"/>
        </w:rPr>
        <w:t xml:space="preserve"> percentage points</w:t>
      </w:r>
      <w:r w:rsidR="00EA6277">
        <w:rPr>
          <w:rFonts w:cs="Arial"/>
          <w:szCs w:val="19"/>
          <w:lang w:val="en-GB"/>
        </w:rPr>
        <w:t xml:space="preserve"> </w:t>
      </w:r>
      <w:r w:rsidR="006C77BB">
        <w:rPr>
          <w:rFonts w:cs="Arial"/>
          <w:szCs w:val="19"/>
          <w:lang w:val="en-GB"/>
        </w:rPr>
        <w:t>(for 15 voivod</w:t>
      </w:r>
      <w:r w:rsidR="00EA6277" w:rsidRPr="00EA6277">
        <w:rPr>
          <w:rFonts w:cs="Arial"/>
          <w:szCs w:val="19"/>
          <w:lang w:val="en-GB"/>
        </w:rPr>
        <w:t>ships excluding Opol</w:t>
      </w:r>
      <w:r w:rsidR="00EA6277">
        <w:rPr>
          <w:rFonts w:cs="Arial"/>
          <w:szCs w:val="19"/>
          <w:lang w:val="en-GB"/>
        </w:rPr>
        <w:t>skie</w:t>
      </w:r>
      <w:r w:rsidR="00EA6277" w:rsidRPr="00EA6277">
        <w:rPr>
          <w:rFonts w:cs="Arial"/>
          <w:szCs w:val="19"/>
          <w:lang w:val="en-GB"/>
        </w:rPr>
        <w:t xml:space="preserve"> Voivodship, for which in the 2023 survey there were </w:t>
      </w:r>
      <w:r w:rsidR="00CC3BB5" w:rsidRPr="00EA6277">
        <w:rPr>
          <w:rFonts w:cs="Arial"/>
          <w:szCs w:val="19"/>
          <w:lang w:val="en-GB"/>
        </w:rPr>
        <w:t xml:space="preserve">received </w:t>
      </w:r>
      <w:r w:rsidR="00CC3BB5">
        <w:rPr>
          <w:rFonts w:cs="Arial"/>
          <w:szCs w:val="19"/>
          <w:lang w:val="en-GB"/>
        </w:rPr>
        <w:t>t</w:t>
      </w:r>
      <w:r w:rsidR="00EA6277" w:rsidRPr="00EA6277">
        <w:rPr>
          <w:rFonts w:cs="Arial"/>
          <w:szCs w:val="19"/>
          <w:lang w:val="en-GB"/>
        </w:rPr>
        <w:t>oo few answers regarding income to provide the value of an average monthly available income per capita in households</w:t>
      </w:r>
      <w:r w:rsidR="00EA6277">
        <w:rPr>
          <w:rFonts w:cs="Arial"/>
          <w:szCs w:val="19"/>
          <w:lang w:val="en-GB"/>
        </w:rPr>
        <w:t xml:space="preserve"> </w:t>
      </w:r>
      <w:r w:rsidR="00EA6277" w:rsidRPr="00EA6277">
        <w:rPr>
          <w:rFonts w:cs="Arial"/>
          <w:szCs w:val="19"/>
          <w:lang w:val="en-GB"/>
        </w:rPr>
        <w:t>and the income index for this voivodship).</w:t>
      </w:r>
    </w:p>
    <w:p w14:paraId="1742C3EF" w14:textId="1BA9494E" w:rsidR="00C625EC" w:rsidRDefault="00C625EC" w:rsidP="00764D9C">
      <w:pPr>
        <w:rPr>
          <w:rFonts w:cs="Arial"/>
          <w:szCs w:val="19"/>
          <w:lang w:val="en-GB"/>
        </w:rPr>
      </w:pPr>
    </w:p>
    <w:p w14:paraId="7EE94F34" w14:textId="1414E917" w:rsidR="00764D9C" w:rsidRPr="003B33FE" w:rsidRDefault="003F5092" w:rsidP="00764D9C">
      <w:pPr>
        <w:spacing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4912" behindDoc="1" locked="0" layoutInCell="1" allowOverlap="1" wp14:anchorId="7EE94FB8" wp14:editId="55C94285">
                <wp:simplePos x="0" y="0"/>
                <wp:positionH relativeFrom="column">
                  <wp:posOffset>5257800</wp:posOffset>
                </wp:positionH>
                <wp:positionV relativeFrom="paragraph">
                  <wp:posOffset>1181735</wp:posOffset>
                </wp:positionV>
                <wp:extent cx="1725295" cy="1571625"/>
                <wp:effectExtent l="0" t="0" r="0" b="0"/>
                <wp:wrapTight wrapText="bothSides">
                  <wp:wrapPolygon edited="0">
                    <wp:start x="715" y="0"/>
                    <wp:lineTo x="715" y="21207"/>
                    <wp:lineTo x="20749" y="21207"/>
                    <wp:lineTo x="20749" y="0"/>
                    <wp:lineTo x="715" y="0"/>
                  </wp:wrapPolygon>
                </wp:wrapTight>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71625"/>
                        </a:xfrm>
                        <a:prstGeom prst="rect">
                          <a:avLst/>
                        </a:prstGeom>
                        <a:noFill/>
                        <a:ln w="9525">
                          <a:noFill/>
                          <a:miter lim="800000"/>
                          <a:headEnd/>
                          <a:tailEnd/>
                        </a:ln>
                      </wps:spPr>
                      <wps:txbx>
                        <w:txbxContent>
                          <w:p w14:paraId="7EE9501B" w14:textId="0F582F1C" w:rsidR="003D2E26" w:rsidRPr="00A13CB9" w:rsidRDefault="003D2E26"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in </w:t>
                            </w:r>
                            <w:r>
                              <w:rPr>
                                <w:bCs w:val="0"/>
                                <w:lang w:val="en-GB"/>
                              </w:rPr>
                              <w:br/>
                              <w:t>Mazowieckie Voivodship – PLN 3209</w:t>
                            </w:r>
                            <w:r w:rsidRPr="00A13CB9">
                              <w:rPr>
                                <w:bCs w:val="0"/>
                                <w:lang w:val="en-GB"/>
                              </w:rPr>
                              <w:t xml:space="preserve"> and the lowest </w:t>
                            </w:r>
                            <w:r>
                              <w:rPr>
                                <w:bCs w:val="0"/>
                                <w:lang w:val="en-GB"/>
                              </w:rPr>
                              <w:br/>
                              <w:t xml:space="preserve">– households living </w:t>
                            </w:r>
                            <w:r w:rsidRPr="00A13CB9">
                              <w:rPr>
                                <w:bCs w:val="0"/>
                                <w:lang w:val="en-GB"/>
                              </w:rPr>
                              <w:t xml:space="preserve">in </w:t>
                            </w:r>
                            <w:r>
                              <w:rPr>
                                <w:bCs w:val="0"/>
                                <w:lang w:val="en-GB"/>
                              </w:rPr>
                              <w:br/>
                              <w:t>Podkarpackie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2281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8" id="Pole tekstowe 213" o:spid="_x0000_s1035" type="#_x0000_t202" style="position:absolute;margin-left:414pt;margin-top:93.05pt;width:135.85pt;height:123.75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" filled="f" stroked="f">
                <v:textbox>
                  <w:txbxContent>
                    <w:p w14:paraId="7EE9501B" w14:textId="0F582F1C" w:rsidR="003D2E26" w:rsidRPr="00A13CB9" w:rsidRDefault="003D2E26"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in </w:t>
                      </w:r>
                      <w:r>
                        <w:rPr>
                          <w:bCs w:val="0"/>
                          <w:lang w:val="en-GB"/>
                        </w:rPr>
                        <w:br/>
                        <w:t>Mazowieckie Voivodship – PLN 3209</w:t>
                      </w:r>
                      <w:r w:rsidRPr="00A13CB9">
                        <w:rPr>
                          <w:bCs w:val="0"/>
                          <w:lang w:val="en-GB"/>
                        </w:rPr>
                        <w:t xml:space="preserve"> and the lowest </w:t>
                      </w:r>
                      <w:r>
                        <w:rPr>
                          <w:bCs w:val="0"/>
                          <w:lang w:val="en-GB"/>
                        </w:rPr>
                        <w:br/>
                        <w:t xml:space="preserve">– households living </w:t>
                      </w:r>
                      <w:r w:rsidRPr="00A13CB9">
                        <w:rPr>
                          <w:bCs w:val="0"/>
                          <w:lang w:val="en-GB"/>
                        </w:rPr>
                        <w:t xml:space="preserve">in </w:t>
                      </w:r>
                      <w:r>
                        <w:rPr>
                          <w:bCs w:val="0"/>
                          <w:lang w:val="en-GB"/>
                        </w:rPr>
                        <w:br/>
                        <w:t>Podkarpackie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2281</w:t>
                      </w:r>
                    </w:p>
                  </w:txbxContent>
                </v:textbox>
                <w10:wrap type="tight"/>
              </v:shape>
            </w:pict>
          </mc:Fallback>
        </mc:AlternateContent>
      </w:r>
      <w:r w:rsidR="0071101D">
        <w:rPr>
          <w:noProof/>
          <w:lang w:eastAsia="pl-PL"/>
        </w:rPr>
        <w:pict w14:anchorId="3376C613">
          <v:shape id="_x0000_i1027" type="#_x0000_t75" style="width:402.6pt;height:381.9pt">
            <v:imagedata r:id="rId20" o:title="mapa 1 2024 granatowy ANG"/>
          </v:shape>
        </w:pict>
      </w:r>
    </w:p>
    <w:p w14:paraId="7EE94F35" w14:textId="12E3FFA9" w:rsidR="00764D9C" w:rsidRPr="003B33FE" w:rsidRDefault="00764D9C" w:rsidP="00764D9C">
      <w:pPr>
        <w:rPr>
          <w:i/>
          <w:spacing w:val="-2"/>
          <w:szCs w:val="19"/>
          <w:shd w:val="clear" w:color="auto" w:fill="FFFFFF"/>
        </w:rPr>
      </w:pPr>
    </w:p>
    <w:p w14:paraId="7EE94F37" w14:textId="77777777" w:rsidR="009A352C" w:rsidRDefault="009A352C">
      <w:pPr>
        <w:spacing w:before="0" w:after="160" w:line="259" w:lineRule="auto"/>
        <w:rPr>
          <w:rFonts w:cs="Arial"/>
          <w:bCs/>
          <w:szCs w:val="19"/>
          <w:lang w:val="en-GB"/>
        </w:rPr>
      </w:pPr>
      <w:r>
        <w:rPr>
          <w:rFonts w:cs="Arial"/>
          <w:bCs/>
          <w:szCs w:val="19"/>
          <w:lang w:val="en-GB"/>
        </w:rPr>
        <w:br w:type="page"/>
      </w:r>
    </w:p>
    <w:p w14:paraId="7EE94F38" w14:textId="279E8B87" w:rsidR="00EE4132" w:rsidRDefault="00EE4132" w:rsidP="00EE4132">
      <w:pPr>
        <w:rPr>
          <w:rFonts w:cs="Arial"/>
          <w:bCs/>
          <w:szCs w:val="19"/>
          <w:lang w:val="en-GB"/>
        </w:rPr>
      </w:pPr>
      <w:r w:rsidRPr="00EE4132">
        <w:rPr>
          <w:rFonts w:cs="Arial"/>
          <w:bCs/>
          <w:szCs w:val="19"/>
          <w:lang w:val="en-GB"/>
        </w:rPr>
        <w:lastRenderedPageBreak/>
        <w:t>In the case of expen</w:t>
      </w:r>
      <w:r w:rsidR="00D1288C">
        <w:rPr>
          <w:rFonts w:cs="Arial"/>
          <w:bCs/>
          <w:szCs w:val="19"/>
          <w:lang w:val="en-GB"/>
        </w:rPr>
        <w:t>diture</w:t>
      </w:r>
      <w:r w:rsidRPr="00EE4132">
        <w:rPr>
          <w:rFonts w:cs="Arial"/>
          <w:bCs/>
          <w:szCs w:val="19"/>
          <w:lang w:val="en-GB"/>
        </w:rPr>
        <w:t>, average monthly values above average for Poland in 202</w:t>
      </w:r>
      <w:r w:rsidR="00EF609F">
        <w:rPr>
          <w:rFonts w:cs="Arial"/>
          <w:bCs/>
          <w:szCs w:val="19"/>
          <w:lang w:val="en-GB"/>
        </w:rPr>
        <w:t>3</w:t>
      </w:r>
      <w:r w:rsidRPr="00EE4132">
        <w:rPr>
          <w:rFonts w:cs="Arial"/>
          <w:bCs/>
          <w:szCs w:val="19"/>
          <w:lang w:val="en-GB"/>
        </w:rPr>
        <w:t xml:space="preserve"> were recorded in </w:t>
      </w:r>
      <w:r>
        <w:rPr>
          <w:rFonts w:cs="Arial"/>
          <w:bCs/>
          <w:szCs w:val="19"/>
          <w:lang w:val="en-GB"/>
        </w:rPr>
        <w:t>voivodships</w:t>
      </w:r>
      <w:r w:rsidRPr="00EE4132">
        <w:rPr>
          <w:rFonts w:cs="Arial"/>
          <w:bCs/>
          <w:szCs w:val="19"/>
          <w:lang w:val="en-GB"/>
        </w:rPr>
        <w:t xml:space="preserve">: </w:t>
      </w:r>
      <w:r w:rsidR="001E4BE5" w:rsidRPr="00EE4132">
        <w:rPr>
          <w:rFonts w:cs="Arial"/>
          <w:bCs/>
          <w:szCs w:val="19"/>
          <w:lang w:val="en-GB"/>
        </w:rPr>
        <w:t xml:space="preserve">Mazowieckie, </w:t>
      </w:r>
      <w:r w:rsidR="003B74E4" w:rsidRPr="00EE4132">
        <w:rPr>
          <w:rFonts w:cs="Arial"/>
          <w:bCs/>
          <w:szCs w:val="19"/>
          <w:lang w:val="en-GB"/>
        </w:rPr>
        <w:t>Dolnośląskie</w:t>
      </w:r>
      <w:r w:rsidR="00EF609F">
        <w:rPr>
          <w:rFonts w:cs="Arial"/>
          <w:bCs/>
          <w:szCs w:val="19"/>
          <w:lang w:val="en-GB"/>
        </w:rPr>
        <w:t>,</w:t>
      </w:r>
      <w:r w:rsidR="00EF609F" w:rsidRPr="00EF609F">
        <w:rPr>
          <w:rFonts w:cs="Arial"/>
          <w:bCs/>
          <w:szCs w:val="19"/>
          <w:lang w:val="en-GB"/>
        </w:rPr>
        <w:t xml:space="preserve"> </w:t>
      </w:r>
      <w:r w:rsidR="00EF609F" w:rsidRPr="00EE4132">
        <w:rPr>
          <w:rFonts w:cs="Arial"/>
          <w:bCs/>
          <w:szCs w:val="19"/>
          <w:lang w:val="en-GB"/>
        </w:rPr>
        <w:t>Pomorskie,</w:t>
      </w:r>
      <w:r w:rsidR="003B74E4" w:rsidRPr="00EE4132">
        <w:rPr>
          <w:rFonts w:cs="Arial"/>
          <w:bCs/>
          <w:szCs w:val="19"/>
          <w:lang w:val="en-GB"/>
        </w:rPr>
        <w:t xml:space="preserve"> </w:t>
      </w:r>
      <w:r w:rsidR="001E4BE5">
        <w:rPr>
          <w:rFonts w:cs="Arial"/>
          <w:bCs/>
          <w:szCs w:val="19"/>
          <w:lang w:val="en-GB"/>
        </w:rPr>
        <w:t>Łódzkie,</w:t>
      </w:r>
      <w:r w:rsidR="001E4BE5" w:rsidRPr="00EE4132">
        <w:rPr>
          <w:rFonts w:cs="Arial"/>
          <w:bCs/>
          <w:szCs w:val="19"/>
          <w:lang w:val="en-GB"/>
        </w:rPr>
        <w:t xml:space="preserve"> </w:t>
      </w:r>
      <w:r w:rsidR="00EF609F">
        <w:rPr>
          <w:rFonts w:cs="Arial"/>
          <w:bCs/>
          <w:szCs w:val="19"/>
          <w:lang w:val="en-GB"/>
        </w:rPr>
        <w:t>Śląskie and</w:t>
      </w:r>
      <w:r w:rsidR="00EF609F" w:rsidRPr="00EE4132">
        <w:rPr>
          <w:rFonts w:cs="Arial"/>
          <w:bCs/>
          <w:szCs w:val="19"/>
          <w:lang w:val="en-GB"/>
        </w:rPr>
        <w:t xml:space="preserve"> </w:t>
      </w:r>
      <w:r w:rsidR="00446DA6" w:rsidRPr="00EE4132">
        <w:rPr>
          <w:rFonts w:cs="Arial"/>
          <w:bCs/>
          <w:szCs w:val="19"/>
          <w:lang w:val="en-GB"/>
        </w:rPr>
        <w:t>Opol</w:t>
      </w:r>
      <w:r w:rsidR="00446DA6">
        <w:rPr>
          <w:rFonts w:cs="Arial"/>
          <w:bCs/>
          <w:szCs w:val="19"/>
          <w:lang w:val="en-GB"/>
        </w:rPr>
        <w:t>skie</w:t>
      </w:r>
      <w:r w:rsidRPr="00EE4132">
        <w:rPr>
          <w:rFonts w:cs="Arial"/>
          <w:bCs/>
          <w:szCs w:val="19"/>
          <w:lang w:val="en-GB"/>
        </w:rPr>
        <w:t xml:space="preserve">. </w:t>
      </w:r>
      <w:r w:rsidR="003B74E4">
        <w:rPr>
          <w:rFonts w:cs="Arial"/>
          <w:bCs/>
          <w:szCs w:val="19"/>
          <w:lang w:val="en-GB"/>
        </w:rPr>
        <w:t>T</w:t>
      </w:r>
      <w:r w:rsidRPr="00EE4132">
        <w:rPr>
          <w:rFonts w:cs="Arial"/>
          <w:bCs/>
          <w:szCs w:val="19"/>
          <w:lang w:val="en-GB"/>
        </w:rPr>
        <w:t xml:space="preserve">he highest average monthly </w:t>
      </w:r>
      <w:r>
        <w:rPr>
          <w:rFonts w:cs="Arial"/>
          <w:bCs/>
          <w:szCs w:val="19"/>
          <w:lang w:val="en-GB"/>
        </w:rPr>
        <w:t>expenditure</w:t>
      </w:r>
      <w:r w:rsidRPr="00EE4132">
        <w:rPr>
          <w:rFonts w:cs="Arial"/>
          <w:bCs/>
          <w:szCs w:val="19"/>
          <w:lang w:val="en-GB"/>
        </w:rPr>
        <w:t xml:space="preserve"> per </w:t>
      </w:r>
      <w:r>
        <w:rPr>
          <w:rFonts w:cs="Arial"/>
          <w:bCs/>
          <w:szCs w:val="19"/>
          <w:lang w:val="en-GB"/>
        </w:rPr>
        <w:t>capita</w:t>
      </w:r>
      <w:r w:rsidRPr="00EE4132">
        <w:rPr>
          <w:rFonts w:cs="Arial"/>
          <w:bCs/>
          <w:szCs w:val="19"/>
          <w:lang w:val="en-GB"/>
        </w:rPr>
        <w:t xml:space="preserve"> </w:t>
      </w:r>
      <w:r w:rsidR="008321D9">
        <w:rPr>
          <w:rFonts w:cs="Arial"/>
          <w:bCs/>
          <w:szCs w:val="19"/>
          <w:lang w:val="en-GB"/>
        </w:rPr>
        <w:t>was</w:t>
      </w:r>
      <w:r w:rsidRPr="00EE4132">
        <w:rPr>
          <w:rFonts w:cs="Arial"/>
          <w:bCs/>
          <w:szCs w:val="19"/>
          <w:lang w:val="en-GB"/>
        </w:rPr>
        <w:t xml:space="preserve"> </w:t>
      </w:r>
      <w:r>
        <w:rPr>
          <w:rFonts w:cs="Arial"/>
          <w:bCs/>
          <w:szCs w:val="19"/>
          <w:lang w:val="en-GB"/>
        </w:rPr>
        <w:t>noted</w:t>
      </w:r>
      <w:r w:rsidRPr="00EE4132">
        <w:rPr>
          <w:rFonts w:cs="Arial"/>
          <w:bCs/>
          <w:szCs w:val="19"/>
          <w:lang w:val="en-GB"/>
        </w:rPr>
        <w:t xml:space="preserve"> in </w:t>
      </w:r>
      <w:proofErr w:type="spellStart"/>
      <w:r w:rsidR="002650D9">
        <w:rPr>
          <w:rFonts w:cs="Arial"/>
          <w:bCs/>
          <w:szCs w:val="19"/>
          <w:lang w:val="en-GB"/>
        </w:rPr>
        <w:t>Dolnośląskie</w:t>
      </w:r>
      <w:proofErr w:type="spellEnd"/>
      <w:r w:rsidR="002650D9">
        <w:rPr>
          <w:rFonts w:cs="Arial"/>
          <w:bCs/>
          <w:szCs w:val="19"/>
          <w:lang w:val="en-GB"/>
        </w:rPr>
        <w:t xml:space="preserve"> and </w:t>
      </w:r>
      <w:proofErr w:type="spellStart"/>
      <w:r w:rsidR="00446DA6">
        <w:rPr>
          <w:rFonts w:cs="Arial"/>
          <w:bCs/>
          <w:szCs w:val="19"/>
          <w:lang w:val="en-GB"/>
        </w:rPr>
        <w:t>Mazowieckie</w:t>
      </w:r>
      <w:proofErr w:type="spellEnd"/>
      <w:r w:rsidR="003B74E4" w:rsidRPr="00EE4132">
        <w:rPr>
          <w:rFonts w:cs="Arial"/>
          <w:bCs/>
          <w:szCs w:val="19"/>
          <w:lang w:val="en-GB"/>
        </w:rPr>
        <w:t xml:space="preserve"> </w:t>
      </w:r>
      <w:r w:rsidR="00300A62">
        <w:rPr>
          <w:rFonts w:cs="Arial"/>
          <w:bCs/>
          <w:szCs w:val="19"/>
          <w:lang w:val="en-GB"/>
        </w:rPr>
        <w:t>V</w:t>
      </w:r>
      <w:r w:rsidRPr="00EE4132">
        <w:rPr>
          <w:rFonts w:cs="Arial"/>
          <w:bCs/>
          <w:szCs w:val="19"/>
          <w:lang w:val="en-GB"/>
        </w:rPr>
        <w:t>oivodship</w:t>
      </w:r>
      <w:r w:rsidR="002650D9">
        <w:rPr>
          <w:rFonts w:cs="Arial"/>
          <w:bCs/>
          <w:szCs w:val="19"/>
          <w:lang w:val="en-GB"/>
        </w:rPr>
        <w:t>s</w:t>
      </w:r>
      <w:r w:rsidRPr="00EE4132">
        <w:rPr>
          <w:rFonts w:cs="Arial"/>
          <w:bCs/>
          <w:szCs w:val="19"/>
          <w:lang w:val="en-GB"/>
        </w:rPr>
        <w:t xml:space="preserve"> </w:t>
      </w:r>
      <w:r w:rsidR="00446DA6">
        <w:rPr>
          <w:rFonts w:cs="Arial"/>
          <w:bCs/>
          <w:szCs w:val="19"/>
          <w:lang w:val="en-GB"/>
        </w:rPr>
        <w:t xml:space="preserve">– </w:t>
      </w:r>
      <w:r w:rsidR="00446DA6" w:rsidRPr="00EE4132">
        <w:rPr>
          <w:rFonts w:cs="Arial"/>
          <w:bCs/>
          <w:szCs w:val="19"/>
          <w:lang w:val="en-GB"/>
        </w:rPr>
        <w:t xml:space="preserve">PLN </w:t>
      </w:r>
      <w:r w:rsidR="00300A62">
        <w:rPr>
          <w:rFonts w:cs="Arial"/>
          <w:bCs/>
          <w:szCs w:val="19"/>
          <w:lang w:val="en-GB"/>
        </w:rPr>
        <w:t xml:space="preserve">1849 </w:t>
      </w:r>
      <w:r w:rsidR="002650D9">
        <w:rPr>
          <w:rFonts w:cs="Arial"/>
          <w:bCs/>
          <w:szCs w:val="19"/>
          <w:lang w:val="en-GB"/>
        </w:rPr>
        <w:t xml:space="preserve">each </w:t>
      </w:r>
      <w:r w:rsidR="00300A62">
        <w:rPr>
          <w:rFonts w:cs="Arial"/>
          <w:bCs/>
          <w:szCs w:val="19"/>
          <w:lang w:val="en-GB"/>
        </w:rPr>
        <w:t xml:space="preserve">(in 2022 – </w:t>
      </w:r>
      <w:r w:rsidR="002650D9">
        <w:rPr>
          <w:rFonts w:cs="Arial"/>
          <w:bCs/>
          <w:szCs w:val="19"/>
          <w:lang w:val="en-GB"/>
        </w:rPr>
        <w:t xml:space="preserve">PLN 1654 and </w:t>
      </w:r>
      <w:r w:rsidR="00300A62">
        <w:rPr>
          <w:rFonts w:cs="Arial"/>
          <w:bCs/>
          <w:szCs w:val="19"/>
          <w:lang w:val="en-GB"/>
        </w:rPr>
        <w:t>PLN 1682</w:t>
      </w:r>
      <w:r w:rsidR="002650D9">
        <w:rPr>
          <w:rFonts w:cs="Arial"/>
          <w:bCs/>
          <w:szCs w:val="19"/>
          <w:lang w:val="en-GB"/>
        </w:rPr>
        <w:t xml:space="preserve"> respectively</w:t>
      </w:r>
      <w:r w:rsidR="00300A62">
        <w:rPr>
          <w:rFonts w:cs="Arial"/>
          <w:bCs/>
          <w:szCs w:val="19"/>
          <w:lang w:val="en-GB"/>
        </w:rPr>
        <w:t xml:space="preserve">), </w:t>
      </w:r>
      <w:r w:rsidRPr="00EE4132">
        <w:rPr>
          <w:rFonts w:cs="Arial"/>
          <w:bCs/>
          <w:szCs w:val="19"/>
          <w:lang w:val="en-GB"/>
        </w:rPr>
        <w:t xml:space="preserve">and they were higher than the </w:t>
      </w:r>
      <w:r>
        <w:rPr>
          <w:rFonts w:cs="Arial"/>
          <w:bCs/>
          <w:szCs w:val="19"/>
          <w:lang w:val="en-GB"/>
        </w:rPr>
        <w:t xml:space="preserve">national </w:t>
      </w:r>
      <w:r w:rsidRPr="00EE4132">
        <w:rPr>
          <w:rFonts w:cs="Arial"/>
          <w:bCs/>
          <w:szCs w:val="19"/>
          <w:lang w:val="en-GB"/>
        </w:rPr>
        <w:t xml:space="preserve">average by </w:t>
      </w:r>
      <w:r w:rsidR="00F91B66">
        <w:rPr>
          <w:rFonts w:cs="Arial"/>
          <w:bCs/>
          <w:szCs w:val="19"/>
          <w:lang w:val="en-GB"/>
        </w:rPr>
        <w:t>13.</w:t>
      </w:r>
      <w:r w:rsidR="00300A62">
        <w:rPr>
          <w:rFonts w:cs="Arial"/>
          <w:bCs/>
          <w:szCs w:val="19"/>
          <w:lang w:val="en-GB"/>
        </w:rPr>
        <w:t>0</w:t>
      </w:r>
      <w:r w:rsidRPr="00EE4132">
        <w:rPr>
          <w:rFonts w:cs="Arial"/>
          <w:bCs/>
          <w:szCs w:val="19"/>
          <w:lang w:val="en-GB"/>
        </w:rPr>
        <w:t>%</w:t>
      </w:r>
      <w:r w:rsidR="00F91B66">
        <w:rPr>
          <w:rFonts w:cs="Arial"/>
          <w:bCs/>
          <w:szCs w:val="19"/>
          <w:lang w:val="en-GB"/>
        </w:rPr>
        <w:t xml:space="preserve"> (higher </w:t>
      </w:r>
      <w:r w:rsidR="004D6C8D">
        <w:rPr>
          <w:rFonts w:cs="Arial"/>
          <w:bCs/>
          <w:szCs w:val="19"/>
          <w:lang w:val="en-GB"/>
        </w:rPr>
        <w:t xml:space="preserve">than the average for Poland </w:t>
      </w:r>
      <w:r w:rsidR="00F91B66" w:rsidRPr="00134A30">
        <w:rPr>
          <w:rFonts w:cs="Arial"/>
          <w:bCs/>
          <w:szCs w:val="19"/>
          <w:lang w:val="en-GB"/>
        </w:rPr>
        <w:t xml:space="preserve">by </w:t>
      </w:r>
      <w:r w:rsidR="00300A62">
        <w:rPr>
          <w:rFonts w:cs="Arial"/>
          <w:bCs/>
          <w:szCs w:val="19"/>
          <w:lang w:val="en-GB"/>
        </w:rPr>
        <w:t>27.5</w:t>
      </w:r>
      <w:r w:rsidR="00F91B66" w:rsidRPr="00134A30">
        <w:rPr>
          <w:rFonts w:cs="Arial"/>
          <w:bCs/>
          <w:szCs w:val="19"/>
          <w:lang w:val="en-GB"/>
        </w:rPr>
        <w:t xml:space="preserve">% in </w:t>
      </w:r>
      <w:r w:rsidR="00F91B66">
        <w:rPr>
          <w:rFonts w:cs="Arial"/>
          <w:bCs/>
          <w:szCs w:val="19"/>
          <w:lang w:val="en-GB"/>
        </w:rPr>
        <w:t xml:space="preserve">Warsaw </w:t>
      </w:r>
      <w:r w:rsidR="00AB1D39">
        <w:rPr>
          <w:rFonts w:cs="Arial"/>
          <w:bCs/>
          <w:szCs w:val="19"/>
          <w:lang w:val="en-GB"/>
        </w:rPr>
        <w:t>Capital</w:t>
      </w:r>
      <w:r w:rsidR="00F91B66" w:rsidRPr="00134A30">
        <w:rPr>
          <w:rFonts w:cs="Arial"/>
          <w:bCs/>
          <w:szCs w:val="19"/>
          <w:lang w:val="en-GB"/>
        </w:rPr>
        <w:t xml:space="preserve"> Region and lower by </w:t>
      </w:r>
      <w:r w:rsidR="00300A62">
        <w:rPr>
          <w:rFonts w:cs="Arial"/>
          <w:bCs/>
          <w:szCs w:val="19"/>
          <w:lang w:val="en-GB"/>
        </w:rPr>
        <w:t>6.8</w:t>
      </w:r>
      <w:r w:rsidR="00F91B66" w:rsidRPr="00134A30">
        <w:rPr>
          <w:rFonts w:cs="Arial"/>
          <w:bCs/>
          <w:szCs w:val="19"/>
          <w:lang w:val="en-GB"/>
        </w:rPr>
        <w:t xml:space="preserve">% in the </w:t>
      </w:r>
      <w:r w:rsidR="00F91B66">
        <w:rPr>
          <w:rFonts w:cs="Arial"/>
          <w:bCs/>
          <w:szCs w:val="19"/>
          <w:lang w:val="en-GB"/>
        </w:rPr>
        <w:t>remaining part</w:t>
      </w:r>
      <w:r w:rsidR="00F91B66" w:rsidRPr="00134A30">
        <w:rPr>
          <w:rFonts w:cs="Arial"/>
          <w:bCs/>
          <w:szCs w:val="19"/>
          <w:lang w:val="en-GB"/>
        </w:rPr>
        <w:t xml:space="preserve"> of Mazowieckie Voivodship</w:t>
      </w:r>
      <w:r w:rsidR="00F91B66">
        <w:rPr>
          <w:rFonts w:cs="Arial"/>
          <w:bCs/>
          <w:szCs w:val="19"/>
          <w:lang w:val="en-GB"/>
        </w:rPr>
        <w:t>)</w:t>
      </w:r>
      <w:r w:rsidR="003B74E4">
        <w:rPr>
          <w:rFonts w:cs="Arial"/>
          <w:bCs/>
          <w:szCs w:val="19"/>
          <w:lang w:val="en-GB"/>
        </w:rPr>
        <w:t xml:space="preserve">. </w:t>
      </w:r>
      <w:r w:rsidR="00E826E4" w:rsidRPr="00E826E4">
        <w:rPr>
          <w:rFonts w:cs="Arial"/>
          <w:bCs/>
          <w:szCs w:val="19"/>
          <w:lang w:val="en-GB"/>
        </w:rPr>
        <w:t xml:space="preserve">Similarly, in </w:t>
      </w:r>
      <w:r w:rsidR="00E826E4">
        <w:rPr>
          <w:rFonts w:cs="Arial"/>
          <w:bCs/>
          <w:szCs w:val="19"/>
          <w:lang w:val="en-GB"/>
        </w:rPr>
        <w:t>Dolnośląskie</w:t>
      </w:r>
      <w:r w:rsidR="00E826E4" w:rsidRPr="00E826E4">
        <w:rPr>
          <w:rFonts w:cs="Arial"/>
          <w:bCs/>
          <w:szCs w:val="19"/>
          <w:lang w:val="en-GB"/>
        </w:rPr>
        <w:t xml:space="preserve"> Voivodship, average monthly </w:t>
      </w:r>
      <w:r w:rsidR="00E826E4">
        <w:rPr>
          <w:rFonts w:cs="Arial"/>
          <w:bCs/>
          <w:szCs w:val="19"/>
          <w:lang w:val="en-GB"/>
        </w:rPr>
        <w:t>expenditure</w:t>
      </w:r>
      <w:r w:rsidR="00E826E4" w:rsidRPr="00E826E4">
        <w:rPr>
          <w:rFonts w:cs="Arial"/>
          <w:bCs/>
          <w:szCs w:val="19"/>
          <w:lang w:val="en-GB"/>
        </w:rPr>
        <w:t xml:space="preserve"> per </w:t>
      </w:r>
      <w:r w:rsidR="00E826E4">
        <w:rPr>
          <w:rFonts w:cs="Arial"/>
          <w:bCs/>
          <w:szCs w:val="19"/>
          <w:lang w:val="en-GB"/>
        </w:rPr>
        <w:t>capita</w:t>
      </w:r>
      <w:r w:rsidR="00E826E4" w:rsidRPr="00E826E4">
        <w:rPr>
          <w:rFonts w:cs="Arial"/>
          <w:bCs/>
          <w:szCs w:val="19"/>
          <w:lang w:val="en-GB"/>
        </w:rPr>
        <w:t xml:space="preserve"> </w:t>
      </w:r>
      <w:r w:rsidR="004D6C8D">
        <w:rPr>
          <w:rFonts w:cs="Arial"/>
          <w:bCs/>
          <w:szCs w:val="19"/>
          <w:lang w:val="en-GB"/>
        </w:rPr>
        <w:t xml:space="preserve">amounted to PLN 1849 and </w:t>
      </w:r>
      <w:r w:rsidR="00E826E4" w:rsidRPr="00E826E4">
        <w:rPr>
          <w:rFonts w:cs="Arial"/>
          <w:bCs/>
          <w:szCs w:val="19"/>
          <w:lang w:val="en-GB"/>
        </w:rPr>
        <w:t>were 13.0% higher than the national average.</w:t>
      </w:r>
      <w:r w:rsidR="004D6C8D">
        <w:rPr>
          <w:rFonts w:cs="Arial"/>
          <w:bCs/>
          <w:szCs w:val="19"/>
          <w:lang w:val="en-GB"/>
        </w:rPr>
        <w:t xml:space="preserve"> </w:t>
      </w:r>
      <w:r w:rsidRPr="00CB2BBC">
        <w:rPr>
          <w:rFonts w:cs="Arial"/>
          <w:bCs/>
          <w:szCs w:val="19"/>
          <w:lang w:val="en-GB"/>
        </w:rPr>
        <w:t xml:space="preserve">The </w:t>
      </w:r>
      <w:r w:rsidRPr="00EE4132">
        <w:rPr>
          <w:rFonts w:cs="Arial"/>
          <w:bCs/>
          <w:szCs w:val="19"/>
          <w:lang w:val="en-GB"/>
        </w:rPr>
        <w:t xml:space="preserve">lowest average </w:t>
      </w:r>
      <w:r w:rsidR="003E2E1C">
        <w:rPr>
          <w:rFonts w:cs="Arial"/>
          <w:bCs/>
          <w:szCs w:val="19"/>
          <w:lang w:val="en-GB"/>
        </w:rPr>
        <w:t xml:space="preserve">monthly </w:t>
      </w:r>
      <w:r w:rsidRPr="00EE4132">
        <w:rPr>
          <w:rFonts w:cs="Arial"/>
          <w:bCs/>
          <w:szCs w:val="19"/>
          <w:lang w:val="en-GB"/>
        </w:rPr>
        <w:t>expe</w:t>
      </w:r>
      <w:r>
        <w:rPr>
          <w:rFonts w:cs="Arial"/>
          <w:bCs/>
          <w:szCs w:val="19"/>
          <w:lang w:val="en-GB"/>
        </w:rPr>
        <w:t>nditure</w:t>
      </w:r>
      <w:r w:rsidRPr="00EE4132">
        <w:rPr>
          <w:rFonts w:cs="Arial"/>
          <w:bCs/>
          <w:szCs w:val="19"/>
          <w:lang w:val="en-GB"/>
        </w:rPr>
        <w:t xml:space="preserve"> </w:t>
      </w:r>
      <w:r>
        <w:rPr>
          <w:rFonts w:cs="Arial"/>
          <w:bCs/>
          <w:szCs w:val="19"/>
          <w:lang w:val="en-GB"/>
        </w:rPr>
        <w:t>per capita</w:t>
      </w:r>
      <w:r w:rsidRPr="00EE4132">
        <w:rPr>
          <w:rFonts w:cs="Arial"/>
          <w:bCs/>
          <w:szCs w:val="19"/>
          <w:lang w:val="en-GB"/>
        </w:rPr>
        <w:t xml:space="preserve"> </w:t>
      </w:r>
      <w:r w:rsidR="001D1AB1">
        <w:rPr>
          <w:rFonts w:cs="Arial"/>
          <w:bCs/>
          <w:szCs w:val="19"/>
          <w:lang w:val="en-GB"/>
        </w:rPr>
        <w:t>occurred</w:t>
      </w:r>
      <w:r w:rsidR="003639E6">
        <w:rPr>
          <w:rFonts w:cs="Arial"/>
          <w:bCs/>
          <w:szCs w:val="19"/>
          <w:lang w:val="en-GB"/>
        </w:rPr>
        <w:t xml:space="preserve"> </w:t>
      </w:r>
      <w:r w:rsidRPr="00EE4132">
        <w:rPr>
          <w:rFonts w:cs="Arial"/>
          <w:bCs/>
          <w:szCs w:val="19"/>
          <w:lang w:val="en-GB"/>
        </w:rPr>
        <w:t xml:space="preserve">in Podkarpackie Voivodship (PLN </w:t>
      </w:r>
      <w:r w:rsidR="00300A62">
        <w:rPr>
          <w:rFonts w:cs="Arial"/>
          <w:bCs/>
          <w:szCs w:val="19"/>
          <w:lang w:val="en-GB"/>
        </w:rPr>
        <w:t xml:space="preserve">1320 in comparison with </w:t>
      </w:r>
      <w:r w:rsidR="0094108F">
        <w:rPr>
          <w:rFonts w:cs="Arial"/>
          <w:bCs/>
          <w:szCs w:val="19"/>
          <w:lang w:val="en-GB"/>
        </w:rPr>
        <w:t>PLN </w:t>
      </w:r>
      <w:r w:rsidR="00300A62">
        <w:rPr>
          <w:rFonts w:cs="Arial"/>
          <w:bCs/>
          <w:szCs w:val="19"/>
          <w:lang w:val="en-GB"/>
        </w:rPr>
        <w:t>1184 in 2022)</w:t>
      </w:r>
      <w:r w:rsidRPr="00EE4132">
        <w:rPr>
          <w:rFonts w:cs="Arial"/>
          <w:bCs/>
          <w:szCs w:val="19"/>
          <w:lang w:val="en-GB"/>
        </w:rPr>
        <w:t xml:space="preserve"> and </w:t>
      </w:r>
      <w:r w:rsidR="0094108F">
        <w:rPr>
          <w:rFonts w:cs="Arial"/>
          <w:bCs/>
          <w:szCs w:val="19"/>
          <w:lang w:val="en-GB"/>
        </w:rPr>
        <w:t>with respect to</w:t>
      </w:r>
      <w:r w:rsidRPr="00EE4132">
        <w:rPr>
          <w:rFonts w:cs="Arial"/>
          <w:bCs/>
          <w:szCs w:val="19"/>
          <w:lang w:val="en-GB"/>
        </w:rPr>
        <w:t xml:space="preserve"> the average for the whole country </w:t>
      </w:r>
      <w:r w:rsidR="001D1AB1">
        <w:rPr>
          <w:rFonts w:cs="Arial"/>
          <w:bCs/>
          <w:szCs w:val="19"/>
          <w:lang w:val="en-GB"/>
        </w:rPr>
        <w:t>was</w:t>
      </w:r>
      <w:r w:rsidRPr="00EE4132">
        <w:rPr>
          <w:rFonts w:cs="Arial"/>
          <w:bCs/>
          <w:szCs w:val="19"/>
          <w:lang w:val="en-GB"/>
        </w:rPr>
        <w:t xml:space="preserve"> lower by </w:t>
      </w:r>
      <w:r w:rsidR="0094108F">
        <w:rPr>
          <w:rFonts w:cs="Arial"/>
          <w:bCs/>
          <w:szCs w:val="19"/>
          <w:lang w:val="en-GB"/>
        </w:rPr>
        <w:t>19.3</w:t>
      </w:r>
      <w:r w:rsidRPr="00EE4132">
        <w:rPr>
          <w:rFonts w:cs="Arial"/>
          <w:bCs/>
          <w:szCs w:val="19"/>
          <w:lang w:val="en-GB"/>
        </w:rPr>
        <w:t>%</w:t>
      </w:r>
      <w:r w:rsidR="008321D9">
        <w:rPr>
          <w:rFonts w:cs="Arial"/>
          <w:bCs/>
          <w:szCs w:val="19"/>
          <w:lang w:val="en-GB"/>
        </w:rPr>
        <w:t>,</w:t>
      </w:r>
      <w:r w:rsidR="0061727D">
        <w:rPr>
          <w:rFonts w:cs="Arial"/>
          <w:bCs/>
          <w:szCs w:val="19"/>
          <w:lang w:val="en-GB"/>
        </w:rPr>
        <w:t xml:space="preserve"> </w:t>
      </w:r>
      <w:r w:rsidR="00F91B66">
        <w:rPr>
          <w:rFonts w:cs="Arial"/>
          <w:bCs/>
          <w:szCs w:val="19"/>
          <w:lang w:val="en-GB"/>
        </w:rPr>
        <w:t xml:space="preserve">subsequently </w:t>
      </w:r>
      <w:r w:rsidR="0038601E">
        <w:rPr>
          <w:rFonts w:cs="Arial"/>
          <w:bCs/>
          <w:szCs w:val="19"/>
          <w:lang w:val="en-GB"/>
        </w:rPr>
        <w:t xml:space="preserve">in </w:t>
      </w:r>
      <w:r w:rsidR="0094108F">
        <w:rPr>
          <w:rFonts w:cs="Arial"/>
          <w:bCs/>
          <w:szCs w:val="19"/>
          <w:lang w:val="en-GB"/>
        </w:rPr>
        <w:t>Podlaskie Voivodship (lower by 19.1%),</w:t>
      </w:r>
      <w:r w:rsidR="0094108F" w:rsidRPr="0038601E">
        <w:rPr>
          <w:rFonts w:cs="Arial"/>
          <w:bCs/>
          <w:szCs w:val="19"/>
          <w:lang w:val="en-GB"/>
        </w:rPr>
        <w:t xml:space="preserve"> </w:t>
      </w:r>
      <w:r w:rsidR="0094108F">
        <w:rPr>
          <w:rFonts w:cs="Arial"/>
          <w:bCs/>
          <w:szCs w:val="19"/>
          <w:lang w:val="en-GB"/>
        </w:rPr>
        <w:t xml:space="preserve">Warmińsko-Mazurskie (lower by 18.1%), </w:t>
      </w:r>
      <w:r w:rsidR="0038601E">
        <w:rPr>
          <w:rFonts w:cs="Arial"/>
          <w:bCs/>
          <w:szCs w:val="19"/>
          <w:lang w:val="en-GB"/>
        </w:rPr>
        <w:t xml:space="preserve">Małopolskie Voivodship (lower by </w:t>
      </w:r>
      <w:r w:rsidR="0094108F">
        <w:rPr>
          <w:rFonts w:cs="Arial"/>
          <w:bCs/>
          <w:szCs w:val="19"/>
          <w:lang w:val="en-GB"/>
        </w:rPr>
        <w:t>12.3</w:t>
      </w:r>
      <w:r w:rsidR="0038601E">
        <w:rPr>
          <w:rFonts w:cs="Arial"/>
          <w:bCs/>
          <w:szCs w:val="19"/>
          <w:lang w:val="en-GB"/>
        </w:rPr>
        <w:t xml:space="preserve">%) </w:t>
      </w:r>
      <w:r w:rsidR="0094108F">
        <w:rPr>
          <w:rFonts w:cs="Arial"/>
          <w:bCs/>
          <w:szCs w:val="19"/>
          <w:lang w:val="en-GB"/>
        </w:rPr>
        <w:t xml:space="preserve">as well as </w:t>
      </w:r>
      <w:r w:rsidR="0061727D">
        <w:rPr>
          <w:rFonts w:cs="Arial"/>
          <w:bCs/>
          <w:szCs w:val="19"/>
          <w:lang w:val="en-GB"/>
        </w:rPr>
        <w:t xml:space="preserve">Świętokrzyskie Voivodship (lower by </w:t>
      </w:r>
      <w:r w:rsidR="0094108F">
        <w:rPr>
          <w:rFonts w:cs="Arial"/>
          <w:bCs/>
          <w:szCs w:val="19"/>
          <w:lang w:val="en-GB"/>
        </w:rPr>
        <w:t>10.9</w:t>
      </w:r>
      <w:r w:rsidR="0061727D">
        <w:rPr>
          <w:rFonts w:cs="Arial"/>
          <w:bCs/>
          <w:szCs w:val="19"/>
          <w:lang w:val="en-GB"/>
        </w:rPr>
        <w:t>%)</w:t>
      </w:r>
      <w:r w:rsidR="0038601E">
        <w:rPr>
          <w:rFonts w:cs="Arial"/>
          <w:bCs/>
          <w:szCs w:val="19"/>
          <w:lang w:val="en-GB"/>
        </w:rPr>
        <w:t>.</w:t>
      </w:r>
    </w:p>
    <w:p w14:paraId="7EE94F3A" w14:textId="2D9328C9" w:rsidR="009A352C" w:rsidRDefault="000D71AB" w:rsidP="009A352C">
      <w:pPr>
        <w:rPr>
          <w:rFonts w:cs="Arial"/>
          <w:szCs w:val="19"/>
          <w:lang w:val="en-GB"/>
        </w:rPr>
      </w:pPr>
      <w:r w:rsidRPr="00994420">
        <w:rPr>
          <w:rFonts w:cs="Arial"/>
          <w:szCs w:val="19"/>
          <w:lang w:val="en-GB"/>
        </w:rPr>
        <w:t>The difference between the highest and the lowest average</w:t>
      </w:r>
      <w:r w:rsidR="003E2E1C">
        <w:rPr>
          <w:rFonts w:cs="Arial"/>
          <w:szCs w:val="19"/>
          <w:lang w:val="en-GB"/>
        </w:rPr>
        <w:t xml:space="preserve"> monthly</w:t>
      </w:r>
      <w:r w:rsidRPr="00994420">
        <w:rPr>
          <w:rFonts w:cs="Arial"/>
          <w:szCs w:val="19"/>
          <w:lang w:val="en-GB"/>
        </w:rPr>
        <w:t xml:space="preserve"> expenditure per capita in voivodships </w:t>
      </w:r>
      <w:r w:rsidR="008321D9">
        <w:rPr>
          <w:rFonts w:cs="Arial"/>
          <w:szCs w:val="19"/>
          <w:lang w:val="en-GB"/>
        </w:rPr>
        <w:t>de</w:t>
      </w:r>
      <w:r w:rsidRPr="00994420">
        <w:rPr>
          <w:rFonts w:cs="Arial"/>
          <w:szCs w:val="19"/>
          <w:lang w:val="en-GB"/>
        </w:rPr>
        <w:t xml:space="preserve">creased </w:t>
      </w:r>
      <w:r w:rsidRPr="00504306">
        <w:rPr>
          <w:rFonts w:cs="Arial"/>
          <w:szCs w:val="19"/>
          <w:lang w:val="en-GB"/>
        </w:rPr>
        <w:t xml:space="preserve">by </w:t>
      </w:r>
      <w:r w:rsidR="0094108F">
        <w:rPr>
          <w:rFonts w:cs="Arial"/>
          <w:szCs w:val="19"/>
          <w:lang w:val="en-GB"/>
        </w:rPr>
        <w:t>1.0</w:t>
      </w:r>
      <w:r w:rsidRPr="00504306">
        <w:rPr>
          <w:rFonts w:cs="Arial"/>
          <w:szCs w:val="19"/>
          <w:lang w:val="en-GB"/>
        </w:rPr>
        <w:t xml:space="preserve"> percentage </w:t>
      </w:r>
      <w:r w:rsidRPr="00994420">
        <w:rPr>
          <w:rFonts w:cs="Arial"/>
          <w:szCs w:val="19"/>
          <w:lang w:val="en-GB"/>
        </w:rPr>
        <w:t xml:space="preserve">points in comparison </w:t>
      </w:r>
      <w:r w:rsidR="00EE4132">
        <w:rPr>
          <w:rFonts w:cs="Arial"/>
          <w:szCs w:val="19"/>
          <w:lang w:val="en-GB"/>
        </w:rPr>
        <w:t>with</w:t>
      </w:r>
      <w:r w:rsidRPr="00994420">
        <w:rPr>
          <w:rFonts w:cs="Arial"/>
          <w:szCs w:val="19"/>
          <w:lang w:val="en-GB"/>
        </w:rPr>
        <w:t xml:space="preserve"> 20</w:t>
      </w:r>
      <w:r w:rsidR="008321D9">
        <w:rPr>
          <w:rFonts w:cs="Arial"/>
          <w:szCs w:val="19"/>
          <w:lang w:val="en-GB"/>
        </w:rPr>
        <w:t>2</w:t>
      </w:r>
      <w:r w:rsidR="0094108F">
        <w:rPr>
          <w:rFonts w:cs="Arial"/>
          <w:szCs w:val="19"/>
          <w:lang w:val="en-GB"/>
        </w:rPr>
        <w:t>2</w:t>
      </w:r>
      <w:r w:rsidRPr="00994420">
        <w:rPr>
          <w:rFonts w:cs="Arial"/>
          <w:szCs w:val="19"/>
          <w:lang w:val="en-GB"/>
        </w:rPr>
        <w:t xml:space="preserve"> year and amounted to </w:t>
      </w:r>
      <w:r w:rsidR="0094108F">
        <w:rPr>
          <w:rFonts w:cs="Arial"/>
          <w:szCs w:val="19"/>
          <w:lang w:val="en-GB"/>
        </w:rPr>
        <w:t>32.3</w:t>
      </w:r>
      <w:r w:rsidR="001D1AB1">
        <w:rPr>
          <w:rFonts w:cs="Arial"/>
          <w:szCs w:val="19"/>
          <w:lang w:val="en-GB"/>
        </w:rPr>
        <w:t> </w:t>
      </w:r>
      <w:r w:rsidRPr="00994420">
        <w:rPr>
          <w:rFonts w:cs="Arial"/>
          <w:szCs w:val="19"/>
          <w:lang w:val="en-GB"/>
        </w:rPr>
        <w:t>percentage points.</w:t>
      </w:r>
    </w:p>
    <w:p w14:paraId="507F6719" w14:textId="77777777" w:rsidR="001E0351" w:rsidRPr="00994420" w:rsidRDefault="001E0351" w:rsidP="009A352C">
      <w:pPr>
        <w:rPr>
          <w:rFonts w:cs="Arial"/>
          <w:szCs w:val="19"/>
          <w:lang w:val="en-GB"/>
        </w:rPr>
      </w:pPr>
    </w:p>
    <w:p w14:paraId="7EE94F3B" w14:textId="1C372ADE" w:rsidR="00764D9C" w:rsidRDefault="0080273B" w:rsidP="00F46F5C">
      <w:pPr>
        <w:spacing w:before="0"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5936" behindDoc="1" locked="0" layoutInCell="1" allowOverlap="1" wp14:anchorId="7EE94FBC" wp14:editId="0C5C76A4">
                <wp:simplePos x="0" y="0"/>
                <wp:positionH relativeFrom="column">
                  <wp:posOffset>5210175</wp:posOffset>
                </wp:positionH>
                <wp:positionV relativeFrom="paragraph">
                  <wp:posOffset>1343025</wp:posOffset>
                </wp:positionV>
                <wp:extent cx="1725295" cy="1751965"/>
                <wp:effectExtent l="0" t="0" r="0" b="635"/>
                <wp:wrapTight wrapText="bothSides">
                  <wp:wrapPolygon edited="0">
                    <wp:start x="715" y="0"/>
                    <wp:lineTo x="715" y="21373"/>
                    <wp:lineTo x="20749" y="21373"/>
                    <wp:lineTo x="20749" y="0"/>
                    <wp:lineTo x="715" y="0"/>
                  </wp:wrapPolygon>
                </wp:wrapTight>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751965"/>
                        </a:xfrm>
                        <a:prstGeom prst="rect">
                          <a:avLst/>
                        </a:prstGeom>
                        <a:noFill/>
                        <a:ln w="9525">
                          <a:noFill/>
                          <a:miter lim="800000"/>
                          <a:headEnd/>
                          <a:tailEnd/>
                        </a:ln>
                      </wps:spPr>
                      <wps:txbx>
                        <w:txbxContent>
                          <w:p w14:paraId="7EE9501C" w14:textId="00D01C31" w:rsidR="003D2E26" w:rsidRPr="00A13CB9" w:rsidRDefault="003D2E26"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sidR="004D6C8D">
                              <w:rPr>
                                <w:spacing w:val="-2"/>
                                <w:lang w:val="en-GB"/>
                              </w:rPr>
                              <w:t>v</w:t>
                            </w:r>
                            <w:r w:rsidR="004D6C8D" w:rsidRPr="00A13CB9">
                              <w:rPr>
                                <w:spacing w:val="-2"/>
                                <w:lang w:val="en-GB"/>
                              </w:rPr>
                              <w:t>oivodship</w:t>
                            </w:r>
                            <w:r w:rsidR="004D6C8D">
                              <w:rPr>
                                <w:spacing w:val="-2"/>
                                <w:lang w:val="en-GB"/>
                              </w:rPr>
                              <w:t>s:</w:t>
                            </w:r>
                            <w:r w:rsidR="004D6C8D" w:rsidRPr="00A13CB9">
                              <w:rPr>
                                <w:spacing w:val="-2"/>
                                <w:lang w:val="en-GB"/>
                              </w:rPr>
                              <w:t xml:space="preserve"> </w:t>
                            </w:r>
                            <w:proofErr w:type="spellStart"/>
                            <w:r w:rsidR="002650D9">
                              <w:rPr>
                                <w:spacing w:val="-2"/>
                                <w:lang w:val="en-GB"/>
                              </w:rPr>
                              <w:t>Dolnośląskie</w:t>
                            </w:r>
                            <w:proofErr w:type="spellEnd"/>
                            <w:r w:rsidR="002650D9">
                              <w:rPr>
                                <w:spacing w:val="-2"/>
                                <w:lang w:val="en-GB"/>
                              </w:rPr>
                              <w:t xml:space="preserve"> </w:t>
                            </w:r>
                            <w:r w:rsidR="004D6C8D">
                              <w:rPr>
                                <w:spacing w:val="-2"/>
                                <w:lang w:val="en-GB"/>
                              </w:rPr>
                              <w:t>and</w:t>
                            </w:r>
                            <w:r w:rsidR="002650D9" w:rsidRPr="002650D9">
                              <w:rPr>
                                <w:spacing w:val="-2"/>
                                <w:lang w:val="en-GB"/>
                              </w:rPr>
                              <w:t xml:space="preserve"> </w:t>
                            </w:r>
                            <w:proofErr w:type="spellStart"/>
                            <w:r w:rsidR="002650D9">
                              <w:rPr>
                                <w:spacing w:val="-2"/>
                                <w:lang w:val="en-GB"/>
                              </w:rPr>
                              <w:t>Mazowieckie</w:t>
                            </w:r>
                            <w:proofErr w:type="spellEnd"/>
                            <w:r w:rsidR="002650D9" w:rsidRPr="00A13CB9">
                              <w:rPr>
                                <w:spacing w:val="-2"/>
                                <w:lang w:val="en-GB"/>
                              </w:rPr>
                              <w:t xml:space="preserve"> </w:t>
                            </w:r>
                            <w:r>
                              <w:rPr>
                                <w:spacing w:val="-2"/>
                                <w:lang w:val="en-GB"/>
                              </w:rPr>
                              <w:t xml:space="preserve">– </w:t>
                            </w:r>
                            <w:r w:rsidRPr="00A13CB9">
                              <w:rPr>
                                <w:spacing w:val="-2"/>
                                <w:lang w:val="en-GB"/>
                              </w:rPr>
                              <w:t>PL</w:t>
                            </w:r>
                            <w:r>
                              <w:rPr>
                                <w:spacing w:val="-2"/>
                                <w:lang w:val="en-GB"/>
                              </w:rPr>
                              <w:t>N 1849</w:t>
                            </w:r>
                            <w:r w:rsidR="004D6C8D">
                              <w:rPr>
                                <w:spacing w:val="-2"/>
                                <w:lang w:val="en-GB"/>
                              </w:rPr>
                              <w:t xml:space="preserve"> each</w:t>
                            </w:r>
                            <w:r>
                              <w:rPr>
                                <w:spacing w:val="-2"/>
                                <w:lang w:val="en-GB"/>
                              </w:rPr>
                              <w:t xml:space="preserve"> and the lowest – in Podkarpackie</w:t>
                            </w:r>
                            <w:r w:rsidRPr="00A13CB9">
                              <w:rPr>
                                <w:spacing w:val="-2"/>
                                <w:lang w:val="en-GB"/>
                              </w:rPr>
                              <w:t xml:space="preserve"> Voivodship </w:t>
                            </w:r>
                            <w:r>
                              <w:rPr>
                                <w:spacing w:val="-2"/>
                                <w:lang w:val="en-GB"/>
                              </w:rPr>
                              <w:t xml:space="preserve">– </w:t>
                            </w:r>
                            <w:r w:rsidRPr="00A13CB9">
                              <w:rPr>
                                <w:spacing w:val="-2"/>
                                <w:lang w:val="en-GB"/>
                              </w:rPr>
                              <w:t xml:space="preserve">PLN </w:t>
                            </w:r>
                            <w:r>
                              <w:rPr>
                                <w:spacing w:val="-2"/>
                                <w:lang w:val="en-GB"/>
                              </w:rPr>
                              <w:t>1320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C" id="Pole tekstowe 212" o:spid="_x0000_s1036" type="#_x0000_t202" style="position:absolute;margin-left:410.25pt;margin-top:105.75pt;width:135.85pt;height:137.95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" filled="f" stroked="f">
                <v:textbox>
                  <w:txbxContent>
                    <w:p w14:paraId="7EE9501C" w14:textId="00D01C31" w:rsidR="003D2E26" w:rsidRPr="00A13CB9" w:rsidRDefault="003D2E26"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sidR="004D6C8D">
                        <w:rPr>
                          <w:spacing w:val="-2"/>
                          <w:lang w:val="en-GB"/>
                        </w:rPr>
                        <w:t>v</w:t>
                      </w:r>
                      <w:r w:rsidR="004D6C8D" w:rsidRPr="00A13CB9">
                        <w:rPr>
                          <w:spacing w:val="-2"/>
                          <w:lang w:val="en-GB"/>
                        </w:rPr>
                        <w:t>oivodship</w:t>
                      </w:r>
                      <w:r w:rsidR="004D6C8D">
                        <w:rPr>
                          <w:spacing w:val="-2"/>
                          <w:lang w:val="en-GB"/>
                        </w:rPr>
                        <w:t>s:</w:t>
                      </w:r>
                      <w:r w:rsidR="004D6C8D" w:rsidRPr="00A13CB9">
                        <w:rPr>
                          <w:spacing w:val="-2"/>
                          <w:lang w:val="en-GB"/>
                        </w:rPr>
                        <w:t xml:space="preserve"> </w:t>
                      </w:r>
                      <w:proofErr w:type="spellStart"/>
                      <w:r w:rsidR="002650D9">
                        <w:rPr>
                          <w:spacing w:val="-2"/>
                          <w:lang w:val="en-GB"/>
                        </w:rPr>
                        <w:t>Dolnośląskie</w:t>
                      </w:r>
                      <w:proofErr w:type="spellEnd"/>
                      <w:r w:rsidR="002650D9">
                        <w:rPr>
                          <w:spacing w:val="-2"/>
                          <w:lang w:val="en-GB"/>
                        </w:rPr>
                        <w:t xml:space="preserve"> </w:t>
                      </w:r>
                      <w:r w:rsidR="004D6C8D">
                        <w:rPr>
                          <w:spacing w:val="-2"/>
                          <w:lang w:val="en-GB"/>
                        </w:rPr>
                        <w:t>and</w:t>
                      </w:r>
                      <w:r w:rsidR="002650D9" w:rsidRPr="002650D9">
                        <w:rPr>
                          <w:spacing w:val="-2"/>
                          <w:lang w:val="en-GB"/>
                        </w:rPr>
                        <w:t xml:space="preserve"> </w:t>
                      </w:r>
                      <w:proofErr w:type="spellStart"/>
                      <w:r w:rsidR="002650D9">
                        <w:rPr>
                          <w:spacing w:val="-2"/>
                          <w:lang w:val="en-GB"/>
                        </w:rPr>
                        <w:t>Mazowieckie</w:t>
                      </w:r>
                      <w:proofErr w:type="spellEnd"/>
                      <w:r w:rsidR="002650D9" w:rsidRPr="00A13CB9">
                        <w:rPr>
                          <w:spacing w:val="-2"/>
                          <w:lang w:val="en-GB"/>
                        </w:rPr>
                        <w:t xml:space="preserve"> </w:t>
                      </w:r>
                      <w:r>
                        <w:rPr>
                          <w:spacing w:val="-2"/>
                          <w:lang w:val="en-GB"/>
                        </w:rPr>
                        <w:t xml:space="preserve">– </w:t>
                      </w:r>
                      <w:r w:rsidRPr="00A13CB9">
                        <w:rPr>
                          <w:spacing w:val="-2"/>
                          <w:lang w:val="en-GB"/>
                        </w:rPr>
                        <w:t>PL</w:t>
                      </w:r>
                      <w:r>
                        <w:rPr>
                          <w:spacing w:val="-2"/>
                          <w:lang w:val="en-GB"/>
                        </w:rPr>
                        <w:t>N 1849</w:t>
                      </w:r>
                      <w:r w:rsidR="004D6C8D">
                        <w:rPr>
                          <w:spacing w:val="-2"/>
                          <w:lang w:val="en-GB"/>
                        </w:rPr>
                        <w:t xml:space="preserve"> each</w:t>
                      </w:r>
                      <w:r>
                        <w:rPr>
                          <w:spacing w:val="-2"/>
                          <w:lang w:val="en-GB"/>
                        </w:rPr>
                        <w:t xml:space="preserve"> and the lowest – in Podkarpackie</w:t>
                      </w:r>
                      <w:r w:rsidRPr="00A13CB9">
                        <w:rPr>
                          <w:spacing w:val="-2"/>
                          <w:lang w:val="en-GB"/>
                        </w:rPr>
                        <w:t xml:space="preserve"> Voivodship </w:t>
                      </w:r>
                      <w:r>
                        <w:rPr>
                          <w:spacing w:val="-2"/>
                          <w:lang w:val="en-GB"/>
                        </w:rPr>
                        <w:t xml:space="preserve">– </w:t>
                      </w:r>
                      <w:r w:rsidRPr="00A13CB9">
                        <w:rPr>
                          <w:spacing w:val="-2"/>
                          <w:lang w:val="en-GB"/>
                        </w:rPr>
                        <w:t xml:space="preserve">PLN </w:t>
                      </w:r>
                      <w:r>
                        <w:rPr>
                          <w:spacing w:val="-2"/>
                          <w:lang w:val="en-GB"/>
                        </w:rPr>
                        <w:t>1320</w:t>
                      </w:r>
                    </w:p>
                  </w:txbxContent>
                </v:textbox>
                <w10:wrap type="tight"/>
              </v:shape>
            </w:pict>
          </mc:Fallback>
        </mc:AlternateContent>
      </w:r>
      <w:r w:rsidR="0071101D">
        <w:rPr>
          <w:noProof/>
          <w:lang w:eastAsia="pl-PL"/>
        </w:rPr>
        <w:pict w14:anchorId="42705A16">
          <v:shape id="_x0000_i1028" type="#_x0000_t75" style="width:403.8pt;height:379.6pt">
            <v:imagedata r:id="rId21" o:title="mapa 2 2024 zielony ANG" croptop="3711f" cropbottom="3468f"/>
          </v:shape>
        </w:pict>
      </w:r>
    </w:p>
    <w:p w14:paraId="7EE94F3C" w14:textId="77777777" w:rsidR="00C0187E" w:rsidRDefault="00C0187E" w:rsidP="00EE4132">
      <w:pPr>
        <w:spacing w:before="240" w:line="240" w:lineRule="auto"/>
        <w:rPr>
          <w:rFonts w:ascii="Fira Sans SemiBold" w:hAnsi="Fira Sans SemiBold"/>
          <w:color w:val="001D77"/>
          <w:spacing w:val="-2"/>
          <w:szCs w:val="19"/>
          <w:shd w:val="clear" w:color="auto" w:fill="FFFFFF"/>
          <w:lang w:val="en-GB"/>
        </w:rPr>
      </w:pPr>
      <w:r>
        <w:rPr>
          <w:rFonts w:ascii="Fira Sans SemiBold" w:hAnsi="Fira Sans SemiBold"/>
          <w:color w:val="001D77"/>
          <w:spacing w:val="-2"/>
          <w:szCs w:val="19"/>
          <w:shd w:val="clear" w:color="auto" w:fill="FFFFFF"/>
          <w:lang w:val="en-GB"/>
        </w:rPr>
        <w:br w:type="page"/>
      </w:r>
    </w:p>
    <w:p w14:paraId="7EE94F3D" w14:textId="77777777" w:rsidR="00BB40E7" w:rsidRPr="004E23CC" w:rsidRDefault="00FD0CA4" w:rsidP="00EE4132">
      <w:pPr>
        <w:spacing w:before="240" w:line="240" w:lineRule="auto"/>
        <w:rPr>
          <w:rFonts w:ascii="Fira Sans SemiBold" w:hAnsi="Fira Sans SemiBold"/>
          <w:color w:val="001D77"/>
          <w:szCs w:val="19"/>
          <w:shd w:val="clear" w:color="auto" w:fill="FFFFFF"/>
          <w:lang w:val="en-GB"/>
        </w:rPr>
      </w:pPr>
      <w:r w:rsidRPr="004E23CC">
        <w:rPr>
          <w:noProof/>
          <w:lang w:eastAsia="pl-PL"/>
        </w:rPr>
        <w:lastRenderedPageBreak/>
        <mc:AlternateContent>
          <mc:Choice Requires="wps">
            <w:drawing>
              <wp:anchor distT="45720" distB="45720" distL="114300" distR="114300" simplePos="0" relativeHeight="251829248" behindDoc="1" locked="0" layoutInCell="1" allowOverlap="1" wp14:anchorId="7EE94FC0" wp14:editId="7EE94FC1">
                <wp:simplePos x="0" y="0"/>
                <wp:positionH relativeFrom="column">
                  <wp:posOffset>5200650</wp:posOffset>
                </wp:positionH>
                <wp:positionV relativeFrom="paragraph">
                  <wp:posOffset>95250</wp:posOffset>
                </wp:positionV>
                <wp:extent cx="1715770" cy="1571625"/>
                <wp:effectExtent l="0" t="0" r="0" b="0"/>
                <wp:wrapTight wrapText="bothSides">
                  <wp:wrapPolygon edited="0">
                    <wp:start x="719" y="0"/>
                    <wp:lineTo x="719" y="21207"/>
                    <wp:lineTo x="20865" y="21207"/>
                    <wp:lineTo x="20865" y="0"/>
                    <wp:lineTo x="719" y="0"/>
                  </wp:wrapPolygon>
                </wp:wrapTight>
                <wp:docPr id="55"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1571625"/>
                        </a:xfrm>
                        <a:prstGeom prst="rect">
                          <a:avLst/>
                        </a:prstGeom>
                        <a:noFill/>
                        <a:ln w="9525">
                          <a:noFill/>
                          <a:miter lim="800000"/>
                          <a:headEnd/>
                          <a:tailEnd/>
                        </a:ln>
                      </wps:spPr>
                      <wps:txbx>
                        <w:txbxContent>
                          <w:p w14:paraId="7EE9501D" w14:textId="584869FC" w:rsidR="003D2E26" w:rsidRPr="00BB40E7" w:rsidRDefault="003D2E26" w:rsidP="00BB40E7">
                            <w:pPr>
                              <w:pStyle w:val="tekstzboku"/>
                              <w:rPr>
                                <w:bCs w:val="0"/>
                                <w:lang w:val="en-GB"/>
                              </w:rPr>
                            </w:pPr>
                            <w:r w:rsidRPr="00BB40E7">
                              <w:rPr>
                                <w:lang w:val="en-GB"/>
                              </w:rPr>
                              <w:t>In 20</w:t>
                            </w:r>
                            <w:r>
                              <w:rPr>
                                <w:lang w:val="en-GB"/>
                              </w:rPr>
                              <w:t>23,</w:t>
                            </w:r>
                            <w:r w:rsidRPr="00BB40E7">
                              <w:rPr>
                                <w:lang w:val="en-GB"/>
                              </w:rPr>
                              <w:t xml:space="preserve"> the</w:t>
                            </w:r>
                            <w:r>
                              <w:rPr>
                                <w:lang w:val="en-GB"/>
                              </w:rPr>
                              <w:t>re was a de</w:t>
                            </w:r>
                            <w:r w:rsidRPr="00BB40E7">
                              <w:rPr>
                                <w:lang w:val="en-GB"/>
                              </w:rPr>
                              <w:t>creas</w:t>
                            </w:r>
                            <w:r>
                              <w:rPr>
                                <w:lang w:val="en-GB"/>
                              </w:rPr>
                              <w:t>e</w:t>
                            </w:r>
                            <w:r w:rsidRPr="00BB40E7">
                              <w:rPr>
                                <w:lang w:val="en-GB"/>
                              </w:rPr>
                              <w:t xml:space="preserve"> in consumption of the most basic foodstuffs, </w:t>
                            </w:r>
                            <w:r>
                              <w:rPr>
                                <w:lang w:val="en-GB"/>
                              </w:rPr>
                              <w:t xml:space="preserve">and particularly </w:t>
                            </w:r>
                            <w:r w:rsidRPr="00363016">
                              <w:rPr>
                                <w:lang w:val="en-GB"/>
                              </w:rPr>
                              <w:t>sugar</w:t>
                            </w:r>
                            <w:r>
                              <w:rPr>
                                <w:lang w:val="en-GB"/>
                              </w:rPr>
                              <w:t xml:space="preserve">, </w:t>
                            </w:r>
                            <w:r w:rsidRPr="00363016">
                              <w:rPr>
                                <w:lang w:val="en-GB"/>
                              </w:rPr>
                              <w:t>margarine and vegetable fats</w:t>
                            </w:r>
                            <w:r>
                              <w:rPr>
                                <w:lang w:val="en-GB"/>
                              </w:rPr>
                              <w:t xml:space="preserve"> as well as pasta and pasta products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0" id="Pole tekstowe 31" o:spid="_x0000_s1037" type="#_x0000_t202" style="position:absolute;margin-left:409.5pt;margin-top:7.5pt;width:135.1pt;height:123.7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" filled="f" stroked="f">
                <v:textbox>
                  <w:txbxContent>
                    <w:p w14:paraId="7EE9501D" w14:textId="584869FC" w:rsidR="003D2E26" w:rsidRPr="00BB40E7" w:rsidRDefault="003D2E26" w:rsidP="00BB40E7">
                      <w:pPr>
                        <w:pStyle w:val="tekstzboku"/>
                        <w:rPr>
                          <w:bCs w:val="0"/>
                          <w:lang w:val="en-GB"/>
                        </w:rPr>
                      </w:pPr>
                      <w:r w:rsidRPr="00BB40E7">
                        <w:rPr>
                          <w:lang w:val="en-GB"/>
                        </w:rPr>
                        <w:t>In 20</w:t>
                      </w:r>
                      <w:r>
                        <w:rPr>
                          <w:lang w:val="en-GB"/>
                        </w:rPr>
                        <w:t>23,</w:t>
                      </w:r>
                      <w:r w:rsidRPr="00BB40E7">
                        <w:rPr>
                          <w:lang w:val="en-GB"/>
                        </w:rPr>
                        <w:t xml:space="preserve"> the</w:t>
                      </w:r>
                      <w:r>
                        <w:rPr>
                          <w:lang w:val="en-GB"/>
                        </w:rPr>
                        <w:t>re was a de</w:t>
                      </w:r>
                      <w:r w:rsidRPr="00BB40E7">
                        <w:rPr>
                          <w:lang w:val="en-GB"/>
                        </w:rPr>
                        <w:t>creas</w:t>
                      </w:r>
                      <w:r>
                        <w:rPr>
                          <w:lang w:val="en-GB"/>
                        </w:rPr>
                        <w:t>e</w:t>
                      </w:r>
                      <w:r w:rsidRPr="00BB40E7">
                        <w:rPr>
                          <w:lang w:val="en-GB"/>
                        </w:rPr>
                        <w:t xml:space="preserve"> in consumption of the most basic foodstuffs, </w:t>
                      </w:r>
                      <w:r>
                        <w:rPr>
                          <w:lang w:val="en-GB"/>
                        </w:rPr>
                        <w:t xml:space="preserve">and particularly </w:t>
                      </w:r>
                      <w:r w:rsidRPr="00363016">
                        <w:rPr>
                          <w:lang w:val="en-GB"/>
                        </w:rPr>
                        <w:t>sugar</w:t>
                      </w:r>
                      <w:r>
                        <w:rPr>
                          <w:lang w:val="en-GB"/>
                        </w:rPr>
                        <w:t xml:space="preserve">, </w:t>
                      </w:r>
                      <w:r w:rsidRPr="00363016">
                        <w:rPr>
                          <w:lang w:val="en-GB"/>
                        </w:rPr>
                        <w:t>margarine and vegetable fats</w:t>
                      </w:r>
                      <w:r>
                        <w:rPr>
                          <w:lang w:val="en-GB"/>
                        </w:rPr>
                        <w:t xml:space="preserve"> as well as pasta and pasta products</w:t>
                      </w:r>
                    </w:p>
                  </w:txbxContent>
                </v:textbox>
                <w10:wrap type="tight"/>
              </v:shape>
            </w:pict>
          </mc:Fallback>
        </mc:AlternateContent>
      </w:r>
      <w:r w:rsidR="00BB40E7" w:rsidRPr="004E23CC">
        <w:rPr>
          <w:rFonts w:ascii="Fira Sans SemiBold" w:hAnsi="Fira Sans SemiBold"/>
          <w:color w:val="001D77"/>
          <w:szCs w:val="19"/>
          <w:shd w:val="clear" w:color="auto" w:fill="FFFFFF"/>
          <w:lang w:val="en-GB"/>
        </w:rPr>
        <w:t>Quantitative food consumption</w:t>
      </w:r>
    </w:p>
    <w:p w14:paraId="53A1C902" w14:textId="7766730A" w:rsidR="0038601E" w:rsidRDefault="006C5D1A" w:rsidP="00E22461">
      <w:pPr>
        <w:rPr>
          <w:rFonts w:cs="Arial"/>
          <w:bCs/>
          <w:szCs w:val="19"/>
          <w:lang w:val="en-GB"/>
        </w:rPr>
      </w:pPr>
      <w:r w:rsidRPr="0002534B">
        <w:rPr>
          <w:rFonts w:cs="Arial"/>
          <w:bCs/>
          <w:szCs w:val="19"/>
          <w:lang w:val="en-GB"/>
        </w:rPr>
        <w:t>In 20</w:t>
      </w:r>
      <w:r w:rsidR="00AD6802" w:rsidRPr="0002534B">
        <w:rPr>
          <w:rFonts w:cs="Arial"/>
          <w:bCs/>
          <w:szCs w:val="19"/>
          <w:lang w:val="en-GB"/>
        </w:rPr>
        <w:t>2</w:t>
      </w:r>
      <w:r w:rsidR="00357A65">
        <w:rPr>
          <w:rFonts w:cs="Arial"/>
          <w:bCs/>
          <w:szCs w:val="19"/>
          <w:lang w:val="en-GB"/>
        </w:rPr>
        <w:t>3</w:t>
      </w:r>
      <w:r w:rsidR="00D1288C" w:rsidRPr="0002534B">
        <w:rPr>
          <w:rFonts w:cs="Arial"/>
          <w:bCs/>
          <w:szCs w:val="19"/>
          <w:lang w:val="en-GB"/>
        </w:rPr>
        <w:t>,</w:t>
      </w:r>
      <w:r w:rsidRPr="0002534B">
        <w:rPr>
          <w:rFonts w:cs="Arial"/>
          <w:bCs/>
          <w:szCs w:val="19"/>
          <w:lang w:val="en-GB"/>
        </w:rPr>
        <w:t xml:space="preserve"> </w:t>
      </w:r>
      <w:r w:rsidR="00BB40E7" w:rsidRPr="0002534B">
        <w:rPr>
          <w:rFonts w:cs="Arial"/>
          <w:bCs/>
          <w:szCs w:val="19"/>
          <w:lang w:val="en-GB"/>
        </w:rPr>
        <w:t>the</w:t>
      </w:r>
      <w:r w:rsidR="00AD6802" w:rsidRPr="0002534B">
        <w:rPr>
          <w:rFonts w:cs="Arial"/>
          <w:bCs/>
          <w:szCs w:val="19"/>
          <w:lang w:val="en-GB"/>
        </w:rPr>
        <w:t xml:space="preserve">re was a </w:t>
      </w:r>
      <w:r w:rsidR="00E61407" w:rsidRPr="0002534B">
        <w:rPr>
          <w:rFonts w:cs="Arial"/>
          <w:bCs/>
          <w:szCs w:val="19"/>
          <w:lang w:val="en-GB"/>
        </w:rPr>
        <w:t>de</w:t>
      </w:r>
      <w:r w:rsidR="00BB40E7" w:rsidRPr="0002534B">
        <w:rPr>
          <w:rFonts w:cs="Arial"/>
          <w:bCs/>
          <w:szCs w:val="19"/>
          <w:lang w:val="en-GB"/>
        </w:rPr>
        <w:t>creas</w:t>
      </w:r>
      <w:r w:rsidR="00AD6802" w:rsidRPr="0002534B">
        <w:rPr>
          <w:rFonts w:cs="Arial"/>
          <w:bCs/>
          <w:szCs w:val="19"/>
          <w:lang w:val="en-GB"/>
        </w:rPr>
        <w:t>e</w:t>
      </w:r>
      <w:r w:rsidR="00BB40E7" w:rsidRPr="0002534B">
        <w:rPr>
          <w:rFonts w:cs="Arial"/>
          <w:bCs/>
          <w:szCs w:val="19"/>
          <w:lang w:val="en-GB"/>
        </w:rPr>
        <w:t xml:space="preserve"> in consumption of the </w:t>
      </w:r>
      <w:r w:rsidR="00AD6802" w:rsidRPr="0002534B">
        <w:rPr>
          <w:rFonts w:cs="Arial"/>
          <w:bCs/>
          <w:szCs w:val="19"/>
          <w:lang w:val="en-GB"/>
        </w:rPr>
        <w:t xml:space="preserve">majority of </w:t>
      </w:r>
      <w:r w:rsidR="00BB40E7" w:rsidRPr="0002534B">
        <w:rPr>
          <w:rFonts w:cs="Arial"/>
          <w:bCs/>
          <w:szCs w:val="19"/>
          <w:lang w:val="en-GB"/>
        </w:rPr>
        <w:t>basic foodstuffs.</w:t>
      </w:r>
      <w:r w:rsidR="007F25A3" w:rsidRPr="0002534B">
        <w:rPr>
          <w:rFonts w:cs="Arial"/>
          <w:bCs/>
          <w:szCs w:val="19"/>
          <w:lang w:val="en-GB"/>
        </w:rPr>
        <w:t xml:space="preserve"> Th</w:t>
      </w:r>
      <w:r w:rsidR="00AD6802" w:rsidRPr="0002534B">
        <w:rPr>
          <w:rFonts w:cs="Arial"/>
          <w:bCs/>
          <w:szCs w:val="19"/>
          <w:lang w:val="en-GB"/>
        </w:rPr>
        <w:t xml:space="preserve">e </w:t>
      </w:r>
      <w:r w:rsidR="00781653" w:rsidRPr="0002534B">
        <w:rPr>
          <w:rFonts w:cs="Arial"/>
          <w:bCs/>
          <w:szCs w:val="19"/>
          <w:lang w:val="en-GB"/>
        </w:rPr>
        <w:t xml:space="preserve">highest </w:t>
      </w:r>
      <w:r w:rsidR="00E61407" w:rsidRPr="0002534B">
        <w:rPr>
          <w:rFonts w:cs="Arial"/>
          <w:bCs/>
          <w:szCs w:val="19"/>
          <w:lang w:val="en-GB"/>
        </w:rPr>
        <w:t>decline</w:t>
      </w:r>
      <w:r w:rsidR="00AD6802" w:rsidRPr="0002534B">
        <w:rPr>
          <w:rFonts w:cs="Arial"/>
          <w:bCs/>
          <w:szCs w:val="19"/>
          <w:lang w:val="en-GB"/>
        </w:rPr>
        <w:t xml:space="preserve"> </w:t>
      </w:r>
      <w:r w:rsidR="00933A75" w:rsidRPr="0002534B">
        <w:rPr>
          <w:rFonts w:cs="Arial"/>
          <w:bCs/>
          <w:szCs w:val="19"/>
          <w:lang w:val="en-GB"/>
        </w:rPr>
        <w:t xml:space="preserve">was recorded in: </w:t>
      </w:r>
      <w:r w:rsidR="00B56D6C">
        <w:rPr>
          <w:rFonts w:cs="Arial"/>
          <w:bCs/>
          <w:szCs w:val="19"/>
          <w:lang w:val="en-GB"/>
        </w:rPr>
        <w:t>sugar</w:t>
      </w:r>
      <w:r w:rsidR="0038601E" w:rsidRPr="0002534B">
        <w:rPr>
          <w:rFonts w:cs="Arial"/>
          <w:bCs/>
          <w:szCs w:val="19"/>
          <w:lang w:val="en-GB"/>
        </w:rPr>
        <w:t xml:space="preserve"> (by </w:t>
      </w:r>
      <w:r w:rsidR="00363016">
        <w:rPr>
          <w:rFonts w:cs="Arial"/>
          <w:bCs/>
          <w:szCs w:val="19"/>
          <w:lang w:val="en-GB"/>
        </w:rPr>
        <w:t>12.5</w:t>
      </w:r>
      <w:r w:rsidR="0038601E" w:rsidRPr="0002534B">
        <w:rPr>
          <w:rFonts w:cs="Arial"/>
          <w:bCs/>
          <w:szCs w:val="19"/>
          <w:lang w:val="en-GB"/>
        </w:rPr>
        <w:t xml:space="preserve">%), </w:t>
      </w:r>
      <w:r w:rsidR="00363016">
        <w:rPr>
          <w:rFonts w:cs="Arial"/>
          <w:bCs/>
          <w:szCs w:val="19"/>
          <w:lang w:val="en-GB"/>
        </w:rPr>
        <w:t>margarine and vegetable fats</w:t>
      </w:r>
      <w:r w:rsidR="0038601E" w:rsidRPr="0002534B">
        <w:rPr>
          <w:rFonts w:cs="Arial"/>
          <w:bCs/>
          <w:szCs w:val="19"/>
          <w:lang w:val="en-GB"/>
        </w:rPr>
        <w:t xml:space="preserve"> (by </w:t>
      </w:r>
      <w:r w:rsidR="00363016">
        <w:rPr>
          <w:rFonts w:cs="Arial"/>
          <w:bCs/>
          <w:szCs w:val="19"/>
          <w:lang w:val="en-GB"/>
        </w:rPr>
        <w:t>12.0</w:t>
      </w:r>
      <w:r w:rsidR="0038601E" w:rsidRPr="0002534B">
        <w:rPr>
          <w:rFonts w:cs="Arial"/>
          <w:bCs/>
          <w:szCs w:val="19"/>
          <w:lang w:val="en-GB"/>
        </w:rPr>
        <w:t>%)</w:t>
      </w:r>
      <w:r w:rsidR="0038601E">
        <w:rPr>
          <w:rFonts w:cs="Arial"/>
          <w:bCs/>
          <w:szCs w:val="19"/>
          <w:lang w:val="en-GB"/>
        </w:rPr>
        <w:t xml:space="preserve"> </w:t>
      </w:r>
      <w:r w:rsidR="00363016">
        <w:rPr>
          <w:rFonts w:cs="Arial"/>
          <w:bCs/>
          <w:szCs w:val="19"/>
          <w:lang w:val="en-GB"/>
        </w:rPr>
        <w:t>as well as</w:t>
      </w:r>
      <w:r w:rsidR="0038601E">
        <w:rPr>
          <w:rFonts w:cs="Arial"/>
          <w:bCs/>
          <w:szCs w:val="19"/>
          <w:lang w:val="en-GB"/>
        </w:rPr>
        <w:t xml:space="preserve"> </w:t>
      </w:r>
      <w:r w:rsidR="00363016" w:rsidRPr="0002534B">
        <w:rPr>
          <w:rFonts w:cs="Arial"/>
          <w:bCs/>
          <w:szCs w:val="19"/>
          <w:lang w:val="en-GB"/>
        </w:rPr>
        <w:t xml:space="preserve">pasta and pasta products </w:t>
      </w:r>
      <w:r w:rsidR="0038601E">
        <w:rPr>
          <w:rFonts w:cs="Arial"/>
          <w:bCs/>
          <w:szCs w:val="19"/>
          <w:lang w:val="en-GB"/>
        </w:rPr>
        <w:t xml:space="preserve">(by </w:t>
      </w:r>
      <w:r w:rsidR="00363016">
        <w:rPr>
          <w:rFonts w:cs="Arial"/>
          <w:bCs/>
          <w:szCs w:val="19"/>
          <w:lang w:val="en-GB"/>
        </w:rPr>
        <w:t>9.3</w:t>
      </w:r>
      <w:r w:rsidR="0038601E">
        <w:rPr>
          <w:rFonts w:cs="Arial"/>
          <w:bCs/>
          <w:szCs w:val="19"/>
          <w:lang w:val="en-GB"/>
        </w:rPr>
        <w:t xml:space="preserve">%). The highest </w:t>
      </w:r>
      <w:r w:rsidR="003B4D10">
        <w:rPr>
          <w:rFonts w:cs="Arial"/>
          <w:bCs/>
          <w:szCs w:val="19"/>
          <w:lang w:val="en-GB"/>
        </w:rPr>
        <w:t>increase</w:t>
      </w:r>
      <w:r w:rsidR="0038601E">
        <w:rPr>
          <w:rFonts w:cs="Arial"/>
          <w:bCs/>
          <w:szCs w:val="19"/>
          <w:lang w:val="en-GB"/>
        </w:rPr>
        <w:t xml:space="preserve"> was noted in the case of </w:t>
      </w:r>
      <w:r w:rsidR="00363016">
        <w:rPr>
          <w:rFonts w:cs="Arial"/>
          <w:bCs/>
          <w:szCs w:val="19"/>
          <w:lang w:val="en-GB"/>
        </w:rPr>
        <w:t>cheese and curd</w:t>
      </w:r>
      <w:r w:rsidR="003B4D10" w:rsidRPr="0002534B">
        <w:rPr>
          <w:rFonts w:cs="Arial"/>
          <w:bCs/>
          <w:szCs w:val="19"/>
          <w:lang w:val="en-GB"/>
        </w:rPr>
        <w:t xml:space="preserve"> (by </w:t>
      </w:r>
      <w:r w:rsidR="003B4D10">
        <w:rPr>
          <w:rFonts w:cs="Arial"/>
          <w:bCs/>
          <w:szCs w:val="19"/>
          <w:lang w:val="en-GB"/>
        </w:rPr>
        <w:t>5.</w:t>
      </w:r>
      <w:r w:rsidR="00363016">
        <w:rPr>
          <w:rFonts w:cs="Arial"/>
          <w:bCs/>
          <w:szCs w:val="19"/>
          <w:lang w:val="en-GB"/>
        </w:rPr>
        <w:t>2</w:t>
      </w:r>
      <w:r w:rsidR="003B4D10" w:rsidRPr="0002534B">
        <w:rPr>
          <w:rFonts w:cs="Arial"/>
          <w:bCs/>
          <w:szCs w:val="19"/>
          <w:lang w:val="en-GB"/>
        </w:rPr>
        <w:t>%)</w:t>
      </w:r>
      <w:r w:rsidR="003B4D10">
        <w:rPr>
          <w:rFonts w:cs="Arial"/>
          <w:bCs/>
          <w:szCs w:val="19"/>
          <w:lang w:val="en-GB"/>
        </w:rPr>
        <w:t xml:space="preserve">, </w:t>
      </w:r>
      <w:r w:rsidR="00363016">
        <w:rPr>
          <w:rFonts w:cs="Arial"/>
          <w:bCs/>
          <w:szCs w:val="19"/>
          <w:lang w:val="en-GB"/>
        </w:rPr>
        <w:t>apples</w:t>
      </w:r>
      <w:r w:rsidR="003B4D10">
        <w:rPr>
          <w:rFonts w:cs="Arial"/>
          <w:bCs/>
          <w:szCs w:val="19"/>
          <w:lang w:val="en-GB"/>
        </w:rPr>
        <w:t xml:space="preserve"> (by 4.</w:t>
      </w:r>
      <w:r w:rsidR="00363016">
        <w:rPr>
          <w:rFonts w:cs="Arial"/>
          <w:bCs/>
          <w:szCs w:val="19"/>
          <w:lang w:val="en-GB"/>
        </w:rPr>
        <w:t>7</w:t>
      </w:r>
      <w:r w:rsidR="003B4D10">
        <w:rPr>
          <w:rFonts w:cs="Arial"/>
          <w:bCs/>
          <w:szCs w:val="19"/>
          <w:lang w:val="en-GB"/>
        </w:rPr>
        <w:t>%)</w:t>
      </w:r>
      <w:r w:rsidR="00363016">
        <w:rPr>
          <w:rFonts w:cs="Arial"/>
          <w:bCs/>
          <w:szCs w:val="19"/>
          <w:lang w:val="en-GB"/>
        </w:rPr>
        <w:t xml:space="preserve"> and yogurt</w:t>
      </w:r>
      <w:r w:rsidR="003B4D10" w:rsidRPr="0002534B">
        <w:rPr>
          <w:rFonts w:cs="Arial"/>
          <w:bCs/>
          <w:szCs w:val="19"/>
          <w:lang w:val="en-GB"/>
        </w:rPr>
        <w:t xml:space="preserve"> (by </w:t>
      </w:r>
      <w:r w:rsidR="00363016">
        <w:rPr>
          <w:rFonts w:cs="Arial"/>
          <w:bCs/>
          <w:szCs w:val="19"/>
          <w:lang w:val="en-GB"/>
        </w:rPr>
        <w:t>3.4</w:t>
      </w:r>
      <w:r w:rsidR="003B4D10" w:rsidRPr="0002534B">
        <w:rPr>
          <w:rFonts w:cs="Arial"/>
          <w:bCs/>
          <w:szCs w:val="19"/>
          <w:lang w:val="en-GB"/>
        </w:rPr>
        <w:t>%)</w:t>
      </w:r>
      <w:r w:rsidR="003B4D10">
        <w:rPr>
          <w:rFonts w:cs="Arial"/>
          <w:bCs/>
          <w:szCs w:val="19"/>
          <w:lang w:val="en-GB"/>
        </w:rPr>
        <w:t xml:space="preserve">. </w:t>
      </w:r>
      <w:r w:rsidR="003B4D10" w:rsidRPr="003B4D10">
        <w:rPr>
          <w:rFonts w:cs="Arial"/>
          <w:bCs/>
          <w:szCs w:val="19"/>
          <w:lang w:val="en-GB"/>
        </w:rPr>
        <w:t xml:space="preserve">The decrease in the level of food consumption </w:t>
      </w:r>
      <w:r w:rsidR="003B4D10">
        <w:rPr>
          <w:rFonts w:cs="Arial"/>
          <w:bCs/>
          <w:szCs w:val="19"/>
          <w:lang w:val="en-GB"/>
        </w:rPr>
        <w:t>might</w:t>
      </w:r>
      <w:r w:rsidR="003B4D10" w:rsidRPr="003B4D10">
        <w:rPr>
          <w:rFonts w:cs="Arial"/>
          <w:bCs/>
          <w:szCs w:val="19"/>
          <w:lang w:val="en-GB"/>
        </w:rPr>
        <w:t xml:space="preserve"> be influenced by a 15.</w:t>
      </w:r>
      <w:r w:rsidR="00363016">
        <w:rPr>
          <w:rFonts w:cs="Arial"/>
          <w:bCs/>
          <w:szCs w:val="19"/>
          <w:lang w:val="en-GB"/>
        </w:rPr>
        <w:t>9</w:t>
      </w:r>
      <w:r w:rsidR="003B4D10" w:rsidRPr="003B4D10">
        <w:rPr>
          <w:rFonts w:cs="Arial"/>
          <w:bCs/>
          <w:szCs w:val="19"/>
          <w:lang w:val="en-GB"/>
        </w:rPr>
        <w:t xml:space="preserve">% increase in expenditure on gastronomy </w:t>
      </w:r>
      <w:r w:rsidR="003B4D10">
        <w:rPr>
          <w:rFonts w:cs="Arial"/>
          <w:bCs/>
          <w:szCs w:val="19"/>
          <w:lang w:val="en-GB"/>
        </w:rPr>
        <w:t xml:space="preserve">in </w:t>
      </w:r>
      <w:r w:rsidR="003B4D10" w:rsidRPr="003B4D10">
        <w:rPr>
          <w:rFonts w:cs="Arial"/>
          <w:bCs/>
          <w:szCs w:val="19"/>
          <w:lang w:val="en-GB"/>
        </w:rPr>
        <w:t>compar</w:t>
      </w:r>
      <w:r w:rsidR="003B4D10">
        <w:rPr>
          <w:rFonts w:cs="Arial"/>
          <w:bCs/>
          <w:szCs w:val="19"/>
          <w:lang w:val="en-GB"/>
        </w:rPr>
        <w:t>ison</w:t>
      </w:r>
      <w:r w:rsidR="003B4D10" w:rsidRPr="003B4D10">
        <w:rPr>
          <w:rFonts w:cs="Arial"/>
          <w:bCs/>
          <w:szCs w:val="19"/>
          <w:lang w:val="en-GB"/>
        </w:rPr>
        <w:t xml:space="preserve"> to 202</w:t>
      </w:r>
      <w:r w:rsidR="00363016">
        <w:rPr>
          <w:rFonts w:cs="Arial"/>
          <w:bCs/>
          <w:szCs w:val="19"/>
          <w:lang w:val="en-GB"/>
        </w:rPr>
        <w:t>2</w:t>
      </w:r>
      <w:r w:rsidR="003B4D10" w:rsidRPr="003B4D10">
        <w:rPr>
          <w:rFonts w:cs="Arial"/>
          <w:bCs/>
          <w:szCs w:val="19"/>
          <w:lang w:val="en-GB"/>
        </w:rPr>
        <w:t xml:space="preserve"> and an increase in the prices of food and non-alcoholic beverages.</w:t>
      </w:r>
    </w:p>
    <w:p w14:paraId="7EE94F3F" w14:textId="606A9B29" w:rsidR="00BB40E7" w:rsidRPr="006C77BB" w:rsidRDefault="00BB40E7" w:rsidP="00BB40E7">
      <w:pPr>
        <w:rPr>
          <w:szCs w:val="19"/>
          <w:shd w:val="clear" w:color="auto" w:fill="FFFFFF"/>
          <w:lang w:val="en-GB"/>
        </w:rPr>
      </w:pPr>
      <w:r w:rsidRPr="006C77BB">
        <w:rPr>
          <w:rFonts w:cs="Arial"/>
          <w:szCs w:val="19"/>
          <w:lang w:val="en-GB"/>
        </w:rPr>
        <w:t xml:space="preserve">The level of consumption of foodstuffs greatly depends on household income. As the wealth of households increases, so does the level of consumption of certain foodstuffs, </w:t>
      </w:r>
      <w:r w:rsidR="003B4D10" w:rsidRPr="006C77BB">
        <w:rPr>
          <w:rFonts w:cs="Arial"/>
          <w:szCs w:val="19"/>
          <w:lang w:val="en-GB"/>
        </w:rPr>
        <w:t xml:space="preserve">such </w:t>
      </w:r>
      <w:r w:rsidRPr="006C77BB">
        <w:rPr>
          <w:rFonts w:cs="Arial"/>
          <w:szCs w:val="19"/>
          <w:lang w:val="en-GB"/>
        </w:rPr>
        <w:t xml:space="preserve">as </w:t>
      </w:r>
      <w:r w:rsidRPr="006C77BB">
        <w:rPr>
          <w:rFonts w:cs="Arial"/>
          <w:bCs/>
          <w:szCs w:val="19"/>
          <w:lang w:val="en-GB"/>
        </w:rPr>
        <w:t>bread and cereals</w:t>
      </w:r>
      <w:r w:rsidRPr="006C77BB">
        <w:rPr>
          <w:szCs w:val="19"/>
          <w:shd w:val="clear" w:color="auto" w:fill="FFFFFF"/>
          <w:lang w:val="en-GB"/>
        </w:rPr>
        <w:t xml:space="preserve">, </w:t>
      </w:r>
      <w:r w:rsidRPr="006C77BB">
        <w:rPr>
          <w:rFonts w:cs="Arial"/>
          <w:bCs/>
          <w:szCs w:val="19"/>
          <w:lang w:val="en-GB"/>
        </w:rPr>
        <w:t>meat</w:t>
      </w:r>
      <w:r w:rsidRPr="006C77BB">
        <w:rPr>
          <w:szCs w:val="19"/>
          <w:shd w:val="clear" w:color="auto" w:fill="FFFFFF"/>
          <w:lang w:val="en-GB"/>
        </w:rPr>
        <w:t xml:space="preserve">, </w:t>
      </w:r>
      <w:r w:rsidRPr="006C77BB">
        <w:rPr>
          <w:rFonts w:cs="Arial"/>
          <w:bCs/>
          <w:szCs w:val="19"/>
          <w:lang w:val="en-GB"/>
        </w:rPr>
        <w:t>vegetables</w:t>
      </w:r>
      <w:r w:rsidRPr="006C77BB">
        <w:rPr>
          <w:szCs w:val="19"/>
          <w:shd w:val="clear" w:color="auto" w:fill="FFFFFF"/>
          <w:lang w:val="en-GB"/>
        </w:rPr>
        <w:t xml:space="preserve">, </w:t>
      </w:r>
      <w:r w:rsidRPr="006C77BB">
        <w:rPr>
          <w:rFonts w:cs="Arial"/>
          <w:bCs/>
          <w:szCs w:val="19"/>
          <w:lang w:val="en-GB"/>
        </w:rPr>
        <w:t>fruit</w:t>
      </w:r>
      <w:r w:rsidRPr="006C77BB">
        <w:rPr>
          <w:szCs w:val="19"/>
          <w:shd w:val="clear" w:color="auto" w:fill="FFFFFF"/>
          <w:lang w:val="en-GB"/>
        </w:rPr>
        <w:t xml:space="preserve">, </w:t>
      </w:r>
      <w:r w:rsidRPr="006C77BB">
        <w:rPr>
          <w:rFonts w:cs="Arial"/>
          <w:bCs/>
          <w:szCs w:val="19"/>
          <w:lang w:val="en-GB"/>
        </w:rPr>
        <w:t>cheese and curd</w:t>
      </w:r>
      <w:r w:rsidR="003B4D10" w:rsidRPr="006C77BB">
        <w:rPr>
          <w:rFonts w:cs="Arial"/>
          <w:bCs/>
          <w:szCs w:val="19"/>
          <w:lang w:val="en-GB"/>
        </w:rPr>
        <w:t>, sugar</w:t>
      </w:r>
      <w:r w:rsidRPr="006C77BB">
        <w:rPr>
          <w:rFonts w:cs="Arial"/>
          <w:bCs/>
          <w:szCs w:val="19"/>
          <w:lang w:val="en-GB"/>
        </w:rPr>
        <w:t xml:space="preserve"> </w:t>
      </w:r>
      <w:r w:rsidR="003876E9" w:rsidRPr="006C77BB">
        <w:rPr>
          <w:szCs w:val="19"/>
          <w:shd w:val="clear" w:color="auto" w:fill="FFFFFF"/>
          <w:lang w:val="en-GB"/>
        </w:rPr>
        <w:t>as well as</w:t>
      </w:r>
      <w:r w:rsidRPr="006C77BB">
        <w:rPr>
          <w:szCs w:val="19"/>
          <w:shd w:val="clear" w:color="auto" w:fill="FFFFFF"/>
          <w:lang w:val="en-GB"/>
        </w:rPr>
        <w:t xml:space="preserve"> </w:t>
      </w:r>
      <w:r w:rsidRPr="006C77BB">
        <w:rPr>
          <w:rFonts w:cs="Arial"/>
          <w:szCs w:val="19"/>
          <w:lang w:val="en-GB"/>
        </w:rPr>
        <w:t>mineral and spring water</w:t>
      </w:r>
      <w:r w:rsidR="00363016" w:rsidRPr="006C77BB">
        <w:rPr>
          <w:rFonts w:cs="Arial"/>
          <w:szCs w:val="19"/>
          <w:lang w:val="en-GB"/>
        </w:rPr>
        <w:t>s</w:t>
      </w:r>
      <w:r w:rsidRPr="006C77BB">
        <w:rPr>
          <w:szCs w:val="19"/>
          <w:shd w:val="clear" w:color="auto" w:fill="FFFFFF"/>
          <w:lang w:val="en-GB"/>
        </w:rPr>
        <w:t>.</w:t>
      </w:r>
    </w:p>
    <w:p w14:paraId="7EE94F40" w14:textId="77777777" w:rsidR="00BB40E7" w:rsidRPr="00BB40E7" w:rsidRDefault="00BB40E7" w:rsidP="00BB40E7">
      <w:pPr>
        <w:rPr>
          <w:spacing w:val="-2"/>
          <w:szCs w:val="19"/>
          <w:shd w:val="clear" w:color="auto" w:fill="FFFFFF"/>
          <w:lang w:val="en-GB"/>
        </w:rPr>
      </w:pPr>
    </w:p>
    <w:p w14:paraId="7EE94F41" w14:textId="0B1FB4B5" w:rsidR="00BB40E7" w:rsidRPr="00CE3E9B" w:rsidRDefault="005E540A" w:rsidP="00BB40E7">
      <w:pPr>
        <w:spacing w:line="240" w:lineRule="auto"/>
        <w:rPr>
          <w:spacing w:val="-2"/>
          <w:szCs w:val="19"/>
          <w:shd w:val="clear" w:color="auto" w:fill="FFFFFF"/>
          <w:lang w:val="en-GB"/>
        </w:rPr>
      </w:pPr>
      <w:r>
        <w:rPr>
          <w:noProof/>
          <w:lang w:eastAsia="pl-PL"/>
        </w:rPr>
        <w:drawing>
          <wp:inline distT="0" distB="0" distL="0" distR="0" wp14:anchorId="5A6443E4" wp14:editId="03EE39FF">
            <wp:extent cx="5122545" cy="2734945"/>
            <wp:effectExtent l="0" t="0" r="1905" b="8255"/>
            <wp:docPr id="56" name="Wykres 56">
              <a:extLst xmlns:a="http://schemas.openxmlformats.org/drawingml/2006/main">
                <a:ext uri="{FF2B5EF4-FFF2-40B4-BE49-F238E27FC236}">
                  <a16:creationId xmlns:a16="http://schemas.microsoft.com/office/drawing/2014/main" id="{00000000-0008-0000-2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E94F42" w14:textId="77777777" w:rsidR="00BB40E7" w:rsidRPr="00CE3E9B" w:rsidRDefault="00BB40E7" w:rsidP="00BB40E7">
      <w:pPr>
        <w:rPr>
          <w:spacing w:val="-2"/>
          <w:szCs w:val="19"/>
          <w:shd w:val="clear" w:color="auto" w:fill="FFFFFF"/>
          <w:lang w:val="en-GB"/>
        </w:rPr>
      </w:pPr>
    </w:p>
    <w:p w14:paraId="7EE94F43" w14:textId="66E0EA24" w:rsidR="00BB40E7" w:rsidRDefault="00BB40E7" w:rsidP="00BB40E7">
      <w:pPr>
        <w:rPr>
          <w:rFonts w:cs="Arial"/>
          <w:spacing w:val="2"/>
          <w:szCs w:val="19"/>
          <w:lang w:val="en-GB"/>
        </w:rPr>
      </w:pPr>
      <w:r w:rsidRPr="006E1C16">
        <w:rPr>
          <w:rFonts w:cs="Arial"/>
          <w:bCs/>
          <w:spacing w:val="2"/>
          <w:szCs w:val="19"/>
          <w:lang w:val="en-GB"/>
        </w:rPr>
        <w:t xml:space="preserve">The level of </w:t>
      </w:r>
      <w:r w:rsidR="003876E9">
        <w:rPr>
          <w:rFonts w:cs="Arial"/>
          <w:bCs/>
          <w:spacing w:val="2"/>
          <w:szCs w:val="19"/>
          <w:lang w:val="en-GB"/>
        </w:rPr>
        <w:t xml:space="preserve">food </w:t>
      </w:r>
      <w:r w:rsidRPr="006E1C16">
        <w:rPr>
          <w:rFonts w:cs="Arial"/>
          <w:bCs/>
          <w:spacing w:val="2"/>
          <w:szCs w:val="19"/>
          <w:lang w:val="en-GB"/>
        </w:rPr>
        <w:t xml:space="preserve">consumption is also affected by </w:t>
      </w:r>
      <w:r w:rsidR="003876E9">
        <w:rPr>
          <w:rFonts w:cs="Arial"/>
          <w:bCs/>
          <w:spacing w:val="2"/>
          <w:szCs w:val="19"/>
          <w:lang w:val="en-GB"/>
        </w:rPr>
        <w:t>dietary</w:t>
      </w:r>
      <w:r w:rsidRPr="006E1C16">
        <w:rPr>
          <w:rFonts w:cs="Arial"/>
          <w:bCs/>
          <w:spacing w:val="2"/>
          <w:szCs w:val="19"/>
          <w:lang w:val="en-GB"/>
        </w:rPr>
        <w:t xml:space="preserve"> habits, prices of foodstuff</w:t>
      </w:r>
      <w:r w:rsidR="003876E9">
        <w:rPr>
          <w:rFonts w:cs="Arial"/>
          <w:bCs/>
          <w:spacing w:val="2"/>
          <w:szCs w:val="19"/>
          <w:lang w:val="en-GB"/>
        </w:rPr>
        <w:t>s</w:t>
      </w:r>
      <w:r w:rsidRPr="006E1C16">
        <w:rPr>
          <w:rFonts w:cs="Arial"/>
          <w:bCs/>
          <w:spacing w:val="2"/>
          <w:szCs w:val="19"/>
          <w:lang w:val="en-GB"/>
        </w:rPr>
        <w:t xml:space="preserve"> </w:t>
      </w:r>
      <w:r w:rsidR="003876E9">
        <w:rPr>
          <w:rFonts w:cs="Arial"/>
          <w:bCs/>
          <w:spacing w:val="2"/>
          <w:szCs w:val="19"/>
          <w:lang w:val="en-GB"/>
        </w:rPr>
        <w:t>and</w:t>
      </w:r>
      <w:r w:rsidRPr="006E1C16">
        <w:rPr>
          <w:rFonts w:cs="Arial"/>
          <w:bCs/>
          <w:spacing w:val="2"/>
          <w:szCs w:val="19"/>
          <w:lang w:val="en-GB"/>
        </w:rPr>
        <w:t xml:space="preserve"> a</w:t>
      </w:r>
      <w:r w:rsidR="001D1AB1">
        <w:rPr>
          <w:rFonts w:cs="Arial"/>
          <w:bCs/>
          <w:spacing w:val="2"/>
          <w:szCs w:val="19"/>
          <w:lang w:val="en-GB"/>
        </w:rPr>
        <w:t> </w:t>
      </w:r>
      <w:r w:rsidRPr="006E1C16">
        <w:rPr>
          <w:rFonts w:cs="Arial"/>
          <w:bCs/>
          <w:spacing w:val="2"/>
          <w:szCs w:val="19"/>
          <w:lang w:val="en-GB"/>
        </w:rPr>
        <w:t>place of residence.</w:t>
      </w:r>
      <w:r w:rsidRPr="006E1C16">
        <w:rPr>
          <w:rFonts w:cs="Arial"/>
          <w:spacing w:val="2"/>
          <w:szCs w:val="19"/>
          <w:lang w:val="en-GB"/>
        </w:rPr>
        <w:t xml:space="preserve"> Households in rural areas compared with households in urban areas are characterised by a slightly different model of nutrition.</w:t>
      </w:r>
      <w:r w:rsidR="007600E0">
        <w:rPr>
          <w:rFonts w:cs="Arial"/>
          <w:spacing w:val="2"/>
          <w:szCs w:val="19"/>
          <w:lang w:val="en-GB"/>
        </w:rPr>
        <w:t xml:space="preserve"> </w:t>
      </w:r>
      <w:r w:rsidR="007600E0" w:rsidRPr="007600E0">
        <w:rPr>
          <w:rFonts w:cs="Arial"/>
          <w:spacing w:val="2"/>
          <w:szCs w:val="19"/>
          <w:lang w:val="en-GB"/>
        </w:rPr>
        <w:t xml:space="preserve">In the </w:t>
      </w:r>
      <w:r w:rsidR="007600E0">
        <w:rPr>
          <w:rFonts w:cs="Arial"/>
          <w:spacing w:val="2"/>
          <w:szCs w:val="19"/>
          <w:lang w:val="en-GB"/>
        </w:rPr>
        <w:t>rural areas</w:t>
      </w:r>
      <w:r w:rsidR="007600E0" w:rsidRPr="007600E0">
        <w:rPr>
          <w:rFonts w:cs="Arial"/>
          <w:spacing w:val="2"/>
          <w:szCs w:val="19"/>
          <w:lang w:val="en-GB"/>
        </w:rPr>
        <w:t xml:space="preserve"> there was</w:t>
      </w:r>
      <w:r w:rsidR="00BB5D82">
        <w:rPr>
          <w:rFonts w:cs="Arial"/>
          <w:spacing w:val="2"/>
          <w:szCs w:val="19"/>
          <w:lang w:val="en-GB"/>
        </w:rPr>
        <w:t>, among others,</w:t>
      </w:r>
      <w:r w:rsidR="007600E0" w:rsidRPr="007600E0">
        <w:rPr>
          <w:rFonts w:cs="Arial"/>
          <w:spacing w:val="2"/>
          <w:szCs w:val="19"/>
          <w:lang w:val="en-GB"/>
        </w:rPr>
        <w:t xml:space="preserve"> a higher consumption of bread and cereal</w:t>
      </w:r>
      <w:r w:rsidR="007600E0">
        <w:rPr>
          <w:rFonts w:cs="Arial"/>
          <w:spacing w:val="2"/>
          <w:szCs w:val="19"/>
          <w:lang w:val="en-GB"/>
        </w:rPr>
        <w:t>s</w:t>
      </w:r>
      <w:r w:rsidR="007600E0" w:rsidRPr="007600E0">
        <w:rPr>
          <w:rFonts w:cs="Arial"/>
          <w:spacing w:val="2"/>
          <w:szCs w:val="19"/>
          <w:lang w:val="en-GB"/>
        </w:rPr>
        <w:t>, meat</w:t>
      </w:r>
      <w:r w:rsidR="00E23987">
        <w:rPr>
          <w:rFonts w:cs="Arial"/>
          <w:spacing w:val="2"/>
          <w:szCs w:val="19"/>
          <w:lang w:val="en-GB"/>
        </w:rPr>
        <w:t>, potatoes</w:t>
      </w:r>
      <w:r w:rsidR="007600E0" w:rsidRPr="007600E0">
        <w:rPr>
          <w:rFonts w:cs="Arial"/>
          <w:spacing w:val="2"/>
          <w:szCs w:val="19"/>
          <w:lang w:val="en-GB"/>
        </w:rPr>
        <w:t xml:space="preserve"> and sugar, </w:t>
      </w:r>
      <w:r w:rsidR="00E23987">
        <w:rPr>
          <w:rFonts w:cs="Arial"/>
          <w:spacing w:val="2"/>
          <w:szCs w:val="19"/>
          <w:lang w:val="en-GB"/>
        </w:rPr>
        <w:t>while</w:t>
      </w:r>
      <w:r w:rsidR="007600E0" w:rsidRPr="007600E0">
        <w:rPr>
          <w:rFonts w:cs="Arial"/>
          <w:spacing w:val="2"/>
          <w:szCs w:val="19"/>
          <w:lang w:val="en-GB"/>
        </w:rPr>
        <w:t xml:space="preserve"> in </w:t>
      </w:r>
      <w:r w:rsidR="007600E0">
        <w:rPr>
          <w:rFonts w:cs="Arial"/>
          <w:spacing w:val="2"/>
          <w:szCs w:val="19"/>
          <w:lang w:val="en-GB"/>
        </w:rPr>
        <w:t>urban areas</w:t>
      </w:r>
      <w:r w:rsidR="007600E0" w:rsidRPr="007600E0">
        <w:rPr>
          <w:rFonts w:cs="Arial"/>
          <w:spacing w:val="2"/>
          <w:szCs w:val="19"/>
          <w:lang w:val="en-GB"/>
        </w:rPr>
        <w:t xml:space="preserve"> </w:t>
      </w:r>
      <w:r w:rsidR="007600E0">
        <w:rPr>
          <w:rFonts w:cs="Arial"/>
          <w:spacing w:val="2"/>
          <w:szCs w:val="19"/>
          <w:lang w:val="en-GB"/>
        </w:rPr>
        <w:t>–</w:t>
      </w:r>
      <w:r w:rsidR="007600E0" w:rsidRPr="007600E0">
        <w:rPr>
          <w:rFonts w:cs="Arial"/>
          <w:spacing w:val="2"/>
          <w:szCs w:val="19"/>
          <w:lang w:val="en-GB"/>
        </w:rPr>
        <w:t xml:space="preserve"> </w:t>
      </w:r>
      <w:r w:rsidR="00E23987">
        <w:rPr>
          <w:rFonts w:cs="Arial"/>
          <w:spacing w:val="2"/>
          <w:szCs w:val="19"/>
          <w:lang w:val="en-GB"/>
        </w:rPr>
        <w:t xml:space="preserve">vegetables (except potatoes), </w:t>
      </w:r>
      <w:r w:rsidR="00BB5D82" w:rsidRPr="007600E0">
        <w:rPr>
          <w:rFonts w:cs="Arial"/>
          <w:spacing w:val="2"/>
          <w:szCs w:val="19"/>
          <w:lang w:val="en-GB"/>
        </w:rPr>
        <w:t>fruit</w:t>
      </w:r>
      <w:r w:rsidR="00BB5D82">
        <w:rPr>
          <w:rFonts w:cs="Arial"/>
          <w:spacing w:val="2"/>
          <w:szCs w:val="19"/>
          <w:lang w:val="en-GB"/>
        </w:rPr>
        <w:t>,</w:t>
      </w:r>
      <w:r w:rsidR="00BB5D82" w:rsidRPr="007600E0">
        <w:rPr>
          <w:rFonts w:cs="Arial"/>
          <w:spacing w:val="2"/>
          <w:szCs w:val="19"/>
          <w:lang w:val="en-GB"/>
        </w:rPr>
        <w:t xml:space="preserve"> </w:t>
      </w:r>
      <w:r w:rsidR="00E23987">
        <w:rPr>
          <w:rFonts w:cs="Arial"/>
          <w:spacing w:val="2"/>
          <w:szCs w:val="19"/>
          <w:lang w:val="en-GB"/>
        </w:rPr>
        <w:t xml:space="preserve">cheese and curd </w:t>
      </w:r>
      <w:r w:rsidR="007600E0" w:rsidRPr="007600E0">
        <w:rPr>
          <w:rFonts w:cs="Arial"/>
          <w:spacing w:val="2"/>
          <w:szCs w:val="19"/>
          <w:lang w:val="en-GB"/>
        </w:rPr>
        <w:t>as well as mineral and spring waters.</w:t>
      </w:r>
    </w:p>
    <w:p w14:paraId="7EE94F44" w14:textId="6D527B3A" w:rsidR="003B1A4C" w:rsidRDefault="007B7481" w:rsidP="00BB40E7">
      <w:pPr>
        <w:rPr>
          <w:rFonts w:cs="Arial"/>
          <w:spacing w:val="2"/>
          <w:szCs w:val="19"/>
          <w:lang w:val="en-GB"/>
        </w:rPr>
      </w:pPr>
      <w:r>
        <w:rPr>
          <w:rFonts w:cs="Arial"/>
          <w:spacing w:val="2"/>
          <w:szCs w:val="19"/>
          <w:lang w:val="en-GB"/>
        </w:rPr>
        <w:t>Negative</w:t>
      </w:r>
      <w:r w:rsidR="006E70FA" w:rsidRPr="003B1A4C">
        <w:rPr>
          <w:rFonts w:cs="Arial"/>
          <w:spacing w:val="2"/>
          <w:szCs w:val="19"/>
          <w:lang w:val="en-GB"/>
        </w:rPr>
        <w:t xml:space="preserve"> phenomenon</w:t>
      </w:r>
      <w:r w:rsidR="00826EF3">
        <w:rPr>
          <w:rFonts w:cs="Arial"/>
          <w:spacing w:val="2"/>
          <w:szCs w:val="19"/>
          <w:lang w:val="en-GB"/>
        </w:rPr>
        <w:t>,</w:t>
      </w:r>
      <w:r w:rsidR="006E70FA">
        <w:rPr>
          <w:rFonts w:cs="Arial"/>
          <w:spacing w:val="2"/>
          <w:szCs w:val="19"/>
          <w:lang w:val="en-GB"/>
        </w:rPr>
        <w:t xml:space="preserve"> </w:t>
      </w:r>
      <w:r w:rsidRPr="00E042BC">
        <w:rPr>
          <w:rFonts w:cs="Arial"/>
          <w:spacing w:val="2"/>
          <w:szCs w:val="19"/>
          <w:lang w:val="en-GB"/>
        </w:rPr>
        <w:t>both in urban and rural areas</w:t>
      </w:r>
      <w:r w:rsidR="00826EF3">
        <w:rPr>
          <w:rFonts w:cs="Arial"/>
          <w:spacing w:val="2"/>
          <w:szCs w:val="19"/>
          <w:lang w:val="en-GB"/>
        </w:rPr>
        <w:t>,</w:t>
      </w:r>
      <w:r>
        <w:rPr>
          <w:rFonts w:cs="Arial"/>
          <w:spacing w:val="2"/>
          <w:szCs w:val="19"/>
          <w:lang w:val="en-GB"/>
        </w:rPr>
        <w:t xml:space="preserve"> </w:t>
      </w:r>
      <w:r w:rsidR="006E70FA">
        <w:rPr>
          <w:rFonts w:cs="Arial"/>
          <w:spacing w:val="2"/>
          <w:szCs w:val="19"/>
          <w:lang w:val="en-GB"/>
        </w:rPr>
        <w:t>is a</w:t>
      </w:r>
      <w:r w:rsidR="003B1A4C" w:rsidRPr="003B1A4C">
        <w:rPr>
          <w:rFonts w:cs="Arial"/>
          <w:spacing w:val="2"/>
          <w:szCs w:val="19"/>
          <w:lang w:val="en-GB"/>
        </w:rPr>
        <w:t xml:space="preserve"> </w:t>
      </w:r>
      <w:r w:rsidR="006E70FA">
        <w:rPr>
          <w:rFonts w:cs="Arial"/>
          <w:spacing w:val="2"/>
          <w:szCs w:val="19"/>
          <w:lang w:val="en-GB"/>
        </w:rPr>
        <w:t>de</w:t>
      </w:r>
      <w:r w:rsidR="003B1A4C" w:rsidRPr="003B1A4C">
        <w:rPr>
          <w:rFonts w:cs="Arial"/>
          <w:spacing w:val="2"/>
          <w:szCs w:val="19"/>
          <w:lang w:val="en-GB"/>
        </w:rPr>
        <w:t xml:space="preserve">crease in the </w:t>
      </w:r>
      <w:r w:rsidR="00F12BCA" w:rsidRPr="00F12BCA">
        <w:rPr>
          <w:rFonts w:cs="Arial"/>
          <w:spacing w:val="2"/>
          <w:szCs w:val="19"/>
          <w:lang w:val="en-GB"/>
        </w:rPr>
        <w:t xml:space="preserve">value of monthly </w:t>
      </w:r>
      <w:r w:rsidR="003B1A4C" w:rsidRPr="003B1A4C">
        <w:rPr>
          <w:rFonts w:cs="Arial"/>
          <w:spacing w:val="2"/>
          <w:szCs w:val="19"/>
          <w:lang w:val="en-GB"/>
        </w:rPr>
        <w:t xml:space="preserve">consumption </w:t>
      </w:r>
      <w:r w:rsidR="00757E3A" w:rsidRPr="003B1A4C">
        <w:rPr>
          <w:rFonts w:cs="Arial"/>
          <w:spacing w:val="2"/>
          <w:szCs w:val="19"/>
          <w:lang w:val="en-GB"/>
        </w:rPr>
        <w:t xml:space="preserve">per </w:t>
      </w:r>
      <w:r w:rsidR="00757E3A">
        <w:rPr>
          <w:rFonts w:cs="Arial"/>
          <w:spacing w:val="2"/>
          <w:szCs w:val="19"/>
          <w:lang w:val="en-GB"/>
        </w:rPr>
        <w:t>capita</w:t>
      </w:r>
      <w:r w:rsidR="00757E3A" w:rsidRPr="003B1A4C">
        <w:rPr>
          <w:rFonts w:cs="Arial"/>
          <w:spacing w:val="2"/>
          <w:szCs w:val="19"/>
          <w:lang w:val="en-GB"/>
        </w:rPr>
        <w:t xml:space="preserve"> </w:t>
      </w:r>
      <w:r w:rsidR="003B1A4C" w:rsidRPr="003B1A4C">
        <w:rPr>
          <w:rFonts w:cs="Arial"/>
          <w:spacing w:val="2"/>
          <w:szCs w:val="19"/>
          <w:lang w:val="en-GB"/>
        </w:rPr>
        <w:t xml:space="preserve">of </w:t>
      </w:r>
      <w:r>
        <w:rPr>
          <w:rFonts w:cs="Arial"/>
          <w:spacing w:val="2"/>
          <w:szCs w:val="19"/>
          <w:lang w:val="en-GB"/>
        </w:rPr>
        <w:t>vegetables (by 0.</w:t>
      </w:r>
      <w:r w:rsidR="00BB5D82">
        <w:rPr>
          <w:rFonts w:cs="Arial"/>
          <w:spacing w:val="2"/>
          <w:szCs w:val="19"/>
          <w:lang w:val="en-GB"/>
        </w:rPr>
        <w:t>5</w:t>
      </w:r>
      <w:r>
        <w:rPr>
          <w:rFonts w:cs="Arial"/>
          <w:spacing w:val="2"/>
          <w:szCs w:val="19"/>
          <w:lang w:val="en-GB"/>
        </w:rPr>
        <w:t xml:space="preserve"> and 0.</w:t>
      </w:r>
      <w:r w:rsidR="00BB5D82">
        <w:rPr>
          <w:rFonts w:cs="Arial"/>
          <w:spacing w:val="2"/>
          <w:szCs w:val="19"/>
          <w:lang w:val="en-GB"/>
        </w:rPr>
        <w:t>6 kg</w:t>
      </w:r>
      <w:r>
        <w:rPr>
          <w:rFonts w:cs="Arial"/>
          <w:spacing w:val="2"/>
          <w:szCs w:val="19"/>
          <w:lang w:val="en-GB"/>
        </w:rPr>
        <w:t xml:space="preserve"> respectively)</w:t>
      </w:r>
      <w:r w:rsidR="003B1A4C" w:rsidRPr="003B1A4C">
        <w:rPr>
          <w:rFonts w:cs="Arial"/>
          <w:spacing w:val="2"/>
          <w:szCs w:val="19"/>
          <w:lang w:val="en-GB"/>
        </w:rPr>
        <w:t>.</w:t>
      </w:r>
    </w:p>
    <w:p w14:paraId="7EE94F45" w14:textId="77777777" w:rsidR="00DF67FC" w:rsidRPr="00BB40E7" w:rsidRDefault="00DF67FC" w:rsidP="00BB40E7">
      <w:pPr>
        <w:rPr>
          <w:spacing w:val="-2"/>
          <w:szCs w:val="19"/>
          <w:shd w:val="clear" w:color="auto" w:fill="FFFFFF"/>
          <w:lang w:val="en-GB"/>
        </w:rPr>
      </w:pPr>
    </w:p>
    <w:p w14:paraId="7EE94F46" w14:textId="703EDFE6" w:rsidR="00BB40E7" w:rsidRPr="00230699" w:rsidRDefault="005E540A" w:rsidP="00BB40E7">
      <w:pPr>
        <w:spacing w:line="240" w:lineRule="auto"/>
        <w:rPr>
          <w:spacing w:val="-2"/>
          <w:szCs w:val="19"/>
          <w:shd w:val="clear" w:color="auto" w:fill="FFFFFF"/>
        </w:rPr>
      </w:pPr>
      <w:r>
        <w:rPr>
          <w:noProof/>
          <w:lang w:eastAsia="pl-PL"/>
        </w:rPr>
        <w:drawing>
          <wp:inline distT="0" distB="0" distL="0" distR="0" wp14:anchorId="372077FC" wp14:editId="13C502A1">
            <wp:extent cx="5122545" cy="2626995"/>
            <wp:effectExtent l="0" t="0" r="1905" b="1905"/>
            <wp:docPr id="57" name="Wykres 57">
              <a:extLst xmlns:a="http://schemas.openxmlformats.org/drawingml/2006/main">
                <a:ext uri="{FF2B5EF4-FFF2-40B4-BE49-F238E27FC236}">
                  <a16:creationId xmlns:a16="http://schemas.microsoft.com/office/drawing/2014/main" id="{B1CE15D2-9B94-4183-AA64-33D6EB13FD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E94F47" w14:textId="59F7FAA5" w:rsidR="00BB40E7" w:rsidRPr="00C0187E" w:rsidRDefault="0080273B" w:rsidP="00BB40E7">
      <w:pPr>
        <w:spacing w:before="240" w:line="240" w:lineRule="auto"/>
        <w:rPr>
          <w:rFonts w:ascii="Fira Sans SemiBold" w:hAnsi="Fira Sans SemiBold"/>
          <w:color w:val="001D77"/>
          <w:szCs w:val="19"/>
          <w:shd w:val="clear" w:color="auto" w:fill="FFFFFF"/>
          <w:lang w:val="en-GB"/>
        </w:rPr>
      </w:pPr>
      <w:r w:rsidRPr="00C0187E">
        <w:rPr>
          <w:noProof/>
          <w:lang w:eastAsia="pl-PL"/>
        </w:rPr>
        <w:lastRenderedPageBreak/>
        <mc:AlternateContent>
          <mc:Choice Requires="wps">
            <w:drawing>
              <wp:anchor distT="45720" distB="45720" distL="114300" distR="114300" simplePos="0" relativeHeight="251830272" behindDoc="1" locked="0" layoutInCell="1" allowOverlap="1" wp14:anchorId="7EE94FC6" wp14:editId="54F7B9E9">
                <wp:simplePos x="0" y="0"/>
                <wp:positionH relativeFrom="column">
                  <wp:posOffset>5213350</wp:posOffset>
                </wp:positionH>
                <wp:positionV relativeFrom="paragraph">
                  <wp:posOffset>82550</wp:posOffset>
                </wp:positionV>
                <wp:extent cx="1725295" cy="2438400"/>
                <wp:effectExtent l="0" t="0" r="0" b="5715"/>
                <wp:wrapTight wrapText="bothSides">
                  <wp:wrapPolygon edited="0">
                    <wp:start x="715" y="0"/>
                    <wp:lineTo x="715" y="21383"/>
                    <wp:lineTo x="20749" y="21383"/>
                    <wp:lineTo x="20749" y="0"/>
                    <wp:lineTo x="715" y="0"/>
                  </wp:wrapPolygon>
                </wp:wrapTight>
                <wp:docPr id="54" name="Pole tekstow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438400"/>
                        </a:xfrm>
                        <a:prstGeom prst="rect">
                          <a:avLst/>
                        </a:prstGeom>
                        <a:noFill/>
                        <a:ln w="9525">
                          <a:noFill/>
                          <a:miter lim="800000"/>
                          <a:headEnd/>
                          <a:tailEnd/>
                        </a:ln>
                      </wps:spPr>
                      <wps:txbx>
                        <w:txbxContent>
                          <w:p w14:paraId="7EE9501E" w14:textId="3E60583B" w:rsidR="003D2E26" w:rsidRPr="00BB40E7" w:rsidRDefault="003D2E26" w:rsidP="00BB40E7">
                            <w:pPr>
                              <w:spacing w:after="0"/>
                              <w:rPr>
                                <w:rFonts w:eastAsia="Times New Roman" w:cs="Times New Roman"/>
                                <w:bCs/>
                                <w:color w:val="001D77"/>
                                <w:sz w:val="18"/>
                                <w:szCs w:val="18"/>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3</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ped</w:t>
                            </w:r>
                            <w:r w:rsidR="00E826E4">
                              <w:rPr>
                                <w:rFonts w:eastAsia="Times New Roman" w:cs="Arial"/>
                                <w:color w:val="001D77"/>
                                <w:sz w:val="18"/>
                                <w:szCs w:val="19"/>
                                <w:lang w:val="en-GB" w:eastAsia="pl-PL"/>
                              </w:rPr>
                              <w:t xml:space="preserve"> </w:t>
                            </w:r>
                            <w:r w:rsidR="00E826E4" w:rsidRPr="00E826E4">
                              <w:rPr>
                                <w:rFonts w:eastAsia="Times New Roman" w:cs="Arial"/>
                                <w:color w:val="001D77"/>
                                <w:sz w:val="18"/>
                                <w:szCs w:val="19"/>
                                <w:lang w:val="en-GB" w:eastAsia="pl-PL"/>
                              </w:rPr>
                              <w:t>with durable goods</w:t>
                            </w:r>
                            <w:r>
                              <w:rPr>
                                <w:rFonts w:eastAsia="Times New Roman" w:cs="Arial"/>
                                <w:color w:val="001D77"/>
                                <w:sz w:val="18"/>
                                <w:szCs w:val="19"/>
                                <w:lang w:val="en-GB" w:eastAsia="pl-PL"/>
                              </w:rPr>
                              <w:t xml:space="preserve">, </w:t>
                            </w:r>
                            <w:r w:rsidR="00E826E4">
                              <w:rPr>
                                <w:rFonts w:eastAsia="Times New Roman" w:cs="Arial"/>
                                <w:color w:val="001D77"/>
                                <w:sz w:val="18"/>
                                <w:szCs w:val="19"/>
                                <w:lang w:val="en-GB" w:eastAsia="pl-PL"/>
                              </w:rPr>
                              <w:t xml:space="preserve">and the highest in the case of </w:t>
                            </w:r>
                            <w:r>
                              <w:rPr>
                                <w:rFonts w:eastAsia="Times New Roman" w:cs="Arial"/>
                                <w:color w:val="001D77"/>
                                <w:sz w:val="18"/>
                                <w:szCs w:val="19"/>
                                <w:lang w:val="en-GB" w:eastAsia="pl-PL"/>
                              </w:rPr>
                              <w:t xml:space="preserve">game console, </w:t>
                            </w:r>
                            <w:r w:rsidRPr="00BB0F8E">
                              <w:rPr>
                                <w:rFonts w:eastAsia="Times New Roman" w:cs="Arial"/>
                                <w:color w:val="001D77"/>
                                <w:sz w:val="18"/>
                                <w:szCs w:val="19"/>
                                <w:lang w:val="en-GB" w:eastAsia="pl-PL"/>
                              </w:rPr>
                              <w:t>equipment for reception, recording and reproduction of sound</w:t>
                            </w:r>
                            <w:r>
                              <w:rPr>
                                <w:rFonts w:eastAsia="Times New Roman" w:cs="Arial"/>
                                <w:color w:val="001D77"/>
                                <w:sz w:val="18"/>
                                <w:szCs w:val="19"/>
                                <w:lang w:val="en-GB" w:eastAsia="pl-PL"/>
                              </w:rPr>
                              <w:t xml:space="preserve"> as well as </w:t>
                            </w:r>
                            <w:r w:rsidRPr="005C02D8">
                              <w:rPr>
                                <w:rFonts w:eastAsia="Times New Roman" w:cs="Arial"/>
                                <w:color w:val="001D77"/>
                                <w:sz w:val="18"/>
                                <w:szCs w:val="19"/>
                                <w:lang w:val="en-GB" w:eastAsia="pl-PL"/>
                              </w:rPr>
                              <w:t>motorcycle, scooter, motorbike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6" id="Pole tekstowe 30" o:spid="_x0000_s1038" type="#_x0000_t202" style="position:absolute;margin-left:410.5pt;margin-top:6.5pt;width:135.85pt;height:192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" filled="f" stroked="f">
                <v:textbox>
                  <w:txbxContent>
                    <w:p w14:paraId="7EE9501E" w14:textId="3E60583B" w:rsidR="003D2E26" w:rsidRPr="00BB40E7" w:rsidRDefault="003D2E26" w:rsidP="00BB40E7">
                      <w:pPr>
                        <w:spacing w:after="0"/>
                        <w:rPr>
                          <w:rFonts w:eastAsia="Times New Roman" w:cs="Times New Roman"/>
                          <w:bCs/>
                          <w:color w:val="001D77"/>
                          <w:sz w:val="18"/>
                          <w:szCs w:val="18"/>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3</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ped</w:t>
                      </w:r>
                      <w:r w:rsidR="00E826E4">
                        <w:rPr>
                          <w:rFonts w:eastAsia="Times New Roman" w:cs="Arial"/>
                          <w:color w:val="001D77"/>
                          <w:sz w:val="18"/>
                          <w:szCs w:val="19"/>
                          <w:lang w:val="en-GB" w:eastAsia="pl-PL"/>
                        </w:rPr>
                        <w:t xml:space="preserve"> </w:t>
                      </w:r>
                      <w:r w:rsidR="00E826E4" w:rsidRPr="00E826E4">
                        <w:rPr>
                          <w:rFonts w:eastAsia="Times New Roman" w:cs="Arial"/>
                          <w:color w:val="001D77"/>
                          <w:sz w:val="18"/>
                          <w:szCs w:val="19"/>
                          <w:lang w:val="en-GB" w:eastAsia="pl-PL"/>
                        </w:rPr>
                        <w:t>with durable goods</w:t>
                      </w:r>
                      <w:r>
                        <w:rPr>
                          <w:rFonts w:eastAsia="Times New Roman" w:cs="Arial"/>
                          <w:color w:val="001D77"/>
                          <w:sz w:val="18"/>
                          <w:szCs w:val="19"/>
                          <w:lang w:val="en-GB" w:eastAsia="pl-PL"/>
                        </w:rPr>
                        <w:t xml:space="preserve">, </w:t>
                      </w:r>
                      <w:r w:rsidR="00E826E4">
                        <w:rPr>
                          <w:rFonts w:eastAsia="Times New Roman" w:cs="Arial"/>
                          <w:color w:val="001D77"/>
                          <w:sz w:val="18"/>
                          <w:szCs w:val="19"/>
                          <w:lang w:val="en-GB" w:eastAsia="pl-PL"/>
                        </w:rPr>
                        <w:t xml:space="preserve">and the highest in the case of </w:t>
                      </w:r>
                      <w:r>
                        <w:rPr>
                          <w:rFonts w:eastAsia="Times New Roman" w:cs="Arial"/>
                          <w:color w:val="001D77"/>
                          <w:sz w:val="18"/>
                          <w:szCs w:val="19"/>
                          <w:lang w:val="en-GB" w:eastAsia="pl-PL"/>
                        </w:rPr>
                        <w:t xml:space="preserve">game console, </w:t>
                      </w:r>
                      <w:r w:rsidRPr="00BB0F8E">
                        <w:rPr>
                          <w:rFonts w:eastAsia="Times New Roman" w:cs="Arial"/>
                          <w:color w:val="001D77"/>
                          <w:sz w:val="18"/>
                          <w:szCs w:val="19"/>
                          <w:lang w:val="en-GB" w:eastAsia="pl-PL"/>
                        </w:rPr>
                        <w:t>equipment for reception, recording and reproduction of sound</w:t>
                      </w:r>
                      <w:r>
                        <w:rPr>
                          <w:rFonts w:eastAsia="Times New Roman" w:cs="Arial"/>
                          <w:color w:val="001D77"/>
                          <w:sz w:val="18"/>
                          <w:szCs w:val="19"/>
                          <w:lang w:val="en-GB" w:eastAsia="pl-PL"/>
                        </w:rPr>
                        <w:t xml:space="preserve"> as well as </w:t>
                      </w:r>
                      <w:r w:rsidRPr="005C02D8">
                        <w:rPr>
                          <w:rFonts w:eastAsia="Times New Roman" w:cs="Arial"/>
                          <w:color w:val="001D77"/>
                          <w:sz w:val="18"/>
                          <w:szCs w:val="19"/>
                          <w:lang w:val="en-GB" w:eastAsia="pl-PL"/>
                        </w:rPr>
                        <w:t>motorcycle, scooter, motorbike</w:t>
                      </w:r>
                    </w:p>
                  </w:txbxContent>
                </v:textbox>
                <w10:wrap type="tight"/>
              </v:shape>
            </w:pict>
          </mc:Fallback>
        </mc:AlternateContent>
      </w:r>
      <w:r w:rsidR="00BB40E7" w:rsidRPr="00C0187E">
        <w:rPr>
          <w:rFonts w:ascii="Fira Sans SemiBold" w:hAnsi="Fira Sans SemiBold"/>
          <w:color w:val="001D77"/>
          <w:szCs w:val="19"/>
          <w:shd w:val="clear" w:color="auto" w:fill="FFFFFF"/>
          <w:lang w:val="en-GB"/>
        </w:rPr>
        <w:t>The equipment of household</w:t>
      </w:r>
      <w:r w:rsidR="007F25A3" w:rsidRPr="00C0187E">
        <w:rPr>
          <w:rFonts w:ascii="Fira Sans SemiBold" w:hAnsi="Fira Sans SemiBold"/>
          <w:color w:val="001D77"/>
          <w:szCs w:val="19"/>
          <w:shd w:val="clear" w:color="auto" w:fill="FFFFFF"/>
          <w:lang w:val="en-GB"/>
        </w:rPr>
        <w:t>s</w:t>
      </w:r>
      <w:r w:rsidR="00BB40E7" w:rsidRPr="00C0187E">
        <w:rPr>
          <w:rFonts w:ascii="Fira Sans SemiBold" w:hAnsi="Fira Sans SemiBold"/>
          <w:color w:val="001D77"/>
          <w:szCs w:val="19"/>
          <w:shd w:val="clear" w:color="auto" w:fill="FFFFFF"/>
          <w:lang w:val="en-GB"/>
        </w:rPr>
        <w:t xml:space="preserve"> with durable goods</w:t>
      </w:r>
      <w:r w:rsidR="009C099F">
        <w:rPr>
          <w:rFonts w:ascii="Fira Sans SemiBold" w:hAnsi="Fira Sans SemiBold"/>
          <w:color w:val="001D77"/>
          <w:szCs w:val="19"/>
          <w:shd w:val="clear" w:color="auto" w:fill="FFFFFF"/>
          <w:lang w:val="en-GB"/>
        </w:rPr>
        <w:t xml:space="preserve"> </w:t>
      </w:r>
    </w:p>
    <w:p w14:paraId="35D4FD42" w14:textId="4D166DF8" w:rsidR="009E51A3" w:rsidRDefault="000D3623" w:rsidP="00BB40E7">
      <w:pPr>
        <w:rPr>
          <w:rFonts w:cs="Arial"/>
          <w:bCs/>
          <w:szCs w:val="19"/>
          <w:lang w:val="en-GB"/>
        </w:rPr>
      </w:pPr>
      <w:r w:rsidRPr="000D3623">
        <w:rPr>
          <w:rFonts w:cs="Arial"/>
          <w:bCs/>
          <w:szCs w:val="19"/>
          <w:lang w:val="en-GB"/>
        </w:rPr>
        <w:t>In 202</w:t>
      </w:r>
      <w:r w:rsidR="00BB5D82">
        <w:rPr>
          <w:rFonts w:cs="Arial"/>
          <w:bCs/>
          <w:szCs w:val="19"/>
          <w:lang w:val="en-GB"/>
        </w:rPr>
        <w:t>3</w:t>
      </w:r>
      <w:r w:rsidRPr="000D3623">
        <w:rPr>
          <w:rFonts w:cs="Arial"/>
          <w:bCs/>
          <w:szCs w:val="19"/>
          <w:lang w:val="en-GB"/>
        </w:rPr>
        <w:t xml:space="preserve">, </w:t>
      </w:r>
      <w:r w:rsidR="0016712C">
        <w:rPr>
          <w:rFonts w:cs="Arial"/>
          <w:bCs/>
          <w:szCs w:val="19"/>
          <w:lang w:val="en-GB"/>
        </w:rPr>
        <w:t xml:space="preserve">an </w:t>
      </w:r>
      <w:r w:rsidRPr="000D3623">
        <w:rPr>
          <w:rFonts w:cs="Arial"/>
          <w:bCs/>
          <w:szCs w:val="19"/>
          <w:lang w:val="en-GB"/>
        </w:rPr>
        <w:t xml:space="preserve">increase in the </w:t>
      </w:r>
      <w:r w:rsidR="007600E0">
        <w:rPr>
          <w:rFonts w:cs="Arial"/>
          <w:bCs/>
          <w:szCs w:val="19"/>
          <w:lang w:val="en-GB"/>
        </w:rPr>
        <w:t>number</w:t>
      </w:r>
      <w:r w:rsidRPr="000D3623">
        <w:rPr>
          <w:rFonts w:cs="Arial"/>
          <w:bCs/>
          <w:szCs w:val="19"/>
          <w:lang w:val="en-GB"/>
        </w:rPr>
        <w:t xml:space="preserve"> of household</w:t>
      </w:r>
      <w:r w:rsidR="007600E0">
        <w:rPr>
          <w:rFonts w:cs="Arial"/>
          <w:bCs/>
          <w:szCs w:val="19"/>
          <w:lang w:val="en-GB"/>
        </w:rPr>
        <w:t>s</w:t>
      </w:r>
      <w:r w:rsidRPr="000D3623">
        <w:rPr>
          <w:rFonts w:cs="Arial"/>
          <w:bCs/>
          <w:szCs w:val="19"/>
          <w:lang w:val="en-GB"/>
        </w:rPr>
        <w:t xml:space="preserve"> </w:t>
      </w:r>
      <w:r w:rsidR="003C7300" w:rsidRPr="000D3623">
        <w:rPr>
          <w:rFonts w:cs="Arial"/>
          <w:bCs/>
          <w:szCs w:val="19"/>
          <w:lang w:val="en-GB"/>
        </w:rPr>
        <w:t>equip</w:t>
      </w:r>
      <w:r w:rsidR="007600E0">
        <w:rPr>
          <w:rFonts w:cs="Arial"/>
          <w:bCs/>
          <w:szCs w:val="19"/>
          <w:lang w:val="en-GB"/>
        </w:rPr>
        <w:t>ped</w:t>
      </w:r>
      <w:r w:rsidR="003C7300" w:rsidRPr="000D3623">
        <w:rPr>
          <w:rFonts w:cs="Arial"/>
          <w:bCs/>
          <w:szCs w:val="19"/>
          <w:lang w:val="en-GB"/>
        </w:rPr>
        <w:t xml:space="preserve"> </w:t>
      </w:r>
      <w:r w:rsidRPr="000D3623">
        <w:rPr>
          <w:rFonts w:cs="Arial"/>
          <w:bCs/>
          <w:szCs w:val="19"/>
          <w:lang w:val="en-GB"/>
        </w:rPr>
        <w:t xml:space="preserve">with </w:t>
      </w:r>
      <w:r w:rsidR="009E51A3">
        <w:rPr>
          <w:rFonts w:cs="Arial"/>
          <w:bCs/>
          <w:szCs w:val="19"/>
          <w:lang w:val="en-GB"/>
        </w:rPr>
        <w:t>durable goods</w:t>
      </w:r>
      <w:r w:rsidR="0016712C">
        <w:rPr>
          <w:rFonts w:cs="Arial"/>
          <w:bCs/>
          <w:szCs w:val="19"/>
          <w:lang w:val="en-GB"/>
        </w:rPr>
        <w:t xml:space="preserve"> was noted.</w:t>
      </w:r>
      <w:r w:rsidR="009E51A3">
        <w:rPr>
          <w:rFonts w:cs="Arial"/>
          <w:bCs/>
          <w:szCs w:val="19"/>
          <w:lang w:val="en-GB"/>
        </w:rPr>
        <w:t xml:space="preserve"> </w:t>
      </w:r>
      <w:r w:rsidR="0016712C">
        <w:rPr>
          <w:rFonts w:cs="Arial"/>
          <w:bCs/>
          <w:szCs w:val="19"/>
          <w:lang w:val="en-GB"/>
        </w:rPr>
        <w:t>T</w:t>
      </w:r>
      <w:r w:rsidR="0016712C" w:rsidRPr="000D3623">
        <w:rPr>
          <w:rFonts w:cs="Arial"/>
          <w:bCs/>
          <w:szCs w:val="19"/>
          <w:lang w:val="en-GB"/>
        </w:rPr>
        <w:t>he</w:t>
      </w:r>
      <w:r w:rsidR="0016712C">
        <w:rPr>
          <w:rFonts w:cs="Arial"/>
          <w:bCs/>
          <w:szCs w:val="19"/>
          <w:lang w:val="en-GB"/>
        </w:rPr>
        <w:t xml:space="preserve"> highest</w:t>
      </w:r>
      <w:r w:rsidR="0016712C" w:rsidRPr="000D3623">
        <w:rPr>
          <w:rFonts w:cs="Arial"/>
          <w:bCs/>
          <w:szCs w:val="19"/>
          <w:lang w:val="en-GB"/>
        </w:rPr>
        <w:t xml:space="preserve"> </w:t>
      </w:r>
      <w:r w:rsidR="0016712C">
        <w:rPr>
          <w:rFonts w:cs="Arial"/>
          <w:bCs/>
          <w:szCs w:val="19"/>
          <w:lang w:val="en-GB"/>
        </w:rPr>
        <w:t xml:space="preserve">growth </w:t>
      </w:r>
      <w:r w:rsidR="009E51A3">
        <w:rPr>
          <w:rFonts w:cs="Arial"/>
          <w:bCs/>
          <w:szCs w:val="19"/>
          <w:lang w:val="en-GB"/>
        </w:rPr>
        <w:t xml:space="preserve">occurred in the case of </w:t>
      </w:r>
      <w:r w:rsidR="0016712C">
        <w:rPr>
          <w:rFonts w:cs="Arial"/>
          <w:bCs/>
          <w:szCs w:val="19"/>
          <w:lang w:val="en-GB"/>
        </w:rPr>
        <w:t>a game console (by 26.8%),</w:t>
      </w:r>
      <w:r w:rsidR="0016712C" w:rsidRPr="0016712C">
        <w:rPr>
          <w:rFonts w:cs="Arial"/>
          <w:bCs/>
          <w:szCs w:val="19"/>
          <w:lang w:val="en-GB"/>
        </w:rPr>
        <w:t xml:space="preserve"> </w:t>
      </w:r>
      <w:r w:rsidR="0016712C">
        <w:rPr>
          <w:rFonts w:cs="Arial"/>
          <w:bCs/>
          <w:szCs w:val="19"/>
          <w:lang w:val="en-GB"/>
        </w:rPr>
        <w:t>e</w:t>
      </w:r>
      <w:r w:rsidR="0016712C" w:rsidRPr="00625B77">
        <w:rPr>
          <w:rFonts w:cs="Arial"/>
          <w:bCs/>
          <w:szCs w:val="19"/>
          <w:lang w:val="en-GB"/>
        </w:rPr>
        <w:t xml:space="preserve">quipment for reception, recording and reproduction of sound </w:t>
      </w:r>
      <w:r w:rsidR="0016712C">
        <w:rPr>
          <w:rFonts w:cs="Arial"/>
          <w:bCs/>
          <w:szCs w:val="19"/>
          <w:lang w:val="en-GB"/>
        </w:rPr>
        <w:t xml:space="preserve">(by 13.9%) as well as </w:t>
      </w:r>
      <w:r w:rsidR="009E51A3">
        <w:rPr>
          <w:rFonts w:cs="Arial"/>
          <w:bCs/>
          <w:szCs w:val="19"/>
          <w:lang w:val="en-GB"/>
        </w:rPr>
        <w:t>motorcycle,</w:t>
      </w:r>
      <w:r w:rsidR="009E51A3" w:rsidRPr="000D3623">
        <w:rPr>
          <w:rFonts w:cs="Arial"/>
          <w:bCs/>
          <w:szCs w:val="19"/>
          <w:lang w:val="en-GB"/>
        </w:rPr>
        <w:t xml:space="preserve"> scooter, motorbike (by </w:t>
      </w:r>
      <w:r w:rsidR="0016712C">
        <w:rPr>
          <w:rFonts w:cs="Arial"/>
          <w:bCs/>
          <w:szCs w:val="19"/>
          <w:lang w:val="en-GB"/>
        </w:rPr>
        <w:t>13.3</w:t>
      </w:r>
      <w:r w:rsidR="009E51A3" w:rsidRPr="000D3623">
        <w:rPr>
          <w:rFonts w:cs="Arial"/>
          <w:bCs/>
          <w:szCs w:val="19"/>
          <w:lang w:val="en-GB"/>
        </w:rPr>
        <w:t>%)</w:t>
      </w:r>
      <w:r w:rsidR="009E51A3">
        <w:rPr>
          <w:rFonts w:cs="Arial"/>
          <w:bCs/>
          <w:szCs w:val="19"/>
          <w:lang w:val="en-GB"/>
        </w:rPr>
        <w:t>,</w:t>
      </w:r>
      <w:r w:rsidR="009E51A3" w:rsidRPr="009E51A3">
        <w:rPr>
          <w:rFonts w:cs="Arial"/>
          <w:bCs/>
          <w:szCs w:val="19"/>
          <w:lang w:val="en-GB"/>
        </w:rPr>
        <w:t xml:space="preserve"> </w:t>
      </w:r>
      <w:r w:rsidR="0016712C">
        <w:rPr>
          <w:rFonts w:cs="Arial"/>
          <w:bCs/>
          <w:szCs w:val="19"/>
          <w:lang w:val="en-GB"/>
        </w:rPr>
        <w:t>however, the decrease occurred in the case of bicycle (by 0.9%).</w:t>
      </w:r>
      <w:r w:rsidR="004D6C8D">
        <w:rPr>
          <w:rFonts w:cs="Arial"/>
          <w:bCs/>
          <w:szCs w:val="19"/>
          <w:lang w:val="en-GB"/>
        </w:rPr>
        <w:t xml:space="preserve"> In the case of such goods as</w:t>
      </w:r>
      <w:r w:rsidR="00357AFB">
        <w:rPr>
          <w:rFonts w:cs="Arial"/>
          <w:bCs/>
          <w:szCs w:val="19"/>
          <w:lang w:val="en-GB"/>
        </w:rPr>
        <w:t xml:space="preserve">: access to the Internet, smartphone, </w:t>
      </w:r>
      <w:r w:rsidR="000D07D5">
        <w:rPr>
          <w:rFonts w:cs="Arial"/>
          <w:bCs/>
          <w:szCs w:val="19"/>
          <w:lang w:val="en-GB"/>
        </w:rPr>
        <w:t>TV set, dishwasher, passenger car differences in the degree of the households equipment between 2022 and 2023 were less significant and ranged from -0.6 percentage points to +5.8 percentage points.</w:t>
      </w:r>
    </w:p>
    <w:p w14:paraId="7EE94F49" w14:textId="77777777" w:rsidR="00BB40E7" w:rsidRDefault="00BA3B45" w:rsidP="00BB40E7">
      <w:pPr>
        <w:rPr>
          <w:rFonts w:cs="Arial"/>
          <w:szCs w:val="19"/>
          <w:lang w:val="en-GB"/>
        </w:rPr>
      </w:pPr>
      <w:r w:rsidRPr="006E1C16">
        <w:rPr>
          <w:rFonts w:cs="Arial"/>
          <w:bCs/>
          <w:szCs w:val="19"/>
          <w:lang w:val="en-GB"/>
        </w:rPr>
        <w:t>The</w:t>
      </w:r>
      <w:r w:rsidR="00B730D5">
        <w:rPr>
          <w:rFonts w:cs="Arial"/>
          <w:bCs/>
          <w:szCs w:val="19"/>
          <w:lang w:val="en-GB"/>
        </w:rPr>
        <w:t xml:space="preserve"> level of</w:t>
      </w:r>
      <w:r w:rsidRPr="006E1C16">
        <w:rPr>
          <w:rFonts w:cs="Arial"/>
          <w:bCs/>
          <w:szCs w:val="19"/>
          <w:lang w:val="en-GB"/>
        </w:rPr>
        <w:t xml:space="preserve"> </w:t>
      </w:r>
      <w:r w:rsidR="00B730D5" w:rsidRPr="006E1C16">
        <w:rPr>
          <w:rFonts w:cs="Arial"/>
          <w:bCs/>
          <w:szCs w:val="19"/>
          <w:lang w:val="en-GB"/>
        </w:rPr>
        <w:t xml:space="preserve">household </w:t>
      </w:r>
      <w:r w:rsidRPr="006E1C16">
        <w:rPr>
          <w:rFonts w:cs="Arial"/>
          <w:bCs/>
          <w:szCs w:val="19"/>
          <w:lang w:val="en-GB"/>
        </w:rPr>
        <w:t>equipment</w:t>
      </w:r>
      <w:r w:rsidR="00BB40E7" w:rsidRPr="006E1C16">
        <w:rPr>
          <w:rFonts w:cs="Arial"/>
          <w:bCs/>
          <w:szCs w:val="19"/>
          <w:lang w:val="en-GB"/>
        </w:rPr>
        <w:t xml:space="preserve"> with durable goods largely depends on </w:t>
      </w:r>
      <w:r w:rsidR="00B730D5">
        <w:rPr>
          <w:rFonts w:cs="Arial"/>
          <w:bCs/>
          <w:szCs w:val="19"/>
          <w:lang w:val="en-GB"/>
        </w:rPr>
        <w:t>their</w:t>
      </w:r>
      <w:r w:rsidR="00BB40E7" w:rsidRPr="006E1C16">
        <w:rPr>
          <w:rFonts w:cs="Arial"/>
          <w:bCs/>
          <w:szCs w:val="19"/>
          <w:lang w:val="en-GB"/>
        </w:rPr>
        <w:t xml:space="preserve"> financial situation.</w:t>
      </w:r>
    </w:p>
    <w:p w14:paraId="7EE94F4A" w14:textId="1BC4A3A7" w:rsidR="00BB40E7" w:rsidRPr="005C7565" w:rsidRDefault="005B630A" w:rsidP="00BB40E7">
      <w:pPr>
        <w:rPr>
          <w:szCs w:val="19"/>
          <w:shd w:val="clear" w:color="auto" w:fill="FFFFFF"/>
          <w:lang w:val="en-GB"/>
        </w:rPr>
      </w:pPr>
      <w:r w:rsidRPr="005C7565">
        <w:rPr>
          <w:rFonts w:cs="Arial"/>
          <w:bCs/>
          <w:szCs w:val="19"/>
          <w:lang w:val="en-GB"/>
        </w:rPr>
        <w:t>The richest households (5th quintile group) were better equipped</w:t>
      </w:r>
      <w:r w:rsidR="000D07D5">
        <w:rPr>
          <w:rFonts w:cs="Arial"/>
          <w:bCs/>
          <w:szCs w:val="19"/>
          <w:lang w:val="en-GB"/>
        </w:rPr>
        <w:t xml:space="preserve"> with durable goods</w:t>
      </w:r>
      <w:r w:rsidRPr="005C7565">
        <w:rPr>
          <w:rFonts w:cs="Arial"/>
          <w:bCs/>
          <w:szCs w:val="19"/>
          <w:lang w:val="en-GB"/>
        </w:rPr>
        <w:t xml:space="preserve"> than the poorest households (1st quintile group). It should be emphasised, however, that the differences in the degree of equipment between 5th and 1st quintile group</w:t>
      </w:r>
      <w:r w:rsidR="00B730D5">
        <w:rPr>
          <w:rFonts w:cs="Arial"/>
          <w:bCs/>
          <w:szCs w:val="19"/>
          <w:lang w:val="en-GB"/>
        </w:rPr>
        <w:t>s</w:t>
      </w:r>
      <w:r w:rsidRPr="005C7565">
        <w:rPr>
          <w:rFonts w:cs="Arial"/>
          <w:bCs/>
          <w:szCs w:val="19"/>
          <w:lang w:val="en-GB"/>
        </w:rPr>
        <w:t xml:space="preserve"> decreased in comparison </w:t>
      </w:r>
      <w:r w:rsidR="00B730D5">
        <w:rPr>
          <w:rFonts w:cs="Arial"/>
          <w:bCs/>
          <w:szCs w:val="19"/>
          <w:lang w:val="en-GB"/>
        </w:rPr>
        <w:t>with</w:t>
      </w:r>
      <w:r w:rsidRPr="005C7565">
        <w:rPr>
          <w:rFonts w:cs="Arial"/>
          <w:bCs/>
          <w:szCs w:val="19"/>
          <w:lang w:val="en-GB"/>
        </w:rPr>
        <w:t xml:space="preserve"> 20</w:t>
      </w:r>
      <w:r w:rsidR="00625B77">
        <w:rPr>
          <w:rFonts w:cs="Arial"/>
          <w:bCs/>
          <w:szCs w:val="19"/>
          <w:lang w:val="en-GB"/>
        </w:rPr>
        <w:t>2</w:t>
      </w:r>
      <w:r w:rsidR="00BB0F8E">
        <w:rPr>
          <w:rFonts w:cs="Arial"/>
          <w:bCs/>
          <w:szCs w:val="19"/>
          <w:lang w:val="en-GB"/>
        </w:rPr>
        <w:t>2</w:t>
      </w:r>
      <w:r w:rsidRPr="005C7565">
        <w:rPr>
          <w:rFonts w:cs="Arial"/>
          <w:bCs/>
          <w:szCs w:val="19"/>
          <w:lang w:val="en-GB"/>
        </w:rPr>
        <w:t xml:space="preserve">, the most </w:t>
      </w:r>
      <w:r w:rsidR="005C02D8">
        <w:rPr>
          <w:rFonts w:cs="Arial"/>
          <w:bCs/>
          <w:szCs w:val="19"/>
          <w:lang w:val="en-GB"/>
        </w:rPr>
        <w:t xml:space="preserve">in the case of passenger car </w:t>
      </w:r>
      <w:r w:rsidR="00BA5071">
        <w:rPr>
          <w:rFonts w:cs="Arial"/>
          <w:bCs/>
          <w:szCs w:val="19"/>
          <w:lang w:val="en-GB"/>
        </w:rPr>
        <w:t xml:space="preserve">– by </w:t>
      </w:r>
      <w:r w:rsidR="00BB0F8E">
        <w:rPr>
          <w:rFonts w:cs="Arial"/>
          <w:bCs/>
          <w:szCs w:val="19"/>
          <w:lang w:val="en-GB"/>
        </w:rPr>
        <w:t>2.6 percentage points</w:t>
      </w:r>
      <w:r w:rsidR="000D07D5">
        <w:rPr>
          <w:rFonts w:cs="Arial"/>
          <w:bCs/>
          <w:szCs w:val="19"/>
          <w:lang w:val="en-GB"/>
        </w:rPr>
        <w:t xml:space="preserve"> </w:t>
      </w:r>
      <w:r w:rsidR="001E0351">
        <w:rPr>
          <w:rFonts w:cs="Arial"/>
          <w:bCs/>
          <w:szCs w:val="19"/>
          <w:lang w:val="en-GB"/>
        </w:rPr>
        <w:t>with a </w:t>
      </w:r>
      <w:r w:rsidR="000D07D5" w:rsidRPr="000D07D5">
        <w:rPr>
          <w:rFonts w:cs="Arial"/>
          <w:bCs/>
          <w:szCs w:val="19"/>
          <w:lang w:val="en-GB"/>
        </w:rPr>
        <w:t xml:space="preserve">decline in the percentage of households </w:t>
      </w:r>
      <w:r w:rsidR="000D07D5">
        <w:rPr>
          <w:rFonts w:cs="Arial"/>
          <w:bCs/>
          <w:szCs w:val="19"/>
          <w:lang w:val="en-GB"/>
        </w:rPr>
        <w:t>with</w:t>
      </w:r>
      <w:r w:rsidR="000D07D5" w:rsidRPr="000D07D5">
        <w:rPr>
          <w:rFonts w:cs="Arial"/>
          <w:bCs/>
          <w:szCs w:val="19"/>
          <w:lang w:val="en-GB"/>
        </w:rPr>
        <w:t xml:space="preserve"> car</w:t>
      </w:r>
      <w:r w:rsidR="002579CE">
        <w:rPr>
          <w:rFonts w:cs="Arial"/>
          <w:bCs/>
          <w:szCs w:val="19"/>
          <w:lang w:val="en-GB"/>
        </w:rPr>
        <w:t xml:space="preserve"> in the 5th quintile group</w:t>
      </w:r>
      <w:r w:rsidR="000D07D5" w:rsidRPr="000D07D5">
        <w:rPr>
          <w:rFonts w:cs="Arial"/>
          <w:bCs/>
          <w:szCs w:val="19"/>
          <w:lang w:val="en-GB"/>
        </w:rPr>
        <w:t>.</w:t>
      </w:r>
      <w:r w:rsidR="005C02D8">
        <w:rPr>
          <w:rFonts w:cs="Arial"/>
          <w:bCs/>
          <w:szCs w:val="19"/>
          <w:lang w:val="en-GB"/>
        </w:rPr>
        <w:t xml:space="preserve"> </w:t>
      </w:r>
      <w:r w:rsidR="005C02D8" w:rsidRPr="005C02D8">
        <w:rPr>
          <w:rFonts w:cs="Arial"/>
          <w:bCs/>
          <w:szCs w:val="19"/>
          <w:lang w:val="en-GB"/>
        </w:rPr>
        <w:t>However, there was an increase in the difference</w:t>
      </w:r>
      <w:r w:rsidR="00E826E4">
        <w:rPr>
          <w:rFonts w:cs="Arial"/>
          <w:bCs/>
          <w:szCs w:val="19"/>
          <w:lang w:val="en-GB"/>
        </w:rPr>
        <w:t xml:space="preserve"> </w:t>
      </w:r>
      <w:r w:rsidR="00E826E4" w:rsidRPr="00E826E4">
        <w:rPr>
          <w:rFonts w:cs="Arial"/>
          <w:bCs/>
          <w:szCs w:val="19"/>
          <w:lang w:val="en-GB"/>
        </w:rPr>
        <w:t>between these extreme quintile groups</w:t>
      </w:r>
      <w:r w:rsidR="005C02D8" w:rsidRPr="005C02D8">
        <w:rPr>
          <w:rFonts w:cs="Arial"/>
          <w:bCs/>
          <w:szCs w:val="19"/>
          <w:lang w:val="en-GB"/>
        </w:rPr>
        <w:t xml:space="preserve"> in the degree of equipment with a dishwasher compared </w:t>
      </w:r>
      <w:r w:rsidR="005C02D8">
        <w:rPr>
          <w:rFonts w:cs="Arial"/>
          <w:bCs/>
          <w:szCs w:val="19"/>
          <w:lang w:val="en-GB"/>
        </w:rPr>
        <w:t>with</w:t>
      </w:r>
      <w:r w:rsidR="005C02D8" w:rsidRPr="005C02D8">
        <w:rPr>
          <w:rFonts w:cs="Arial"/>
          <w:bCs/>
          <w:szCs w:val="19"/>
          <w:lang w:val="en-GB"/>
        </w:rPr>
        <w:t xml:space="preserve"> the previous year </w:t>
      </w:r>
      <w:r w:rsidR="00357AFB">
        <w:rPr>
          <w:rFonts w:cs="Arial"/>
          <w:bCs/>
          <w:szCs w:val="19"/>
          <w:lang w:val="en-GB"/>
        </w:rPr>
        <w:t>–</w:t>
      </w:r>
      <w:r w:rsidR="005C02D8" w:rsidRPr="005C02D8">
        <w:rPr>
          <w:rFonts w:cs="Arial"/>
          <w:bCs/>
          <w:szCs w:val="19"/>
          <w:lang w:val="en-GB"/>
        </w:rPr>
        <w:t xml:space="preserve"> by </w:t>
      </w:r>
      <w:r w:rsidR="00BB0F8E">
        <w:rPr>
          <w:rFonts w:cs="Arial"/>
          <w:bCs/>
          <w:szCs w:val="19"/>
          <w:lang w:val="en-GB"/>
        </w:rPr>
        <w:t>2</w:t>
      </w:r>
      <w:r w:rsidR="005C02D8" w:rsidRPr="005C02D8">
        <w:rPr>
          <w:rFonts w:cs="Arial"/>
          <w:bCs/>
          <w:szCs w:val="19"/>
          <w:lang w:val="en-GB"/>
        </w:rPr>
        <w:t>.4 percentage points.</w:t>
      </w:r>
      <w:r w:rsidR="00BA5071">
        <w:rPr>
          <w:rFonts w:cs="Arial"/>
          <w:bCs/>
          <w:szCs w:val="19"/>
          <w:lang w:val="en-GB"/>
        </w:rPr>
        <w:t xml:space="preserve"> </w:t>
      </w:r>
    </w:p>
    <w:p w14:paraId="7EE94F4B" w14:textId="77777777" w:rsidR="005B630A" w:rsidRPr="005C7565" w:rsidRDefault="005B630A" w:rsidP="00BB40E7">
      <w:pPr>
        <w:rPr>
          <w:szCs w:val="19"/>
          <w:shd w:val="clear" w:color="auto" w:fill="FFFFFF"/>
          <w:lang w:val="en-GB"/>
        </w:rPr>
      </w:pPr>
    </w:p>
    <w:p w14:paraId="7EE94F4C" w14:textId="1663F1BB" w:rsidR="00BB40E7" w:rsidRPr="005C7565" w:rsidRDefault="005E540A" w:rsidP="00BB40E7">
      <w:pPr>
        <w:spacing w:line="240" w:lineRule="auto"/>
        <w:rPr>
          <w:szCs w:val="19"/>
          <w:shd w:val="clear" w:color="auto" w:fill="FFFFFF"/>
        </w:rPr>
      </w:pPr>
      <w:r>
        <w:rPr>
          <w:noProof/>
          <w:lang w:eastAsia="pl-PL"/>
        </w:rPr>
        <w:drawing>
          <wp:inline distT="0" distB="0" distL="0" distR="0" wp14:anchorId="133D4D9B" wp14:editId="55A2BBC7">
            <wp:extent cx="5122545" cy="2628000"/>
            <wp:effectExtent l="0" t="0" r="1905" b="1270"/>
            <wp:docPr id="58" name="Wykres 58">
              <a:extLst xmlns:a="http://schemas.openxmlformats.org/drawingml/2006/main">
                <a:ext uri="{FF2B5EF4-FFF2-40B4-BE49-F238E27FC236}">
                  <a16:creationId xmlns:a16="http://schemas.microsoft.com/office/drawing/2014/main" id="{00000000-0008-0000-25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E94F4D" w14:textId="77777777" w:rsidR="00BB40E7" w:rsidRPr="005C7565" w:rsidRDefault="00BB40E7" w:rsidP="00BB40E7">
      <w:pPr>
        <w:spacing w:line="240" w:lineRule="auto"/>
        <w:rPr>
          <w:szCs w:val="19"/>
          <w:shd w:val="clear" w:color="auto" w:fill="FFFFFF"/>
        </w:rPr>
      </w:pPr>
    </w:p>
    <w:p w14:paraId="32AA2A6D" w14:textId="38D00422" w:rsidR="00D641BC" w:rsidRDefault="00BA5071" w:rsidP="00BB40E7">
      <w:pPr>
        <w:rPr>
          <w:rFonts w:cs="Arial"/>
          <w:spacing w:val="-2"/>
          <w:szCs w:val="19"/>
          <w:lang w:val="en-GB"/>
        </w:rPr>
      </w:pPr>
      <w:r>
        <w:rPr>
          <w:rFonts w:cs="Arial"/>
          <w:bCs/>
          <w:spacing w:val="-2"/>
          <w:szCs w:val="19"/>
          <w:lang w:val="en-GB"/>
        </w:rPr>
        <w:t xml:space="preserve">In terms of equipping with </w:t>
      </w:r>
      <w:r w:rsidR="00892D89">
        <w:rPr>
          <w:rFonts w:cs="Arial"/>
          <w:bCs/>
          <w:spacing w:val="-2"/>
          <w:szCs w:val="19"/>
          <w:lang w:val="en-GB"/>
        </w:rPr>
        <w:t>new generation</w:t>
      </w:r>
      <w:r w:rsidR="00BB40E7" w:rsidRPr="005C7565">
        <w:rPr>
          <w:rFonts w:cs="Arial"/>
          <w:bCs/>
          <w:spacing w:val="-2"/>
          <w:szCs w:val="19"/>
          <w:lang w:val="en-GB"/>
        </w:rPr>
        <w:t xml:space="preserve"> </w:t>
      </w:r>
      <w:r w:rsidR="00BB0F8E">
        <w:rPr>
          <w:rFonts w:cs="Arial"/>
          <w:bCs/>
          <w:spacing w:val="-2"/>
          <w:szCs w:val="19"/>
          <w:lang w:val="en-GB"/>
        </w:rPr>
        <w:t>goods</w:t>
      </w:r>
      <w:r w:rsidR="00BB0F8E">
        <w:rPr>
          <w:rStyle w:val="Odwoanieprzypisudolnego"/>
          <w:rFonts w:cs="Arial"/>
          <w:spacing w:val="-2"/>
          <w:szCs w:val="19"/>
          <w:lang w:val="en-GB"/>
        </w:rPr>
        <w:footnoteReference w:id="5"/>
      </w:r>
      <w:r>
        <w:rPr>
          <w:rFonts w:cs="Arial"/>
          <w:bCs/>
          <w:spacing w:val="-2"/>
          <w:szCs w:val="19"/>
          <w:lang w:val="en-GB"/>
        </w:rPr>
        <w:t>,</w:t>
      </w:r>
      <w:r w:rsidR="00BB40E7" w:rsidRPr="005C7565">
        <w:rPr>
          <w:rFonts w:cs="Arial"/>
          <w:bCs/>
          <w:spacing w:val="-2"/>
          <w:szCs w:val="19"/>
          <w:lang w:val="en-GB"/>
        </w:rPr>
        <w:t xml:space="preserve"> such as access to the Internet</w:t>
      </w:r>
      <w:r w:rsidR="00BB40E7" w:rsidRPr="005C7565">
        <w:rPr>
          <w:rStyle w:val="Odwoanieprzypisudolnego"/>
          <w:rFonts w:cs="Arial"/>
          <w:spacing w:val="-2"/>
          <w:szCs w:val="19"/>
          <w:lang w:val="en-GB"/>
        </w:rPr>
        <w:footnoteReference w:id="6"/>
      </w:r>
      <w:r w:rsidR="004E59AA">
        <w:rPr>
          <w:rFonts w:cs="Arial"/>
          <w:bCs/>
          <w:spacing w:val="-2"/>
          <w:szCs w:val="19"/>
          <w:lang w:val="en-GB"/>
        </w:rPr>
        <w:t xml:space="preserve"> and</w:t>
      </w:r>
      <w:r w:rsidR="00BB40E7" w:rsidRPr="005C7565">
        <w:rPr>
          <w:rFonts w:cs="Arial"/>
          <w:bCs/>
          <w:spacing w:val="-2"/>
          <w:szCs w:val="19"/>
          <w:lang w:val="en-GB"/>
        </w:rPr>
        <w:t xml:space="preserve"> smartphone</w:t>
      </w:r>
      <w:r>
        <w:rPr>
          <w:rFonts w:cs="Arial"/>
          <w:bCs/>
          <w:spacing w:val="-2"/>
          <w:szCs w:val="19"/>
          <w:lang w:val="en-GB"/>
        </w:rPr>
        <w:t xml:space="preserve">, </w:t>
      </w:r>
      <w:r w:rsidR="00FA13FD">
        <w:rPr>
          <w:rFonts w:cs="Arial"/>
          <w:bCs/>
          <w:spacing w:val="-2"/>
          <w:szCs w:val="19"/>
          <w:lang w:val="en-GB"/>
        </w:rPr>
        <w:t xml:space="preserve">there </w:t>
      </w:r>
      <w:r w:rsidR="004E59AA">
        <w:rPr>
          <w:rFonts w:cs="Arial"/>
          <w:bCs/>
          <w:spacing w:val="-2"/>
          <w:szCs w:val="19"/>
          <w:lang w:val="en-GB"/>
        </w:rPr>
        <w:t>was a</w:t>
      </w:r>
      <w:r w:rsidR="00FA13FD">
        <w:rPr>
          <w:rFonts w:cs="Arial"/>
          <w:bCs/>
          <w:spacing w:val="-2"/>
          <w:szCs w:val="19"/>
          <w:lang w:val="en-GB"/>
        </w:rPr>
        <w:t xml:space="preserve"> slight differenc</w:t>
      </w:r>
      <w:r w:rsidR="004E59AA">
        <w:rPr>
          <w:rFonts w:cs="Arial"/>
          <w:bCs/>
          <w:spacing w:val="-2"/>
          <w:szCs w:val="19"/>
          <w:lang w:val="en-GB"/>
        </w:rPr>
        <w:t>e</w:t>
      </w:r>
      <w:r w:rsidR="00FA13FD">
        <w:rPr>
          <w:rFonts w:cs="Arial"/>
          <w:bCs/>
          <w:spacing w:val="-2"/>
          <w:szCs w:val="19"/>
          <w:lang w:val="en-GB"/>
        </w:rPr>
        <w:t xml:space="preserve"> between </w:t>
      </w:r>
      <w:r>
        <w:rPr>
          <w:rFonts w:cs="Arial"/>
          <w:bCs/>
          <w:spacing w:val="-2"/>
          <w:szCs w:val="19"/>
          <w:lang w:val="en-GB"/>
        </w:rPr>
        <w:t>h</w:t>
      </w:r>
      <w:r w:rsidRPr="005C7565">
        <w:rPr>
          <w:rFonts w:cs="Arial"/>
          <w:bCs/>
          <w:spacing w:val="-2"/>
          <w:szCs w:val="19"/>
          <w:lang w:val="en-GB"/>
        </w:rPr>
        <w:t xml:space="preserve">ouseholds in urban </w:t>
      </w:r>
      <w:r w:rsidR="00FA13FD">
        <w:rPr>
          <w:rFonts w:cs="Arial"/>
          <w:bCs/>
          <w:spacing w:val="-2"/>
          <w:szCs w:val="19"/>
          <w:lang w:val="en-GB"/>
        </w:rPr>
        <w:t xml:space="preserve">and </w:t>
      </w:r>
      <w:r w:rsidR="00BB40E7" w:rsidRPr="005C7565">
        <w:rPr>
          <w:rFonts w:cs="Arial"/>
          <w:bCs/>
          <w:spacing w:val="-2"/>
          <w:szCs w:val="19"/>
          <w:lang w:val="en-GB"/>
        </w:rPr>
        <w:t>rural areas</w:t>
      </w:r>
      <w:r w:rsidR="004E59AA">
        <w:rPr>
          <w:rFonts w:cs="Arial"/>
          <w:bCs/>
          <w:spacing w:val="-2"/>
          <w:szCs w:val="19"/>
          <w:lang w:val="en-GB"/>
        </w:rPr>
        <w:t xml:space="preserve">. </w:t>
      </w:r>
      <w:r w:rsidR="004E59AA" w:rsidRPr="004E59AA">
        <w:rPr>
          <w:rFonts w:cs="Arial"/>
          <w:bCs/>
          <w:spacing w:val="-2"/>
          <w:szCs w:val="19"/>
          <w:lang w:val="en-GB"/>
        </w:rPr>
        <w:t>In the case of equipment with a smartphone, the difference was 0.4 percentage points</w:t>
      </w:r>
      <w:r w:rsidR="004E59AA">
        <w:rPr>
          <w:rFonts w:cs="Arial"/>
          <w:bCs/>
          <w:spacing w:val="-2"/>
          <w:szCs w:val="19"/>
          <w:lang w:val="en-GB"/>
        </w:rPr>
        <w:t xml:space="preserve"> </w:t>
      </w:r>
      <w:r w:rsidR="004E59AA" w:rsidRPr="004E59AA">
        <w:rPr>
          <w:rFonts w:cs="Arial"/>
          <w:bCs/>
          <w:spacing w:val="-2"/>
          <w:szCs w:val="19"/>
          <w:lang w:val="en-GB"/>
        </w:rPr>
        <w:t>in favo</w:t>
      </w:r>
      <w:r w:rsidR="004E59AA">
        <w:rPr>
          <w:rFonts w:cs="Arial"/>
          <w:bCs/>
          <w:spacing w:val="-2"/>
          <w:szCs w:val="19"/>
          <w:lang w:val="en-GB"/>
        </w:rPr>
        <w:t>u</w:t>
      </w:r>
      <w:r w:rsidR="004E59AA" w:rsidRPr="004E59AA">
        <w:rPr>
          <w:rFonts w:cs="Arial"/>
          <w:bCs/>
          <w:spacing w:val="-2"/>
          <w:szCs w:val="19"/>
          <w:lang w:val="en-GB"/>
        </w:rPr>
        <w:t xml:space="preserve">r of </w:t>
      </w:r>
      <w:r w:rsidR="004E59AA">
        <w:rPr>
          <w:rFonts w:cs="Arial"/>
          <w:bCs/>
          <w:spacing w:val="-2"/>
          <w:szCs w:val="19"/>
          <w:lang w:val="en-GB"/>
        </w:rPr>
        <w:t>urban areas</w:t>
      </w:r>
      <w:r w:rsidR="004E59AA" w:rsidRPr="004E59AA">
        <w:rPr>
          <w:rFonts w:cs="Arial"/>
          <w:bCs/>
          <w:spacing w:val="-2"/>
          <w:szCs w:val="19"/>
          <w:lang w:val="en-GB"/>
        </w:rPr>
        <w:t xml:space="preserve">, while the level of </w:t>
      </w:r>
      <w:r w:rsidR="004E59AA">
        <w:rPr>
          <w:rFonts w:cs="Arial"/>
          <w:bCs/>
          <w:spacing w:val="-2"/>
          <w:szCs w:val="19"/>
          <w:lang w:val="en-GB"/>
        </w:rPr>
        <w:t xml:space="preserve">equipping with the </w:t>
      </w:r>
      <w:r w:rsidR="004E59AA" w:rsidRPr="004E59AA">
        <w:rPr>
          <w:rFonts w:cs="Arial"/>
          <w:bCs/>
          <w:spacing w:val="-2"/>
          <w:szCs w:val="19"/>
          <w:lang w:val="en-GB"/>
        </w:rPr>
        <w:t xml:space="preserve">access </w:t>
      </w:r>
      <w:r w:rsidR="004E59AA">
        <w:rPr>
          <w:rFonts w:cs="Arial"/>
          <w:bCs/>
          <w:spacing w:val="-2"/>
          <w:szCs w:val="19"/>
          <w:lang w:val="en-GB"/>
        </w:rPr>
        <w:t xml:space="preserve">to the </w:t>
      </w:r>
      <w:r w:rsidR="004E59AA" w:rsidRPr="004E59AA">
        <w:rPr>
          <w:rFonts w:cs="Arial"/>
          <w:bCs/>
          <w:spacing w:val="-2"/>
          <w:szCs w:val="19"/>
          <w:lang w:val="en-GB"/>
        </w:rPr>
        <w:t xml:space="preserve">Internet </w:t>
      </w:r>
      <w:r w:rsidR="00FE6DCD">
        <w:rPr>
          <w:rFonts w:cs="Arial"/>
          <w:bCs/>
          <w:spacing w:val="-2"/>
          <w:szCs w:val="19"/>
          <w:lang w:val="en-GB"/>
        </w:rPr>
        <w:t xml:space="preserve">(e.g. on a computer, smartphone) </w:t>
      </w:r>
      <w:r w:rsidR="004E59AA" w:rsidRPr="004E59AA">
        <w:rPr>
          <w:rFonts w:cs="Arial"/>
          <w:bCs/>
          <w:spacing w:val="-2"/>
          <w:szCs w:val="19"/>
          <w:lang w:val="en-GB"/>
        </w:rPr>
        <w:t>was at the same level</w:t>
      </w:r>
      <w:r w:rsidR="004E59AA">
        <w:rPr>
          <w:rFonts w:cs="Arial"/>
          <w:bCs/>
          <w:spacing w:val="-2"/>
          <w:szCs w:val="19"/>
          <w:lang w:val="en-GB"/>
        </w:rPr>
        <w:t>.</w:t>
      </w:r>
      <w:r w:rsidR="00BB40E7" w:rsidRPr="005C7565">
        <w:rPr>
          <w:rFonts w:cs="Arial"/>
          <w:spacing w:val="-2"/>
          <w:szCs w:val="19"/>
          <w:lang w:val="en-GB"/>
        </w:rPr>
        <w:t xml:space="preserve"> </w:t>
      </w:r>
      <w:r w:rsidR="00D641BC" w:rsidRPr="00D641BC">
        <w:rPr>
          <w:rFonts w:cs="Arial"/>
          <w:spacing w:val="-2"/>
          <w:szCs w:val="19"/>
          <w:lang w:val="en-GB"/>
        </w:rPr>
        <w:t xml:space="preserve">A significantly higher percentage of rural than urban households owned a bicycle (by </w:t>
      </w:r>
      <w:r w:rsidR="004E59AA">
        <w:rPr>
          <w:rFonts w:cs="Arial"/>
          <w:spacing w:val="-2"/>
          <w:szCs w:val="19"/>
          <w:lang w:val="en-GB"/>
        </w:rPr>
        <w:t>26.6</w:t>
      </w:r>
      <w:r w:rsidR="00D641BC" w:rsidRPr="00D641BC">
        <w:rPr>
          <w:rFonts w:cs="Arial"/>
          <w:spacing w:val="-2"/>
          <w:szCs w:val="19"/>
          <w:lang w:val="en-GB"/>
        </w:rPr>
        <w:t xml:space="preserve"> percentage points), a passenger car (by </w:t>
      </w:r>
      <w:r w:rsidR="004E59AA">
        <w:rPr>
          <w:rFonts w:cs="Arial"/>
          <w:spacing w:val="-2"/>
          <w:szCs w:val="19"/>
          <w:lang w:val="en-GB"/>
        </w:rPr>
        <w:t>18.4</w:t>
      </w:r>
      <w:r w:rsidR="00D641BC" w:rsidRPr="00D641BC">
        <w:rPr>
          <w:rFonts w:cs="Arial"/>
          <w:spacing w:val="-2"/>
          <w:szCs w:val="19"/>
          <w:lang w:val="en-GB"/>
        </w:rPr>
        <w:t xml:space="preserve"> percentage points) or a </w:t>
      </w:r>
      <w:r w:rsidR="00D641BC">
        <w:rPr>
          <w:rFonts w:cs="Arial"/>
          <w:bCs/>
          <w:szCs w:val="19"/>
          <w:lang w:val="en-GB"/>
        </w:rPr>
        <w:t>motorcycle,</w:t>
      </w:r>
      <w:r w:rsidR="00D641BC" w:rsidRPr="000D3623">
        <w:rPr>
          <w:rFonts w:cs="Arial"/>
          <w:bCs/>
          <w:szCs w:val="19"/>
          <w:lang w:val="en-GB"/>
        </w:rPr>
        <w:t xml:space="preserve"> scooter, motorbike </w:t>
      </w:r>
      <w:r w:rsidR="00D641BC" w:rsidRPr="00D641BC">
        <w:rPr>
          <w:rFonts w:cs="Arial"/>
          <w:spacing w:val="-2"/>
          <w:szCs w:val="19"/>
          <w:lang w:val="en-GB"/>
        </w:rPr>
        <w:t xml:space="preserve">(by </w:t>
      </w:r>
      <w:r w:rsidR="004E59AA">
        <w:rPr>
          <w:rFonts w:cs="Arial"/>
          <w:spacing w:val="-2"/>
          <w:szCs w:val="19"/>
          <w:lang w:val="en-GB"/>
        </w:rPr>
        <w:t>7.3</w:t>
      </w:r>
      <w:r w:rsidR="00D641BC" w:rsidRPr="00D641BC">
        <w:rPr>
          <w:rFonts w:cs="Arial"/>
          <w:spacing w:val="-2"/>
          <w:szCs w:val="19"/>
          <w:lang w:val="en-GB"/>
        </w:rPr>
        <w:t xml:space="preserve"> percentage points). </w:t>
      </w:r>
      <w:r w:rsidR="00D641BC">
        <w:rPr>
          <w:rFonts w:cs="Arial"/>
          <w:spacing w:val="-2"/>
          <w:szCs w:val="19"/>
          <w:lang w:val="en-GB"/>
        </w:rPr>
        <w:t>In c</w:t>
      </w:r>
      <w:r w:rsidR="00D641BC" w:rsidRPr="00D641BC">
        <w:rPr>
          <w:rFonts w:cs="Arial"/>
          <w:spacing w:val="-2"/>
          <w:szCs w:val="19"/>
          <w:lang w:val="en-GB"/>
        </w:rPr>
        <w:t>ompar</w:t>
      </w:r>
      <w:r w:rsidR="00D641BC">
        <w:rPr>
          <w:rFonts w:cs="Arial"/>
          <w:spacing w:val="-2"/>
          <w:szCs w:val="19"/>
          <w:lang w:val="en-GB"/>
        </w:rPr>
        <w:t>ison</w:t>
      </w:r>
      <w:r w:rsidR="00D641BC" w:rsidRPr="00D641BC">
        <w:rPr>
          <w:rFonts w:cs="Arial"/>
          <w:spacing w:val="-2"/>
          <w:szCs w:val="19"/>
          <w:lang w:val="en-GB"/>
        </w:rPr>
        <w:t xml:space="preserve"> </w:t>
      </w:r>
      <w:r w:rsidR="00D641BC">
        <w:rPr>
          <w:rFonts w:cs="Arial"/>
          <w:spacing w:val="-2"/>
          <w:szCs w:val="19"/>
          <w:lang w:val="en-GB"/>
        </w:rPr>
        <w:t>with</w:t>
      </w:r>
      <w:r w:rsidR="00D641BC" w:rsidRPr="00D641BC">
        <w:rPr>
          <w:rFonts w:cs="Arial"/>
          <w:spacing w:val="-2"/>
          <w:szCs w:val="19"/>
          <w:lang w:val="en-GB"/>
        </w:rPr>
        <w:t xml:space="preserve"> 202</w:t>
      </w:r>
      <w:r w:rsidR="004E59AA">
        <w:rPr>
          <w:rFonts w:cs="Arial"/>
          <w:spacing w:val="-2"/>
          <w:szCs w:val="19"/>
          <w:lang w:val="en-GB"/>
        </w:rPr>
        <w:t>2</w:t>
      </w:r>
      <w:r w:rsidR="00D641BC" w:rsidRPr="00D641BC">
        <w:rPr>
          <w:rFonts w:cs="Arial"/>
          <w:spacing w:val="-2"/>
          <w:szCs w:val="19"/>
          <w:lang w:val="en-GB"/>
        </w:rPr>
        <w:t xml:space="preserve">, there was </w:t>
      </w:r>
      <w:r w:rsidR="004E59AA">
        <w:rPr>
          <w:rFonts w:cs="Arial"/>
          <w:spacing w:val="-2"/>
          <w:szCs w:val="19"/>
          <w:lang w:val="en-GB"/>
        </w:rPr>
        <w:t xml:space="preserve">not </w:t>
      </w:r>
      <w:r w:rsidR="00D641BC" w:rsidRPr="00D641BC">
        <w:rPr>
          <w:rFonts w:cs="Arial"/>
          <w:spacing w:val="-2"/>
          <w:szCs w:val="19"/>
          <w:lang w:val="en-GB"/>
        </w:rPr>
        <w:t xml:space="preserve">a </w:t>
      </w:r>
      <w:r w:rsidR="004E59AA">
        <w:rPr>
          <w:rFonts w:cs="Arial"/>
          <w:spacing w:val="-2"/>
          <w:szCs w:val="19"/>
          <w:lang w:val="en-GB"/>
        </w:rPr>
        <w:t xml:space="preserve">significant </w:t>
      </w:r>
      <w:r w:rsidR="00D641BC" w:rsidRPr="00D641BC">
        <w:rPr>
          <w:rFonts w:cs="Arial"/>
          <w:spacing w:val="-2"/>
          <w:szCs w:val="19"/>
          <w:lang w:val="en-GB"/>
        </w:rPr>
        <w:t>change</w:t>
      </w:r>
      <w:r w:rsidR="000D07D5">
        <w:rPr>
          <w:rFonts w:cs="Arial"/>
          <w:spacing w:val="-2"/>
          <w:szCs w:val="19"/>
          <w:lang w:val="en-GB"/>
        </w:rPr>
        <w:t xml:space="preserve"> of the difference</w:t>
      </w:r>
      <w:r w:rsidR="00D641BC" w:rsidRPr="00D641BC">
        <w:rPr>
          <w:rFonts w:cs="Arial"/>
          <w:spacing w:val="-2"/>
          <w:szCs w:val="19"/>
          <w:lang w:val="en-GB"/>
        </w:rPr>
        <w:t xml:space="preserve"> in the level of equipment with new generation </w:t>
      </w:r>
      <w:r w:rsidR="00D641BC">
        <w:rPr>
          <w:rFonts w:cs="Arial"/>
          <w:spacing w:val="-2"/>
          <w:szCs w:val="19"/>
          <w:lang w:val="en-GB"/>
        </w:rPr>
        <w:t>devices</w:t>
      </w:r>
      <w:r w:rsidR="00D641BC" w:rsidRPr="00D641BC">
        <w:rPr>
          <w:rFonts w:cs="Arial"/>
          <w:spacing w:val="-2"/>
          <w:szCs w:val="19"/>
          <w:lang w:val="en-GB"/>
        </w:rPr>
        <w:t xml:space="preserve"> </w:t>
      </w:r>
      <w:r w:rsidR="004E59AA">
        <w:rPr>
          <w:rFonts w:cs="Arial"/>
          <w:spacing w:val="-2"/>
          <w:szCs w:val="19"/>
          <w:lang w:val="en-GB"/>
        </w:rPr>
        <w:t>between households in urban and rural areas</w:t>
      </w:r>
      <w:r w:rsidR="00D641BC" w:rsidRPr="00D641BC">
        <w:rPr>
          <w:rFonts w:cs="Arial"/>
          <w:spacing w:val="-2"/>
          <w:szCs w:val="19"/>
          <w:lang w:val="en-GB"/>
        </w:rPr>
        <w:t>.</w:t>
      </w:r>
    </w:p>
    <w:p w14:paraId="7EE94F4F" w14:textId="77777777" w:rsidR="00BB40E7" w:rsidRPr="00892D89" w:rsidRDefault="00BB40E7" w:rsidP="00BB40E7">
      <w:pPr>
        <w:rPr>
          <w:spacing w:val="-4"/>
          <w:szCs w:val="19"/>
          <w:shd w:val="clear" w:color="auto" w:fill="FFFFFF"/>
          <w:lang w:val="en-GB"/>
        </w:rPr>
      </w:pPr>
    </w:p>
    <w:p w14:paraId="7EE94F50" w14:textId="7DFF722E" w:rsidR="00BB40E7" w:rsidRPr="00035A6C" w:rsidRDefault="0080273B" w:rsidP="00BB40E7">
      <w:pPr>
        <w:spacing w:line="240" w:lineRule="auto"/>
        <w:rPr>
          <w:spacing w:val="-4"/>
          <w:szCs w:val="19"/>
          <w:shd w:val="clear" w:color="auto" w:fill="FFFFFF"/>
          <w:lang w:val="en-GB"/>
        </w:rPr>
      </w:pPr>
      <w:r>
        <w:rPr>
          <w:noProof/>
          <w:lang w:eastAsia="pl-PL"/>
        </w:rPr>
        <w:lastRenderedPageBreak/>
        <mc:AlternateContent>
          <mc:Choice Requires="wps">
            <w:drawing>
              <wp:anchor distT="45720" distB="45720" distL="114300" distR="114300" simplePos="0" relativeHeight="251833344" behindDoc="1" locked="0" layoutInCell="1" allowOverlap="1" wp14:anchorId="7EE94FCA" wp14:editId="42EA9E81">
                <wp:simplePos x="0" y="0"/>
                <wp:positionH relativeFrom="column">
                  <wp:posOffset>5267325</wp:posOffset>
                </wp:positionH>
                <wp:positionV relativeFrom="paragraph">
                  <wp:posOffset>857250</wp:posOffset>
                </wp:positionV>
                <wp:extent cx="1781175" cy="1285875"/>
                <wp:effectExtent l="0" t="0" r="0" b="0"/>
                <wp:wrapTight wrapText="bothSides">
                  <wp:wrapPolygon edited="0">
                    <wp:start x="693" y="0"/>
                    <wp:lineTo x="693" y="21120"/>
                    <wp:lineTo x="20791" y="21120"/>
                    <wp:lineTo x="20791" y="0"/>
                    <wp:lineTo x="693" y="0"/>
                  </wp:wrapPolygon>
                </wp:wrapTight>
                <wp:docPr id="53"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285875"/>
                        </a:xfrm>
                        <a:prstGeom prst="rect">
                          <a:avLst/>
                        </a:prstGeom>
                        <a:noFill/>
                        <a:ln w="9525">
                          <a:noFill/>
                          <a:miter lim="800000"/>
                          <a:headEnd/>
                          <a:tailEnd/>
                        </a:ln>
                      </wps:spPr>
                      <wps:txbx>
                        <w:txbxContent>
                          <w:p w14:paraId="7EE9501F" w14:textId="37D5E1DF" w:rsidR="003D2E26" w:rsidRPr="00BB40E7" w:rsidRDefault="003D2E26" w:rsidP="00BB40E7">
                            <w:pPr>
                              <w:pStyle w:val="tekstzboku"/>
                              <w:rPr>
                                <w:lang w:val="en-GB"/>
                              </w:rPr>
                            </w:pPr>
                            <w:r w:rsidRPr="00703057">
                              <w:rPr>
                                <w:rFonts w:cs="Arial"/>
                                <w:sz w:val="19"/>
                                <w:szCs w:val="19"/>
                                <w:lang w:val="en-GB"/>
                              </w:rPr>
                              <w:t>In rural areas</w:t>
                            </w:r>
                            <w:r>
                              <w:rPr>
                                <w:rFonts w:cs="Arial"/>
                                <w:sz w:val="19"/>
                                <w:szCs w:val="19"/>
                                <w:lang w:val="en-GB"/>
                              </w:rPr>
                              <w:t xml:space="preserve"> there was</w:t>
                            </w:r>
                            <w:r w:rsidRPr="00703057">
                              <w:rPr>
                                <w:rFonts w:cs="Arial"/>
                                <w:sz w:val="19"/>
                                <w:szCs w:val="19"/>
                                <w:lang w:val="en-GB"/>
                              </w:rPr>
                              <w:t xml:space="preserve"> a</w:t>
                            </w:r>
                            <w:r>
                              <w:rPr>
                                <w:rFonts w:cs="Arial"/>
                                <w:sz w:val="19"/>
                                <w:szCs w:val="19"/>
                                <w:lang w:val="en-GB"/>
                              </w:rPr>
                              <w:t> higher</w:t>
                            </w:r>
                            <w:r w:rsidRPr="00703057">
                              <w:rPr>
                                <w:rFonts w:cs="Arial"/>
                                <w:sz w:val="19"/>
                                <w:szCs w:val="19"/>
                                <w:lang w:val="en-GB"/>
                              </w:rPr>
                              <w:t xml:space="preserve"> percentage of households own</w:t>
                            </w:r>
                            <w:r>
                              <w:rPr>
                                <w:rFonts w:cs="Arial"/>
                                <w:sz w:val="19"/>
                                <w:szCs w:val="19"/>
                                <w:lang w:val="en-GB"/>
                              </w:rPr>
                              <w:t>ing</w:t>
                            </w:r>
                            <w:r w:rsidRPr="00703057">
                              <w:rPr>
                                <w:rFonts w:cs="Arial"/>
                                <w:sz w:val="19"/>
                                <w:szCs w:val="19"/>
                                <w:lang w:val="en-GB"/>
                              </w:rPr>
                              <w:t xml:space="preserve"> </w:t>
                            </w:r>
                            <w:r>
                              <w:rPr>
                                <w:rFonts w:cs="Arial"/>
                                <w:sz w:val="19"/>
                                <w:szCs w:val="19"/>
                                <w:lang w:val="en-GB"/>
                              </w:rPr>
                              <w:t xml:space="preserve">dishwasher, </w:t>
                            </w:r>
                            <w:r w:rsidRPr="00703057">
                              <w:rPr>
                                <w:rFonts w:cs="Arial"/>
                                <w:sz w:val="19"/>
                                <w:szCs w:val="19"/>
                                <w:lang w:val="en-GB"/>
                              </w:rPr>
                              <w:t>bicycle</w:t>
                            </w:r>
                            <w:r>
                              <w:rPr>
                                <w:rFonts w:cs="Arial"/>
                                <w:sz w:val="19"/>
                                <w:szCs w:val="19"/>
                                <w:lang w:val="en-GB"/>
                              </w:rPr>
                              <w:t>, passenger</w:t>
                            </w:r>
                            <w:r w:rsidRPr="00703057">
                              <w:rPr>
                                <w:rFonts w:cs="Arial"/>
                                <w:sz w:val="19"/>
                                <w:szCs w:val="19"/>
                                <w:lang w:val="en-GB"/>
                              </w:rPr>
                              <w:t xml:space="preserve"> car</w:t>
                            </w:r>
                            <w:r>
                              <w:rPr>
                                <w:rFonts w:cs="Arial"/>
                                <w:sz w:val="19"/>
                                <w:szCs w:val="19"/>
                                <w:lang w:val="en-GB"/>
                              </w:rPr>
                              <w:t>,</w:t>
                            </w:r>
                            <w:r w:rsidRPr="00703057">
                              <w:rPr>
                                <w:rFonts w:cs="Arial"/>
                                <w:sz w:val="19"/>
                                <w:szCs w:val="19"/>
                                <w:lang w:val="en-GB"/>
                              </w:rPr>
                              <w:t xml:space="preserve"> </w:t>
                            </w:r>
                            <w:r>
                              <w:rPr>
                                <w:rFonts w:cs="Arial"/>
                                <w:bCs w:val="0"/>
                                <w:szCs w:val="19"/>
                                <w:lang w:val="en-GB"/>
                              </w:rPr>
                              <w:t>motorcycle,</w:t>
                            </w:r>
                            <w:r w:rsidRPr="000D3623">
                              <w:rPr>
                                <w:rFonts w:cs="Arial"/>
                                <w:bCs w:val="0"/>
                                <w:szCs w:val="19"/>
                                <w:lang w:val="en-GB"/>
                              </w:rPr>
                              <w:t xml:space="preserve"> scooters, motorbikes</w:t>
                            </w:r>
                            <w:r>
                              <w:rPr>
                                <w:rFonts w:cs="Arial"/>
                                <w:sz w:val="19"/>
                                <w:szCs w:val="19"/>
                                <w:lang w:val="en-GB"/>
                              </w:rPr>
                              <w:t xml:space="preserve"> as well as TV 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A" id="Pole tekstowe 28" o:spid="_x0000_s1039" type="#_x0000_t202" style="position:absolute;margin-left:414.75pt;margin-top:67.5pt;width:140.25pt;height:101.25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" filled="f" stroked="f">
                <v:textbox>
                  <w:txbxContent>
                    <w:p w14:paraId="7EE9501F" w14:textId="37D5E1DF" w:rsidR="003D2E26" w:rsidRPr="00BB40E7" w:rsidRDefault="003D2E26" w:rsidP="00BB40E7">
                      <w:pPr>
                        <w:pStyle w:val="tekstzboku"/>
                        <w:rPr>
                          <w:lang w:val="en-GB"/>
                        </w:rPr>
                      </w:pPr>
                      <w:r w:rsidRPr="00703057">
                        <w:rPr>
                          <w:rFonts w:cs="Arial"/>
                          <w:sz w:val="19"/>
                          <w:szCs w:val="19"/>
                          <w:lang w:val="en-GB"/>
                        </w:rPr>
                        <w:t>In rural areas</w:t>
                      </w:r>
                      <w:r>
                        <w:rPr>
                          <w:rFonts w:cs="Arial"/>
                          <w:sz w:val="19"/>
                          <w:szCs w:val="19"/>
                          <w:lang w:val="en-GB"/>
                        </w:rPr>
                        <w:t xml:space="preserve"> there was</w:t>
                      </w:r>
                      <w:r w:rsidRPr="00703057">
                        <w:rPr>
                          <w:rFonts w:cs="Arial"/>
                          <w:sz w:val="19"/>
                          <w:szCs w:val="19"/>
                          <w:lang w:val="en-GB"/>
                        </w:rPr>
                        <w:t xml:space="preserve"> a</w:t>
                      </w:r>
                      <w:r>
                        <w:rPr>
                          <w:rFonts w:cs="Arial"/>
                          <w:sz w:val="19"/>
                          <w:szCs w:val="19"/>
                          <w:lang w:val="en-GB"/>
                        </w:rPr>
                        <w:t> higher</w:t>
                      </w:r>
                      <w:r w:rsidRPr="00703057">
                        <w:rPr>
                          <w:rFonts w:cs="Arial"/>
                          <w:sz w:val="19"/>
                          <w:szCs w:val="19"/>
                          <w:lang w:val="en-GB"/>
                        </w:rPr>
                        <w:t xml:space="preserve"> percentage of households own</w:t>
                      </w:r>
                      <w:r>
                        <w:rPr>
                          <w:rFonts w:cs="Arial"/>
                          <w:sz w:val="19"/>
                          <w:szCs w:val="19"/>
                          <w:lang w:val="en-GB"/>
                        </w:rPr>
                        <w:t>ing</w:t>
                      </w:r>
                      <w:r w:rsidRPr="00703057">
                        <w:rPr>
                          <w:rFonts w:cs="Arial"/>
                          <w:sz w:val="19"/>
                          <w:szCs w:val="19"/>
                          <w:lang w:val="en-GB"/>
                        </w:rPr>
                        <w:t xml:space="preserve"> </w:t>
                      </w:r>
                      <w:r>
                        <w:rPr>
                          <w:rFonts w:cs="Arial"/>
                          <w:sz w:val="19"/>
                          <w:szCs w:val="19"/>
                          <w:lang w:val="en-GB"/>
                        </w:rPr>
                        <w:t xml:space="preserve">dishwasher, </w:t>
                      </w:r>
                      <w:r w:rsidRPr="00703057">
                        <w:rPr>
                          <w:rFonts w:cs="Arial"/>
                          <w:sz w:val="19"/>
                          <w:szCs w:val="19"/>
                          <w:lang w:val="en-GB"/>
                        </w:rPr>
                        <w:t>bicycle</w:t>
                      </w:r>
                      <w:r>
                        <w:rPr>
                          <w:rFonts w:cs="Arial"/>
                          <w:sz w:val="19"/>
                          <w:szCs w:val="19"/>
                          <w:lang w:val="en-GB"/>
                        </w:rPr>
                        <w:t>, passenger</w:t>
                      </w:r>
                      <w:r w:rsidRPr="00703057">
                        <w:rPr>
                          <w:rFonts w:cs="Arial"/>
                          <w:sz w:val="19"/>
                          <w:szCs w:val="19"/>
                          <w:lang w:val="en-GB"/>
                        </w:rPr>
                        <w:t xml:space="preserve"> car</w:t>
                      </w:r>
                      <w:r>
                        <w:rPr>
                          <w:rFonts w:cs="Arial"/>
                          <w:sz w:val="19"/>
                          <w:szCs w:val="19"/>
                          <w:lang w:val="en-GB"/>
                        </w:rPr>
                        <w:t>,</w:t>
                      </w:r>
                      <w:r w:rsidRPr="00703057">
                        <w:rPr>
                          <w:rFonts w:cs="Arial"/>
                          <w:sz w:val="19"/>
                          <w:szCs w:val="19"/>
                          <w:lang w:val="en-GB"/>
                        </w:rPr>
                        <w:t xml:space="preserve"> </w:t>
                      </w:r>
                      <w:r>
                        <w:rPr>
                          <w:rFonts w:cs="Arial"/>
                          <w:bCs w:val="0"/>
                          <w:szCs w:val="19"/>
                          <w:lang w:val="en-GB"/>
                        </w:rPr>
                        <w:t>motorcycle,</w:t>
                      </w:r>
                      <w:r w:rsidRPr="000D3623">
                        <w:rPr>
                          <w:rFonts w:cs="Arial"/>
                          <w:bCs w:val="0"/>
                          <w:szCs w:val="19"/>
                          <w:lang w:val="en-GB"/>
                        </w:rPr>
                        <w:t xml:space="preserve"> scooters, motorbikes</w:t>
                      </w:r>
                      <w:r>
                        <w:rPr>
                          <w:rFonts w:cs="Arial"/>
                          <w:sz w:val="19"/>
                          <w:szCs w:val="19"/>
                          <w:lang w:val="en-GB"/>
                        </w:rPr>
                        <w:t xml:space="preserve"> as well as TV set</w:t>
                      </w:r>
                    </w:p>
                  </w:txbxContent>
                </v:textbox>
                <w10:wrap type="tight"/>
              </v:shape>
            </w:pict>
          </mc:Fallback>
        </mc:AlternateContent>
      </w:r>
      <w:r w:rsidR="005E540A" w:rsidRPr="003638B4">
        <w:rPr>
          <w:noProof/>
          <w:lang w:val="en-GB"/>
        </w:rPr>
        <w:t xml:space="preserve"> </w:t>
      </w:r>
      <w:r w:rsidR="00D902A6">
        <w:rPr>
          <w:noProof/>
          <w:lang w:eastAsia="pl-PL"/>
        </w:rPr>
        <w:drawing>
          <wp:inline distT="0" distB="0" distL="0" distR="0" wp14:anchorId="4BCC5D26" wp14:editId="3538F5A9">
            <wp:extent cx="5122545" cy="2628000"/>
            <wp:effectExtent l="0" t="0" r="1905" b="1270"/>
            <wp:docPr id="13" name="Wykres 13">
              <a:extLst xmlns:a="http://schemas.openxmlformats.org/drawingml/2006/main">
                <a:ext uri="{FF2B5EF4-FFF2-40B4-BE49-F238E27FC236}">
                  <a16:creationId xmlns:a16="http://schemas.microsoft.com/office/drawing/2014/main" id="{00000000-0008-0000-26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EE94F51" w14:textId="77777777" w:rsidR="004E23CC" w:rsidRDefault="004E23CC" w:rsidP="00BB40E7">
      <w:pPr>
        <w:spacing w:before="240" w:line="240" w:lineRule="auto"/>
        <w:rPr>
          <w:rFonts w:ascii="Fira Sans SemiBold" w:hAnsi="Fira Sans SemiBold"/>
          <w:color w:val="001D77"/>
          <w:szCs w:val="19"/>
          <w:shd w:val="clear" w:color="auto" w:fill="FFFFFF"/>
          <w:lang w:val="en-GB"/>
        </w:rPr>
      </w:pPr>
    </w:p>
    <w:p w14:paraId="7EE94F52" w14:textId="77777777" w:rsidR="00BB40E7" w:rsidRPr="004700B5" w:rsidRDefault="0080273B" w:rsidP="00BB40E7">
      <w:pPr>
        <w:spacing w:before="24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1296" behindDoc="1" locked="0" layoutInCell="1" allowOverlap="1" wp14:anchorId="7EE94FCE" wp14:editId="5311EC88">
                <wp:simplePos x="0" y="0"/>
                <wp:positionH relativeFrom="column">
                  <wp:posOffset>5210175</wp:posOffset>
                </wp:positionH>
                <wp:positionV relativeFrom="paragraph">
                  <wp:posOffset>167640</wp:posOffset>
                </wp:positionV>
                <wp:extent cx="1725295" cy="1885950"/>
                <wp:effectExtent l="0" t="0" r="0" b="0"/>
                <wp:wrapTight wrapText="bothSides">
                  <wp:wrapPolygon edited="0">
                    <wp:start x="715" y="0"/>
                    <wp:lineTo x="715" y="21382"/>
                    <wp:lineTo x="20749" y="21382"/>
                    <wp:lineTo x="20749" y="0"/>
                    <wp:lineTo x="715" y="0"/>
                  </wp:wrapPolygon>
                </wp:wrapTight>
                <wp:docPr id="52"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85950"/>
                        </a:xfrm>
                        <a:prstGeom prst="rect">
                          <a:avLst/>
                        </a:prstGeom>
                        <a:noFill/>
                        <a:ln w="9525">
                          <a:noFill/>
                          <a:miter lim="800000"/>
                          <a:headEnd/>
                          <a:tailEnd/>
                        </a:ln>
                      </wps:spPr>
                      <wps:txbx>
                        <w:txbxContent>
                          <w:p w14:paraId="7EE95020" w14:textId="6AA9D4EE" w:rsidR="003D2E26" w:rsidRPr="007E0E31" w:rsidRDefault="003D2E26"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In 20</w:t>
                            </w:r>
                            <w:r>
                              <w:rPr>
                                <w:rFonts w:eastAsia="Times New Roman" w:cs="Times New Roman"/>
                                <w:bCs/>
                                <w:color w:val="001D77"/>
                                <w:sz w:val="18"/>
                                <w:szCs w:val="18"/>
                                <w:lang w:val="en-GB" w:eastAsia="pl-PL"/>
                              </w:rPr>
                              <w:t>23</w:t>
                            </w:r>
                            <w:r w:rsidRPr="007E0E31">
                              <w:rPr>
                                <w:rFonts w:eastAsia="Times New Roman" w:cs="Times New Roman"/>
                                <w:bCs/>
                                <w:color w:val="001D77"/>
                                <w:sz w:val="18"/>
                                <w:szCs w:val="18"/>
                                <w:lang w:val="en-GB" w:eastAsia="pl-PL"/>
                              </w:rPr>
                              <w:t xml:space="preserve">, the dwelling conditions of households improved slightly. </w:t>
                            </w:r>
                            <w:r w:rsidRPr="007E0E31">
                              <w:rPr>
                                <w:rFonts w:cs="Arial"/>
                                <w:bCs/>
                                <w:color w:val="001D77"/>
                                <w:szCs w:val="19"/>
                                <w:lang w:val="en-GB"/>
                              </w:rPr>
                              <w:t>T</w:t>
                            </w:r>
                            <w:r>
                              <w:rPr>
                                <w:rFonts w:cs="Arial"/>
                                <w:bCs/>
                                <w:color w:val="001D77"/>
                                <w:szCs w:val="19"/>
                                <w:lang w:val="en-GB"/>
                              </w:rPr>
                              <w:t>he average household occupied a </w:t>
                            </w:r>
                            <w:r w:rsidRPr="007E0E31">
                              <w:rPr>
                                <w:rFonts w:cs="Arial"/>
                                <w:bCs/>
                                <w:color w:val="001D77"/>
                                <w:szCs w:val="19"/>
                                <w:lang w:val="en-GB"/>
                              </w:rPr>
                              <w:t>d</w:t>
                            </w:r>
                            <w:r>
                              <w:rPr>
                                <w:rFonts w:cs="Arial"/>
                                <w:bCs/>
                                <w:color w:val="001D77"/>
                                <w:szCs w:val="19"/>
                                <w:lang w:val="en-GB"/>
                              </w:rPr>
                              <w:t>welling with a floor area of 88.2</w:t>
                            </w:r>
                            <w:r w:rsidRPr="007E0E31">
                              <w:rPr>
                                <w:rFonts w:cs="Arial"/>
                                <w:bCs/>
                                <w:color w:val="001D77"/>
                                <w:szCs w:val="19"/>
                                <w:lang w:val="en-GB"/>
                              </w:rPr>
                              <w:t xml:space="preserve"> m</w:t>
                            </w:r>
                            <w:r w:rsidRPr="007E0E31">
                              <w:rPr>
                                <w:rFonts w:cs="Arial"/>
                                <w:bCs/>
                                <w:color w:val="001D77"/>
                                <w:szCs w:val="19"/>
                                <w:vertAlign w:val="superscript"/>
                                <w:lang w:val="en-GB"/>
                              </w:rPr>
                              <w:t>2</w:t>
                            </w:r>
                            <w:r>
                              <w:rPr>
                                <w:rFonts w:cs="Arial"/>
                                <w:color w:val="001D77"/>
                                <w:szCs w:val="19"/>
                                <w:lang w:val="en-GB"/>
                              </w:rPr>
                              <w:t xml:space="preserve">, </w:t>
                            </w:r>
                            <w:r w:rsidRPr="007E0E31">
                              <w:rPr>
                                <w:rFonts w:cs="Arial"/>
                                <w:color w:val="001D77"/>
                                <w:szCs w:val="19"/>
                                <w:lang w:val="en-GB"/>
                              </w:rPr>
                              <w:t>which consisted of 3 rooms.</w:t>
                            </w:r>
                            <w:r>
                              <w:rPr>
                                <w:rFonts w:cs="Arial"/>
                                <w:color w:val="001D77"/>
                                <w:szCs w:val="19"/>
                                <w:lang w:val="en-GB"/>
                              </w:rPr>
                              <w:t xml:space="preserve"> </w:t>
                            </w:r>
                            <w:r w:rsidRPr="00B22CE7">
                              <w:rPr>
                                <w:rFonts w:cs="Arial"/>
                                <w:color w:val="001D77"/>
                                <w:szCs w:val="19"/>
                                <w:lang w:val="en-GB"/>
                              </w:rPr>
                              <w:t xml:space="preserve">The systematic increase in the average size of a </w:t>
                            </w:r>
                            <w:r>
                              <w:rPr>
                                <w:rFonts w:cs="Arial"/>
                                <w:color w:val="001D77"/>
                                <w:szCs w:val="19"/>
                                <w:lang w:val="en-GB"/>
                              </w:rPr>
                              <w:t>dwelling ha</w:t>
                            </w:r>
                            <w:r w:rsidRPr="00B22CE7">
                              <w:rPr>
                                <w:rFonts w:cs="Arial"/>
                                <w:color w:val="001D77"/>
                                <w:szCs w:val="19"/>
                                <w:lang w:val="en-GB"/>
                              </w:rPr>
                              <w:t>s continued since 2013</w:t>
                            </w:r>
                          </w:p>
                          <w:p w14:paraId="7EE95021" w14:textId="77777777" w:rsidR="003D2E26" w:rsidRPr="007E0E31" w:rsidRDefault="003D2E26" w:rsidP="00BB40E7">
                            <w:pPr>
                              <w:rPr>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E" id="Pole tekstowe 26" o:spid="_x0000_s1040" type="#_x0000_t202" style="position:absolute;margin-left:410.25pt;margin-top:13.2pt;width:135.85pt;height:148.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" filled="f" stroked="f">
                <v:textbox>
                  <w:txbxContent>
                    <w:p w14:paraId="7EE95020" w14:textId="6AA9D4EE" w:rsidR="003D2E26" w:rsidRPr="007E0E31" w:rsidRDefault="003D2E26"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In 20</w:t>
                      </w:r>
                      <w:r>
                        <w:rPr>
                          <w:rFonts w:eastAsia="Times New Roman" w:cs="Times New Roman"/>
                          <w:bCs/>
                          <w:color w:val="001D77"/>
                          <w:sz w:val="18"/>
                          <w:szCs w:val="18"/>
                          <w:lang w:val="en-GB" w:eastAsia="pl-PL"/>
                        </w:rPr>
                        <w:t>23</w:t>
                      </w:r>
                      <w:r w:rsidRPr="007E0E31">
                        <w:rPr>
                          <w:rFonts w:eastAsia="Times New Roman" w:cs="Times New Roman"/>
                          <w:bCs/>
                          <w:color w:val="001D77"/>
                          <w:sz w:val="18"/>
                          <w:szCs w:val="18"/>
                          <w:lang w:val="en-GB" w:eastAsia="pl-PL"/>
                        </w:rPr>
                        <w:t xml:space="preserve">, the dwelling conditions of households improved slightly. </w:t>
                      </w:r>
                      <w:r w:rsidRPr="007E0E31">
                        <w:rPr>
                          <w:rFonts w:cs="Arial"/>
                          <w:bCs/>
                          <w:color w:val="001D77"/>
                          <w:szCs w:val="19"/>
                          <w:lang w:val="en-GB"/>
                        </w:rPr>
                        <w:t>T</w:t>
                      </w:r>
                      <w:r>
                        <w:rPr>
                          <w:rFonts w:cs="Arial"/>
                          <w:bCs/>
                          <w:color w:val="001D77"/>
                          <w:szCs w:val="19"/>
                          <w:lang w:val="en-GB"/>
                        </w:rPr>
                        <w:t>he average household occupied a </w:t>
                      </w:r>
                      <w:r w:rsidRPr="007E0E31">
                        <w:rPr>
                          <w:rFonts w:cs="Arial"/>
                          <w:bCs/>
                          <w:color w:val="001D77"/>
                          <w:szCs w:val="19"/>
                          <w:lang w:val="en-GB"/>
                        </w:rPr>
                        <w:t>d</w:t>
                      </w:r>
                      <w:r>
                        <w:rPr>
                          <w:rFonts w:cs="Arial"/>
                          <w:bCs/>
                          <w:color w:val="001D77"/>
                          <w:szCs w:val="19"/>
                          <w:lang w:val="en-GB"/>
                        </w:rPr>
                        <w:t>welling with a floor area of 88.2</w:t>
                      </w:r>
                      <w:r w:rsidRPr="007E0E31">
                        <w:rPr>
                          <w:rFonts w:cs="Arial"/>
                          <w:bCs/>
                          <w:color w:val="001D77"/>
                          <w:szCs w:val="19"/>
                          <w:lang w:val="en-GB"/>
                        </w:rPr>
                        <w:t xml:space="preserve"> m</w:t>
                      </w:r>
                      <w:r w:rsidRPr="007E0E31">
                        <w:rPr>
                          <w:rFonts w:cs="Arial"/>
                          <w:bCs/>
                          <w:color w:val="001D77"/>
                          <w:szCs w:val="19"/>
                          <w:vertAlign w:val="superscript"/>
                          <w:lang w:val="en-GB"/>
                        </w:rPr>
                        <w:t>2</w:t>
                      </w:r>
                      <w:r>
                        <w:rPr>
                          <w:rFonts w:cs="Arial"/>
                          <w:color w:val="001D77"/>
                          <w:szCs w:val="19"/>
                          <w:lang w:val="en-GB"/>
                        </w:rPr>
                        <w:t xml:space="preserve">, </w:t>
                      </w:r>
                      <w:r w:rsidRPr="007E0E31">
                        <w:rPr>
                          <w:rFonts w:cs="Arial"/>
                          <w:color w:val="001D77"/>
                          <w:szCs w:val="19"/>
                          <w:lang w:val="en-GB"/>
                        </w:rPr>
                        <w:t>which consisted of 3 rooms.</w:t>
                      </w:r>
                      <w:r>
                        <w:rPr>
                          <w:rFonts w:cs="Arial"/>
                          <w:color w:val="001D77"/>
                          <w:szCs w:val="19"/>
                          <w:lang w:val="en-GB"/>
                        </w:rPr>
                        <w:t xml:space="preserve"> </w:t>
                      </w:r>
                      <w:r w:rsidRPr="00B22CE7">
                        <w:rPr>
                          <w:rFonts w:cs="Arial"/>
                          <w:color w:val="001D77"/>
                          <w:szCs w:val="19"/>
                          <w:lang w:val="en-GB"/>
                        </w:rPr>
                        <w:t xml:space="preserve">The systematic increase in the average size of a </w:t>
                      </w:r>
                      <w:r>
                        <w:rPr>
                          <w:rFonts w:cs="Arial"/>
                          <w:color w:val="001D77"/>
                          <w:szCs w:val="19"/>
                          <w:lang w:val="en-GB"/>
                        </w:rPr>
                        <w:t>dwelling ha</w:t>
                      </w:r>
                      <w:r w:rsidRPr="00B22CE7">
                        <w:rPr>
                          <w:rFonts w:cs="Arial"/>
                          <w:color w:val="001D77"/>
                          <w:szCs w:val="19"/>
                          <w:lang w:val="en-GB"/>
                        </w:rPr>
                        <w:t>s continued since 2013</w:t>
                      </w:r>
                    </w:p>
                    <w:p w14:paraId="7EE95021" w14:textId="77777777" w:rsidR="003D2E26" w:rsidRPr="007E0E31" w:rsidRDefault="003D2E26" w:rsidP="00BB40E7">
                      <w:pPr>
                        <w:rPr>
                          <w:color w:val="001D77"/>
                          <w:lang w:val="en-GB"/>
                        </w:rPr>
                      </w:pP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Dwelling conditions</w:t>
      </w:r>
    </w:p>
    <w:p w14:paraId="7EE94F53" w14:textId="2DB6A4CD" w:rsidR="00BB40E7" w:rsidRPr="00290FBD" w:rsidRDefault="00526CC8" w:rsidP="00AD1C4D">
      <w:pPr>
        <w:spacing w:line="238" w:lineRule="exact"/>
        <w:rPr>
          <w:rFonts w:cs="Arial"/>
          <w:spacing w:val="-4"/>
          <w:szCs w:val="19"/>
          <w:lang w:val="en-GB"/>
        </w:rPr>
      </w:pPr>
      <w:r>
        <w:rPr>
          <w:rFonts w:cs="Arial"/>
          <w:bCs/>
          <w:spacing w:val="-4"/>
          <w:szCs w:val="19"/>
          <w:lang w:val="en-GB"/>
        </w:rPr>
        <w:t>T</w:t>
      </w:r>
      <w:r w:rsidR="00BB40E7" w:rsidRPr="00290FBD">
        <w:rPr>
          <w:rFonts w:cs="Arial"/>
          <w:bCs/>
          <w:spacing w:val="-4"/>
          <w:szCs w:val="19"/>
          <w:lang w:val="en-GB"/>
        </w:rPr>
        <w:t xml:space="preserve">he average household </w:t>
      </w:r>
      <w:r>
        <w:rPr>
          <w:rFonts w:cs="Arial"/>
          <w:bCs/>
          <w:spacing w:val="-4"/>
          <w:szCs w:val="19"/>
          <w:lang w:val="en-GB"/>
        </w:rPr>
        <w:t>i</w:t>
      </w:r>
      <w:r w:rsidR="00E95940" w:rsidRPr="00290FBD">
        <w:rPr>
          <w:rFonts w:cs="Arial"/>
          <w:bCs/>
          <w:spacing w:val="-4"/>
          <w:szCs w:val="19"/>
          <w:lang w:val="en-GB"/>
        </w:rPr>
        <w:t>n 20</w:t>
      </w:r>
      <w:r>
        <w:rPr>
          <w:rFonts w:cs="Arial"/>
          <w:bCs/>
          <w:spacing w:val="-4"/>
          <w:szCs w:val="19"/>
          <w:lang w:val="en-GB"/>
        </w:rPr>
        <w:t>2</w:t>
      </w:r>
      <w:r w:rsidR="003D2E26">
        <w:rPr>
          <w:rFonts w:cs="Arial"/>
          <w:bCs/>
          <w:spacing w:val="-4"/>
          <w:szCs w:val="19"/>
          <w:lang w:val="en-GB"/>
        </w:rPr>
        <w:t>3</w:t>
      </w:r>
      <w:r>
        <w:rPr>
          <w:rFonts w:cs="Arial"/>
          <w:bCs/>
          <w:spacing w:val="-4"/>
          <w:szCs w:val="19"/>
          <w:lang w:val="en-GB"/>
        </w:rPr>
        <w:t xml:space="preserve"> </w:t>
      </w:r>
      <w:r w:rsidR="00BB40E7" w:rsidRPr="00290FBD">
        <w:rPr>
          <w:rFonts w:cs="Arial"/>
          <w:bCs/>
          <w:spacing w:val="-4"/>
          <w:szCs w:val="19"/>
          <w:lang w:val="en-GB"/>
        </w:rPr>
        <w:t xml:space="preserve">occupied a dwelling with a floor area of </w:t>
      </w:r>
      <w:r>
        <w:rPr>
          <w:rFonts w:cs="Arial"/>
          <w:bCs/>
          <w:spacing w:val="-4"/>
          <w:szCs w:val="19"/>
          <w:lang w:val="en-GB"/>
        </w:rPr>
        <w:t>8</w:t>
      </w:r>
      <w:r w:rsidR="003D2E26">
        <w:rPr>
          <w:rFonts w:cs="Arial"/>
          <w:bCs/>
          <w:spacing w:val="-4"/>
          <w:szCs w:val="19"/>
          <w:lang w:val="en-GB"/>
        </w:rPr>
        <w:t>8</w:t>
      </w:r>
      <w:r>
        <w:rPr>
          <w:rFonts w:cs="Arial"/>
          <w:bCs/>
          <w:spacing w:val="-4"/>
          <w:szCs w:val="19"/>
          <w:lang w:val="en-GB"/>
        </w:rPr>
        <w:t>.</w:t>
      </w:r>
      <w:r w:rsidR="00CD16C1">
        <w:rPr>
          <w:rFonts w:cs="Arial"/>
          <w:bCs/>
          <w:spacing w:val="-4"/>
          <w:szCs w:val="19"/>
          <w:lang w:val="en-GB"/>
        </w:rPr>
        <w:t>2</w:t>
      </w:r>
      <w:r w:rsidR="00BB40E7" w:rsidRPr="00290FBD">
        <w:rPr>
          <w:rFonts w:cs="Arial"/>
          <w:bCs/>
          <w:spacing w:val="-4"/>
          <w:szCs w:val="19"/>
          <w:lang w:val="en-GB"/>
        </w:rPr>
        <w:t xml:space="preserve"> m</w:t>
      </w:r>
      <w:r w:rsidR="00BB40E7" w:rsidRPr="00290FBD">
        <w:rPr>
          <w:rFonts w:cs="Arial"/>
          <w:bCs/>
          <w:spacing w:val="-4"/>
          <w:szCs w:val="19"/>
          <w:vertAlign w:val="superscript"/>
          <w:lang w:val="en-GB"/>
        </w:rPr>
        <w:t>2</w:t>
      </w:r>
      <w:r w:rsidR="00BB40E7" w:rsidRPr="00290FBD">
        <w:rPr>
          <w:rFonts w:cs="Arial"/>
          <w:spacing w:val="-4"/>
          <w:szCs w:val="19"/>
          <w:lang w:val="en-GB"/>
        </w:rPr>
        <w:t xml:space="preserve"> (in 20</w:t>
      </w:r>
      <w:r w:rsidR="003D3174">
        <w:rPr>
          <w:rFonts w:cs="Arial"/>
          <w:spacing w:val="-4"/>
          <w:szCs w:val="19"/>
          <w:lang w:val="en-GB"/>
        </w:rPr>
        <w:t>2</w:t>
      </w:r>
      <w:r w:rsidR="003D2E26">
        <w:rPr>
          <w:rFonts w:cs="Arial"/>
          <w:spacing w:val="-4"/>
          <w:szCs w:val="19"/>
          <w:lang w:val="en-GB"/>
        </w:rPr>
        <w:t>2</w:t>
      </w:r>
      <w:r w:rsidR="00BB40E7" w:rsidRPr="00290FBD">
        <w:rPr>
          <w:rFonts w:cs="Arial"/>
          <w:spacing w:val="-4"/>
          <w:szCs w:val="19"/>
          <w:lang w:val="en-GB"/>
        </w:rPr>
        <w:t xml:space="preserve"> – </w:t>
      </w:r>
      <w:r w:rsidR="003D2E26">
        <w:rPr>
          <w:rFonts w:cs="Arial"/>
          <w:spacing w:val="-4"/>
          <w:szCs w:val="19"/>
          <w:lang w:val="en-GB"/>
        </w:rPr>
        <w:t>86.6</w:t>
      </w:r>
      <w:r w:rsidR="00BB40E7" w:rsidRPr="00290FBD">
        <w:rPr>
          <w:rFonts w:cs="Arial"/>
          <w:spacing w:val="-4"/>
          <w:szCs w:val="19"/>
          <w:lang w:val="en-GB"/>
        </w:rPr>
        <w:t xml:space="preserve"> m</w:t>
      </w:r>
      <w:r w:rsidR="00BB40E7" w:rsidRPr="00290FBD">
        <w:rPr>
          <w:rFonts w:cs="Arial"/>
          <w:spacing w:val="-4"/>
          <w:szCs w:val="19"/>
          <w:vertAlign w:val="superscript"/>
          <w:lang w:val="en-GB"/>
        </w:rPr>
        <w:t>2</w:t>
      </w:r>
      <w:r w:rsidR="00BB40E7" w:rsidRPr="00290FBD">
        <w:rPr>
          <w:rFonts w:cs="Arial"/>
          <w:spacing w:val="-4"/>
          <w:szCs w:val="19"/>
          <w:lang w:val="en-GB"/>
        </w:rPr>
        <w:t>)</w:t>
      </w:r>
      <w:r>
        <w:rPr>
          <w:rFonts w:cs="Arial"/>
          <w:spacing w:val="-4"/>
          <w:szCs w:val="19"/>
          <w:lang w:val="en-GB"/>
        </w:rPr>
        <w:t>,</w:t>
      </w:r>
      <w:r w:rsidR="00BB40E7" w:rsidRPr="00290FBD">
        <w:rPr>
          <w:rFonts w:cs="Arial"/>
          <w:spacing w:val="-4"/>
          <w:szCs w:val="19"/>
          <w:lang w:val="en-GB"/>
        </w:rPr>
        <w:t xml:space="preserve"> which consisted of 3 rooms. </w:t>
      </w:r>
      <w:r w:rsidRPr="00526CC8">
        <w:rPr>
          <w:rFonts w:cs="Arial"/>
          <w:bCs/>
          <w:spacing w:val="-4"/>
          <w:szCs w:val="19"/>
          <w:lang w:val="en-GB"/>
        </w:rPr>
        <w:t xml:space="preserve">There was an average of </w:t>
      </w:r>
      <w:r w:rsidR="003D2E26">
        <w:rPr>
          <w:rFonts w:cs="Arial"/>
          <w:bCs/>
          <w:spacing w:val="-4"/>
          <w:szCs w:val="19"/>
          <w:lang w:val="en-GB"/>
        </w:rPr>
        <w:t>30.9</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of usable </w:t>
      </w:r>
      <w:r w:rsidR="00AD006F">
        <w:rPr>
          <w:rFonts w:cs="Arial"/>
          <w:bCs/>
          <w:spacing w:val="-4"/>
          <w:szCs w:val="19"/>
          <w:lang w:val="en-GB"/>
        </w:rPr>
        <w:t>floor area</w:t>
      </w:r>
      <w:r w:rsidRPr="00526CC8">
        <w:rPr>
          <w:rFonts w:cs="Arial"/>
          <w:bCs/>
          <w:spacing w:val="-4"/>
          <w:szCs w:val="19"/>
          <w:lang w:val="en-GB"/>
        </w:rPr>
        <w:t xml:space="preserve"> and 1 room per </w:t>
      </w:r>
      <w:r w:rsidR="00AD006F">
        <w:rPr>
          <w:rFonts w:cs="Arial"/>
          <w:bCs/>
          <w:spacing w:val="-4"/>
          <w:szCs w:val="19"/>
          <w:lang w:val="en-GB"/>
        </w:rPr>
        <w:t>capita in the household</w:t>
      </w:r>
      <w:r w:rsidRPr="00526CC8">
        <w:rPr>
          <w:rFonts w:cs="Arial"/>
          <w:bCs/>
          <w:spacing w:val="-4"/>
          <w:szCs w:val="19"/>
          <w:lang w:val="en-GB"/>
        </w:rPr>
        <w:t xml:space="preserve"> (in 20</w:t>
      </w:r>
      <w:r w:rsidR="00286F9E">
        <w:rPr>
          <w:rFonts w:cs="Arial"/>
          <w:bCs/>
          <w:spacing w:val="-4"/>
          <w:szCs w:val="19"/>
          <w:lang w:val="en-GB"/>
        </w:rPr>
        <w:t>2</w:t>
      </w:r>
      <w:r w:rsidR="003D2E26">
        <w:rPr>
          <w:rFonts w:cs="Arial"/>
          <w:bCs/>
          <w:spacing w:val="-4"/>
          <w:szCs w:val="19"/>
          <w:lang w:val="en-GB"/>
        </w:rPr>
        <w:t>2</w:t>
      </w:r>
      <w:r w:rsidRPr="00526CC8">
        <w:rPr>
          <w:rFonts w:cs="Arial"/>
          <w:bCs/>
          <w:spacing w:val="-4"/>
          <w:szCs w:val="19"/>
          <w:lang w:val="en-GB"/>
        </w:rPr>
        <w:t xml:space="preserve"> </w:t>
      </w:r>
      <w:r w:rsidR="00AD006F">
        <w:rPr>
          <w:rFonts w:cs="Arial"/>
          <w:bCs/>
          <w:spacing w:val="-4"/>
          <w:szCs w:val="19"/>
          <w:lang w:val="en-GB"/>
        </w:rPr>
        <w:t>–</w:t>
      </w:r>
      <w:r w:rsidRPr="00526CC8">
        <w:rPr>
          <w:rFonts w:cs="Arial"/>
          <w:bCs/>
          <w:spacing w:val="-4"/>
          <w:szCs w:val="19"/>
          <w:lang w:val="en-GB"/>
        </w:rPr>
        <w:t xml:space="preserve"> </w:t>
      </w:r>
      <w:r w:rsidR="003D2E26">
        <w:rPr>
          <w:rFonts w:cs="Arial"/>
          <w:bCs/>
          <w:spacing w:val="-4"/>
          <w:szCs w:val="19"/>
          <w:lang w:val="en-GB"/>
        </w:rPr>
        <w:t>30.3</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and 1 room).</w:t>
      </w:r>
    </w:p>
    <w:p w14:paraId="7EE94F54" w14:textId="114E3CC7" w:rsidR="00AD006F" w:rsidRDefault="00AD006F" w:rsidP="00AD1C4D">
      <w:pPr>
        <w:rPr>
          <w:rFonts w:cs="Arial"/>
          <w:szCs w:val="19"/>
          <w:lang w:val="en-GB"/>
        </w:rPr>
      </w:pPr>
      <w:r w:rsidRPr="00AD006F">
        <w:rPr>
          <w:rFonts w:cs="Arial"/>
          <w:szCs w:val="19"/>
          <w:lang w:val="en-GB"/>
        </w:rPr>
        <w:t xml:space="preserve">The largest average usable floor area of dwellings was held by households </w:t>
      </w:r>
      <w:r>
        <w:rPr>
          <w:rFonts w:cs="Arial"/>
          <w:szCs w:val="19"/>
          <w:lang w:val="en-GB"/>
        </w:rPr>
        <w:t xml:space="preserve">of farmers </w:t>
      </w:r>
      <w:r w:rsidR="00C23114">
        <w:rPr>
          <w:rFonts w:cs="Arial"/>
          <w:szCs w:val="19"/>
          <w:lang w:val="en-GB"/>
        </w:rPr>
        <w:br/>
      </w:r>
      <w:r>
        <w:rPr>
          <w:rFonts w:cs="Arial"/>
          <w:szCs w:val="19"/>
          <w:lang w:val="en-GB"/>
        </w:rPr>
        <w:t>–</w:t>
      </w:r>
      <w:r w:rsidRPr="00AD006F">
        <w:rPr>
          <w:rFonts w:cs="Arial"/>
          <w:szCs w:val="19"/>
          <w:lang w:val="en-GB"/>
        </w:rPr>
        <w:t xml:space="preserve"> </w:t>
      </w:r>
      <w:r w:rsidR="00CD16C1">
        <w:rPr>
          <w:rFonts w:cs="Arial"/>
          <w:szCs w:val="19"/>
          <w:lang w:val="en-GB"/>
        </w:rPr>
        <w:t>14</w:t>
      </w:r>
      <w:r w:rsidR="003D2E26">
        <w:rPr>
          <w:rFonts w:cs="Arial"/>
          <w:szCs w:val="19"/>
          <w:lang w:val="en-GB"/>
        </w:rPr>
        <w:t>4</w:t>
      </w:r>
      <w:r w:rsidRPr="00AD006F">
        <w:rPr>
          <w:rFonts w:cs="Arial"/>
          <w:szCs w:val="19"/>
          <w:lang w:val="en-GB"/>
        </w:rPr>
        <w:t>.</w:t>
      </w:r>
      <w:r w:rsidR="003D2E26">
        <w:rPr>
          <w:rFonts w:cs="Arial"/>
          <w:szCs w:val="19"/>
          <w:lang w:val="en-GB"/>
        </w:rPr>
        <w:t>1</w:t>
      </w:r>
      <w:r w:rsidR="00F5255B">
        <w:rPr>
          <w:rFonts w:cs="Arial"/>
          <w:szCs w:val="19"/>
          <w:lang w:val="en-GB"/>
        </w:rPr>
        <w:t>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while</w:t>
      </w:r>
      <w:r w:rsidRPr="00AD006F">
        <w:rPr>
          <w:rFonts w:cs="Arial"/>
          <w:szCs w:val="19"/>
          <w:lang w:val="en-GB"/>
        </w:rPr>
        <w:t xml:space="preserve"> the smallest</w:t>
      </w:r>
      <w:r>
        <w:rPr>
          <w:rFonts w:cs="Arial"/>
          <w:szCs w:val="19"/>
          <w:lang w:val="en-GB"/>
        </w:rPr>
        <w:t xml:space="preserve"> by</w:t>
      </w:r>
      <w:r w:rsidRPr="00AD006F">
        <w:rPr>
          <w:rFonts w:cs="Arial"/>
          <w:szCs w:val="19"/>
          <w:lang w:val="en-GB"/>
        </w:rPr>
        <w:t xml:space="preserve"> households of pensioners </w:t>
      </w:r>
      <w:r>
        <w:rPr>
          <w:rFonts w:cs="Arial"/>
          <w:szCs w:val="19"/>
          <w:lang w:val="en-GB"/>
        </w:rPr>
        <w:t>–</w:t>
      </w:r>
      <w:r w:rsidRPr="00AD006F">
        <w:rPr>
          <w:rFonts w:cs="Arial"/>
          <w:szCs w:val="19"/>
          <w:lang w:val="en-GB"/>
        </w:rPr>
        <w:t xml:space="preserve"> </w:t>
      </w:r>
      <w:r w:rsidR="003D2E26">
        <w:rPr>
          <w:rFonts w:cs="Arial"/>
          <w:szCs w:val="19"/>
          <w:lang w:val="en-GB"/>
        </w:rPr>
        <w:t>71.6</w:t>
      </w:r>
      <w:r w:rsidRPr="00AD006F">
        <w:rPr>
          <w:rFonts w:cs="Arial"/>
          <w:szCs w:val="19"/>
          <w:lang w:val="en-GB"/>
        </w:rPr>
        <w:t xml:space="preserve">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In comparison with</w:t>
      </w:r>
      <w:r w:rsidRPr="00AD006F">
        <w:rPr>
          <w:rFonts w:cs="Arial"/>
          <w:szCs w:val="19"/>
          <w:lang w:val="en-GB"/>
        </w:rPr>
        <w:t xml:space="preserve"> 20</w:t>
      </w:r>
      <w:r w:rsidR="00286F9E">
        <w:rPr>
          <w:rFonts w:cs="Arial"/>
          <w:szCs w:val="19"/>
          <w:lang w:val="en-GB"/>
        </w:rPr>
        <w:t>2</w:t>
      </w:r>
      <w:r w:rsidR="003D2E26">
        <w:rPr>
          <w:rFonts w:cs="Arial"/>
          <w:szCs w:val="19"/>
          <w:lang w:val="en-GB"/>
        </w:rPr>
        <w:t>2</w:t>
      </w:r>
      <w:r w:rsidRPr="00AD006F">
        <w:rPr>
          <w:rFonts w:cs="Arial"/>
          <w:szCs w:val="19"/>
          <w:lang w:val="en-GB"/>
        </w:rPr>
        <w:t>, the</w:t>
      </w:r>
      <w:r w:rsidR="00AD0863">
        <w:rPr>
          <w:rFonts w:cs="Arial"/>
          <w:szCs w:val="19"/>
          <w:lang w:val="en-GB"/>
        </w:rPr>
        <w:t xml:space="preserve"> highest increase in </w:t>
      </w:r>
      <w:r w:rsidR="00AD0863" w:rsidRPr="00AD006F">
        <w:rPr>
          <w:rFonts w:cs="Arial"/>
          <w:szCs w:val="19"/>
          <w:lang w:val="en-GB"/>
        </w:rPr>
        <w:t xml:space="preserve">the </w:t>
      </w:r>
      <w:r w:rsidR="00FE6DCD">
        <w:rPr>
          <w:rFonts w:cs="Arial"/>
          <w:szCs w:val="19"/>
          <w:lang w:val="en-GB"/>
        </w:rPr>
        <w:t xml:space="preserve">average </w:t>
      </w:r>
      <w:r w:rsidR="00AD0863" w:rsidRPr="00AD006F">
        <w:rPr>
          <w:rFonts w:cs="Arial"/>
          <w:szCs w:val="19"/>
          <w:lang w:val="en-GB"/>
        </w:rPr>
        <w:t xml:space="preserve">floor </w:t>
      </w:r>
      <w:r w:rsidR="00AD0863">
        <w:rPr>
          <w:rFonts w:cs="Arial"/>
          <w:szCs w:val="19"/>
          <w:lang w:val="en-GB"/>
        </w:rPr>
        <w:t>area</w:t>
      </w:r>
      <w:r w:rsidR="00AD0863" w:rsidRPr="00AD006F">
        <w:rPr>
          <w:rFonts w:cs="Arial"/>
          <w:szCs w:val="19"/>
          <w:lang w:val="en-GB"/>
        </w:rPr>
        <w:t xml:space="preserve"> of the dwelling</w:t>
      </w:r>
      <w:r w:rsidR="00AD0863">
        <w:rPr>
          <w:rFonts w:cs="Arial"/>
          <w:szCs w:val="19"/>
          <w:lang w:val="en-GB"/>
        </w:rPr>
        <w:t>s</w:t>
      </w:r>
      <w:r w:rsidR="00AD0863" w:rsidRPr="00AD006F">
        <w:rPr>
          <w:rFonts w:cs="Arial"/>
          <w:szCs w:val="19"/>
          <w:lang w:val="en-GB"/>
        </w:rPr>
        <w:t xml:space="preserve"> </w:t>
      </w:r>
      <w:r w:rsidR="00AD0863">
        <w:rPr>
          <w:rFonts w:cs="Arial"/>
          <w:szCs w:val="19"/>
          <w:lang w:val="en-GB"/>
        </w:rPr>
        <w:t>occupied</w:t>
      </w:r>
      <w:r w:rsidR="00AD0863" w:rsidRPr="00AD006F">
        <w:rPr>
          <w:rFonts w:cs="Arial"/>
          <w:szCs w:val="19"/>
          <w:lang w:val="en-GB"/>
        </w:rPr>
        <w:t xml:space="preserve"> </w:t>
      </w:r>
      <w:r w:rsidR="00AD0863">
        <w:rPr>
          <w:rFonts w:cs="Arial"/>
          <w:szCs w:val="19"/>
          <w:lang w:val="en-GB"/>
        </w:rPr>
        <w:t>by</w:t>
      </w:r>
      <w:r w:rsidR="00AD0863" w:rsidRPr="00AD006F">
        <w:rPr>
          <w:rFonts w:cs="Arial"/>
          <w:szCs w:val="19"/>
          <w:lang w:val="en-GB"/>
        </w:rPr>
        <w:t xml:space="preserve"> households</w:t>
      </w:r>
      <w:r w:rsidR="00AD0863">
        <w:rPr>
          <w:rFonts w:cs="Arial"/>
          <w:szCs w:val="19"/>
          <w:lang w:val="en-GB"/>
        </w:rPr>
        <w:t xml:space="preserve"> occurred in the households of</w:t>
      </w:r>
      <w:r w:rsidRPr="00AD006F">
        <w:rPr>
          <w:rFonts w:cs="Arial"/>
          <w:szCs w:val="19"/>
          <w:lang w:val="en-GB"/>
        </w:rPr>
        <w:t xml:space="preserve"> </w:t>
      </w:r>
      <w:r w:rsidR="007B7481">
        <w:rPr>
          <w:rFonts w:cs="Arial"/>
          <w:szCs w:val="19"/>
          <w:lang w:val="en-GB"/>
        </w:rPr>
        <w:t>farmers</w:t>
      </w:r>
      <w:r w:rsidR="003D2E26">
        <w:rPr>
          <w:rFonts w:cs="Arial"/>
          <w:szCs w:val="19"/>
          <w:lang w:val="en-GB"/>
        </w:rPr>
        <w:t xml:space="preserve"> </w:t>
      </w:r>
      <w:r w:rsidR="00AD0863">
        <w:rPr>
          <w:rFonts w:cs="Arial"/>
          <w:szCs w:val="19"/>
          <w:lang w:val="en-GB"/>
        </w:rPr>
        <w:t xml:space="preserve">(by </w:t>
      </w:r>
      <w:r w:rsidR="003D2E26">
        <w:rPr>
          <w:rFonts w:cs="Arial"/>
          <w:szCs w:val="19"/>
          <w:lang w:val="en-GB"/>
        </w:rPr>
        <w:t>4.5</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 xml:space="preserve">), while the </w:t>
      </w:r>
      <w:r w:rsidR="00A166BC">
        <w:rPr>
          <w:rFonts w:cs="Arial"/>
          <w:szCs w:val="19"/>
          <w:lang w:val="en-GB"/>
        </w:rPr>
        <w:t>lowest</w:t>
      </w:r>
      <w:r w:rsidR="00AD0863">
        <w:rPr>
          <w:rFonts w:cs="Arial"/>
          <w:szCs w:val="19"/>
          <w:lang w:val="en-GB"/>
        </w:rPr>
        <w:t xml:space="preserve"> </w:t>
      </w:r>
      <w:r w:rsidR="00A166BC">
        <w:rPr>
          <w:rFonts w:cs="Arial"/>
          <w:szCs w:val="19"/>
          <w:lang w:val="en-GB"/>
        </w:rPr>
        <w:t>in</w:t>
      </w:r>
      <w:r w:rsidRPr="00AD006F">
        <w:rPr>
          <w:rFonts w:cs="Arial"/>
          <w:szCs w:val="19"/>
          <w:lang w:val="en-GB"/>
        </w:rPr>
        <w:t xml:space="preserve">crease </w:t>
      </w:r>
      <w:r w:rsidR="00AD0863">
        <w:rPr>
          <w:rFonts w:cs="Arial"/>
          <w:szCs w:val="19"/>
          <w:lang w:val="en-GB"/>
        </w:rPr>
        <w:t xml:space="preserve">– </w:t>
      </w:r>
      <w:r w:rsidRPr="00AD006F">
        <w:rPr>
          <w:rFonts w:cs="Arial"/>
          <w:szCs w:val="19"/>
          <w:lang w:val="en-GB"/>
        </w:rPr>
        <w:t>in</w:t>
      </w:r>
      <w:r w:rsidR="00AD0863">
        <w:rPr>
          <w:rFonts w:cs="Arial"/>
          <w:szCs w:val="19"/>
          <w:lang w:val="en-GB"/>
        </w:rPr>
        <w:t xml:space="preserve"> </w:t>
      </w:r>
      <w:r w:rsidRPr="00AD006F">
        <w:rPr>
          <w:rFonts w:cs="Arial"/>
          <w:szCs w:val="19"/>
          <w:lang w:val="en-GB"/>
        </w:rPr>
        <w:t xml:space="preserve">households of </w:t>
      </w:r>
      <w:r w:rsidR="00CD16C1">
        <w:rPr>
          <w:rFonts w:cs="Arial"/>
          <w:szCs w:val="19"/>
          <w:lang w:val="en-GB"/>
        </w:rPr>
        <w:t>employees</w:t>
      </w:r>
      <w:r w:rsidR="00AD0863">
        <w:rPr>
          <w:rFonts w:cs="Arial"/>
          <w:szCs w:val="19"/>
          <w:lang w:val="en-GB"/>
        </w:rPr>
        <w:t xml:space="preserve"> (by </w:t>
      </w:r>
      <w:r w:rsidR="003D2E26">
        <w:rPr>
          <w:rFonts w:cs="Arial"/>
          <w:szCs w:val="19"/>
          <w:lang w:val="en-GB"/>
        </w:rPr>
        <w:t>1.4</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w:t>
      </w:r>
      <w:r w:rsidRPr="00AD006F">
        <w:rPr>
          <w:rFonts w:cs="Arial"/>
          <w:szCs w:val="19"/>
          <w:lang w:val="en-GB"/>
        </w:rPr>
        <w:t xml:space="preserve">. </w:t>
      </w:r>
    </w:p>
    <w:p w14:paraId="7EE94F55" w14:textId="51DD858F" w:rsidR="00BB40E7" w:rsidRPr="006E1C16" w:rsidRDefault="00BB40E7" w:rsidP="00AD1C4D">
      <w:pPr>
        <w:spacing w:line="238" w:lineRule="exact"/>
        <w:rPr>
          <w:rFonts w:cs="Arial"/>
          <w:szCs w:val="19"/>
          <w:lang w:val="en-GB"/>
        </w:rPr>
      </w:pPr>
      <w:r w:rsidRPr="006E1C16">
        <w:rPr>
          <w:rFonts w:cs="Arial"/>
          <w:szCs w:val="19"/>
          <w:lang w:val="en-GB"/>
        </w:rPr>
        <w:t xml:space="preserve">The largest </w:t>
      </w:r>
      <w:r w:rsidR="00FE6DCD">
        <w:rPr>
          <w:rFonts w:cs="Arial"/>
          <w:szCs w:val="19"/>
          <w:lang w:val="en-GB"/>
        </w:rPr>
        <w:t xml:space="preserve">average </w:t>
      </w:r>
      <w:r w:rsidRPr="006E1C16">
        <w:rPr>
          <w:rFonts w:cs="Arial"/>
          <w:szCs w:val="19"/>
          <w:lang w:val="en-GB"/>
        </w:rPr>
        <w:t xml:space="preserve">usable floor area per </w:t>
      </w:r>
      <w:r w:rsidR="000D7AC4">
        <w:rPr>
          <w:rFonts w:cs="Arial"/>
          <w:szCs w:val="19"/>
          <w:lang w:val="en-GB"/>
        </w:rPr>
        <w:t>capita</w:t>
      </w:r>
      <w:r w:rsidRPr="006E1C16">
        <w:rPr>
          <w:rFonts w:cs="Arial"/>
          <w:szCs w:val="19"/>
          <w:lang w:val="en-GB"/>
        </w:rPr>
        <w:t xml:space="preserve"> was in th</w:t>
      </w:r>
      <w:r>
        <w:rPr>
          <w:rFonts w:cs="Arial"/>
          <w:szCs w:val="19"/>
          <w:lang w:val="en-GB"/>
        </w:rPr>
        <w:t xml:space="preserve">e households of </w:t>
      </w:r>
      <w:r w:rsidR="007B7481">
        <w:rPr>
          <w:rFonts w:cs="Arial"/>
          <w:szCs w:val="19"/>
          <w:lang w:val="en-GB"/>
        </w:rPr>
        <w:t>pensioners</w:t>
      </w:r>
      <w:r w:rsidR="003D2E26">
        <w:rPr>
          <w:rFonts w:cs="Arial"/>
          <w:szCs w:val="19"/>
          <w:lang w:val="en-GB"/>
        </w:rPr>
        <w:t xml:space="preserve"> </w:t>
      </w:r>
      <w:r w:rsidR="00A166BC">
        <w:rPr>
          <w:rFonts w:cs="Arial"/>
          <w:szCs w:val="19"/>
          <w:lang w:val="en-GB"/>
        </w:rPr>
        <w:t>(41.</w:t>
      </w:r>
      <w:r w:rsidR="003D2E26">
        <w:rPr>
          <w:rFonts w:cs="Arial"/>
          <w:szCs w:val="19"/>
          <w:lang w:val="en-GB"/>
        </w:rPr>
        <w:t>8</w:t>
      </w:r>
      <w:r w:rsidR="00FE6DCD">
        <w:rPr>
          <w:rFonts w:cs="Arial"/>
          <w:szCs w:val="19"/>
          <w:lang w:val="en-GB"/>
        </w:rPr>
        <w:t> </w:t>
      </w:r>
      <w:r w:rsidR="00A166BC">
        <w:rPr>
          <w:rFonts w:cs="Arial"/>
          <w:szCs w:val="19"/>
          <w:lang w:val="en-GB"/>
        </w:rPr>
        <w:t>m</w:t>
      </w:r>
      <w:r w:rsidR="00A166BC">
        <w:rPr>
          <w:rFonts w:cs="Arial"/>
          <w:szCs w:val="19"/>
          <w:vertAlign w:val="superscript"/>
          <w:lang w:val="en-GB"/>
        </w:rPr>
        <w:t>2</w:t>
      </w:r>
      <w:r w:rsidR="00A166BC">
        <w:rPr>
          <w:rFonts w:cs="Arial"/>
          <w:szCs w:val="19"/>
          <w:lang w:val="en-GB"/>
        </w:rPr>
        <w:t xml:space="preserve">) </w:t>
      </w:r>
      <w:r>
        <w:rPr>
          <w:rFonts w:cs="Arial"/>
          <w:szCs w:val="19"/>
          <w:lang w:val="en-GB"/>
        </w:rPr>
        <w:t xml:space="preserve">and </w:t>
      </w:r>
      <w:r w:rsidR="007B7481">
        <w:rPr>
          <w:rFonts w:cs="Arial"/>
          <w:szCs w:val="19"/>
          <w:lang w:val="en-GB"/>
        </w:rPr>
        <w:t>retirees</w:t>
      </w:r>
      <w:r w:rsidR="003D2E26">
        <w:rPr>
          <w:rFonts w:cs="Arial"/>
          <w:szCs w:val="19"/>
          <w:lang w:val="en-GB"/>
        </w:rPr>
        <w:t xml:space="preserve"> </w:t>
      </w:r>
      <w:r>
        <w:rPr>
          <w:rFonts w:cs="Arial"/>
          <w:szCs w:val="19"/>
          <w:lang w:val="en-GB"/>
        </w:rPr>
        <w:t>(</w:t>
      </w:r>
      <w:r w:rsidR="00CC3BB5">
        <w:rPr>
          <w:rFonts w:cs="Arial"/>
          <w:szCs w:val="19"/>
          <w:lang w:val="en-GB"/>
        </w:rPr>
        <w:t>39.0</w:t>
      </w:r>
      <w:r w:rsidRPr="006E1C16">
        <w:rPr>
          <w:rFonts w:cs="Arial"/>
          <w:szCs w:val="19"/>
          <w:lang w:val="en-GB"/>
        </w:rPr>
        <w:t> m</w:t>
      </w:r>
      <w:r w:rsidRPr="006E1C16">
        <w:rPr>
          <w:rFonts w:cs="Arial"/>
          <w:szCs w:val="19"/>
          <w:vertAlign w:val="superscript"/>
          <w:lang w:val="en-GB"/>
        </w:rPr>
        <w:t>2</w:t>
      </w:r>
      <w:r w:rsidRPr="006E1C16">
        <w:rPr>
          <w:rFonts w:cs="Arial"/>
          <w:szCs w:val="19"/>
          <w:lang w:val="en-GB"/>
        </w:rPr>
        <w:t>)</w:t>
      </w:r>
      <w:r w:rsidR="00F06D8F">
        <w:rPr>
          <w:rFonts w:cs="Arial"/>
          <w:szCs w:val="19"/>
          <w:lang w:val="en-GB"/>
        </w:rPr>
        <w:t>,</w:t>
      </w:r>
      <w:r w:rsidRPr="006E1C16">
        <w:rPr>
          <w:rFonts w:cs="Arial"/>
          <w:szCs w:val="19"/>
          <w:lang w:val="en-GB"/>
        </w:rPr>
        <w:t xml:space="preserve"> which is </w:t>
      </w:r>
      <w:r w:rsidR="00F06D8F">
        <w:rPr>
          <w:rFonts w:cs="Arial"/>
          <w:szCs w:val="19"/>
          <w:lang w:val="en-GB"/>
        </w:rPr>
        <w:t>related</w:t>
      </w:r>
      <w:r w:rsidRPr="006E1C16">
        <w:rPr>
          <w:rFonts w:cs="Arial"/>
          <w:szCs w:val="19"/>
          <w:lang w:val="en-GB"/>
        </w:rPr>
        <w:t xml:space="preserve"> to a </w:t>
      </w:r>
      <w:r w:rsidR="00F06D8F">
        <w:rPr>
          <w:rFonts w:cs="Arial"/>
          <w:szCs w:val="19"/>
          <w:lang w:val="en-GB"/>
        </w:rPr>
        <w:t>smaller</w:t>
      </w:r>
      <w:r w:rsidRPr="006E1C16">
        <w:rPr>
          <w:rFonts w:cs="Arial"/>
          <w:szCs w:val="19"/>
          <w:lang w:val="en-GB"/>
        </w:rPr>
        <w:t xml:space="preserve"> number of persons in the household</w:t>
      </w:r>
      <w:r w:rsidR="00F06D8F">
        <w:rPr>
          <w:rFonts w:cs="Arial"/>
          <w:szCs w:val="19"/>
          <w:lang w:val="en-GB"/>
        </w:rPr>
        <w:t>, while</w:t>
      </w:r>
      <w:r w:rsidRPr="006E1C16">
        <w:rPr>
          <w:rFonts w:cs="Arial"/>
          <w:szCs w:val="19"/>
          <w:lang w:val="en-GB"/>
        </w:rPr>
        <w:t xml:space="preserve"> </w:t>
      </w:r>
      <w:r w:rsidR="00F06D8F">
        <w:rPr>
          <w:rFonts w:cs="Arial"/>
          <w:szCs w:val="19"/>
          <w:lang w:val="en-GB"/>
        </w:rPr>
        <w:t>t</w:t>
      </w:r>
      <w:r w:rsidRPr="006E1C16">
        <w:rPr>
          <w:rFonts w:cs="Arial"/>
          <w:szCs w:val="19"/>
          <w:lang w:val="en-GB"/>
        </w:rPr>
        <w:t>he smallest</w:t>
      </w:r>
      <w:r w:rsidR="00F5255B">
        <w:rPr>
          <w:rFonts w:cs="Arial"/>
          <w:szCs w:val="19"/>
          <w:lang w:val="en-GB"/>
        </w:rPr>
        <w:t xml:space="preserve"> </w:t>
      </w:r>
      <w:r w:rsidR="00F5255B" w:rsidRPr="006E1C16">
        <w:rPr>
          <w:rFonts w:cs="Arial"/>
          <w:szCs w:val="19"/>
          <w:lang w:val="en-GB"/>
        </w:rPr>
        <w:t xml:space="preserve">usable floor area per </w:t>
      </w:r>
      <w:r w:rsidR="00F5255B">
        <w:rPr>
          <w:rFonts w:cs="Arial"/>
          <w:szCs w:val="19"/>
          <w:lang w:val="en-GB"/>
        </w:rPr>
        <w:t>capita</w:t>
      </w:r>
      <w:r w:rsidRPr="006E1C16">
        <w:rPr>
          <w:rFonts w:cs="Arial"/>
          <w:szCs w:val="19"/>
          <w:lang w:val="en-GB"/>
        </w:rPr>
        <w:t xml:space="preserve"> </w:t>
      </w:r>
      <w:r w:rsidR="00F06D8F">
        <w:rPr>
          <w:rFonts w:cs="Arial"/>
          <w:szCs w:val="19"/>
          <w:lang w:val="en-GB"/>
        </w:rPr>
        <w:t>– in</w:t>
      </w:r>
      <w:r w:rsidRPr="006E1C16">
        <w:rPr>
          <w:rFonts w:cs="Arial"/>
          <w:szCs w:val="19"/>
          <w:lang w:val="en-GB"/>
        </w:rPr>
        <w:t xml:space="preserve"> t</w:t>
      </w:r>
      <w:r>
        <w:rPr>
          <w:rFonts w:cs="Arial"/>
          <w:szCs w:val="19"/>
          <w:lang w:val="en-GB"/>
        </w:rPr>
        <w:t>he households of employees (</w:t>
      </w:r>
      <w:r w:rsidR="003D2E26">
        <w:rPr>
          <w:rFonts w:cs="Arial"/>
          <w:szCs w:val="19"/>
          <w:lang w:val="en-GB"/>
        </w:rPr>
        <w:t>27.5</w:t>
      </w:r>
      <w:r w:rsidR="00FE6DCD">
        <w:rPr>
          <w:rFonts w:cs="Arial"/>
          <w:szCs w:val="19"/>
          <w:lang w:val="en-GB"/>
        </w:rPr>
        <w:t> </w:t>
      </w:r>
      <w:r w:rsidRPr="006E1C16">
        <w:rPr>
          <w:rFonts w:cs="Arial"/>
          <w:szCs w:val="19"/>
          <w:lang w:val="en-GB"/>
        </w:rPr>
        <w:t>m</w:t>
      </w:r>
      <w:r w:rsidRPr="006E1C16">
        <w:rPr>
          <w:rFonts w:cs="Arial"/>
          <w:szCs w:val="19"/>
          <w:vertAlign w:val="superscript"/>
          <w:lang w:val="en-GB"/>
        </w:rPr>
        <w:t>2</w:t>
      </w:r>
      <w:r w:rsidRPr="006E1C16">
        <w:rPr>
          <w:rFonts w:cs="Arial"/>
          <w:szCs w:val="19"/>
          <w:lang w:val="en-GB"/>
        </w:rPr>
        <w:t>).</w:t>
      </w:r>
    </w:p>
    <w:p w14:paraId="7EE94F56" w14:textId="374CC1C9" w:rsidR="00BB40E7" w:rsidRPr="00290FBD" w:rsidRDefault="00BB40E7" w:rsidP="00AD1C4D">
      <w:pPr>
        <w:spacing w:line="238" w:lineRule="exact"/>
        <w:rPr>
          <w:rFonts w:cs="Arial"/>
          <w:spacing w:val="-2"/>
          <w:szCs w:val="19"/>
          <w:lang w:val="en-GB"/>
        </w:rPr>
      </w:pPr>
      <w:r w:rsidRPr="00290FBD">
        <w:rPr>
          <w:rFonts w:cs="Arial"/>
          <w:spacing w:val="-2"/>
          <w:szCs w:val="19"/>
          <w:lang w:val="en-GB"/>
        </w:rPr>
        <w:t xml:space="preserve">The area of dwellings occupied by households was </w:t>
      </w:r>
      <w:r w:rsidR="00F06D8F">
        <w:rPr>
          <w:rFonts w:cs="Arial"/>
          <w:spacing w:val="-2"/>
          <w:szCs w:val="19"/>
          <w:lang w:val="en-GB"/>
        </w:rPr>
        <w:t>also differentiated according to the</w:t>
      </w:r>
      <w:r w:rsidRPr="00290FBD">
        <w:rPr>
          <w:rFonts w:cs="Arial"/>
          <w:spacing w:val="-2"/>
          <w:szCs w:val="19"/>
          <w:lang w:val="en-GB"/>
        </w:rPr>
        <w:t xml:space="preserve"> level of their income. </w:t>
      </w:r>
      <w:r w:rsidR="00F06D8F">
        <w:rPr>
          <w:rFonts w:cs="Arial"/>
          <w:spacing w:val="-2"/>
          <w:szCs w:val="19"/>
          <w:lang w:val="en-GB"/>
        </w:rPr>
        <w:t>In the case of the h</w:t>
      </w:r>
      <w:r w:rsidRPr="00290FBD">
        <w:rPr>
          <w:rFonts w:cs="Arial"/>
          <w:spacing w:val="-2"/>
          <w:szCs w:val="19"/>
          <w:lang w:val="en-GB"/>
        </w:rPr>
        <w:t>ouseholds with the highest income (5th quintile</w:t>
      </w:r>
      <w:r w:rsidR="00D71B29">
        <w:rPr>
          <w:rFonts w:cs="Arial"/>
          <w:spacing w:val="-2"/>
          <w:szCs w:val="19"/>
          <w:lang w:val="en-GB"/>
        </w:rPr>
        <w:t xml:space="preserve"> group</w:t>
      </w:r>
      <w:r w:rsidRPr="00290FBD">
        <w:rPr>
          <w:rFonts w:cs="Arial"/>
          <w:spacing w:val="-2"/>
          <w:szCs w:val="19"/>
          <w:lang w:val="en-GB"/>
        </w:rPr>
        <w:t xml:space="preserve">) </w:t>
      </w:r>
      <w:r w:rsidR="00CD16C1">
        <w:rPr>
          <w:rFonts w:cs="Arial"/>
          <w:spacing w:val="-2"/>
          <w:szCs w:val="19"/>
          <w:lang w:val="en-GB"/>
        </w:rPr>
        <w:t xml:space="preserve">average </w:t>
      </w:r>
      <w:r w:rsidRPr="00290FBD">
        <w:rPr>
          <w:rFonts w:cs="Arial"/>
          <w:spacing w:val="-2"/>
          <w:szCs w:val="19"/>
          <w:lang w:val="en-GB"/>
        </w:rPr>
        <w:t xml:space="preserve">occupied </w:t>
      </w:r>
      <w:r w:rsidR="00F06D8F">
        <w:rPr>
          <w:rFonts w:cs="Arial"/>
          <w:spacing w:val="-2"/>
          <w:szCs w:val="19"/>
          <w:lang w:val="en-GB"/>
        </w:rPr>
        <w:t xml:space="preserve">area was </w:t>
      </w:r>
      <w:r w:rsidRPr="00290FBD">
        <w:rPr>
          <w:rFonts w:cs="Arial"/>
          <w:spacing w:val="-2"/>
          <w:szCs w:val="19"/>
          <w:lang w:val="en-GB"/>
        </w:rPr>
        <w:t>smaller (</w:t>
      </w:r>
      <w:r w:rsidR="00E33004">
        <w:rPr>
          <w:rFonts w:cs="Arial"/>
          <w:spacing w:val="-2"/>
          <w:szCs w:val="19"/>
          <w:lang w:val="en-GB"/>
        </w:rPr>
        <w:t>8</w:t>
      </w:r>
      <w:r w:rsidR="00CD16C1">
        <w:rPr>
          <w:rFonts w:cs="Arial"/>
          <w:spacing w:val="-2"/>
          <w:szCs w:val="19"/>
          <w:lang w:val="en-GB"/>
        </w:rPr>
        <w:t>3</w:t>
      </w:r>
      <w:r w:rsidR="00E33004">
        <w:rPr>
          <w:rFonts w:cs="Arial"/>
          <w:spacing w:val="-2"/>
          <w:szCs w:val="19"/>
          <w:lang w:val="en-GB"/>
        </w:rPr>
        <w:t>.</w:t>
      </w:r>
      <w:r w:rsidR="003D2E26">
        <w:rPr>
          <w:rFonts w:cs="Arial"/>
          <w:spacing w:val="-2"/>
          <w:szCs w:val="19"/>
          <w:lang w:val="en-GB"/>
        </w:rPr>
        <w:t>9</w:t>
      </w:r>
      <w:r w:rsidRPr="00290FBD">
        <w:rPr>
          <w:rFonts w:cs="Arial"/>
          <w:spacing w:val="-2"/>
          <w:szCs w:val="19"/>
          <w:lang w:val="en-GB"/>
        </w:rPr>
        <w:t xml:space="preserve"> m</w:t>
      </w:r>
      <w:r w:rsidRPr="00290FBD">
        <w:rPr>
          <w:rFonts w:cs="Arial"/>
          <w:spacing w:val="-2"/>
          <w:szCs w:val="19"/>
          <w:vertAlign w:val="superscript"/>
          <w:lang w:val="en-GB"/>
        </w:rPr>
        <w:t>2</w:t>
      </w:r>
      <w:r w:rsidRPr="00290FBD">
        <w:rPr>
          <w:rFonts w:cs="Arial"/>
          <w:spacing w:val="-2"/>
          <w:szCs w:val="19"/>
          <w:lang w:val="en-GB"/>
        </w:rPr>
        <w:t>) than households with the lowest income (1st quintile</w:t>
      </w:r>
      <w:r w:rsidR="00D71B29">
        <w:rPr>
          <w:rFonts w:cs="Arial"/>
          <w:spacing w:val="-2"/>
          <w:szCs w:val="19"/>
          <w:lang w:val="en-GB"/>
        </w:rPr>
        <w:t xml:space="preserve"> group</w:t>
      </w:r>
      <w:r w:rsidRPr="00290FBD">
        <w:rPr>
          <w:rFonts w:cs="Arial"/>
          <w:spacing w:val="-2"/>
          <w:szCs w:val="19"/>
          <w:lang w:val="en-GB"/>
        </w:rPr>
        <w:t xml:space="preserve">) – </w:t>
      </w:r>
      <w:r w:rsidR="003D2E26">
        <w:rPr>
          <w:rFonts w:cs="Arial"/>
          <w:spacing w:val="-2"/>
          <w:szCs w:val="19"/>
          <w:lang w:val="en-GB"/>
        </w:rPr>
        <w:t>90.1</w:t>
      </w:r>
      <w:r w:rsidRPr="00290FBD">
        <w:rPr>
          <w:rFonts w:cs="Arial"/>
          <w:spacing w:val="-2"/>
          <w:szCs w:val="19"/>
          <w:lang w:val="en-GB"/>
        </w:rPr>
        <w:t xml:space="preserve"> m</w:t>
      </w:r>
      <w:r w:rsidRPr="00290FBD">
        <w:rPr>
          <w:rFonts w:cs="Arial"/>
          <w:spacing w:val="-2"/>
          <w:szCs w:val="19"/>
          <w:shd w:val="clear" w:color="auto" w:fill="FFFFFF" w:themeFill="background1"/>
          <w:vertAlign w:val="superscript"/>
          <w:lang w:val="en-GB"/>
        </w:rPr>
        <w:t>2</w:t>
      </w:r>
      <w:r w:rsidR="00FE6DCD">
        <w:rPr>
          <w:rFonts w:cs="Arial"/>
          <w:spacing w:val="-2"/>
          <w:szCs w:val="19"/>
          <w:shd w:val="clear" w:color="auto" w:fill="FFFFFF" w:themeFill="background1"/>
          <w:lang w:val="en-GB"/>
        </w:rPr>
        <w:t>.</w:t>
      </w:r>
      <w:r w:rsidRPr="00290FBD">
        <w:rPr>
          <w:rFonts w:cs="Arial"/>
          <w:spacing w:val="-2"/>
          <w:szCs w:val="19"/>
          <w:shd w:val="clear" w:color="auto" w:fill="FFFFFF" w:themeFill="background1"/>
          <w:lang w:val="en-GB"/>
        </w:rPr>
        <w:t xml:space="preserve"> </w:t>
      </w:r>
      <w:r w:rsidR="00FE6DCD">
        <w:rPr>
          <w:rFonts w:cs="Arial"/>
          <w:spacing w:val="-2"/>
          <w:szCs w:val="19"/>
          <w:shd w:val="clear" w:color="auto" w:fill="FFFFFF" w:themeFill="background1"/>
          <w:lang w:val="en-GB"/>
        </w:rPr>
        <w:t>H</w:t>
      </w:r>
      <w:r w:rsidR="00E33004">
        <w:rPr>
          <w:rFonts w:cs="Arial"/>
          <w:spacing w:val="-2"/>
          <w:szCs w:val="19"/>
          <w:shd w:val="clear" w:color="auto" w:fill="FFFFFF" w:themeFill="background1"/>
          <w:lang w:val="en-GB"/>
        </w:rPr>
        <w:t>owever,</w:t>
      </w:r>
      <w:r w:rsidRPr="00290FBD">
        <w:rPr>
          <w:rFonts w:cs="Arial"/>
          <w:spacing w:val="-2"/>
          <w:szCs w:val="19"/>
          <w:shd w:val="clear" w:color="auto" w:fill="FFFFFF" w:themeFill="background1"/>
          <w:lang w:val="en-GB"/>
        </w:rPr>
        <w:t xml:space="preserve"> members </w:t>
      </w:r>
      <w:r w:rsidR="00FE6DCD">
        <w:rPr>
          <w:rFonts w:cs="Arial"/>
          <w:spacing w:val="-2"/>
          <w:szCs w:val="19"/>
          <w:shd w:val="clear" w:color="auto" w:fill="FFFFFF" w:themeFill="background1"/>
          <w:lang w:val="en-GB"/>
        </w:rPr>
        <w:t>of households with the highest income (5</w:t>
      </w:r>
      <w:r w:rsidR="00FE6DCD" w:rsidRPr="00FE6DCD">
        <w:rPr>
          <w:rFonts w:cs="Arial"/>
          <w:spacing w:val="-2"/>
          <w:szCs w:val="19"/>
          <w:shd w:val="clear" w:color="auto" w:fill="FFFFFF" w:themeFill="background1"/>
          <w:lang w:val="en-GB"/>
        </w:rPr>
        <w:t>th</w:t>
      </w:r>
      <w:r w:rsidR="00FE6DCD">
        <w:rPr>
          <w:rFonts w:cs="Arial"/>
          <w:spacing w:val="-2"/>
          <w:szCs w:val="19"/>
          <w:shd w:val="clear" w:color="auto" w:fill="FFFFFF" w:themeFill="background1"/>
          <w:lang w:val="en-GB"/>
        </w:rPr>
        <w:t xml:space="preserve"> quintile group) </w:t>
      </w:r>
      <w:r w:rsidRPr="00290FBD">
        <w:rPr>
          <w:rFonts w:cs="Arial"/>
          <w:spacing w:val="-2"/>
          <w:szCs w:val="19"/>
          <w:shd w:val="clear" w:color="auto" w:fill="FFFFFF" w:themeFill="background1"/>
          <w:lang w:val="en-GB"/>
        </w:rPr>
        <w:t xml:space="preserve">had </w:t>
      </w:r>
      <w:r w:rsidR="00E33004">
        <w:rPr>
          <w:rFonts w:cs="Arial"/>
          <w:spacing w:val="-2"/>
          <w:szCs w:val="19"/>
          <w:shd w:val="clear" w:color="auto" w:fill="FFFFFF" w:themeFill="background1"/>
          <w:lang w:val="en-GB"/>
        </w:rPr>
        <w:t xml:space="preserve">much </w:t>
      </w:r>
      <w:r w:rsidR="00226C26">
        <w:rPr>
          <w:rFonts w:cs="Arial"/>
          <w:spacing w:val="-2"/>
          <w:szCs w:val="19"/>
          <w:shd w:val="clear" w:color="auto" w:fill="FFFFFF" w:themeFill="background1"/>
          <w:lang w:val="en-GB"/>
        </w:rPr>
        <w:t>greater</w:t>
      </w:r>
      <w:r w:rsidRPr="00290FBD">
        <w:rPr>
          <w:rFonts w:cs="Arial"/>
          <w:spacing w:val="-2"/>
          <w:szCs w:val="19"/>
          <w:shd w:val="clear" w:color="auto" w:fill="FFFFFF" w:themeFill="background1"/>
          <w:lang w:val="en-GB"/>
        </w:rPr>
        <w:t xml:space="preserve"> floor </w:t>
      </w:r>
      <w:r w:rsidR="00E33004">
        <w:rPr>
          <w:rFonts w:cs="Arial"/>
          <w:spacing w:val="-2"/>
          <w:szCs w:val="19"/>
          <w:shd w:val="clear" w:color="auto" w:fill="FFFFFF" w:themeFill="background1"/>
          <w:lang w:val="en-GB"/>
        </w:rPr>
        <w:t xml:space="preserve">area </w:t>
      </w:r>
      <w:r w:rsidRPr="00290FBD">
        <w:rPr>
          <w:rFonts w:cs="Arial"/>
          <w:spacing w:val="-2"/>
          <w:szCs w:val="19"/>
          <w:shd w:val="clear" w:color="auto" w:fill="FFFFFF" w:themeFill="background1"/>
          <w:lang w:val="en-GB"/>
        </w:rPr>
        <w:t xml:space="preserve">per </w:t>
      </w:r>
      <w:r w:rsidR="000D7AC4" w:rsidRPr="00290FBD">
        <w:rPr>
          <w:rFonts w:cs="Arial"/>
          <w:spacing w:val="-2"/>
          <w:szCs w:val="19"/>
          <w:shd w:val="clear" w:color="auto" w:fill="FFFFFF" w:themeFill="background1"/>
          <w:lang w:val="en-GB"/>
        </w:rPr>
        <w:t>capita</w:t>
      </w:r>
      <w:r w:rsidRPr="00290FBD">
        <w:rPr>
          <w:rFonts w:cs="Arial"/>
          <w:spacing w:val="-2"/>
          <w:szCs w:val="19"/>
          <w:shd w:val="clear" w:color="auto" w:fill="FFFFFF" w:themeFill="background1"/>
          <w:lang w:val="en-GB"/>
        </w:rPr>
        <w:t xml:space="preserve"> (</w:t>
      </w:r>
      <w:r w:rsidR="003D2E26">
        <w:rPr>
          <w:rFonts w:cs="Arial"/>
          <w:spacing w:val="-2"/>
          <w:szCs w:val="19"/>
          <w:shd w:val="clear" w:color="auto" w:fill="FFFFFF" w:themeFill="background1"/>
          <w:lang w:val="en-GB"/>
        </w:rPr>
        <w:t>40.0</w:t>
      </w:r>
      <w:r w:rsidRPr="00290FBD">
        <w:rPr>
          <w:rFonts w:cs="Arial"/>
          <w:spacing w:val="-2"/>
          <w:szCs w:val="19"/>
          <w:shd w:val="clear" w:color="auto" w:fill="FFFFFF" w:themeFill="background1"/>
          <w:lang w:val="en-GB"/>
        </w:rPr>
        <w:t> m</w:t>
      </w:r>
      <w:r w:rsidRPr="00290FBD">
        <w:rPr>
          <w:rFonts w:cs="Arial"/>
          <w:spacing w:val="-2"/>
          <w:szCs w:val="19"/>
          <w:vertAlign w:val="superscript"/>
          <w:lang w:val="en-GB"/>
        </w:rPr>
        <w:t>2</w:t>
      </w:r>
      <w:r w:rsidR="00FE6DCD">
        <w:rPr>
          <w:rFonts w:cs="Arial"/>
          <w:spacing w:val="-2"/>
          <w:szCs w:val="19"/>
          <w:shd w:val="clear" w:color="auto" w:fill="FFFFFF" w:themeFill="background1"/>
          <w:lang w:val="en-GB"/>
        </w:rPr>
        <w:t>) than households with the lowest income (</w:t>
      </w:r>
      <w:r w:rsidR="003D2E26">
        <w:rPr>
          <w:rFonts w:cs="Arial"/>
          <w:spacing w:val="-2"/>
          <w:szCs w:val="19"/>
          <w:shd w:val="clear" w:color="auto" w:fill="FFFFFF" w:themeFill="background1"/>
          <w:lang w:val="en-GB"/>
        </w:rPr>
        <w:t>24.7</w:t>
      </w:r>
      <w:r w:rsidRPr="00290FBD">
        <w:rPr>
          <w:rFonts w:cs="Arial"/>
          <w:spacing w:val="-2"/>
          <w:szCs w:val="19"/>
          <w:shd w:val="clear" w:color="auto" w:fill="FFFFFF" w:themeFill="background1"/>
          <w:lang w:val="en-GB"/>
        </w:rPr>
        <w:t xml:space="preserve">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w:t>
      </w:r>
      <w:r w:rsidRPr="00290FBD">
        <w:rPr>
          <w:rStyle w:val="Odwoanieprzypisudolnego"/>
          <w:rFonts w:cs="Arial"/>
          <w:spacing w:val="-2"/>
          <w:szCs w:val="19"/>
          <w:lang w:val="en-GB"/>
        </w:rPr>
        <w:footnoteReference w:id="7"/>
      </w:r>
      <w:r w:rsidRPr="00290FBD">
        <w:rPr>
          <w:rFonts w:cs="Arial"/>
          <w:spacing w:val="-2"/>
          <w:szCs w:val="19"/>
          <w:shd w:val="clear" w:color="auto" w:fill="FFFFFF" w:themeFill="background1"/>
          <w:lang w:val="en-GB"/>
        </w:rPr>
        <w:t>.</w:t>
      </w:r>
      <w:r w:rsidR="00F5255B">
        <w:rPr>
          <w:rFonts w:cs="Arial"/>
          <w:spacing w:val="-2"/>
          <w:szCs w:val="19"/>
          <w:shd w:val="clear" w:color="auto" w:fill="FFFFFF" w:themeFill="background1"/>
          <w:lang w:val="en-GB"/>
        </w:rPr>
        <w:t xml:space="preserve"> </w:t>
      </w:r>
    </w:p>
    <w:p w14:paraId="7EE94F57" w14:textId="629F682B" w:rsidR="00E33004" w:rsidRDefault="00E33004" w:rsidP="00AD1C4D">
      <w:pPr>
        <w:rPr>
          <w:rFonts w:cs="Arial"/>
          <w:bCs/>
          <w:szCs w:val="19"/>
          <w:lang w:val="en-GB"/>
        </w:rPr>
      </w:pPr>
      <w:r w:rsidRPr="00E33004">
        <w:rPr>
          <w:rFonts w:cs="Arial"/>
          <w:bCs/>
          <w:szCs w:val="19"/>
          <w:lang w:val="en-GB"/>
        </w:rPr>
        <w:t>The equip</w:t>
      </w:r>
      <w:r w:rsidR="003C7300">
        <w:rPr>
          <w:rFonts w:cs="Arial"/>
          <w:bCs/>
          <w:szCs w:val="19"/>
          <w:lang w:val="en-GB"/>
        </w:rPr>
        <w:t xml:space="preserve">ment </w:t>
      </w:r>
      <w:r w:rsidRPr="00E33004">
        <w:rPr>
          <w:rFonts w:cs="Arial"/>
          <w:bCs/>
          <w:szCs w:val="19"/>
          <w:lang w:val="en-GB"/>
        </w:rPr>
        <w:t xml:space="preserve">of </w:t>
      </w:r>
      <w:r>
        <w:rPr>
          <w:rFonts w:cs="Arial"/>
          <w:bCs/>
          <w:szCs w:val="19"/>
          <w:lang w:val="en-GB"/>
        </w:rPr>
        <w:t>dwellings</w:t>
      </w:r>
      <w:r w:rsidRPr="00E33004">
        <w:rPr>
          <w:rFonts w:cs="Arial"/>
          <w:bCs/>
          <w:szCs w:val="19"/>
          <w:lang w:val="en-GB"/>
        </w:rPr>
        <w:t xml:space="preserve"> with technical and sanitary installations is systematically improving. </w:t>
      </w:r>
      <w:r>
        <w:rPr>
          <w:rFonts w:cs="Arial"/>
          <w:bCs/>
          <w:szCs w:val="19"/>
          <w:lang w:val="en-GB"/>
        </w:rPr>
        <w:t>Dwellings equipped with running</w:t>
      </w:r>
      <w:r w:rsidRPr="00E33004">
        <w:rPr>
          <w:rFonts w:cs="Arial"/>
          <w:bCs/>
          <w:szCs w:val="19"/>
          <w:lang w:val="en-GB"/>
        </w:rPr>
        <w:t xml:space="preserve"> water accounted for 99.9% of all households, </w:t>
      </w:r>
      <w:r w:rsidR="003D2E26">
        <w:rPr>
          <w:rFonts w:cs="Arial"/>
          <w:bCs/>
          <w:szCs w:val="19"/>
          <w:lang w:val="en-GB"/>
        </w:rPr>
        <w:t>with sewage system and</w:t>
      </w:r>
      <w:r w:rsidRPr="00E33004">
        <w:rPr>
          <w:rFonts w:cs="Arial"/>
          <w:bCs/>
          <w:szCs w:val="19"/>
          <w:lang w:val="en-GB"/>
        </w:rPr>
        <w:t xml:space="preserve"> a flush</w:t>
      </w:r>
      <w:r>
        <w:rPr>
          <w:rFonts w:cs="Arial"/>
          <w:bCs/>
          <w:szCs w:val="19"/>
          <w:lang w:val="en-GB"/>
        </w:rPr>
        <w:t>ing</w:t>
      </w:r>
      <w:r w:rsidRPr="00E33004">
        <w:rPr>
          <w:rFonts w:cs="Arial"/>
          <w:bCs/>
          <w:szCs w:val="19"/>
          <w:lang w:val="en-GB"/>
        </w:rPr>
        <w:t xml:space="preserve"> toilet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3D2E26">
        <w:rPr>
          <w:rFonts w:cs="Arial"/>
          <w:bCs/>
          <w:szCs w:val="19"/>
          <w:lang w:val="en-GB"/>
        </w:rPr>
        <w:t>2</w:t>
      </w:r>
      <w:r w:rsidRPr="00E33004">
        <w:rPr>
          <w:rFonts w:cs="Arial"/>
          <w:bCs/>
          <w:szCs w:val="19"/>
          <w:lang w:val="en-GB"/>
        </w:rPr>
        <w:t>%</w:t>
      </w:r>
      <w:r w:rsidR="003D2E26">
        <w:rPr>
          <w:rFonts w:cs="Arial"/>
          <w:bCs/>
          <w:szCs w:val="19"/>
          <w:lang w:val="en-GB"/>
        </w:rPr>
        <w:t xml:space="preserve"> each,</w:t>
      </w:r>
      <w:r w:rsidRPr="00E33004">
        <w:rPr>
          <w:rFonts w:cs="Arial"/>
          <w:bCs/>
          <w:szCs w:val="19"/>
          <w:lang w:val="en-GB"/>
        </w:rPr>
        <w:t xml:space="preserve"> and </w:t>
      </w:r>
      <w:r>
        <w:rPr>
          <w:rFonts w:cs="Arial"/>
          <w:bCs/>
          <w:szCs w:val="19"/>
          <w:lang w:val="en-GB"/>
        </w:rPr>
        <w:t xml:space="preserve">with </w:t>
      </w:r>
      <w:r w:rsidRPr="00E33004">
        <w:rPr>
          <w:rFonts w:cs="Arial"/>
          <w:bCs/>
          <w:szCs w:val="19"/>
          <w:lang w:val="en-GB"/>
        </w:rPr>
        <w:t xml:space="preserve">a bathroom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A166BC">
        <w:rPr>
          <w:rFonts w:cs="Arial"/>
          <w:bCs/>
          <w:szCs w:val="19"/>
          <w:lang w:val="en-GB"/>
        </w:rPr>
        <w:t>0</w:t>
      </w:r>
      <w:r w:rsidRPr="00E33004">
        <w:rPr>
          <w:rFonts w:cs="Arial"/>
          <w:bCs/>
          <w:szCs w:val="19"/>
          <w:lang w:val="en-GB"/>
        </w:rPr>
        <w:t>%.</w:t>
      </w:r>
    </w:p>
    <w:p w14:paraId="7EE94F58" w14:textId="77777777" w:rsidR="00E33004" w:rsidRDefault="00AD0863" w:rsidP="00AD1C4D">
      <w:pPr>
        <w:rPr>
          <w:rFonts w:cs="Arial"/>
          <w:szCs w:val="19"/>
          <w:lang w:val="en-GB"/>
        </w:rPr>
      </w:pPr>
      <w:r>
        <w:rPr>
          <w:rFonts w:cs="Arial"/>
          <w:szCs w:val="19"/>
          <w:lang w:val="en-GB"/>
        </w:rPr>
        <w:t>As in the previous years</w:t>
      </w:r>
      <w:r w:rsidR="00E33004" w:rsidRPr="00E33004">
        <w:rPr>
          <w:rFonts w:cs="Arial"/>
          <w:szCs w:val="19"/>
          <w:lang w:val="en-GB"/>
        </w:rPr>
        <w:t>, the best equipped with technical and sanitary installations (</w:t>
      </w:r>
      <w:r w:rsidR="00E33004">
        <w:rPr>
          <w:rFonts w:cs="Arial"/>
          <w:szCs w:val="19"/>
          <w:lang w:val="en-GB"/>
        </w:rPr>
        <w:t>except</w:t>
      </w:r>
      <w:r w:rsidR="00E33004" w:rsidRPr="00E33004">
        <w:rPr>
          <w:rFonts w:cs="Arial"/>
          <w:szCs w:val="19"/>
          <w:lang w:val="en-GB"/>
        </w:rPr>
        <w:t xml:space="preserve"> gas and central heating) were the </w:t>
      </w:r>
      <w:r w:rsidR="00E33004">
        <w:rPr>
          <w:rFonts w:cs="Arial"/>
          <w:szCs w:val="19"/>
          <w:lang w:val="en-GB"/>
        </w:rPr>
        <w:t>dwellings</w:t>
      </w:r>
      <w:r w:rsidR="00E33004" w:rsidRPr="00E33004">
        <w:rPr>
          <w:rFonts w:cs="Arial"/>
          <w:szCs w:val="19"/>
          <w:lang w:val="en-GB"/>
        </w:rPr>
        <w:t xml:space="preserve"> of self-employed outside farm</w:t>
      </w:r>
      <w:r w:rsidR="00E33004">
        <w:rPr>
          <w:rFonts w:cs="Arial"/>
          <w:szCs w:val="19"/>
          <w:lang w:val="en-GB"/>
        </w:rPr>
        <w:t>ing</w:t>
      </w:r>
      <w:r w:rsidR="00E33004" w:rsidRPr="00E33004">
        <w:rPr>
          <w:rFonts w:cs="Arial"/>
          <w:szCs w:val="19"/>
          <w:lang w:val="en-GB"/>
        </w:rPr>
        <w:t xml:space="preserve">, and the worst </w:t>
      </w:r>
      <w:r w:rsidR="00E33004">
        <w:rPr>
          <w:rFonts w:cs="Arial"/>
          <w:szCs w:val="19"/>
          <w:lang w:val="en-GB"/>
        </w:rPr>
        <w:t>–</w:t>
      </w:r>
      <w:r w:rsidR="00E33004" w:rsidRPr="00E33004">
        <w:rPr>
          <w:rFonts w:cs="Arial"/>
          <w:szCs w:val="19"/>
          <w:lang w:val="en-GB"/>
        </w:rPr>
        <w:t xml:space="preserve"> households of pensioners.</w:t>
      </w:r>
    </w:p>
    <w:p w14:paraId="7EE94F59" w14:textId="39C274B8" w:rsidR="00BB40E7" w:rsidRDefault="00BB40E7" w:rsidP="00AD1C4D">
      <w:pPr>
        <w:rPr>
          <w:rFonts w:cs="Arial"/>
          <w:szCs w:val="19"/>
          <w:lang w:val="en-GB"/>
        </w:rPr>
      </w:pPr>
      <w:r w:rsidRPr="006E1C16">
        <w:rPr>
          <w:rFonts w:cs="Arial"/>
          <w:szCs w:val="19"/>
          <w:lang w:val="en-GB"/>
        </w:rPr>
        <w:t xml:space="preserve">Households in urban areas were slightly better equipped with sanitary and technical installations </w:t>
      </w:r>
      <w:r w:rsidR="001D40F5">
        <w:rPr>
          <w:rFonts w:cs="Arial"/>
          <w:szCs w:val="19"/>
          <w:lang w:val="en-GB"/>
        </w:rPr>
        <w:t>than households in rural areas</w:t>
      </w:r>
      <w:r w:rsidR="00CD16C1">
        <w:rPr>
          <w:rFonts w:cs="Arial"/>
          <w:szCs w:val="19"/>
          <w:lang w:val="en-GB"/>
        </w:rPr>
        <w:t xml:space="preserve">, </w:t>
      </w:r>
      <w:r w:rsidR="00CD16C1" w:rsidRPr="006E1C16">
        <w:rPr>
          <w:rFonts w:cs="Arial"/>
          <w:szCs w:val="19"/>
          <w:lang w:val="en-GB"/>
        </w:rPr>
        <w:t xml:space="preserve">except </w:t>
      </w:r>
      <w:r w:rsidR="00CD16C1">
        <w:rPr>
          <w:rFonts w:cs="Arial"/>
          <w:szCs w:val="19"/>
          <w:lang w:val="en-GB"/>
        </w:rPr>
        <w:t xml:space="preserve">equipping with </w:t>
      </w:r>
      <w:r w:rsidR="00CD16C1" w:rsidRPr="006E1C16">
        <w:rPr>
          <w:rFonts w:cs="Arial"/>
          <w:szCs w:val="19"/>
          <w:lang w:val="en-GB"/>
        </w:rPr>
        <w:t>gas</w:t>
      </w:r>
      <w:r w:rsidR="00CD16C1">
        <w:rPr>
          <w:rFonts w:cs="Arial"/>
          <w:szCs w:val="19"/>
          <w:lang w:val="en-GB"/>
        </w:rPr>
        <w:t xml:space="preserve">, </w:t>
      </w:r>
      <w:r w:rsidR="00CD16C1" w:rsidRPr="00CD16C1">
        <w:rPr>
          <w:rFonts w:cs="Arial"/>
          <w:szCs w:val="19"/>
          <w:lang w:val="en-GB"/>
        </w:rPr>
        <w:t>which is related to the refusal to equip new multi-family buildings with gas installations</w:t>
      </w:r>
      <w:r w:rsidR="001D40F5">
        <w:rPr>
          <w:rFonts w:cs="Arial"/>
          <w:szCs w:val="19"/>
          <w:lang w:val="en-GB"/>
        </w:rPr>
        <w:t>.</w:t>
      </w:r>
      <w:r w:rsidR="00A166BC">
        <w:rPr>
          <w:rFonts w:cs="Arial"/>
          <w:szCs w:val="19"/>
          <w:lang w:val="en-GB"/>
        </w:rPr>
        <w:t xml:space="preserve"> </w:t>
      </w:r>
      <w:r w:rsidR="00A166BC" w:rsidRPr="00A166BC">
        <w:rPr>
          <w:rFonts w:cs="Arial"/>
          <w:szCs w:val="19"/>
          <w:lang w:val="en-GB"/>
        </w:rPr>
        <w:t xml:space="preserve">Among households in rural areas, changes </w:t>
      </w:r>
      <w:r w:rsidR="00A166BC">
        <w:rPr>
          <w:rFonts w:cs="Arial"/>
          <w:szCs w:val="19"/>
          <w:lang w:val="en-GB"/>
        </w:rPr>
        <w:t xml:space="preserve">in </w:t>
      </w:r>
      <w:r w:rsidR="00A166BC" w:rsidRPr="00A166BC">
        <w:rPr>
          <w:rFonts w:cs="Arial"/>
          <w:szCs w:val="19"/>
          <w:lang w:val="en-GB"/>
        </w:rPr>
        <w:t>compar</w:t>
      </w:r>
      <w:r w:rsidR="00A166BC">
        <w:rPr>
          <w:rFonts w:cs="Arial"/>
          <w:szCs w:val="19"/>
          <w:lang w:val="en-GB"/>
        </w:rPr>
        <w:t>ison with</w:t>
      </w:r>
      <w:r w:rsidR="00A166BC" w:rsidRPr="00A166BC">
        <w:rPr>
          <w:rFonts w:cs="Arial"/>
          <w:szCs w:val="19"/>
          <w:lang w:val="en-GB"/>
        </w:rPr>
        <w:t xml:space="preserve"> 202</w:t>
      </w:r>
      <w:r w:rsidR="001B1600">
        <w:rPr>
          <w:rFonts w:cs="Arial"/>
          <w:szCs w:val="19"/>
          <w:lang w:val="en-GB"/>
        </w:rPr>
        <w:t>2</w:t>
      </w:r>
      <w:r w:rsidR="00A166BC" w:rsidRPr="00A166BC">
        <w:rPr>
          <w:rFonts w:cs="Arial"/>
          <w:szCs w:val="19"/>
          <w:lang w:val="en-GB"/>
        </w:rPr>
        <w:t xml:space="preserve"> took place in the case of equipment with </w:t>
      </w:r>
      <w:r w:rsidR="001E0351">
        <w:rPr>
          <w:rFonts w:cs="Arial"/>
          <w:szCs w:val="19"/>
          <w:lang w:val="en-GB"/>
        </w:rPr>
        <w:t>gas from a </w:t>
      </w:r>
      <w:r w:rsidR="00FE6DCD">
        <w:rPr>
          <w:rFonts w:cs="Arial"/>
          <w:szCs w:val="19"/>
          <w:lang w:val="en-GB"/>
        </w:rPr>
        <w:t>cylinder</w:t>
      </w:r>
      <w:r w:rsidR="001B1600">
        <w:rPr>
          <w:rFonts w:cs="Arial"/>
          <w:szCs w:val="19"/>
          <w:lang w:val="en-GB"/>
        </w:rPr>
        <w:t xml:space="preserve"> </w:t>
      </w:r>
      <w:r w:rsidR="00FE6DCD">
        <w:rPr>
          <w:rFonts w:cs="Arial"/>
          <w:szCs w:val="19"/>
          <w:lang w:val="en-GB"/>
        </w:rPr>
        <w:t xml:space="preserve">– </w:t>
      </w:r>
      <w:r w:rsidR="007A5AAA">
        <w:rPr>
          <w:rFonts w:cs="Arial"/>
          <w:szCs w:val="19"/>
          <w:lang w:val="en-GB"/>
        </w:rPr>
        <w:t>de</w:t>
      </w:r>
      <w:r w:rsidR="00207A6F">
        <w:rPr>
          <w:rFonts w:cs="Arial"/>
          <w:szCs w:val="19"/>
          <w:lang w:val="en-GB"/>
        </w:rPr>
        <w:t xml:space="preserve">crease by </w:t>
      </w:r>
      <w:r w:rsidR="00DF1506">
        <w:rPr>
          <w:rFonts w:cs="Arial"/>
          <w:szCs w:val="19"/>
          <w:lang w:val="en-GB"/>
        </w:rPr>
        <w:t>2.</w:t>
      </w:r>
      <w:r w:rsidR="00FE6DCD">
        <w:rPr>
          <w:rFonts w:cs="Arial"/>
          <w:szCs w:val="19"/>
          <w:lang w:val="en-GB"/>
        </w:rPr>
        <w:t>6</w:t>
      </w:r>
      <w:r w:rsidR="00207A6F">
        <w:rPr>
          <w:rFonts w:cs="Arial"/>
          <w:szCs w:val="19"/>
          <w:lang w:val="en-GB"/>
        </w:rPr>
        <w:t xml:space="preserve"> percentage points</w:t>
      </w:r>
      <w:r w:rsidR="00A166BC" w:rsidRPr="00A166BC">
        <w:rPr>
          <w:rFonts w:cs="Arial"/>
          <w:szCs w:val="19"/>
          <w:lang w:val="en-GB"/>
        </w:rPr>
        <w:t>.</w:t>
      </w:r>
    </w:p>
    <w:p w14:paraId="7EE94F5A" w14:textId="5B3FCF04" w:rsidR="00BB40E7" w:rsidRPr="00DF1506" w:rsidRDefault="005E540A" w:rsidP="00BB40E7">
      <w:pPr>
        <w:spacing w:line="240" w:lineRule="auto"/>
        <w:jc w:val="both"/>
        <w:rPr>
          <w:spacing w:val="-2"/>
          <w:szCs w:val="19"/>
          <w:shd w:val="clear" w:color="auto" w:fill="FFFFFF"/>
          <w:lang w:val="en-GB"/>
        </w:rPr>
      </w:pPr>
      <w:r w:rsidRPr="002D6870">
        <w:rPr>
          <w:noProof/>
          <w:lang w:eastAsia="pl-PL"/>
        </w:rPr>
        <w:lastRenderedPageBreak/>
        <mc:AlternateContent>
          <mc:Choice Requires="wps">
            <w:drawing>
              <wp:anchor distT="45720" distB="45720" distL="114300" distR="114300" simplePos="0" relativeHeight="251834368" behindDoc="1" locked="0" layoutInCell="1" allowOverlap="1" wp14:anchorId="7EE94FD0" wp14:editId="77C1EC6A">
                <wp:simplePos x="0" y="0"/>
                <wp:positionH relativeFrom="column">
                  <wp:posOffset>5257800</wp:posOffset>
                </wp:positionH>
                <wp:positionV relativeFrom="paragraph">
                  <wp:posOffset>1028700</wp:posOffset>
                </wp:positionV>
                <wp:extent cx="1725295" cy="1285875"/>
                <wp:effectExtent l="0" t="0" r="0" b="0"/>
                <wp:wrapTight wrapText="bothSides">
                  <wp:wrapPolygon edited="0">
                    <wp:start x="715" y="0"/>
                    <wp:lineTo x="715" y="21120"/>
                    <wp:lineTo x="20749" y="21120"/>
                    <wp:lineTo x="20749" y="0"/>
                    <wp:lineTo x="715" y="0"/>
                  </wp:wrapPolygon>
                </wp:wrapTight>
                <wp:docPr id="51"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85875"/>
                        </a:xfrm>
                        <a:prstGeom prst="rect">
                          <a:avLst/>
                        </a:prstGeom>
                        <a:noFill/>
                        <a:ln w="9525">
                          <a:noFill/>
                          <a:miter lim="800000"/>
                          <a:headEnd/>
                          <a:tailEnd/>
                        </a:ln>
                      </wps:spPr>
                      <wps:txbx>
                        <w:txbxContent>
                          <w:p w14:paraId="7EE95022" w14:textId="77777777" w:rsidR="003D2E26" w:rsidRPr="007E0E31" w:rsidRDefault="003D2E26"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0" id="Pole tekstowe 25" o:spid="_x0000_s1041" type="#_x0000_t202" style="position:absolute;left:0;text-align:left;margin-left:414pt;margin-top:81pt;width:135.85pt;height:101.25pt;z-index:-25148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" filled="f" stroked="f">
                <v:textbox>
                  <w:txbxContent>
                    <w:p w14:paraId="7EE95022" w14:textId="77777777" w:rsidR="003D2E26" w:rsidRPr="007E0E31" w:rsidRDefault="003D2E26"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v:textbox>
                <w10:wrap type="tight"/>
              </v:shape>
            </w:pict>
          </mc:Fallback>
        </mc:AlternateContent>
      </w:r>
      <w:r>
        <w:rPr>
          <w:noProof/>
          <w:lang w:eastAsia="pl-PL"/>
        </w:rPr>
        <w:drawing>
          <wp:inline distT="0" distB="0" distL="0" distR="0" wp14:anchorId="3467D80F" wp14:editId="3F94FF3A">
            <wp:extent cx="5122545" cy="2808000"/>
            <wp:effectExtent l="0" t="0" r="1905" b="0"/>
            <wp:docPr id="60" name="Wykres 60">
              <a:extLst xmlns:a="http://schemas.openxmlformats.org/drawingml/2006/main">
                <a:ext uri="{FF2B5EF4-FFF2-40B4-BE49-F238E27FC236}">
                  <a16:creationId xmlns:a16="http://schemas.microsoft.com/office/drawing/2014/main" id="{00000000-0008-0000-2E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EE94F5B" w14:textId="506F5C96" w:rsidR="002D6870" w:rsidRPr="007E0193" w:rsidRDefault="002D6870" w:rsidP="00BB40E7">
      <w:pPr>
        <w:spacing w:line="240" w:lineRule="auto"/>
        <w:jc w:val="both"/>
        <w:rPr>
          <w:spacing w:val="-2"/>
          <w:szCs w:val="19"/>
          <w:shd w:val="clear" w:color="auto" w:fill="FFFFFF"/>
          <w:lang w:val="en-GB"/>
        </w:rPr>
      </w:pPr>
    </w:p>
    <w:p w14:paraId="7EE94F5C" w14:textId="1672F575" w:rsidR="00BB40E7" w:rsidRDefault="003C7300" w:rsidP="002D6870">
      <w:pPr>
        <w:rPr>
          <w:rFonts w:cs="Arial"/>
          <w:bCs/>
          <w:spacing w:val="2"/>
          <w:szCs w:val="19"/>
          <w:lang w:val="en-GB"/>
        </w:rPr>
      </w:pPr>
      <w:r>
        <w:rPr>
          <w:rFonts w:cs="Arial"/>
          <w:bCs/>
          <w:spacing w:val="2"/>
          <w:szCs w:val="19"/>
          <w:lang w:val="en-GB"/>
        </w:rPr>
        <w:t>T</w:t>
      </w:r>
      <w:r w:rsidR="00534B2A">
        <w:rPr>
          <w:rFonts w:cs="Arial"/>
          <w:bCs/>
          <w:spacing w:val="2"/>
          <w:szCs w:val="19"/>
          <w:lang w:val="en-GB"/>
        </w:rPr>
        <w:t xml:space="preserve">here is clear relationship </w:t>
      </w:r>
      <w:r>
        <w:rPr>
          <w:rFonts w:cs="Arial"/>
          <w:bCs/>
          <w:spacing w:val="2"/>
          <w:szCs w:val="19"/>
          <w:lang w:val="en-GB"/>
        </w:rPr>
        <w:t xml:space="preserve">between </w:t>
      </w:r>
      <w:r w:rsidRPr="00AD1C4D">
        <w:rPr>
          <w:rFonts w:cs="Arial"/>
          <w:bCs/>
          <w:spacing w:val="2"/>
          <w:szCs w:val="19"/>
          <w:lang w:val="en-GB"/>
        </w:rPr>
        <w:t>household’s</w:t>
      </w:r>
      <w:r>
        <w:rPr>
          <w:rFonts w:cs="Arial"/>
          <w:bCs/>
          <w:spacing w:val="2"/>
          <w:szCs w:val="19"/>
          <w:lang w:val="en-GB"/>
        </w:rPr>
        <w:t xml:space="preserve"> income and t</w:t>
      </w:r>
      <w:r w:rsidR="00BB40E7" w:rsidRPr="002D6870">
        <w:rPr>
          <w:rFonts w:cs="Arial"/>
          <w:bCs/>
          <w:spacing w:val="2"/>
          <w:szCs w:val="19"/>
          <w:lang w:val="en-GB"/>
        </w:rPr>
        <w:t xml:space="preserve">he equipment </w:t>
      </w:r>
      <w:r w:rsidR="00BB40E7" w:rsidRPr="00AD1C4D">
        <w:rPr>
          <w:rFonts w:cs="Arial"/>
          <w:bCs/>
          <w:spacing w:val="2"/>
          <w:szCs w:val="19"/>
          <w:lang w:val="en-GB"/>
        </w:rPr>
        <w:t>of dwellings in sanitary and technical install</w:t>
      </w:r>
      <w:r w:rsidR="00BC16CA" w:rsidRPr="00AD1C4D">
        <w:rPr>
          <w:rFonts w:cs="Arial"/>
          <w:bCs/>
          <w:spacing w:val="2"/>
          <w:szCs w:val="19"/>
          <w:lang w:val="en-GB"/>
        </w:rPr>
        <w:t>ations</w:t>
      </w:r>
      <w:r w:rsidR="00BB40E7" w:rsidRPr="00AD1C4D">
        <w:rPr>
          <w:rFonts w:cs="Arial"/>
          <w:bCs/>
          <w:spacing w:val="2"/>
          <w:szCs w:val="19"/>
          <w:lang w:val="en-GB"/>
        </w:rPr>
        <w:t xml:space="preserve">, </w:t>
      </w:r>
      <w:r w:rsidR="001B1600">
        <w:rPr>
          <w:rFonts w:cs="Arial"/>
          <w:bCs/>
          <w:spacing w:val="2"/>
          <w:szCs w:val="19"/>
          <w:lang w:val="en-GB"/>
        </w:rPr>
        <w:t>except</w:t>
      </w:r>
      <w:r w:rsidR="00BB40E7" w:rsidRPr="00AD1C4D">
        <w:rPr>
          <w:rFonts w:cs="Arial"/>
          <w:bCs/>
          <w:spacing w:val="2"/>
          <w:szCs w:val="19"/>
          <w:lang w:val="en-GB"/>
        </w:rPr>
        <w:t xml:space="preserve"> gas, which </w:t>
      </w:r>
      <w:r w:rsidR="00D856F5" w:rsidRPr="00AD1C4D">
        <w:rPr>
          <w:rFonts w:cs="Arial"/>
          <w:bCs/>
          <w:spacing w:val="2"/>
          <w:szCs w:val="19"/>
          <w:lang w:val="en-GB"/>
        </w:rPr>
        <w:t>was</w:t>
      </w:r>
      <w:r w:rsidR="00BB40E7" w:rsidRPr="00AD1C4D">
        <w:rPr>
          <w:rFonts w:cs="Arial"/>
          <w:bCs/>
          <w:spacing w:val="2"/>
          <w:szCs w:val="19"/>
          <w:lang w:val="en-GB"/>
        </w:rPr>
        <w:t xml:space="preserve"> use</w:t>
      </w:r>
      <w:r w:rsidR="00D856F5" w:rsidRPr="00AD1C4D">
        <w:rPr>
          <w:rFonts w:cs="Arial"/>
          <w:bCs/>
          <w:spacing w:val="2"/>
          <w:szCs w:val="19"/>
          <w:lang w:val="en-GB"/>
        </w:rPr>
        <w:t>d by</w:t>
      </w:r>
      <w:r w:rsidR="00BB40E7" w:rsidRPr="00AD1C4D">
        <w:rPr>
          <w:rFonts w:cs="Arial"/>
          <w:bCs/>
          <w:spacing w:val="2"/>
          <w:szCs w:val="19"/>
          <w:lang w:val="en-GB"/>
        </w:rPr>
        <w:t xml:space="preserve"> the richest households</w:t>
      </w:r>
      <w:r w:rsidR="00D856F5" w:rsidRPr="00AD1C4D">
        <w:rPr>
          <w:rFonts w:cs="Arial"/>
          <w:bCs/>
          <w:spacing w:val="2"/>
          <w:szCs w:val="19"/>
          <w:lang w:val="en-GB"/>
        </w:rPr>
        <w:t xml:space="preserve"> the least</w:t>
      </w:r>
      <w:r w:rsidR="00290FBD" w:rsidRPr="00AD1C4D">
        <w:rPr>
          <w:rFonts w:cs="Arial"/>
          <w:bCs/>
          <w:spacing w:val="2"/>
          <w:szCs w:val="19"/>
          <w:lang w:val="en-GB"/>
        </w:rPr>
        <w:t xml:space="preserve"> (5</w:t>
      </w:r>
      <w:r w:rsidR="00BC16CA" w:rsidRPr="00AD1C4D">
        <w:rPr>
          <w:rFonts w:cs="Arial"/>
          <w:bCs/>
          <w:spacing w:val="2"/>
          <w:szCs w:val="19"/>
          <w:lang w:val="en-GB"/>
        </w:rPr>
        <w:t>th</w:t>
      </w:r>
      <w:r w:rsidR="00290FBD" w:rsidRPr="00AD1C4D">
        <w:rPr>
          <w:rFonts w:cs="Arial"/>
          <w:bCs/>
          <w:spacing w:val="2"/>
          <w:szCs w:val="19"/>
          <w:lang w:val="en-GB"/>
        </w:rPr>
        <w:t> </w:t>
      </w:r>
      <w:r w:rsidR="00BB40E7" w:rsidRPr="00AD1C4D">
        <w:rPr>
          <w:rFonts w:cs="Arial"/>
          <w:bCs/>
          <w:spacing w:val="2"/>
          <w:szCs w:val="19"/>
          <w:lang w:val="en-GB"/>
        </w:rPr>
        <w:t>quintile group).</w:t>
      </w:r>
      <w:r w:rsidR="00BB40E7" w:rsidRPr="00AD1C4D">
        <w:rPr>
          <w:rFonts w:cs="Arial"/>
          <w:spacing w:val="2"/>
          <w:szCs w:val="19"/>
          <w:lang w:val="en-GB"/>
        </w:rPr>
        <w:t xml:space="preserve"> </w:t>
      </w:r>
      <w:r w:rsidR="00BB40E7" w:rsidRPr="00AD1C4D">
        <w:rPr>
          <w:rFonts w:cs="Arial"/>
          <w:bCs/>
          <w:spacing w:val="2"/>
          <w:szCs w:val="19"/>
          <w:lang w:val="en-GB"/>
        </w:rPr>
        <w:t>The most significant difference in this area between 1st and 5th quintile group</w:t>
      </w:r>
      <w:r>
        <w:rPr>
          <w:rFonts w:cs="Arial"/>
          <w:bCs/>
          <w:spacing w:val="2"/>
          <w:szCs w:val="19"/>
          <w:lang w:val="en-GB"/>
        </w:rPr>
        <w:t xml:space="preserve"> </w:t>
      </w:r>
      <w:r w:rsidR="00BB40E7" w:rsidRPr="00AD1C4D">
        <w:rPr>
          <w:rFonts w:cs="Arial"/>
          <w:bCs/>
          <w:spacing w:val="2"/>
          <w:szCs w:val="19"/>
          <w:lang w:val="en-GB"/>
        </w:rPr>
        <w:t>in favour of the richest</w:t>
      </w:r>
      <w:r>
        <w:rPr>
          <w:rFonts w:cs="Arial"/>
          <w:bCs/>
          <w:spacing w:val="2"/>
          <w:szCs w:val="19"/>
          <w:lang w:val="en-GB"/>
        </w:rPr>
        <w:t xml:space="preserve"> households</w:t>
      </w:r>
      <w:r w:rsidR="00BB40E7" w:rsidRPr="00AD1C4D">
        <w:rPr>
          <w:rFonts w:cs="Arial"/>
          <w:bCs/>
          <w:spacing w:val="2"/>
          <w:szCs w:val="19"/>
          <w:lang w:val="en-GB"/>
        </w:rPr>
        <w:t xml:space="preserve"> concerned the equipment with central heating (</w:t>
      </w:r>
      <w:r w:rsidR="00DF1506">
        <w:rPr>
          <w:rFonts w:cs="Arial"/>
          <w:bCs/>
          <w:spacing w:val="2"/>
          <w:szCs w:val="19"/>
          <w:lang w:val="en-GB"/>
        </w:rPr>
        <w:t xml:space="preserve">by </w:t>
      </w:r>
      <w:r w:rsidR="001B1600">
        <w:rPr>
          <w:rFonts w:cs="Arial"/>
          <w:bCs/>
          <w:spacing w:val="2"/>
          <w:szCs w:val="19"/>
          <w:lang w:val="en-GB"/>
        </w:rPr>
        <w:t>5.3</w:t>
      </w:r>
      <w:r w:rsidR="00BB40E7" w:rsidRPr="00AD1C4D">
        <w:rPr>
          <w:rFonts w:cs="Arial"/>
          <w:bCs/>
          <w:spacing w:val="2"/>
          <w:szCs w:val="19"/>
          <w:lang w:val="en-GB"/>
        </w:rPr>
        <w:t> </w:t>
      </w:r>
      <w:r w:rsidR="00BB40E7" w:rsidRPr="00AD1C4D">
        <w:rPr>
          <w:rFonts w:cs="Arial"/>
          <w:spacing w:val="2"/>
          <w:szCs w:val="19"/>
          <w:lang w:val="en-GB"/>
        </w:rPr>
        <w:t>percentage points</w:t>
      </w:r>
      <w:r w:rsidR="00BB40E7" w:rsidRPr="00AD1C4D">
        <w:rPr>
          <w:rFonts w:cs="Arial"/>
          <w:bCs/>
          <w:spacing w:val="2"/>
          <w:szCs w:val="19"/>
          <w:lang w:val="en-GB"/>
        </w:rPr>
        <w:t>), bathroom (</w:t>
      </w:r>
      <w:r w:rsidR="00DF1506">
        <w:rPr>
          <w:rFonts w:cs="Arial"/>
          <w:bCs/>
          <w:spacing w:val="2"/>
          <w:szCs w:val="19"/>
          <w:lang w:val="en-GB"/>
        </w:rPr>
        <w:t>by 2.</w:t>
      </w:r>
      <w:r w:rsidR="001B1600">
        <w:rPr>
          <w:rFonts w:cs="Arial"/>
          <w:bCs/>
          <w:spacing w:val="2"/>
          <w:szCs w:val="19"/>
          <w:lang w:val="en-GB"/>
        </w:rPr>
        <w:t>3</w:t>
      </w:r>
      <w:r w:rsidR="00BB40E7" w:rsidRPr="00AD1C4D">
        <w:rPr>
          <w:rFonts w:cs="Arial"/>
          <w:bCs/>
          <w:spacing w:val="2"/>
          <w:szCs w:val="19"/>
          <w:lang w:val="en-GB"/>
        </w:rPr>
        <w:t xml:space="preserve"> percentage points) and flushing toilet (</w:t>
      </w:r>
      <w:r w:rsidR="00DF1506">
        <w:rPr>
          <w:rFonts w:cs="Arial"/>
          <w:bCs/>
          <w:spacing w:val="2"/>
          <w:szCs w:val="19"/>
          <w:lang w:val="en-GB"/>
        </w:rPr>
        <w:t xml:space="preserve">by </w:t>
      </w:r>
      <w:r w:rsidR="00BC1678">
        <w:rPr>
          <w:rFonts w:cs="Arial"/>
          <w:bCs/>
          <w:spacing w:val="2"/>
          <w:szCs w:val="19"/>
          <w:lang w:val="en-GB"/>
        </w:rPr>
        <w:t>1.</w:t>
      </w:r>
      <w:r w:rsidR="00DF1506">
        <w:rPr>
          <w:rFonts w:cs="Arial"/>
          <w:bCs/>
          <w:spacing w:val="2"/>
          <w:szCs w:val="19"/>
          <w:lang w:val="en-GB"/>
        </w:rPr>
        <w:t>9</w:t>
      </w:r>
      <w:r w:rsidR="00BB40E7" w:rsidRPr="00AD1C4D">
        <w:rPr>
          <w:rFonts w:cs="Arial"/>
          <w:bCs/>
          <w:spacing w:val="2"/>
          <w:szCs w:val="19"/>
          <w:lang w:val="en-GB"/>
        </w:rPr>
        <w:t xml:space="preserve"> percentage point</w:t>
      </w:r>
      <w:r w:rsidR="00BC16CA" w:rsidRPr="00AD1C4D">
        <w:rPr>
          <w:rFonts w:cs="Arial"/>
          <w:bCs/>
          <w:spacing w:val="2"/>
          <w:szCs w:val="19"/>
          <w:lang w:val="en-GB"/>
        </w:rPr>
        <w:t>s</w:t>
      </w:r>
      <w:r w:rsidR="00BB40E7" w:rsidRPr="00AD1C4D">
        <w:rPr>
          <w:rFonts w:cs="Arial"/>
          <w:bCs/>
          <w:spacing w:val="2"/>
          <w:szCs w:val="19"/>
          <w:lang w:val="en-GB"/>
        </w:rPr>
        <w:t>).</w:t>
      </w:r>
      <w:r>
        <w:rPr>
          <w:rFonts w:cs="Arial"/>
          <w:bCs/>
          <w:spacing w:val="2"/>
          <w:szCs w:val="19"/>
          <w:lang w:val="en-GB"/>
        </w:rPr>
        <w:t xml:space="preserve"> These</w:t>
      </w:r>
      <w:r w:rsidR="00BB40E7" w:rsidRPr="00AD1C4D">
        <w:rPr>
          <w:rFonts w:cs="Arial"/>
          <w:bCs/>
          <w:spacing w:val="2"/>
          <w:szCs w:val="19"/>
          <w:lang w:val="en-GB"/>
        </w:rPr>
        <w:t xml:space="preserve"> </w:t>
      </w:r>
      <w:r>
        <w:rPr>
          <w:rFonts w:cs="Arial"/>
          <w:bCs/>
          <w:spacing w:val="2"/>
          <w:szCs w:val="19"/>
          <w:lang w:val="en-GB"/>
        </w:rPr>
        <w:t>d</w:t>
      </w:r>
      <w:r w:rsidR="00BB40E7" w:rsidRPr="00AD1C4D">
        <w:rPr>
          <w:rFonts w:cs="Arial"/>
          <w:bCs/>
          <w:spacing w:val="2"/>
          <w:szCs w:val="19"/>
          <w:lang w:val="en-GB"/>
        </w:rPr>
        <w:t xml:space="preserve">ifferences </w:t>
      </w:r>
      <w:r w:rsidR="00DF1506">
        <w:rPr>
          <w:rFonts w:cs="Arial"/>
          <w:bCs/>
          <w:spacing w:val="2"/>
          <w:szCs w:val="19"/>
          <w:lang w:val="en-GB"/>
        </w:rPr>
        <w:t>remain on similar to</w:t>
      </w:r>
      <w:r w:rsidR="00BB40E7" w:rsidRPr="00AD1C4D">
        <w:rPr>
          <w:rFonts w:cs="Arial"/>
          <w:bCs/>
          <w:spacing w:val="2"/>
          <w:szCs w:val="19"/>
          <w:lang w:val="en-GB"/>
        </w:rPr>
        <w:t xml:space="preserve"> 20</w:t>
      </w:r>
      <w:r w:rsidR="00BC1678">
        <w:rPr>
          <w:rFonts w:cs="Arial"/>
          <w:bCs/>
          <w:spacing w:val="2"/>
          <w:szCs w:val="19"/>
          <w:lang w:val="en-GB"/>
        </w:rPr>
        <w:t>2</w:t>
      </w:r>
      <w:r w:rsidR="001B1600">
        <w:rPr>
          <w:rFonts w:cs="Arial"/>
          <w:bCs/>
          <w:spacing w:val="2"/>
          <w:szCs w:val="19"/>
          <w:lang w:val="en-GB"/>
        </w:rPr>
        <w:t>2</w:t>
      </w:r>
      <w:r w:rsidR="00DF1506">
        <w:rPr>
          <w:rFonts w:cs="Arial"/>
          <w:bCs/>
          <w:spacing w:val="2"/>
          <w:szCs w:val="19"/>
          <w:lang w:val="en-GB"/>
        </w:rPr>
        <w:t xml:space="preserve"> level</w:t>
      </w:r>
      <w:r w:rsidR="00BB40E7" w:rsidRPr="00AD1C4D">
        <w:rPr>
          <w:rFonts w:cs="Arial"/>
          <w:bCs/>
          <w:spacing w:val="2"/>
          <w:szCs w:val="19"/>
          <w:lang w:val="en-GB"/>
        </w:rPr>
        <w:t>.</w:t>
      </w:r>
    </w:p>
    <w:p w14:paraId="7EE94F5D" w14:textId="77777777" w:rsidR="00C6617C" w:rsidRPr="00AD1C4D" w:rsidRDefault="00C6617C" w:rsidP="002D6870">
      <w:pPr>
        <w:rPr>
          <w:rFonts w:cs="Arial"/>
          <w:bCs/>
          <w:spacing w:val="2"/>
          <w:szCs w:val="19"/>
          <w:lang w:val="en-GB"/>
        </w:rPr>
      </w:pPr>
    </w:p>
    <w:p w14:paraId="7EE94F5E" w14:textId="3667A0F9" w:rsidR="00BB40E7" w:rsidRPr="00230699" w:rsidRDefault="005E540A" w:rsidP="00BB40E7">
      <w:pPr>
        <w:spacing w:line="240" w:lineRule="auto"/>
        <w:jc w:val="both"/>
        <w:rPr>
          <w:spacing w:val="-2"/>
          <w:szCs w:val="19"/>
          <w:shd w:val="clear" w:color="auto" w:fill="FFFFFF"/>
        </w:rPr>
      </w:pPr>
      <w:r>
        <w:rPr>
          <w:noProof/>
          <w:lang w:eastAsia="pl-PL"/>
        </w:rPr>
        <w:drawing>
          <wp:inline distT="0" distB="0" distL="0" distR="0" wp14:anchorId="40973E28" wp14:editId="312AB106">
            <wp:extent cx="5122545" cy="2808000"/>
            <wp:effectExtent l="0" t="0" r="1905" b="0"/>
            <wp:docPr id="61" name="Wykres 61">
              <a:extLst xmlns:a="http://schemas.openxmlformats.org/drawingml/2006/main">
                <a:ext uri="{FF2B5EF4-FFF2-40B4-BE49-F238E27FC236}">
                  <a16:creationId xmlns:a16="http://schemas.microsoft.com/office/drawing/2014/main" id="{00000000-0008-0000-2F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EE94F5F" w14:textId="77777777" w:rsidR="00BB40E7" w:rsidRPr="00230699" w:rsidRDefault="00BB40E7" w:rsidP="00BB40E7">
      <w:pPr>
        <w:spacing w:before="240"/>
        <w:rPr>
          <w:spacing w:val="-2"/>
          <w:szCs w:val="19"/>
          <w:shd w:val="clear" w:color="auto" w:fill="FFFFFF"/>
        </w:rPr>
      </w:pPr>
    </w:p>
    <w:p w14:paraId="231A9F90" w14:textId="77777777" w:rsidR="006C77BB" w:rsidRDefault="006C77BB" w:rsidP="00AD1C4D">
      <w:pPr>
        <w:spacing w:before="240" w:line="240" w:lineRule="auto"/>
        <w:rPr>
          <w:rFonts w:ascii="Fira Sans SemiBold" w:hAnsi="Fira Sans SemiBold"/>
          <w:color w:val="001D77"/>
          <w:szCs w:val="19"/>
          <w:shd w:val="clear" w:color="auto" w:fill="FFFFFF"/>
          <w:lang w:val="en-GB"/>
        </w:rPr>
      </w:pPr>
      <w:r>
        <w:rPr>
          <w:rFonts w:ascii="Fira Sans SemiBold" w:hAnsi="Fira Sans SemiBold"/>
          <w:color w:val="001D77"/>
          <w:szCs w:val="19"/>
          <w:shd w:val="clear" w:color="auto" w:fill="FFFFFF"/>
          <w:lang w:val="en-GB"/>
        </w:rPr>
        <w:br w:type="page"/>
      </w:r>
    </w:p>
    <w:p w14:paraId="7EE94F60" w14:textId="263A3BF3" w:rsidR="00BB40E7" w:rsidRPr="004700B5" w:rsidRDefault="0080273B" w:rsidP="00AD1C4D">
      <w:pPr>
        <w:spacing w:before="240" w:line="240" w:lineRule="auto"/>
        <w:rPr>
          <w:rFonts w:ascii="Fira Sans SemiBold" w:hAnsi="Fira Sans SemiBold"/>
          <w:color w:val="001D77"/>
          <w:szCs w:val="19"/>
          <w:shd w:val="clear" w:color="auto" w:fill="FFFFFF"/>
          <w:lang w:val="en-GB"/>
        </w:rPr>
      </w:pPr>
      <w:r w:rsidRPr="004700B5">
        <w:rPr>
          <w:noProof/>
          <w:lang w:eastAsia="pl-PL"/>
        </w:rPr>
        <w:lastRenderedPageBreak/>
        <mc:AlternateContent>
          <mc:Choice Requires="wps">
            <w:drawing>
              <wp:anchor distT="45720" distB="45720" distL="114300" distR="114300" simplePos="0" relativeHeight="251832320" behindDoc="1" locked="0" layoutInCell="1" allowOverlap="1" wp14:anchorId="7EE94FD6" wp14:editId="76C40859">
                <wp:simplePos x="0" y="0"/>
                <wp:positionH relativeFrom="column">
                  <wp:posOffset>5210175</wp:posOffset>
                </wp:positionH>
                <wp:positionV relativeFrom="paragraph">
                  <wp:posOffset>85725</wp:posOffset>
                </wp:positionV>
                <wp:extent cx="1725295" cy="1485900"/>
                <wp:effectExtent l="0" t="0" r="0" b="0"/>
                <wp:wrapTight wrapText="bothSides">
                  <wp:wrapPolygon edited="0">
                    <wp:start x="715" y="0"/>
                    <wp:lineTo x="715" y="21323"/>
                    <wp:lineTo x="20749" y="21323"/>
                    <wp:lineTo x="20749" y="0"/>
                    <wp:lineTo x="715" y="0"/>
                  </wp:wrapPolygon>
                </wp:wrapTight>
                <wp:docPr id="50"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85900"/>
                        </a:xfrm>
                        <a:prstGeom prst="rect">
                          <a:avLst/>
                        </a:prstGeom>
                        <a:noFill/>
                        <a:ln w="9525">
                          <a:noFill/>
                          <a:miter lim="800000"/>
                          <a:headEnd/>
                          <a:tailEnd/>
                        </a:ln>
                      </wps:spPr>
                      <wps:txbx>
                        <w:txbxContent>
                          <w:p w14:paraId="7EE95023" w14:textId="50EC8DC3" w:rsidR="003D2E26" w:rsidRPr="007E0E31" w:rsidRDefault="003D2E26"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sidR="007A5AAA">
                              <w:rPr>
                                <w:color w:val="001D77"/>
                                <w:spacing w:val="-2"/>
                                <w:szCs w:val="19"/>
                                <w:lang w:val="en-US"/>
                              </w:rPr>
                              <w:t xml:space="preserve">improved </w:t>
                            </w:r>
                            <w:r>
                              <w:rPr>
                                <w:color w:val="001D77"/>
                                <w:spacing w:val="-2"/>
                                <w:szCs w:val="19"/>
                                <w:lang w:val="en-US"/>
                              </w:rPr>
                              <w:t>in all socio-economic groups</w:t>
                            </w:r>
                            <w:r w:rsidR="007A5AAA">
                              <w:rPr>
                                <w:color w:val="001D77"/>
                                <w:spacing w:val="-2"/>
                                <w:szCs w:val="19"/>
                                <w:lang w:val="en-US"/>
                              </w:rPr>
                              <w:t>;</w:t>
                            </w:r>
                            <w:r>
                              <w:rPr>
                                <w:color w:val="001D77"/>
                                <w:spacing w:val="-2"/>
                                <w:szCs w:val="19"/>
                                <w:lang w:val="en-US"/>
                              </w:rPr>
                              <w:t xml:space="preserve"> </w:t>
                            </w:r>
                            <w:r w:rsidRPr="00E717F6">
                              <w:rPr>
                                <w:color w:val="001D77"/>
                                <w:spacing w:val="-2"/>
                                <w:szCs w:val="19"/>
                                <w:lang w:val="en-US"/>
                              </w:rPr>
                              <w:t>good or rather good assessments prevailed over bad or rather 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6" id="Pole tekstowe 23" o:spid="_x0000_s1042" type="#_x0000_t202" style="position:absolute;margin-left:410.25pt;margin-top:6.75pt;width:135.85pt;height:117pt;z-index:-25148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" filled="f" stroked="f">
                <v:textbox>
                  <w:txbxContent>
                    <w:p w14:paraId="7EE95023" w14:textId="50EC8DC3" w:rsidR="003D2E26" w:rsidRPr="007E0E31" w:rsidRDefault="003D2E26"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sidR="007A5AAA">
                        <w:rPr>
                          <w:color w:val="001D77"/>
                          <w:spacing w:val="-2"/>
                          <w:szCs w:val="19"/>
                          <w:lang w:val="en-US"/>
                        </w:rPr>
                        <w:t xml:space="preserve">improved </w:t>
                      </w:r>
                      <w:r>
                        <w:rPr>
                          <w:color w:val="001D77"/>
                          <w:spacing w:val="-2"/>
                          <w:szCs w:val="19"/>
                          <w:lang w:val="en-US"/>
                        </w:rPr>
                        <w:t>in all socio-economic groups</w:t>
                      </w:r>
                      <w:r w:rsidR="007A5AAA">
                        <w:rPr>
                          <w:color w:val="001D77"/>
                          <w:spacing w:val="-2"/>
                          <w:szCs w:val="19"/>
                          <w:lang w:val="en-US"/>
                        </w:rPr>
                        <w:t>;</w:t>
                      </w:r>
                      <w:r>
                        <w:rPr>
                          <w:color w:val="001D77"/>
                          <w:spacing w:val="-2"/>
                          <w:szCs w:val="19"/>
                          <w:lang w:val="en-US"/>
                        </w:rPr>
                        <w:t xml:space="preserve"> </w:t>
                      </w:r>
                      <w:r w:rsidRPr="00E717F6">
                        <w:rPr>
                          <w:color w:val="001D77"/>
                          <w:spacing w:val="-2"/>
                          <w:szCs w:val="19"/>
                          <w:lang w:val="en-US"/>
                        </w:rPr>
                        <w:t>good or rather good assessments prevailed over bad or rather bad</w:t>
                      </w: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 xml:space="preserve">A subjective evaluation of the financial situation of households </w:t>
      </w:r>
    </w:p>
    <w:p w14:paraId="7EE94F61" w14:textId="6B637034" w:rsidR="00BB40E7" w:rsidRPr="008A648A" w:rsidRDefault="00BC1678" w:rsidP="00DE63B5">
      <w:pPr>
        <w:pStyle w:val="HTML-wstpniesformatowany"/>
        <w:spacing w:after="120"/>
        <w:rPr>
          <w:rFonts w:ascii="Fira Sans" w:hAnsi="Fira Sans"/>
          <w:sz w:val="19"/>
          <w:szCs w:val="19"/>
          <w:lang w:val="en-US"/>
        </w:rPr>
      </w:pPr>
      <w:r w:rsidRPr="008A648A">
        <w:rPr>
          <w:rFonts w:ascii="Fira Sans" w:hAnsi="Fira Sans"/>
          <w:sz w:val="19"/>
          <w:szCs w:val="19"/>
          <w:lang w:val="en-US"/>
        </w:rPr>
        <w:t>T</w:t>
      </w:r>
      <w:r w:rsidR="00BB40E7" w:rsidRPr="008A648A">
        <w:rPr>
          <w:rFonts w:ascii="Fira Sans" w:hAnsi="Fira Sans"/>
          <w:sz w:val="19"/>
          <w:szCs w:val="19"/>
          <w:lang w:val="en-US"/>
        </w:rPr>
        <w:t xml:space="preserve">he subjective </w:t>
      </w:r>
      <w:r w:rsidR="003C7300" w:rsidRPr="008A648A">
        <w:rPr>
          <w:rFonts w:ascii="Fira Sans" w:hAnsi="Fira Sans"/>
          <w:sz w:val="19"/>
          <w:szCs w:val="19"/>
          <w:lang w:val="en-US"/>
        </w:rPr>
        <w:t>evaluation</w:t>
      </w:r>
      <w:r w:rsidR="00BB40E7" w:rsidRPr="008A648A">
        <w:rPr>
          <w:rFonts w:ascii="Fira Sans" w:hAnsi="Fira Sans"/>
          <w:sz w:val="19"/>
          <w:szCs w:val="19"/>
          <w:lang w:val="en-US"/>
        </w:rPr>
        <w:t xml:space="preserve"> of the financial situation of households </w:t>
      </w:r>
      <w:r w:rsidR="00FB4F7E" w:rsidRPr="008A648A">
        <w:rPr>
          <w:rFonts w:ascii="Fira Sans" w:hAnsi="Fira Sans"/>
          <w:sz w:val="19"/>
          <w:szCs w:val="19"/>
          <w:lang w:val="en-US"/>
        </w:rPr>
        <w:t>in 202</w:t>
      </w:r>
      <w:r w:rsidR="007A5AAA" w:rsidRPr="008A648A">
        <w:rPr>
          <w:rFonts w:ascii="Fira Sans" w:hAnsi="Fira Sans"/>
          <w:sz w:val="19"/>
          <w:szCs w:val="19"/>
          <w:lang w:val="en-US"/>
        </w:rPr>
        <w:t>3</w:t>
      </w:r>
      <w:r w:rsidR="00FB4F7E" w:rsidRPr="008A648A">
        <w:rPr>
          <w:rFonts w:ascii="Fira Sans" w:hAnsi="Fira Sans"/>
          <w:sz w:val="19"/>
          <w:szCs w:val="19"/>
          <w:lang w:val="en-US"/>
        </w:rPr>
        <w:t xml:space="preserve"> </w:t>
      </w:r>
      <w:r w:rsidR="007A5AAA" w:rsidRPr="008A648A">
        <w:rPr>
          <w:rFonts w:ascii="Fira Sans" w:hAnsi="Fira Sans"/>
          <w:sz w:val="19"/>
          <w:szCs w:val="19"/>
          <w:lang w:val="en-US"/>
        </w:rPr>
        <w:t>improved</w:t>
      </w:r>
      <w:r w:rsidR="00FB4F7E" w:rsidRPr="008A648A">
        <w:rPr>
          <w:rFonts w:ascii="Fira Sans" w:hAnsi="Fira Sans"/>
          <w:sz w:val="19"/>
          <w:szCs w:val="19"/>
          <w:lang w:val="en-US"/>
        </w:rPr>
        <w:t xml:space="preserve"> </w:t>
      </w:r>
      <w:r w:rsidRPr="008A648A">
        <w:rPr>
          <w:rFonts w:ascii="Fira Sans" w:hAnsi="Fira Sans"/>
          <w:sz w:val="19"/>
          <w:szCs w:val="19"/>
          <w:lang w:val="en-US"/>
        </w:rPr>
        <w:t xml:space="preserve">in all socio-economic groups, </w:t>
      </w:r>
      <w:r w:rsidR="007A5AAA" w:rsidRPr="008A648A">
        <w:rPr>
          <w:rFonts w:ascii="Fira Sans" w:hAnsi="Fira Sans"/>
          <w:sz w:val="19"/>
          <w:szCs w:val="19"/>
          <w:lang w:val="en-US"/>
        </w:rPr>
        <w:t xml:space="preserve">and </w:t>
      </w:r>
      <w:r w:rsidR="006A6058" w:rsidRPr="008A648A">
        <w:rPr>
          <w:rFonts w:ascii="Fira Sans" w:hAnsi="Fira Sans"/>
          <w:sz w:val="19"/>
          <w:szCs w:val="19"/>
          <w:lang w:val="en-US"/>
        </w:rPr>
        <w:t xml:space="preserve">in all </w:t>
      </w:r>
      <w:r w:rsidR="007A5AAA" w:rsidRPr="008A648A">
        <w:rPr>
          <w:rFonts w:ascii="Fira Sans" w:hAnsi="Fira Sans"/>
          <w:sz w:val="19"/>
          <w:szCs w:val="19"/>
          <w:lang w:val="en-US"/>
        </w:rPr>
        <w:t>these</w:t>
      </w:r>
      <w:r w:rsidR="006A6058" w:rsidRPr="008A648A">
        <w:rPr>
          <w:rFonts w:ascii="Fira Sans" w:hAnsi="Fira Sans"/>
          <w:sz w:val="19"/>
          <w:szCs w:val="19"/>
          <w:lang w:val="en-US"/>
        </w:rPr>
        <w:t xml:space="preserve"> groups good or rather good assessments prevailed over bad or rather bad.</w:t>
      </w:r>
      <w:r w:rsidR="00E408D3" w:rsidRPr="008A648A">
        <w:rPr>
          <w:rFonts w:ascii="Fira Sans" w:hAnsi="Fira Sans"/>
          <w:sz w:val="19"/>
          <w:szCs w:val="19"/>
          <w:lang w:val="en-US"/>
        </w:rPr>
        <w:t xml:space="preserve"> </w:t>
      </w:r>
      <w:r w:rsidR="00BB40E7" w:rsidRPr="008A648A">
        <w:rPr>
          <w:rFonts w:ascii="Fira Sans" w:hAnsi="Fira Sans"/>
          <w:sz w:val="19"/>
          <w:szCs w:val="19"/>
          <w:lang w:val="en-US"/>
        </w:rPr>
        <w:t>In 20</w:t>
      </w:r>
      <w:r w:rsidR="003C7300" w:rsidRPr="008A648A">
        <w:rPr>
          <w:rFonts w:ascii="Fira Sans" w:hAnsi="Fira Sans"/>
          <w:sz w:val="19"/>
          <w:szCs w:val="19"/>
          <w:lang w:val="en-US"/>
        </w:rPr>
        <w:t>2</w:t>
      </w:r>
      <w:r w:rsidR="007A5AAA" w:rsidRPr="008A648A">
        <w:rPr>
          <w:rFonts w:ascii="Fira Sans" w:hAnsi="Fira Sans"/>
          <w:sz w:val="19"/>
          <w:szCs w:val="19"/>
          <w:lang w:val="en-US"/>
        </w:rPr>
        <w:t>3</w:t>
      </w:r>
      <w:r w:rsidR="00BB40E7" w:rsidRPr="008A648A">
        <w:rPr>
          <w:rFonts w:ascii="Fira Sans" w:hAnsi="Fira Sans"/>
          <w:sz w:val="19"/>
          <w:szCs w:val="19"/>
          <w:lang w:val="en-US"/>
        </w:rPr>
        <w:t>, there was a</w:t>
      </w:r>
      <w:r w:rsidR="007A5AAA" w:rsidRPr="008A648A">
        <w:rPr>
          <w:rFonts w:ascii="Fira Sans" w:hAnsi="Fira Sans"/>
          <w:sz w:val="19"/>
          <w:szCs w:val="19"/>
          <w:lang w:val="en-US"/>
        </w:rPr>
        <w:t>n</w:t>
      </w:r>
      <w:r w:rsidR="00BB40E7" w:rsidRPr="008A648A">
        <w:rPr>
          <w:rFonts w:ascii="Fira Sans" w:hAnsi="Fira Sans"/>
          <w:sz w:val="19"/>
          <w:szCs w:val="19"/>
          <w:lang w:val="en-US"/>
        </w:rPr>
        <w:t xml:space="preserve"> </w:t>
      </w:r>
      <w:r w:rsidR="007A5AAA" w:rsidRPr="008A648A">
        <w:rPr>
          <w:rFonts w:ascii="Fira Sans" w:hAnsi="Fira Sans"/>
          <w:sz w:val="19"/>
          <w:szCs w:val="19"/>
          <w:lang w:val="en-US"/>
        </w:rPr>
        <w:t>in</w:t>
      </w:r>
      <w:r w:rsidR="00BB40E7" w:rsidRPr="008A648A">
        <w:rPr>
          <w:rFonts w:ascii="Fira Sans" w:hAnsi="Fira Sans"/>
          <w:sz w:val="19"/>
          <w:szCs w:val="19"/>
          <w:lang w:val="en-US"/>
        </w:rPr>
        <w:t>crease in the percentage of households assessing their financial situation as good or rather good (</w:t>
      </w:r>
      <w:r w:rsidR="007A5AAA" w:rsidRPr="008A648A">
        <w:rPr>
          <w:rFonts w:ascii="Fira Sans" w:hAnsi="Fira Sans"/>
          <w:sz w:val="19"/>
          <w:szCs w:val="19"/>
          <w:lang w:val="en-US"/>
        </w:rPr>
        <w:t>54.0</w:t>
      </w:r>
      <w:r w:rsidR="00BB40E7" w:rsidRPr="008A648A">
        <w:rPr>
          <w:rFonts w:ascii="Fira Sans" w:hAnsi="Fira Sans"/>
          <w:sz w:val="19"/>
          <w:szCs w:val="19"/>
          <w:lang w:val="en-US"/>
        </w:rPr>
        <w:t>% of households</w:t>
      </w:r>
      <w:r w:rsidR="006A6058" w:rsidRPr="008A648A">
        <w:rPr>
          <w:rFonts w:ascii="Fira Sans" w:hAnsi="Fira Sans"/>
          <w:sz w:val="19"/>
          <w:szCs w:val="19"/>
          <w:lang w:val="en-US"/>
        </w:rPr>
        <w:t xml:space="preserve"> in total</w:t>
      </w:r>
      <w:r w:rsidR="00BB40E7" w:rsidRPr="008A648A">
        <w:rPr>
          <w:rFonts w:ascii="Fira Sans" w:hAnsi="Fira Sans"/>
          <w:sz w:val="19"/>
          <w:szCs w:val="19"/>
          <w:lang w:val="en-US"/>
        </w:rPr>
        <w:t xml:space="preserve"> compared </w:t>
      </w:r>
      <w:r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7A5AAA" w:rsidRPr="008A648A">
        <w:rPr>
          <w:rFonts w:ascii="Fira Sans" w:hAnsi="Fira Sans"/>
          <w:sz w:val="19"/>
          <w:szCs w:val="19"/>
          <w:lang w:val="en-US"/>
        </w:rPr>
        <w:t>50.6</w:t>
      </w:r>
      <w:r w:rsidR="00BB40E7" w:rsidRPr="008A648A">
        <w:rPr>
          <w:rFonts w:ascii="Fira Sans" w:hAnsi="Fira Sans"/>
          <w:sz w:val="19"/>
          <w:szCs w:val="19"/>
          <w:lang w:val="en-US"/>
        </w:rPr>
        <w:t>% in 20</w:t>
      </w:r>
      <w:r w:rsidRPr="008A648A">
        <w:rPr>
          <w:rFonts w:ascii="Fira Sans" w:hAnsi="Fira Sans"/>
          <w:sz w:val="19"/>
          <w:szCs w:val="19"/>
          <w:lang w:val="en-US"/>
        </w:rPr>
        <w:t>2</w:t>
      </w:r>
      <w:r w:rsidR="007A5AAA" w:rsidRPr="008A648A">
        <w:rPr>
          <w:rFonts w:ascii="Fira Sans" w:hAnsi="Fira Sans"/>
          <w:sz w:val="19"/>
          <w:szCs w:val="19"/>
          <w:lang w:val="en-US"/>
        </w:rPr>
        <w:t>2</w:t>
      </w:r>
      <w:r w:rsidR="00BB40E7" w:rsidRPr="008A648A">
        <w:rPr>
          <w:rFonts w:ascii="Fira Sans" w:hAnsi="Fira Sans"/>
          <w:sz w:val="19"/>
          <w:szCs w:val="19"/>
          <w:lang w:val="en-US"/>
        </w:rPr>
        <w:t xml:space="preserve">) and </w:t>
      </w:r>
      <w:r w:rsidR="007A5AAA" w:rsidRPr="008A648A">
        <w:rPr>
          <w:rFonts w:ascii="Fira Sans" w:hAnsi="Fira Sans"/>
          <w:sz w:val="19"/>
          <w:szCs w:val="19"/>
          <w:lang w:val="en-US"/>
        </w:rPr>
        <w:t>the de</w:t>
      </w:r>
      <w:r w:rsidR="00BB40E7" w:rsidRPr="008A648A">
        <w:rPr>
          <w:rFonts w:ascii="Fira Sans" w:hAnsi="Fira Sans"/>
          <w:sz w:val="19"/>
          <w:szCs w:val="19"/>
          <w:lang w:val="en-US"/>
        </w:rPr>
        <w:t>crease in the percentage of households perceiving it as bad or rather bad (</w:t>
      </w:r>
      <w:r w:rsidR="007A5AAA" w:rsidRPr="008A648A">
        <w:rPr>
          <w:rFonts w:ascii="Fira Sans" w:hAnsi="Fira Sans"/>
          <w:sz w:val="19"/>
          <w:szCs w:val="19"/>
          <w:lang w:val="en-US"/>
        </w:rPr>
        <w:t>4</w:t>
      </w:r>
      <w:r w:rsidR="00E22528" w:rsidRPr="008A648A">
        <w:rPr>
          <w:rFonts w:ascii="Fira Sans" w:hAnsi="Fira Sans"/>
          <w:sz w:val="19"/>
          <w:szCs w:val="19"/>
          <w:lang w:val="en-US"/>
        </w:rPr>
        <w:t>.</w:t>
      </w:r>
      <w:r w:rsidR="006A6058" w:rsidRPr="008A648A">
        <w:rPr>
          <w:rFonts w:ascii="Fira Sans" w:hAnsi="Fira Sans"/>
          <w:sz w:val="19"/>
          <w:szCs w:val="19"/>
          <w:lang w:val="en-US"/>
        </w:rPr>
        <w:t>9</w:t>
      </w:r>
      <w:r w:rsidR="00BB40E7" w:rsidRPr="008A648A">
        <w:rPr>
          <w:rFonts w:ascii="Fira Sans" w:hAnsi="Fira Sans"/>
          <w:sz w:val="19"/>
          <w:szCs w:val="19"/>
          <w:lang w:val="en-US"/>
        </w:rPr>
        <w:t xml:space="preserve">% compared </w:t>
      </w:r>
      <w:r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7A5AAA" w:rsidRPr="008A648A">
        <w:rPr>
          <w:rFonts w:ascii="Fira Sans" w:hAnsi="Fira Sans"/>
          <w:sz w:val="19"/>
          <w:szCs w:val="19"/>
          <w:lang w:val="en-US"/>
        </w:rPr>
        <w:t>5</w:t>
      </w:r>
      <w:r w:rsidR="006A6058" w:rsidRPr="008A648A">
        <w:rPr>
          <w:rFonts w:ascii="Fira Sans" w:hAnsi="Fira Sans"/>
          <w:sz w:val="19"/>
          <w:szCs w:val="19"/>
          <w:lang w:val="en-US"/>
        </w:rPr>
        <w:t>.9</w:t>
      </w:r>
      <w:r w:rsidR="00BB40E7" w:rsidRPr="008A648A">
        <w:rPr>
          <w:rFonts w:ascii="Fira Sans" w:hAnsi="Fira Sans"/>
          <w:sz w:val="19"/>
          <w:szCs w:val="19"/>
          <w:lang w:val="en-US"/>
        </w:rPr>
        <w:t>% in 20</w:t>
      </w:r>
      <w:r w:rsidRPr="008A648A">
        <w:rPr>
          <w:rFonts w:ascii="Fira Sans" w:hAnsi="Fira Sans"/>
          <w:sz w:val="19"/>
          <w:szCs w:val="19"/>
          <w:lang w:val="en-US"/>
        </w:rPr>
        <w:t>2</w:t>
      </w:r>
      <w:r w:rsidR="007A5AAA" w:rsidRPr="008A648A">
        <w:rPr>
          <w:rFonts w:ascii="Fira Sans" w:hAnsi="Fira Sans"/>
          <w:sz w:val="19"/>
          <w:szCs w:val="19"/>
          <w:lang w:val="en-US"/>
        </w:rPr>
        <w:t>2</w:t>
      </w:r>
      <w:r w:rsidR="00BB40E7" w:rsidRPr="008A648A">
        <w:rPr>
          <w:rFonts w:ascii="Fira Sans" w:hAnsi="Fira Sans"/>
          <w:sz w:val="19"/>
          <w:szCs w:val="19"/>
          <w:lang w:val="en-US"/>
        </w:rPr>
        <w:t xml:space="preserve">). </w:t>
      </w:r>
      <w:r w:rsidR="00E22528" w:rsidRPr="008A648A">
        <w:rPr>
          <w:rFonts w:ascii="Fira Sans" w:hAnsi="Fira Sans" w:cs="Arial"/>
          <w:sz w:val="19"/>
          <w:szCs w:val="19"/>
          <w:lang w:val="en-GB"/>
        </w:rPr>
        <w:t>Households of self-employed outside farming</w:t>
      </w:r>
      <w:r w:rsidR="006A6058" w:rsidRPr="008A648A">
        <w:rPr>
          <w:rFonts w:ascii="Fira Sans" w:hAnsi="Fira Sans" w:cs="Arial"/>
          <w:sz w:val="19"/>
          <w:szCs w:val="19"/>
          <w:lang w:val="en-GB"/>
        </w:rPr>
        <w:t>, similarly to the previous years,</w:t>
      </w:r>
      <w:r w:rsidR="00E22528" w:rsidRPr="008A648A">
        <w:rPr>
          <w:rFonts w:ascii="Fira Sans" w:hAnsi="Fira Sans" w:cs="Arial"/>
          <w:sz w:val="19"/>
          <w:szCs w:val="19"/>
          <w:lang w:val="en-GB"/>
        </w:rPr>
        <w:t xml:space="preserve"> </w:t>
      </w:r>
      <w:r w:rsidR="00BB40E7" w:rsidRPr="008A648A">
        <w:rPr>
          <w:rFonts w:ascii="Fira Sans" w:hAnsi="Fira Sans" w:cs="Arial"/>
          <w:sz w:val="19"/>
          <w:szCs w:val="19"/>
          <w:lang w:val="en-GB"/>
        </w:rPr>
        <w:t>assess</w:t>
      </w:r>
      <w:r w:rsidR="00E22528" w:rsidRPr="008A648A">
        <w:rPr>
          <w:rFonts w:ascii="Fira Sans" w:hAnsi="Fira Sans" w:cs="Arial"/>
          <w:sz w:val="19"/>
          <w:szCs w:val="19"/>
          <w:lang w:val="en-GB"/>
        </w:rPr>
        <w:t>ed their</w:t>
      </w:r>
      <w:r w:rsidR="00BB40E7" w:rsidRPr="008A648A">
        <w:rPr>
          <w:rFonts w:ascii="Fira Sans" w:hAnsi="Fira Sans" w:cs="Arial"/>
          <w:sz w:val="19"/>
          <w:szCs w:val="19"/>
          <w:lang w:val="en-GB"/>
        </w:rPr>
        <w:t xml:space="preserve"> financial situation the most favourabl</w:t>
      </w:r>
      <w:r w:rsidR="00E22528" w:rsidRPr="008A648A">
        <w:rPr>
          <w:rFonts w:ascii="Fira Sans" w:hAnsi="Fira Sans" w:cs="Arial"/>
          <w:sz w:val="19"/>
          <w:szCs w:val="19"/>
          <w:lang w:val="en-GB"/>
        </w:rPr>
        <w:t>y</w:t>
      </w:r>
      <w:r w:rsidR="00BB40E7" w:rsidRPr="008A648A">
        <w:rPr>
          <w:rFonts w:ascii="Fira Sans" w:hAnsi="Fira Sans" w:cs="Arial"/>
          <w:sz w:val="19"/>
          <w:szCs w:val="19"/>
          <w:lang w:val="en-GB"/>
        </w:rPr>
        <w:t xml:space="preserve"> (</w:t>
      </w:r>
      <w:r w:rsidR="008F3616" w:rsidRPr="008A648A">
        <w:rPr>
          <w:rFonts w:ascii="Fira Sans" w:hAnsi="Fira Sans" w:cs="Arial"/>
          <w:sz w:val="19"/>
          <w:szCs w:val="19"/>
          <w:lang w:val="en-GB"/>
        </w:rPr>
        <w:t>76.0</w:t>
      </w:r>
      <w:r w:rsidR="00BB40E7" w:rsidRPr="008A648A">
        <w:rPr>
          <w:rFonts w:ascii="Fira Sans" w:hAnsi="Fira Sans" w:cs="Arial"/>
          <w:sz w:val="19"/>
          <w:szCs w:val="19"/>
          <w:lang w:val="en-GB"/>
        </w:rPr>
        <w:t xml:space="preserve">% </w:t>
      </w:r>
      <w:r w:rsidR="00BB40E7" w:rsidRPr="008A648A">
        <w:rPr>
          <w:rFonts w:ascii="Fira Sans" w:hAnsi="Fira Sans"/>
          <w:sz w:val="19"/>
          <w:szCs w:val="19"/>
          <w:lang w:val="en-US"/>
        </w:rPr>
        <w:t>positive assessments</w:t>
      </w:r>
      <w:r w:rsidRPr="008A648A">
        <w:rPr>
          <w:rFonts w:ascii="Fira Sans" w:hAnsi="Fira Sans"/>
          <w:sz w:val="19"/>
          <w:szCs w:val="19"/>
          <w:lang w:val="en-US"/>
        </w:rPr>
        <w:t xml:space="preserve"> </w:t>
      </w:r>
      <w:r w:rsidR="00E22528" w:rsidRPr="008A648A">
        <w:rPr>
          <w:rFonts w:ascii="Fira Sans" w:hAnsi="Fira Sans"/>
          <w:sz w:val="19"/>
          <w:szCs w:val="19"/>
          <w:lang w:val="en-US"/>
        </w:rPr>
        <w:t>compar</w:t>
      </w:r>
      <w:r w:rsidRPr="008A648A">
        <w:rPr>
          <w:rFonts w:ascii="Fira Sans" w:hAnsi="Fira Sans"/>
          <w:sz w:val="19"/>
          <w:szCs w:val="19"/>
          <w:lang w:val="en-US"/>
        </w:rPr>
        <w:t>ed</w:t>
      </w:r>
      <w:r w:rsidR="00E22528" w:rsidRPr="008A648A">
        <w:rPr>
          <w:rFonts w:ascii="Fira Sans" w:hAnsi="Fira Sans"/>
          <w:sz w:val="19"/>
          <w:szCs w:val="19"/>
          <w:lang w:val="en-US"/>
        </w:rPr>
        <w:t xml:space="preserve"> with </w:t>
      </w:r>
      <w:r w:rsidR="007A5AAA" w:rsidRPr="008A648A">
        <w:rPr>
          <w:rFonts w:ascii="Fira Sans" w:hAnsi="Fira Sans"/>
          <w:sz w:val="19"/>
          <w:szCs w:val="19"/>
          <w:lang w:val="en-US"/>
        </w:rPr>
        <w:t>71.2</w:t>
      </w:r>
      <w:r w:rsidRPr="008A648A">
        <w:rPr>
          <w:rFonts w:ascii="Fira Sans" w:hAnsi="Fira Sans"/>
          <w:sz w:val="19"/>
          <w:szCs w:val="19"/>
          <w:lang w:val="en-US"/>
        </w:rPr>
        <w:t xml:space="preserve">% in </w:t>
      </w:r>
      <w:r w:rsidR="00E22528" w:rsidRPr="008A648A">
        <w:rPr>
          <w:rFonts w:ascii="Fira Sans" w:hAnsi="Fira Sans"/>
          <w:sz w:val="19"/>
          <w:szCs w:val="19"/>
          <w:lang w:val="en-US"/>
        </w:rPr>
        <w:t>20</w:t>
      </w:r>
      <w:r w:rsidRPr="008A648A">
        <w:rPr>
          <w:rFonts w:ascii="Fira Sans" w:hAnsi="Fira Sans"/>
          <w:sz w:val="19"/>
          <w:szCs w:val="19"/>
          <w:lang w:val="en-US"/>
        </w:rPr>
        <w:t>2</w:t>
      </w:r>
      <w:r w:rsidR="007A5AAA" w:rsidRPr="008A648A">
        <w:rPr>
          <w:rFonts w:ascii="Fira Sans" w:hAnsi="Fira Sans"/>
          <w:sz w:val="19"/>
          <w:szCs w:val="19"/>
          <w:lang w:val="en-US"/>
        </w:rPr>
        <w:t>2</w:t>
      </w:r>
      <w:r w:rsidR="00BB40E7" w:rsidRPr="008A648A">
        <w:rPr>
          <w:rFonts w:ascii="Fira Sans" w:hAnsi="Fira Sans" w:cs="Arial"/>
          <w:sz w:val="19"/>
          <w:szCs w:val="19"/>
          <w:lang w:val="en-GB"/>
        </w:rPr>
        <w:t>)</w:t>
      </w:r>
      <w:r w:rsidRPr="008A648A">
        <w:rPr>
          <w:rFonts w:ascii="Fira Sans" w:hAnsi="Fira Sans" w:cs="Arial"/>
          <w:sz w:val="19"/>
          <w:szCs w:val="19"/>
          <w:lang w:val="en-GB"/>
        </w:rPr>
        <w:t>,</w:t>
      </w:r>
      <w:r w:rsidR="00BB40E7" w:rsidRPr="008A648A">
        <w:rPr>
          <w:rFonts w:ascii="Fira Sans" w:hAnsi="Fira Sans" w:cs="Arial"/>
          <w:sz w:val="19"/>
          <w:szCs w:val="19"/>
          <w:lang w:val="en-GB"/>
        </w:rPr>
        <w:t xml:space="preserve"> whereas </w:t>
      </w:r>
      <w:r w:rsidR="00E22528" w:rsidRPr="008A648A">
        <w:rPr>
          <w:rFonts w:ascii="Fira Sans" w:hAnsi="Fira Sans" w:cs="Arial"/>
          <w:sz w:val="19"/>
          <w:szCs w:val="19"/>
          <w:lang w:val="en-GB"/>
        </w:rPr>
        <w:t xml:space="preserve">households of pensioners </w:t>
      </w:r>
      <w:r w:rsidR="00BB40E7" w:rsidRPr="008A648A">
        <w:rPr>
          <w:rFonts w:ascii="Fira Sans" w:hAnsi="Fira Sans" w:cs="Arial"/>
          <w:sz w:val="19"/>
          <w:szCs w:val="19"/>
          <w:lang w:val="en-GB"/>
        </w:rPr>
        <w:t>assess</w:t>
      </w:r>
      <w:r w:rsidR="00E22528" w:rsidRPr="008A648A">
        <w:rPr>
          <w:rFonts w:ascii="Fira Sans" w:hAnsi="Fira Sans" w:cs="Arial"/>
          <w:sz w:val="19"/>
          <w:szCs w:val="19"/>
          <w:lang w:val="en-GB"/>
        </w:rPr>
        <w:t>ed their situation the worst</w:t>
      </w:r>
      <w:r w:rsidR="00BB40E7" w:rsidRPr="008A648A">
        <w:rPr>
          <w:rFonts w:ascii="Fira Sans" w:hAnsi="Fira Sans" w:cs="Arial"/>
          <w:sz w:val="19"/>
          <w:szCs w:val="19"/>
          <w:lang w:val="en-GB"/>
        </w:rPr>
        <w:t xml:space="preserve"> (</w:t>
      </w:r>
      <w:r w:rsidR="007A5AAA" w:rsidRPr="008A648A">
        <w:rPr>
          <w:rFonts w:ascii="Fira Sans" w:hAnsi="Fira Sans" w:cs="Arial"/>
          <w:sz w:val="19"/>
          <w:szCs w:val="19"/>
          <w:lang w:val="en-GB"/>
        </w:rPr>
        <w:t>23.9</w:t>
      </w:r>
      <w:r w:rsidR="00BB40E7" w:rsidRPr="008A648A">
        <w:rPr>
          <w:rFonts w:ascii="Fira Sans" w:hAnsi="Fira Sans" w:cs="Arial"/>
          <w:sz w:val="19"/>
          <w:szCs w:val="19"/>
          <w:lang w:val="en-GB"/>
        </w:rPr>
        <w:t xml:space="preserve">% </w:t>
      </w:r>
      <w:r w:rsidR="00BB40E7" w:rsidRPr="008A648A">
        <w:rPr>
          <w:rFonts w:ascii="Fira Sans" w:hAnsi="Fira Sans"/>
          <w:sz w:val="19"/>
          <w:szCs w:val="19"/>
          <w:lang w:val="en-US"/>
        </w:rPr>
        <w:t xml:space="preserve">positive assessments compared </w:t>
      </w:r>
      <w:r w:rsidR="00E22528"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7A5AAA" w:rsidRPr="008A648A">
        <w:rPr>
          <w:rFonts w:ascii="Fira Sans" w:hAnsi="Fira Sans"/>
          <w:sz w:val="19"/>
          <w:szCs w:val="19"/>
          <w:lang w:val="en-US"/>
        </w:rPr>
        <w:t>20.9</w:t>
      </w:r>
      <w:r w:rsidR="00BB40E7" w:rsidRPr="008A648A">
        <w:rPr>
          <w:rFonts w:ascii="Fira Sans" w:hAnsi="Fira Sans"/>
          <w:sz w:val="19"/>
          <w:szCs w:val="19"/>
          <w:lang w:val="en-US"/>
        </w:rPr>
        <w:t>% in 20</w:t>
      </w:r>
      <w:r w:rsidRPr="008A648A">
        <w:rPr>
          <w:rFonts w:ascii="Fira Sans" w:hAnsi="Fira Sans"/>
          <w:sz w:val="19"/>
          <w:szCs w:val="19"/>
          <w:lang w:val="en-US"/>
        </w:rPr>
        <w:t>2</w:t>
      </w:r>
      <w:r w:rsidR="007A5AAA" w:rsidRPr="008A648A">
        <w:rPr>
          <w:rFonts w:ascii="Fira Sans" w:hAnsi="Fira Sans"/>
          <w:sz w:val="19"/>
          <w:szCs w:val="19"/>
          <w:lang w:val="en-US"/>
        </w:rPr>
        <w:t>2</w:t>
      </w:r>
      <w:r w:rsidR="00BB40E7" w:rsidRPr="008A648A">
        <w:rPr>
          <w:rFonts w:ascii="Fira Sans" w:hAnsi="Fira Sans"/>
          <w:sz w:val="19"/>
          <w:szCs w:val="19"/>
          <w:lang w:val="en-US"/>
        </w:rPr>
        <w:t>).</w:t>
      </w:r>
    </w:p>
    <w:p w14:paraId="7EE94F62" w14:textId="3AE5F053" w:rsidR="00BB40E7" w:rsidRPr="00C40075" w:rsidRDefault="00BB40E7" w:rsidP="00BB40E7">
      <w:pPr>
        <w:spacing w:line="240" w:lineRule="auto"/>
        <w:jc w:val="both"/>
        <w:rPr>
          <w:spacing w:val="-2"/>
          <w:szCs w:val="19"/>
          <w:shd w:val="clear" w:color="auto" w:fill="FFFFFF"/>
          <w:lang w:val="en-GB"/>
        </w:rPr>
      </w:pPr>
    </w:p>
    <w:p w14:paraId="7EE94F63" w14:textId="22E6E311" w:rsidR="00BB40E7" w:rsidRPr="008F3616" w:rsidRDefault="008F3616" w:rsidP="00BB40E7">
      <w:pPr>
        <w:spacing w:line="240" w:lineRule="auto"/>
        <w:rPr>
          <w:spacing w:val="-2"/>
          <w:sz w:val="18"/>
          <w:szCs w:val="19"/>
          <w:shd w:val="clear" w:color="auto" w:fill="FFFFFF"/>
          <w:lang w:val="en-GB"/>
        </w:rPr>
      </w:pPr>
      <w:r>
        <w:rPr>
          <w:noProof/>
          <w:lang w:eastAsia="pl-PL"/>
        </w:rPr>
        <w:drawing>
          <wp:inline distT="0" distB="0" distL="0" distR="0" wp14:anchorId="0EA1D2E7" wp14:editId="4197F07A">
            <wp:extent cx="5122545" cy="5148000"/>
            <wp:effectExtent l="0" t="0" r="1905" b="0"/>
            <wp:docPr id="5" name="Wykres 5">
              <a:extLst xmlns:a="http://schemas.openxmlformats.org/drawingml/2006/main">
                <a:ext uri="{FF2B5EF4-FFF2-40B4-BE49-F238E27FC236}">
                  <a16:creationId xmlns:a16="http://schemas.microsoft.com/office/drawing/2014/main" id="{00000000-0008-0000-3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C4C0DB9" w14:textId="77777777" w:rsidR="005E540A" w:rsidRPr="008F3616" w:rsidRDefault="005E540A" w:rsidP="00BB40E7">
      <w:pPr>
        <w:spacing w:line="240" w:lineRule="auto"/>
        <w:rPr>
          <w:spacing w:val="-2"/>
          <w:sz w:val="18"/>
          <w:szCs w:val="19"/>
          <w:shd w:val="clear" w:color="auto" w:fill="FFFFFF"/>
          <w:lang w:val="en-GB"/>
        </w:rPr>
      </w:pPr>
    </w:p>
    <w:p w14:paraId="7EE94F65" w14:textId="78BEDB76" w:rsidR="00BB40E7" w:rsidRDefault="00BB40E7" w:rsidP="00BB40E7">
      <w:pPr>
        <w:rPr>
          <w:rFonts w:cs="Arial"/>
          <w:spacing w:val="-2"/>
          <w:szCs w:val="19"/>
          <w:lang w:val="en-GB"/>
        </w:rPr>
      </w:pPr>
      <w:r w:rsidRPr="00060989">
        <w:rPr>
          <w:rFonts w:cs="Arial"/>
          <w:spacing w:val="-2"/>
          <w:szCs w:val="19"/>
          <w:lang w:val="en-GB"/>
        </w:rPr>
        <w:t>The subjective evaluation of the financial situation</w:t>
      </w:r>
      <w:r w:rsidR="00D856F5" w:rsidRPr="00060989">
        <w:rPr>
          <w:rFonts w:cs="Arial"/>
          <w:spacing w:val="-2"/>
          <w:szCs w:val="19"/>
          <w:lang w:val="en-GB"/>
        </w:rPr>
        <w:t xml:space="preserve"> </w:t>
      </w:r>
      <w:r w:rsidR="00E22528">
        <w:rPr>
          <w:rFonts w:cs="Arial"/>
          <w:spacing w:val="-2"/>
          <w:szCs w:val="19"/>
          <w:lang w:val="en-GB"/>
        </w:rPr>
        <w:t xml:space="preserve">of households </w:t>
      </w:r>
      <w:r w:rsidR="00D856F5" w:rsidRPr="00060989">
        <w:rPr>
          <w:rFonts w:cs="Arial"/>
          <w:spacing w:val="-2"/>
          <w:szCs w:val="19"/>
          <w:lang w:val="en-GB"/>
        </w:rPr>
        <w:t>depends</w:t>
      </w:r>
      <w:r w:rsidRPr="00060989">
        <w:rPr>
          <w:rFonts w:cs="Arial"/>
          <w:spacing w:val="-2"/>
          <w:szCs w:val="19"/>
          <w:lang w:val="en-GB"/>
        </w:rPr>
        <w:t xml:space="preserve"> to a large extent on the place of residence</w:t>
      </w:r>
      <w:r w:rsidR="00F82B68">
        <w:rPr>
          <w:rFonts w:cs="Arial"/>
          <w:spacing w:val="-2"/>
          <w:szCs w:val="19"/>
          <w:lang w:val="en-GB"/>
        </w:rPr>
        <w:t xml:space="preserve"> of a household</w:t>
      </w:r>
      <w:r w:rsidRPr="00060989">
        <w:rPr>
          <w:rFonts w:cs="Arial"/>
          <w:spacing w:val="-2"/>
          <w:szCs w:val="19"/>
          <w:lang w:val="en-GB"/>
        </w:rPr>
        <w:t>. Households in rural areas</w:t>
      </w:r>
      <w:r w:rsidR="0001037F">
        <w:rPr>
          <w:rFonts w:cs="Arial"/>
          <w:spacing w:val="-2"/>
          <w:szCs w:val="19"/>
          <w:lang w:val="en-GB"/>
        </w:rPr>
        <w:t>, similarly to the previous years,</w:t>
      </w:r>
      <w:r w:rsidRPr="00060989">
        <w:rPr>
          <w:rFonts w:cs="Arial"/>
          <w:spacing w:val="-2"/>
          <w:szCs w:val="19"/>
          <w:lang w:val="en-GB"/>
        </w:rPr>
        <w:t xml:space="preserve"> assess</w:t>
      </w:r>
      <w:r w:rsidR="00F82B68">
        <w:rPr>
          <w:rFonts w:cs="Arial"/>
          <w:spacing w:val="-2"/>
          <w:szCs w:val="19"/>
          <w:lang w:val="en-GB"/>
        </w:rPr>
        <w:t>ed</w:t>
      </w:r>
      <w:r w:rsidRPr="00060989">
        <w:rPr>
          <w:rFonts w:cs="Arial"/>
          <w:spacing w:val="-2"/>
          <w:szCs w:val="19"/>
          <w:lang w:val="en-GB"/>
        </w:rPr>
        <w:t xml:space="preserve"> their financial situation worse than urban residents, </w:t>
      </w:r>
      <w:r w:rsidR="00F82B68">
        <w:rPr>
          <w:rFonts w:cs="Arial"/>
          <w:spacing w:val="-2"/>
          <w:szCs w:val="19"/>
          <w:lang w:val="en-GB"/>
        </w:rPr>
        <w:t>especially</w:t>
      </w:r>
      <w:r w:rsidRPr="00060989">
        <w:rPr>
          <w:rFonts w:cs="Arial"/>
          <w:spacing w:val="-2"/>
          <w:szCs w:val="19"/>
          <w:lang w:val="en-GB"/>
        </w:rPr>
        <w:t xml:space="preserve"> those from cities with a population of 500 thousand or more</w:t>
      </w:r>
      <w:r w:rsidR="00E408D3">
        <w:rPr>
          <w:rFonts w:cs="Arial"/>
          <w:spacing w:val="-2"/>
          <w:szCs w:val="19"/>
          <w:lang w:val="en-GB"/>
        </w:rPr>
        <w:t>.</w:t>
      </w:r>
      <w:r w:rsidRPr="00060989">
        <w:rPr>
          <w:rFonts w:cs="Arial"/>
          <w:spacing w:val="-2"/>
          <w:szCs w:val="19"/>
          <w:lang w:val="en-GB"/>
        </w:rPr>
        <w:t xml:space="preserve"> </w:t>
      </w:r>
      <w:r w:rsidR="00FE6DCD">
        <w:rPr>
          <w:rFonts w:cs="Arial"/>
          <w:spacing w:val="-2"/>
          <w:szCs w:val="19"/>
          <w:lang w:val="en-GB"/>
        </w:rPr>
        <w:t xml:space="preserve">Among </w:t>
      </w:r>
      <w:r w:rsidR="005D4BCF">
        <w:rPr>
          <w:rFonts w:cs="Arial"/>
          <w:spacing w:val="-2"/>
          <w:szCs w:val="19"/>
          <w:lang w:val="en-GB"/>
        </w:rPr>
        <w:t xml:space="preserve">households </w:t>
      </w:r>
      <w:r w:rsidR="005D4BCF" w:rsidRPr="00060989">
        <w:rPr>
          <w:rFonts w:cs="Arial"/>
          <w:spacing w:val="-2"/>
          <w:szCs w:val="19"/>
          <w:lang w:val="en-GB"/>
        </w:rPr>
        <w:t xml:space="preserve">in cities with population </w:t>
      </w:r>
      <w:r w:rsidR="00FE6DCD" w:rsidRPr="00060989">
        <w:rPr>
          <w:rFonts w:cs="Arial"/>
          <w:spacing w:val="-2"/>
          <w:szCs w:val="19"/>
          <w:lang w:val="en-GB"/>
        </w:rPr>
        <w:t xml:space="preserve">500 thousand or more </w:t>
      </w:r>
      <w:r w:rsidR="00FE6DCD">
        <w:rPr>
          <w:rFonts w:cs="Arial"/>
          <w:spacing w:val="-2"/>
          <w:szCs w:val="19"/>
          <w:lang w:val="en-GB"/>
        </w:rPr>
        <w:t xml:space="preserve">the percentage </w:t>
      </w:r>
      <w:r w:rsidR="005D4BCF" w:rsidRPr="00060989">
        <w:rPr>
          <w:rFonts w:cs="Arial"/>
          <w:spacing w:val="-2"/>
          <w:szCs w:val="19"/>
          <w:lang w:val="en-GB"/>
        </w:rPr>
        <w:t xml:space="preserve">of </w:t>
      </w:r>
      <w:r w:rsidR="00FE6DCD">
        <w:rPr>
          <w:rFonts w:cs="Arial"/>
          <w:spacing w:val="-2"/>
          <w:szCs w:val="19"/>
          <w:lang w:val="en-GB"/>
        </w:rPr>
        <w:t>subjective evaluations good or rather good increased</w:t>
      </w:r>
      <w:r w:rsidR="005D4BCF">
        <w:rPr>
          <w:rFonts w:cs="Arial"/>
          <w:spacing w:val="-2"/>
          <w:szCs w:val="19"/>
          <w:lang w:val="en-GB"/>
        </w:rPr>
        <w:t xml:space="preserve"> </w:t>
      </w:r>
      <w:r w:rsidR="00FE6DCD">
        <w:rPr>
          <w:rFonts w:cs="Arial"/>
          <w:spacing w:val="-2"/>
          <w:szCs w:val="19"/>
          <w:lang w:val="en-GB"/>
        </w:rPr>
        <w:t xml:space="preserve">from 61.6% in 2022 to </w:t>
      </w:r>
      <w:r w:rsidR="005D4BCF">
        <w:rPr>
          <w:rFonts w:cs="Arial"/>
          <w:spacing w:val="-2"/>
          <w:szCs w:val="19"/>
          <w:lang w:val="en-GB"/>
        </w:rPr>
        <w:t>65.1% in 2023</w:t>
      </w:r>
      <w:r w:rsidR="00FE6DCD">
        <w:rPr>
          <w:rFonts w:cs="Arial"/>
          <w:spacing w:val="-2"/>
          <w:szCs w:val="19"/>
          <w:lang w:val="en-GB"/>
        </w:rPr>
        <w:t>. In households in rural areas</w:t>
      </w:r>
      <w:r w:rsidR="00C336A9">
        <w:rPr>
          <w:rFonts w:cs="Arial"/>
          <w:spacing w:val="-2"/>
          <w:szCs w:val="19"/>
          <w:lang w:val="en-GB"/>
        </w:rPr>
        <w:t>,</w:t>
      </w:r>
      <w:r w:rsidR="00FE6DCD">
        <w:rPr>
          <w:rFonts w:cs="Arial"/>
          <w:spacing w:val="-2"/>
          <w:szCs w:val="19"/>
          <w:lang w:val="en-GB"/>
        </w:rPr>
        <w:t xml:space="preserve"> </w:t>
      </w:r>
      <w:r w:rsidR="00FE6DCD" w:rsidRPr="00FE6DCD">
        <w:rPr>
          <w:rFonts w:cs="Arial"/>
          <w:spacing w:val="-2"/>
          <w:szCs w:val="19"/>
          <w:lang w:val="en-GB"/>
        </w:rPr>
        <w:t xml:space="preserve">the corresponding percentage was at a much lower level, but also increased </w:t>
      </w:r>
      <w:r w:rsidR="00C336A9" w:rsidRPr="00FE6DCD">
        <w:rPr>
          <w:rFonts w:cs="Arial"/>
          <w:spacing w:val="-2"/>
          <w:szCs w:val="19"/>
          <w:lang w:val="en-GB"/>
        </w:rPr>
        <w:t>from 46.4% in 2022</w:t>
      </w:r>
      <w:r w:rsidR="00C336A9">
        <w:rPr>
          <w:rFonts w:cs="Arial"/>
          <w:spacing w:val="-2"/>
          <w:szCs w:val="19"/>
          <w:lang w:val="en-GB"/>
        </w:rPr>
        <w:t xml:space="preserve"> </w:t>
      </w:r>
      <w:r w:rsidR="00FE6DCD" w:rsidRPr="00FE6DCD">
        <w:rPr>
          <w:rFonts w:cs="Arial"/>
          <w:spacing w:val="-2"/>
          <w:szCs w:val="19"/>
          <w:lang w:val="en-GB"/>
        </w:rPr>
        <w:t>to 51.4% in 2023.</w:t>
      </w:r>
    </w:p>
    <w:p w14:paraId="59BAF75B" w14:textId="77777777" w:rsidR="00C10E05" w:rsidRPr="00C10E05" w:rsidRDefault="00C10E05" w:rsidP="00BB40E7">
      <w:pPr>
        <w:rPr>
          <w:rFonts w:cs="Arial"/>
          <w:spacing w:val="-2"/>
          <w:szCs w:val="19"/>
          <w:lang w:val="en-GB"/>
        </w:rPr>
      </w:pPr>
    </w:p>
    <w:p w14:paraId="7EE94F66" w14:textId="78D26DE7" w:rsidR="000E17FE" w:rsidRPr="00E408D3" w:rsidRDefault="005D4BCF" w:rsidP="00BB40E7">
      <w:pPr>
        <w:spacing w:line="240" w:lineRule="auto"/>
        <w:rPr>
          <w:spacing w:val="-2"/>
          <w:szCs w:val="19"/>
          <w:shd w:val="clear" w:color="auto" w:fill="FFFFFF"/>
          <w:lang w:val="en-GB"/>
        </w:rPr>
      </w:pPr>
      <w:r>
        <w:rPr>
          <w:noProof/>
          <w:lang w:eastAsia="pl-PL"/>
        </w:rPr>
        <w:lastRenderedPageBreak/>
        <w:drawing>
          <wp:inline distT="0" distB="0" distL="0" distR="0" wp14:anchorId="3BCF41B0" wp14:editId="64202663">
            <wp:extent cx="5122545" cy="3780000"/>
            <wp:effectExtent l="0" t="0" r="1905" b="0"/>
            <wp:docPr id="12" name="Wykres 12">
              <a:extLst xmlns:a="http://schemas.openxmlformats.org/drawingml/2006/main">
                <a:ext uri="{FF2B5EF4-FFF2-40B4-BE49-F238E27FC236}">
                  <a16:creationId xmlns:a16="http://schemas.microsoft.com/office/drawing/2014/main" id="{00000000-0008-0000-3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3646468" w14:textId="77777777" w:rsidR="001E0351" w:rsidRDefault="001E0351" w:rsidP="00E408D3">
      <w:pPr>
        <w:spacing w:before="240" w:line="240" w:lineRule="auto"/>
        <w:rPr>
          <w:b/>
          <w:color w:val="001D77"/>
          <w:spacing w:val="-1"/>
          <w:szCs w:val="19"/>
          <w:shd w:val="clear" w:color="auto" w:fill="FFFFFF"/>
          <w:lang w:val="en-GB"/>
        </w:rPr>
      </w:pPr>
    </w:p>
    <w:p w14:paraId="7EE94F6E" w14:textId="5A817901" w:rsidR="00F82B68" w:rsidRPr="00E408D3" w:rsidRDefault="005E540A" w:rsidP="00E408D3">
      <w:pPr>
        <w:spacing w:before="240" w:line="240" w:lineRule="auto"/>
        <w:rPr>
          <w:spacing w:val="-2"/>
          <w:szCs w:val="19"/>
          <w:shd w:val="clear" w:color="auto" w:fill="FFFFFF"/>
          <w:lang w:val="en-GB"/>
        </w:rPr>
      </w:pPr>
      <w:r w:rsidRPr="00797E60">
        <w:rPr>
          <w:b/>
          <w:noProof/>
          <w:spacing w:val="-1"/>
          <w:lang w:eastAsia="pl-PL"/>
        </w:rPr>
        <mc:AlternateContent>
          <mc:Choice Requires="wps">
            <w:drawing>
              <wp:anchor distT="45720" distB="45720" distL="114300" distR="114300" simplePos="0" relativeHeight="251849728" behindDoc="1" locked="0" layoutInCell="1" allowOverlap="1" wp14:anchorId="02C4D737" wp14:editId="1EF5E088">
                <wp:simplePos x="0" y="0"/>
                <wp:positionH relativeFrom="page">
                  <wp:posOffset>5676265</wp:posOffset>
                </wp:positionH>
                <wp:positionV relativeFrom="paragraph">
                  <wp:posOffset>159385</wp:posOffset>
                </wp:positionV>
                <wp:extent cx="1725295" cy="1952625"/>
                <wp:effectExtent l="0" t="0" r="0" b="0"/>
                <wp:wrapTight wrapText="bothSides">
                  <wp:wrapPolygon edited="0">
                    <wp:start x="715" y="0"/>
                    <wp:lineTo x="715" y="21284"/>
                    <wp:lineTo x="20749" y="21284"/>
                    <wp:lineTo x="20749" y="0"/>
                    <wp:lineTo x="715" y="0"/>
                  </wp:wrapPolygon>
                </wp:wrapTight>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952625"/>
                        </a:xfrm>
                        <a:prstGeom prst="rect">
                          <a:avLst/>
                        </a:prstGeom>
                        <a:noFill/>
                        <a:ln w="9525">
                          <a:noFill/>
                          <a:miter lim="800000"/>
                          <a:headEnd/>
                          <a:tailEnd/>
                        </a:ln>
                      </wps:spPr>
                      <wps:txbx>
                        <w:txbxContent>
                          <w:p w14:paraId="602B6359" w14:textId="498849C1" w:rsidR="003D2E26" w:rsidRPr="000E442E" w:rsidRDefault="00C10E05" w:rsidP="000E442E">
                            <w:pPr>
                              <w:pStyle w:val="tekstzboku"/>
                              <w:rPr>
                                <w:bCs w:val="0"/>
                                <w:lang w:val="en-GB"/>
                              </w:rPr>
                            </w:pPr>
                            <w:r>
                              <w:rPr>
                                <w:bCs w:val="0"/>
                                <w:lang w:val="en-GB"/>
                              </w:rPr>
                              <w:t xml:space="preserve">In </w:t>
                            </w:r>
                            <w:r w:rsidR="003D2E26" w:rsidRPr="000E442E">
                              <w:rPr>
                                <w:bCs w:val="0"/>
                                <w:lang w:val="en-GB"/>
                              </w:rPr>
                              <w:t>2022</w:t>
                            </w:r>
                            <w:r>
                              <w:rPr>
                                <w:bCs w:val="0"/>
                                <w:lang w:val="en-GB"/>
                              </w:rPr>
                              <w:t xml:space="preserve"> and 2023</w:t>
                            </w:r>
                            <w:r w:rsidR="003D2E26" w:rsidRPr="000E442E">
                              <w:rPr>
                                <w:bCs w:val="0"/>
                                <w:lang w:val="en-GB"/>
                              </w:rPr>
                              <w:t>, households provided aid to inhabitants of covered by the war Ukraine (in Poland an</w:t>
                            </w:r>
                            <w:r w:rsidR="003D2E26">
                              <w:rPr>
                                <w:bCs w:val="0"/>
                                <w:lang w:val="en-GB"/>
                              </w:rPr>
                              <w:t xml:space="preserve">d </w:t>
                            </w:r>
                            <w:r w:rsidR="003D2E26" w:rsidRPr="000E442E">
                              <w:rPr>
                                <w:bCs w:val="0"/>
                                <w:lang w:val="en-GB"/>
                              </w:rPr>
                              <w:t xml:space="preserve">Ukraine), </w:t>
                            </w:r>
                            <w:r w:rsidR="00E826E4">
                              <w:rPr>
                                <w:bCs w:val="0"/>
                                <w:lang w:val="en-GB"/>
                              </w:rPr>
                              <w:t>although</w:t>
                            </w:r>
                            <w:r w:rsidR="003D2E26">
                              <w:rPr>
                                <w:bCs w:val="0"/>
                                <w:lang w:val="en-GB"/>
                              </w:rPr>
                              <w:t xml:space="preserve"> the scale of this assistance </w:t>
                            </w:r>
                            <w:r w:rsidR="00E826E4">
                              <w:rPr>
                                <w:bCs w:val="0"/>
                                <w:lang w:val="en-GB"/>
                              </w:rPr>
                              <w:t>was systematically decreasing from</w:t>
                            </w:r>
                            <w:r w:rsidR="003D2E26" w:rsidRPr="000E442E">
                              <w:rPr>
                                <w:bCs w:val="0"/>
                                <w:lang w:val="en-GB"/>
                              </w:rPr>
                              <w:t xml:space="preserve"> </w:t>
                            </w:r>
                            <w:r>
                              <w:rPr>
                                <w:bCs w:val="0"/>
                                <w:lang w:val="en-GB"/>
                              </w:rPr>
                              <w:t>69</w:t>
                            </w:r>
                            <w:r w:rsidR="003D2E26">
                              <w:rPr>
                                <w:bCs w:val="0"/>
                                <w:lang w:val="en-GB"/>
                              </w:rPr>
                              <w:t>.</w:t>
                            </w:r>
                            <w:r w:rsidR="003D2E26" w:rsidRPr="000E442E">
                              <w:rPr>
                                <w:bCs w:val="0"/>
                                <w:lang w:val="en-GB"/>
                              </w:rPr>
                              <w:t>3%</w:t>
                            </w:r>
                            <w:r w:rsidR="003D2E26">
                              <w:rPr>
                                <w:bCs w:val="0"/>
                                <w:lang w:val="en-GB"/>
                              </w:rPr>
                              <w:t xml:space="preserve"> of households in total</w:t>
                            </w:r>
                            <w:r w:rsidR="003D2E26" w:rsidRPr="000E442E">
                              <w:rPr>
                                <w:bCs w:val="0"/>
                                <w:lang w:val="en-GB"/>
                              </w:rPr>
                              <w:t xml:space="preserve"> </w:t>
                            </w:r>
                            <w:r w:rsidR="003D2E26">
                              <w:rPr>
                                <w:bCs w:val="0"/>
                                <w:lang w:val="en-GB"/>
                              </w:rPr>
                              <w:t>in the first quarter</w:t>
                            </w:r>
                            <w:r>
                              <w:rPr>
                                <w:bCs w:val="0"/>
                                <w:lang w:val="en-GB"/>
                              </w:rPr>
                              <w:t xml:space="preserve"> of 2022</w:t>
                            </w:r>
                            <w:r w:rsidR="003D2E26">
                              <w:rPr>
                                <w:bCs w:val="0"/>
                                <w:lang w:val="en-GB"/>
                              </w:rPr>
                              <w:t xml:space="preserve"> to</w:t>
                            </w:r>
                            <w:r w:rsidR="003D2E26" w:rsidRPr="000E442E">
                              <w:rPr>
                                <w:bCs w:val="0"/>
                                <w:lang w:val="en-GB"/>
                              </w:rPr>
                              <w:t xml:space="preserve"> </w:t>
                            </w:r>
                            <w:r>
                              <w:rPr>
                                <w:bCs w:val="0"/>
                                <w:lang w:val="en-GB"/>
                              </w:rPr>
                              <w:t>9.3</w:t>
                            </w:r>
                            <w:r w:rsidR="003D2E26" w:rsidRPr="000E442E">
                              <w:rPr>
                                <w:bCs w:val="0"/>
                                <w:lang w:val="en-GB"/>
                              </w:rPr>
                              <w:t xml:space="preserve">% </w:t>
                            </w:r>
                            <w:r w:rsidR="003D2E26">
                              <w:rPr>
                                <w:bCs w:val="0"/>
                                <w:lang w:val="en-GB"/>
                              </w:rPr>
                              <w:t>in the fourth quarter of</w:t>
                            </w:r>
                            <w:r w:rsidR="003D2E26" w:rsidRPr="000E442E">
                              <w:rPr>
                                <w:bCs w:val="0"/>
                                <w:lang w:val="en-GB"/>
                              </w:rPr>
                              <w:t xml:space="preserve"> 202</w:t>
                            </w:r>
                            <w:r>
                              <w:rPr>
                                <w:bCs w:val="0"/>
                                <w:lang w:val="en-G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4D737" id="Pole tekstowe 29" o:spid="_x0000_s1043" type="#_x0000_t202" style="position:absolute;margin-left:446.95pt;margin-top:12.55pt;width:135.85pt;height:153.75pt;z-index:-251466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" filled="f" stroked="f">
                <v:textbox>
                  <w:txbxContent>
                    <w:p w14:paraId="602B6359" w14:textId="498849C1" w:rsidR="003D2E26" w:rsidRPr="000E442E" w:rsidRDefault="00C10E05" w:rsidP="000E442E">
                      <w:pPr>
                        <w:pStyle w:val="tekstzboku"/>
                        <w:rPr>
                          <w:bCs w:val="0"/>
                          <w:lang w:val="en-GB"/>
                        </w:rPr>
                      </w:pPr>
                      <w:r>
                        <w:rPr>
                          <w:bCs w:val="0"/>
                          <w:lang w:val="en-GB"/>
                        </w:rPr>
                        <w:t xml:space="preserve">In </w:t>
                      </w:r>
                      <w:r w:rsidR="003D2E26" w:rsidRPr="000E442E">
                        <w:rPr>
                          <w:bCs w:val="0"/>
                          <w:lang w:val="en-GB"/>
                        </w:rPr>
                        <w:t>2022</w:t>
                      </w:r>
                      <w:r>
                        <w:rPr>
                          <w:bCs w:val="0"/>
                          <w:lang w:val="en-GB"/>
                        </w:rPr>
                        <w:t xml:space="preserve"> and 2023</w:t>
                      </w:r>
                      <w:r w:rsidR="003D2E26" w:rsidRPr="000E442E">
                        <w:rPr>
                          <w:bCs w:val="0"/>
                          <w:lang w:val="en-GB"/>
                        </w:rPr>
                        <w:t>, households provided aid to inhabitants of covered by the war Ukraine (in Poland an</w:t>
                      </w:r>
                      <w:r w:rsidR="003D2E26">
                        <w:rPr>
                          <w:bCs w:val="0"/>
                          <w:lang w:val="en-GB"/>
                        </w:rPr>
                        <w:t xml:space="preserve">d </w:t>
                      </w:r>
                      <w:r w:rsidR="003D2E26" w:rsidRPr="000E442E">
                        <w:rPr>
                          <w:bCs w:val="0"/>
                          <w:lang w:val="en-GB"/>
                        </w:rPr>
                        <w:t xml:space="preserve">Ukraine), </w:t>
                      </w:r>
                      <w:r w:rsidR="00E826E4">
                        <w:rPr>
                          <w:bCs w:val="0"/>
                          <w:lang w:val="en-GB"/>
                        </w:rPr>
                        <w:t>although</w:t>
                      </w:r>
                      <w:r w:rsidR="003D2E26">
                        <w:rPr>
                          <w:bCs w:val="0"/>
                          <w:lang w:val="en-GB"/>
                        </w:rPr>
                        <w:t xml:space="preserve"> the scale of this assistance </w:t>
                      </w:r>
                      <w:r w:rsidR="00E826E4">
                        <w:rPr>
                          <w:bCs w:val="0"/>
                          <w:lang w:val="en-GB"/>
                        </w:rPr>
                        <w:t>was systematically decreasing from</w:t>
                      </w:r>
                      <w:r w:rsidR="003D2E26" w:rsidRPr="000E442E">
                        <w:rPr>
                          <w:bCs w:val="0"/>
                          <w:lang w:val="en-GB"/>
                        </w:rPr>
                        <w:t xml:space="preserve"> </w:t>
                      </w:r>
                      <w:r>
                        <w:rPr>
                          <w:bCs w:val="0"/>
                          <w:lang w:val="en-GB"/>
                        </w:rPr>
                        <w:t>69</w:t>
                      </w:r>
                      <w:r w:rsidR="003D2E26">
                        <w:rPr>
                          <w:bCs w:val="0"/>
                          <w:lang w:val="en-GB"/>
                        </w:rPr>
                        <w:t>.</w:t>
                      </w:r>
                      <w:r w:rsidR="003D2E26" w:rsidRPr="000E442E">
                        <w:rPr>
                          <w:bCs w:val="0"/>
                          <w:lang w:val="en-GB"/>
                        </w:rPr>
                        <w:t>3%</w:t>
                      </w:r>
                      <w:r w:rsidR="003D2E26">
                        <w:rPr>
                          <w:bCs w:val="0"/>
                          <w:lang w:val="en-GB"/>
                        </w:rPr>
                        <w:t xml:space="preserve"> of households in total</w:t>
                      </w:r>
                      <w:r w:rsidR="003D2E26" w:rsidRPr="000E442E">
                        <w:rPr>
                          <w:bCs w:val="0"/>
                          <w:lang w:val="en-GB"/>
                        </w:rPr>
                        <w:t xml:space="preserve"> </w:t>
                      </w:r>
                      <w:r w:rsidR="003D2E26">
                        <w:rPr>
                          <w:bCs w:val="0"/>
                          <w:lang w:val="en-GB"/>
                        </w:rPr>
                        <w:t>in the first quarter</w:t>
                      </w:r>
                      <w:r>
                        <w:rPr>
                          <w:bCs w:val="0"/>
                          <w:lang w:val="en-GB"/>
                        </w:rPr>
                        <w:t xml:space="preserve"> of 2022</w:t>
                      </w:r>
                      <w:r w:rsidR="003D2E26">
                        <w:rPr>
                          <w:bCs w:val="0"/>
                          <w:lang w:val="en-GB"/>
                        </w:rPr>
                        <w:t xml:space="preserve"> to</w:t>
                      </w:r>
                      <w:r w:rsidR="003D2E26" w:rsidRPr="000E442E">
                        <w:rPr>
                          <w:bCs w:val="0"/>
                          <w:lang w:val="en-GB"/>
                        </w:rPr>
                        <w:t xml:space="preserve"> </w:t>
                      </w:r>
                      <w:r>
                        <w:rPr>
                          <w:bCs w:val="0"/>
                          <w:lang w:val="en-GB"/>
                        </w:rPr>
                        <w:t>9.3</w:t>
                      </w:r>
                      <w:r w:rsidR="003D2E26" w:rsidRPr="000E442E">
                        <w:rPr>
                          <w:bCs w:val="0"/>
                          <w:lang w:val="en-GB"/>
                        </w:rPr>
                        <w:t xml:space="preserve">% </w:t>
                      </w:r>
                      <w:r w:rsidR="003D2E26">
                        <w:rPr>
                          <w:bCs w:val="0"/>
                          <w:lang w:val="en-GB"/>
                        </w:rPr>
                        <w:t>in the fourth quarter of</w:t>
                      </w:r>
                      <w:r w:rsidR="003D2E26" w:rsidRPr="000E442E">
                        <w:rPr>
                          <w:bCs w:val="0"/>
                          <w:lang w:val="en-GB"/>
                        </w:rPr>
                        <w:t xml:space="preserve"> 202</w:t>
                      </w:r>
                      <w:r>
                        <w:rPr>
                          <w:bCs w:val="0"/>
                          <w:lang w:val="en-GB"/>
                        </w:rPr>
                        <w:t>3</w:t>
                      </w:r>
                    </w:p>
                  </w:txbxContent>
                </v:textbox>
                <w10:wrap type="tight" anchorx="page"/>
              </v:shape>
            </w:pict>
          </mc:Fallback>
        </mc:AlternateContent>
      </w:r>
      <w:r w:rsidR="00E408D3" w:rsidRPr="000E442E">
        <w:rPr>
          <w:b/>
          <w:color w:val="001D77"/>
          <w:spacing w:val="-1"/>
          <w:szCs w:val="19"/>
          <w:shd w:val="clear" w:color="auto" w:fill="FFFFFF"/>
          <w:lang w:val="en-GB"/>
        </w:rPr>
        <w:t>Support granted by households to the inhabitants of Ukraine (in Poland and Ukraine)</w:t>
      </w:r>
    </w:p>
    <w:p w14:paraId="693A0BDC" w14:textId="198DEE0C" w:rsidR="000E442E" w:rsidRDefault="00C10E05" w:rsidP="0031787F">
      <w:pPr>
        <w:rPr>
          <w:spacing w:val="-2"/>
          <w:szCs w:val="19"/>
          <w:shd w:val="clear" w:color="auto" w:fill="FFFFFF"/>
          <w:lang w:val="en-GB"/>
        </w:rPr>
      </w:pPr>
      <w:r>
        <w:rPr>
          <w:spacing w:val="-2"/>
          <w:szCs w:val="19"/>
          <w:shd w:val="clear" w:color="auto" w:fill="FFFFFF"/>
          <w:lang w:val="en-GB"/>
        </w:rPr>
        <w:t>In 2023</w:t>
      </w:r>
      <w:r w:rsidR="000E442E" w:rsidRPr="000E442E">
        <w:rPr>
          <w:spacing w:val="-2"/>
          <w:szCs w:val="19"/>
          <w:shd w:val="clear" w:color="auto" w:fill="FFFFFF"/>
          <w:lang w:val="en-GB"/>
        </w:rPr>
        <w:t xml:space="preserve"> households in Poland </w:t>
      </w:r>
      <w:r>
        <w:rPr>
          <w:spacing w:val="-2"/>
          <w:szCs w:val="19"/>
          <w:shd w:val="clear" w:color="auto" w:fill="FFFFFF"/>
          <w:lang w:val="en-GB"/>
        </w:rPr>
        <w:t>continued</w:t>
      </w:r>
      <w:r w:rsidR="00E826E4">
        <w:rPr>
          <w:spacing w:val="-2"/>
          <w:szCs w:val="19"/>
          <w:shd w:val="clear" w:color="auto" w:fill="FFFFFF"/>
          <w:lang w:val="en-GB"/>
        </w:rPr>
        <w:t>, although in the smaller scale,</w:t>
      </w:r>
      <w:r>
        <w:rPr>
          <w:spacing w:val="-2"/>
          <w:szCs w:val="19"/>
          <w:shd w:val="clear" w:color="auto" w:fill="FFFFFF"/>
          <w:lang w:val="en-GB"/>
        </w:rPr>
        <w:t xml:space="preserve"> </w:t>
      </w:r>
      <w:r w:rsidR="000E442E" w:rsidRPr="000E442E">
        <w:rPr>
          <w:spacing w:val="-2"/>
          <w:szCs w:val="19"/>
          <w:shd w:val="clear" w:color="auto" w:fill="FFFFFF"/>
          <w:lang w:val="en-GB"/>
        </w:rPr>
        <w:t>provid</w:t>
      </w:r>
      <w:r>
        <w:rPr>
          <w:spacing w:val="-2"/>
          <w:szCs w:val="19"/>
          <w:shd w:val="clear" w:color="auto" w:fill="FFFFFF"/>
          <w:lang w:val="en-GB"/>
        </w:rPr>
        <w:t>ing</w:t>
      </w:r>
      <w:r w:rsidR="000E442E" w:rsidRPr="000E442E">
        <w:rPr>
          <w:spacing w:val="-2"/>
          <w:szCs w:val="19"/>
          <w:shd w:val="clear" w:color="auto" w:fill="FFFFFF"/>
          <w:lang w:val="en-GB"/>
        </w:rPr>
        <w:t xml:space="preserve"> </w:t>
      </w:r>
      <w:r w:rsidR="000E442E">
        <w:rPr>
          <w:spacing w:val="-2"/>
          <w:szCs w:val="19"/>
          <w:shd w:val="clear" w:color="auto" w:fill="FFFFFF"/>
          <w:lang w:val="en-GB"/>
        </w:rPr>
        <w:t>aid</w:t>
      </w:r>
      <w:r w:rsidR="000E442E" w:rsidRPr="000E442E">
        <w:rPr>
          <w:spacing w:val="-2"/>
          <w:szCs w:val="19"/>
          <w:shd w:val="clear" w:color="auto" w:fill="FFFFFF"/>
          <w:lang w:val="en-GB"/>
        </w:rPr>
        <w:t xml:space="preserve"> to </w:t>
      </w:r>
      <w:r w:rsidR="000E442E">
        <w:rPr>
          <w:spacing w:val="-2"/>
          <w:szCs w:val="19"/>
          <w:shd w:val="clear" w:color="auto" w:fill="FFFFFF"/>
          <w:lang w:val="en-GB"/>
        </w:rPr>
        <w:t>inhabitants</w:t>
      </w:r>
      <w:r w:rsidR="000E442E" w:rsidRPr="000E442E">
        <w:rPr>
          <w:spacing w:val="-2"/>
          <w:szCs w:val="19"/>
          <w:shd w:val="clear" w:color="auto" w:fill="FFFFFF"/>
          <w:lang w:val="en-GB"/>
        </w:rPr>
        <w:t xml:space="preserve"> of </w:t>
      </w:r>
      <w:r w:rsidR="007B7481">
        <w:rPr>
          <w:spacing w:val="-2"/>
          <w:szCs w:val="19"/>
          <w:shd w:val="clear" w:color="auto" w:fill="FFFFFF"/>
          <w:lang w:val="en-GB"/>
        </w:rPr>
        <w:t xml:space="preserve">Ukraine </w:t>
      </w:r>
      <w:r w:rsidR="000E442E">
        <w:rPr>
          <w:spacing w:val="-2"/>
          <w:szCs w:val="19"/>
          <w:shd w:val="clear" w:color="auto" w:fill="FFFFFF"/>
          <w:lang w:val="en-GB"/>
        </w:rPr>
        <w:t xml:space="preserve">covered by the </w:t>
      </w:r>
      <w:r w:rsidR="000E442E" w:rsidRPr="000E442E">
        <w:rPr>
          <w:spacing w:val="-2"/>
          <w:szCs w:val="19"/>
          <w:shd w:val="clear" w:color="auto" w:fill="FFFFFF"/>
          <w:lang w:val="en-GB"/>
        </w:rPr>
        <w:t>war</w:t>
      </w:r>
      <w:r>
        <w:rPr>
          <w:spacing w:val="-2"/>
          <w:szCs w:val="19"/>
          <w:shd w:val="clear" w:color="auto" w:fill="FFFFFF"/>
          <w:lang w:val="en-GB"/>
        </w:rPr>
        <w:t>,</w:t>
      </w:r>
      <w:r w:rsidR="000E442E" w:rsidRPr="000E442E">
        <w:rPr>
          <w:spacing w:val="-2"/>
          <w:szCs w:val="19"/>
          <w:shd w:val="clear" w:color="auto" w:fill="FFFFFF"/>
          <w:lang w:val="en-GB"/>
        </w:rPr>
        <w:t xml:space="preserve"> </w:t>
      </w:r>
      <w:r w:rsidR="00EA0C45">
        <w:rPr>
          <w:spacing w:val="-2"/>
          <w:szCs w:val="19"/>
          <w:shd w:val="clear" w:color="auto" w:fill="FFFFFF"/>
          <w:lang w:val="en-GB"/>
        </w:rPr>
        <w:t>resulting from</w:t>
      </w:r>
      <w:r w:rsidR="000E442E" w:rsidRPr="000E442E">
        <w:rPr>
          <w:spacing w:val="-2"/>
          <w:szCs w:val="19"/>
          <w:shd w:val="clear" w:color="auto" w:fill="FFFFFF"/>
          <w:lang w:val="en-GB"/>
        </w:rPr>
        <w:t xml:space="preserve"> the Russian invasion.</w:t>
      </w:r>
      <w:r w:rsidR="00AE5B4E" w:rsidRPr="00AE5B4E">
        <w:rPr>
          <w:rStyle w:val="Odwoanieprzypisudolnego"/>
          <w:spacing w:val="-2"/>
          <w:lang w:val="en-GB"/>
        </w:rPr>
        <w:t xml:space="preserve"> </w:t>
      </w:r>
      <w:r w:rsidR="00AE5B4E" w:rsidRPr="0080589B">
        <w:rPr>
          <w:rStyle w:val="Odwoanieprzypisudolnego"/>
          <w:spacing w:val="-2"/>
        </w:rPr>
        <w:footnoteReference w:id="8"/>
      </w:r>
      <w:r w:rsidR="000E442E" w:rsidRPr="000E442E">
        <w:rPr>
          <w:spacing w:val="-2"/>
          <w:szCs w:val="19"/>
          <w:shd w:val="clear" w:color="auto" w:fill="FFFFFF"/>
          <w:lang w:val="en-GB"/>
        </w:rPr>
        <w:t xml:space="preserve"> In individual quarters of 2022</w:t>
      </w:r>
      <w:r>
        <w:rPr>
          <w:spacing w:val="-2"/>
          <w:szCs w:val="19"/>
          <w:shd w:val="clear" w:color="auto" w:fill="FFFFFF"/>
          <w:lang w:val="en-GB"/>
        </w:rPr>
        <w:t xml:space="preserve"> and 2023</w:t>
      </w:r>
      <w:r w:rsidR="000E442E" w:rsidRPr="000E442E">
        <w:rPr>
          <w:spacing w:val="-2"/>
          <w:szCs w:val="19"/>
          <w:shd w:val="clear" w:color="auto" w:fill="FFFFFF"/>
          <w:lang w:val="en-GB"/>
        </w:rPr>
        <w:t>, the scale of assista</w:t>
      </w:r>
      <w:bookmarkStart w:id="3" w:name="_GoBack"/>
      <w:bookmarkEnd w:id="3"/>
      <w:r w:rsidR="000E442E" w:rsidRPr="000E442E">
        <w:rPr>
          <w:spacing w:val="-2"/>
          <w:szCs w:val="19"/>
          <w:shd w:val="clear" w:color="auto" w:fill="FFFFFF"/>
          <w:lang w:val="en-GB"/>
        </w:rPr>
        <w:t xml:space="preserve">nce provided by households to residents of Ukraine decreased from </w:t>
      </w:r>
      <w:r>
        <w:rPr>
          <w:spacing w:val="-2"/>
          <w:szCs w:val="19"/>
          <w:shd w:val="clear" w:color="auto" w:fill="FFFFFF"/>
          <w:lang w:val="en-GB"/>
        </w:rPr>
        <w:t>69</w:t>
      </w:r>
      <w:r w:rsidR="000E442E" w:rsidRPr="000E442E">
        <w:rPr>
          <w:spacing w:val="-2"/>
          <w:szCs w:val="19"/>
          <w:shd w:val="clear" w:color="auto" w:fill="FFFFFF"/>
          <w:lang w:val="en-GB"/>
        </w:rPr>
        <w:t xml:space="preserve">.3% in the first quarter </w:t>
      </w:r>
      <w:r>
        <w:rPr>
          <w:spacing w:val="-2"/>
          <w:szCs w:val="19"/>
          <w:shd w:val="clear" w:color="auto" w:fill="FFFFFF"/>
          <w:lang w:val="en-GB"/>
        </w:rPr>
        <w:t xml:space="preserve">of 2022 </w:t>
      </w:r>
      <w:r w:rsidR="000E442E" w:rsidRPr="000E442E">
        <w:rPr>
          <w:spacing w:val="-2"/>
          <w:szCs w:val="19"/>
          <w:shd w:val="clear" w:color="auto" w:fill="FFFFFF"/>
          <w:lang w:val="en-GB"/>
        </w:rPr>
        <w:t xml:space="preserve">to </w:t>
      </w:r>
      <w:r>
        <w:rPr>
          <w:spacing w:val="-2"/>
          <w:szCs w:val="19"/>
          <w:shd w:val="clear" w:color="auto" w:fill="FFFFFF"/>
          <w:lang w:val="en-GB"/>
        </w:rPr>
        <w:t>9.3</w:t>
      </w:r>
      <w:r w:rsidR="000E442E" w:rsidRPr="000E442E">
        <w:rPr>
          <w:spacing w:val="-2"/>
          <w:szCs w:val="19"/>
          <w:shd w:val="clear" w:color="auto" w:fill="FFFFFF"/>
          <w:lang w:val="en-GB"/>
        </w:rPr>
        <w:t>% in the fourth quarter of 202</w:t>
      </w:r>
      <w:r>
        <w:rPr>
          <w:spacing w:val="-2"/>
          <w:szCs w:val="19"/>
          <w:shd w:val="clear" w:color="auto" w:fill="FFFFFF"/>
          <w:lang w:val="en-GB"/>
        </w:rPr>
        <w:t>3</w:t>
      </w:r>
      <w:r w:rsidR="000E442E" w:rsidRPr="000E442E">
        <w:rPr>
          <w:spacing w:val="-2"/>
          <w:szCs w:val="19"/>
          <w:shd w:val="clear" w:color="auto" w:fill="FFFFFF"/>
          <w:lang w:val="en-GB"/>
        </w:rPr>
        <w:t>.</w:t>
      </w:r>
    </w:p>
    <w:p w14:paraId="78A3C037" w14:textId="77777777" w:rsidR="005734C2" w:rsidRDefault="005734C2" w:rsidP="0031787F">
      <w:pPr>
        <w:rPr>
          <w:spacing w:val="-2"/>
          <w:szCs w:val="19"/>
          <w:shd w:val="clear" w:color="auto" w:fill="FFFFFF"/>
          <w:lang w:val="en-GB"/>
        </w:rPr>
      </w:pPr>
    </w:p>
    <w:p w14:paraId="0D85D985" w14:textId="4560779F" w:rsidR="000E442E" w:rsidRDefault="005E540A" w:rsidP="000E442E">
      <w:pPr>
        <w:spacing w:line="240" w:lineRule="auto"/>
        <w:rPr>
          <w:spacing w:val="-2"/>
          <w:szCs w:val="19"/>
          <w:shd w:val="clear" w:color="auto" w:fill="FFFFFF"/>
          <w:lang w:val="en-GB"/>
        </w:rPr>
      </w:pPr>
      <w:r>
        <w:rPr>
          <w:noProof/>
          <w:lang w:eastAsia="pl-PL"/>
        </w:rPr>
        <w:drawing>
          <wp:inline distT="0" distB="0" distL="0" distR="0" wp14:anchorId="20D9EDA0" wp14:editId="406D9CAD">
            <wp:extent cx="5122545" cy="2664000"/>
            <wp:effectExtent l="0" t="0" r="1905" b="3175"/>
            <wp:docPr id="193" name="Wykres 193">
              <a:extLst xmlns:a="http://schemas.openxmlformats.org/drawingml/2006/main">
                <a:ext uri="{FF2B5EF4-FFF2-40B4-BE49-F238E27FC236}">
                  <a16:creationId xmlns:a16="http://schemas.microsoft.com/office/drawing/2014/main" id="{00000000-0008-0000-39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3BC80FB" w14:textId="6F4257D8" w:rsidR="000E442E" w:rsidRDefault="000E442E" w:rsidP="0031787F">
      <w:pPr>
        <w:rPr>
          <w:spacing w:val="-2"/>
          <w:szCs w:val="19"/>
          <w:shd w:val="clear" w:color="auto" w:fill="FFFFFF"/>
          <w:lang w:val="en-GB"/>
        </w:rPr>
      </w:pPr>
    </w:p>
    <w:p w14:paraId="19BCEC12" w14:textId="77777777" w:rsidR="00C2730E" w:rsidRDefault="004401C7" w:rsidP="00AE5B4E">
      <w:pPr>
        <w:rPr>
          <w:lang w:val="en-GB"/>
        </w:rPr>
      </w:pPr>
      <w:r w:rsidRPr="002E3797">
        <w:rPr>
          <w:lang w:val="en-GB"/>
        </w:rPr>
        <w:t xml:space="preserve">Among helping households, </w:t>
      </w:r>
      <w:r w:rsidR="00C2730E">
        <w:rPr>
          <w:lang w:val="en-GB"/>
        </w:rPr>
        <w:t xml:space="preserve">both in 2022 and 2023, </w:t>
      </w:r>
      <w:r w:rsidRPr="002E3797">
        <w:rPr>
          <w:lang w:val="en-GB"/>
        </w:rPr>
        <w:t>the dominant forms of support were in-kind donations and financial support (directly o</w:t>
      </w:r>
      <w:r>
        <w:rPr>
          <w:lang w:val="en-GB"/>
        </w:rPr>
        <w:t>r</w:t>
      </w:r>
      <w:r w:rsidRPr="002E3797">
        <w:rPr>
          <w:lang w:val="en-GB"/>
        </w:rPr>
        <w:t xml:space="preserve"> through organizations). It is also worth noting that households provided assistance to refugees from Ukraine in Poland in finding a job, taking care of everyday matters or caring for relatives. </w:t>
      </w:r>
    </w:p>
    <w:p w14:paraId="7F37C425" w14:textId="77777777" w:rsidR="00C2730E" w:rsidRDefault="00C2730E" w:rsidP="00AE5B4E">
      <w:pPr>
        <w:rPr>
          <w:shd w:val="clear" w:color="auto" w:fill="FFFFFF"/>
          <w:lang w:val="en-GB"/>
        </w:rPr>
      </w:pPr>
    </w:p>
    <w:p w14:paraId="79B0C953" w14:textId="77777777" w:rsidR="00C2730E" w:rsidRDefault="00C2730E" w:rsidP="00AE5B4E">
      <w:pPr>
        <w:rPr>
          <w:shd w:val="clear" w:color="auto" w:fill="FFFFFF"/>
          <w:lang w:val="en-GB"/>
        </w:rPr>
      </w:pPr>
    </w:p>
    <w:p w14:paraId="6D31563D" w14:textId="196CB036" w:rsidR="00AE5B4E" w:rsidRPr="002E3797" w:rsidRDefault="00AE5B4E" w:rsidP="00AE5B4E">
      <w:pPr>
        <w:rPr>
          <w:shd w:val="clear" w:color="auto" w:fill="FFFFFF"/>
          <w:lang w:val="en-GB"/>
        </w:rPr>
      </w:pPr>
      <w:r w:rsidRPr="002E3797">
        <w:rPr>
          <w:shd w:val="clear" w:color="auto" w:fill="FFFFFF"/>
          <w:lang w:val="en-GB"/>
        </w:rPr>
        <w:t>Th</w:t>
      </w:r>
      <w:r>
        <w:rPr>
          <w:shd w:val="clear" w:color="auto" w:fill="FFFFFF"/>
          <w:lang w:val="en-GB"/>
        </w:rPr>
        <w:t xml:space="preserve">e </w:t>
      </w:r>
      <w:r w:rsidRPr="002E3797">
        <w:rPr>
          <w:shd w:val="clear" w:color="auto" w:fill="FFFFFF"/>
          <w:lang w:val="en-GB"/>
        </w:rPr>
        <w:t xml:space="preserve">highest share of households granting support to Ukrainian inhabitants </w:t>
      </w:r>
      <w:r w:rsidR="00273032">
        <w:rPr>
          <w:shd w:val="clear" w:color="auto" w:fill="FFFFFF"/>
          <w:lang w:val="en-GB"/>
        </w:rPr>
        <w:t>in all quarters of 202</w:t>
      </w:r>
      <w:r w:rsidR="00C10E05">
        <w:rPr>
          <w:shd w:val="clear" w:color="auto" w:fill="FFFFFF"/>
          <w:lang w:val="en-GB"/>
        </w:rPr>
        <w:t>3</w:t>
      </w:r>
      <w:r w:rsidR="00273032">
        <w:rPr>
          <w:shd w:val="clear" w:color="auto" w:fill="FFFFFF"/>
          <w:lang w:val="en-GB"/>
        </w:rPr>
        <w:t xml:space="preserve"> </w:t>
      </w:r>
      <w:r w:rsidRPr="002E3797">
        <w:rPr>
          <w:shd w:val="clear" w:color="auto" w:fill="FFFFFF"/>
          <w:lang w:val="en-GB"/>
        </w:rPr>
        <w:t xml:space="preserve">was among households of self-employed </w:t>
      </w:r>
      <w:r w:rsidR="00273032">
        <w:rPr>
          <w:shd w:val="clear" w:color="auto" w:fill="FFFFFF"/>
          <w:lang w:val="en-GB"/>
        </w:rPr>
        <w:t xml:space="preserve">(from </w:t>
      </w:r>
      <w:r w:rsidR="00C10E05">
        <w:rPr>
          <w:shd w:val="clear" w:color="auto" w:fill="FFFFFF"/>
          <w:lang w:val="en-GB"/>
        </w:rPr>
        <w:t>26.3</w:t>
      </w:r>
      <w:r w:rsidRPr="002E3797">
        <w:rPr>
          <w:shd w:val="clear" w:color="auto" w:fill="FFFFFF"/>
          <w:lang w:val="en-GB"/>
        </w:rPr>
        <w:t xml:space="preserve">% in the first quarter </w:t>
      </w:r>
      <w:r w:rsidR="00273032">
        <w:rPr>
          <w:shd w:val="clear" w:color="auto" w:fill="FFFFFF"/>
          <w:lang w:val="en-GB"/>
        </w:rPr>
        <w:t>to</w:t>
      </w:r>
      <w:r w:rsidRPr="002E3797">
        <w:rPr>
          <w:shd w:val="clear" w:color="auto" w:fill="FFFFFF"/>
          <w:lang w:val="en-GB"/>
        </w:rPr>
        <w:t xml:space="preserve"> </w:t>
      </w:r>
      <w:r w:rsidR="00C10E05">
        <w:rPr>
          <w:shd w:val="clear" w:color="auto" w:fill="FFFFFF"/>
          <w:lang w:val="en-GB"/>
        </w:rPr>
        <w:t>11.9</w:t>
      </w:r>
      <w:r w:rsidRPr="002E3797">
        <w:rPr>
          <w:shd w:val="clear" w:color="auto" w:fill="FFFFFF"/>
          <w:lang w:val="en-GB"/>
        </w:rPr>
        <w:t xml:space="preserve">% in the </w:t>
      </w:r>
      <w:r w:rsidR="005734C2">
        <w:rPr>
          <w:shd w:val="clear" w:color="auto" w:fill="FFFFFF"/>
          <w:lang w:val="en-GB"/>
        </w:rPr>
        <w:t>fourth</w:t>
      </w:r>
      <w:r w:rsidRPr="002E3797">
        <w:rPr>
          <w:shd w:val="clear" w:color="auto" w:fill="FFFFFF"/>
          <w:lang w:val="en-GB"/>
        </w:rPr>
        <w:t xml:space="preserve"> quarter</w:t>
      </w:r>
      <w:r w:rsidR="00273032">
        <w:rPr>
          <w:shd w:val="clear" w:color="auto" w:fill="FFFFFF"/>
          <w:lang w:val="en-GB"/>
        </w:rPr>
        <w:t xml:space="preserve">) </w:t>
      </w:r>
      <w:r w:rsidRPr="002E3797">
        <w:rPr>
          <w:shd w:val="clear" w:color="auto" w:fill="FFFFFF"/>
          <w:lang w:val="en-GB"/>
        </w:rPr>
        <w:t xml:space="preserve">as well as in the households of employees </w:t>
      </w:r>
      <w:r w:rsidR="00273032">
        <w:rPr>
          <w:shd w:val="clear" w:color="auto" w:fill="FFFFFF"/>
          <w:lang w:val="en-GB"/>
        </w:rPr>
        <w:t xml:space="preserve">(from </w:t>
      </w:r>
      <w:r w:rsidR="00C10E05">
        <w:rPr>
          <w:shd w:val="clear" w:color="auto" w:fill="FFFFFF"/>
          <w:lang w:val="en-GB"/>
        </w:rPr>
        <w:t>22.5</w:t>
      </w:r>
      <w:r w:rsidR="00273032" w:rsidRPr="002E3797">
        <w:rPr>
          <w:shd w:val="clear" w:color="auto" w:fill="FFFFFF"/>
          <w:lang w:val="en-GB"/>
        </w:rPr>
        <w:t xml:space="preserve">% in the </w:t>
      </w:r>
      <w:r w:rsidR="005734C2">
        <w:rPr>
          <w:shd w:val="clear" w:color="auto" w:fill="FFFFFF"/>
          <w:lang w:val="en-GB"/>
        </w:rPr>
        <w:t>first</w:t>
      </w:r>
      <w:r w:rsidR="00273032" w:rsidRPr="002E3797">
        <w:rPr>
          <w:shd w:val="clear" w:color="auto" w:fill="FFFFFF"/>
          <w:lang w:val="en-GB"/>
        </w:rPr>
        <w:t xml:space="preserve"> quarter </w:t>
      </w:r>
      <w:r w:rsidR="00273032">
        <w:rPr>
          <w:shd w:val="clear" w:color="auto" w:fill="FFFFFF"/>
          <w:lang w:val="en-GB"/>
        </w:rPr>
        <w:t>to</w:t>
      </w:r>
      <w:r w:rsidR="00273032" w:rsidRPr="002E3797">
        <w:rPr>
          <w:shd w:val="clear" w:color="auto" w:fill="FFFFFF"/>
          <w:lang w:val="en-GB"/>
        </w:rPr>
        <w:t xml:space="preserve"> </w:t>
      </w:r>
      <w:r w:rsidR="00C10E05">
        <w:rPr>
          <w:shd w:val="clear" w:color="auto" w:fill="FFFFFF"/>
          <w:lang w:val="en-GB"/>
        </w:rPr>
        <w:t>10</w:t>
      </w:r>
      <w:r w:rsidR="00273032">
        <w:rPr>
          <w:shd w:val="clear" w:color="auto" w:fill="FFFFFF"/>
          <w:lang w:val="en-GB"/>
        </w:rPr>
        <w:t>.2</w:t>
      </w:r>
      <w:r w:rsidR="00273032" w:rsidRPr="002E3797">
        <w:rPr>
          <w:shd w:val="clear" w:color="auto" w:fill="FFFFFF"/>
          <w:lang w:val="en-GB"/>
        </w:rPr>
        <w:t xml:space="preserve">% in the </w:t>
      </w:r>
      <w:r w:rsidR="005734C2">
        <w:rPr>
          <w:shd w:val="clear" w:color="auto" w:fill="FFFFFF"/>
          <w:lang w:val="en-GB"/>
        </w:rPr>
        <w:t>fourth</w:t>
      </w:r>
      <w:r w:rsidR="00273032" w:rsidRPr="002E3797">
        <w:rPr>
          <w:shd w:val="clear" w:color="auto" w:fill="FFFFFF"/>
          <w:lang w:val="en-GB"/>
        </w:rPr>
        <w:t xml:space="preserve"> quarter</w:t>
      </w:r>
      <w:r w:rsidR="00273032">
        <w:rPr>
          <w:shd w:val="clear" w:color="auto" w:fill="FFFFFF"/>
          <w:lang w:val="en-GB"/>
        </w:rPr>
        <w:t>)</w:t>
      </w:r>
      <w:r w:rsidRPr="002E3797">
        <w:rPr>
          <w:shd w:val="clear" w:color="auto" w:fill="FFFFFF"/>
          <w:lang w:val="en-GB"/>
        </w:rPr>
        <w:t>.</w:t>
      </w:r>
    </w:p>
    <w:p w14:paraId="53E48FDB" w14:textId="026FB8C7" w:rsidR="00840304" w:rsidRDefault="00840304" w:rsidP="0031787F">
      <w:pPr>
        <w:rPr>
          <w:spacing w:val="-2"/>
          <w:szCs w:val="19"/>
          <w:shd w:val="clear" w:color="auto" w:fill="FFFFFF"/>
          <w:lang w:val="en-GB"/>
        </w:rPr>
      </w:pPr>
    </w:p>
    <w:p w14:paraId="13105335" w14:textId="393D3FDA" w:rsidR="00840304" w:rsidRDefault="00BD5E02" w:rsidP="00AE5B4E">
      <w:pPr>
        <w:spacing w:line="240" w:lineRule="auto"/>
        <w:rPr>
          <w:spacing w:val="-2"/>
          <w:szCs w:val="19"/>
          <w:shd w:val="clear" w:color="auto" w:fill="FFFFFF"/>
          <w:lang w:val="en-GB"/>
        </w:rPr>
      </w:pPr>
      <w:r w:rsidRPr="003B49C8">
        <w:rPr>
          <w:b/>
          <w:noProof/>
          <w:spacing w:val="-2"/>
          <w:lang w:eastAsia="pl-PL"/>
        </w:rPr>
        <mc:AlternateContent>
          <mc:Choice Requires="wps">
            <w:drawing>
              <wp:anchor distT="45720" distB="45720" distL="114300" distR="114300" simplePos="0" relativeHeight="251851776" behindDoc="1" locked="0" layoutInCell="1" allowOverlap="1" wp14:anchorId="13A040DB" wp14:editId="08498069">
                <wp:simplePos x="0" y="0"/>
                <wp:positionH relativeFrom="column">
                  <wp:posOffset>5210175</wp:posOffset>
                </wp:positionH>
                <wp:positionV relativeFrom="paragraph">
                  <wp:posOffset>904875</wp:posOffset>
                </wp:positionV>
                <wp:extent cx="1725295" cy="1371600"/>
                <wp:effectExtent l="0" t="0" r="0" b="0"/>
                <wp:wrapTight wrapText="bothSides">
                  <wp:wrapPolygon edited="0">
                    <wp:start x="715" y="0"/>
                    <wp:lineTo x="715" y="21300"/>
                    <wp:lineTo x="20749" y="21300"/>
                    <wp:lineTo x="20749" y="0"/>
                    <wp:lineTo x="715" y="0"/>
                  </wp:wrapPolygon>
                </wp:wrapTight>
                <wp:docPr id="32" name="Pole tekstow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71600"/>
                        </a:xfrm>
                        <a:prstGeom prst="rect">
                          <a:avLst/>
                        </a:prstGeom>
                        <a:noFill/>
                        <a:ln w="9525">
                          <a:noFill/>
                          <a:miter lim="800000"/>
                          <a:headEnd/>
                          <a:tailEnd/>
                        </a:ln>
                      </wps:spPr>
                      <wps:txbx>
                        <w:txbxContent>
                          <w:p w14:paraId="3DA9AD52" w14:textId="73D40DBA" w:rsidR="003D2E26" w:rsidRPr="00AE5B4E" w:rsidRDefault="003D2E26" w:rsidP="00AE5B4E">
                            <w:pPr>
                              <w:pStyle w:val="tekstzboku"/>
                              <w:rPr>
                                <w:bCs w:val="0"/>
                                <w:lang w:val="en-GB"/>
                              </w:rPr>
                            </w:pPr>
                            <w:r w:rsidRPr="00AE5B4E">
                              <w:rPr>
                                <w:lang w:val="en-GB"/>
                              </w:rPr>
                              <w:t>In the following quarters of 202</w:t>
                            </w:r>
                            <w:r w:rsidR="00C10E05">
                              <w:rPr>
                                <w:lang w:val="en-GB"/>
                              </w:rPr>
                              <w:t>3</w:t>
                            </w:r>
                            <w:r w:rsidRPr="00AE5B4E">
                              <w:rPr>
                                <w:lang w:val="en-GB"/>
                              </w:rPr>
                              <w:t xml:space="preserve">, </w:t>
                            </w:r>
                            <w:r>
                              <w:rPr>
                                <w:lang w:val="en-GB"/>
                              </w:rPr>
                              <w:t>among the</w:t>
                            </w:r>
                            <w:r w:rsidRPr="00AE5B4E">
                              <w:rPr>
                                <w:lang w:val="en-GB"/>
                              </w:rPr>
                              <w:t xml:space="preserve"> households </w:t>
                            </w:r>
                            <w:r>
                              <w:rPr>
                                <w:lang w:val="en-GB"/>
                              </w:rPr>
                              <w:t xml:space="preserve">of </w:t>
                            </w:r>
                            <w:r w:rsidRPr="00AE5B4E">
                              <w:rPr>
                                <w:lang w:val="en-GB"/>
                              </w:rPr>
                              <w:t xml:space="preserve">self-employed </w:t>
                            </w:r>
                            <w:r>
                              <w:rPr>
                                <w:lang w:val="en-GB"/>
                              </w:rPr>
                              <w:t xml:space="preserve">was recorded </w:t>
                            </w:r>
                            <w:r w:rsidRPr="00AE5B4E">
                              <w:rPr>
                                <w:lang w:val="en-GB"/>
                              </w:rPr>
                              <w:t xml:space="preserve">the highest percentage </w:t>
                            </w:r>
                            <w:r>
                              <w:rPr>
                                <w:lang w:val="en-GB"/>
                              </w:rPr>
                              <w:t xml:space="preserve">of those </w:t>
                            </w:r>
                            <w:r w:rsidRPr="00AE5B4E">
                              <w:rPr>
                                <w:lang w:val="en-GB"/>
                              </w:rPr>
                              <w:t>providing support to residents of Ukraine (in Poland and Ukraine)</w:t>
                            </w:r>
                            <w:r w:rsidRPr="00273032">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040DB" id="Pole tekstowe 32" o:spid="_x0000_s1044" type="#_x0000_t202" style="position:absolute;margin-left:410.25pt;margin-top:71.25pt;width:135.85pt;height:108pt;z-index:-25146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" filled="f" stroked="f">
                <v:textbox>
                  <w:txbxContent>
                    <w:p w14:paraId="3DA9AD52" w14:textId="73D40DBA" w:rsidR="003D2E26" w:rsidRPr="00AE5B4E" w:rsidRDefault="003D2E26" w:rsidP="00AE5B4E">
                      <w:pPr>
                        <w:pStyle w:val="tekstzboku"/>
                        <w:rPr>
                          <w:bCs w:val="0"/>
                          <w:lang w:val="en-GB"/>
                        </w:rPr>
                      </w:pPr>
                      <w:r w:rsidRPr="00AE5B4E">
                        <w:rPr>
                          <w:lang w:val="en-GB"/>
                        </w:rPr>
                        <w:t>In the following quarters of 202</w:t>
                      </w:r>
                      <w:r w:rsidR="00C10E05">
                        <w:rPr>
                          <w:lang w:val="en-GB"/>
                        </w:rPr>
                        <w:t>3</w:t>
                      </w:r>
                      <w:r w:rsidRPr="00AE5B4E">
                        <w:rPr>
                          <w:lang w:val="en-GB"/>
                        </w:rPr>
                        <w:t xml:space="preserve">, </w:t>
                      </w:r>
                      <w:r>
                        <w:rPr>
                          <w:lang w:val="en-GB"/>
                        </w:rPr>
                        <w:t>among the</w:t>
                      </w:r>
                      <w:r w:rsidRPr="00AE5B4E">
                        <w:rPr>
                          <w:lang w:val="en-GB"/>
                        </w:rPr>
                        <w:t xml:space="preserve"> households </w:t>
                      </w:r>
                      <w:r>
                        <w:rPr>
                          <w:lang w:val="en-GB"/>
                        </w:rPr>
                        <w:t xml:space="preserve">of </w:t>
                      </w:r>
                      <w:r w:rsidRPr="00AE5B4E">
                        <w:rPr>
                          <w:lang w:val="en-GB"/>
                        </w:rPr>
                        <w:t xml:space="preserve">self-employed </w:t>
                      </w:r>
                      <w:r>
                        <w:rPr>
                          <w:lang w:val="en-GB"/>
                        </w:rPr>
                        <w:t xml:space="preserve">was recorded </w:t>
                      </w:r>
                      <w:r w:rsidRPr="00AE5B4E">
                        <w:rPr>
                          <w:lang w:val="en-GB"/>
                        </w:rPr>
                        <w:t xml:space="preserve">the highest percentage </w:t>
                      </w:r>
                      <w:r>
                        <w:rPr>
                          <w:lang w:val="en-GB"/>
                        </w:rPr>
                        <w:t xml:space="preserve">of those </w:t>
                      </w:r>
                      <w:r w:rsidRPr="00AE5B4E">
                        <w:rPr>
                          <w:lang w:val="en-GB"/>
                        </w:rPr>
                        <w:t>providing support to residents of Ukraine (in Poland and Ukraine)</w:t>
                      </w:r>
                      <w:r w:rsidRPr="00273032">
                        <w:rPr>
                          <w:lang w:val="en-GB"/>
                        </w:rPr>
                        <w:t xml:space="preserve"> </w:t>
                      </w:r>
                    </w:p>
                  </w:txbxContent>
                </v:textbox>
                <w10:wrap type="tight"/>
              </v:shape>
            </w:pict>
          </mc:Fallback>
        </mc:AlternateContent>
      </w:r>
      <w:r w:rsidR="005E540A">
        <w:rPr>
          <w:noProof/>
          <w:lang w:eastAsia="pl-PL"/>
        </w:rPr>
        <w:drawing>
          <wp:inline distT="0" distB="0" distL="0" distR="0" wp14:anchorId="27BB208E" wp14:editId="7DC7536D">
            <wp:extent cx="5122545" cy="2736000"/>
            <wp:effectExtent l="0" t="0" r="1905" b="7620"/>
            <wp:docPr id="194" name="Wykres 194">
              <a:extLst xmlns:a="http://schemas.openxmlformats.org/drawingml/2006/main">
                <a:ext uri="{FF2B5EF4-FFF2-40B4-BE49-F238E27FC236}">
                  <a16:creationId xmlns:a16="http://schemas.microsoft.com/office/drawing/2014/main" id="{00000000-0008-0000-3A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51B61F7" w14:textId="3179FC6D" w:rsidR="00840304" w:rsidRDefault="00840304" w:rsidP="0031787F">
      <w:pPr>
        <w:rPr>
          <w:spacing w:val="-2"/>
          <w:szCs w:val="19"/>
          <w:shd w:val="clear" w:color="auto" w:fill="FFFFFF"/>
          <w:lang w:val="en-GB"/>
        </w:rPr>
      </w:pPr>
    </w:p>
    <w:p w14:paraId="2FD5A33C" w14:textId="644A47D7" w:rsidR="00273032" w:rsidRDefault="00F97368" w:rsidP="0031787F">
      <w:pPr>
        <w:rPr>
          <w:spacing w:val="-2"/>
          <w:szCs w:val="19"/>
          <w:shd w:val="clear" w:color="auto" w:fill="FFFFFF"/>
          <w:lang w:val="en-GB"/>
        </w:rPr>
      </w:pPr>
      <w:r>
        <w:rPr>
          <w:spacing w:val="-2"/>
          <w:szCs w:val="19"/>
          <w:shd w:val="clear" w:color="auto" w:fill="FFFFFF"/>
          <w:lang w:val="en-GB"/>
        </w:rPr>
        <w:t>In the following quarters of 202</w:t>
      </w:r>
      <w:r w:rsidR="00C10E05">
        <w:rPr>
          <w:spacing w:val="-2"/>
          <w:szCs w:val="19"/>
          <w:shd w:val="clear" w:color="auto" w:fill="FFFFFF"/>
          <w:lang w:val="en-GB"/>
        </w:rPr>
        <w:t>3</w:t>
      </w:r>
      <w:r>
        <w:rPr>
          <w:spacing w:val="-2"/>
          <w:szCs w:val="19"/>
          <w:shd w:val="clear" w:color="auto" w:fill="FFFFFF"/>
          <w:lang w:val="en-GB"/>
        </w:rPr>
        <w:t>, households from 5th quintile group (</w:t>
      </w:r>
      <w:r w:rsidRPr="00F97368">
        <w:rPr>
          <w:spacing w:val="-2"/>
          <w:szCs w:val="19"/>
          <w:shd w:val="clear" w:color="auto" w:fill="FFFFFF"/>
          <w:lang w:val="en-GB"/>
        </w:rPr>
        <w:t xml:space="preserve">covering 20% of the wealthiest persons) were </w:t>
      </w:r>
      <w:r>
        <w:rPr>
          <w:spacing w:val="-2"/>
          <w:szCs w:val="19"/>
          <w:shd w:val="clear" w:color="auto" w:fill="FFFFFF"/>
          <w:lang w:val="en-GB"/>
        </w:rPr>
        <w:t xml:space="preserve">the most </w:t>
      </w:r>
      <w:r w:rsidRPr="00F97368">
        <w:rPr>
          <w:spacing w:val="-2"/>
          <w:szCs w:val="19"/>
          <w:shd w:val="clear" w:color="auto" w:fill="FFFFFF"/>
          <w:lang w:val="en-GB"/>
        </w:rPr>
        <w:t>engaged in the support to the inhabitants of Ukraine.</w:t>
      </w:r>
      <w:r>
        <w:rPr>
          <w:spacing w:val="-2"/>
          <w:szCs w:val="19"/>
          <w:shd w:val="clear" w:color="auto" w:fill="FFFFFF"/>
          <w:lang w:val="en-GB"/>
        </w:rPr>
        <w:t xml:space="preserve"> In this quintile group the percentage of helping households ranged from </w:t>
      </w:r>
      <w:r w:rsidR="00D4488C">
        <w:rPr>
          <w:spacing w:val="-2"/>
          <w:szCs w:val="19"/>
          <w:shd w:val="clear" w:color="auto" w:fill="FFFFFF"/>
          <w:lang w:val="en-GB"/>
        </w:rPr>
        <w:t>28.3</w:t>
      </w:r>
      <w:r>
        <w:rPr>
          <w:spacing w:val="-2"/>
          <w:szCs w:val="19"/>
          <w:shd w:val="clear" w:color="auto" w:fill="FFFFFF"/>
          <w:lang w:val="en-GB"/>
        </w:rPr>
        <w:t xml:space="preserve">% in the </w:t>
      </w:r>
      <w:r w:rsidR="005734C2">
        <w:rPr>
          <w:spacing w:val="-2"/>
          <w:szCs w:val="19"/>
          <w:shd w:val="clear" w:color="auto" w:fill="FFFFFF"/>
          <w:lang w:val="en-GB"/>
        </w:rPr>
        <w:t>first</w:t>
      </w:r>
      <w:r>
        <w:rPr>
          <w:spacing w:val="-2"/>
          <w:szCs w:val="19"/>
          <w:shd w:val="clear" w:color="auto" w:fill="FFFFFF"/>
          <w:lang w:val="en-GB"/>
        </w:rPr>
        <w:t xml:space="preserve"> quarter </w:t>
      </w:r>
      <w:r w:rsidR="00D4488C">
        <w:rPr>
          <w:spacing w:val="-2"/>
          <w:szCs w:val="19"/>
          <w:shd w:val="clear" w:color="auto" w:fill="FFFFFF"/>
          <w:lang w:val="en-GB"/>
        </w:rPr>
        <w:t>(</w:t>
      </w:r>
      <w:r w:rsidR="00D4488C" w:rsidRPr="00D4488C">
        <w:rPr>
          <w:spacing w:val="-2"/>
          <w:szCs w:val="19"/>
          <w:shd w:val="clear" w:color="auto" w:fill="FFFFFF"/>
          <w:lang w:val="en-GB"/>
        </w:rPr>
        <w:t>in the same period of the previous year – 75.4%</w:t>
      </w:r>
      <w:r w:rsidR="00D4488C">
        <w:rPr>
          <w:spacing w:val="-2"/>
          <w:szCs w:val="19"/>
          <w:shd w:val="clear" w:color="auto" w:fill="FFFFFF"/>
          <w:lang w:val="en-GB"/>
        </w:rPr>
        <w:t xml:space="preserve">) </w:t>
      </w:r>
      <w:r>
        <w:rPr>
          <w:spacing w:val="-2"/>
          <w:szCs w:val="19"/>
          <w:shd w:val="clear" w:color="auto" w:fill="FFFFFF"/>
          <w:lang w:val="en-GB"/>
        </w:rPr>
        <w:t xml:space="preserve">to </w:t>
      </w:r>
      <w:r w:rsidR="00D4488C">
        <w:rPr>
          <w:spacing w:val="-2"/>
          <w:szCs w:val="19"/>
          <w:shd w:val="clear" w:color="auto" w:fill="FFFFFF"/>
          <w:lang w:val="en-GB"/>
        </w:rPr>
        <w:t>12.3</w:t>
      </w:r>
      <w:r>
        <w:rPr>
          <w:spacing w:val="-2"/>
          <w:szCs w:val="19"/>
          <w:shd w:val="clear" w:color="auto" w:fill="FFFFFF"/>
          <w:lang w:val="en-GB"/>
        </w:rPr>
        <w:t xml:space="preserve">% in the </w:t>
      </w:r>
      <w:r w:rsidR="005734C2">
        <w:rPr>
          <w:spacing w:val="-2"/>
          <w:szCs w:val="19"/>
          <w:shd w:val="clear" w:color="auto" w:fill="FFFFFF"/>
          <w:lang w:val="en-GB"/>
        </w:rPr>
        <w:t>fourth</w:t>
      </w:r>
      <w:r>
        <w:rPr>
          <w:spacing w:val="-2"/>
          <w:szCs w:val="19"/>
          <w:shd w:val="clear" w:color="auto" w:fill="FFFFFF"/>
          <w:lang w:val="en-GB"/>
        </w:rPr>
        <w:t xml:space="preserve"> quarter</w:t>
      </w:r>
      <w:r w:rsidR="00D4488C">
        <w:rPr>
          <w:spacing w:val="-2"/>
          <w:szCs w:val="19"/>
          <w:shd w:val="clear" w:color="auto" w:fill="FFFFFF"/>
          <w:lang w:val="en-GB"/>
        </w:rPr>
        <w:t xml:space="preserve"> (</w:t>
      </w:r>
      <w:r w:rsidR="00D4488C" w:rsidRPr="00D4488C">
        <w:rPr>
          <w:spacing w:val="-2"/>
          <w:szCs w:val="19"/>
          <w:shd w:val="clear" w:color="auto" w:fill="FFFFFF"/>
          <w:lang w:val="en-GB"/>
        </w:rPr>
        <w:t xml:space="preserve">in the same period of the previous year – </w:t>
      </w:r>
      <w:r w:rsidR="00D4488C">
        <w:rPr>
          <w:spacing w:val="-2"/>
          <w:szCs w:val="19"/>
          <w:shd w:val="clear" w:color="auto" w:fill="FFFFFF"/>
          <w:lang w:val="en-GB"/>
        </w:rPr>
        <w:t>32.5</w:t>
      </w:r>
      <w:r w:rsidR="00D4488C" w:rsidRPr="00D4488C">
        <w:rPr>
          <w:spacing w:val="-2"/>
          <w:szCs w:val="19"/>
          <w:shd w:val="clear" w:color="auto" w:fill="FFFFFF"/>
          <w:lang w:val="en-GB"/>
        </w:rPr>
        <w:t>%</w:t>
      </w:r>
      <w:r w:rsidR="00D4488C">
        <w:rPr>
          <w:spacing w:val="-2"/>
          <w:szCs w:val="19"/>
          <w:shd w:val="clear" w:color="auto" w:fill="FFFFFF"/>
          <w:lang w:val="en-GB"/>
        </w:rPr>
        <w:t>)</w:t>
      </w:r>
      <w:r>
        <w:rPr>
          <w:spacing w:val="-2"/>
          <w:szCs w:val="19"/>
          <w:shd w:val="clear" w:color="auto" w:fill="FFFFFF"/>
          <w:lang w:val="en-GB"/>
        </w:rPr>
        <w:t>.</w:t>
      </w:r>
    </w:p>
    <w:p w14:paraId="71685CE1" w14:textId="5C59C9E0" w:rsidR="00840304" w:rsidRDefault="00840304" w:rsidP="0031787F">
      <w:pPr>
        <w:rPr>
          <w:spacing w:val="-2"/>
          <w:szCs w:val="19"/>
          <w:shd w:val="clear" w:color="auto" w:fill="FFFFFF"/>
          <w:lang w:val="en-GB"/>
        </w:rPr>
      </w:pPr>
    </w:p>
    <w:p w14:paraId="7BA2747B" w14:textId="23EE7EDB" w:rsidR="00F97368" w:rsidRDefault="005E540A" w:rsidP="00F97368">
      <w:pPr>
        <w:spacing w:line="240" w:lineRule="auto"/>
        <w:rPr>
          <w:spacing w:val="-2"/>
          <w:szCs w:val="19"/>
          <w:shd w:val="clear" w:color="auto" w:fill="FFFFFF"/>
          <w:lang w:val="en-GB"/>
        </w:rPr>
      </w:pPr>
      <w:r>
        <w:rPr>
          <w:noProof/>
          <w:lang w:eastAsia="pl-PL"/>
        </w:rPr>
        <w:drawing>
          <wp:inline distT="0" distB="0" distL="0" distR="0" wp14:anchorId="0F856796" wp14:editId="7FA12947">
            <wp:extent cx="5122545" cy="2700000"/>
            <wp:effectExtent l="0" t="0" r="1905" b="5715"/>
            <wp:docPr id="195" name="Wykres 195">
              <a:extLst xmlns:a="http://schemas.openxmlformats.org/drawingml/2006/main">
                <a:ext uri="{FF2B5EF4-FFF2-40B4-BE49-F238E27FC236}">
                  <a16:creationId xmlns:a16="http://schemas.microsoft.com/office/drawing/2014/main" id="{00000000-0008-0000-3B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EEDD6E7" w14:textId="6929D565" w:rsidR="00F97368" w:rsidRDefault="00F97368" w:rsidP="0031787F">
      <w:pPr>
        <w:rPr>
          <w:spacing w:val="-2"/>
          <w:szCs w:val="19"/>
          <w:shd w:val="clear" w:color="auto" w:fill="FFFFFF"/>
          <w:lang w:val="en-GB"/>
        </w:rPr>
      </w:pPr>
    </w:p>
    <w:p w14:paraId="04EC7703" w14:textId="4121B3E2" w:rsidR="00F97368" w:rsidRDefault="00F97368" w:rsidP="0031787F">
      <w:pPr>
        <w:rPr>
          <w:spacing w:val="-2"/>
          <w:szCs w:val="19"/>
          <w:shd w:val="clear" w:color="auto" w:fill="FFFFFF"/>
          <w:lang w:val="en-GB"/>
        </w:rPr>
      </w:pPr>
      <w:r w:rsidRPr="00F97368">
        <w:rPr>
          <w:spacing w:val="-2"/>
          <w:szCs w:val="19"/>
          <w:shd w:val="clear" w:color="auto" w:fill="FFFFFF"/>
          <w:lang w:val="en-GB"/>
        </w:rPr>
        <w:t xml:space="preserve">Households declaring support to the inhabitants of Ukraine were numerous in all the classes of locality. </w:t>
      </w:r>
      <w:r>
        <w:rPr>
          <w:spacing w:val="-2"/>
          <w:szCs w:val="19"/>
          <w:shd w:val="clear" w:color="auto" w:fill="FFFFFF"/>
          <w:lang w:val="en-GB"/>
        </w:rPr>
        <w:t>In all quarters t</w:t>
      </w:r>
      <w:r w:rsidRPr="00F97368">
        <w:rPr>
          <w:spacing w:val="-2"/>
          <w:szCs w:val="19"/>
          <w:shd w:val="clear" w:color="auto" w:fill="FFFFFF"/>
          <w:lang w:val="en-GB"/>
        </w:rPr>
        <w:t xml:space="preserve">he highest percentage of households that provided assistance was in the cities with 500 thousand or more residents – </w:t>
      </w:r>
      <w:r w:rsidR="005734C2">
        <w:rPr>
          <w:spacing w:val="-2"/>
          <w:szCs w:val="19"/>
          <w:shd w:val="clear" w:color="auto" w:fill="FFFFFF"/>
          <w:lang w:val="en-GB"/>
        </w:rPr>
        <w:t xml:space="preserve">from </w:t>
      </w:r>
      <w:r w:rsidR="00D4488C">
        <w:rPr>
          <w:spacing w:val="-2"/>
          <w:szCs w:val="19"/>
          <w:shd w:val="clear" w:color="auto" w:fill="FFFFFF"/>
          <w:lang w:val="en-GB"/>
        </w:rPr>
        <w:t>31.7</w:t>
      </w:r>
      <w:r w:rsidRPr="00F97368">
        <w:rPr>
          <w:spacing w:val="-2"/>
          <w:szCs w:val="19"/>
          <w:shd w:val="clear" w:color="auto" w:fill="FFFFFF"/>
          <w:lang w:val="en-GB"/>
        </w:rPr>
        <w:t xml:space="preserve">% in the first quarter </w:t>
      </w:r>
      <w:r w:rsidR="00D4488C">
        <w:rPr>
          <w:spacing w:val="-2"/>
          <w:szCs w:val="19"/>
          <w:shd w:val="clear" w:color="auto" w:fill="FFFFFF"/>
          <w:lang w:val="en-GB"/>
        </w:rPr>
        <w:t>(</w:t>
      </w:r>
      <w:r w:rsidR="00D4488C" w:rsidRPr="00D4488C">
        <w:rPr>
          <w:spacing w:val="-2"/>
          <w:szCs w:val="19"/>
          <w:shd w:val="clear" w:color="auto" w:fill="FFFFFF"/>
          <w:lang w:val="en-GB"/>
        </w:rPr>
        <w:t xml:space="preserve">in the same period of the previous year – </w:t>
      </w:r>
      <w:r w:rsidR="00D4488C">
        <w:rPr>
          <w:spacing w:val="-2"/>
          <w:szCs w:val="19"/>
          <w:shd w:val="clear" w:color="auto" w:fill="FFFFFF"/>
          <w:lang w:val="en-GB"/>
        </w:rPr>
        <w:t>73.6</w:t>
      </w:r>
      <w:r w:rsidR="00D4488C" w:rsidRPr="00D4488C">
        <w:rPr>
          <w:spacing w:val="-2"/>
          <w:szCs w:val="19"/>
          <w:shd w:val="clear" w:color="auto" w:fill="FFFFFF"/>
          <w:lang w:val="en-GB"/>
        </w:rPr>
        <w:t>%</w:t>
      </w:r>
      <w:r w:rsidR="00D4488C">
        <w:rPr>
          <w:spacing w:val="-2"/>
          <w:szCs w:val="19"/>
          <w:shd w:val="clear" w:color="auto" w:fill="FFFFFF"/>
          <w:lang w:val="en-GB"/>
        </w:rPr>
        <w:t xml:space="preserve">) </w:t>
      </w:r>
      <w:r w:rsidR="005734C2">
        <w:rPr>
          <w:spacing w:val="-2"/>
          <w:szCs w:val="19"/>
          <w:shd w:val="clear" w:color="auto" w:fill="FFFFFF"/>
          <w:lang w:val="en-GB"/>
        </w:rPr>
        <w:t>to</w:t>
      </w:r>
      <w:r w:rsidRPr="00F97368">
        <w:rPr>
          <w:spacing w:val="-2"/>
          <w:szCs w:val="19"/>
          <w:shd w:val="clear" w:color="auto" w:fill="FFFFFF"/>
          <w:lang w:val="en-GB"/>
        </w:rPr>
        <w:t xml:space="preserve"> </w:t>
      </w:r>
      <w:r w:rsidR="00D4488C">
        <w:rPr>
          <w:spacing w:val="-2"/>
          <w:szCs w:val="19"/>
          <w:shd w:val="clear" w:color="auto" w:fill="FFFFFF"/>
          <w:lang w:val="en-GB"/>
        </w:rPr>
        <w:t>19.0</w:t>
      </w:r>
      <w:r w:rsidRPr="00F97368">
        <w:rPr>
          <w:spacing w:val="-2"/>
          <w:szCs w:val="19"/>
          <w:shd w:val="clear" w:color="auto" w:fill="FFFFFF"/>
          <w:lang w:val="en-GB"/>
        </w:rPr>
        <w:t xml:space="preserve">% in the </w:t>
      </w:r>
      <w:r w:rsidR="005734C2">
        <w:rPr>
          <w:spacing w:val="-2"/>
          <w:szCs w:val="19"/>
          <w:shd w:val="clear" w:color="auto" w:fill="FFFFFF"/>
          <w:lang w:val="en-GB"/>
        </w:rPr>
        <w:t>fourth</w:t>
      </w:r>
      <w:r w:rsidRPr="00F97368">
        <w:rPr>
          <w:spacing w:val="-2"/>
          <w:szCs w:val="19"/>
          <w:shd w:val="clear" w:color="auto" w:fill="FFFFFF"/>
          <w:lang w:val="en-GB"/>
        </w:rPr>
        <w:t xml:space="preserve"> quarter</w:t>
      </w:r>
      <w:r w:rsidR="00D4488C">
        <w:rPr>
          <w:spacing w:val="-2"/>
          <w:szCs w:val="19"/>
          <w:shd w:val="clear" w:color="auto" w:fill="FFFFFF"/>
          <w:lang w:val="en-GB"/>
        </w:rPr>
        <w:t xml:space="preserve"> (</w:t>
      </w:r>
      <w:r w:rsidR="00D4488C" w:rsidRPr="00D4488C">
        <w:rPr>
          <w:spacing w:val="-2"/>
          <w:szCs w:val="19"/>
          <w:shd w:val="clear" w:color="auto" w:fill="FFFFFF"/>
          <w:lang w:val="en-GB"/>
        </w:rPr>
        <w:t xml:space="preserve">in the same period of the previous year – </w:t>
      </w:r>
      <w:r w:rsidR="00D4488C">
        <w:rPr>
          <w:spacing w:val="-2"/>
          <w:szCs w:val="19"/>
          <w:shd w:val="clear" w:color="auto" w:fill="FFFFFF"/>
          <w:lang w:val="en-GB"/>
        </w:rPr>
        <w:t>36.5</w:t>
      </w:r>
      <w:r w:rsidR="00D4488C" w:rsidRPr="00D4488C">
        <w:rPr>
          <w:spacing w:val="-2"/>
          <w:szCs w:val="19"/>
          <w:shd w:val="clear" w:color="auto" w:fill="FFFFFF"/>
          <w:lang w:val="en-GB"/>
        </w:rPr>
        <w:t>%</w:t>
      </w:r>
      <w:r w:rsidR="00D4488C">
        <w:rPr>
          <w:spacing w:val="-2"/>
          <w:szCs w:val="19"/>
          <w:shd w:val="clear" w:color="auto" w:fill="FFFFFF"/>
          <w:lang w:val="en-GB"/>
        </w:rPr>
        <w:t>)</w:t>
      </w:r>
      <w:r w:rsidRPr="00F97368">
        <w:rPr>
          <w:spacing w:val="-2"/>
          <w:szCs w:val="19"/>
          <w:shd w:val="clear" w:color="auto" w:fill="FFFFFF"/>
          <w:lang w:val="en-GB"/>
        </w:rPr>
        <w:t>.</w:t>
      </w:r>
    </w:p>
    <w:p w14:paraId="1A74077C" w14:textId="20841955" w:rsidR="00F97368" w:rsidRDefault="00F97368" w:rsidP="0031787F">
      <w:pPr>
        <w:rPr>
          <w:spacing w:val="-2"/>
          <w:szCs w:val="19"/>
          <w:shd w:val="clear" w:color="auto" w:fill="FFFFFF"/>
          <w:lang w:val="en-GB"/>
        </w:rPr>
      </w:pPr>
    </w:p>
    <w:p w14:paraId="5FF339C3" w14:textId="1DC68093" w:rsidR="005734C2" w:rsidRDefault="005E540A" w:rsidP="005734C2">
      <w:pPr>
        <w:spacing w:line="240" w:lineRule="auto"/>
        <w:rPr>
          <w:spacing w:val="-2"/>
          <w:szCs w:val="19"/>
          <w:shd w:val="clear" w:color="auto" w:fill="FFFFFF"/>
          <w:lang w:val="en-GB"/>
        </w:rPr>
      </w:pPr>
      <w:r>
        <w:rPr>
          <w:i/>
          <w:noProof/>
          <w:lang w:eastAsia="pl-PL"/>
        </w:rPr>
        <w:lastRenderedPageBreak/>
        <mc:AlternateContent>
          <mc:Choice Requires="wps">
            <w:drawing>
              <wp:anchor distT="45720" distB="45720" distL="114300" distR="114300" simplePos="0" relativeHeight="251853824" behindDoc="1" locked="0" layoutInCell="1" allowOverlap="1" wp14:anchorId="6D293197" wp14:editId="74499131">
                <wp:simplePos x="0" y="0"/>
                <wp:positionH relativeFrom="column">
                  <wp:posOffset>5210175</wp:posOffset>
                </wp:positionH>
                <wp:positionV relativeFrom="paragraph">
                  <wp:posOffset>819150</wp:posOffset>
                </wp:positionV>
                <wp:extent cx="1725295" cy="1257300"/>
                <wp:effectExtent l="0" t="0" r="0" b="0"/>
                <wp:wrapTight wrapText="bothSides">
                  <wp:wrapPolygon edited="0">
                    <wp:start x="715" y="0"/>
                    <wp:lineTo x="715" y="21273"/>
                    <wp:lineTo x="20749" y="21273"/>
                    <wp:lineTo x="20749" y="0"/>
                    <wp:lineTo x="715" y="0"/>
                  </wp:wrapPolygon>
                </wp:wrapTight>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57300"/>
                        </a:xfrm>
                        <a:prstGeom prst="rect">
                          <a:avLst/>
                        </a:prstGeom>
                        <a:noFill/>
                        <a:ln w="9525">
                          <a:noFill/>
                          <a:miter lim="800000"/>
                          <a:headEnd/>
                          <a:tailEnd/>
                        </a:ln>
                      </wps:spPr>
                      <wps:txbx>
                        <w:txbxContent>
                          <w:p w14:paraId="7781D07E" w14:textId="7BDEB5FF" w:rsidR="003D2E26" w:rsidRPr="005734C2" w:rsidRDefault="003D2E26" w:rsidP="005734C2">
                            <w:pPr>
                              <w:pStyle w:val="tekstzboku"/>
                              <w:rPr>
                                <w:bCs w:val="0"/>
                                <w:lang w:val="en-GB"/>
                              </w:rPr>
                            </w:pPr>
                            <w:r w:rsidRPr="005734C2">
                              <w:rPr>
                                <w:lang w:val="en-GB"/>
                              </w:rPr>
                              <w:t>In all quarters of 202</w:t>
                            </w:r>
                            <w:r w:rsidR="00D4488C">
                              <w:rPr>
                                <w:lang w:val="en-GB"/>
                              </w:rPr>
                              <w:t>3</w:t>
                            </w:r>
                            <w:r w:rsidRPr="005734C2">
                              <w:rPr>
                                <w:lang w:val="en-GB"/>
                              </w:rPr>
                              <w:t>, the highest percentage of households helping residents of Ukraine was in</w:t>
                            </w:r>
                            <w:r>
                              <w:rPr>
                                <w:lang w:val="en-GB"/>
                              </w:rPr>
                              <w:t xml:space="preserve"> the</w:t>
                            </w:r>
                            <w:r w:rsidRPr="005734C2">
                              <w:rPr>
                                <w:lang w:val="en-GB"/>
                              </w:rPr>
                              <w:t xml:space="preserve"> cities with 50</w:t>
                            </w:r>
                            <w:r>
                              <w:rPr>
                                <w:lang w:val="en-GB"/>
                              </w:rPr>
                              <w:t>0 thousand</w:t>
                            </w:r>
                            <w:r w:rsidRPr="005734C2">
                              <w:rPr>
                                <w:lang w:val="en-GB"/>
                              </w:rPr>
                              <w:t xml:space="preserve"> or more </w:t>
                            </w:r>
                            <w:r>
                              <w:rPr>
                                <w:lang w:val="en-GB"/>
                              </w:rPr>
                              <w:t>residents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93197" id="Pole tekstowe 36" o:spid="_x0000_s1045" type="#_x0000_t202" style="position:absolute;margin-left:410.25pt;margin-top:64.5pt;width:135.85pt;height:99pt;z-index:-25146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" filled="f" stroked="f">
                <v:textbox>
                  <w:txbxContent>
                    <w:p w14:paraId="7781D07E" w14:textId="7BDEB5FF" w:rsidR="003D2E26" w:rsidRPr="005734C2" w:rsidRDefault="003D2E26" w:rsidP="005734C2">
                      <w:pPr>
                        <w:pStyle w:val="tekstzboku"/>
                        <w:rPr>
                          <w:bCs w:val="0"/>
                          <w:lang w:val="en-GB"/>
                        </w:rPr>
                      </w:pPr>
                      <w:r w:rsidRPr="005734C2">
                        <w:rPr>
                          <w:lang w:val="en-GB"/>
                        </w:rPr>
                        <w:t>In all quarters of 202</w:t>
                      </w:r>
                      <w:r w:rsidR="00D4488C">
                        <w:rPr>
                          <w:lang w:val="en-GB"/>
                        </w:rPr>
                        <w:t>3</w:t>
                      </w:r>
                      <w:r w:rsidRPr="005734C2">
                        <w:rPr>
                          <w:lang w:val="en-GB"/>
                        </w:rPr>
                        <w:t>, the highest percentage of households helping residents of Ukraine was in</w:t>
                      </w:r>
                      <w:r>
                        <w:rPr>
                          <w:lang w:val="en-GB"/>
                        </w:rPr>
                        <w:t xml:space="preserve"> the</w:t>
                      </w:r>
                      <w:r w:rsidRPr="005734C2">
                        <w:rPr>
                          <w:lang w:val="en-GB"/>
                        </w:rPr>
                        <w:t xml:space="preserve"> cities with 50</w:t>
                      </w:r>
                      <w:r>
                        <w:rPr>
                          <w:lang w:val="en-GB"/>
                        </w:rPr>
                        <w:t>0 thousand</w:t>
                      </w:r>
                      <w:r w:rsidRPr="005734C2">
                        <w:rPr>
                          <w:lang w:val="en-GB"/>
                        </w:rPr>
                        <w:t xml:space="preserve"> or more </w:t>
                      </w:r>
                      <w:r>
                        <w:rPr>
                          <w:lang w:val="en-GB"/>
                        </w:rPr>
                        <w:t>residents</w:t>
                      </w:r>
                    </w:p>
                  </w:txbxContent>
                </v:textbox>
                <w10:wrap type="tight"/>
              </v:shape>
            </w:pict>
          </mc:Fallback>
        </mc:AlternateContent>
      </w:r>
      <w:r>
        <w:rPr>
          <w:noProof/>
          <w:lang w:eastAsia="pl-PL"/>
        </w:rPr>
        <w:drawing>
          <wp:inline distT="0" distB="0" distL="0" distR="0" wp14:anchorId="3242B26F" wp14:editId="4DA02DDC">
            <wp:extent cx="5122545" cy="2808000"/>
            <wp:effectExtent l="0" t="0" r="1905" b="0"/>
            <wp:docPr id="196" name="Wykres 196">
              <a:extLst xmlns:a="http://schemas.openxmlformats.org/drawingml/2006/main">
                <a:ext uri="{FF2B5EF4-FFF2-40B4-BE49-F238E27FC236}">
                  <a16:creationId xmlns:a16="http://schemas.microsoft.com/office/drawing/2014/main" id="{00000000-0008-0000-3C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6282FE2" w14:textId="75FC327E" w:rsidR="005734C2" w:rsidRDefault="005734C2" w:rsidP="0031787F">
      <w:pPr>
        <w:rPr>
          <w:spacing w:val="-2"/>
          <w:szCs w:val="19"/>
          <w:shd w:val="clear" w:color="auto" w:fill="FFFFFF"/>
          <w:lang w:val="en-GB"/>
        </w:rPr>
      </w:pPr>
    </w:p>
    <w:p w14:paraId="6729F7E5" w14:textId="1DFBC7C7" w:rsidR="005734C2" w:rsidRDefault="005734C2" w:rsidP="0031787F">
      <w:pPr>
        <w:rPr>
          <w:spacing w:val="-2"/>
          <w:szCs w:val="19"/>
          <w:shd w:val="clear" w:color="auto" w:fill="FFFFFF"/>
          <w:lang w:val="en-GB"/>
        </w:rPr>
      </w:pPr>
      <w:r>
        <w:rPr>
          <w:spacing w:val="-2"/>
          <w:szCs w:val="19"/>
          <w:shd w:val="clear" w:color="auto" w:fill="FFFFFF"/>
          <w:lang w:val="en-GB"/>
        </w:rPr>
        <w:t>It is worth of emphasizing, that in 202</w:t>
      </w:r>
      <w:r w:rsidR="00D4488C">
        <w:rPr>
          <w:spacing w:val="-2"/>
          <w:szCs w:val="19"/>
          <w:shd w:val="clear" w:color="auto" w:fill="FFFFFF"/>
          <w:lang w:val="en-GB"/>
        </w:rPr>
        <w:t>3</w:t>
      </w:r>
      <w:r>
        <w:rPr>
          <w:spacing w:val="-2"/>
          <w:szCs w:val="19"/>
          <w:shd w:val="clear" w:color="auto" w:fill="FFFFFF"/>
          <w:lang w:val="en-GB"/>
        </w:rPr>
        <w:t xml:space="preserve"> </w:t>
      </w:r>
      <w:r w:rsidR="00D4488C">
        <w:rPr>
          <w:spacing w:val="-2"/>
          <w:szCs w:val="19"/>
          <w:shd w:val="clear" w:color="auto" w:fill="FFFFFF"/>
          <w:lang w:val="en-GB"/>
        </w:rPr>
        <w:t>support granted to the inhabitants of Ukraine escaping from war to Poland or staying on the territory of covered by war Ukraine, d</w:t>
      </w:r>
      <w:r w:rsidR="008562A0">
        <w:rPr>
          <w:spacing w:val="-2"/>
          <w:szCs w:val="19"/>
          <w:shd w:val="clear" w:color="auto" w:fill="FFFFFF"/>
          <w:lang w:val="en-GB"/>
        </w:rPr>
        <w:t xml:space="preserve">espite the decline in the intensity of this assistance in the following quarters, </w:t>
      </w:r>
      <w:r w:rsidR="00D4488C">
        <w:rPr>
          <w:spacing w:val="-2"/>
          <w:szCs w:val="19"/>
          <w:shd w:val="clear" w:color="auto" w:fill="FFFFFF"/>
          <w:lang w:val="en-GB"/>
        </w:rPr>
        <w:t>was continued</w:t>
      </w:r>
      <w:r w:rsidR="008562A0">
        <w:rPr>
          <w:spacing w:val="-2"/>
          <w:szCs w:val="19"/>
          <w:shd w:val="clear" w:color="auto" w:fill="FFFFFF"/>
          <w:lang w:val="en-GB"/>
        </w:rPr>
        <w:t>.</w:t>
      </w:r>
    </w:p>
    <w:p w14:paraId="1DECF783" w14:textId="77777777" w:rsidR="008562A0" w:rsidRPr="008562A0" w:rsidRDefault="008562A0" w:rsidP="0031787F">
      <w:pPr>
        <w:rPr>
          <w:spacing w:val="-2"/>
          <w:szCs w:val="19"/>
          <w:shd w:val="clear" w:color="auto" w:fill="FFFFFF"/>
          <w:lang w:val="en-GB"/>
        </w:rPr>
      </w:pPr>
    </w:p>
    <w:p w14:paraId="7EE94F74" w14:textId="33343C5B" w:rsidR="003457D7" w:rsidRPr="003D612A" w:rsidRDefault="0031787F" w:rsidP="008562A0">
      <w:pPr>
        <w:spacing w:before="240"/>
        <w:rPr>
          <w:spacing w:val="-2"/>
          <w:sz w:val="18"/>
          <w:szCs w:val="19"/>
          <w:shd w:val="clear" w:color="auto" w:fill="FFFFFF"/>
          <w:lang w:val="en-GB"/>
        </w:rPr>
      </w:pPr>
      <w:r w:rsidRPr="0031787F">
        <w:rPr>
          <w:spacing w:val="-2"/>
          <w:szCs w:val="19"/>
          <w:shd w:val="clear" w:color="auto" w:fill="FFFFFF"/>
          <w:lang w:val="en-GB"/>
        </w:rPr>
        <w:t>In case of quoting Statistics Poland data, please provide informati</w:t>
      </w:r>
      <w:r>
        <w:rPr>
          <w:spacing w:val="-2"/>
          <w:szCs w:val="19"/>
          <w:shd w:val="clear" w:color="auto" w:fill="FFFFFF"/>
          <w:lang w:val="en-GB"/>
        </w:rPr>
        <w:t xml:space="preserve">on: “Source of data: Statistics </w:t>
      </w:r>
      <w:r w:rsidRPr="0031787F">
        <w:rPr>
          <w:spacing w:val="-2"/>
          <w:szCs w:val="19"/>
          <w:shd w:val="clear" w:color="auto" w:fill="FFFFFF"/>
          <w:lang w:val="en-GB"/>
        </w:rPr>
        <w:t xml:space="preserve">Poland”, and in case of publishing calculations made on data </w:t>
      </w:r>
      <w:r>
        <w:rPr>
          <w:spacing w:val="-2"/>
          <w:szCs w:val="19"/>
          <w:shd w:val="clear" w:color="auto" w:fill="FFFFFF"/>
          <w:lang w:val="en-GB"/>
        </w:rPr>
        <w:t xml:space="preserve">published by Statistics Poland, </w:t>
      </w:r>
      <w:r w:rsidRPr="0031787F">
        <w:rPr>
          <w:spacing w:val="-2"/>
          <w:szCs w:val="19"/>
          <w:shd w:val="clear" w:color="auto" w:fill="FFFFFF"/>
          <w:lang w:val="en-GB"/>
        </w:rPr>
        <w:t>please include the following disclaimer: “Own study based on figures from Statistics Poland”.</w:t>
      </w:r>
    </w:p>
    <w:p w14:paraId="7EE94F75" w14:textId="77777777" w:rsidR="00694AF0" w:rsidRPr="003D612A" w:rsidRDefault="00694AF0" w:rsidP="003457D7">
      <w:pPr>
        <w:spacing w:line="240" w:lineRule="auto"/>
        <w:rPr>
          <w:sz w:val="18"/>
          <w:lang w:val="en-GB"/>
        </w:rPr>
        <w:sectPr w:rsidR="00694AF0" w:rsidRPr="003D612A" w:rsidSect="00181548">
          <w:headerReference w:type="default" r:id="rId34"/>
          <w:footerReference w:type="default" r:id="rId35"/>
          <w:headerReference w:type="first" r:id="rId36"/>
          <w:footerReference w:type="first" r:id="rId37"/>
          <w:pgSz w:w="11906" w:h="16838"/>
          <w:pgMar w:top="720" w:right="3119" w:bottom="720" w:left="720" w:header="284" w:footer="397" w:gutter="0"/>
          <w:cols w:space="708"/>
          <w:titlePg/>
          <w:docGrid w:linePitch="360"/>
        </w:sectPr>
      </w:pPr>
    </w:p>
    <w:tbl>
      <w:tblPr>
        <w:tblStyle w:val="Tabela-Siatka"/>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4"/>
      </w:tblGrid>
      <w:tr w:rsidR="000E49B1" w:rsidRPr="0071101D" w14:paraId="77021768" w14:textId="77777777" w:rsidTr="008A455C">
        <w:trPr>
          <w:trHeight w:val="1626"/>
        </w:trPr>
        <w:tc>
          <w:tcPr>
            <w:tcW w:w="5233" w:type="dxa"/>
            <w:hideMark/>
          </w:tcPr>
          <w:p w14:paraId="04977DFA" w14:textId="77777777" w:rsidR="000E49B1" w:rsidRPr="00D856F5" w:rsidRDefault="000E49B1" w:rsidP="000E49B1">
            <w:pPr>
              <w:spacing w:before="0" w:after="0" w:line="276" w:lineRule="auto"/>
              <w:rPr>
                <w:rFonts w:cs="Arial"/>
                <w:color w:val="000000" w:themeColor="text1"/>
                <w:sz w:val="20"/>
                <w:lang w:val="en-GB"/>
              </w:rPr>
            </w:pPr>
            <w:r>
              <w:rPr>
                <w:rFonts w:cs="Arial"/>
                <w:color w:val="000000" w:themeColor="text1"/>
                <w:sz w:val="20"/>
                <w:lang w:val="en-GB"/>
              </w:rPr>
              <w:lastRenderedPageBreak/>
              <w:t>Prepared by</w:t>
            </w:r>
            <w:r w:rsidRPr="00D856F5">
              <w:rPr>
                <w:rFonts w:cs="Arial"/>
                <w:color w:val="000000" w:themeColor="text1"/>
                <w:sz w:val="20"/>
                <w:lang w:val="en-GB"/>
              </w:rPr>
              <w:t>:</w:t>
            </w:r>
          </w:p>
          <w:p w14:paraId="42C8862F" w14:textId="07067FFB" w:rsidR="000E49B1" w:rsidRPr="00D856F5" w:rsidRDefault="000E49B1" w:rsidP="000E49B1">
            <w:pPr>
              <w:pStyle w:val="Nagwek3"/>
              <w:spacing w:before="0" w:after="120" w:line="276" w:lineRule="auto"/>
              <w:outlineLvl w:val="2"/>
              <w:rPr>
                <w:rFonts w:ascii="Fira Sans" w:eastAsiaTheme="minorHAnsi" w:hAnsi="Fira Sans" w:cs="Arial"/>
                <w:b/>
                <w:color w:val="000000" w:themeColor="text1"/>
                <w:sz w:val="20"/>
                <w:szCs w:val="22"/>
                <w:lang w:val="en-GB"/>
              </w:rPr>
            </w:pPr>
            <w:r w:rsidRPr="00D856F5">
              <w:rPr>
                <w:rFonts w:ascii="Fira Sans" w:eastAsiaTheme="minorHAnsi" w:hAnsi="Fira Sans" w:cs="Arial"/>
                <w:b/>
                <w:color w:val="000000" w:themeColor="text1"/>
                <w:sz w:val="20"/>
                <w:szCs w:val="22"/>
                <w:lang w:val="en-GB"/>
              </w:rPr>
              <w:t xml:space="preserve">Social Surveys </w:t>
            </w:r>
            <w:r w:rsidR="00D4488C">
              <w:rPr>
                <w:rFonts w:ascii="Fira Sans" w:eastAsiaTheme="minorHAnsi" w:hAnsi="Fira Sans" w:cs="Arial"/>
                <w:b/>
                <w:color w:val="000000" w:themeColor="text1"/>
                <w:sz w:val="20"/>
                <w:szCs w:val="22"/>
                <w:lang w:val="en-GB"/>
              </w:rPr>
              <w:t xml:space="preserve">and Labour Market </w:t>
            </w:r>
            <w:r w:rsidRPr="00D856F5">
              <w:rPr>
                <w:rFonts w:ascii="Fira Sans" w:eastAsiaTheme="minorHAnsi" w:hAnsi="Fira Sans" w:cs="Arial"/>
                <w:b/>
                <w:color w:val="000000" w:themeColor="text1"/>
                <w:sz w:val="20"/>
                <w:szCs w:val="22"/>
                <w:lang w:val="en-GB"/>
              </w:rPr>
              <w:t>Department</w:t>
            </w:r>
          </w:p>
          <w:p w14:paraId="02F6856B" w14:textId="77777777" w:rsidR="00D4488C" w:rsidRDefault="000E49B1" w:rsidP="000E49B1">
            <w:pPr>
              <w:pStyle w:val="Nagwek3"/>
              <w:spacing w:before="0" w:line="276" w:lineRule="auto"/>
              <w:outlineLvl w:val="2"/>
              <w:rPr>
                <w:rFonts w:ascii="Fira Sans" w:hAnsi="Fira Sans" w:cs="Arial"/>
                <w:b/>
                <w:color w:val="000000" w:themeColor="text1"/>
                <w:sz w:val="20"/>
                <w:szCs w:val="28"/>
                <w:lang w:val="en-GB"/>
              </w:rPr>
            </w:pPr>
            <w:r w:rsidRPr="00E31FA7">
              <w:rPr>
                <w:rFonts w:ascii="Fira Sans" w:hAnsi="Fira Sans" w:cs="Arial"/>
                <w:b/>
                <w:color w:val="000000" w:themeColor="text1"/>
                <w:sz w:val="20"/>
                <w:szCs w:val="28"/>
                <w:lang w:val="en-GB"/>
              </w:rPr>
              <w:t xml:space="preserve">Director </w:t>
            </w:r>
          </w:p>
          <w:p w14:paraId="21D092EA" w14:textId="552654CE" w:rsidR="000E49B1" w:rsidRPr="00E31FA7" w:rsidRDefault="000E49B1" w:rsidP="000E49B1">
            <w:pPr>
              <w:pStyle w:val="Nagwek3"/>
              <w:spacing w:before="0" w:line="276" w:lineRule="auto"/>
              <w:outlineLvl w:val="2"/>
              <w:rPr>
                <w:rFonts w:ascii="Fira Sans" w:hAnsi="Fira Sans" w:cs="Arial"/>
                <w:b/>
                <w:color w:val="000000" w:themeColor="text1"/>
                <w:sz w:val="20"/>
                <w:szCs w:val="28"/>
                <w:lang w:val="en-GB"/>
              </w:rPr>
            </w:pPr>
            <w:r>
              <w:rPr>
                <w:rFonts w:ascii="Fira Sans" w:hAnsi="Fira Sans" w:cs="Arial"/>
                <w:b/>
                <w:color w:val="000000" w:themeColor="text1"/>
                <w:sz w:val="20"/>
                <w:szCs w:val="28"/>
                <w:lang w:val="en-GB"/>
              </w:rPr>
              <w:t xml:space="preserve">Piotr </w:t>
            </w:r>
            <w:proofErr w:type="spellStart"/>
            <w:r>
              <w:rPr>
                <w:rFonts w:ascii="Fira Sans" w:hAnsi="Fira Sans" w:cs="Arial"/>
                <w:b/>
                <w:color w:val="000000" w:themeColor="text1"/>
                <w:sz w:val="20"/>
                <w:szCs w:val="28"/>
                <w:lang w:val="en-GB"/>
              </w:rPr>
              <w:t>Łysoń</w:t>
            </w:r>
            <w:proofErr w:type="spellEnd"/>
            <w:r w:rsidR="0071101D">
              <w:rPr>
                <w:rFonts w:ascii="Fira Sans" w:hAnsi="Fira Sans" w:cs="Arial"/>
                <w:b/>
                <w:color w:val="000000" w:themeColor="text1"/>
                <w:sz w:val="20"/>
                <w:szCs w:val="28"/>
                <w:lang w:val="en-GB"/>
              </w:rPr>
              <w:t xml:space="preserve"> PhD</w:t>
            </w:r>
          </w:p>
          <w:p w14:paraId="503BE3BA" w14:textId="59A0ECAE" w:rsidR="000E49B1" w:rsidRDefault="000E49B1" w:rsidP="000E49B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en-GB"/>
              </w:rPr>
              <w:t>Office: tel. (</w:t>
            </w:r>
            <w:r w:rsidRPr="00E31FA7">
              <w:rPr>
                <w:rFonts w:ascii="Fira Sans" w:hAnsi="Fira Sans" w:cs="Arial"/>
                <w:color w:val="000000" w:themeColor="text1"/>
                <w:sz w:val="20"/>
                <w:lang w:val="en-GB"/>
              </w:rPr>
              <w:t>+ 48 22</w:t>
            </w:r>
            <w:r w:rsidRPr="00AD29B6">
              <w:rPr>
                <w:rFonts w:ascii="Fira Sans" w:hAnsi="Fira Sans" w:cs="Arial"/>
                <w:color w:val="auto"/>
                <w:sz w:val="20"/>
                <w:lang w:val="en-GB"/>
              </w:rPr>
              <w:t>)</w:t>
            </w:r>
            <w:r w:rsidRPr="00AD29B6">
              <w:rPr>
                <w:rFonts w:ascii="Fira Sans" w:hAnsi="Fira Sans"/>
                <w:color w:val="auto"/>
                <w:lang w:val="en-GB"/>
              </w:rPr>
              <w:t xml:space="preserve"> </w:t>
            </w:r>
            <w:r w:rsidRPr="00AD29B6">
              <w:rPr>
                <w:rFonts w:ascii="Fira Sans" w:hAnsi="Fira Sans" w:cs="Arial"/>
                <w:color w:val="auto"/>
                <w:sz w:val="20"/>
              </w:rPr>
              <w:t>449 40</w:t>
            </w:r>
            <w:r>
              <w:rPr>
                <w:rFonts w:ascii="Fira Sans" w:hAnsi="Fira Sans" w:cs="Arial"/>
                <w:color w:val="auto"/>
                <w:sz w:val="20"/>
              </w:rPr>
              <w:t xml:space="preserve"> </w:t>
            </w:r>
            <w:r w:rsidRPr="00AD29B6">
              <w:rPr>
                <w:rFonts w:ascii="Fira Sans" w:hAnsi="Fira Sans" w:cs="Arial"/>
                <w:color w:val="auto"/>
                <w:sz w:val="20"/>
              </w:rPr>
              <w:t>27,</w:t>
            </w:r>
            <w:r w:rsidRPr="00AD29B6">
              <w:rPr>
                <w:rFonts w:ascii="Fira Sans" w:hAnsi="Fira Sans" w:cs="Arial"/>
                <w:color w:val="auto"/>
                <w:sz w:val="20"/>
                <w:lang w:val="en-GB"/>
              </w:rPr>
              <w:t xml:space="preserve"> </w:t>
            </w:r>
            <w:r w:rsidRPr="00AD29B6">
              <w:rPr>
                <w:rFonts w:ascii="Fira Sans" w:hAnsi="Fira Sans" w:cs="Arial"/>
                <w:color w:val="auto"/>
                <w:sz w:val="20"/>
                <w:lang w:val="en-GB"/>
              </w:rPr>
              <w:br/>
            </w:r>
            <w:r w:rsidRPr="00AD29B6">
              <w:rPr>
                <w:rFonts w:ascii="Fira Sans" w:hAnsi="Fira Sans" w:cs="Arial"/>
                <w:color w:val="auto"/>
                <w:sz w:val="20"/>
                <w:lang w:val="en-GB"/>
              </w:rPr>
              <w:tab/>
              <w:t xml:space="preserve">     (+ 48 22)</w:t>
            </w:r>
            <w:r w:rsidRPr="00AD29B6">
              <w:rPr>
                <w:rFonts w:ascii="Fira Sans" w:hAnsi="Fira Sans"/>
                <w:color w:val="auto"/>
                <w:lang w:val="en-GB"/>
              </w:rPr>
              <w:t xml:space="preserve"> </w:t>
            </w:r>
            <w:r w:rsidRPr="00AD29B6">
              <w:rPr>
                <w:rFonts w:ascii="Fira Sans" w:hAnsi="Fira Sans" w:cs="Arial"/>
                <w:color w:val="auto"/>
                <w:sz w:val="20"/>
                <w:lang w:val="en-GB"/>
              </w:rPr>
              <w:t>608 31 22</w:t>
            </w:r>
          </w:p>
        </w:tc>
        <w:tc>
          <w:tcPr>
            <w:tcW w:w="5234" w:type="dxa"/>
          </w:tcPr>
          <w:p w14:paraId="38165267" w14:textId="77777777" w:rsidR="00D4488C" w:rsidRPr="005653EE" w:rsidRDefault="00D4488C" w:rsidP="00D4488C">
            <w:pPr>
              <w:rPr>
                <w:rFonts w:ascii="Calibri" w:hAnsi="Calibri"/>
                <w:sz w:val="22"/>
                <w:lang w:val="en-GB"/>
              </w:rPr>
            </w:pPr>
            <w:r w:rsidRPr="005653EE">
              <w:rPr>
                <w:rFonts w:cs="Arial"/>
                <w:sz w:val="20"/>
                <w:lang w:val="en-GB"/>
              </w:rPr>
              <w:t>Issued by:</w:t>
            </w:r>
          </w:p>
          <w:p w14:paraId="4B641821" w14:textId="77777777" w:rsidR="00D4488C" w:rsidRPr="005653EE" w:rsidRDefault="00D4488C" w:rsidP="00D4488C">
            <w:pPr>
              <w:rPr>
                <w:b/>
                <w:lang w:val="en-GB"/>
              </w:rPr>
            </w:pPr>
            <w:r w:rsidRPr="005653EE">
              <w:rPr>
                <w:b/>
                <w:lang w:val="en-GB"/>
              </w:rPr>
              <w:t>Press Office</w:t>
            </w:r>
          </w:p>
          <w:p w14:paraId="59FE743E" w14:textId="77777777" w:rsidR="00D4488C" w:rsidRPr="005653EE" w:rsidRDefault="00D4488C" w:rsidP="00D4488C">
            <w:pPr>
              <w:rPr>
                <w:lang w:val="en-GB"/>
              </w:rPr>
            </w:pPr>
            <w:r w:rsidRPr="005653EE">
              <w:rPr>
                <w:lang w:val="en-GB"/>
              </w:rPr>
              <w:t>Mobile +48 695 255 032</w:t>
            </w:r>
          </w:p>
          <w:p w14:paraId="11BE4897" w14:textId="77777777" w:rsidR="00D4488C" w:rsidRDefault="00D4488C" w:rsidP="00D4488C">
            <w:pPr>
              <w:spacing w:after="0"/>
              <w:rPr>
                <w:lang w:val="en-GB"/>
              </w:rPr>
            </w:pPr>
            <w:r w:rsidRPr="005653EE">
              <w:rPr>
                <w:lang w:val="en-GB"/>
              </w:rPr>
              <w:t xml:space="preserve">Phone +48 22 608 38 04, +48 22 449 41 45, </w:t>
            </w:r>
          </w:p>
          <w:p w14:paraId="4BF38912" w14:textId="77777777" w:rsidR="00D4488C" w:rsidRPr="005653EE" w:rsidRDefault="00D4488C" w:rsidP="00D4488C">
            <w:pPr>
              <w:spacing w:before="0"/>
              <w:rPr>
                <w:lang w:val="en-GB"/>
              </w:rPr>
            </w:pPr>
            <w:r w:rsidRPr="005653EE">
              <w:rPr>
                <w:lang w:val="en-GB"/>
              </w:rPr>
              <w:t>+48 22 608 30 09</w:t>
            </w:r>
          </w:p>
          <w:p w14:paraId="60513864" w14:textId="58DE4490" w:rsidR="000E49B1" w:rsidRDefault="00D4488C" w:rsidP="00D4488C">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38" w:history="1">
              <w:r w:rsidRPr="00394E26">
                <w:rPr>
                  <w:rStyle w:val="Hipercze"/>
                  <w:rFonts w:cs="Arial"/>
                  <w:b/>
                  <w:color w:val="auto"/>
                  <w:sz w:val="20"/>
                  <w:szCs w:val="20"/>
                  <w:lang w:val="en-US"/>
                </w:rPr>
                <w:t>obslugaprasowa@stat.gov.pl</w:t>
              </w:r>
            </w:hyperlink>
          </w:p>
          <w:p w14:paraId="26ED41CD" w14:textId="77777777" w:rsidR="000E49B1" w:rsidRPr="00D4488C" w:rsidRDefault="000E49B1" w:rsidP="000E49B1">
            <w:pPr>
              <w:rPr>
                <w:sz w:val="18"/>
                <w:lang w:val="en-GB"/>
              </w:rPr>
            </w:pPr>
          </w:p>
        </w:tc>
      </w:tr>
      <w:tr w:rsidR="000E49B1" w14:paraId="695F731D" w14:textId="77777777" w:rsidTr="00D4488C">
        <w:trPr>
          <w:trHeight w:val="418"/>
        </w:trPr>
        <w:tc>
          <w:tcPr>
            <w:tcW w:w="5233" w:type="dxa"/>
            <w:vMerge w:val="restart"/>
          </w:tcPr>
          <w:p w14:paraId="0109975B" w14:textId="61F93E06" w:rsidR="000E49B1" w:rsidRDefault="000E49B1">
            <w:pPr>
              <w:rPr>
                <w:sz w:val="18"/>
                <w:lang w:val="en-US"/>
              </w:rPr>
            </w:pPr>
          </w:p>
        </w:tc>
        <w:tc>
          <w:tcPr>
            <w:tcW w:w="5234" w:type="dxa"/>
            <w:vAlign w:val="center"/>
            <w:hideMark/>
          </w:tcPr>
          <w:p w14:paraId="68002A30" w14:textId="4F80A78F" w:rsidR="000E49B1" w:rsidRDefault="000E49B1">
            <w:pPr>
              <w:spacing w:before="0"/>
              <w:ind w:firstLine="680"/>
              <w:rPr>
                <w:sz w:val="18"/>
              </w:rPr>
            </w:pPr>
            <w:r>
              <w:rPr>
                <w:noProof/>
                <w:lang w:eastAsia="pl-PL"/>
              </w:rPr>
              <w:drawing>
                <wp:anchor distT="0" distB="0" distL="114300" distR="114300" simplePos="0" relativeHeight="251842560" behindDoc="0" locked="0" layoutInCell="1" allowOverlap="1" wp14:anchorId="6ED776F1" wp14:editId="02DC10E4">
                  <wp:simplePos x="0" y="0"/>
                  <wp:positionH relativeFrom="column">
                    <wp:posOffset>78740</wp:posOffset>
                  </wp:positionH>
                  <wp:positionV relativeFrom="paragraph">
                    <wp:posOffset>21590</wp:posOffset>
                  </wp:positionV>
                  <wp:extent cx="251460" cy="251460"/>
                  <wp:effectExtent l="0" t="0" r="0" b="0"/>
                  <wp:wrapNone/>
                  <wp:docPr id="11" name="Obraz 1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Website ico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stat.gov.pl/en/</w:t>
            </w:r>
            <w:r>
              <w:rPr>
                <w:sz w:val="18"/>
              </w:rPr>
              <w:t xml:space="preserve">     </w:t>
            </w:r>
          </w:p>
        </w:tc>
      </w:tr>
      <w:tr w:rsidR="000E49B1" w14:paraId="488DB5A8" w14:textId="77777777" w:rsidTr="008A455C">
        <w:trPr>
          <w:trHeight w:val="418"/>
        </w:trPr>
        <w:tc>
          <w:tcPr>
            <w:tcW w:w="5233" w:type="dxa"/>
            <w:vMerge/>
            <w:vAlign w:val="center"/>
            <w:hideMark/>
          </w:tcPr>
          <w:p w14:paraId="0DD0189F" w14:textId="77777777" w:rsidR="000E49B1" w:rsidRDefault="000E49B1">
            <w:pPr>
              <w:spacing w:before="0" w:after="0" w:line="240" w:lineRule="auto"/>
              <w:rPr>
                <w:sz w:val="18"/>
                <w:lang w:val="en-US"/>
              </w:rPr>
            </w:pPr>
          </w:p>
        </w:tc>
        <w:tc>
          <w:tcPr>
            <w:tcW w:w="5234" w:type="dxa"/>
            <w:vAlign w:val="center"/>
            <w:hideMark/>
          </w:tcPr>
          <w:p w14:paraId="034D539F" w14:textId="7B030628" w:rsidR="000E49B1" w:rsidRDefault="000E49B1">
            <w:pPr>
              <w:spacing w:before="0"/>
              <w:ind w:firstLine="680"/>
              <w:rPr>
                <w:sz w:val="18"/>
              </w:rPr>
            </w:pPr>
            <w:r>
              <w:rPr>
                <w:noProof/>
                <w:lang w:eastAsia="pl-PL"/>
              </w:rPr>
              <w:drawing>
                <wp:anchor distT="0" distB="0" distL="114300" distR="114300" simplePos="0" relativeHeight="251843584" behindDoc="0" locked="0" layoutInCell="1" allowOverlap="1" wp14:anchorId="5AFAFAA1" wp14:editId="7E3CBBF1">
                  <wp:simplePos x="0" y="0"/>
                  <wp:positionH relativeFrom="column">
                    <wp:posOffset>78740</wp:posOffset>
                  </wp:positionH>
                  <wp:positionV relativeFrom="paragraph">
                    <wp:posOffset>21590</wp:posOffset>
                  </wp:positionV>
                  <wp:extent cx="251460" cy="251460"/>
                  <wp:effectExtent l="0" t="0" r="0" b="0"/>
                  <wp:wrapNone/>
                  <wp:docPr id="8" name="Obraz 8"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Twitter ic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r>
              <w:rPr>
                <w:noProof/>
                <w:sz w:val="20"/>
                <w:lang w:eastAsia="pl-PL"/>
              </w:rPr>
              <w:t>StatPoland</w:t>
            </w:r>
          </w:p>
        </w:tc>
      </w:tr>
      <w:tr w:rsidR="000E49B1" w14:paraId="334DC73D" w14:textId="77777777" w:rsidTr="008A455C">
        <w:trPr>
          <w:trHeight w:val="480"/>
        </w:trPr>
        <w:tc>
          <w:tcPr>
            <w:tcW w:w="5233" w:type="dxa"/>
            <w:vMerge/>
            <w:vAlign w:val="center"/>
            <w:hideMark/>
          </w:tcPr>
          <w:p w14:paraId="7F7EBF07" w14:textId="77777777" w:rsidR="000E49B1" w:rsidRDefault="000E49B1">
            <w:pPr>
              <w:spacing w:before="0" w:after="0" w:line="240" w:lineRule="auto"/>
              <w:rPr>
                <w:sz w:val="18"/>
                <w:lang w:val="en-US"/>
              </w:rPr>
            </w:pPr>
          </w:p>
        </w:tc>
        <w:tc>
          <w:tcPr>
            <w:tcW w:w="5234" w:type="dxa"/>
            <w:hideMark/>
          </w:tcPr>
          <w:p w14:paraId="3C736DF3" w14:textId="3F1F3583" w:rsidR="000E49B1" w:rsidRDefault="000E49B1">
            <w:pPr>
              <w:spacing w:before="0"/>
              <w:ind w:firstLine="680"/>
              <w:rPr>
                <w:sz w:val="18"/>
              </w:rPr>
            </w:pPr>
            <w:r>
              <w:rPr>
                <w:noProof/>
                <w:lang w:eastAsia="pl-PL"/>
              </w:rPr>
              <w:drawing>
                <wp:anchor distT="0" distB="0" distL="114300" distR="114300" simplePos="0" relativeHeight="251844608" behindDoc="0" locked="0" layoutInCell="1" allowOverlap="1" wp14:anchorId="696DCEB9" wp14:editId="67519071">
                  <wp:simplePos x="0" y="0"/>
                  <wp:positionH relativeFrom="column">
                    <wp:posOffset>80645</wp:posOffset>
                  </wp:positionH>
                  <wp:positionV relativeFrom="paragraph">
                    <wp:posOffset>13970</wp:posOffset>
                  </wp:positionV>
                  <wp:extent cx="251460" cy="251460"/>
                  <wp:effectExtent l="0" t="0" r="0" b="0"/>
                  <wp:wrapNone/>
                  <wp:docPr id="7" name="Obraz 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Facebook ic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sz w:val="20"/>
              </w:rPr>
              <w:t>GlownyUrzadStatystyczny</w:t>
            </w:r>
            <w:proofErr w:type="spellEnd"/>
            <w:r>
              <w:rPr>
                <w:noProof/>
                <w:sz w:val="20"/>
                <w:lang w:eastAsia="pl-PL"/>
              </w:rPr>
              <w:t xml:space="preserve"> </w:t>
            </w:r>
          </w:p>
        </w:tc>
      </w:tr>
      <w:tr w:rsidR="000E49B1" w14:paraId="102081FB" w14:textId="77777777" w:rsidTr="008A455C">
        <w:trPr>
          <w:trHeight w:val="480"/>
        </w:trPr>
        <w:tc>
          <w:tcPr>
            <w:tcW w:w="5233" w:type="dxa"/>
          </w:tcPr>
          <w:p w14:paraId="49E13F55" w14:textId="77777777" w:rsidR="000E49B1" w:rsidRDefault="000E49B1">
            <w:pPr>
              <w:rPr>
                <w:b/>
                <w:sz w:val="20"/>
              </w:rPr>
            </w:pPr>
          </w:p>
        </w:tc>
        <w:tc>
          <w:tcPr>
            <w:tcW w:w="5234" w:type="dxa"/>
            <w:hideMark/>
          </w:tcPr>
          <w:p w14:paraId="6147875A" w14:textId="0C1FDFC8" w:rsidR="000E49B1" w:rsidRDefault="000E49B1">
            <w:pPr>
              <w:spacing w:before="0"/>
              <w:ind w:firstLine="680"/>
              <w:rPr>
                <w:sz w:val="20"/>
              </w:rPr>
            </w:pPr>
            <w:r>
              <w:rPr>
                <w:noProof/>
                <w:lang w:eastAsia="pl-PL"/>
              </w:rPr>
              <w:drawing>
                <wp:anchor distT="0" distB="0" distL="114300" distR="114300" simplePos="0" relativeHeight="251845632" behindDoc="0" locked="0" layoutInCell="1" allowOverlap="1" wp14:anchorId="34A0800D" wp14:editId="6053DBB0">
                  <wp:simplePos x="0" y="0"/>
                  <wp:positionH relativeFrom="column">
                    <wp:posOffset>82550</wp:posOffset>
                  </wp:positionH>
                  <wp:positionV relativeFrom="paragraph">
                    <wp:posOffset>12700</wp:posOffset>
                  </wp:positionV>
                  <wp:extent cx="251460" cy="251460"/>
                  <wp:effectExtent l="0" t="0" r="0" b="0"/>
                  <wp:wrapNone/>
                  <wp:docPr id="6" name="Obraz 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Instagram ico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gus_stat</w:t>
            </w:r>
            <w:proofErr w:type="spellEnd"/>
          </w:p>
        </w:tc>
      </w:tr>
      <w:tr w:rsidR="000E49B1" w14:paraId="5700D313" w14:textId="77777777" w:rsidTr="008A455C">
        <w:trPr>
          <w:trHeight w:val="480"/>
        </w:trPr>
        <w:tc>
          <w:tcPr>
            <w:tcW w:w="5233" w:type="dxa"/>
          </w:tcPr>
          <w:p w14:paraId="4A273E71" w14:textId="77777777" w:rsidR="000E49B1" w:rsidRDefault="000E49B1">
            <w:pPr>
              <w:rPr>
                <w:b/>
                <w:sz w:val="20"/>
              </w:rPr>
            </w:pPr>
          </w:p>
        </w:tc>
        <w:tc>
          <w:tcPr>
            <w:tcW w:w="5234" w:type="dxa"/>
            <w:hideMark/>
          </w:tcPr>
          <w:p w14:paraId="5E936119" w14:textId="46763972" w:rsidR="000E49B1" w:rsidRDefault="000E49B1">
            <w:pPr>
              <w:spacing w:before="0"/>
              <w:ind w:firstLine="680"/>
              <w:rPr>
                <w:sz w:val="20"/>
              </w:rPr>
            </w:pPr>
            <w:r>
              <w:rPr>
                <w:noProof/>
                <w:lang w:eastAsia="pl-PL"/>
              </w:rPr>
              <w:drawing>
                <wp:anchor distT="0" distB="0" distL="114300" distR="114300" simplePos="0" relativeHeight="251846656" behindDoc="0" locked="0" layoutInCell="1" allowOverlap="1" wp14:anchorId="0C5D3B55" wp14:editId="6866AFE1">
                  <wp:simplePos x="0" y="0"/>
                  <wp:positionH relativeFrom="column">
                    <wp:posOffset>82550</wp:posOffset>
                  </wp:positionH>
                  <wp:positionV relativeFrom="paragraph">
                    <wp:posOffset>13970</wp:posOffset>
                  </wp:positionV>
                  <wp:extent cx="251460" cy="251460"/>
                  <wp:effectExtent l="0" t="0" r="0" b="0"/>
                  <wp:wrapNone/>
                  <wp:docPr id="4" name="Obraz 4"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Youtube ico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glownyurzadstatystycznygus</w:t>
            </w:r>
            <w:proofErr w:type="spellEnd"/>
          </w:p>
        </w:tc>
      </w:tr>
      <w:tr w:rsidR="000E49B1" w14:paraId="1481E182" w14:textId="77777777" w:rsidTr="008A455C">
        <w:trPr>
          <w:trHeight w:val="680"/>
        </w:trPr>
        <w:tc>
          <w:tcPr>
            <w:tcW w:w="5233" w:type="dxa"/>
          </w:tcPr>
          <w:p w14:paraId="55AE5552" w14:textId="12AFEB81" w:rsidR="000E49B1" w:rsidRDefault="000E49B1">
            <w:pPr>
              <w:rPr>
                <w:b/>
                <w:sz w:val="20"/>
              </w:rPr>
            </w:pPr>
          </w:p>
        </w:tc>
        <w:tc>
          <w:tcPr>
            <w:tcW w:w="5234" w:type="dxa"/>
            <w:hideMark/>
          </w:tcPr>
          <w:p w14:paraId="1C0C0754" w14:textId="516B29F6" w:rsidR="000E49B1" w:rsidRDefault="000E49B1" w:rsidP="0094652D">
            <w:pPr>
              <w:spacing w:before="0" w:after="0"/>
              <w:ind w:firstLine="680"/>
              <w:rPr>
                <w:sz w:val="20"/>
              </w:rPr>
            </w:pPr>
            <w:r>
              <w:rPr>
                <w:noProof/>
                <w:sz w:val="20"/>
                <w:lang w:eastAsia="pl-PL"/>
              </w:rPr>
              <w:t>glownyurzadstatystyczny</w:t>
            </w:r>
            <w:r>
              <w:rPr>
                <w:noProof/>
                <w:lang w:eastAsia="pl-PL"/>
              </w:rPr>
              <w:drawing>
                <wp:anchor distT="0" distB="0" distL="114300" distR="114300" simplePos="0" relativeHeight="251847680" behindDoc="0" locked="0" layoutInCell="1" allowOverlap="1" wp14:anchorId="6FB9DFBA" wp14:editId="65B44FED">
                  <wp:simplePos x="0" y="0"/>
                  <wp:positionH relativeFrom="column">
                    <wp:posOffset>82550</wp:posOffset>
                  </wp:positionH>
                  <wp:positionV relativeFrom="paragraph">
                    <wp:posOffset>15240</wp:posOffset>
                  </wp:positionV>
                  <wp:extent cx="251460" cy="251460"/>
                  <wp:effectExtent l="0" t="0" r="0" b="0"/>
                  <wp:wrapNone/>
                  <wp:docPr id="3" name="Obraz 3"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Linkedin icon"/>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
        </w:tc>
      </w:tr>
    </w:tbl>
    <w:p w14:paraId="7EE94F8F" w14:textId="06D021BE" w:rsidR="00474A3A" w:rsidRPr="003B33FE" w:rsidRDefault="0094652D" w:rsidP="00474A3A">
      <w:pPr>
        <w:rPr>
          <w:i/>
          <w:lang w:val="en-US"/>
        </w:rPr>
      </w:pPr>
      <w:r>
        <w:rPr>
          <w:noProof/>
          <w:sz w:val="18"/>
          <w:lang w:eastAsia="pl-PL"/>
        </w:rPr>
        <mc:AlternateContent>
          <mc:Choice Requires="wps">
            <w:drawing>
              <wp:anchor distT="45720" distB="45720" distL="114300" distR="114300" simplePos="0" relativeHeight="251661312" behindDoc="0" locked="0" layoutInCell="1" allowOverlap="1" wp14:anchorId="7EE94FE0" wp14:editId="0CFE2090">
                <wp:simplePos x="0" y="0"/>
                <wp:positionH relativeFrom="margin">
                  <wp:posOffset>-19050</wp:posOffset>
                </wp:positionH>
                <wp:positionV relativeFrom="paragraph">
                  <wp:posOffset>161290</wp:posOffset>
                </wp:positionV>
                <wp:extent cx="6645275" cy="5534025"/>
                <wp:effectExtent l="0" t="0" r="22225" b="28575"/>
                <wp:wrapSquare wrapText="bothSides"/>
                <wp:docPr id="4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534025"/>
                        </a:xfrm>
                        <a:prstGeom prst="rect">
                          <a:avLst/>
                        </a:prstGeom>
                        <a:solidFill>
                          <a:schemeClr val="bg1">
                            <a:lumMod val="95000"/>
                          </a:schemeClr>
                        </a:solidFill>
                        <a:ln w="9525">
                          <a:solidFill>
                            <a:schemeClr val="bg1"/>
                          </a:solidFill>
                          <a:miter lim="800000"/>
                          <a:headEnd/>
                          <a:tailEnd/>
                        </a:ln>
                      </wps:spPr>
                      <wps:txbx>
                        <w:txbxContent>
                          <w:p w14:paraId="7EE95025" w14:textId="77777777" w:rsidR="003D2E26" w:rsidRPr="009577AD" w:rsidRDefault="003D2E26" w:rsidP="009F6AA2">
                            <w:pPr>
                              <w:rPr>
                                <w:b/>
                                <w:lang w:val="en-GB"/>
                              </w:rPr>
                            </w:pPr>
                            <w:r w:rsidRPr="009577AD">
                              <w:rPr>
                                <w:b/>
                                <w:lang w:val="en-GB"/>
                              </w:rPr>
                              <w:t>Related information</w:t>
                            </w:r>
                          </w:p>
                          <w:p w14:paraId="7EE95026" w14:textId="168330F3" w:rsidR="003D2E26" w:rsidRPr="00117155" w:rsidRDefault="002579CE" w:rsidP="009F6AA2">
                            <w:pPr>
                              <w:rPr>
                                <w:rStyle w:val="Hipercze"/>
                                <w:rFonts w:cs="Arial"/>
                                <w:color w:val="001D77"/>
                                <w:sz w:val="18"/>
                                <w:szCs w:val="30"/>
                                <w:shd w:val="clear" w:color="auto" w:fill="F0F0F0"/>
                                <w:lang w:val="en-GB"/>
                              </w:rPr>
                            </w:pPr>
                            <w:hyperlink r:id="rId45" w:history="1">
                              <w:r w:rsidR="003D2E26" w:rsidRPr="00FE1BC1">
                                <w:rPr>
                                  <w:rStyle w:val="Hipercze"/>
                                  <w:rFonts w:cs="Arial"/>
                                  <w:color w:val="001D77"/>
                                  <w:sz w:val="18"/>
                                  <w:szCs w:val="30"/>
                                  <w:shd w:val="clear" w:color="auto" w:fill="F0F0F0"/>
                                  <w:lang w:val="en-GB"/>
                                </w:rPr>
                                <w:t>Household Budget Survey in 202</w:t>
                              </w:r>
                              <w:r w:rsidR="00D4488C">
                                <w:rPr>
                                  <w:rStyle w:val="Hipercze"/>
                                  <w:rFonts w:cs="Arial"/>
                                  <w:color w:val="001D77"/>
                                  <w:sz w:val="18"/>
                                  <w:szCs w:val="30"/>
                                  <w:shd w:val="clear" w:color="auto" w:fill="F0F0F0"/>
                                  <w:lang w:val="en-GB"/>
                                </w:rPr>
                                <w:t>2</w:t>
                              </w:r>
                            </w:hyperlink>
                          </w:p>
                          <w:p w14:paraId="365559C9" w14:textId="505CBAB8" w:rsidR="003D2E26" w:rsidRPr="00FE1BC1" w:rsidRDefault="003D2E26" w:rsidP="009F6AA2">
                            <w:pPr>
                              <w:rPr>
                                <w:rStyle w:val="Hipercze"/>
                                <w:rFonts w:cs="Arial"/>
                                <w:color w:val="001D77"/>
                                <w:sz w:val="18"/>
                                <w:szCs w:val="30"/>
                                <w:shd w:val="clear" w:color="auto" w:fill="F0F0F0"/>
                                <w:lang w:val="en-GB"/>
                              </w:rPr>
                            </w:pPr>
                            <w:r w:rsidRPr="00FE1BC1">
                              <w:rPr>
                                <w:rStyle w:val="Hipercze"/>
                                <w:rFonts w:cs="Arial"/>
                                <w:color w:val="001D77"/>
                                <w:sz w:val="18"/>
                                <w:szCs w:val="30"/>
                                <w:shd w:val="clear" w:color="auto" w:fill="F0F0F0"/>
                                <w:lang w:val="en-GB"/>
                              </w:rPr>
                              <w:fldChar w:fldCharType="begin"/>
                            </w:r>
                            <w:r w:rsidRPr="00FE1BC1">
                              <w:rPr>
                                <w:rStyle w:val="Hipercze"/>
                                <w:rFonts w:cs="Arial"/>
                                <w:color w:val="001D77"/>
                                <w:sz w:val="18"/>
                                <w:szCs w:val="3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FE1BC1">
                              <w:rPr>
                                <w:rStyle w:val="Hipercze"/>
                                <w:rFonts w:cs="Arial"/>
                                <w:color w:val="001D77"/>
                                <w:sz w:val="18"/>
                                <w:szCs w:val="30"/>
                                <w:shd w:val="clear" w:color="auto" w:fill="F0F0F0"/>
                                <w:lang w:val="en-GB"/>
                              </w:rPr>
                              <w:fldChar w:fldCharType="separate"/>
                            </w:r>
                            <w:r w:rsidRPr="00FE1BC1">
                              <w:rPr>
                                <w:rStyle w:val="Hipercze"/>
                                <w:rFonts w:cs="Arial"/>
                                <w:color w:val="001D77"/>
                                <w:sz w:val="18"/>
                                <w:szCs w:val="30"/>
                                <w:shd w:val="clear" w:color="auto" w:fill="F0F0F0"/>
                                <w:lang w:val="en-GB"/>
                              </w:rPr>
                              <w:t>Support granted by households to the inhabitants of Ukraine in the first half of 2022 on the basis of results of the Household Budget Survey</w:t>
                            </w:r>
                          </w:p>
                          <w:p w14:paraId="7EE95027" w14:textId="5ADA70EF" w:rsidR="003D2E26" w:rsidRPr="00D6231E" w:rsidRDefault="003D2E26" w:rsidP="009F6AA2">
                            <w:pPr>
                              <w:rPr>
                                <w:b/>
                                <w:color w:val="000000" w:themeColor="text1"/>
                                <w:szCs w:val="24"/>
                                <w:lang w:val="en-GB"/>
                              </w:rPr>
                            </w:pPr>
                            <w:r w:rsidRPr="00FE1BC1">
                              <w:rPr>
                                <w:rStyle w:val="Hipercze"/>
                                <w:rFonts w:cs="Arial"/>
                                <w:color w:val="001D77"/>
                                <w:sz w:val="18"/>
                                <w:szCs w:val="30"/>
                                <w:shd w:val="clear" w:color="auto" w:fill="F0F0F0"/>
                                <w:lang w:val="en-GB"/>
                              </w:rPr>
                              <w:fldChar w:fldCharType="end"/>
                            </w:r>
                          </w:p>
                          <w:p w14:paraId="7EE95028" w14:textId="77777777" w:rsidR="003D2E26" w:rsidRPr="00D6231E" w:rsidRDefault="003D2E26" w:rsidP="009F6AA2">
                            <w:pPr>
                              <w:rPr>
                                <w:b/>
                                <w:color w:val="000000" w:themeColor="text1"/>
                                <w:szCs w:val="24"/>
                                <w:lang w:val="en-GB"/>
                              </w:rPr>
                            </w:pPr>
                            <w:r w:rsidRPr="00D6231E">
                              <w:rPr>
                                <w:b/>
                                <w:color w:val="000000" w:themeColor="text1"/>
                                <w:szCs w:val="24"/>
                                <w:lang w:val="en-GB"/>
                              </w:rPr>
                              <w:t>Data available in databases</w:t>
                            </w:r>
                          </w:p>
                          <w:p w14:paraId="7EE95029" w14:textId="77777777" w:rsidR="003D2E26" w:rsidRPr="001C0B84" w:rsidRDefault="0071101D" w:rsidP="009F6AA2">
                            <w:pPr>
                              <w:rPr>
                                <w:rStyle w:val="Hipercze"/>
                                <w:rFonts w:cs="Arial"/>
                                <w:color w:val="001D77"/>
                                <w:sz w:val="18"/>
                                <w:szCs w:val="30"/>
                                <w:shd w:val="clear" w:color="auto" w:fill="F0F0F0"/>
                                <w:lang w:val="en-GB"/>
                              </w:rPr>
                            </w:pPr>
                            <w:hyperlink r:id="rId46" w:history="1">
                              <w:r w:rsidR="003D2E26" w:rsidRPr="001C0B84">
                                <w:rPr>
                                  <w:rStyle w:val="Hipercze"/>
                                  <w:rFonts w:cs="Arial"/>
                                  <w:color w:val="001D77"/>
                                  <w:sz w:val="18"/>
                                  <w:szCs w:val="30"/>
                                  <w:shd w:val="clear" w:color="auto" w:fill="F0F0F0"/>
                                  <w:lang w:val="en-GB"/>
                                </w:rPr>
                                <w:t>LOCAL DATA BANK private households</w:t>
                              </w:r>
                            </w:hyperlink>
                          </w:p>
                          <w:p w14:paraId="7EE9502A" w14:textId="77777777" w:rsidR="003D2E26" w:rsidRPr="001C0B84" w:rsidRDefault="0071101D" w:rsidP="009F6AA2">
                            <w:pPr>
                              <w:rPr>
                                <w:rStyle w:val="Hipercze"/>
                                <w:rFonts w:cs="Arial"/>
                                <w:color w:val="001D77"/>
                                <w:sz w:val="18"/>
                                <w:szCs w:val="30"/>
                                <w:shd w:val="clear" w:color="auto" w:fill="F0F0F0"/>
                                <w:lang w:val="en-GB"/>
                              </w:rPr>
                            </w:pPr>
                            <w:hyperlink r:id="rId47" w:history="1">
                              <w:r w:rsidR="003D2E26" w:rsidRPr="001C0B84">
                                <w:rPr>
                                  <w:rStyle w:val="Hipercze"/>
                                  <w:rFonts w:cs="Arial"/>
                                  <w:color w:val="001D77"/>
                                  <w:sz w:val="18"/>
                                  <w:szCs w:val="30"/>
                                  <w:shd w:val="clear" w:color="auto" w:fill="F0F0F0"/>
                                  <w:lang w:val="en-GB"/>
                                </w:rPr>
                                <w:t>HBS - material conditions of population by socio-economic groups and household size</w:t>
                              </w:r>
                            </w:hyperlink>
                          </w:p>
                          <w:p w14:paraId="7EE9502B" w14:textId="77777777" w:rsidR="003D2E26" w:rsidRPr="001C0B84" w:rsidRDefault="0071101D" w:rsidP="009F6AA2">
                            <w:pPr>
                              <w:rPr>
                                <w:color w:val="001D77"/>
                                <w:szCs w:val="24"/>
                                <w:lang w:val="en-GB"/>
                              </w:rPr>
                            </w:pPr>
                            <w:hyperlink r:id="rId48" w:history="1">
                              <w:r w:rsidR="003D2E26" w:rsidRPr="001C0B84">
                                <w:rPr>
                                  <w:rStyle w:val="Hipercze"/>
                                  <w:rFonts w:cstheme="minorBidi"/>
                                  <w:color w:val="001D77"/>
                                  <w:szCs w:val="24"/>
                                  <w:lang w:val="en-GB"/>
                                </w:rPr>
                                <w:t>HBS - material conditions of population by class of locality</w:t>
                              </w:r>
                            </w:hyperlink>
                          </w:p>
                          <w:p w14:paraId="7EE9502C" w14:textId="77777777" w:rsidR="003D2E26" w:rsidRPr="001C0B84" w:rsidRDefault="0071101D" w:rsidP="009F6AA2">
                            <w:pPr>
                              <w:rPr>
                                <w:color w:val="001D77"/>
                                <w:szCs w:val="24"/>
                                <w:lang w:val="en-GB"/>
                              </w:rPr>
                            </w:pPr>
                            <w:hyperlink r:id="rId49" w:history="1">
                              <w:r w:rsidR="003D2E26" w:rsidRPr="001C0B84">
                                <w:rPr>
                                  <w:rStyle w:val="Hipercze"/>
                                  <w:rFonts w:cstheme="minorBidi"/>
                                  <w:color w:val="001D77"/>
                                  <w:szCs w:val="24"/>
                                  <w:lang w:val="en-GB"/>
                                </w:rPr>
                                <w:t>HBS - material conditions of population by voivodships</w:t>
                              </w:r>
                            </w:hyperlink>
                          </w:p>
                          <w:p w14:paraId="7EE9502D" w14:textId="77777777" w:rsidR="003D2E26" w:rsidRPr="001C0B84" w:rsidRDefault="003D2E26" w:rsidP="009F6AA2">
                            <w:pPr>
                              <w:rPr>
                                <w:color w:val="001D77"/>
                                <w:szCs w:val="24"/>
                                <w:lang w:val="en-GB"/>
                              </w:rPr>
                            </w:pPr>
                          </w:p>
                          <w:p w14:paraId="7EE9502E" w14:textId="77777777" w:rsidR="003D2E26" w:rsidRPr="001C0B84" w:rsidRDefault="003D2E26"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3D2E26" w:rsidRPr="001C0B84" w:rsidRDefault="0071101D" w:rsidP="009F6AA2">
                            <w:pPr>
                              <w:rPr>
                                <w:rStyle w:val="Hipercze"/>
                                <w:rFonts w:cs="Arial"/>
                                <w:color w:val="001D77"/>
                                <w:sz w:val="18"/>
                                <w:szCs w:val="30"/>
                                <w:shd w:val="clear" w:color="auto" w:fill="F0F0F0"/>
                                <w:lang w:val="en-GB"/>
                              </w:rPr>
                            </w:pPr>
                            <w:hyperlink r:id="rId50" w:history="1">
                              <w:r w:rsidR="003D2E26" w:rsidRPr="001C0B84">
                                <w:rPr>
                                  <w:rStyle w:val="Hipercze"/>
                                  <w:rFonts w:cs="Arial"/>
                                  <w:color w:val="001D77"/>
                                  <w:sz w:val="18"/>
                                  <w:szCs w:val="30"/>
                                  <w:shd w:val="clear" w:color="auto" w:fill="F0F0F0"/>
                                  <w:lang w:val="en-GB"/>
                                </w:rPr>
                                <w:t>Household's budget</w:t>
                              </w:r>
                            </w:hyperlink>
                          </w:p>
                          <w:p w14:paraId="7EE95030" w14:textId="77777777" w:rsidR="003D2E26" w:rsidRPr="001C0B84" w:rsidRDefault="0071101D" w:rsidP="009F6AA2">
                            <w:pPr>
                              <w:rPr>
                                <w:rStyle w:val="Hipercze"/>
                                <w:rFonts w:cs="Arial"/>
                                <w:color w:val="001D77"/>
                                <w:sz w:val="18"/>
                                <w:szCs w:val="30"/>
                                <w:shd w:val="clear" w:color="auto" w:fill="F0F0F0"/>
                                <w:lang w:val="en-GB"/>
                              </w:rPr>
                            </w:pPr>
                            <w:hyperlink r:id="rId51" w:history="1">
                              <w:r w:rsidR="003D2E26" w:rsidRPr="001C0B84">
                                <w:rPr>
                                  <w:rStyle w:val="Hipercze"/>
                                  <w:rFonts w:cs="Arial"/>
                                  <w:color w:val="001D77"/>
                                  <w:sz w:val="18"/>
                                  <w:szCs w:val="30"/>
                                  <w:shd w:val="clear" w:color="auto" w:fill="F0F0F0"/>
                                  <w:lang w:val="en-GB"/>
                                </w:rPr>
                                <w:t>Disposable income</w:t>
                              </w:r>
                            </w:hyperlink>
                          </w:p>
                          <w:p w14:paraId="7EE95031" w14:textId="77777777" w:rsidR="003D2E26" w:rsidRPr="001C0B84" w:rsidRDefault="0071101D" w:rsidP="009F6AA2">
                            <w:pPr>
                              <w:rPr>
                                <w:rStyle w:val="Hipercze"/>
                                <w:rFonts w:cs="Arial"/>
                                <w:color w:val="001D77"/>
                                <w:sz w:val="18"/>
                                <w:szCs w:val="30"/>
                                <w:shd w:val="clear" w:color="auto" w:fill="F0F0F0"/>
                                <w:lang w:val="en-GB"/>
                              </w:rPr>
                            </w:pPr>
                            <w:hyperlink r:id="rId52" w:history="1">
                              <w:r w:rsidR="003D2E26" w:rsidRPr="001C0B84">
                                <w:rPr>
                                  <w:rStyle w:val="Hipercze"/>
                                  <w:rFonts w:cs="Arial"/>
                                  <w:color w:val="001D77"/>
                                  <w:sz w:val="18"/>
                                  <w:szCs w:val="30"/>
                                  <w:shd w:val="clear" w:color="auto" w:fill="F0F0F0"/>
                                  <w:lang w:val="en-GB"/>
                                </w:rPr>
                                <w:t>Household's available income</w:t>
                              </w:r>
                            </w:hyperlink>
                          </w:p>
                          <w:p w14:paraId="7EE95032" w14:textId="77777777" w:rsidR="003D2E26" w:rsidRPr="001C0B84" w:rsidRDefault="0071101D" w:rsidP="009F6AA2">
                            <w:pPr>
                              <w:rPr>
                                <w:rStyle w:val="Hipercze"/>
                                <w:rFonts w:cs="Arial"/>
                                <w:color w:val="001D77"/>
                                <w:sz w:val="18"/>
                                <w:szCs w:val="30"/>
                                <w:shd w:val="clear" w:color="auto" w:fill="F0F0F0"/>
                                <w:lang w:val="en-GB"/>
                              </w:rPr>
                            </w:pPr>
                            <w:hyperlink r:id="rId53" w:history="1">
                              <w:r w:rsidR="003D2E26" w:rsidRPr="001C0B84">
                                <w:rPr>
                                  <w:rStyle w:val="Hipercze"/>
                                  <w:rFonts w:cs="Arial"/>
                                  <w:color w:val="001D77"/>
                                  <w:sz w:val="18"/>
                                  <w:szCs w:val="30"/>
                                  <w:shd w:val="clear" w:color="auto" w:fill="F0F0F0"/>
                                  <w:lang w:val="en-GB"/>
                                </w:rPr>
                                <w:t>Private household</w:t>
                              </w:r>
                            </w:hyperlink>
                          </w:p>
                          <w:p w14:paraId="7EE95033" w14:textId="77777777" w:rsidR="003D2E26" w:rsidRPr="00E55686" w:rsidRDefault="0071101D" w:rsidP="009F6AA2">
                            <w:pPr>
                              <w:rPr>
                                <w:rStyle w:val="Hipercze"/>
                                <w:rFonts w:cs="Arial"/>
                                <w:color w:val="001D77"/>
                                <w:sz w:val="18"/>
                                <w:szCs w:val="30"/>
                                <w:shd w:val="clear" w:color="auto" w:fill="F0F0F0"/>
                                <w:lang w:val="en-GB"/>
                              </w:rPr>
                            </w:pPr>
                            <w:hyperlink r:id="rId54" w:history="1">
                              <w:r w:rsidR="003D2E26" w:rsidRPr="00E55686">
                                <w:rPr>
                                  <w:rStyle w:val="Hipercze"/>
                                  <w:rFonts w:cs="Arial"/>
                                  <w:color w:val="001D77"/>
                                  <w:sz w:val="18"/>
                                  <w:szCs w:val="30"/>
                                  <w:shd w:val="clear" w:color="auto" w:fill="F0F0F0"/>
                                  <w:lang w:val="en-GB"/>
                                </w:rPr>
                                <w:t>Net household's receipts</w:t>
                              </w:r>
                            </w:hyperlink>
                          </w:p>
                          <w:p w14:paraId="7EE95034" w14:textId="77777777" w:rsidR="003D2E26" w:rsidRPr="00E55686" w:rsidRDefault="0071101D" w:rsidP="009F6AA2">
                            <w:pPr>
                              <w:rPr>
                                <w:rStyle w:val="Hipercze"/>
                                <w:rFonts w:cs="Arial"/>
                                <w:color w:val="001D77"/>
                                <w:sz w:val="18"/>
                                <w:szCs w:val="30"/>
                                <w:shd w:val="clear" w:color="auto" w:fill="F0F0F0"/>
                                <w:lang w:val="en-GB"/>
                              </w:rPr>
                            </w:pPr>
                            <w:hyperlink r:id="rId55" w:history="1">
                              <w:r w:rsidR="003D2E26" w:rsidRPr="00E55686">
                                <w:rPr>
                                  <w:rStyle w:val="Hipercze"/>
                                  <w:rFonts w:cs="Arial"/>
                                  <w:color w:val="001D77"/>
                                  <w:sz w:val="18"/>
                                  <w:szCs w:val="30"/>
                                  <w:shd w:val="clear" w:color="auto" w:fill="F0F0F0"/>
                                  <w:lang w:val="en-GB"/>
                                </w:rPr>
                                <w:t>Net household's outgoings</w:t>
                              </w:r>
                            </w:hyperlink>
                          </w:p>
                          <w:p w14:paraId="7EE95035" w14:textId="77777777" w:rsidR="003D2E26" w:rsidRPr="00E55686" w:rsidRDefault="0071101D" w:rsidP="009F6AA2">
                            <w:pPr>
                              <w:rPr>
                                <w:rStyle w:val="Hipercze"/>
                                <w:rFonts w:cs="Arial"/>
                                <w:color w:val="001D77"/>
                                <w:sz w:val="18"/>
                                <w:szCs w:val="30"/>
                                <w:shd w:val="clear" w:color="auto" w:fill="F0F0F0"/>
                                <w:lang w:val="en-GB"/>
                              </w:rPr>
                            </w:pPr>
                            <w:hyperlink r:id="rId56" w:history="1">
                              <w:r w:rsidR="003D2E26"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3D2E26" w:rsidRPr="006A6986" w:rsidRDefault="0071101D" w:rsidP="009F6AA2">
                            <w:pPr>
                              <w:rPr>
                                <w:rStyle w:val="Hipercze"/>
                                <w:rFonts w:cs="Arial"/>
                                <w:color w:val="001D77"/>
                                <w:sz w:val="18"/>
                                <w:szCs w:val="30"/>
                                <w:shd w:val="clear" w:color="auto" w:fill="F0F0F0"/>
                                <w:lang w:val="en-GB"/>
                              </w:rPr>
                            </w:pPr>
                            <w:hyperlink r:id="rId57" w:history="1">
                              <w:r w:rsidR="003D2E26" w:rsidRPr="006A6986">
                                <w:rPr>
                                  <w:rStyle w:val="Hipercze"/>
                                  <w:rFonts w:cs="Arial"/>
                                  <w:color w:val="001D77"/>
                                  <w:sz w:val="18"/>
                                  <w:szCs w:val="30"/>
                                  <w:shd w:val="clear" w:color="auto" w:fill="F0F0F0"/>
                                  <w:lang w:val="en-GB"/>
                                </w:rPr>
                                <w:t>Subjective evaluation of material situation</w:t>
                              </w:r>
                            </w:hyperlink>
                          </w:p>
                          <w:p w14:paraId="7EE95037" w14:textId="77777777" w:rsidR="003D2E26" w:rsidRPr="006A6986" w:rsidRDefault="0071101D" w:rsidP="009F6AA2">
                            <w:pPr>
                              <w:rPr>
                                <w:rStyle w:val="Hipercze"/>
                                <w:rFonts w:cs="Arial"/>
                                <w:color w:val="001D77"/>
                                <w:sz w:val="18"/>
                                <w:szCs w:val="30"/>
                                <w:shd w:val="clear" w:color="auto" w:fill="F0F0F0"/>
                                <w:lang w:val="en-GB"/>
                              </w:rPr>
                            </w:pPr>
                            <w:hyperlink r:id="rId58" w:history="1">
                              <w:r w:rsidR="003D2E26" w:rsidRPr="006A6986">
                                <w:rPr>
                                  <w:rStyle w:val="Hipercze"/>
                                  <w:rFonts w:cs="Arial"/>
                                  <w:color w:val="001D77"/>
                                  <w:sz w:val="18"/>
                                  <w:szCs w:val="30"/>
                                  <w:shd w:val="clear" w:color="auto" w:fill="F0F0F0"/>
                                  <w:lang w:val="en-GB"/>
                                </w:rPr>
                                <w:t>Housing conditions</w:t>
                              </w:r>
                            </w:hyperlink>
                          </w:p>
                          <w:p w14:paraId="7EE95038" w14:textId="77777777" w:rsidR="003D2E26" w:rsidRPr="006A6986" w:rsidRDefault="0071101D" w:rsidP="009F6AA2">
                            <w:pPr>
                              <w:rPr>
                                <w:rStyle w:val="Hipercze"/>
                                <w:rFonts w:cs="Arial"/>
                                <w:color w:val="001D77"/>
                                <w:sz w:val="18"/>
                                <w:szCs w:val="30"/>
                                <w:shd w:val="clear" w:color="auto" w:fill="F0F0F0"/>
                                <w:lang w:val="en-GB"/>
                              </w:rPr>
                            </w:pPr>
                            <w:hyperlink r:id="rId59" w:history="1">
                              <w:r w:rsidR="003D2E26" w:rsidRPr="006A6986">
                                <w:rPr>
                                  <w:rStyle w:val="Hipercze"/>
                                  <w:rFonts w:cs="Arial"/>
                                  <w:color w:val="001D77"/>
                                  <w:sz w:val="18"/>
                                  <w:szCs w:val="30"/>
                                  <w:shd w:val="clear" w:color="auto" w:fill="F0F0F0"/>
                                  <w:lang w:val="en-GB"/>
                                </w:rPr>
                                <w:t>Expenditures of a household</w:t>
                              </w:r>
                            </w:hyperlink>
                          </w:p>
                          <w:p w14:paraId="4B919DBB" w14:textId="77777777" w:rsidR="003D2E26" w:rsidRPr="00941240" w:rsidRDefault="0071101D" w:rsidP="00FE1BC1">
                            <w:pPr>
                              <w:rPr>
                                <w:rStyle w:val="Hipercze"/>
                                <w:rFonts w:cs="Arial"/>
                                <w:color w:val="001D77"/>
                                <w:sz w:val="18"/>
                                <w:szCs w:val="30"/>
                                <w:shd w:val="clear" w:color="auto" w:fill="F0F0F0"/>
                                <w:lang w:val="en-GB"/>
                              </w:rPr>
                            </w:pPr>
                            <w:hyperlink r:id="rId60" w:history="1">
                              <w:r w:rsidR="003D2E26" w:rsidRPr="00941240">
                                <w:rPr>
                                  <w:rStyle w:val="Hipercze"/>
                                  <w:rFonts w:cs="Arial"/>
                                  <w:color w:val="001D77"/>
                                  <w:sz w:val="18"/>
                                  <w:szCs w:val="30"/>
                                  <w:shd w:val="clear" w:color="auto" w:fill="F0F0F0"/>
                                  <w:lang w:val="en-GB"/>
                                </w:rPr>
                                <w:t>Household's equipment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E0" id="Pole tekstowe 2" o:spid="_x0000_s1046" type="#_x0000_t202" style="position:absolute;margin-left:-1.5pt;margin-top:12.7pt;width:523.25pt;height:435.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" fillcolor="#f2f2f2 [3052]" strokecolor="white [3212]">
                <v:textbox>
                  <w:txbxContent>
                    <w:p w14:paraId="7EE95025" w14:textId="77777777" w:rsidR="003D2E26" w:rsidRPr="009577AD" w:rsidRDefault="003D2E26" w:rsidP="009F6AA2">
                      <w:pPr>
                        <w:rPr>
                          <w:b/>
                          <w:lang w:val="en-GB"/>
                        </w:rPr>
                      </w:pPr>
                      <w:r w:rsidRPr="009577AD">
                        <w:rPr>
                          <w:b/>
                          <w:lang w:val="en-GB"/>
                        </w:rPr>
                        <w:t>Related information</w:t>
                      </w:r>
                    </w:p>
                    <w:p w14:paraId="7EE95026" w14:textId="168330F3" w:rsidR="003D2E26" w:rsidRPr="00117155" w:rsidRDefault="002579CE" w:rsidP="009F6AA2">
                      <w:pPr>
                        <w:rPr>
                          <w:rStyle w:val="Hipercze"/>
                          <w:rFonts w:cs="Arial"/>
                          <w:color w:val="001D77"/>
                          <w:sz w:val="18"/>
                          <w:szCs w:val="30"/>
                          <w:shd w:val="clear" w:color="auto" w:fill="F0F0F0"/>
                          <w:lang w:val="en-GB"/>
                        </w:rPr>
                      </w:pPr>
                      <w:hyperlink r:id="rId61" w:history="1">
                        <w:r w:rsidR="003D2E26" w:rsidRPr="00FE1BC1">
                          <w:rPr>
                            <w:rStyle w:val="Hipercze"/>
                            <w:rFonts w:cs="Arial"/>
                            <w:color w:val="001D77"/>
                            <w:sz w:val="18"/>
                            <w:szCs w:val="30"/>
                            <w:shd w:val="clear" w:color="auto" w:fill="F0F0F0"/>
                            <w:lang w:val="en-GB"/>
                          </w:rPr>
                          <w:t>Household Budget Survey in 202</w:t>
                        </w:r>
                        <w:r w:rsidR="00D4488C">
                          <w:rPr>
                            <w:rStyle w:val="Hipercze"/>
                            <w:rFonts w:cs="Arial"/>
                            <w:color w:val="001D77"/>
                            <w:sz w:val="18"/>
                            <w:szCs w:val="30"/>
                            <w:shd w:val="clear" w:color="auto" w:fill="F0F0F0"/>
                            <w:lang w:val="en-GB"/>
                          </w:rPr>
                          <w:t>2</w:t>
                        </w:r>
                      </w:hyperlink>
                    </w:p>
                    <w:p w14:paraId="365559C9" w14:textId="505CBAB8" w:rsidR="003D2E26" w:rsidRPr="00FE1BC1" w:rsidRDefault="003D2E26" w:rsidP="009F6AA2">
                      <w:pPr>
                        <w:rPr>
                          <w:rStyle w:val="Hipercze"/>
                          <w:rFonts w:cs="Arial"/>
                          <w:color w:val="001D77"/>
                          <w:sz w:val="18"/>
                          <w:szCs w:val="30"/>
                          <w:shd w:val="clear" w:color="auto" w:fill="F0F0F0"/>
                          <w:lang w:val="en-GB"/>
                        </w:rPr>
                      </w:pPr>
                      <w:r w:rsidRPr="00FE1BC1">
                        <w:rPr>
                          <w:rStyle w:val="Hipercze"/>
                          <w:rFonts w:cs="Arial"/>
                          <w:color w:val="001D77"/>
                          <w:sz w:val="18"/>
                          <w:szCs w:val="30"/>
                          <w:shd w:val="clear" w:color="auto" w:fill="F0F0F0"/>
                          <w:lang w:val="en-GB"/>
                        </w:rPr>
                        <w:fldChar w:fldCharType="begin"/>
                      </w:r>
                      <w:r w:rsidRPr="00FE1BC1">
                        <w:rPr>
                          <w:rStyle w:val="Hipercze"/>
                          <w:rFonts w:cs="Arial"/>
                          <w:color w:val="001D77"/>
                          <w:sz w:val="18"/>
                          <w:szCs w:val="3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FE1BC1">
                        <w:rPr>
                          <w:rStyle w:val="Hipercze"/>
                          <w:rFonts w:cs="Arial"/>
                          <w:color w:val="001D77"/>
                          <w:sz w:val="18"/>
                          <w:szCs w:val="30"/>
                          <w:shd w:val="clear" w:color="auto" w:fill="F0F0F0"/>
                          <w:lang w:val="en-GB"/>
                        </w:rPr>
                        <w:fldChar w:fldCharType="separate"/>
                      </w:r>
                      <w:r w:rsidRPr="00FE1BC1">
                        <w:rPr>
                          <w:rStyle w:val="Hipercze"/>
                          <w:rFonts w:cs="Arial"/>
                          <w:color w:val="001D77"/>
                          <w:sz w:val="18"/>
                          <w:szCs w:val="30"/>
                          <w:shd w:val="clear" w:color="auto" w:fill="F0F0F0"/>
                          <w:lang w:val="en-GB"/>
                        </w:rPr>
                        <w:t>Support granted by households to the inhabitants of Ukraine in the first half of 2022 on the basis of results of the Household Budget Survey</w:t>
                      </w:r>
                    </w:p>
                    <w:p w14:paraId="7EE95027" w14:textId="5ADA70EF" w:rsidR="003D2E26" w:rsidRPr="00D6231E" w:rsidRDefault="003D2E26" w:rsidP="009F6AA2">
                      <w:pPr>
                        <w:rPr>
                          <w:b/>
                          <w:color w:val="000000" w:themeColor="text1"/>
                          <w:szCs w:val="24"/>
                          <w:lang w:val="en-GB"/>
                        </w:rPr>
                      </w:pPr>
                      <w:r w:rsidRPr="00FE1BC1">
                        <w:rPr>
                          <w:rStyle w:val="Hipercze"/>
                          <w:rFonts w:cs="Arial"/>
                          <w:color w:val="001D77"/>
                          <w:sz w:val="18"/>
                          <w:szCs w:val="30"/>
                          <w:shd w:val="clear" w:color="auto" w:fill="F0F0F0"/>
                          <w:lang w:val="en-GB"/>
                        </w:rPr>
                        <w:fldChar w:fldCharType="end"/>
                      </w:r>
                    </w:p>
                    <w:p w14:paraId="7EE95028" w14:textId="77777777" w:rsidR="003D2E26" w:rsidRPr="00D6231E" w:rsidRDefault="003D2E26" w:rsidP="009F6AA2">
                      <w:pPr>
                        <w:rPr>
                          <w:b/>
                          <w:color w:val="000000" w:themeColor="text1"/>
                          <w:szCs w:val="24"/>
                          <w:lang w:val="en-GB"/>
                        </w:rPr>
                      </w:pPr>
                      <w:r w:rsidRPr="00D6231E">
                        <w:rPr>
                          <w:b/>
                          <w:color w:val="000000" w:themeColor="text1"/>
                          <w:szCs w:val="24"/>
                          <w:lang w:val="en-GB"/>
                        </w:rPr>
                        <w:t>Data available in databases</w:t>
                      </w:r>
                    </w:p>
                    <w:p w14:paraId="7EE95029" w14:textId="77777777" w:rsidR="003D2E26" w:rsidRPr="001C0B84" w:rsidRDefault="0071101D" w:rsidP="009F6AA2">
                      <w:pPr>
                        <w:rPr>
                          <w:rStyle w:val="Hipercze"/>
                          <w:rFonts w:cs="Arial"/>
                          <w:color w:val="001D77"/>
                          <w:sz w:val="18"/>
                          <w:szCs w:val="30"/>
                          <w:shd w:val="clear" w:color="auto" w:fill="F0F0F0"/>
                          <w:lang w:val="en-GB"/>
                        </w:rPr>
                      </w:pPr>
                      <w:hyperlink r:id="rId62" w:history="1">
                        <w:r w:rsidR="003D2E26" w:rsidRPr="001C0B84">
                          <w:rPr>
                            <w:rStyle w:val="Hipercze"/>
                            <w:rFonts w:cs="Arial"/>
                            <w:color w:val="001D77"/>
                            <w:sz w:val="18"/>
                            <w:szCs w:val="30"/>
                            <w:shd w:val="clear" w:color="auto" w:fill="F0F0F0"/>
                            <w:lang w:val="en-GB"/>
                          </w:rPr>
                          <w:t>LOCAL DATA BANK private households</w:t>
                        </w:r>
                      </w:hyperlink>
                    </w:p>
                    <w:p w14:paraId="7EE9502A" w14:textId="77777777" w:rsidR="003D2E26" w:rsidRPr="001C0B84" w:rsidRDefault="0071101D" w:rsidP="009F6AA2">
                      <w:pPr>
                        <w:rPr>
                          <w:rStyle w:val="Hipercze"/>
                          <w:rFonts w:cs="Arial"/>
                          <w:color w:val="001D77"/>
                          <w:sz w:val="18"/>
                          <w:szCs w:val="30"/>
                          <w:shd w:val="clear" w:color="auto" w:fill="F0F0F0"/>
                          <w:lang w:val="en-GB"/>
                        </w:rPr>
                      </w:pPr>
                      <w:hyperlink r:id="rId63" w:history="1">
                        <w:r w:rsidR="003D2E26" w:rsidRPr="001C0B84">
                          <w:rPr>
                            <w:rStyle w:val="Hipercze"/>
                            <w:rFonts w:cs="Arial"/>
                            <w:color w:val="001D77"/>
                            <w:sz w:val="18"/>
                            <w:szCs w:val="30"/>
                            <w:shd w:val="clear" w:color="auto" w:fill="F0F0F0"/>
                            <w:lang w:val="en-GB"/>
                          </w:rPr>
                          <w:t>HBS - material conditions of population by socio-economic groups and household size</w:t>
                        </w:r>
                      </w:hyperlink>
                    </w:p>
                    <w:p w14:paraId="7EE9502B" w14:textId="77777777" w:rsidR="003D2E26" w:rsidRPr="001C0B84" w:rsidRDefault="0071101D" w:rsidP="009F6AA2">
                      <w:pPr>
                        <w:rPr>
                          <w:color w:val="001D77"/>
                          <w:szCs w:val="24"/>
                          <w:lang w:val="en-GB"/>
                        </w:rPr>
                      </w:pPr>
                      <w:hyperlink r:id="rId64" w:history="1">
                        <w:r w:rsidR="003D2E26" w:rsidRPr="001C0B84">
                          <w:rPr>
                            <w:rStyle w:val="Hipercze"/>
                            <w:rFonts w:cstheme="minorBidi"/>
                            <w:color w:val="001D77"/>
                            <w:szCs w:val="24"/>
                            <w:lang w:val="en-GB"/>
                          </w:rPr>
                          <w:t>HBS - material conditions of population by class of locality</w:t>
                        </w:r>
                      </w:hyperlink>
                    </w:p>
                    <w:p w14:paraId="7EE9502C" w14:textId="77777777" w:rsidR="003D2E26" w:rsidRPr="001C0B84" w:rsidRDefault="0071101D" w:rsidP="009F6AA2">
                      <w:pPr>
                        <w:rPr>
                          <w:color w:val="001D77"/>
                          <w:szCs w:val="24"/>
                          <w:lang w:val="en-GB"/>
                        </w:rPr>
                      </w:pPr>
                      <w:hyperlink r:id="rId65" w:history="1">
                        <w:r w:rsidR="003D2E26" w:rsidRPr="001C0B84">
                          <w:rPr>
                            <w:rStyle w:val="Hipercze"/>
                            <w:rFonts w:cstheme="minorBidi"/>
                            <w:color w:val="001D77"/>
                            <w:szCs w:val="24"/>
                            <w:lang w:val="en-GB"/>
                          </w:rPr>
                          <w:t>HBS - material conditions of population by voivodships</w:t>
                        </w:r>
                      </w:hyperlink>
                    </w:p>
                    <w:p w14:paraId="7EE9502D" w14:textId="77777777" w:rsidR="003D2E26" w:rsidRPr="001C0B84" w:rsidRDefault="003D2E26" w:rsidP="009F6AA2">
                      <w:pPr>
                        <w:rPr>
                          <w:color w:val="001D77"/>
                          <w:szCs w:val="24"/>
                          <w:lang w:val="en-GB"/>
                        </w:rPr>
                      </w:pPr>
                    </w:p>
                    <w:p w14:paraId="7EE9502E" w14:textId="77777777" w:rsidR="003D2E26" w:rsidRPr="001C0B84" w:rsidRDefault="003D2E26"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3D2E26" w:rsidRPr="001C0B84" w:rsidRDefault="0071101D" w:rsidP="009F6AA2">
                      <w:pPr>
                        <w:rPr>
                          <w:rStyle w:val="Hipercze"/>
                          <w:rFonts w:cs="Arial"/>
                          <w:color w:val="001D77"/>
                          <w:sz w:val="18"/>
                          <w:szCs w:val="30"/>
                          <w:shd w:val="clear" w:color="auto" w:fill="F0F0F0"/>
                          <w:lang w:val="en-GB"/>
                        </w:rPr>
                      </w:pPr>
                      <w:hyperlink r:id="rId66" w:history="1">
                        <w:r w:rsidR="003D2E26" w:rsidRPr="001C0B84">
                          <w:rPr>
                            <w:rStyle w:val="Hipercze"/>
                            <w:rFonts w:cs="Arial"/>
                            <w:color w:val="001D77"/>
                            <w:sz w:val="18"/>
                            <w:szCs w:val="30"/>
                            <w:shd w:val="clear" w:color="auto" w:fill="F0F0F0"/>
                            <w:lang w:val="en-GB"/>
                          </w:rPr>
                          <w:t>Household's budget</w:t>
                        </w:r>
                      </w:hyperlink>
                    </w:p>
                    <w:p w14:paraId="7EE95030" w14:textId="77777777" w:rsidR="003D2E26" w:rsidRPr="001C0B84" w:rsidRDefault="0071101D" w:rsidP="009F6AA2">
                      <w:pPr>
                        <w:rPr>
                          <w:rStyle w:val="Hipercze"/>
                          <w:rFonts w:cs="Arial"/>
                          <w:color w:val="001D77"/>
                          <w:sz w:val="18"/>
                          <w:szCs w:val="30"/>
                          <w:shd w:val="clear" w:color="auto" w:fill="F0F0F0"/>
                          <w:lang w:val="en-GB"/>
                        </w:rPr>
                      </w:pPr>
                      <w:hyperlink r:id="rId67" w:history="1">
                        <w:r w:rsidR="003D2E26" w:rsidRPr="001C0B84">
                          <w:rPr>
                            <w:rStyle w:val="Hipercze"/>
                            <w:rFonts w:cs="Arial"/>
                            <w:color w:val="001D77"/>
                            <w:sz w:val="18"/>
                            <w:szCs w:val="30"/>
                            <w:shd w:val="clear" w:color="auto" w:fill="F0F0F0"/>
                            <w:lang w:val="en-GB"/>
                          </w:rPr>
                          <w:t>Disposable income</w:t>
                        </w:r>
                      </w:hyperlink>
                    </w:p>
                    <w:p w14:paraId="7EE95031" w14:textId="77777777" w:rsidR="003D2E26" w:rsidRPr="001C0B84" w:rsidRDefault="0071101D" w:rsidP="009F6AA2">
                      <w:pPr>
                        <w:rPr>
                          <w:rStyle w:val="Hipercze"/>
                          <w:rFonts w:cs="Arial"/>
                          <w:color w:val="001D77"/>
                          <w:sz w:val="18"/>
                          <w:szCs w:val="30"/>
                          <w:shd w:val="clear" w:color="auto" w:fill="F0F0F0"/>
                          <w:lang w:val="en-GB"/>
                        </w:rPr>
                      </w:pPr>
                      <w:hyperlink r:id="rId68" w:history="1">
                        <w:r w:rsidR="003D2E26" w:rsidRPr="001C0B84">
                          <w:rPr>
                            <w:rStyle w:val="Hipercze"/>
                            <w:rFonts w:cs="Arial"/>
                            <w:color w:val="001D77"/>
                            <w:sz w:val="18"/>
                            <w:szCs w:val="30"/>
                            <w:shd w:val="clear" w:color="auto" w:fill="F0F0F0"/>
                            <w:lang w:val="en-GB"/>
                          </w:rPr>
                          <w:t>Household's available income</w:t>
                        </w:r>
                      </w:hyperlink>
                    </w:p>
                    <w:p w14:paraId="7EE95032" w14:textId="77777777" w:rsidR="003D2E26" w:rsidRPr="001C0B84" w:rsidRDefault="0071101D" w:rsidP="009F6AA2">
                      <w:pPr>
                        <w:rPr>
                          <w:rStyle w:val="Hipercze"/>
                          <w:rFonts w:cs="Arial"/>
                          <w:color w:val="001D77"/>
                          <w:sz w:val="18"/>
                          <w:szCs w:val="30"/>
                          <w:shd w:val="clear" w:color="auto" w:fill="F0F0F0"/>
                          <w:lang w:val="en-GB"/>
                        </w:rPr>
                      </w:pPr>
                      <w:hyperlink r:id="rId69" w:history="1">
                        <w:r w:rsidR="003D2E26" w:rsidRPr="001C0B84">
                          <w:rPr>
                            <w:rStyle w:val="Hipercze"/>
                            <w:rFonts w:cs="Arial"/>
                            <w:color w:val="001D77"/>
                            <w:sz w:val="18"/>
                            <w:szCs w:val="30"/>
                            <w:shd w:val="clear" w:color="auto" w:fill="F0F0F0"/>
                            <w:lang w:val="en-GB"/>
                          </w:rPr>
                          <w:t>Private household</w:t>
                        </w:r>
                      </w:hyperlink>
                    </w:p>
                    <w:p w14:paraId="7EE95033" w14:textId="77777777" w:rsidR="003D2E26" w:rsidRPr="00E55686" w:rsidRDefault="0071101D" w:rsidP="009F6AA2">
                      <w:pPr>
                        <w:rPr>
                          <w:rStyle w:val="Hipercze"/>
                          <w:rFonts w:cs="Arial"/>
                          <w:color w:val="001D77"/>
                          <w:sz w:val="18"/>
                          <w:szCs w:val="30"/>
                          <w:shd w:val="clear" w:color="auto" w:fill="F0F0F0"/>
                          <w:lang w:val="en-GB"/>
                        </w:rPr>
                      </w:pPr>
                      <w:hyperlink r:id="rId70" w:history="1">
                        <w:r w:rsidR="003D2E26" w:rsidRPr="00E55686">
                          <w:rPr>
                            <w:rStyle w:val="Hipercze"/>
                            <w:rFonts w:cs="Arial"/>
                            <w:color w:val="001D77"/>
                            <w:sz w:val="18"/>
                            <w:szCs w:val="30"/>
                            <w:shd w:val="clear" w:color="auto" w:fill="F0F0F0"/>
                            <w:lang w:val="en-GB"/>
                          </w:rPr>
                          <w:t>Net household's receipts</w:t>
                        </w:r>
                      </w:hyperlink>
                    </w:p>
                    <w:p w14:paraId="7EE95034" w14:textId="77777777" w:rsidR="003D2E26" w:rsidRPr="00E55686" w:rsidRDefault="0071101D" w:rsidP="009F6AA2">
                      <w:pPr>
                        <w:rPr>
                          <w:rStyle w:val="Hipercze"/>
                          <w:rFonts w:cs="Arial"/>
                          <w:color w:val="001D77"/>
                          <w:sz w:val="18"/>
                          <w:szCs w:val="30"/>
                          <w:shd w:val="clear" w:color="auto" w:fill="F0F0F0"/>
                          <w:lang w:val="en-GB"/>
                        </w:rPr>
                      </w:pPr>
                      <w:hyperlink r:id="rId71" w:history="1">
                        <w:r w:rsidR="003D2E26" w:rsidRPr="00E55686">
                          <w:rPr>
                            <w:rStyle w:val="Hipercze"/>
                            <w:rFonts w:cs="Arial"/>
                            <w:color w:val="001D77"/>
                            <w:sz w:val="18"/>
                            <w:szCs w:val="30"/>
                            <w:shd w:val="clear" w:color="auto" w:fill="F0F0F0"/>
                            <w:lang w:val="en-GB"/>
                          </w:rPr>
                          <w:t>Net household's outgoings</w:t>
                        </w:r>
                      </w:hyperlink>
                    </w:p>
                    <w:p w14:paraId="7EE95035" w14:textId="77777777" w:rsidR="003D2E26" w:rsidRPr="00E55686" w:rsidRDefault="0071101D" w:rsidP="009F6AA2">
                      <w:pPr>
                        <w:rPr>
                          <w:rStyle w:val="Hipercze"/>
                          <w:rFonts w:cs="Arial"/>
                          <w:color w:val="001D77"/>
                          <w:sz w:val="18"/>
                          <w:szCs w:val="30"/>
                          <w:shd w:val="clear" w:color="auto" w:fill="F0F0F0"/>
                          <w:lang w:val="en-GB"/>
                        </w:rPr>
                      </w:pPr>
                      <w:hyperlink r:id="rId72" w:history="1">
                        <w:r w:rsidR="003D2E26"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3D2E26" w:rsidRPr="006A6986" w:rsidRDefault="0071101D" w:rsidP="009F6AA2">
                      <w:pPr>
                        <w:rPr>
                          <w:rStyle w:val="Hipercze"/>
                          <w:rFonts w:cs="Arial"/>
                          <w:color w:val="001D77"/>
                          <w:sz w:val="18"/>
                          <w:szCs w:val="30"/>
                          <w:shd w:val="clear" w:color="auto" w:fill="F0F0F0"/>
                          <w:lang w:val="en-GB"/>
                        </w:rPr>
                      </w:pPr>
                      <w:hyperlink r:id="rId73" w:history="1">
                        <w:r w:rsidR="003D2E26" w:rsidRPr="006A6986">
                          <w:rPr>
                            <w:rStyle w:val="Hipercze"/>
                            <w:rFonts w:cs="Arial"/>
                            <w:color w:val="001D77"/>
                            <w:sz w:val="18"/>
                            <w:szCs w:val="30"/>
                            <w:shd w:val="clear" w:color="auto" w:fill="F0F0F0"/>
                            <w:lang w:val="en-GB"/>
                          </w:rPr>
                          <w:t>Subjective evaluation of material situation</w:t>
                        </w:r>
                      </w:hyperlink>
                    </w:p>
                    <w:p w14:paraId="7EE95037" w14:textId="77777777" w:rsidR="003D2E26" w:rsidRPr="006A6986" w:rsidRDefault="0071101D" w:rsidP="009F6AA2">
                      <w:pPr>
                        <w:rPr>
                          <w:rStyle w:val="Hipercze"/>
                          <w:rFonts w:cs="Arial"/>
                          <w:color w:val="001D77"/>
                          <w:sz w:val="18"/>
                          <w:szCs w:val="30"/>
                          <w:shd w:val="clear" w:color="auto" w:fill="F0F0F0"/>
                          <w:lang w:val="en-GB"/>
                        </w:rPr>
                      </w:pPr>
                      <w:hyperlink r:id="rId74" w:history="1">
                        <w:r w:rsidR="003D2E26" w:rsidRPr="006A6986">
                          <w:rPr>
                            <w:rStyle w:val="Hipercze"/>
                            <w:rFonts w:cs="Arial"/>
                            <w:color w:val="001D77"/>
                            <w:sz w:val="18"/>
                            <w:szCs w:val="30"/>
                            <w:shd w:val="clear" w:color="auto" w:fill="F0F0F0"/>
                            <w:lang w:val="en-GB"/>
                          </w:rPr>
                          <w:t>Housing conditions</w:t>
                        </w:r>
                      </w:hyperlink>
                    </w:p>
                    <w:p w14:paraId="7EE95038" w14:textId="77777777" w:rsidR="003D2E26" w:rsidRPr="006A6986" w:rsidRDefault="0071101D" w:rsidP="009F6AA2">
                      <w:pPr>
                        <w:rPr>
                          <w:rStyle w:val="Hipercze"/>
                          <w:rFonts w:cs="Arial"/>
                          <w:color w:val="001D77"/>
                          <w:sz w:val="18"/>
                          <w:szCs w:val="30"/>
                          <w:shd w:val="clear" w:color="auto" w:fill="F0F0F0"/>
                          <w:lang w:val="en-GB"/>
                        </w:rPr>
                      </w:pPr>
                      <w:hyperlink r:id="rId75" w:history="1">
                        <w:r w:rsidR="003D2E26" w:rsidRPr="006A6986">
                          <w:rPr>
                            <w:rStyle w:val="Hipercze"/>
                            <w:rFonts w:cs="Arial"/>
                            <w:color w:val="001D77"/>
                            <w:sz w:val="18"/>
                            <w:szCs w:val="30"/>
                            <w:shd w:val="clear" w:color="auto" w:fill="F0F0F0"/>
                            <w:lang w:val="en-GB"/>
                          </w:rPr>
                          <w:t>Expenditures of a household</w:t>
                        </w:r>
                      </w:hyperlink>
                    </w:p>
                    <w:p w14:paraId="4B919DBB" w14:textId="77777777" w:rsidR="003D2E26" w:rsidRPr="00941240" w:rsidRDefault="0071101D" w:rsidP="00FE1BC1">
                      <w:pPr>
                        <w:rPr>
                          <w:rStyle w:val="Hipercze"/>
                          <w:rFonts w:cs="Arial"/>
                          <w:color w:val="001D77"/>
                          <w:sz w:val="18"/>
                          <w:szCs w:val="30"/>
                          <w:shd w:val="clear" w:color="auto" w:fill="F0F0F0"/>
                          <w:lang w:val="en-GB"/>
                        </w:rPr>
                      </w:pPr>
                      <w:hyperlink r:id="rId76" w:history="1">
                        <w:r w:rsidR="003D2E26" w:rsidRPr="00941240">
                          <w:rPr>
                            <w:rStyle w:val="Hipercze"/>
                            <w:rFonts w:cs="Arial"/>
                            <w:color w:val="001D77"/>
                            <w:sz w:val="18"/>
                            <w:szCs w:val="30"/>
                            <w:shd w:val="clear" w:color="auto" w:fill="F0F0F0"/>
                            <w:lang w:val="en-GB"/>
                          </w:rPr>
                          <w:t>Household's equipment</w:t>
                        </w:r>
                      </w:hyperlink>
                    </w:p>
                  </w:txbxContent>
                </v:textbox>
                <w10:wrap type="square" anchorx="margin"/>
              </v:shape>
            </w:pict>
          </mc:Fallback>
        </mc:AlternateContent>
      </w:r>
    </w:p>
    <w:sectPr w:rsidR="00474A3A" w:rsidRPr="003B33FE" w:rsidSect="00E240FE">
      <w:headerReference w:type="default" r:id="rId77"/>
      <w:footerReference w:type="default" r:id="rId78"/>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937AB" w14:textId="77777777" w:rsidR="003D2E26" w:rsidRDefault="003D2E26" w:rsidP="000662E2">
      <w:pPr>
        <w:spacing w:after="0" w:line="240" w:lineRule="auto"/>
      </w:pPr>
      <w:r>
        <w:separator/>
      </w:r>
    </w:p>
  </w:endnote>
  <w:endnote w:type="continuationSeparator" w:id="0">
    <w:p w14:paraId="7ABB6830" w14:textId="77777777" w:rsidR="003D2E26" w:rsidRDefault="003D2E2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EC573069-F2D3-4D98-BB7C-21D165F66934}"/>
    <w:embedBold r:id="rId2" w:fontKey="{0C7FAF22-6DCB-47FC-B8DE-62BC1A67CA59}"/>
    <w:embedItalic r:id="rId3" w:fontKey="{F9CA7CD0-333D-4EC7-8963-4E2CC66AD454}"/>
    <w:embedBoldItalic r:id="rId4" w:fontKey="{FAF57A46-B079-4DCC-A50B-F335C9AB825B}"/>
  </w:font>
  <w:font w:name="Fira Sans">
    <w:panose1 w:val="020B0503050000020004"/>
    <w:charset w:val="EE"/>
    <w:family w:val="swiss"/>
    <w:pitch w:val="variable"/>
    <w:sig w:usb0="600002FF" w:usb1="02000001" w:usb2="00000000" w:usb3="00000000" w:csb0="0000019F" w:csb1="00000000"/>
    <w:embedRegular r:id="rId5" w:fontKey="{60A7DB6D-5AA6-4813-976F-D71D91C6D3A0}"/>
    <w:embedBold r:id="rId6" w:fontKey="{DD64D906-EA7E-4D71-98D2-C96458A5E280}"/>
    <w:embedItalic r:id="rId7" w:fontKey="{6DC09442-7715-433F-ADC2-6B7DB2EFB4F9}"/>
    <w:embedBoldItalic r:id="rId8" w:fontKey="{69DFAE2C-0228-4C2A-BB6E-6CA85B9D30BC}"/>
  </w:font>
  <w:font w:name="Fira Sans SemiBold">
    <w:panose1 w:val="020B0603050000020004"/>
    <w:charset w:val="EE"/>
    <w:family w:val="swiss"/>
    <w:pitch w:val="variable"/>
    <w:sig w:usb0="600002FF" w:usb1="02000001" w:usb2="00000000" w:usb3="00000000" w:csb0="0000019F" w:csb1="00000000"/>
    <w:embedRegular r:id="rId9" w:fontKey="{A2F6AE0D-E0E9-4418-9EB8-8BA8C55DDF2B}"/>
  </w:font>
  <w:font w:name="Fira Sans Medium">
    <w:panose1 w:val="020B0603050000020004"/>
    <w:charset w:val="EE"/>
    <w:family w:val="swiss"/>
    <w:pitch w:val="variable"/>
    <w:sig w:usb0="600002FF" w:usb1="02000001" w:usb2="00000000" w:usb3="00000000" w:csb0="0000019F" w:csb1="00000000"/>
    <w:embedRegular r:id="rId10" w:fontKey="{167CE6E0-9712-4E94-8C42-DA5E4B017958}"/>
    <w:embedBold r:id="rId11" w:fontKey="{716B863C-A79F-41EF-99E9-06CA3A43F5AF}"/>
    <w:embedItalic r:id="rId12" w:fontKey="{5A84EED6-9F51-4B6C-A3D7-B9B8E7C3E181}"/>
  </w:font>
  <w:font w:name="Segoe UI">
    <w:panose1 w:val="020B0502040204020203"/>
    <w:charset w:val="EE"/>
    <w:family w:val="swiss"/>
    <w:pitch w:val="variable"/>
    <w:sig w:usb0="E4002EFF" w:usb1="C000E47F" w:usb2="00000009" w:usb3="00000000" w:csb0="000001FF" w:csb1="00000000"/>
    <w:embedRegular r:id="rId13" w:fontKey="{A8A5CA4F-14CF-4C37-9BDD-932C3BD3C317}"/>
  </w:font>
  <w:font w:name="Fira Sans Extra Condensed SemiB">
    <w:panose1 w:val="020B0603050000020004"/>
    <w:charset w:val="EE"/>
    <w:family w:val="swiss"/>
    <w:pitch w:val="variable"/>
    <w:sig w:usb0="600002FF" w:usb1="00000001" w:usb2="00000000" w:usb3="00000000" w:csb0="0000019F" w:csb1="00000000"/>
    <w:embedRegular r:id="rId14" w:fontKey="{F049A77A-24A8-41E6-BBA7-EFCC73874CF5}"/>
    <w:embedItalic r:id="rId15" w:fontKey="{8F718EEC-2D3F-4A79-BEC7-12AACC66FF46}"/>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6" w:fontKey="{6348A069-7CFC-4445-9BA2-0BA922BC70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510229"/>
      <w:docPartObj>
        <w:docPartGallery w:val="Page Numbers (Bottom of Page)"/>
        <w:docPartUnique/>
      </w:docPartObj>
    </w:sdtPr>
    <w:sdtEndPr/>
    <w:sdtContent>
      <w:p w14:paraId="7EE94FED" w14:textId="77777777" w:rsidR="003D2E26" w:rsidRDefault="003D2E26" w:rsidP="003B18B6">
        <w:pPr>
          <w:pStyle w:val="Stopka"/>
          <w:jc w:val="center"/>
        </w:pPr>
        <w:r>
          <w:rPr>
            <w:noProof/>
          </w:rPr>
          <w:fldChar w:fldCharType="begin"/>
        </w:r>
        <w:r>
          <w:rPr>
            <w:noProof/>
          </w:rPr>
          <w:instrText>PAGE   \* MERGEFORMAT</w:instrText>
        </w:r>
        <w:r>
          <w:rPr>
            <w:noProof/>
          </w:rPr>
          <w:fldChar w:fldCharType="separate"/>
        </w:r>
        <w:r w:rsidR="00E67ADB">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728881"/>
      <w:docPartObj>
        <w:docPartGallery w:val="Page Numbers (Bottom of Page)"/>
        <w:docPartUnique/>
      </w:docPartObj>
    </w:sdtPr>
    <w:sdtEndPr/>
    <w:sdtContent>
      <w:p w14:paraId="7EE94FF0" w14:textId="77777777" w:rsidR="003D2E26" w:rsidRDefault="003D2E26" w:rsidP="003B18B6">
        <w:pPr>
          <w:pStyle w:val="Stopka"/>
          <w:jc w:val="center"/>
        </w:pPr>
        <w:r>
          <w:rPr>
            <w:noProof/>
          </w:rPr>
          <w:fldChar w:fldCharType="begin"/>
        </w:r>
        <w:r>
          <w:rPr>
            <w:noProof/>
          </w:rPr>
          <w:instrText>PAGE   \* MERGEFORMAT</w:instrText>
        </w:r>
        <w:r>
          <w:rPr>
            <w:noProof/>
          </w:rPr>
          <w:fldChar w:fldCharType="separate"/>
        </w:r>
        <w:r w:rsidR="00E67ADB">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7EE94FF2" w14:textId="77777777" w:rsidR="003D2E26" w:rsidRDefault="003D2E26" w:rsidP="003B18B6">
        <w:pPr>
          <w:pStyle w:val="Stopka"/>
          <w:jc w:val="center"/>
        </w:pPr>
        <w:r>
          <w:rPr>
            <w:noProof/>
          </w:rPr>
          <w:fldChar w:fldCharType="begin"/>
        </w:r>
        <w:r>
          <w:rPr>
            <w:noProof/>
          </w:rPr>
          <w:instrText>PAGE   \* MERGEFORMAT</w:instrText>
        </w:r>
        <w:r>
          <w:rPr>
            <w:noProof/>
          </w:rPr>
          <w:fldChar w:fldCharType="separate"/>
        </w:r>
        <w:r w:rsidR="00E67ADB">
          <w:rPr>
            <w:noProof/>
          </w:rPr>
          <w:t>17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C98A0" w14:textId="77777777" w:rsidR="003D2E26" w:rsidRDefault="003D2E26" w:rsidP="000662E2">
      <w:pPr>
        <w:spacing w:after="0" w:line="240" w:lineRule="auto"/>
      </w:pPr>
      <w:r>
        <w:separator/>
      </w:r>
    </w:p>
  </w:footnote>
  <w:footnote w:type="continuationSeparator" w:id="0">
    <w:p w14:paraId="37C867B7" w14:textId="77777777" w:rsidR="003D2E26" w:rsidRDefault="003D2E26" w:rsidP="000662E2">
      <w:pPr>
        <w:spacing w:after="0" w:line="240" w:lineRule="auto"/>
      </w:pPr>
      <w:r>
        <w:continuationSeparator/>
      </w:r>
    </w:p>
  </w:footnote>
  <w:footnote w:id="1">
    <w:p w14:paraId="7EE94FFE" w14:textId="0E4BF174" w:rsidR="003D2E26" w:rsidRPr="00BC721A" w:rsidRDefault="003D2E26" w:rsidP="00FF0D37">
      <w:pPr>
        <w:pStyle w:val="Tekstprzypisudolnego"/>
        <w:spacing w:before="0"/>
        <w:ind w:left="113" w:hanging="113"/>
        <w:rPr>
          <w:lang w:val="en-GB"/>
        </w:rPr>
      </w:pPr>
      <w:r w:rsidRPr="00AC06CA">
        <w:rPr>
          <w:rStyle w:val="Odwoanieprzypisudolnego"/>
          <w:sz w:val="16"/>
        </w:rPr>
        <w:footnoteRef/>
      </w:r>
      <w:r w:rsidRPr="00BC721A">
        <w:rPr>
          <w:sz w:val="16"/>
          <w:lang w:val="en-GB"/>
        </w:rPr>
        <w:t xml:space="preserve"> </w:t>
      </w:r>
      <w:r w:rsidRPr="006416F7">
        <w:rPr>
          <w:rFonts w:cs="Arial"/>
          <w:sz w:val="16"/>
          <w:lang w:val="en-US"/>
        </w:rPr>
        <w:t>Due to the introduction of a new classification of individual consumption by purpose in 2013, based on harmonized COICOP</w:t>
      </w:r>
      <w:r>
        <w:rPr>
          <w:rFonts w:cs="Arial"/>
          <w:sz w:val="16"/>
          <w:lang w:val="en-US"/>
        </w:rPr>
        <w:t xml:space="preserve"> classification</w:t>
      </w:r>
      <w:r w:rsidRPr="006416F7">
        <w:rPr>
          <w:rFonts w:cs="Arial"/>
          <w:sz w:val="16"/>
          <w:lang w:val="en-US"/>
        </w:rPr>
        <w:t xml:space="preserve"> for all surveys of the European Statistical System, the results for 20</w:t>
      </w:r>
      <w:r>
        <w:rPr>
          <w:rFonts w:cs="Arial"/>
          <w:sz w:val="16"/>
          <w:lang w:val="en-US"/>
        </w:rPr>
        <w:t>10</w:t>
      </w:r>
      <w:r w:rsidRPr="006416F7">
        <w:rPr>
          <w:rFonts w:cs="Arial"/>
          <w:sz w:val="16"/>
          <w:lang w:val="en-US"/>
        </w:rPr>
        <w:t>–20</w:t>
      </w:r>
      <w:r>
        <w:rPr>
          <w:rFonts w:cs="Arial"/>
          <w:sz w:val="16"/>
          <w:lang w:val="en-US"/>
        </w:rPr>
        <w:t>23</w:t>
      </w:r>
      <w:r w:rsidRPr="006416F7">
        <w:rPr>
          <w:rFonts w:cs="Arial"/>
          <w:sz w:val="16"/>
          <w:lang w:val="en-US"/>
        </w:rPr>
        <w:t xml:space="preserve"> are presented in comparable conditions – each “expenditure” item from 20</w:t>
      </w:r>
      <w:r>
        <w:rPr>
          <w:rFonts w:cs="Arial"/>
          <w:sz w:val="16"/>
          <w:lang w:val="en-US"/>
        </w:rPr>
        <w:t>10</w:t>
      </w:r>
      <w:r w:rsidRPr="006416F7">
        <w:rPr>
          <w:rFonts w:cs="Arial"/>
          <w:sz w:val="16"/>
          <w:lang w:val="en-US"/>
        </w:rPr>
        <w:t>–2012 was supplemented by the “life-insurance contributions” item.</w:t>
      </w:r>
    </w:p>
  </w:footnote>
  <w:footnote w:id="2">
    <w:p w14:paraId="271D6A70" w14:textId="5ACAF055" w:rsidR="003D2E26" w:rsidRPr="0059067C" w:rsidRDefault="003D2E26" w:rsidP="00C441E0">
      <w:pPr>
        <w:pStyle w:val="Tekstprzypisudolnego"/>
        <w:spacing w:before="0"/>
        <w:ind w:left="113" w:hanging="113"/>
        <w:rPr>
          <w:sz w:val="16"/>
          <w:szCs w:val="16"/>
          <w:lang w:val="en-GB"/>
        </w:rPr>
      </w:pPr>
      <w:r w:rsidRPr="00ED605D">
        <w:rPr>
          <w:rStyle w:val="Odwoanieprzypisudolnego"/>
          <w:sz w:val="16"/>
          <w:szCs w:val="16"/>
        </w:rPr>
        <w:footnoteRef/>
      </w:r>
      <w:r w:rsidRPr="0059067C">
        <w:rPr>
          <w:sz w:val="16"/>
          <w:szCs w:val="16"/>
          <w:lang w:val="en-GB"/>
        </w:rPr>
        <w:t xml:space="preserve"> The average monthly income </w:t>
      </w:r>
      <w:r>
        <w:rPr>
          <w:sz w:val="16"/>
          <w:szCs w:val="16"/>
          <w:lang w:val="en-GB"/>
        </w:rPr>
        <w:t>indicator</w:t>
      </w:r>
      <w:r w:rsidRPr="0059067C">
        <w:rPr>
          <w:sz w:val="16"/>
          <w:szCs w:val="16"/>
          <w:lang w:val="en-GB"/>
        </w:rPr>
        <w:t xml:space="preserve"> is equal to the quotient of the average monthly income per capita in the surveyed group by the average monthly income per capita for the whole Poland.</w:t>
      </w:r>
    </w:p>
  </w:footnote>
  <w:footnote w:id="3">
    <w:p w14:paraId="0644F497" w14:textId="49E8A5A1" w:rsidR="00A571DC" w:rsidRPr="00A571DC" w:rsidRDefault="00A571DC" w:rsidP="00A571DC">
      <w:pPr>
        <w:pStyle w:val="Tekstprzypisudolnego"/>
        <w:ind w:left="113" w:hanging="113"/>
        <w:rPr>
          <w:sz w:val="16"/>
          <w:szCs w:val="16"/>
          <w:lang w:val="en-GB"/>
        </w:rPr>
      </w:pPr>
      <w:r>
        <w:rPr>
          <w:rStyle w:val="Odwoanieprzypisudolnego"/>
          <w:sz w:val="16"/>
          <w:szCs w:val="16"/>
        </w:rPr>
        <w:footnoteRef/>
      </w:r>
      <w:r w:rsidRPr="00A571DC">
        <w:rPr>
          <w:sz w:val="16"/>
          <w:szCs w:val="16"/>
          <w:lang w:val="en-GB"/>
        </w:rPr>
        <w:t xml:space="preserve"> </w:t>
      </w:r>
      <w:r w:rsidRPr="0059067C">
        <w:rPr>
          <w:sz w:val="16"/>
          <w:szCs w:val="16"/>
          <w:lang w:val="en-GB"/>
        </w:rPr>
        <w:t xml:space="preserve">The average monthly </w:t>
      </w:r>
      <w:r>
        <w:rPr>
          <w:sz w:val="16"/>
          <w:szCs w:val="16"/>
          <w:lang w:val="en-GB"/>
        </w:rPr>
        <w:t>expenditure</w:t>
      </w:r>
      <w:r w:rsidRPr="0059067C">
        <w:rPr>
          <w:sz w:val="16"/>
          <w:szCs w:val="16"/>
          <w:lang w:val="en-GB"/>
        </w:rPr>
        <w:t xml:space="preserve"> </w:t>
      </w:r>
      <w:r>
        <w:rPr>
          <w:sz w:val="16"/>
          <w:szCs w:val="16"/>
          <w:lang w:val="en-GB"/>
        </w:rPr>
        <w:t>indicator</w:t>
      </w:r>
      <w:r w:rsidRPr="0059067C">
        <w:rPr>
          <w:sz w:val="16"/>
          <w:szCs w:val="16"/>
          <w:lang w:val="en-GB"/>
        </w:rPr>
        <w:t xml:space="preserve"> is equal to the quotient of the average monthly </w:t>
      </w:r>
      <w:r>
        <w:rPr>
          <w:sz w:val="16"/>
          <w:szCs w:val="16"/>
          <w:lang w:val="en-GB"/>
        </w:rPr>
        <w:t>expenditure</w:t>
      </w:r>
      <w:r w:rsidRPr="0059067C">
        <w:rPr>
          <w:sz w:val="16"/>
          <w:szCs w:val="16"/>
          <w:lang w:val="en-GB"/>
        </w:rPr>
        <w:t xml:space="preserve"> per capita in the surveyed group by the average monthly </w:t>
      </w:r>
      <w:r>
        <w:rPr>
          <w:sz w:val="16"/>
          <w:szCs w:val="16"/>
          <w:lang w:val="en-GB"/>
        </w:rPr>
        <w:t>expenditure</w:t>
      </w:r>
      <w:r w:rsidRPr="0059067C">
        <w:rPr>
          <w:sz w:val="16"/>
          <w:szCs w:val="16"/>
          <w:lang w:val="en-GB"/>
        </w:rPr>
        <w:t xml:space="preserve"> per capita for the whole Poland.</w:t>
      </w:r>
    </w:p>
  </w:footnote>
  <w:footnote w:id="4">
    <w:p w14:paraId="78BB2479" w14:textId="743FA52D" w:rsidR="003D2E26" w:rsidRPr="0053773B" w:rsidRDefault="003D2E26" w:rsidP="009877E0">
      <w:pPr>
        <w:spacing w:before="0"/>
        <w:rPr>
          <w:sz w:val="16"/>
          <w:szCs w:val="16"/>
          <w:lang w:val="en-GB"/>
        </w:rPr>
      </w:pPr>
      <w:r w:rsidRPr="00211F7F">
        <w:rPr>
          <w:rStyle w:val="Odwoanieprzypisudolnego"/>
          <w:sz w:val="16"/>
          <w:szCs w:val="16"/>
        </w:rPr>
        <w:footnoteRef/>
      </w:r>
      <w:r w:rsidRPr="0053773B">
        <w:rPr>
          <w:sz w:val="16"/>
          <w:szCs w:val="16"/>
          <w:lang w:val="en-GB"/>
        </w:rPr>
        <w:t xml:space="preserve"> In 20</w:t>
      </w:r>
      <w:r>
        <w:rPr>
          <w:sz w:val="16"/>
          <w:szCs w:val="16"/>
          <w:lang w:val="en-GB"/>
        </w:rPr>
        <w:t>23</w:t>
      </w:r>
      <w:r w:rsidRPr="0053773B">
        <w:rPr>
          <w:sz w:val="16"/>
          <w:szCs w:val="16"/>
          <w:lang w:val="en-GB"/>
        </w:rPr>
        <w:t xml:space="preserve"> the average number of persons in urban households was 2.</w:t>
      </w:r>
      <w:r>
        <w:rPr>
          <w:sz w:val="16"/>
          <w:szCs w:val="16"/>
          <w:lang w:val="en-GB"/>
        </w:rPr>
        <w:t>56,</w:t>
      </w:r>
      <w:r w:rsidRPr="0053773B">
        <w:rPr>
          <w:sz w:val="16"/>
          <w:szCs w:val="16"/>
          <w:lang w:val="en-GB"/>
        </w:rPr>
        <w:t xml:space="preserve"> while in rural households </w:t>
      </w:r>
      <w:r>
        <w:rPr>
          <w:sz w:val="16"/>
          <w:szCs w:val="16"/>
          <w:lang w:val="en-GB"/>
        </w:rPr>
        <w:t>– 3.45.</w:t>
      </w:r>
    </w:p>
  </w:footnote>
  <w:footnote w:id="5">
    <w:p w14:paraId="5EF7F98E" w14:textId="3FD57FDE" w:rsidR="003D2E26" w:rsidRPr="00FF0D37" w:rsidRDefault="003D2E26" w:rsidP="00BB0F8E">
      <w:pPr>
        <w:pStyle w:val="Tekstprzypisudolnego"/>
        <w:ind w:left="113" w:hanging="113"/>
        <w:rPr>
          <w:lang w:val="en-GB"/>
        </w:rPr>
      </w:pPr>
      <w:r w:rsidRPr="00FF0D37">
        <w:rPr>
          <w:rStyle w:val="Odwoanieprzypisudolnego"/>
          <w:sz w:val="16"/>
          <w:lang w:val="en-GB"/>
        </w:rPr>
        <w:footnoteRef/>
      </w:r>
      <w:r w:rsidRPr="00FF0D37">
        <w:rPr>
          <w:sz w:val="16"/>
          <w:lang w:val="en-GB"/>
        </w:rPr>
        <w:t xml:space="preserve"> </w:t>
      </w:r>
      <w:r>
        <w:rPr>
          <w:sz w:val="16"/>
          <w:lang w:val="en-GB"/>
        </w:rPr>
        <w:t>The category of “new generation goods”</w:t>
      </w:r>
      <w:r w:rsidRPr="00FF0D37">
        <w:rPr>
          <w:sz w:val="16"/>
          <w:lang w:val="en-GB"/>
        </w:rPr>
        <w:t xml:space="preserve"> i</w:t>
      </w:r>
      <w:r>
        <w:rPr>
          <w:sz w:val="16"/>
          <w:lang w:val="en-GB"/>
        </w:rPr>
        <w:t>ncludes:</w:t>
      </w:r>
      <w:r w:rsidRPr="00FF0D37">
        <w:rPr>
          <w:sz w:val="16"/>
          <w:lang w:val="en-GB"/>
        </w:rPr>
        <w:t xml:space="preserve"> </w:t>
      </w:r>
      <w:r>
        <w:rPr>
          <w:sz w:val="16"/>
          <w:lang w:val="en-GB"/>
        </w:rPr>
        <w:t>access to the Internet, smartphone, plasma or LCD TV set, dishwasher and</w:t>
      </w:r>
      <w:r w:rsidRPr="00FF0D37">
        <w:rPr>
          <w:sz w:val="16"/>
          <w:lang w:val="en-GB"/>
        </w:rPr>
        <w:t xml:space="preserve"> passenger car.</w:t>
      </w:r>
    </w:p>
  </w:footnote>
  <w:footnote w:id="6">
    <w:p w14:paraId="7EE95004" w14:textId="1F56CD61" w:rsidR="003D2E26" w:rsidRPr="006E1C16" w:rsidRDefault="003D2E26" w:rsidP="00AD1C4D">
      <w:pPr>
        <w:pStyle w:val="Tekstprzypisudolnego"/>
        <w:ind w:left="113" w:hanging="113"/>
        <w:rPr>
          <w:sz w:val="12"/>
          <w:lang w:val="en-US"/>
        </w:rPr>
      </w:pPr>
      <w:r w:rsidRPr="006E1C16">
        <w:rPr>
          <w:rStyle w:val="Odwoanieprzypisudolnego"/>
          <w:sz w:val="16"/>
        </w:rPr>
        <w:footnoteRef/>
      </w:r>
      <w:r w:rsidRPr="006E1C16">
        <w:rPr>
          <w:sz w:val="16"/>
          <w:lang w:val="en-US"/>
        </w:rPr>
        <w:t xml:space="preserve"> </w:t>
      </w:r>
      <w:r w:rsidRPr="00BB40E7">
        <w:rPr>
          <w:rStyle w:val="tlid-translation"/>
          <w:sz w:val="16"/>
          <w:lang w:val="en-GB"/>
        </w:rPr>
        <w:t xml:space="preserve">This category includes </w:t>
      </w:r>
      <w:r>
        <w:rPr>
          <w:rStyle w:val="tlid-translation"/>
          <w:sz w:val="16"/>
          <w:lang w:val="en-GB"/>
        </w:rPr>
        <w:t>access</w:t>
      </w:r>
      <w:r w:rsidRPr="00BB40E7">
        <w:rPr>
          <w:rStyle w:val="tlid-translation"/>
          <w:sz w:val="16"/>
          <w:lang w:val="en-GB"/>
        </w:rPr>
        <w:t xml:space="preserve"> to the Internet, regardless of the type of Internet connection and </w:t>
      </w:r>
      <w:r>
        <w:rPr>
          <w:rStyle w:val="tlid-translation"/>
          <w:sz w:val="16"/>
          <w:lang w:val="en-GB"/>
        </w:rPr>
        <w:t xml:space="preserve">the </w:t>
      </w:r>
      <w:r w:rsidRPr="00BB40E7">
        <w:rPr>
          <w:rStyle w:val="tlid-translation"/>
          <w:sz w:val="16"/>
          <w:lang w:val="en-GB"/>
        </w:rPr>
        <w:t>type of device (e.g. desktop computer, laptop, tablet, TV set, smartphone).</w:t>
      </w:r>
    </w:p>
  </w:footnote>
  <w:footnote w:id="7">
    <w:p w14:paraId="7EE95006" w14:textId="47B719C2" w:rsidR="003D2E26" w:rsidRPr="0013230E" w:rsidRDefault="003D2E26" w:rsidP="001E0351">
      <w:pPr>
        <w:pStyle w:val="Tekstprzypisudolnego"/>
        <w:spacing w:before="0"/>
        <w:rPr>
          <w:rFonts w:cs="Arial"/>
          <w:b/>
          <w:bCs/>
          <w:sz w:val="18"/>
          <w:lang w:val="en-GB"/>
        </w:rPr>
      </w:pPr>
      <w:r w:rsidRPr="006E1C16">
        <w:rPr>
          <w:rStyle w:val="Odwoanieprzypisudolnego"/>
          <w:rFonts w:cs="Arial"/>
          <w:sz w:val="16"/>
          <w:lang w:val="en-GB"/>
        </w:rPr>
        <w:footnoteRef/>
      </w:r>
      <w:r w:rsidRPr="006E1C16">
        <w:rPr>
          <w:rFonts w:cs="Arial"/>
          <w:bCs/>
          <w:sz w:val="16"/>
          <w:lang w:val="en-GB"/>
        </w:rPr>
        <w:t xml:space="preserve"> The average number of persons in 1st qu</w:t>
      </w:r>
      <w:r>
        <w:rPr>
          <w:rFonts w:cs="Arial"/>
          <w:bCs/>
          <w:sz w:val="16"/>
          <w:lang w:val="en-GB"/>
        </w:rPr>
        <w:t>intile group of households was 3.65</w:t>
      </w:r>
      <w:r w:rsidRPr="006E1C16">
        <w:rPr>
          <w:rFonts w:cs="Arial"/>
          <w:bCs/>
          <w:sz w:val="16"/>
          <w:lang w:val="en-GB"/>
        </w:rPr>
        <w:t>,</w:t>
      </w:r>
      <w:r>
        <w:rPr>
          <w:rFonts w:cs="Arial"/>
          <w:bCs/>
          <w:sz w:val="16"/>
          <w:lang w:val="en-GB"/>
        </w:rPr>
        <w:t xml:space="preserve"> and in 5th quintile group – 2.10</w:t>
      </w:r>
      <w:r w:rsidRPr="006E1C16">
        <w:rPr>
          <w:rFonts w:cs="Arial"/>
          <w:bCs/>
          <w:sz w:val="16"/>
          <w:lang w:val="en-GB"/>
        </w:rPr>
        <w:t>.</w:t>
      </w:r>
    </w:p>
  </w:footnote>
  <w:footnote w:id="8">
    <w:p w14:paraId="7D83090D" w14:textId="689E3998" w:rsidR="003D2E26" w:rsidRPr="00273032" w:rsidRDefault="003D2E26" w:rsidP="009877E0">
      <w:pPr>
        <w:pStyle w:val="Tekstprzypisudolnego"/>
        <w:spacing w:before="0"/>
        <w:ind w:left="113" w:hanging="113"/>
        <w:rPr>
          <w:spacing w:val="-2"/>
          <w:sz w:val="16"/>
          <w:lang w:val="en-GB"/>
        </w:rPr>
      </w:pPr>
      <w:r w:rsidRPr="0026658F">
        <w:rPr>
          <w:rStyle w:val="Odwoanieprzypisudolnego"/>
          <w:sz w:val="16"/>
        </w:rPr>
        <w:footnoteRef/>
      </w:r>
      <w:r w:rsidRPr="00273032">
        <w:rPr>
          <w:sz w:val="16"/>
          <w:lang w:val="en-GB"/>
        </w:rPr>
        <w:t xml:space="preserve"> </w:t>
      </w:r>
      <w:r w:rsidRPr="00273032">
        <w:rPr>
          <w:spacing w:val="-2"/>
          <w:sz w:val="16"/>
          <w:lang w:val="en-GB"/>
        </w:rPr>
        <w:t xml:space="preserve">Concerns the provision of assistance due to warfare - regardless of its form and scope (covers both </w:t>
      </w:r>
      <w:r>
        <w:rPr>
          <w:spacing w:val="-2"/>
          <w:sz w:val="16"/>
          <w:lang w:val="en-GB"/>
        </w:rPr>
        <w:t>support</w:t>
      </w:r>
      <w:r w:rsidRPr="00273032">
        <w:rPr>
          <w:spacing w:val="-2"/>
          <w:sz w:val="16"/>
          <w:lang w:val="en-GB"/>
        </w:rPr>
        <w:t xml:space="preserve"> provided in Poland and directed to persons remaining in Ukraine) at least once in the period from</w:t>
      </w:r>
      <w:r>
        <w:rPr>
          <w:spacing w:val="-2"/>
          <w:sz w:val="16"/>
          <w:lang w:val="en-GB"/>
        </w:rPr>
        <w:t xml:space="preserve"> 24th</w:t>
      </w:r>
      <w:r w:rsidRPr="00273032">
        <w:rPr>
          <w:spacing w:val="-2"/>
          <w:sz w:val="16"/>
          <w:lang w:val="en-GB"/>
        </w:rPr>
        <w:t xml:space="preserve"> February 2022 to the end of the </w:t>
      </w:r>
      <w:r>
        <w:rPr>
          <w:spacing w:val="-2"/>
          <w:sz w:val="16"/>
          <w:lang w:val="en-GB"/>
        </w:rPr>
        <w:t xml:space="preserve">first </w:t>
      </w:r>
      <w:r w:rsidRPr="00273032">
        <w:rPr>
          <w:spacing w:val="-2"/>
          <w:sz w:val="16"/>
          <w:lang w:val="en-GB"/>
        </w:rPr>
        <w:t xml:space="preserve">quarter </w:t>
      </w:r>
      <w:r>
        <w:rPr>
          <w:spacing w:val="-2"/>
          <w:sz w:val="16"/>
          <w:lang w:val="en-GB"/>
        </w:rPr>
        <w:t xml:space="preserve">or in the quarter, </w:t>
      </w:r>
      <w:r w:rsidRPr="00273032">
        <w:rPr>
          <w:spacing w:val="-2"/>
          <w:sz w:val="16"/>
          <w:lang w:val="en-GB"/>
        </w:rPr>
        <w:t xml:space="preserve">in which the household participated in the </w:t>
      </w:r>
      <w:r>
        <w:rPr>
          <w:spacing w:val="-2"/>
          <w:sz w:val="16"/>
          <w:lang w:val="en-GB"/>
        </w:rPr>
        <w:t>survey</w:t>
      </w:r>
      <w:r w:rsidRPr="00273032">
        <w:rPr>
          <w:spacing w:val="-2"/>
          <w:sz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EC" w14:textId="77777777" w:rsidR="003D2E26" w:rsidRDefault="003D2E26">
    <w:pPr>
      <w:pStyle w:val="Nagwek"/>
    </w:pPr>
    <w:r>
      <w:rPr>
        <w:noProof/>
        <w:lang w:eastAsia="pl-PL"/>
      </w:rPr>
      <mc:AlternateContent>
        <mc:Choice Requires="wps">
          <w:drawing>
            <wp:anchor distT="0" distB="0" distL="114300" distR="114300" simplePos="0" relativeHeight="251662336" behindDoc="1" locked="0" layoutInCell="1" allowOverlap="1" wp14:anchorId="7EE94FF3" wp14:editId="7EE94FF4">
              <wp:simplePos x="0" y="0"/>
              <wp:positionH relativeFrom="column">
                <wp:posOffset>5214620</wp:posOffset>
              </wp:positionH>
              <wp:positionV relativeFrom="paragraph">
                <wp:posOffset>-178435</wp:posOffset>
              </wp:positionV>
              <wp:extent cx="1874520" cy="22680295"/>
              <wp:effectExtent l="0" t="0" r="0" b="0"/>
              <wp:wrapNone/>
              <wp:docPr id="4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73321"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m0sg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" fillcolor="#f2f2f2 [305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EE" w14:textId="77777777" w:rsidR="003D2E26" w:rsidRDefault="003D2E26">
    <w:pPr>
      <w:pStyle w:val="Nagwek"/>
      <w:rPr>
        <w:noProof/>
        <w:lang w:eastAsia="pl-PL"/>
      </w:rPr>
    </w:pPr>
    <w:r>
      <w:rPr>
        <w:noProof/>
        <w:lang w:eastAsia="pl-PL"/>
      </w:rPr>
      <w:drawing>
        <wp:anchor distT="0" distB="0" distL="114300" distR="114300" simplePos="0" relativeHeight="251658752" behindDoc="0" locked="0" layoutInCell="1" allowOverlap="1" wp14:anchorId="7EE94FF5" wp14:editId="7EE94FF6">
          <wp:simplePos x="0" y="0"/>
          <wp:positionH relativeFrom="column">
            <wp:posOffset>0</wp:posOffset>
          </wp:positionH>
          <wp:positionV relativeFrom="paragraph">
            <wp:posOffset>82509</wp:posOffset>
          </wp:positionV>
          <wp:extent cx="1955800" cy="744855"/>
          <wp:effectExtent l="0" t="0" r="0" b="0"/>
          <wp:wrapSquare wrapText="bothSides"/>
          <wp:docPr id="9" name="Obraz 9"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r>
      <w:rPr>
        <w:noProof/>
        <w:lang w:eastAsia="pl-PL"/>
      </w:rPr>
      <mc:AlternateContent>
        <mc:Choice Requires="wps">
          <w:drawing>
            <wp:anchor distT="0" distB="0" distL="114300" distR="114300" simplePos="0" relativeHeight="251654144" behindDoc="1" locked="0" layoutInCell="1" allowOverlap="1" wp14:anchorId="7EE94FF7" wp14:editId="7EE94FF8">
              <wp:simplePos x="0" y="0"/>
              <wp:positionH relativeFrom="column">
                <wp:posOffset>5208905</wp:posOffset>
              </wp:positionH>
              <wp:positionV relativeFrom="paragraph">
                <wp:posOffset>202565</wp:posOffset>
              </wp:positionV>
              <wp:extent cx="1871980" cy="22905085"/>
              <wp:effectExtent l="0" t="0" r="0" b="0"/>
              <wp:wrapNone/>
              <wp:docPr id="47"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0ED63" id="Prostokąt 10" o:spid="_x0000_s1026" style="position:absolute;margin-left:410.15pt;margin-top:15.95pt;width:147.4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OIqAIAAKM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" fillcolor="#f2f2f2" stroked="f" strokeweight="1pt"/>
          </w:pict>
        </mc:Fallback>
      </mc:AlternateContent>
    </w:r>
    <w:r>
      <w:rPr>
        <w:noProof/>
        <w:lang w:eastAsia="pl-PL"/>
      </w:rPr>
      <mc:AlternateContent>
        <mc:Choice Requires="wps">
          <w:drawing>
            <wp:anchor distT="0" distB="0" distL="114300" distR="114300" simplePos="0" relativeHeight="251655168" behindDoc="0" locked="0" layoutInCell="1" allowOverlap="1" wp14:anchorId="7EE94FF9" wp14:editId="7EE94FFA">
              <wp:simplePos x="0" y="0"/>
              <wp:positionH relativeFrom="column">
                <wp:posOffset>5036820</wp:posOffset>
              </wp:positionH>
              <wp:positionV relativeFrom="paragraph">
                <wp:posOffset>198755</wp:posOffset>
              </wp:positionV>
              <wp:extent cx="2060575" cy="357505"/>
              <wp:effectExtent l="0" t="0" r="0" b="0"/>
              <wp:wrapNone/>
              <wp:docPr id="46"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95040" w14:textId="77777777" w:rsidR="003D2E26" w:rsidRPr="003C6C8D" w:rsidRDefault="003D2E26"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94FF9" id="Schemat blokowy: opóźnienie 6" o:spid="_x0000_s1047"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DO4is4&#10;SwYAACQsAAAOAAAAAAAAAAAAAAAAAC4CAABkcnMvZTJvRG9jLnhtbFBLAQItABQABgAIAAAAIQAw&#10;Twz13gAAAAoBAAAPAAAAAAAAAAAAAAAAAKUIAABkcnMvZG93bnJldi54bWxQSwUGAAAAAAQABADz&#10;AAAAs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EE95040" w14:textId="77777777" w:rsidR="003D2E26" w:rsidRPr="003C6C8D" w:rsidRDefault="003D2E26"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7EE94FEF" w14:textId="77777777" w:rsidR="003D2E26" w:rsidRDefault="003D2E26">
    <w:pPr>
      <w:pStyle w:val="Nagwek"/>
      <w:rPr>
        <w:noProof/>
        <w:lang w:eastAsia="pl-PL"/>
      </w:rPr>
    </w:pPr>
    <w:r>
      <w:rPr>
        <w:noProof/>
        <w:lang w:eastAsia="pl-PL"/>
      </w:rPr>
      <mc:AlternateContent>
        <mc:Choice Requires="wps">
          <w:drawing>
            <wp:anchor distT="45720" distB="45720" distL="114300" distR="114300" simplePos="0" relativeHeight="251656192" behindDoc="0" locked="0" layoutInCell="1" allowOverlap="1" wp14:anchorId="7EE94FFB" wp14:editId="7EE94FFC">
              <wp:simplePos x="0" y="0"/>
              <wp:positionH relativeFrom="column">
                <wp:posOffset>5305425</wp:posOffset>
              </wp:positionH>
              <wp:positionV relativeFrom="paragraph">
                <wp:posOffset>837565</wp:posOffset>
              </wp:positionV>
              <wp:extent cx="1432560" cy="336550"/>
              <wp:effectExtent l="0" t="0" r="0" b="0"/>
              <wp:wrapNone/>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7EE95041" w14:textId="43034436" w:rsidR="003D2E26" w:rsidRPr="006D0A0D" w:rsidRDefault="003D2E26">
                          <w:pPr>
                            <w:rPr>
                              <w:rFonts w:ascii="Fira Sans SemiBold" w:hAnsi="Fira Sans SemiBold"/>
                              <w:color w:val="001D77"/>
                              <w:lang w:val="en-GB"/>
                            </w:rPr>
                          </w:pPr>
                          <w:r>
                            <w:rPr>
                              <w:rFonts w:ascii="Fira Sans SemiBold" w:hAnsi="Fira Sans SemiBold"/>
                              <w:color w:val="001D77"/>
                              <w:lang w:val="en-GB"/>
                            </w:rPr>
                            <w:t>31</w:t>
                          </w:r>
                          <w:r w:rsidRPr="006D0A0D">
                            <w:rPr>
                              <w:rFonts w:ascii="Fira Sans SemiBold" w:hAnsi="Fira Sans SemiBold"/>
                              <w:color w:val="001D77"/>
                              <w:lang w:val="en-GB"/>
                            </w:rPr>
                            <w:t>.05.202</w:t>
                          </w:r>
                          <w:r>
                            <w:rPr>
                              <w:rFonts w:ascii="Fira Sans SemiBold" w:hAnsi="Fira Sans SemiBold"/>
                              <w:color w:val="001D77"/>
                              <w:lang w:val="en-GB"/>
                            </w:rPr>
                            <w:t>4</w:t>
                          </w:r>
                        </w:p>
                        <w:p w14:paraId="7EE95042" w14:textId="77777777" w:rsidR="003D2E26" w:rsidRPr="006D0A0D" w:rsidRDefault="003D2E26" w:rsidP="00F37172">
                          <w:pPr>
                            <w:jc w:val="both"/>
                            <w:rPr>
                              <w:rFonts w:ascii="Fira Sans SemiBold" w:hAnsi="Fira Sans SemiBold"/>
                              <w:color w:val="001D77"/>
                              <w:lang w:val="en-GB"/>
                            </w:rPr>
                          </w:pPr>
                          <w:r w:rsidRPr="006D0A0D">
                            <w:rPr>
                              <w:rFonts w:ascii="Fira Sans SemiBold" w:hAnsi="Fira Sans SemiBold"/>
                              <w:color w:val="001D77"/>
                              <w:lang w:val="en-GB"/>
                            </w:rPr>
                            <w:t>dd.mm.rrrr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FB" id="_x0000_t202" coordsize="21600,21600" o:spt="202" path="m,l,21600r21600,l21600,xe">
              <v:stroke joinstyle="miter"/>
              <v:path gradientshapeok="t" o:connecttype="rect"/>
            </v:shapetype>
            <v:shape id="_x0000_s1048" type="#_x0000_t202" style="position:absolute;margin-left:417.75pt;margin-top:65.95pt;width:112.8pt;height:2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I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" filled="f" stroked="f">
              <v:textbox>
                <w:txbxContent>
                  <w:p w14:paraId="7EE95041" w14:textId="43034436" w:rsidR="003D2E26" w:rsidRPr="006D0A0D" w:rsidRDefault="003D2E26">
                    <w:pPr>
                      <w:rPr>
                        <w:rFonts w:ascii="Fira Sans SemiBold" w:hAnsi="Fira Sans SemiBold"/>
                        <w:color w:val="001D77"/>
                        <w:lang w:val="en-GB"/>
                      </w:rPr>
                    </w:pPr>
                    <w:r>
                      <w:rPr>
                        <w:rFonts w:ascii="Fira Sans SemiBold" w:hAnsi="Fira Sans SemiBold"/>
                        <w:color w:val="001D77"/>
                        <w:lang w:val="en-GB"/>
                      </w:rPr>
                      <w:t>31</w:t>
                    </w:r>
                    <w:r w:rsidRPr="006D0A0D">
                      <w:rPr>
                        <w:rFonts w:ascii="Fira Sans SemiBold" w:hAnsi="Fira Sans SemiBold"/>
                        <w:color w:val="001D77"/>
                        <w:lang w:val="en-GB"/>
                      </w:rPr>
                      <w:t>.05.202</w:t>
                    </w:r>
                    <w:r>
                      <w:rPr>
                        <w:rFonts w:ascii="Fira Sans SemiBold" w:hAnsi="Fira Sans SemiBold"/>
                        <w:color w:val="001D77"/>
                        <w:lang w:val="en-GB"/>
                      </w:rPr>
                      <w:t>4</w:t>
                    </w:r>
                  </w:p>
                  <w:p w14:paraId="7EE95042" w14:textId="77777777" w:rsidR="003D2E26" w:rsidRPr="006D0A0D" w:rsidRDefault="003D2E26" w:rsidP="00F37172">
                    <w:pPr>
                      <w:jc w:val="both"/>
                      <w:rPr>
                        <w:rFonts w:ascii="Fira Sans SemiBold" w:hAnsi="Fira Sans SemiBold"/>
                        <w:color w:val="001D77"/>
                        <w:lang w:val="en-GB"/>
                      </w:rPr>
                    </w:pPr>
                    <w:r w:rsidRPr="006D0A0D">
                      <w:rPr>
                        <w:rFonts w:ascii="Fira Sans SemiBold" w:hAnsi="Fira Sans SemiBold"/>
                        <w:color w:val="001D77"/>
                        <w:lang w:val="en-GB"/>
                      </w:rPr>
                      <w:t>dd.mm.rrrr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F1" w14:textId="77777777" w:rsidR="003D2E26" w:rsidRDefault="003D2E2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1pt;height:125pt;visibility:visible" o:bullet="t">
        <v:imagedata r:id="rId1" o:title=""/>
      </v:shape>
    </w:pict>
  </w:numPicBullet>
  <w:numPicBullet w:numPicBulletId="1">
    <w:pict>
      <v:shape id="_x0000_i1027" type="#_x0000_t75" style="width:124.4pt;height:1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DC"/>
    <w:rsid w:val="00003437"/>
    <w:rsid w:val="00006D23"/>
    <w:rsid w:val="0000709F"/>
    <w:rsid w:val="0001037F"/>
    <w:rsid w:val="00010600"/>
    <w:rsid w:val="00010896"/>
    <w:rsid w:val="000108B8"/>
    <w:rsid w:val="00011A02"/>
    <w:rsid w:val="000152F5"/>
    <w:rsid w:val="00015853"/>
    <w:rsid w:val="00015F38"/>
    <w:rsid w:val="000169CC"/>
    <w:rsid w:val="00016C7A"/>
    <w:rsid w:val="00017628"/>
    <w:rsid w:val="0001775E"/>
    <w:rsid w:val="00020B67"/>
    <w:rsid w:val="000226E4"/>
    <w:rsid w:val="00022773"/>
    <w:rsid w:val="00022B92"/>
    <w:rsid w:val="00024670"/>
    <w:rsid w:val="0002534B"/>
    <w:rsid w:val="00026173"/>
    <w:rsid w:val="000266A3"/>
    <w:rsid w:val="00030FF6"/>
    <w:rsid w:val="000320F7"/>
    <w:rsid w:val="0003344D"/>
    <w:rsid w:val="00033605"/>
    <w:rsid w:val="00033C7A"/>
    <w:rsid w:val="00033E65"/>
    <w:rsid w:val="00035382"/>
    <w:rsid w:val="00035A6C"/>
    <w:rsid w:val="000363C8"/>
    <w:rsid w:val="000374A2"/>
    <w:rsid w:val="00040208"/>
    <w:rsid w:val="00041D2B"/>
    <w:rsid w:val="00042B02"/>
    <w:rsid w:val="00043063"/>
    <w:rsid w:val="00044796"/>
    <w:rsid w:val="0004567D"/>
    <w:rsid w:val="0004582E"/>
    <w:rsid w:val="00046650"/>
    <w:rsid w:val="000470AA"/>
    <w:rsid w:val="0005030D"/>
    <w:rsid w:val="000515F2"/>
    <w:rsid w:val="000552F7"/>
    <w:rsid w:val="000561B3"/>
    <w:rsid w:val="00056F23"/>
    <w:rsid w:val="00057CA1"/>
    <w:rsid w:val="00060989"/>
    <w:rsid w:val="00062380"/>
    <w:rsid w:val="00063858"/>
    <w:rsid w:val="0006514B"/>
    <w:rsid w:val="000662E2"/>
    <w:rsid w:val="00066603"/>
    <w:rsid w:val="000666B9"/>
    <w:rsid w:val="00066883"/>
    <w:rsid w:val="0007036D"/>
    <w:rsid w:val="00070936"/>
    <w:rsid w:val="000723AD"/>
    <w:rsid w:val="00073583"/>
    <w:rsid w:val="00073D9C"/>
    <w:rsid w:val="00074DD8"/>
    <w:rsid w:val="00075074"/>
    <w:rsid w:val="000752AE"/>
    <w:rsid w:val="000755D3"/>
    <w:rsid w:val="00077E63"/>
    <w:rsid w:val="000806F7"/>
    <w:rsid w:val="00080EE5"/>
    <w:rsid w:val="000813F3"/>
    <w:rsid w:val="00081A74"/>
    <w:rsid w:val="0008583C"/>
    <w:rsid w:val="000869FC"/>
    <w:rsid w:val="00086E2F"/>
    <w:rsid w:val="0008735C"/>
    <w:rsid w:val="00090897"/>
    <w:rsid w:val="000916D0"/>
    <w:rsid w:val="00092FDF"/>
    <w:rsid w:val="000957C6"/>
    <w:rsid w:val="00095F54"/>
    <w:rsid w:val="00097840"/>
    <w:rsid w:val="000A03BF"/>
    <w:rsid w:val="000A1730"/>
    <w:rsid w:val="000A2B97"/>
    <w:rsid w:val="000A34EB"/>
    <w:rsid w:val="000A3711"/>
    <w:rsid w:val="000A4599"/>
    <w:rsid w:val="000A4CAA"/>
    <w:rsid w:val="000A5727"/>
    <w:rsid w:val="000A6EE6"/>
    <w:rsid w:val="000B04B8"/>
    <w:rsid w:val="000B0727"/>
    <w:rsid w:val="000B088F"/>
    <w:rsid w:val="000B0E56"/>
    <w:rsid w:val="000B3813"/>
    <w:rsid w:val="000B39CD"/>
    <w:rsid w:val="000B40C5"/>
    <w:rsid w:val="000B54F4"/>
    <w:rsid w:val="000B5D96"/>
    <w:rsid w:val="000B61D1"/>
    <w:rsid w:val="000C0588"/>
    <w:rsid w:val="000C0C5A"/>
    <w:rsid w:val="000C1245"/>
    <w:rsid w:val="000C135D"/>
    <w:rsid w:val="000C2B9E"/>
    <w:rsid w:val="000C2ED5"/>
    <w:rsid w:val="000C3538"/>
    <w:rsid w:val="000C4C55"/>
    <w:rsid w:val="000C65C9"/>
    <w:rsid w:val="000C6E7D"/>
    <w:rsid w:val="000D07D5"/>
    <w:rsid w:val="000D1D43"/>
    <w:rsid w:val="000D2215"/>
    <w:rsid w:val="000D225C"/>
    <w:rsid w:val="000D2A5C"/>
    <w:rsid w:val="000D3623"/>
    <w:rsid w:val="000D384E"/>
    <w:rsid w:val="000D3903"/>
    <w:rsid w:val="000D4913"/>
    <w:rsid w:val="000D64AA"/>
    <w:rsid w:val="000D71AB"/>
    <w:rsid w:val="000D7AC4"/>
    <w:rsid w:val="000E02F4"/>
    <w:rsid w:val="000E0706"/>
    <w:rsid w:val="000E0918"/>
    <w:rsid w:val="000E116D"/>
    <w:rsid w:val="000E17FE"/>
    <w:rsid w:val="000E19D1"/>
    <w:rsid w:val="000E2607"/>
    <w:rsid w:val="000E312A"/>
    <w:rsid w:val="000E3160"/>
    <w:rsid w:val="000E442E"/>
    <w:rsid w:val="000E49B1"/>
    <w:rsid w:val="000E5EAC"/>
    <w:rsid w:val="000E617F"/>
    <w:rsid w:val="000F3240"/>
    <w:rsid w:val="000F4736"/>
    <w:rsid w:val="000F5FF3"/>
    <w:rsid w:val="001006C8"/>
    <w:rsid w:val="001011C3"/>
    <w:rsid w:val="00103C80"/>
    <w:rsid w:val="00103DA6"/>
    <w:rsid w:val="001053BE"/>
    <w:rsid w:val="0010648B"/>
    <w:rsid w:val="001065AE"/>
    <w:rsid w:val="001075EA"/>
    <w:rsid w:val="00110B61"/>
    <w:rsid w:val="00110D87"/>
    <w:rsid w:val="00111C41"/>
    <w:rsid w:val="00113A40"/>
    <w:rsid w:val="00114295"/>
    <w:rsid w:val="00114DB9"/>
    <w:rsid w:val="001156FC"/>
    <w:rsid w:val="00115CFE"/>
    <w:rsid w:val="00116087"/>
    <w:rsid w:val="00117155"/>
    <w:rsid w:val="00117253"/>
    <w:rsid w:val="00117F16"/>
    <w:rsid w:val="0012125A"/>
    <w:rsid w:val="00121317"/>
    <w:rsid w:val="0012275D"/>
    <w:rsid w:val="00123302"/>
    <w:rsid w:val="0012375C"/>
    <w:rsid w:val="00126772"/>
    <w:rsid w:val="001267B5"/>
    <w:rsid w:val="00126EA7"/>
    <w:rsid w:val="00126FF1"/>
    <w:rsid w:val="00127FCF"/>
    <w:rsid w:val="00130296"/>
    <w:rsid w:val="00133F90"/>
    <w:rsid w:val="00134653"/>
    <w:rsid w:val="00134A30"/>
    <w:rsid w:val="00135F55"/>
    <w:rsid w:val="00137683"/>
    <w:rsid w:val="00137D32"/>
    <w:rsid w:val="00141C86"/>
    <w:rsid w:val="001423B6"/>
    <w:rsid w:val="00142447"/>
    <w:rsid w:val="00142571"/>
    <w:rsid w:val="00143BC0"/>
    <w:rsid w:val="001446F6"/>
    <w:rsid w:val="001448A7"/>
    <w:rsid w:val="001465FA"/>
    <w:rsid w:val="00146621"/>
    <w:rsid w:val="001467C3"/>
    <w:rsid w:val="0015157F"/>
    <w:rsid w:val="00151655"/>
    <w:rsid w:val="001550A2"/>
    <w:rsid w:val="00155632"/>
    <w:rsid w:val="001558B0"/>
    <w:rsid w:val="00156698"/>
    <w:rsid w:val="00157C8F"/>
    <w:rsid w:val="0016127B"/>
    <w:rsid w:val="00162325"/>
    <w:rsid w:val="00162604"/>
    <w:rsid w:val="001642DA"/>
    <w:rsid w:val="0016568B"/>
    <w:rsid w:val="0016712C"/>
    <w:rsid w:val="00167FA5"/>
    <w:rsid w:val="00170256"/>
    <w:rsid w:val="0017045C"/>
    <w:rsid w:val="001708D1"/>
    <w:rsid w:val="0017122E"/>
    <w:rsid w:val="00171D09"/>
    <w:rsid w:val="00173D6C"/>
    <w:rsid w:val="001747E2"/>
    <w:rsid w:val="00174B82"/>
    <w:rsid w:val="001802EF"/>
    <w:rsid w:val="00180604"/>
    <w:rsid w:val="00181544"/>
    <w:rsid w:val="00181548"/>
    <w:rsid w:val="001849AA"/>
    <w:rsid w:val="00184C28"/>
    <w:rsid w:val="001864F9"/>
    <w:rsid w:val="00186509"/>
    <w:rsid w:val="00186B5C"/>
    <w:rsid w:val="00187B70"/>
    <w:rsid w:val="001915A8"/>
    <w:rsid w:val="001931C9"/>
    <w:rsid w:val="00193754"/>
    <w:rsid w:val="00194D55"/>
    <w:rsid w:val="0019505E"/>
    <w:rsid w:val="001951DA"/>
    <w:rsid w:val="001953D9"/>
    <w:rsid w:val="00197EA4"/>
    <w:rsid w:val="001A08FF"/>
    <w:rsid w:val="001A0DD4"/>
    <w:rsid w:val="001A1762"/>
    <w:rsid w:val="001A18B1"/>
    <w:rsid w:val="001A1DBE"/>
    <w:rsid w:val="001A1FD8"/>
    <w:rsid w:val="001A3A35"/>
    <w:rsid w:val="001A47C1"/>
    <w:rsid w:val="001A602C"/>
    <w:rsid w:val="001A6DB4"/>
    <w:rsid w:val="001A7478"/>
    <w:rsid w:val="001B0AE6"/>
    <w:rsid w:val="001B11D0"/>
    <w:rsid w:val="001B1600"/>
    <w:rsid w:val="001B43D7"/>
    <w:rsid w:val="001B4438"/>
    <w:rsid w:val="001B509A"/>
    <w:rsid w:val="001B5EAF"/>
    <w:rsid w:val="001B69B5"/>
    <w:rsid w:val="001B7686"/>
    <w:rsid w:val="001C013D"/>
    <w:rsid w:val="001C0B84"/>
    <w:rsid w:val="001C23FA"/>
    <w:rsid w:val="001C2BF0"/>
    <w:rsid w:val="001C3269"/>
    <w:rsid w:val="001C364E"/>
    <w:rsid w:val="001C3D59"/>
    <w:rsid w:val="001C65E7"/>
    <w:rsid w:val="001D1AB1"/>
    <w:rsid w:val="001D1DB4"/>
    <w:rsid w:val="001D212D"/>
    <w:rsid w:val="001D2DE7"/>
    <w:rsid w:val="001D3C55"/>
    <w:rsid w:val="001D3E4A"/>
    <w:rsid w:val="001D40F5"/>
    <w:rsid w:val="001D5B0C"/>
    <w:rsid w:val="001D6F16"/>
    <w:rsid w:val="001D7030"/>
    <w:rsid w:val="001E0351"/>
    <w:rsid w:val="001E117D"/>
    <w:rsid w:val="001E4BE5"/>
    <w:rsid w:val="001E5C91"/>
    <w:rsid w:val="001E6ADE"/>
    <w:rsid w:val="001E7FC1"/>
    <w:rsid w:val="001F2560"/>
    <w:rsid w:val="001F2F80"/>
    <w:rsid w:val="001F43F3"/>
    <w:rsid w:val="001F4E44"/>
    <w:rsid w:val="001F590E"/>
    <w:rsid w:val="001F60ED"/>
    <w:rsid w:val="001F7505"/>
    <w:rsid w:val="00200CC1"/>
    <w:rsid w:val="00201763"/>
    <w:rsid w:val="00202D66"/>
    <w:rsid w:val="00203402"/>
    <w:rsid w:val="00207A6F"/>
    <w:rsid w:val="00211078"/>
    <w:rsid w:val="00211327"/>
    <w:rsid w:val="00211F7F"/>
    <w:rsid w:val="00212A6F"/>
    <w:rsid w:val="00212E22"/>
    <w:rsid w:val="002138DD"/>
    <w:rsid w:val="002155E0"/>
    <w:rsid w:val="0021569B"/>
    <w:rsid w:val="002167B8"/>
    <w:rsid w:val="0022076F"/>
    <w:rsid w:val="00221E61"/>
    <w:rsid w:val="0022280B"/>
    <w:rsid w:val="00222E56"/>
    <w:rsid w:val="00222FC9"/>
    <w:rsid w:val="00226C26"/>
    <w:rsid w:val="00227C3D"/>
    <w:rsid w:val="00230347"/>
    <w:rsid w:val="00230699"/>
    <w:rsid w:val="002314CE"/>
    <w:rsid w:val="00234B4A"/>
    <w:rsid w:val="00234CD1"/>
    <w:rsid w:val="002400F5"/>
    <w:rsid w:val="0024032F"/>
    <w:rsid w:val="002412B5"/>
    <w:rsid w:val="002413CA"/>
    <w:rsid w:val="00241A73"/>
    <w:rsid w:val="00242E02"/>
    <w:rsid w:val="00242EB6"/>
    <w:rsid w:val="00242FCB"/>
    <w:rsid w:val="002439CD"/>
    <w:rsid w:val="002440AA"/>
    <w:rsid w:val="0024486C"/>
    <w:rsid w:val="00246327"/>
    <w:rsid w:val="00250172"/>
    <w:rsid w:val="002520CA"/>
    <w:rsid w:val="002574F9"/>
    <w:rsid w:val="002579CE"/>
    <w:rsid w:val="00260783"/>
    <w:rsid w:val="00260B71"/>
    <w:rsid w:val="00261B01"/>
    <w:rsid w:val="0026206E"/>
    <w:rsid w:val="00262B61"/>
    <w:rsid w:val="00262EE2"/>
    <w:rsid w:val="002650D9"/>
    <w:rsid w:val="0026513B"/>
    <w:rsid w:val="002651F4"/>
    <w:rsid w:val="00265274"/>
    <w:rsid w:val="00266292"/>
    <w:rsid w:val="002662F7"/>
    <w:rsid w:val="00271B98"/>
    <w:rsid w:val="002727F2"/>
    <w:rsid w:val="00273032"/>
    <w:rsid w:val="00273093"/>
    <w:rsid w:val="0027580C"/>
    <w:rsid w:val="00276811"/>
    <w:rsid w:val="00281DF7"/>
    <w:rsid w:val="00282699"/>
    <w:rsid w:val="00283981"/>
    <w:rsid w:val="00284CA8"/>
    <w:rsid w:val="00285AE8"/>
    <w:rsid w:val="00286F9E"/>
    <w:rsid w:val="0028726B"/>
    <w:rsid w:val="00287E99"/>
    <w:rsid w:val="00290D24"/>
    <w:rsid w:val="00290FBD"/>
    <w:rsid w:val="002926DF"/>
    <w:rsid w:val="00292DD4"/>
    <w:rsid w:val="00294C77"/>
    <w:rsid w:val="00296697"/>
    <w:rsid w:val="00296806"/>
    <w:rsid w:val="00296D91"/>
    <w:rsid w:val="00297C48"/>
    <w:rsid w:val="002A08B3"/>
    <w:rsid w:val="002A0E52"/>
    <w:rsid w:val="002A1439"/>
    <w:rsid w:val="002A1E03"/>
    <w:rsid w:val="002A25FA"/>
    <w:rsid w:val="002A5F0C"/>
    <w:rsid w:val="002A6EC6"/>
    <w:rsid w:val="002A72FC"/>
    <w:rsid w:val="002B0472"/>
    <w:rsid w:val="002B11DE"/>
    <w:rsid w:val="002B1797"/>
    <w:rsid w:val="002B1B85"/>
    <w:rsid w:val="002B2234"/>
    <w:rsid w:val="002B2AFE"/>
    <w:rsid w:val="002B3015"/>
    <w:rsid w:val="002B4145"/>
    <w:rsid w:val="002B6440"/>
    <w:rsid w:val="002B6B12"/>
    <w:rsid w:val="002B7B1C"/>
    <w:rsid w:val="002C087F"/>
    <w:rsid w:val="002C15EA"/>
    <w:rsid w:val="002C1978"/>
    <w:rsid w:val="002C2735"/>
    <w:rsid w:val="002C301A"/>
    <w:rsid w:val="002C4152"/>
    <w:rsid w:val="002C4753"/>
    <w:rsid w:val="002C52AC"/>
    <w:rsid w:val="002C5949"/>
    <w:rsid w:val="002D0EA7"/>
    <w:rsid w:val="002D20D9"/>
    <w:rsid w:val="002D35B1"/>
    <w:rsid w:val="002D440E"/>
    <w:rsid w:val="002D4B5B"/>
    <w:rsid w:val="002D6744"/>
    <w:rsid w:val="002D6870"/>
    <w:rsid w:val="002D696A"/>
    <w:rsid w:val="002D75E9"/>
    <w:rsid w:val="002E00F8"/>
    <w:rsid w:val="002E0223"/>
    <w:rsid w:val="002E3B6E"/>
    <w:rsid w:val="002E3CE8"/>
    <w:rsid w:val="002E3D41"/>
    <w:rsid w:val="002E575D"/>
    <w:rsid w:val="002E6140"/>
    <w:rsid w:val="002E6303"/>
    <w:rsid w:val="002E6985"/>
    <w:rsid w:val="002E71B6"/>
    <w:rsid w:val="002E72F5"/>
    <w:rsid w:val="002F0C89"/>
    <w:rsid w:val="002F1F81"/>
    <w:rsid w:val="002F359A"/>
    <w:rsid w:val="002F3918"/>
    <w:rsid w:val="002F77C8"/>
    <w:rsid w:val="00300A62"/>
    <w:rsid w:val="00303707"/>
    <w:rsid w:val="0030422B"/>
    <w:rsid w:val="003042C1"/>
    <w:rsid w:val="00304A8F"/>
    <w:rsid w:val="00304C1D"/>
    <w:rsid w:val="00304F22"/>
    <w:rsid w:val="00306C7C"/>
    <w:rsid w:val="00307A05"/>
    <w:rsid w:val="00310217"/>
    <w:rsid w:val="003116A2"/>
    <w:rsid w:val="00312341"/>
    <w:rsid w:val="0031252F"/>
    <w:rsid w:val="00314457"/>
    <w:rsid w:val="00315E34"/>
    <w:rsid w:val="0031645A"/>
    <w:rsid w:val="0031787F"/>
    <w:rsid w:val="00320094"/>
    <w:rsid w:val="003207FC"/>
    <w:rsid w:val="00320936"/>
    <w:rsid w:val="00321021"/>
    <w:rsid w:val="0032105B"/>
    <w:rsid w:val="0032219F"/>
    <w:rsid w:val="00322C83"/>
    <w:rsid w:val="00322EDD"/>
    <w:rsid w:val="003237FB"/>
    <w:rsid w:val="00323958"/>
    <w:rsid w:val="00323D3D"/>
    <w:rsid w:val="00324B9F"/>
    <w:rsid w:val="00324BB0"/>
    <w:rsid w:val="00324BD5"/>
    <w:rsid w:val="00325F88"/>
    <w:rsid w:val="00326C6B"/>
    <w:rsid w:val="0032757A"/>
    <w:rsid w:val="00327D1A"/>
    <w:rsid w:val="00332320"/>
    <w:rsid w:val="00332939"/>
    <w:rsid w:val="00332A25"/>
    <w:rsid w:val="00332A54"/>
    <w:rsid w:val="00332A67"/>
    <w:rsid w:val="003337D8"/>
    <w:rsid w:val="0033494C"/>
    <w:rsid w:val="00334C90"/>
    <w:rsid w:val="00335EA8"/>
    <w:rsid w:val="0033608A"/>
    <w:rsid w:val="003402B6"/>
    <w:rsid w:val="00342218"/>
    <w:rsid w:val="00342EB3"/>
    <w:rsid w:val="003431EB"/>
    <w:rsid w:val="003453A4"/>
    <w:rsid w:val="003457D7"/>
    <w:rsid w:val="00345959"/>
    <w:rsid w:val="00346B44"/>
    <w:rsid w:val="0034767F"/>
    <w:rsid w:val="00347D72"/>
    <w:rsid w:val="003513C8"/>
    <w:rsid w:val="00353959"/>
    <w:rsid w:val="00354919"/>
    <w:rsid w:val="00354F10"/>
    <w:rsid w:val="003564F0"/>
    <w:rsid w:val="00357611"/>
    <w:rsid w:val="00357A65"/>
    <w:rsid w:val="00357AFB"/>
    <w:rsid w:val="00360530"/>
    <w:rsid w:val="00363016"/>
    <w:rsid w:val="003638B4"/>
    <w:rsid w:val="003639E6"/>
    <w:rsid w:val="00367237"/>
    <w:rsid w:val="0037077F"/>
    <w:rsid w:val="00372411"/>
    <w:rsid w:val="00373882"/>
    <w:rsid w:val="0037448F"/>
    <w:rsid w:val="003744CA"/>
    <w:rsid w:val="003750AC"/>
    <w:rsid w:val="0037524C"/>
    <w:rsid w:val="003768E5"/>
    <w:rsid w:val="0037729E"/>
    <w:rsid w:val="00377B56"/>
    <w:rsid w:val="003815F4"/>
    <w:rsid w:val="00382390"/>
    <w:rsid w:val="00383F2E"/>
    <w:rsid w:val="0038410A"/>
    <w:rsid w:val="003843DB"/>
    <w:rsid w:val="003849E2"/>
    <w:rsid w:val="00384D18"/>
    <w:rsid w:val="00385E91"/>
    <w:rsid w:val="0038601E"/>
    <w:rsid w:val="003876E9"/>
    <w:rsid w:val="00391AA9"/>
    <w:rsid w:val="00392586"/>
    <w:rsid w:val="00393761"/>
    <w:rsid w:val="003953D4"/>
    <w:rsid w:val="00397500"/>
    <w:rsid w:val="00397C2D"/>
    <w:rsid w:val="00397D18"/>
    <w:rsid w:val="003A0AD0"/>
    <w:rsid w:val="003A139B"/>
    <w:rsid w:val="003A1B36"/>
    <w:rsid w:val="003A25B8"/>
    <w:rsid w:val="003A3452"/>
    <w:rsid w:val="003A4792"/>
    <w:rsid w:val="003A4C31"/>
    <w:rsid w:val="003A6735"/>
    <w:rsid w:val="003A6A33"/>
    <w:rsid w:val="003A77DA"/>
    <w:rsid w:val="003B0C2D"/>
    <w:rsid w:val="003B1454"/>
    <w:rsid w:val="003B18B6"/>
    <w:rsid w:val="003B1A4C"/>
    <w:rsid w:val="003B1F9A"/>
    <w:rsid w:val="003B33FE"/>
    <w:rsid w:val="003B4300"/>
    <w:rsid w:val="003B4D10"/>
    <w:rsid w:val="003B69FB"/>
    <w:rsid w:val="003B6D42"/>
    <w:rsid w:val="003B6FC7"/>
    <w:rsid w:val="003B74E4"/>
    <w:rsid w:val="003C0124"/>
    <w:rsid w:val="003C1C25"/>
    <w:rsid w:val="003C425A"/>
    <w:rsid w:val="003C4B7E"/>
    <w:rsid w:val="003C59E0"/>
    <w:rsid w:val="003C6079"/>
    <w:rsid w:val="003C66FA"/>
    <w:rsid w:val="003C6C8D"/>
    <w:rsid w:val="003C6FB0"/>
    <w:rsid w:val="003C7300"/>
    <w:rsid w:val="003C758E"/>
    <w:rsid w:val="003D03EA"/>
    <w:rsid w:val="003D2E26"/>
    <w:rsid w:val="003D3174"/>
    <w:rsid w:val="003D3CCA"/>
    <w:rsid w:val="003D3F36"/>
    <w:rsid w:val="003D47B4"/>
    <w:rsid w:val="003D4EB4"/>
    <w:rsid w:val="003D4F95"/>
    <w:rsid w:val="003D5DAF"/>
    <w:rsid w:val="003D5F42"/>
    <w:rsid w:val="003D60A9"/>
    <w:rsid w:val="003D612A"/>
    <w:rsid w:val="003D6223"/>
    <w:rsid w:val="003D6A3A"/>
    <w:rsid w:val="003E2E1C"/>
    <w:rsid w:val="003E3394"/>
    <w:rsid w:val="003E4EDC"/>
    <w:rsid w:val="003E50F5"/>
    <w:rsid w:val="003F1E57"/>
    <w:rsid w:val="003F23F8"/>
    <w:rsid w:val="003F2669"/>
    <w:rsid w:val="003F29C1"/>
    <w:rsid w:val="003F42C7"/>
    <w:rsid w:val="003F468F"/>
    <w:rsid w:val="003F4C97"/>
    <w:rsid w:val="003F5092"/>
    <w:rsid w:val="003F62CF"/>
    <w:rsid w:val="003F7FE6"/>
    <w:rsid w:val="00400193"/>
    <w:rsid w:val="0040103E"/>
    <w:rsid w:val="00401337"/>
    <w:rsid w:val="00401F87"/>
    <w:rsid w:val="004029CF"/>
    <w:rsid w:val="00402D1D"/>
    <w:rsid w:val="004078B9"/>
    <w:rsid w:val="00411654"/>
    <w:rsid w:val="00415F50"/>
    <w:rsid w:val="004170F6"/>
    <w:rsid w:val="004212E7"/>
    <w:rsid w:val="00421A4D"/>
    <w:rsid w:val="00422A69"/>
    <w:rsid w:val="0042446D"/>
    <w:rsid w:val="00424C18"/>
    <w:rsid w:val="00427774"/>
    <w:rsid w:val="00427BF8"/>
    <w:rsid w:val="00430580"/>
    <w:rsid w:val="004313A7"/>
    <w:rsid w:val="00431A5C"/>
    <w:rsid w:val="00431C02"/>
    <w:rsid w:val="00432B4A"/>
    <w:rsid w:val="0043404D"/>
    <w:rsid w:val="00436B82"/>
    <w:rsid w:val="00437395"/>
    <w:rsid w:val="004401C7"/>
    <w:rsid w:val="00440700"/>
    <w:rsid w:val="0044076B"/>
    <w:rsid w:val="0044135A"/>
    <w:rsid w:val="004417FA"/>
    <w:rsid w:val="00441A8B"/>
    <w:rsid w:val="00442B0F"/>
    <w:rsid w:val="004436B4"/>
    <w:rsid w:val="00445047"/>
    <w:rsid w:val="00446DA6"/>
    <w:rsid w:val="004470D2"/>
    <w:rsid w:val="004477C2"/>
    <w:rsid w:val="004501AE"/>
    <w:rsid w:val="0045271F"/>
    <w:rsid w:val="004550D9"/>
    <w:rsid w:val="00455144"/>
    <w:rsid w:val="0045609E"/>
    <w:rsid w:val="004573DF"/>
    <w:rsid w:val="00460304"/>
    <w:rsid w:val="00460559"/>
    <w:rsid w:val="00461BDE"/>
    <w:rsid w:val="00463E39"/>
    <w:rsid w:val="004657FC"/>
    <w:rsid w:val="00466210"/>
    <w:rsid w:val="00467BE9"/>
    <w:rsid w:val="004700B5"/>
    <w:rsid w:val="004712DB"/>
    <w:rsid w:val="004716FD"/>
    <w:rsid w:val="00471D75"/>
    <w:rsid w:val="004722FA"/>
    <w:rsid w:val="004733F6"/>
    <w:rsid w:val="00474A3A"/>
    <w:rsid w:val="00474A79"/>
    <w:rsid w:val="00474E69"/>
    <w:rsid w:val="00475671"/>
    <w:rsid w:val="0047614A"/>
    <w:rsid w:val="00476524"/>
    <w:rsid w:val="00476B05"/>
    <w:rsid w:val="00477EFC"/>
    <w:rsid w:val="004815D6"/>
    <w:rsid w:val="00482D0F"/>
    <w:rsid w:val="00483062"/>
    <w:rsid w:val="00483EDF"/>
    <w:rsid w:val="00483F13"/>
    <w:rsid w:val="00484EFF"/>
    <w:rsid w:val="004875F8"/>
    <w:rsid w:val="00490E03"/>
    <w:rsid w:val="00492B21"/>
    <w:rsid w:val="00492F88"/>
    <w:rsid w:val="00493BA8"/>
    <w:rsid w:val="004942C8"/>
    <w:rsid w:val="00494F4F"/>
    <w:rsid w:val="00495E1F"/>
    <w:rsid w:val="0049621B"/>
    <w:rsid w:val="004968D1"/>
    <w:rsid w:val="004A0D17"/>
    <w:rsid w:val="004A2ACA"/>
    <w:rsid w:val="004A2E81"/>
    <w:rsid w:val="004A311F"/>
    <w:rsid w:val="004A3305"/>
    <w:rsid w:val="004A5B9E"/>
    <w:rsid w:val="004A5CF4"/>
    <w:rsid w:val="004A69F6"/>
    <w:rsid w:val="004A6AEE"/>
    <w:rsid w:val="004A7B44"/>
    <w:rsid w:val="004B0936"/>
    <w:rsid w:val="004B148D"/>
    <w:rsid w:val="004B1ED2"/>
    <w:rsid w:val="004B298F"/>
    <w:rsid w:val="004B49AE"/>
    <w:rsid w:val="004B4A40"/>
    <w:rsid w:val="004B7E27"/>
    <w:rsid w:val="004C1895"/>
    <w:rsid w:val="004C23D2"/>
    <w:rsid w:val="004C348C"/>
    <w:rsid w:val="004C3E99"/>
    <w:rsid w:val="004C6B17"/>
    <w:rsid w:val="004C6D40"/>
    <w:rsid w:val="004D0683"/>
    <w:rsid w:val="004D0F47"/>
    <w:rsid w:val="004D1923"/>
    <w:rsid w:val="004D2DD3"/>
    <w:rsid w:val="004D507F"/>
    <w:rsid w:val="004D50DD"/>
    <w:rsid w:val="004D5B08"/>
    <w:rsid w:val="004D6C8D"/>
    <w:rsid w:val="004D7711"/>
    <w:rsid w:val="004D7A31"/>
    <w:rsid w:val="004E0604"/>
    <w:rsid w:val="004E07D3"/>
    <w:rsid w:val="004E23CC"/>
    <w:rsid w:val="004E2B0A"/>
    <w:rsid w:val="004E4803"/>
    <w:rsid w:val="004E497C"/>
    <w:rsid w:val="004E5048"/>
    <w:rsid w:val="004E584D"/>
    <w:rsid w:val="004E59AA"/>
    <w:rsid w:val="004E67B9"/>
    <w:rsid w:val="004E6906"/>
    <w:rsid w:val="004F0C3C"/>
    <w:rsid w:val="004F1F24"/>
    <w:rsid w:val="004F43BC"/>
    <w:rsid w:val="004F492A"/>
    <w:rsid w:val="004F63FC"/>
    <w:rsid w:val="004F75C3"/>
    <w:rsid w:val="00500599"/>
    <w:rsid w:val="00501812"/>
    <w:rsid w:val="00501A4C"/>
    <w:rsid w:val="005028E0"/>
    <w:rsid w:val="0050322B"/>
    <w:rsid w:val="005039CD"/>
    <w:rsid w:val="00504306"/>
    <w:rsid w:val="0050497E"/>
    <w:rsid w:val="0050562F"/>
    <w:rsid w:val="00505977"/>
    <w:rsid w:val="00505A92"/>
    <w:rsid w:val="005067E3"/>
    <w:rsid w:val="00506EDA"/>
    <w:rsid w:val="005116B3"/>
    <w:rsid w:val="005123BF"/>
    <w:rsid w:val="005135D9"/>
    <w:rsid w:val="00513DB5"/>
    <w:rsid w:val="005140B7"/>
    <w:rsid w:val="00515B9C"/>
    <w:rsid w:val="005203F1"/>
    <w:rsid w:val="005206C8"/>
    <w:rsid w:val="00521212"/>
    <w:rsid w:val="00521974"/>
    <w:rsid w:val="00521A37"/>
    <w:rsid w:val="00521A3D"/>
    <w:rsid w:val="00521BC3"/>
    <w:rsid w:val="00521F50"/>
    <w:rsid w:val="005256FC"/>
    <w:rsid w:val="005260D6"/>
    <w:rsid w:val="00526CC8"/>
    <w:rsid w:val="00527729"/>
    <w:rsid w:val="00531F73"/>
    <w:rsid w:val="00533632"/>
    <w:rsid w:val="00533D2F"/>
    <w:rsid w:val="00533E00"/>
    <w:rsid w:val="00533FE8"/>
    <w:rsid w:val="00534B2A"/>
    <w:rsid w:val="005358B1"/>
    <w:rsid w:val="00536343"/>
    <w:rsid w:val="0053773B"/>
    <w:rsid w:val="00541339"/>
    <w:rsid w:val="005416A7"/>
    <w:rsid w:val="00541E6E"/>
    <w:rsid w:val="00541ECD"/>
    <w:rsid w:val="0054251F"/>
    <w:rsid w:val="00543B74"/>
    <w:rsid w:val="00544FB7"/>
    <w:rsid w:val="00550CFB"/>
    <w:rsid w:val="00550F40"/>
    <w:rsid w:val="005520D8"/>
    <w:rsid w:val="00552CDC"/>
    <w:rsid w:val="005533BC"/>
    <w:rsid w:val="0055643F"/>
    <w:rsid w:val="00556CF1"/>
    <w:rsid w:val="00556E49"/>
    <w:rsid w:val="00561AE5"/>
    <w:rsid w:val="00562055"/>
    <w:rsid w:val="00564A74"/>
    <w:rsid w:val="00564F88"/>
    <w:rsid w:val="005664CC"/>
    <w:rsid w:val="00566DCE"/>
    <w:rsid w:val="00567186"/>
    <w:rsid w:val="005711A6"/>
    <w:rsid w:val="0057123A"/>
    <w:rsid w:val="00572FE5"/>
    <w:rsid w:val="005731B7"/>
    <w:rsid w:val="005734C2"/>
    <w:rsid w:val="00573E4D"/>
    <w:rsid w:val="005757FE"/>
    <w:rsid w:val="00575D05"/>
    <w:rsid w:val="005762A7"/>
    <w:rsid w:val="0058057D"/>
    <w:rsid w:val="005828C3"/>
    <w:rsid w:val="00582A3E"/>
    <w:rsid w:val="00582D3F"/>
    <w:rsid w:val="0058423F"/>
    <w:rsid w:val="005878F7"/>
    <w:rsid w:val="00587E37"/>
    <w:rsid w:val="0059067C"/>
    <w:rsid w:val="0059075A"/>
    <w:rsid w:val="0059157A"/>
    <w:rsid w:val="005916D7"/>
    <w:rsid w:val="00596464"/>
    <w:rsid w:val="005966D4"/>
    <w:rsid w:val="0059710B"/>
    <w:rsid w:val="005A2AEF"/>
    <w:rsid w:val="005A3C7F"/>
    <w:rsid w:val="005A6159"/>
    <w:rsid w:val="005A698C"/>
    <w:rsid w:val="005A7750"/>
    <w:rsid w:val="005A7BB3"/>
    <w:rsid w:val="005B0772"/>
    <w:rsid w:val="005B1FEB"/>
    <w:rsid w:val="005B22F0"/>
    <w:rsid w:val="005B4411"/>
    <w:rsid w:val="005B630A"/>
    <w:rsid w:val="005C02D8"/>
    <w:rsid w:val="005C0D7D"/>
    <w:rsid w:val="005C13CD"/>
    <w:rsid w:val="005C14BD"/>
    <w:rsid w:val="005C196B"/>
    <w:rsid w:val="005C2F67"/>
    <w:rsid w:val="005C34F9"/>
    <w:rsid w:val="005C4DE6"/>
    <w:rsid w:val="005C577E"/>
    <w:rsid w:val="005C7031"/>
    <w:rsid w:val="005C7565"/>
    <w:rsid w:val="005C7710"/>
    <w:rsid w:val="005C7B5D"/>
    <w:rsid w:val="005D1D5A"/>
    <w:rsid w:val="005D2934"/>
    <w:rsid w:val="005D46D8"/>
    <w:rsid w:val="005D4BCF"/>
    <w:rsid w:val="005D5835"/>
    <w:rsid w:val="005D5992"/>
    <w:rsid w:val="005D789E"/>
    <w:rsid w:val="005D7DB0"/>
    <w:rsid w:val="005D7F38"/>
    <w:rsid w:val="005E0799"/>
    <w:rsid w:val="005E0A61"/>
    <w:rsid w:val="005E115E"/>
    <w:rsid w:val="005E1D1E"/>
    <w:rsid w:val="005E4031"/>
    <w:rsid w:val="005E540A"/>
    <w:rsid w:val="005E620F"/>
    <w:rsid w:val="005E6EB3"/>
    <w:rsid w:val="005E6F3A"/>
    <w:rsid w:val="005F09AD"/>
    <w:rsid w:val="005F11DF"/>
    <w:rsid w:val="005F1EA9"/>
    <w:rsid w:val="005F1F3D"/>
    <w:rsid w:val="005F2B8E"/>
    <w:rsid w:val="005F2C48"/>
    <w:rsid w:val="005F2E2D"/>
    <w:rsid w:val="005F5A80"/>
    <w:rsid w:val="005F5E6B"/>
    <w:rsid w:val="005F6A4E"/>
    <w:rsid w:val="005F6CCC"/>
    <w:rsid w:val="005F7FD8"/>
    <w:rsid w:val="00600D5C"/>
    <w:rsid w:val="00602A7C"/>
    <w:rsid w:val="006044FF"/>
    <w:rsid w:val="0060484B"/>
    <w:rsid w:val="006051FF"/>
    <w:rsid w:val="00607CC5"/>
    <w:rsid w:val="006109D8"/>
    <w:rsid w:val="00611143"/>
    <w:rsid w:val="006111C4"/>
    <w:rsid w:val="006135D3"/>
    <w:rsid w:val="00613E03"/>
    <w:rsid w:val="006145B6"/>
    <w:rsid w:val="00614F6B"/>
    <w:rsid w:val="0061727D"/>
    <w:rsid w:val="006232C8"/>
    <w:rsid w:val="00623E67"/>
    <w:rsid w:val="006255CD"/>
    <w:rsid w:val="00625B77"/>
    <w:rsid w:val="00625E5B"/>
    <w:rsid w:val="00626BD1"/>
    <w:rsid w:val="006319E3"/>
    <w:rsid w:val="00632CCE"/>
    <w:rsid w:val="00633014"/>
    <w:rsid w:val="00633332"/>
    <w:rsid w:val="00633882"/>
    <w:rsid w:val="0063437B"/>
    <w:rsid w:val="00634948"/>
    <w:rsid w:val="0063564F"/>
    <w:rsid w:val="00636FBD"/>
    <w:rsid w:val="00637458"/>
    <w:rsid w:val="0064144A"/>
    <w:rsid w:val="00646F3A"/>
    <w:rsid w:val="00647316"/>
    <w:rsid w:val="00647D55"/>
    <w:rsid w:val="00650698"/>
    <w:rsid w:val="006510FD"/>
    <w:rsid w:val="00652884"/>
    <w:rsid w:val="00654166"/>
    <w:rsid w:val="00654D2E"/>
    <w:rsid w:val="00654EA6"/>
    <w:rsid w:val="00655460"/>
    <w:rsid w:val="00655E21"/>
    <w:rsid w:val="00660624"/>
    <w:rsid w:val="006624D6"/>
    <w:rsid w:val="0066338E"/>
    <w:rsid w:val="006670D3"/>
    <w:rsid w:val="006673CA"/>
    <w:rsid w:val="00670DB1"/>
    <w:rsid w:val="00671BFE"/>
    <w:rsid w:val="00672336"/>
    <w:rsid w:val="006726D5"/>
    <w:rsid w:val="00673C26"/>
    <w:rsid w:val="00673FC8"/>
    <w:rsid w:val="00674708"/>
    <w:rsid w:val="00674A5B"/>
    <w:rsid w:val="00675755"/>
    <w:rsid w:val="006812AF"/>
    <w:rsid w:val="0068157C"/>
    <w:rsid w:val="00681F04"/>
    <w:rsid w:val="00682527"/>
    <w:rsid w:val="0068327D"/>
    <w:rsid w:val="006836F9"/>
    <w:rsid w:val="00683DE7"/>
    <w:rsid w:val="006840A7"/>
    <w:rsid w:val="0068627A"/>
    <w:rsid w:val="006863A7"/>
    <w:rsid w:val="0068741D"/>
    <w:rsid w:val="00687461"/>
    <w:rsid w:val="00690E21"/>
    <w:rsid w:val="006929FE"/>
    <w:rsid w:val="00692C33"/>
    <w:rsid w:val="00692D54"/>
    <w:rsid w:val="00692FD9"/>
    <w:rsid w:val="00693338"/>
    <w:rsid w:val="00694465"/>
    <w:rsid w:val="00694AF0"/>
    <w:rsid w:val="00694BB4"/>
    <w:rsid w:val="00694DE3"/>
    <w:rsid w:val="00697D5A"/>
    <w:rsid w:val="006A0558"/>
    <w:rsid w:val="006A0698"/>
    <w:rsid w:val="006A2F59"/>
    <w:rsid w:val="006A4686"/>
    <w:rsid w:val="006A4D40"/>
    <w:rsid w:val="006A6058"/>
    <w:rsid w:val="006A6986"/>
    <w:rsid w:val="006A71F6"/>
    <w:rsid w:val="006B0E9E"/>
    <w:rsid w:val="006B14B8"/>
    <w:rsid w:val="006B1CD5"/>
    <w:rsid w:val="006B1F19"/>
    <w:rsid w:val="006B39B9"/>
    <w:rsid w:val="006B4C77"/>
    <w:rsid w:val="006B5679"/>
    <w:rsid w:val="006B5AE4"/>
    <w:rsid w:val="006B7C37"/>
    <w:rsid w:val="006C0943"/>
    <w:rsid w:val="006C10C8"/>
    <w:rsid w:val="006C2B81"/>
    <w:rsid w:val="006C3C6D"/>
    <w:rsid w:val="006C46C0"/>
    <w:rsid w:val="006C521E"/>
    <w:rsid w:val="006C5D1A"/>
    <w:rsid w:val="006C6499"/>
    <w:rsid w:val="006C6F58"/>
    <w:rsid w:val="006C6FA5"/>
    <w:rsid w:val="006C77BB"/>
    <w:rsid w:val="006C788C"/>
    <w:rsid w:val="006C7EEC"/>
    <w:rsid w:val="006D0A0D"/>
    <w:rsid w:val="006D1507"/>
    <w:rsid w:val="006D1D38"/>
    <w:rsid w:val="006D3BCA"/>
    <w:rsid w:val="006D3D65"/>
    <w:rsid w:val="006D4054"/>
    <w:rsid w:val="006D5D15"/>
    <w:rsid w:val="006D633C"/>
    <w:rsid w:val="006D63CB"/>
    <w:rsid w:val="006D663B"/>
    <w:rsid w:val="006D7790"/>
    <w:rsid w:val="006E01DE"/>
    <w:rsid w:val="006E02EC"/>
    <w:rsid w:val="006E23F6"/>
    <w:rsid w:val="006E2BD8"/>
    <w:rsid w:val="006E2E50"/>
    <w:rsid w:val="006E504B"/>
    <w:rsid w:val="006E70FA"/>
    <w:rsid w:val="006E7636"/>
    <w:rsid w:val="006E7F78"/>
    <w:rsid w:val="006F08B9"/>
    <w:rsid w:val="006F17E2"/>
    <w:rsid w:val="006F2DD9"/>
    <w:rsid w:val="006F45DA"/>
    <w:rsid w:val="006F51D0"/>
    <w:rsid w:val="006F6DCF"/>
    <w:rsid w:val="006F7343"/>
    <w:rsid w:val="0070279F"/>
    <w:rsid w:val="007029B6"/>
    <w:rsid w:val="00702C2F"/>
    <w:rsid w:val="00702D89"/>
    <w:rsid w:val="00703057"/>
    <w:rsid w:val="00703D63"/>
    <w:rsid w:val="00703FDA"/>
    <w:rsid w:val="00705CD4"/>
    <w:rsid w:val="0070624D"/>
    <w:rsid w:val="00706A79"/>
    <w:rsid w:val="00707906"/>
    <w:rsid w:val="0071101D"/>
    <w:rsid w:val="007116B6"/>
    <w:rsid w:val="00711880"/>
    <w:rsid w:val="00713CA6"/>
    <w:rsid w:val="00715D29"/>
    <w:rsid w:val="0071615B"/>
    <w:rsid w:val="00716DE0"/>
    <w:rsid w:val="0072040E"/>
    <w:rsid w:val="007211B1"/>
    <w:rsid w:val="00724030"/>
    <w:rsid w:val="00724F3D"/>
    <w:rsid w:val="00725B62"/>
    <w:rsid w:val="007275B6"/>
    <w:rsid w:val="00727703"/>
    <w:rsid w:val="00733FD7"/>
    <w:rsid w:val="007347E4"/>
    <w:rsid w:val="00734888"/>
    <w:rsid w:val="00734FEF"/>
    <w:rsid w:val="0073733E"/>
    <w:rsid w:val="007454E5"/>
    <w:rsid w:val="00746187"/>
    <w:rsid w:val="007502F3"/>
    <w:rsid w:val="00751A59"/>
    <w:rsid w:val="00751FAC"/>
    <w:rsid w:val="007527D6"/>
    <w:rsid w:val="00752DAC"/>
    <w:rsid w:val="007554B0"/>
    <w:rsid w:val="00757E3A"/>
    <w:rsid w:val="007600E0"/>
    <w:rsid w:val="00760DE9"/>
    <w:rsid w:val="007611CD"/>
    <w:rsid w:val="0076254F"/>
    <w:rsid w:val="00762990"/>
    <w:rsid w:val="00762FF2"/>
    <w:rsid w:val="00763982"/>
    <w:rsid w:val="00764D9C"/>
    <w:rsid w:val="00771A5A"/>
    <w:rsid w:val="0077245A"/>
    <w:rsid w:val="007731D8"/>
    <w:rsid w:val="00773CA2"/>
    <w:rsid w:val="00773CE5"/>
    <w:rsid w:val="0077402D"/>
    <w:rsid w:val="00774D61"/>
    <w:rsid w:val="00774D62"/>
    <w:rsid w:val="00775896"/>
    <w:rsid w:val="007758FD"/>
    <w:rsid w:val="00775EB2"/>
    <w:rsid w:val="007764D2"/>
    <w:rsid w:val="00777CB1"/>
    <w:rsid w:val="007801F5"/>
    <w:rsid w:val="00780345"/>
    <w:rsid w:val="00781653"/>
    <w:rsid w:val="007830C0"/>
    <w:rsid w:val="00783CA4"/>
    <w:rsid w:val="00783CAA"/>
    <w:rsid w:val="007842FB"/>
    <w:rsid w:val="00785127"/>
    <w:rsid w:val="00785360"/>
    <w:rsid w:val="00785540"/>
    <w:rsid w:val="00785705"/>
    <w:rsid w:val="00786124"/>
    <w:rsid w:val="007862D7"/>
    <w:rsid w:val="00790C3E"/>
    <w:rsid w:val="0079514B"/>
    <w:rsid w:val="00795FAF"/>
    <w:rsid w:val="007A11BD"/>
    <w:rsid w:val="007A2DC1"/>
    <w:rsid w:val="007A3E0B"/>
    <w:rsid w:val="007A5AAA"/>
    <w:rsid w:val="007A758A"/>
    <w:rsid w:val="007B08F3"/>
    <w:rsid w:val="007B0BAB"/>
    <w:rsid w:val="007B0D8F"/>
    <w:rsid w:val="007B1C71"/>
    <w:rsid w:val="007B3C4A"/>
    <w:rsid w:val="007B5D32"/>
    <w:rsid w:val="007B7481"/>
    <w:rsid w:val="007B74AB"/>
    <w:rsid w:val="007C0412"/>
    <w:rsid w:val="007C4094"/>
    <w:rsid w:val="007C5D21"/>
    <w:rsid w:val="007C73A0"/>
    <w:rsid w:val="007C763C"/>
    <w:rsid w:val="007D1C31"/>
    <w:rsid w:val="007D3319"/>
    <w:rsid w:val="007D335D"/>
    <w:rsid w:val="007D3642"/>
    <w:rsid w:val="007D4EB8"/>
    <w:rsid w:val="007D5898"/>
    <w:rsid w:val="007D6267"/>
    <w:rsid w:val="007D6B06"/>
    <w:rsid w:val="007E0193"/>
    <w:rsid w:val="007E04C5"/>
    <w:rsid w:val="007E0567"/>
    <w:rsid w:val="007E0DB2"/>
    <w:rsid w:val="007E0E31"/>
    <w:rsid w:val="007E1184"/>
    <w:rsid w:val="007E1352"/>
    <w:rsid w:val="007E1F14"/>
    <w:rsid w:val="007E2298"/>
    <w:rsid w:val="007E2664"/>
    <w:rsid w:val="007E2F9C"/>
    <w:rsid w:val="007E3314"/>
    <w:rsid w:val="007E4B03"/>
    <w:rsid w:val="007E6A56"/>
    <w:rsid w:val="007E716F"/>
    <w:rsid w:val="007F0167"/>
    <w:rsid w:val="007F04F4"/>
    <w:rsid w:val="007F25A3"/>
    <w:rsid w:val="007F275E"/>
    <w:rsid w:val="007F28BB"/>
    <w:rsid w:val="007F3132"/>
    <w:rsid w:val="007F324B"/>
    <w:rsid w:val="007F36F4"/>
    <w:rsid w:val="007F3898"/>
    <w:rsid w:val="007F4A26"/>
    <w:rsid w:val="007F57B9"/>
    <w:rsid w:val="007F6485"/>
    <w:rsid w:val="007F70CD"/>
    <w:rsid w:val="007F76E9"/>
    <w:rsid w:val="007F7BFB"/>
    <w:rsid w:val="008021BD"/>
    <w:rsid w:val="0080273B"/>
    <w:rsid w:val="00802DC2"/>
    <w:rsid w:val="00803B35"/>
    <w:rsid w:val="0080553C"/>
    <w:rsid w:val="00805B46"/>
    <w:rsid w:val="008063BF"/>
    <w:rsid w:val="0081004B"/>
    <w:rsid w:val="008119BB"/>
    <w:rsid w:val="008127B9"/>
    <w:rsid w:val="00814191"/>
    <w:rsid w:val="0081438B"/>
    <w:rsid w:val="00814632"/>
    <w:rsid w:val="0081537D"/>
    <w:rsid w:val="008156F5"/>
    <w:rsid w:val="0081668A"/>
    <w:rsid w:val="00816E06"/>
    <w:rsid w:val="008205A7"/>
    <w:rsid w:val="008223FB"/>
    <w:rsid w:val="008235B1"/>
    <w:rsid w:val="00825D7C"/>
    <w:rsid w:val="00825DC2"/>
    <w:rsid w:val="00826CD5"/>
    <w:rsid w:val="00826EF3"/>
    <w:rsid w:val="0082708E"/>
    <w:rsid w:val="00830977"/>
    <w:rsid w:val="00830A13"/>
    <w:rsid w:val="0083126D"/>
    <w:rsid w:val="008321D9"/>
    <w:rsid w:val="0083283E"/>
    <w:rsid w:val="0083335F"/>
    <w:rsid w:val="008335A8"/>
    <w:rsid w:val="00834AD3"/>
    <w:rsid w:val="00834DE5"/>
    <w:rsid w:val="00835284"/>
    <w:rsid w:val="00840304"/>
    <w:rsid w:val="00843795"/>
    <w:rsid w:val="0084551C"/>
    <w:rsid w:val="00847F0F"/>
    <w:rsid w:val="00852448"/>
    <w:rsid w:val="008540F0"/>
    <w:rsid w:val="008562A0"/>
    <w:rsid w:val="00857074"/>
    <w:rsid w:val="00860BA6"/>
    <w:rsid w:val="00860D63"/>
    <w:rsid w:val="00861137"/>
    <w:rsid w:val="00862119"/>
    <w:rsid w:val="00864535"/>
    <w:rsid w:val="0086798B"/>
    <w:rsid w:val="008706A0"/>
    <w:rsid w:val="008707CF"/>
    <w:rsid w:val="00872C2A"/>
    <w:rsid w:val="0087427F"/>
    <w:rsid w:val="00874865"/>
    <w:rsid w:val="0087508D"/>
    <w:rsid w:val="0087524B"/>
    <w:rsid w:val="008752CA"/>
    <w:rsid w:val="00875393"/>
    <w:rsid w:val="00875D6D"/>
    <w:rsid w:val="008770E5"/>
    <w:rsid w:val="008802BF"/>
    <w:rsid w:val="00880EE7"/>
    <w:rsid w:val="0088237D"/>
    <w:rsid w:val="0088258A"/>
    <w:rsid w:val="00884D73"/>
    <w:rsid w:val="00884EDE"/>
    <w:rsid w:val="00886200"/>
    <w:rsid w:val="00886332"/>
    <w:rsid w:val="0088757B"/>
    <w:rsid w:val="0088797D"/>
    <w:rsid w:val="0089077C"/>
    <w:rsid w:val="00891047"/>
    <w:rsid w:val="0089152C"/>
    <w:rsid w:val="00892D89"/>
    <w:rsid w:val="00892F61"/>
    <w:rsid w:val="00893B8A"/>
    <w:rsid w:val="00894293"/>
    <w:rsid w:val="00895898"/>
    <w:rsid w:val="00895E30"/>
    <w:rsid w:val="008960A6"/>
    <w:rsid w:val="0089665A"/>
    <w:rsid w:val="00896D71"/>
    <w:rsid w:val="00897B0C"/>
    <w:rsid w:val="008A0964"/>
    <w:rsid w:val="008A0C4A"/>
    <w:rsid w:val="008A26D9"/>
    <w:rsid w:val="008A278B"/>
    <w:rsid w:val="008A2B30"/>
    <w:rsid w:val="008A3AA7"/>
    <w:rsid w:val="008A3C4A"/>
    <w:rsid w:val="008A455C"/>
    <w:rsid w:val="008A5AE9"/>
    <w:rsid w:val="008A648A"/>
    <w:rsid w:val="008A7009"/>
    <w:rsid w:val="008A7CF0"/>
    <w:rsid w:val="008B073D"/>
    <w:rsid w:val="008B188C"/>
    <w:rsid w:val="008B18FF"/>
    <w:rsid w:val="008B52D7"/>
    <w:rsid w:val="008B54CA"/>
    <w:rsid w:val="008B57F2"/>
    <w:rsid w:val="008B657E"/>
    <w:rsid w:val="008B6867"/>
    <w:rsid w:val="008B6991"/>
    <w:rsid w:val="008B7665"/>
    <w:rsid w:val="008C046A"/>
    <w:rsid w:val="008C0C29"/>
    <w:rsid w:val="008C7F4B"/>
    <w:rsid w:val="008D2898"/>
    <w:rsid w:val="008D28A2"/>
    <w:rsid w:val="008D2B2D"/>
    <w:rsid w:val="008D617E"/>
    <w:rsid w:val="008D7D3B"/>
    <w:rsid w:val="008E119E"/>
    <w:rsid w:val="008E24D9"/>
    <w:rsid w:val="008E2986"/>
    <w:rsid w:val="008E2C60"/>
    <w:rsid w:val="008E2FED"/>
    <w:rsid w:val="008E431C"/>
    <w:rsid w:val="008E48C4"/>
    <w:rsid w:val="008E5389"/>
    <w:rsid w:val="008F15F3"/>
    <w:rsid w:val="008F2245"/>
    <w:rsid w:val="008F2641"/>
    <w:rsid w:val="008F3204"/>
    <w:rsid w:val="008F3616"/>
    <w:rsid w:val="008F3638"/>
    <w:rsid w:val="008F4441"/>
    <w:rsid w:val="008F4694"/>
    <w:rsid w:val="008F6139"/>
    <w:rsid w:val="008F615E"/>
    <w:rsid w:val="008F6964"/>
    <w:rsid w:val="008F6C3C"/>
    <w:rsid w:val="008F6F31"/>
    <w:rsid w:val="008F74DF"/>
    <w:rsid w:val="008F7E05"/>
    <w:rsid w:val="00901007"/>
    <w:rsid w:val="009014EF"/>
    <w:rsid w:val="00901ED6"/>
    <w:rsid w:val="0090252D"/>
    <w:rsid w:val="009034B4"/>
    <w:rsid w:val="00903B7A"/>
    <w:rsid w:val="00903DA5"/>
    <w:rsid w:val="0090573A"/>
    <w:rsid w:val="00906D1B"/>
    <w:rsid w:val="00906F75"/>
    <w:rsid w:val="00907511"/>
    <w:rsid w:val="00907638"/>
    <w:rsid w:val="0091010B"/>
    <w:rsid w:val="00912465"/>
    <w:rsid w:val="009127BA"/>
    <w:rsid w:val="009143A0"/>
    <w:rsid w:val="00914D4C"/>
    <w:rsid w:val="00920460"/>
    <w:rsid w:val="00920A7E"/>
    <w:rsid w:val="00921FC2"/>
    <w:rsid w:val="009227A6"/>
    <w:rsid w:val="00923404"/>
    <w:rsid w:val="009255B9"/>
    <w:rsid w:val="00926858"/>
    <w:rsid w:val="0093054B"/>
    <w:rsid w:val="00930703"/>
    <w:rsid w:val="009317DD"/>
    <w:rsid w:val="009320D1"/>
    <w:rsid w:val="0093262A"/>
    <w:rsid w:val="00933A75"/>
    <w:rsid w:val="00933EC1"/>
    <w:rsid w:val="00933F58"/>
    <w:rsid w:val="00933F94"/>
    <w:rsid w:val="00935DD5"/>
    <w:rsid w:val="00936260"/>
    <w:rsid w:val="00937540"/>
    <w:rsid w:val="00937F39"/>
    <w:rsid w:val="00940A2B"/>
    <w:rsid w:val="0094108F"/>
    <w:rsid w:val="00941240"/>
    <w:rsid w:val="009415FC"/>
    <w:rsid w:val="009441E7"/>
    <w:rsid w:val="00944BA9"/>
    <w:rsid w:val="00945F4D"/>
    <w:rsid w:val="0094652D"/>
    <w:rsid w:val="00947876"/>
    <w:rsid w:val="00950ADE"/>
    <w:rsid w:val="0095200D"/>
    <w:rsid w:val="00952578"/>
    <w:rsid w:val="00952D21"/>
    <w:rsid w:val="009530DB"/>
    <w:rsid w:val="00953676"/>
    <w:rsid w:val="00954B27"/>
    <w:rsid w:val="00956B79"/>
    <w:rsid w:val="009577AD"/>
    <w:rsid w:val="00957F9D"/>
    <w:rsid w:val="00960CD8"/>
    <w:rsid w:val="00961F59"/>
    <w:rsid w:val="00963117"/>
    <w:rsid w:val="0096399E"/>
    <w:rsid w:val="00965E96"/>
    <w:rsid w:val="00966AC9"/>
    <w:rsid w:val="009705EE"/>
    <w:rsid w:val="009712BA"/>
    <w:rsid w:val="00972330"/>
    <w:rsid w:val="0097394C"/>
    <w:rsid w:val="00973C01"/>
    <w:rsid w:val="00974594"/>
    <w:rsid w:val="00974AA6"/>
    <w:rsid w:val="00975622"/>
    <w:rsid w:val="0097699E"/>
    <w:rsid w:val="00976CCF"/>
    <w:rsid w:val="00977927"/>
    <w:rsid w:val="009804A8"/>
    <w:rsid w:val="00980AA6"/>
    <w:rsid w:val="0098135C"/>
    <w:rsid w:val="0098156A"/>
    <w:rsid w:val="009823F7"/>
    <w:rsid w:val="009838FE"/>
    <w:rsid w:val="00985670"/>
    <w:rsid w:val="009863A2"/>
    <w:rsid w:val="009877E0"/>
    <w:rsid w:val="00990738"/>
    <w:rsid w:val="00991260"/>
    <w:rsid w:val="00991BAC"/>
    <w:rsid w:val="00994420"/>
    <w:rsid w:val="0099545C"/>
    <w:rsid w:val="009978F7"/>
    <w:rsid w:val="009A0387"/>
    <w:rsid w:val="009A235F"/>
    <w:rsid w:val="009A352C"/>
    <w:rsid w:val="009A3FCA"/>
    <w:rsid w:val="009A40BA"/>
    <w:rsid w:val="009A56AF"/>
    <w:rsid w:val="009A6187"/>
    <w:rsid w:val="009A6EA0"/>
    <w:rsid w:val="009A70D0"/>
    <w:rsid w:val="009A77B4"/>
    <w:rsid w:val="009B0038"/>
    <w:rsid w:val="009B10AC"/>
    <w:rsid w:val="009B2FD4"/>
    <w:rsid w:val="009B34C9"/>
    <w:rsid w:val="009B3FDD"/>
    <w:rsid w:val="009B5377"/>
    <w:rsid w:val="009B6E36"/>
    <w:rsid w:val="009B6F21"/>
    <w:rsid w:val="009B7EA0"/>
    <w:rsid w:val="009C0323"/>
    <w:rsid w:val="009C087A"/>
    <w:rsid w:val="009C099F"/>
    <w:rsid w:val="009C1335"/>
    <w:rsid w:val="009C1A80"/>
    <w:rsid w:val="009C1AB2"/>
    <w:rsid w:val="009C22E5"/>
    <w:rsid w:val="009C46C0"/>
    <w:rsid w:val="009C4C33"/>
    <w:rsid w:val="009C51C9"/>
    <w:rsid w:val="009C5ABA"/>
    <w:rsid w:val="009C6326"/>
    <w:rsid w:val="009C6E51"/>
    <w:rsid w:val="009C70C7"/>
    <w:rsid w:val="009C7251"/>
    <w:rsid w:val="009D064D"/>
    <w:rsid w:val="009D1396"/>
    <w:rsid w:val="009D1B1C"/>
    <w:rsid w:val="009D1E1D"/>
    <w:rsid w:val="009D288E"/>
    <w:rsid w:val="009D4395"/>
    <w:rsid w:val="009D4BF7"/>
    <w:rsid w:val="009D504A"/>
    <w:rsid w:val="009D5198"/>
    <w:rsid w:val="009E2E91"/>
    <w:rsid w:val="009E34DB"/>
    <w:rsid w:val="009E44B0"/>
    <w:rsid w:val="009E51A3"/>
    <w:rsid w:val="009E6844"/>
    <w:rsid w:val="009F0BAB"/>
    <w:rsid w:val="009F2657"/>
    <w:rsid w:val="009F4263"/>
    <w:rsid w:val="009F5388"/>
    <w:rsid w:val="009F683A"/>
    <w:rsid w:val="009F6AA2"/>
    <w:rsid w:val="009F72BC"/>
    <w:rsid w:val="00A012CB"/>
    <w:rsid w:val="00A02CE3"/>
    <w:rsid w:val="00A03FD9"/>
    <w:rsid w:val="00A05E8C"/>
    <w:rsid w:val="00A05EAC"/>
    <w:rsid w:val="00A062C7"/>
    <w:rsid w:val="00A064EF"/>
    <w:rsid w:val="00A06D26"/>
    <w:rsid w:val="00A1024B"/>
    <w:rsid w:val="00A107C9"/>
    <w:rsid w:val="00A119B0"/>
    <w:rsid w:val="00A12085"/>
    <w:rsid w:val="00A12677"/>
    <w:rsid w:val="00A139F5"/>
    <w:rsid w:val="00A13B58"/>
    <w:rsid w:val="00A13CB9"/>
    <w:rsid w:val="00A140DA"/>
    <w:rsid w:val="00A166BC"/>
    <w:rsid w:val="00A16CDF"/>
    <w:rsid w:val="00A17319"/>
    <w:rsid w:val="00A178FA"/>
    <w:rsid w:val="00A20345"/>
    <w:rsid w:val="00A20E77"/>
    <w:rsid w:val="00A212B2"/>
    <w:rsid w:val="00A215C4"/>
    <w:rsid w:val="00A219FA"/>
    <w:rsid w:val="00A22217"/>
    <w:rsid w:val="00A2518C"/>
    <w:rsid w:val="00A25898"/>
    <w:rsid w:val="00A258B3"/>
    <w:rsid w:val="00A27749"/>
    <w:rsid w:val="00A305D4"/>
    <w:rsid w:val="00A30A55"/>
    <w:rsid w:val="00A31AC9"/>
    <w:rsid w:val="00A31C8C"/>
    <w:rsid w:val="00A325CB"/>
    <w:rsid w:val="00A3273B"/>
    <w:rsid w:val="00A34416"/>
    <w:rsid w:val="00A3489A"/>
    <w:rsid w:val="00A36254"/>
    <w:rsid w:val="00A365F4"/>
    <w:rsid w:val="00A36CBA"/>
    <w:rsid w:val="00A37950"/>
    <w:rsid w:val="00A40C0F"/>
    <w:rsid w:val="00A40D40"/>
    <w:rsid w:val="00A4600B"/>
    <w:rsid w:val="00A46164"/>
    <w:rsid w:val="00A47D80"/>
    <w:rsid w:val="00A5010A"/>
    <w:rsid w:val="00A517AB"/>
    <w:rsid w:val="00A51E94"/>
    <w:rsid w:val="00A528D8"/>
    <w:rsid w:val="00A529D6"/>
    <w:rsid w:val="00A53132"/>
    <w:rsid w:val="00A55A05"/>
    <w:rsid w:val="00A55CA7"/>
    <w:rsid w:val="00A563F2"/>
    <w:rsid w:val="00A564BA"/>
    <w:rsid w:val="00A566E8"/>
    <w:rsid w:val="00A56EB5"/>
    <w:rsid w:val="00A571DC"/>
    <w:rsid w:val="00A57435"/>
    <w:rsid w:val="00A60645"/>
    <w:rsid w:val="00A61095"/>
    <w:rsid w:val="00A63893"/>
    <w:rsid w:val="00A656F8"/>
    <w:rsid w:val="00A65B90"/>
    <w:rsid w:val="00A66E8F"/>
    <w:rsid w:val="00A672EA"/>
    <w:rsid w:val="00A72084"/>
    <w:rsid w:val="00A72341"/>
    <w:rsid w:val="00A72BCA"/>
    <w:rsid w:val="00A731F9"/>
    <w:rsid w:val="00A76F38"/>
    <w:rsid w:val="00A77A42"/>
    <w:rsid w:val="00A810F9"/>
    <w:rsid w:val="00A84095"/>
    <w:rsid w:val="00A8595F"/>
    <w:rsid w:val="00A86AF8"/>
    <w:rsid w:val="00A86DDA"/>
    <w:rsid w:val="00A86EAA"/>
    <w:rsid w:val="00A86ECC"/>
    <w:rsid w:val="00A86FCC"/>
    <w:rsid w:val="00A9012A"/>
    <w:rsid w:val="00A91B28"/>
    <w:rsid w:val="00A91DCC"/>
    <w:rsid w:val="00A93D4E"/>
    <w:rsid w:val="00A95936"/>
    <w:rsid w:val="00A97694"/>
    <w:rsid w:val="00AA2A86"/>
    <w:rsid w:val="00AA2E9B"/>
    <w:rsid w:val="00AA4478"/>
    <w:rsid w:val="00AA710D"/>
    <w:rsid w:val="00AB1674"/>
    <w:rsid w:val="00AB1889"/>
    <w:rsid w:val="00AB1D39"/>
    <w:rsid w:val="00AB2F6D"/>
    <w:rsid w:val="00AB3E7F"/>
    <w:rsid w:val="00AB436F"/>
    <w:rsid w:val="00AB520C"/>
    <w:rsid w:val="00AB5D35"/>
    <w:rsid w:val="00AB6184"/>
    <w:rsid w:val="00AB678D"/>
    <w:rsid w:val="00AB6AD5"/>
    <w:rsid w:val="00AB6D25"/>
    <w:rsid w:val="00AB6FFC"/>
    <w:rsid w:val="00AB7D66"/>
    <w:rsid w:val="00AC0BBF"/>
    <w:rsid w:val="00AC0E82"/>
    <w:rsid w:val="00AC1180"/>
    <w:rsid w:val="00AC213B"/>
    <w:rsid w:val="00AC2753"/>
    <w:rsid w:val="00AC576C"/>
    <w:rsid w:val="00AC5B86"/>
    <w:rsid w:val="00AC6E12"/>
    <w:rsid w:val="00AD0033"/>
    <w:rsid w:val="00AD006F"/>
    <w:rsid w:val="00AD0863"/>
    <w:rsid w:val="00AD1C4D"/>
    <w:rsid w:val="00AD29B6"/>
    <w:rsid w:val="00AD49E7"/>
    <w:rsid w:val="00AD60A7"/>
    <w:rsid w:val="00AD66DA"/>
    <w:rsid w:val="00AD6802"/>
    <w:rsid w:val="00AE1FD1"/>
    <w:rsid w:val="00AE2D4B"/>
    <w:rsid w:val="00AE2F21"/>
    <w:rsid w:val="00AE4012"/>
    <w:rsid w:val="00AE4ABC"/>
    <w:rsid w:val="00AE4C2E"/>
    <w:rsid w:val="00AE4F99"/>
    <w:rsid w:val="00AE4FB0"/>
    <w:rsid w:val="00AE5B4E"/>
    <w:rsid w:val="00AE6784"/>
    <w:rsid w:val="00AF0D2A"/>
    <w:rsid w:val="00AF0F9C"/>
    <w:rsid w:val="00AF4429"/>
    <w:rsid w:val="00AF56E8"/>
    <w:rsid w:val="00AF6EB2"/>
    <w:rsid w:val="00B00099"/>
    <w:rsid w:val="00B01976"/>
    <w:rsid w:val="00B01B2A"/>
    <w:rsid w:val="00B0297A"/>
    <w:rsid w:val="00B038E8"/>
    <w:rsid w:val="00B04699"/>
    <w:rsid w:val="00B04B9A"/>
    <w:rsid w:val="00B04E85"/>
    <w:rsid w:val="00B060EF"/>
    <w:rsid w:val="00B06F47"/>
    <w:rsid w:val="00B071EF"/>
    <w:rsid w:val="00B10DE1"/>
    <w:rsid w:val="00B118D1"/>
    <w:rsid w:val="00B11B69"/>
    <w:rsid w:val="00B11BB2"/>
    <w:rsid w:val="00B12AEA"/>
    <w:rsid w:val="00B12CF3"/>
    <w:rsid w:val="00B13879"/>
    <w:rsid w:val="00B1437C"/>
    <w:rsid w:val="00B14952"/>
    <w:rsid w:val="00B14A84"/>
    <w:rsid w:val="00B172CC"/>
    <w:rsid w:val="00B17824"/>
    <w:rsid w:val="00B20166"/>
    <w:rsid w:val="00B21244"/>
    <w:rsid w:val="00B21D78"/>
    <w:rsid w:val="00B22CE7"/>
    <w:rsid w:val="00B22FDD"/>
    <w:rsid w:val="00B26284"/>
    <w:rsid w:val="00B26CBA"/>
    <w:rsid w:val="00B26E28"/>
    <w:rsid w:val="00B27471"/>
    <w:rsid w:val="00B27DFD"/>
    <w:rsid w:val="00B27FA9"/>
    <w:rsid w:val="00B30DB9"/>
    <w:rsid w:val="00B31E5A"/>
    <w:rsid w:val="00B339FB"/>
    <w:rsid w:val="00B33ED6"/>
    <w:rsid w:val="00B36F4B"/>
    <w:rsid w:val="00B37BD2"/>
    <w:rsid w:val="00B37F13"/>
    <w:rsid w:val="00B412A8"/>
    <w:rsid w:val="00B4519C"/>
    <w:rsid w:val="00B45533"/>
    <w:rsid w:val="00B46C60"/>
    <w:rsid w:val="00B4735A"/>
    <w:rsid w:val="00B4789E"/>
    <w:rsid w:val="00B51295"/>
    <w:rsid w:val="00B525F3"/>
    <w:rsid w:val="00B5372D"/>
    <w:rsid w:val="00B541D2"/>
    <w:rsid w:val="00B55329"/>
    <w:rsid w:val="00B5591A"/>
    <w:rsid w:val="00B55C93"/>
    <w:rsid w:val="00B56291"/>
    <w:rsid w:val="00B56D6C"/>
    <w:rsid w:val="00B61381"/>
    <w:rsid w:val="00B6377A"/>
    <w:rsid w:val="00B63EFD"/>
    <w:rsid w:val="00B646AB"/>
    <w:rsid w:val="00B653AB"/>
    <w:rsid w:val="00B65F9E"/>
    <w:rsid w:val="00B66B19"/>
    <w:rsid w:val="00B71955"/>
    <w:rsid w:val="00B730D5"/>
    <w:rsid w:val="00B74EC0"/>
    <w:rsid w:val="00B800D0"/>
    <w:rsid w:val="00B81676"/>
    <w:rsid w:val="00B82E07"/>
    <w:rsid w:val="00B84ED0"/>
    <w:rsid w:val="00B85578"/>
    <w:rsid w:val="00B86250"/>
    <w:rsid w:val="00B914E9"/>
    <w:rsid w:val="00B924B1"/>
    <w:rsid w:val="00B929EA"/>
    <w:rsid w:val="00B92CB2"/>
    <w:rsid w:val="00B92D7C"/>
    <w:rsid w:val="00B9309C"/>
    <w:rsid w:val="00B942B3"/>
    <w:rsid w:val="00B956EE"/>
    <w:rsid w:val="00B96807"/>
    <w:rsid w:val="00B9714F"/>
    <w:rsid w:val="00B97537"/>
    <w:rsid w:val="00BA0232"/>
    <w:rsid w:val="00BA0380"/>
    <w:rsid w:val="00BA07C5"/>
    <w:rsid w:val="00BA2BA1"/>
    <w:rsid w:val="00BA2CC9"/>
    <w:rsid w:val="00BA2EBA"/>
    <w:rsid w:val="00BA331C"/>
    <w:rsid w:val="00BA3562"/>
    <w:rsid w:val="00BA3B45"/>
    <w:rsid w:val="00BA5071"/>
    <w:rsid w:val="00BA56A1"/>
    <w:rsid w:val="00BA65CA"/>
    <w:rsid w:val="00BA6CA9"/>
    <w:rsid w:val="00BA6DD5"/>
    <w:rsid w:val="00BA6E7A"/>
    <w:rsid w:val="00BB0F8E"/>
    <w:rsid w:val="00BB17FA"/>
    <w:rsid w:val="00BB1970"/>
    <w:rsid w:val="00BB1E25"/>
    <w:rsid w:val="00BB22F2"/>
    <w:rsid w:val="00BB2737"/>
    <w:rsid w:val="00BB40E7"/>
    <w:rsid w:val="00BB4F09"/>
    <w:rsid w:val="00BB5D82"/>
    <w:rsid w:val="00BB62F5"/>
    <w:rsid w:val="00BB78DB"/>
    <w:rsid w:val="00BC1678"/>
    <w:rsid w:val="00BC16CA"/>
    <w:rsid w:val="00BC312C"/>
    <w:rsid w:val="00BC31E3"/>
    <w:rsid w:val="00BC3AB4"/>
    <w:rsid w:val="00BC616E"/>
    <w:rsid w:val="00BC721A"/>
    <w:rsid w:val="00BD029E"/>
    <w:rsid w:val="00BD0BE3"/>
    <w:rsid w:val="00BD4E33"/>
    <w:rsid w:val="00BD4EEF"/>
    <w:rsid w:val="00BD54FB"/>
    <w:rsid w:val="00BD5800"/>
    <w:rsid w:val="00BD5E02"/>
    <w:rsid w:val="00BD77C8"/>
    <w:rsid w:val="00BE1396"/>
    <w:rsid w:val="00BE18F4"/>
    <w:rsid w:val="00BE69A1"/>
    <w:rsid w:val="00BF0788"/>
    <w:rsid w:val="00BF0A8B"/>
    <w:rsid w:val="00BF168C"/>
    <w:rsid w:val="00BF2D56"/>
    <w:rsid w:val="00BF2E38"/>
    <w:rsid w:val="00BF2F0A"/>
    <w:rsid w:val="00BF3D54"/>
    <w:rsid w:val="00BF5D23"/>
    <w:rsid w:val="00BF6020"/>
    <w:rsid w:val="00BF6E08"/>
    <w:rsid w:val="00C010C7"/>
    <w:rsid w:val="00C0187E"/>
    <w:rsid w:val="00C01B88"/>
    <w:rsid w:val="00C030DE"/>
    <w:rsid w:val="00C03634"/>
    <w:rsid w:val="00C068AD"/>
    <w:rsid w:val="00C1042C"/>
    <w:rsid w:val="00C10821"/>
    <w:rsid w:val="00C1087A"/>
    <w:rsid w:val="00C10E05"/>
    <w:rsid w:val="00C11850"/>
    <w:rsid w:val="00C1268F"/>
    <w:rsid w:val="00C13E53"/>
    <w:rsid w:val="00C16714"/>
    <w:rsid w:val="00C16E19"/>
    <w:rsid w:val="00C17D01"/>
    <w:rsid w:val="00C17DFA"/>
    <w:rsid w:val="00C201DA"/>
    <w:rsid w:val="00C212CA"/>
    <w:rsid w:val="00C214B7"/>
    <w:rsid w:val="00C21932"/>
    <w:rsid w:val="00C22105"/>
    <w:rsid w:val="00C2292C"/>
    <w:rsid w:val="00C23114"/>
    <w:rsid w:val="00C237C6"/>
    <w:rsid w:val="00C244B6"/>
    <w:rsid w:val="00C25C16"/>
    <w:rsid w:val="00C26D31"/>
    <w:rsid w:val="00C2730E"/>
    <w:rsid w:val="00C32F5B"/>
    <w:rsid w:val="00C336A9"/>
    <w:rsid w:val="00C338D8"/>
    <w:rsid w:val="00C33A8D"/>
    <w:rsid w:val="00C3702F"/>
    <w:rsid w:val="00C40075"/>
    <w:rsid w:val="00C4028E"/>
    <w:rsid w:val="00C4244B"/>
    <w:rsid w:val="00C424DA"/>
    <w:rsid w:val="00C4254F"/>
    <w:rsid w:val="00C43298"/>
    <w:rsid w:val="00C441E0"/>
    <w:rsid w:val="00C44200"/>
    <w:rsid w:val="00C4500A"/>
    <w:rsid w:val="00C4527D"/>
    <w:rsid w:val="00C45652"/>
    <w:rsid w:val="00C471BB"/>
    <w:rsid w:val="00C504C3"/>
    <w:rsid w:val="00C50705"/>
    <w:rsid w:val="00C5176F"/>
    <w:rsid w:val="00C51790"/>
    <w:rsid w:val="00C519F3"/>
    <w:rsid w:val="00C52028"/>
    <w:rsid w:val="00C52D1F"/>
    <w:rsid w:val="00C52EFA"/>
    <w:rsid w:val="00C534A1"/>
    <w:rsid w:val="00C53EBB"/>
    <w:rsid w:val="00C54A56"/>
    <w:rsid w:val="00C562F3"/>
    <w:rsid w:val="00C6033B"/>
    <w:rsid w:val="00C61E79"/>
    <w:rsid w:val="00C6243F"/>
    <w:rsid w:val="00C625EC"/>
    <w:rsid w:val="00C64A37"/>
    <w:rsid w:val="00C65B7D"/>
    <w:rsid w:val="00C6617C"/>
    <w:rsid w:val="00C67546"/>
    <w:rsid w:val="00C70317"/>
    <w:rsid w:val="00C708CB"/>
    <w:rsid w:val="00C7158E"/>
    <w:rsid w:val="00C7250B"/>
    <w:rsid w:val="00C7267A"/>
    <w:rsid w:val="00C730E2"/>
    <w:rsid w:val="00C7346B"/>
    <w:rsid w:val="00C73A6C"/>
    <w:rsid w:val="00C752A3"/>
    <w:rsid w:val="00C75340"/>
    <w:rsid w:val="00C76AC8"/>
    <w:rsid w:val="00C7771A"/>
    <w:rsid w:val="00C77C0E"/>
    <w:rsid w:val="00C821D3"/>
    <w:rsid w:val="00C85FC0"/>
    <w:rsid w:val="00C91687"/>
    <w:rsid w:val="00C924A8"/>
    <w:rsid w:val="00C9332A"/>
    <w:rsid w:val="00C94162"/>
    <w:rsid w:val="00C945FE"/>
    <w:rsid w:val="00C960DA"/>
    <w:rsid w:val="00C96FAA"/>
    <w:rsid w:val="00C97392"/>
    <w:rsid w:val="00C978E4"/>
    <w:rsid w:val="00C97A04"/>
    <w:rsid w:val="00C97EC9"/>
    <w:rsid w:val="00CA107B"/>
    <w:rsid w:val="00CA29DE"/>
    <w:rsid w:val="00CA331F"/>
    <w:rsid w:val="00CA4102"/>
    <w:rsid w:val="00CA484D"/>
    <w:rsid w:val="00CA4FB6"/>
    <w:rsid w:val="00CA7650"/>
    <w:rsid w:val="00CA7CCF"/>
    <w:rsid w:val="00CB209B"/>
    <w:rsid w:val="00CB2843"/>
    <w:rsid w:val="00CB2BBC"/>
    <w:rsid w:val="00CB5E24"/>
    <w:rsid w:val="00CB6B70"/>
    <w:rsid w:val="00CB7248"/>
    <w:rsid w:val="00CB7485"/>
    <w:rsid w:val="00CC3509"/>
    <w:rsid w:val="00CC3BB5"/>
    <w:rsid w:val="00CC4178"/>
    <w:rsid w:val="00CC5F3B"/>
    <w:rsid w:val="00CC69AE"/>
    <w:rsid w:val="00CC739E"/>
    <w:rsid w:val="00CD0740"/>
    <w:rsid w:val="00CD16C1"/>
    <w:rsid w:val="00CD2A8E"/>
    <w:rsid w:val="00CD41F1"/>
    <w:rsid w:val="00CD4A0A"/>
    <w:rsid w:val="00CD5555"/>
    <w:rsid w:val="00CD556F"/>
    <w:rsid w:val="00CD5816"/>
    <w:rsid w:val="00CD58B7"/>
    <w:rsid w:val="00CD749A"/>
    <w:rsid w:val="00CD76EE"/>
    <w:rsid w:val="00CE3297"/>
    <w:rsid w:val="00CE3326"/>
    <w:rsid w:val="00CE3E9B"/>
    <w:rsid w:val="00CE70B9"/>
    <w:rsid w:val="00CE755A"/>
    <w:rsid w:val="00CE7934"/>
    <w:rsid w:val="00CF0072"/>
    <w:rsid w:val="00CF1BC8"/>
    <w:rsid w:val="00CF34B7"/>
    <w:rsid w:val="00CF4099"/>
    <w:rsid w:val="00CF49D0"/>
    <w:rsid w:val="00CF6F1A"/>
    <w:rsid w:val="00CF7F84"/>
    <w:rsid w:val="00D00796"/>
    <w:rsid w:val="00D011D1"/>
    <w:rsid w:val="00D02248"/>
    <w:rsid w:val="00D03AE3"/>
    <w:rsid w:val="00D04BE9"/>
    <w:rsid w:val="00D04F5A"/>
    <w:rsid w:val="00D06BA6"/>
    <w:rsid w:val="00D06E6A"/>
    <w:rsid w:val="00D1039B"/>
    <w:rsid w:val="00D10591"/>
    <w:rsid w:val="00D10D36"/>
    <w:rsid w:val="00D119F1"/>
    <w:rsid w:val="00D1288C"/>
    <w:rsid w:val="00D13CC2"/>
    <w:rsid w:val="00D1732D"/>
    <w:rsid w:val="00D217A4"/>
    <w:rsid w:val="00D22660"/>
    <w:rsid w:val="00D237AE"/>
    <w:rsid w:val="00D244D7"/>
    <w:rsid w:val="00D244F6"/>
    <w:rsid w:val="00D24A99"/>
    <w:rsid w:val="00D24F57"/>
    <w:rsid w:val="00D25EA0"/>
    <w:rsid w:val="00D26146"/>
    <w:rsid w:val="00D261A2"/>
    <w:rsid w:val="00D27A55"/>
    <w:rsid w:val="00D304C0"/>
    <w:rsid w:val="00D3099D"/>
    <w:rsid w:val="00D30F4A"/>
    <w:rsid w:val="00D31990"/>
    <w:rsid w:val="00D32DCA"/>
    <w:rsid w:val="00D33D38"/>
    <w:rsid w:val="00D340D2"/>
    <w:rsid w:val="00D353A5"/>
    <w:rsid w:val="00D355B4"/>
    <w:rsid w:val="00D410F9"/>
    <w:rsid w:val="00D41B07"/>
    <w:rsid w:val="00D41D34"/>
    <w:rsid w:val="00D43603"/>
    <w:rsid w:val="00D4488C"/>
    <w:rsid w:val="00D44FF9"/>
    <w:rsid w:val="00D467D5"/>
    <w:rsid w:val="00D468FC"/>
    <w:rsid w:val="00D46F4B"/>
    <w:rsid w:val="00D505E6"/>
    <w:rsid w:val="00D51E5E"/>
    <w:rsid w:val="00D5213F"/>
    <w:rsid w:val="00D5343E"/>
    <w:rsid w:val="00D53B7B"/>
    <w:rsid w:val="00D5687B"/>
    <w:rsid w:val="00D604A9"/>
    <w:rsid w:val="00D616D2"/>
    <w:rsid w:val="00D61771"/>
    <w:rsid w:val="00D61847"/>
    <w:rsid w:val="00D622A2"/>
    <w:rsid w:val="00D6231E"/>
    <w:rsid w:val="00D63247"/>
    <w:rsid w:val="00D63B5F"/>
    <w:rsid w:val="00D641BC"/>
    <w:rsid w:val="00D64DFD"/>
    <w:rsid w:val="00D65C9B"/>
    <w:rsid w:val="00D67AB6"/>
    <w:rsid w:val="00D70EF7"/>
    <w:rsid w:val="00D71B29"/>
    <w:rsid w:val="00D71E97"/>
    <w:rsid w:val="00D73824"/>
    <w:rsid w:val="00D75766"/>
    <w:rsid w:val="00D763AB"/>
    <w:rsid w:val="00D81499"/>
    <w:rsid w:val="00D8397C"/>
    <w:rsid w:val="00D84642"/>
    <w:rsid w:val="00D856F5"/>
    <w:rsid w:val="00D901C1"/>
    <w:rsid w:val="00D902A6"/>
    <w:rsid w:val="00D913A1"/>
    <w:rsid w:val="00D94EED"/>
    <w:rsid w:val="00D96026"/>
    <w:rsid w:val="00D97805"/>
    <w:rsid w:val="00DA1644"/>
    <w:rsid w:val="00DA1921"/>
    <w:rsid w:val="00DA1A33"/>
    <w:rsid w:val="00DA1ADF"/>
    <w:rsid w:val="00DA2277"/>
    <w:rsid w:val="00DA44D1"/>
    <w:rsid w:val="00DA6AA1"/>
    <w:rsid w:val="00DA7178"/>
    <w:rsid w:val="00DA7912"/>
    <w:rsid w:val="00DA7C1C"/>
    <w:rsid w:val="00DB01CF"/>
    <w:rsid w:val="00DB0D26"/>
    <w:rsid w:val="00DB147A"/>
    <w:rsid w:val="00DB1B7A"/>
    <w:rsid w:val="00DB1D8F"/>
    <w:rsid w:val="00DB2564"/>
    <w:rsid w:val="00DB3316"/>
    <w:rsid w:val="00DB37FB"/>
    <w:rsid w:val="00DB4202"/>
    <w:rsid w:val="00DB4ED6"/>
    <w:rsid w:val="00DB6A71"/>
    <w:rsid w:val="00DB7017"/>
    <w:rsid w:val="00DB78BB"/>
    <w:rsid w:val="00DB7CF8"/>
    <w:rsid w:val="00DC0779"/>
    <w:rsid w:val="00DC1AC0"/>
    <w:rsid w:val="00DC2C5D"/>
    <w:rsid w:val="00DC2F55"/>
    <w:rsid w:val="00DC40F1"/>
    <w:rsid w:val="00DC6708"/>
    <w:rsid w:val="00DD32AB"/>
    <w:rsid w:val="00DD67D1"/>
    <w:rsid w:val="00DD72AA"/>
    <w:rsid w:val="00DD75CE"/>
    <w:rsid w:val="00DD7B3E"/>
    <w:rsid w:val="00DE2889"/>
    <w:rsid w:val="00DE35D4"/>
    <w:rsid w:val="00DE392E"/>
    <w:rsid w:val="00DE5CEF"/>
    <w:rsid w:val="00DE63B5"/>
    <w:rsid w:val="00DE6AAB"/>
    <w:rsid w:val="00DF1506"/>
    <w:rsid w:val="00DF20E4"/>
    <w:rsid w:val="00DF2ED5"/>
    <w:rsid w:val="00DF50E2"/>
    <w:rsid w:val="00DF6523"/>
    <w:rsid w:val="00DF67FC"/>
    <w:rsid w:val="00DF68D3"/>
    <w:rsid w:val="00DF72AB"/>
    <w:rsid w:val="00DF7F9A"/>
    <w:rsid w:val="00E0029A"/>
    <w:rsid w:val="00E01167"/>
    <w:rsid w:val="00E01436"/>
    <w:rsid w:val="00E03B00"/>
    <w:rsid w:val="00E044A1"/>
    <w:rsid w:val="00E045BD"/>
    <w:rsid w:val="00E04C9B"/>
    <w:rsid w:val="00E05430"/>
    <w:rsid w:val="00E0657E"/>
    <w:rsid w:val="00E06CB2"/>
    <w:rsid w:val="00E108A8"/>
    <w:rsid w:val="00E11217"/>
    <w:rsid w:val="00E11554"/>
    <w:rsid w:val="00E13E32"/>
    <w:rsid w:val="00E17B77"/>
    <w:rsid w:val="00E20190"/>
    <w:rsid w:val="00E22461"/>
    <w:rsid w:val="00E22528"/>
    <w:rsid w:val="00E23337"/>
    <w:rsid w:val="00E23987"/>
    <w:rsid w:val="00E240FE"/>
    <w:rsid w:val="00E259EA"/>
    <w:rsid w:val="00E31FA7"/>
    <w:rsid w:val="00E32061"/>
    <w:rsid w:val="00E32421"/>
    <w:rsid w:val="00E32B0E"/>
    <w:rsid w:val="00E33004"/>
    <w:rsid w:val="00E33F53"/>
    <w:rsid w:val="00E34426"/>
    <w:rsid w:val="00E36370"/>
    <w:rsid w:val="00E36A24"/>
    <w:rsid w:val="00E375BC"/>
    <w:rsid w:val="00E37E07"/>
    <w:rsid w:val="00E408D3"/>
    <w:rsid w:val="00E4124F"/>
    <w:rsid w:val="00E41430"/>
    <w:rsid w:val="00E41D0C"/>
    <w:rsid w:val="00E41F9D"/>
    <w:rsid w:val="00E42DF5"/>
    <w:rsid w:val="00E42FF9"/>
    <w:rsid w:val="00E450F7"/>
    <w:rsid w:val="00E46AA5"/>
    <w:rsid w:val="00E4714C"/>
    <w:rsid w:val="00E5006E"/>
    <w:rsid w:val="00E51AEB"/>
    <w:rsid w:val="00E522A7"/>
    <w:rsid w:val="00E52E6F"/>
    <w:rsid w:val="00E53FB8"/>
    <w:rsid w:val="00E54452"/>
    <w:rsid w:val="00E55686"/>
    <w:rsid w:val="00E55AFD"/>
    <w:rsid w:val="00E5650A"/>
    <w:rsid w:val="00E61407"/>
    <w:rsid w:val="00E61D2C"/>
    <w:rsid w:val="00E629C6"/>
    <w:rsid w:val="00E62D8A"/>
    <w:rsid w:val="00E632AD"/>
    <w:rsid w:val="00E63765"/>
    <w:rsid w:val="00E647BE"/>
    <w:rsid w:val="00E664C5"/>
    <w:rsid w:val="00E671A2"/>
    <w:rsid w:val="00E67ADB"/>
    <w:rsid w:val="00E717F6"/>
    <w:rsid w:val="00E71AEC"/>
    <w:rsid w:val="00E71BA1"/>
    <w:rsid w:val="00E71E3B"/>
    <w:rsid w:val="00E7297F"/>
    <w:rsid w:val="00E76D26"/>
    <w:rsid w:val="00E7798C"/>
    <w:rsid w:val="00E8128F"/>
    <w:rsid w:val="00E81BB3"/>
    <w:rsid w:val="00E82128"/>
    <w:rsid w:val="00E826E4"/>
    <w:rsid w:val="00E8284F"/>
    <w:rsid w:val="00E829A9"/>
    <w:rsid w:val="00E8363B"/>
    <w:rsid w:val="00E84EE4"/>
    <w:rsid w:val="00E85DBC"/>
    <w:rsid w:val="00E8667C"/>
    <w:rsid w:val="00E86B59"/>
    <w:rsid w:val="00E8747B"/>
    <w:rsid w:val="00E91FA1"/>
    <w:rsid w:val="00E93D2F"/>
    <w:rsid w:val="00E94531"/>
    <w:rsid w:val="00E95110"/>
    <w:rsid w:val="00E95607"/>
    <w:rsid w:val="00E95940"/>
    <w:rsid w:val="00EA0C45"/>
    <w:rsid w:val="00EA13B1"/>
    <w:rsid w:val="00EA2819"/>
    <w:rsid w:val="00EA3A97"/>
    <w:rsid w:val="00EA6277"/>
    <w:rsid w:val="00EA75E7"/>
    <w:rsid w:val="00EB11CD"/>
    <w:rsid w:val="00EB1390"/>
    <w:rsid w:val="00EB2A4D"/>
    <w:rsid w:val="00EB2C71"/>
    <w:rsid w:val="00EB4340"/>
    <w:rsid w:val="00EB556D"/>
    <w:rsid w:val="00EB5A7D"/>
    <w:rsid w:val="00EB6B30"/>
    <w:rsid w:val="00EB7901"/>
    <w:rsid w:val="00EC001A"/>
    <w:rsid w:val="00EC0F11"/>
    <w:rsid w:val="00EC1934"/>
    <w:rsid w:val="00EC2033"/>
    <w:rsid w:val="00EC32BB"/>
    <w:rsid w:val="00EC7A9B"/>
    <w:rsid w:val="00ED05DC"/>
    <w:rsid w:val="00ED07C7"/>
    <w:rsid w:val="00ED0AB4"/>
    <w:rsid w:val="00ED48F8"/>
    <w:rsid w:val="00ED55C0"/>
    <w:rsid w:val="00ED682B"/>
    <w:rsid w:val="00EE2354"/>
    <w:rsid w:val="00EE3087"/>
    <w:rsid w:val="00EE347A"/>
    <w:rsid w:val="00EE4132"/>
    <w:rsid w:val="00EE41D5"/>
    <w:rsid w:val="00EE52E2"/>
    <w:rsid w:val="00EE5AAC"/>
    <w:rsid w:val="00EE63BD"/>
    <w:rsid w:val="00EE70D6"/>
    <w:rsid w:val="00EE739F"/>
    <w:rsid w:val="00EE7914"/>
    <w:rsid w:val="00EF28CA"/>
    <w:rsid w:val="00EF3520"/>
    <w:rsid w:val="00EF3714"/>
    <w:rsid w:val="00EF3840"/>
    <w:rsid w:val="00EF4008"/>
    <w:rsid w:val="00EF42DB"/>
    <w:rsid w:val="00EF42ED"/>
    <w:rsid w:val="00EF46A1"/>
    <w:rsid w:val="00EF496C"/>
    <w:rsid w:val="00EF5E11"/>
    <w:rsid w:val="00EF609F"/>
    <w:rsid w:val="00EF72B5"/>
    <w:rsid w:val="00F0064F"/>
    <w:rsid w:val="00F019E8"/>
    <w:rsid w:val="00F01CED"/>
    <w:rsid w:val="00F02848"/>
    <w:rsid w:val="00F037A4"/>
    <w:rsid w:val="00F03B0C"/>
    <w:rsid w:val="00F06D8F"/>
    <w:rsid w:val="00F11D84"/>
    <w:rsid w:val="00F120A6"/>
    <w:rsid w:val="00F128F2"/>
    <w:rsid w:val="00F12BCA"/>
    <w:rsid w:val="00F12EB8"/>
    <w:rsid w:val="00F13611"/>
    <w:rsid w:val="00F13855"/>
    <w:rsid w:val="00F14E66"/>
    <w:rsid w:val="00F14EF7"/>
    <w:rsid w:val="00F203D8"/>
    <w:rsid w:val="00F21633"/>
    <w:rsid w:val="00F22792"/>
    <w:rsid w:val="00F23108"/>
    <w:rsid w:val="00F236CD"/>
    <w:rsid w:val="00F274AF"/>
    <w:rsid w:val="00F27C8F"/>
    <w:rsid w:val="00F27CAF"/>
    <w:rsid w:val="00F30925"/>
    <w:rsid w:val="00F31B7A"/>
    <w:rsid w:val="00F3249F"/>
    <w:rsid w:val="00F32749"/>
    <w:rsid w:val="00F354AD"/>
    <w:rsid w:val="00F35E1A"/>
    <w:rsid w:val="00F36205"/>
    <w:rsid w:val="00F363EC"/>
    <w:rsid w:val="00F367EB"/>
    <w:rsid w:val="00F37172"/>
    <w:rsid w:val="00F37821"/>
    <w:rsid w:val="00F413A0"/>
    <w:rsid w:val="00F42313"/>
    <w:rsid w:val="00F42DEC"/>
    <w:rsid w:val="00F433AD"/>
    <w:rsid w:val="00F4414D"/>
    <w:rsid w:val="00F4477E"/>
    <w:rsid w:val="00F44903"/>
    <w:rsid w:val="00F461C5"/>
    <w:rsid w:val="00F46F5C"/>
    <w:rsid w:val="00F479CD"/>
    <w:rsid w:val="00F517A9"/>
    <w:rsid w:val="00F5255B"/>
    <w:rsid w:val="00F55B3A"/>
    <w:rsid w:val="00F6162B"/>
    <w:rsid w:val="00F61A2D"/>
    <w:rsid w:val="00F62F42"/>
    <w:rsid w:val="00F6328B"/>
    <w:rsid w:val="00F647D1"/>
    <w:rsid w:val="00F65E7B"/>
    <w:rsid w:val="00F66C04"/>
    <w:rsid w:val="00F67D8F"/>
    <w:rsid w:val="00F67ED7"/>
    <w:rsid w:val="00F70787"/>
    <w:rsid w:val="00F70C29"/>
    <w:rsid w:val="00F71505"/>
    <w:rsid w:val="00F73145"/>
    <w:rsid w:val="00F7354E"/>
    <w:rsid w:val="00F73A86"/>
    <w:rsid w:val="00F74BCF"/>
    <w:rsid w:val="00F75B41"/>
    <w:rsid w:val="00F75D7E"/>
    <w:rsid w:val="00F76E61"/>
    <w:rsid w:val="00F8009F"/>
    <w:rsid w:val="00F802BE"/>
    <w:rsid w:val="00F80BBF"/>
    <w:rsid w:val="00F80E93"/>
    <w:rsid w:val="00F82B68"/>
    <w:rsid w:val="00F86024"/>
    <w:rsid w:val="00F8611A"/>
    <w:rsid w:val="00F87B2C"/>
    <w:rsid w:val="00F91151"/>
    <w:rsid w:val="00F91B66"/>
    <w:rsid w:val="00F9411A"/>
    <w:rsid w:val="00F94F79"/>
    <w:rsid w:val="00F95ACA"/>
    <w:rsid w:val="00F95CD2"/>
    <w:rsid w:val="00F961BB"/>
    <w:rsid w:val="00F97368"/>
    <w:rsid w:val="00FA025A"/>
    <w:rsid w:val="00FA13FD"/>
    <w:rsid w:val="00FA1758"/>
    <w:rsid w:val="00FA1ADD"/>
    <w:rsid w:val="00FA1CA9"/>
    <w:rsid w:val="00FA31C7"/>
    <w:rsid w:val="00FA3A0F"/>
    <w:rsid w:val="00FA40AC"/>
    <w:rsid w:val="00FA5128"/>
    <w:rsid w:val="00FA7215"/>
    <w:rsid w:val="00FB0943"/>
    <w:rsid w:val="00FB42D4"/>
    <w:rsid w:val="00FB4F7E"/>
    <w:rsid w:val="00FB526D"/>
    <w:rsid w:val="00FB5906"/>
    <w:rsid w:val="00FB59DE"/>
    <w:rsid w:val="00FB5B02"/>
    <w:rsid w:val="00FB701C"/>
    <w:rsid w:val="00FB762F"/>
    <w:rsid w:val="00FC061C"/>
    <w:rsid w:val="00FC1CC0"/>
    <w:rsid w:val="00FC2330"/>
    <w:rsid w:val="00FC2AED"/>
    <w:rsid w:val="00FC5A30"/>
    <w:rsid w:val="00FC69C3"/>
    <w:rsid w:val="00FC6D97"/>
    <w:rsid w:val="00FC6E7E"/>
    <w:rsid w:val="00FD0499"/>
    <w:rsid w:val="00FD0CA4"/>
    <w:rsid w:val="00FD13FE"/>
    <w:rsid w:val="00FD258E"/>
    <w:rsid w:val="00FD33FC"/>
    <w:rsid w:val="00FD376B"/>
    <w:rsid w:val="00FD3856"/>
    <w:rsid w:val="00FD4CA6"/>
    <w:rsid w:val="00FD5EA7"/>
    <w:rsid w:val="00FD678E"/>
    <w:rsid w:val="00FE02D2"/>
    <w:rsid w:val="00FE052F"/>
    <w:rsid w:val="00FE0E1C"/>
    <w:rsid w:val="00FE12EE"/>
    <w:rsid w:val="00FE1BC1"/>
    <w:rsid w:val="00FE2487"/>
    <w:rsid w:val="00FE38FD"/>
    <w:rsid w:val="00FE4F24"/>
    <w:rsid w:val="00FE5689"/>
    <w:rsid w:val="00FE6DCD"/>
    <w:rsid w:val="00FF0615"/>
    <w:rsid w:val="00FF08C3"/>
    <w:rsid w:val="00FF08F9"/>
    <w:rsid w:val="00FF0D37"/>
    <w:rsid w:val="00FF11A5"/>
    <w:rsid w:val="00FF2706"/>
    <w:rsid w:val="00FF4509"/>
    <w:rsid w:val="00FF4F84"/>
    <w:rsid w:val="00FF5840"/>
    <w:rsid w:val="00FF6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94DB2"/>
  <w15:docId w15:val="{169A97CB-9E30-4439-83D4-ACEAA936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uiPriority w:val="99"/>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semiHidden/>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character" w:styleId="Uwydatnienie">
    <w:name w:val="Emphasis"/>
    <w:basedOn w:val="Domylnaczcionkaakapitu"/>
    <w:uiPriority w:val="20"/>
    <w:qFormat/>
    <w:rsid w:val="007E6A56"/>
    <w:rPr>
      <w:b/>
      <w:bCs/>
      <w:i w:val="0"/>
      <w:iCs w:val="0"/>
    </w:rPr>
  </w:style>
  <w:style w:type="character" w:customStyle="1" w:styleId="st">
    <w:name w:val="st"/>
    <w:basedOn w:val="Domylnaczcionkaakapitu"/>
    <w:rsid w:val="007E6A56"/>
  </w:style>
  <w:style w:type="character" w:customStyle="1" w:styleId="tlid-translation">
    <w:name w:val="tlid-translation"/>
    <w:basedOn w:val="Domylnaczcionkaakapitu"/>
    <w:rsid w:val="00BB40E7"/>
  </w:style>
  <w:style w:type="character" w:customStyle="1" w:styleId="gt-card-ttl-txt">
    <w:name w:val="gt-card-ttl-txt"/>
    <w:basedOn w:val="Domylnaczcionkaakapitu"/>
    <w:rsid w:val="00BB40E7"/>
  </w:style>
  <w:style w:type="paragraph" w:styleId="HTML-wstpniesformatowany">
    <w:name w:val="HTML Preformatted"/>
    <w:basedOn w:val="Normalny"/>
    <w:link w:val="HTML-wstpniesformatowanyZnak"/>
    <w:uiPriority w:val="99"/>
    <w:unhideWhenUsed/>
    <w:rsid w:val="00BB4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B40E7"/>
    <w:rPr>
      <w:rFonts w:ascii="Courier New" w:eastAsia="Times New Roman" w:hAnsi="Courier New" w:cs="Courier New"/>
      <w:sz w:val="20"/>
      <w:szCs w:val="20"/>
      <w:lang w:eastAsia="pl-PL"/>
    </w:rPr>
  </w:style>
  <w:style w:type="table" w:customStyle="1" w:styleId="Siatkatabelijasna2">
    <w:name w:val="Siatka tabeli — jasna2"/>
    <w:basedOn w:val="Standardowy"/>
    <w:uiPriority w:val="40"/>
    <w:rsid w:val="001446F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qFormat/>
    <w:rsid w:val="00F82B6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82B68"/>
    <w:rPr>
      <w:rFonts w:asciiTheme="majorHAnsi" w:eastAsiaTheme="majorEastAsia" w:hAnsiTheme="majorHAnsi" w:cstheme="majorBidi"/>
      <w:spacing w:val="-10"/>
      <w:kern w:val="28"/>
      <w:sz w:val="56"/>
      <w:szCs w:val="56"/>
    </w:rPr>
  </w:style>
  <w:style w:type="character" w:customStyle="1" w:styleId="IkonawskanikaZnak">
    <w:name w:val="Ikona wskaźnika Znak"/>
    <w:basedOn w:val="Domylnaczcionkaakapitu"/>
    <w:link w:val="Ikonawskanika"/>
    <w:locked/>
    <w:rsid w:val="00BF6020"/>
    <w:rPr>
      <w:rFonts w:ascii="Fira Sans SemiBold" w:hAnsi="Fira Sans SemiBold"/>
      <w:color w:val="66AFDE"/>
      <w:sz w:val="60"/>
      <w:szCs w:val="60"/>
    </w:rPr>
  </w:style>
  <w:style w:type="paragraph" w:customStyle="1" w:styleId="Ikonawskanika">
    <w:name w:val="Ikona wskaźnika"/>
    <w:basedOn w:val="Normalny"/>
    <w:link w:val="IkonawskanikaZnak"/>
    <w:qFormat/>
    <w:rsid w:val="00BF602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Nierozpoznanawzmianka1">
    <w:name w:val="Nierozpoznana wzmianka1"/>
    <w:basedOn w:val="Domylnaczcionkaakapitu"/>
    <w:uiPriority w:val="99"/>
    <w:semiHidden/>
    <w:unhideWhenUsed/>
    <w:rsid w:val="00FE1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55984113">
      <w:bodyDiv w:val="1"/>
      <w:marLeft w:val="0"/>
      <w:marRight w:val="0"/>
      <w:marTop w:val="0"/>
      <w:marBottom w:val="0"/>
      <w:divBdr>
        <w:top w:val="none" w:sz="0" w:space="0" w:color="auto"/>
        <w:left w:val="none" w:sz="0" w:space="0" w:color="auto"/>
        <w:bottom w:val="none" w:sz="0" w:space="0" w:color="auto"/>
        <w:right w:val="none" w:sz="0" w:space="0" w:color="auto"/>
      </w:divBdr>
    </w:div>
    <w:div w:id="800464663">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214657054">
      <w:bodyDiv w:val="1"/>
      <w:marLeft w:val="0"/>
      <w:marRight w:val="0"/>
      <w:marTop w:val="0"/>
      <w:marBottom w:val="0"/>
      <w:divBdr>
        <w:top w:val="none" w:sz="0" w:space="0" w:color="auto"/>
        <w:left w:val="none" w:sz="0" w:space="0" w:color="auto"/>
        <w:bottom w:val="none" w:sz="0" w:space="0" w:color="auto"/>
        <w:right w:val="none" w:sz="0" w:space="0" w:color="auto"/>
      </w:divBdr>
    </w:div>
    <w:div w:id="122116485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823104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4.xml"/><Relationship Id="rId21" Type="http://schemas.openxmlformats.org/officeDocument/2006/relationships/image" Target="media/image4.jpeg"/><Relationship Id="rId42" Type="http://schemas.openxmlformats.org/officeDocument/2006/relationships/image" Target="media/image9.png"/><Relationship Id="rId47" Type="http://schemas.openxmlformats.org/officeDocument/2006/relationships/hyperlink" Target="http://swaid.stat.gov.pl/EN/WarunkiZyciaLudnosci_dashboards/Raporty_predefiniowane/RAP_DBD_WZL_1.aspx" TargetMode="External"/><Relationship Id="rId63" Type="http://schemas.openxmlformats.org/officeDocument/2006/relationships/hyperlink" Target="http://swaid.stat.gov.pl/EN/WarunkiZyciaLudnosci_dashboards/Raporty_predefiniowane/RAP_DBD_WZL_1.aspx" TargetMode="External"/><Relationship Id="rId68" Type="http://schemas.openxmlformats.org/officeDocument/2006/relationships/hyperlink" Target="https://stat.gov.pl/en/metainformation/glossary/terms-used-in-official-statistics/63,term.html" TargetMode="External"/><Relationship Id="rId16" Type="http://schemas.openxmlformats.org/officeDocument/2006/relationships/chart" Target="charts/chart6.xml"/><Relationship Id="rId11" Type="http://schemas.openxmlformats.org/officeDocument/2006/relationships/chart" Target="charts/chart1.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footer" Target="footer2.xml"/><Relationship Id="rId40" Type="http://schemas.openxmlformats.org/officeDocument/2006/relationships/image" Target="media/image7.png"/><Relationship Id="rId45" Type="http://schemas.openxmlformats.org/officeDocument/2006/relationships/hyperlink" Target="https://stat.gov.pl/en/topics/living-conditions/living-conditions/household-budget-survey-in-2022,2,18.html" TargetMode="External"/><Relationship Id="rId53" Type="http://schemas.openxmlformats.org/officeDocument/2006/relationships/hyperlink" Target="https://stat.gov.pl/en/metainformation/glossary/terms-used-in-official-statistics/103,term.html" TargetMode="External"/><Relationship Id="rId58" Type="http://schemas.openxmlformats.org/officeDocument/2006/relationships/hyperlink" Target="https://stat.gov.pl/en/metainformation/glossary/terms-used-in-official-statistics/3580,term.html" TargetMode="External"/><Relationship Id="rId66" Type="http://schemas.openxmlformats.org/officeDocument/2006/relationships/hyperlink" Target="https://stat.gov.pl/en/metainformation/glossary/terms-used-in-official-statistics/28,term.html" TargetMode="External"/><Relationship Id="rId74" Type="http://schemas.openxmlformats.org/officeDocument/2006/relationships/hyperlink" Target="https://stat.gov.pl/en/metainformation/glossary/terms-used-in-official-statistics/3580,term.html"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stat.gov.pl/en/topics/living-conditions/living-conditions/household-budget-survey-in-2022,2,18.html" TargetMode="External"/><Relationship Id="rId19" Type="http://schemas.openxmlformats.org/officeDocument/2006/relationships/chart" Target="charts/chart9.xml"/><Relationship Id="rId14" Type="http://schemas.openxmlformats.org/officeDocument/2006/relationships/chart" Target="charts/chart4.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footer" Target="footer1.xml"/><Relationship Id="rId43" Type="http://schemas.openxmlformats.org/officeDocument/2006/relationships/image" Target="media/image10.png"/><Relationship Id="rId48" Type="http://schemas.openxmlformats.org/officeDocument/2006/relationships/hyperlink" Target="http://swaid.stat.gov.pl/EN/WarunkiZyciaLudnosci_dashboards/Raporty_predefiniowane/RAP_DBD_WZL_2.aspx" TargetMode="External"/><Relationship Id="rId56" Type="http://schemas.openxmlformats.org/officeDocument/2006/relationships/hyperlink" Target="https://stat.gov.pl/en/metainformation/glossary/terms-used-in-official-statistics/468,term.html" TargetMode="External"/><Relationship Id="rId64" Type="http://schemas.openxmlformats.org/officeDocument/2006/relationships/hyperlink" Target="http://swaid.stat.gov.pl/EN/WarunkiZyciaLudnosci_dashboards/Raporty_predefiniowane/RAP_DBD_WZL_2.aspx" TargetMode="External"/><Relationship Id="rId69" Type="http://schemas.openxmlformats.org/officeDocument/2006/relationships/hyperlink" Target="https://stat.gov.pl/en/metainformation/glossary/terms-used-in-official-statistics/103,term.html" TargetMode="External"/><Relationship Id="rId77"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stat.gov.pl/en/metainformation/glossary/terms-used-in-official-statistics/62,term.html" TargetMode="External"/><Relationship Id="rId72" Type="http://schemas.openxmlformats.org/officeDocument/2006/relationships/hyperlink" Target="https://stat.gov.pl/en/metainformation/glossary/terms-used-in-official-statistics/468,term.html"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hyperlink" Target="mailto:obslugaprasowa@stat.gov.pl" TargetMode="External"/><Relationship Id="rId46" Type="http://schemas.openxmlformats.org/officeDocument/2006/relationships/hyperlink" Target="https://bdl.stat.gov.pl/BDL/metadane/podgrupy/10?back=True" TargetMode="External"/><Relationship Id="rId59" Type="http://schemas.openxmlformats.org/officeDocument/2006/relationships/hyperlink" Target="https://stat.gov.pl/en/metainformation/glossary/terms-used-in-official-statistics/601,term.html" TargetMode="External"/><Relationship Id="rId67" Type="http://schemas.openxmlformats.org/officeDocument/2006/relationships/hyperlink" Target="https://stat.gov.pl/en/metainformation/glossary/terms-used-in-official-statistics/62,term.html" TargetMode="External"/><Relationship Id="rId20" Type="http://schemas.openxmlformats.org/officeDocument/2006/relationships/image" Target="media/image3.jpeg"/><Relationship Id="rId41" Type="http://schemas.openxmlformats.org/officeDocument/2006/relationships/image" Target="media/image8.png"/><Relationship Id="rId54" Type="http://schemas.openxmlformats.org/officeDocument/2006/relationships/hyperlink" Target="https://stat.gov.pl/en/metainformation/glossary/terms-used-in-official-statistics/2585,term.html" TargetMode="External"/><Relationship Id="rId62" Type="http://schemas.openxmlformats.org/officeDocument/2006/relationships/hyperlink" Target="https://bdl.stat.gov.pl/BDL/metadane/podgrupy/10?back=True" TargetMode="External"/><Relationship Id="rId70" Type="http://schemas.openxmlformats.org/officeDocument/2006/relationships/hyperlink" Target="https://stat.gov.pl/en/metainformation/glossary/terms-used-in-official-statistics/2585,term.html" TargetMode="External"/><Relationship Id="rId75" Type="http://schemas.openxmlformats.org/officeDocument/2006/relationships/hyperlink" Target="https://stat.gov.pl/en/metainformation/glossary/terms-used-in-official-statistics/601,term.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5.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header" Target="header2.xml"/><Relationship Id="rId49" Type="http://schemas.openxmlformats.org/officeDocument/2006/relationships/hyperlink" Target="http://swaid.stat.gov.pl/EN/WarunkiZyciaLudnosci_dashboards/Raporty_predefiniowane/RAP_DBD_WZL_3.aspx" TargetMode="External"/><Relationship Id="rId57" Type="http://schemas.openxmlformats.org/officeDocument/2006/relationships/hyperlink" Target="https://stat.gov.pl/en/metainformation/glossary/terms-used-in-official-statistics/3590,term.html" TargetMode="External"/><Relationship Id="rId10" Type="http://schemas.openxmlformats.org/officeDocument/2006/relationships/endnotes" Target="endnotes.xml"/><Relationship Id="rId31" Type="http://schemas.openxmlformats.org/officeDocument/2006/relationships/chart" Target="charts/chart19.xml"/><Relationship Id="rId44" Type="http://schemas.openxmlformats.org/officeDocument/2006/relationships/image" Target="media/image11.png"/><Relationship Id="rId52" Type="http://schemas.openxmlformats.org/officeDocument/2006/relationships/hyperlink" Target="https://stat.gov.pl/en/metainformation/glossary/terms-used-in-official-statistics/63,term.html" TargetMode="External"/><Relationship Id="rId60" Type="http://schemas.openxmlformats.org/officeDocument/2006/relationships/hyperlink" Target="https://stat.gov.pl/en/metainformation/glossary/terms-used-in-official-statistics/3583,term.html" TargetMode="External"/><Relationship Id="rId65" Type="http://schemas.openxmlformats.org/officeDocument/2006/relationships/hyperlink" Target="http://swaid.stat.gov.pl/EN/WarunkiZyciaLudnosci_dashboards/Raporty_predefiniowane/RAP_DBD_WZL_3.aspx" TargetMode="External"/><Relationship Id="rId73" Type="http://schemas.openxmlformats.org/officeDocument/2006/relationships/hyperlink" Target="https://stat.gov.pl/en/metainformation/glossary/terms-used-in-official-statistics/3590,term.html" TargetMode="External"/><Relationship Id="rId78"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image" Target="media/image6.png"/><Relationship Id="rId34" Type="http://schemas.openxmlformats.org/officeDocument/2006/relationships/header" Target="header1.xml"/><Relationship Id="rId50" Type="http://schemas.openxmlformats.org/officeDocument/2006/relationships/hyperlink" Target="https://stat.gov.pl/en/metainformation/glossary/terms-used-in-official-statistics/28,term.html" TargetMode="External"/><Relationship Id="rId55" Type="http://schemas.openxmlformats.org/officeDocument/2006/relationships/hyperlink" Target="https://stat.gov.pl/en/metainformation/glossary/terms-used-in-official-statistics/2858,term.html" TargetMode="External"/><Relationship Id="rId76" Type="http://schemas.openxmlformats.org/officeDocument/2006/relationships/hyperlink" Target="https://stat.gov.pl/en/metainformation/glossary/terms-used-in-official-statistics/3583,term.html" TargetMode="External"/><Relationship Id="rId7" Type="http://schemas.openxmlformats.org/officeDocument/2006/relationships/settings" Target="settings.xml"/><Relationship Id="rId71" Type="http://schemas.openxmlformats.org/officeDocument/2006/relationships/hyperlink" Target="https://stat.gov.pl/en/metainformation/glossary/terms-used-in-official-statistics/2858,term.html" TargetMode="External"/><Relationship Id="rId29" Type="http://schemas.openxmlformats.org/officeDocument/2006/relationships/chart" Target="charts/chart1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vmfgus09\SP\SP-06\P%20U%20B%20L%20I%20K%20A%20C%20J%20E\Informacja%20sygnalna%20z%20BBGD\2023\BGD%20Notatka_Publikacja%20za%202023%20wykresy.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oleObject" Target="file:///\\vmfgus09\SP\SP-06\P%20U%20B%20L%20I%20K%20A%20C%20J%20E\Informacja%20sygnalna%20z%20BBGD\2023\BGD%20Notatka_Publikacja%20za%202023%20wykresy.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oleObject" Target="file:///\\vmfgus09\SP\SP-06\P%20U%20B%20L%20I%20K%20A%20C%20J%20E\Informacja%20sygnalna%20z%20BBGD\2023\BGD%20Notatka_Publikacja%20za%202023%20wykresy.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oleObject" Target="file:///\\vmfgus09\SP\SP-06\P%20U%20B%20L%20I%20K%20A%20C%20J%20E\Informacja%20sygnalna%20z%20BBGD\2023\BGD%20Notatka_Publikacja%20za%202023%20wykresy.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0305970413095412"/>
          <c:w val="0.92008928571428572"/>
          <c:h val="0.53303248094629607"/>
        </c:manualLayout>
      </c:layout>
      <c:barChart>
        <c:barDir val="col"/>
        <c:grouping val="clustered"/>
        <c:varyColors val="0"/>
        <c:ser>
          <c:idx val="0"/>
          <c:order val="0"/>
          <c:tx>
            <c:strRef>
              <c:f>'1 dochody,wydatki lata'!$C$7</c:f>
              <c:strCache>
                <c:ptCount val="1"/>
                <c:pt idx="0">
                  <c:v>Available income</c:v>
                </c:pt>
              </c:strCache>
            </c:strRef>
          </c:tx>
          <c:spPr>
            <a:solidFill>
              <a:srgbClr val="99A5C9"/>
            </a:solidFill>
            <a:scene3d>
              <a:camera prst="orthographicFront"/>
              <a:lightRig rig="threePt" dir="t"/>
            </a:scene3d>
          </c:spPr>
          <c:invertIfNegative val="0"/>
          <c:dPt>
            <c:idx val="0"/>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1-C31A-4318-998C-6BCFC2F4FBC8}"/>
              </c:ext>
            </c:extLst>
          </c:dPt>
          <c:dPt>
            <c:idx val="11"/>
            <c:invertIfNegative val="0"/>
            <c:bubble3D val="0"/>
            <c:spPr>
              <a:solidFill>
                <a:srgbClr val="334A92"/>
              </a:solidFill>
              <a:scene3d>
                <a:camera prst="orthographicFront"/>
                <a:lightRig rig="threePt" dir="t"/>
              </a:scene3d>
            </c:spPr>
            <c:extLst>
              <c:ext xmlns:c16="http://schemas.microsoft.com/office/drawing/2014/chart" uri="{C3380CC4-5D6E-409C-BE32-E72D297353CC}">
                <c16:uniqueId val="{0000001E-1EC9-4142-BFFB-C08277E8E177}"/>
              </c:ext>
            </c:extLst>
          </c:dPt>
          <c:dPt>
            <c:idx val="12"/>
            <c:invertIfNegative val="0"/>
            <c:bubble3D val="0"/>
            <c:spPr>
              <a:solidFill>
                <a:srgbClr val="334A92"/>
              </a:solidFill>
              <a:scene3d>
                <a:camera prst="orthographicFront"/>
                <a:lightRig rig="threePt" dir="t"/>
              </a:scene3d>
            </c:spPr>
            <c:extLst>
              <c:ext xmlns:c16="http://schemas.microsoft.com/office/drawing/2014/chart" uri="{C3380CC4-5D6E-409C-BE32-E72D297353CC}">
                <c16:uniqueId val="{0000001F-1EC9-4142-BFFB-C08277E8E177}"/>
              </c:ext>
            </c:extLst>
          </c:dPt>
          <c:dPt>
            <c:idx val="13"/>
            <c:invertIfNegative val="0"/>
            <c:bubble3D val="0"/>
            <c:spPr>
              <a:solidFill>
                <a:srgbClr val="334A92"/>
              </a:solidFill>
              <a:scene3d>
                <a:camera prst="orthographicFront"/>
                <a:lightRig rig="threePt" dir="t"/>
              </a:scene3d>
            </c:spPr>
            <c:extLst>
              <c:ext xmlns:c16="http://schemas.microsoft.com/office/drawing/2014/chart" uri="{C3380CC4-5D6E-409C-BE32-E72D297353CC}">
                <c16:uniqueId val="{00000007-1052-4704-BD5C-EDCD6331972A}"/>
              </c:ext>
            </c:extLst>
          </c:dPt>
          <c:dLbls>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 dochody,wydatki lata'!$B$14:$B$27</c:f>
              <c:strCach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'1 dochody,wydatki lata'!$C$14:$C$27</c:f>
              <c:numCache>
                <c:formatCode>General</c:formatCode>
                <c:ptCount val="14"/>
                <c:pt idx="0">
                  <c:v>1200.82</c:v>
                </c:pt>
                <c:pt idx="1">
                  <c:v>1234.6300000000001</c:v>
                </c:pt>
                <c:pt idx="2">
                  <c:v>1278.43</c:v>
                </c:pt>
                <c:pt idx="3" formatCode="0.00">
                  <c:v>1299.07</c:v>
                </c:pt>
                <c:pt idx="4" formatCode="0.00">
                  <c:v>1340.44</c:v>
                </c:pt>
                <c:pt idx="5" formatCode="0.00">
                  <c:v>1386.16</c:v>
                </c:pt>
                <c:pt idx="6" formatCode="0.00">
                  <c:v>1474.56</c:v>
                </c:pt>
                <c:pt idx="7" formatCode="0.00">
                  <c:v>1598.13</c:v>
                </c:pt>
                <c:pt idx="8">
                  <c:v>1693.46</c:v>
                </c:pt>
                <c:pt idx="9">
                  <c:v>1819.14</c:v>
                </c:pt>
                <c:pt idx="10">
                  <c:v>1919.21</c:v>
                </c:pt>
                <c:pt idx="11" formatCode="0.00">
                  <c:v>2103.1999999999998</c:v>
                </c:pt>
                <c:pt idx="12" formatCode="0.00">
                  <c:v>2355.2199999999998</c:v>
                </c:pt>
                <c:pt idx="13" formatCode="0.00">
                  <c:v>2678.3</c:v>
                </c:pt>
              </c:numCache>
            </c:numRef>
          </c:val>
          <c:extLst>
            <c:ext xmlns:c16="http://schemas.microsoft.com/office/drawing/2014/chart" uri="{C3380CC4-5D6E-409C-BE32-E72D297353CC}">
              <c16:uniqueId val="{00000002-C31A-4318-998C-6BCFC2F4FBC8}"/>
            </c:ext>
          </c:extLst>
        </c:ser>
        <c:ser>
          <c:idx val="1"/>
          <c:order val="1"/>
          <c:tx>
            <c:strRef>
              <c:f>'1 dochody,wydatki lata'!$D$7</c:f>
              <c:strCache>
                <c:ptCount val="1"/>
                <c:pt idx="0">
                  <c:v>Expenditure</c:v>
                </c:pt>
              </c:strCache>
            </c:strRef>
          </c:tx>
          <c:spPr>
            <a:solidFill>
              <a:srgbClr val="99CEB3"/>
            </a:solidFill>
          </c:spPr>
          <c:invertIfNegative val="0"/>
          <c:dPt>
            <c:idx val="11"/>
            <c:invertIfNegative val="0"/>
            <c:bubble3D val="0"/>
            <c:spPr>
              <a:solidFill>
                <a:srgbClr val="66B68E"/>
              </a:solidFill>
            </c:spPr>
            <c:extLst>
              <c:ext xmlns:c16="http://schemas.microsoft.com/office/drawing/2014/chart" uri="{C3380CC4-5D6E-409C-BE32-E72D297353CC}">
                <c16:uniqueId val="{00000020-1EC9-4142-BFFB-C08277E8E177}"/>
              </c:ext>
            </c:extLst>
          </c:dPt>
          <c:dPt>
            <c:idx val="12"/>
            <c:invertIfNegative val="0"/>
            <c:bubble3D val="0"/>
            <c:spPr>
              <a:solidFill>
                <a:srgbClr val="66B68E"/>
              </a:solidFill>
            </c:spPr>
            <c:extLst>
              <c:ext xmlns:c16="http://schemas.microsoft.com/office/drawing/2014/chart" uri="{C3380CC4-5D6E-409C-BE32-E72D297353CC}">
                <c16:uniqueId val="{00000021-1EC9-4142-BFFB-C08277E8E177}"/>
              </c:ext>
            </c:extLst>
          </c:dPt>
          <c:dPt>
            <c:idx val="13"/>
            <c:invertIfNegative val="0"/>
            <c:bubble3D val="0"/>
            <c:spPr>
              <a:solidFill>
                <a:srgbClr val="66B68E"/>
              </a:solidFill>
            </c:spPr>
            <c:extLst>
              <c:ext xmlns:c16="http://schemas.microsoft.com/office/drawing/2014/chart" uri="{C3380CC4-5D6E-409C-BE32-E72D297353CC}">
                <c16:uniqueId val="{0000000D-1052-4704-BD5C-EDCD6331972A}"/>
              </c:ext>
            </c:extLst>
          </c:dPt>
          <c:dLbls>
            <c:numFmt formatCode="0" sourceLinked="0"/>
            <c:spPr>
              <a:noFill/>
              <a:ln>
                <a:noFill/>
              </a:ln>
              <a:effectLst/>
            </c:spPr>
            <c:txPr>
              <a:bodyPr wrap="square" lIns="38100" tIns="19050" rIns="38100" bIns="19050" anchor="ctr">
                <a:spAutoFit/>
              </a:bodyPr>
              <a:lstStyle/>
              <a:p>
                <a:pPr>
                  <a:defRPr sz="900"/>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 dochody,wydatki lata'!$B$14:$B$27</c:f>
              <c:strCach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'1 dochody,wydatki lata'!$D$14:$D$27</c:f>
              <c:numCache>
                <c:formatCode>0.00</c:formatCode>
                <c:ptCount val="14"/>
                <c:pt idx="0">
                  <c:v>1005.0300000000001</c:v>
                </c:pt>
                <c:pt idx="1">
                  <c:v>1027.69</c:v>
                </c:pt>
                <c:pt idx="2">
                  <c:v>1058.9100000000001</c:v>
                </c:pt>
                <c:pt idx="3">
                  <c:v>1061.7</c:v>
                </c:pt>
                <c:pt idx="4">
                  <c:v>1078.74</c:v>
                </c:pt>
                <c:pt idx="5">
                  <c:v>1091.19</c:v>
                </c:pt>
                <c:pt idx="6">
                  <c:v>1131.6400000000001</c:v>
                </c:pt>
                <c:pt idx="7">
                  <c:v>1176.44</c:v>
                </c:pt>
                <c:pt idx="8" formatCode="General">
                  <c:v>1186.8599999999999</c:v>
                </c:pt>
                <c:pt idx="9" formatCode="General">
                  <c:v>1251.73</c:v>
                </c:pt>
                <c:pt idx="10" formatCode="General">
                  <c:v>1209.58</c:v>
                </c:pt>
                <c:pt idx="11">
                  <c:v>1299.96</c:v>
                </c:pt>
                <c:pt idx="12">
                  <c:v>1495.28</c:v>
                </c:pt>
                <c:pt idx="13">
                  <c:v>1636.29</c:v>
                </c:pt>
              </c:numCache>
            </c:numRef>
          </c:val>
          <c:extLst>
            <c:ext xmlns:c16="http://schemas.microsoft.com/office/drawing/2014/chart" uri="{C3380CC4-5D6E-409C-BE32-E72D297353CC}">
              <c16:uniqueId val="{00000003-C31A-4318-998C-6BCFC2F4FBC8}"/>
            </c:ext>
          </c:extLst>
        </c:ser>
        <c:ser>
          <c:idx val="2"/>
          <c:order val="2"/>
          <c:tx>
            <c:strRef>
              <c:f>'1 dochody,wydatki lata'!$E$7</c:f>
              <c:strCache>
                <c:ptCount val="1"/>
                <c:pt idx="0">
                  <c:v>The share of expenditure in available income  </c:v>
                </c:pt>
              </c:strCache>
            </c:strRef>
          </c:tx>
          <c:spPr>
            <a:solidFill>
              <a:srgbClr val="4D4D4D">
                <a:lumMod val="20000"/>
                <a:lumOff val="80000"/>
              </a:srgbClr>
            </a:solidFill>
            <a:ln w="3175">
              <a:solidFill>
                <a:sysClr val="window" lastClr="FFFFFF">
                  <a:lumMod val="75000"/>
                </a:sysClr>
              </a:solidFill>
            </a:ln>
          </c:spPr>
          <c:invertIfNegative val="0"/>
          <c:dPt>
            <c:idx val="0"/>
            <c:invertIfNegative val="0"/>
            <c:bubble3D val="0"/>
            <c:spPr>
              <a:noFill/>
              <a:ln w="3175">
                <a:noFill/>
              </a:ln>
            </c:spPr>
            <c:extLst>
              <c:ext xmlns:c16="http://schemas.microsoft.com/office/drawing/2014/chart" uri="{C3380CC4-5D6E-409C-BE32-E72D297353CC}">
                <c16:uniqueId val="{00000005-C31A-4318-998C-6BCFC2F4FBC8}"/>
              </c:ext>
            </c:extLst>
          </c:dPt>
          <c:dPt>
            <c:idx val="1"/>
            <c:invertIfNegative val="0"/>
            <c:bubble3D val="0"/>
            <c:spPr>
              <a:noFill/>
              <a:ln w="3175">
                <a:noFill/>
              </a:ln>
            </c:spPr>
            <c:extLst>
              <c:ext xmlns:c16="http://schemas.microsoft.com/office/drawing/2014/chart" uri="{C3380CC4-5D6E-409C-BE32-E72D297353CC}">
                <c16:uniqueId val="{00000007-C31A-4318-998C-6BCFC2F4FBC8}"/>
              </c:ext>
            </c:extLst>
          </c:dPt>
          <c:dPt>
            <c:idx val="6"/>
            <c:invertIfNegative val="0"/>
            <c:bubble3D val="0"/>
            <c:spPr>
              <a:noFill/>
              <a:ln w="3175">
                <a:noFill/>
              </a:ln>
            </c:spPr>
            <c:extLst>
              <c:ext xmlns:c16="http://schemas.microsoft.com/office/drawing/2014/chart" uri="{C3380CC4-5D6E-409C-BE32-E72D297353CC}">
                <c16:uniqueId val="{00000017-5FA6-4CF1-AAED-1B86E7A8519F}"/>
              </c:ext>
            </c:extLst>
          </c:dPt>
          <c:dPt>
            <c:idx val="7"/>
            <c:invertIfNegative val="0"/>
            <c:bubble3D val="0"/>
            <c:spPr>
              <a:noFill/>
              <a:ln w="3175">
                <a:noFill/>
              </a:ln>
            </c:spPr>
            <c:extLst>
              <c:ext xmlns:c16="http://schemas.microsoft.com/office/drawing/2014/chart" uri="{C3380CC4-5D6E-409C-BE32-E72D297353CC}">
                <c16:uniqueId val="{00000019-5FA6-4CF1-AAED-1B86E7A8519F}"/>
              </c:ext>
            </c:extLst>
          </c:dPt>
          <c:dPt>
            <c:idx val="8"/>
            <c:invertIfNegative val="0"/>
            <c:bubble3D val="0"/>
            <c:spPr>
              <a:noFill/>
              <a:ln w="3175">
                <a:noFill/>
              </a:ln>
            </c:spPr>
            <c:extLst>
              <c:ext xmlns:c16="http://schemas.microsoft.com/office/drawing/2014/chart" uri="{C3380CC4-5D6E-409C-BE32-E72D297353CC}">
                <c16:uniqueId val="{00000023-0A57-47FF-BF97-8E0278C01E6B}"/>
              </c:ext>
            </c:extLst>
          </c:dPt>
          <c:dPt>
            <c:idx val="9"/>
            <c:invertIfNegative val="0"/>
            <c:bubble3D val="0"/>
            <c:spPr>
              <a:noFill/>
              <a:ln w="3175">
                <a:noFill/>
              </a:ln>
            </c:spPr>
            <c:extLst>
              <c:ext xmlns:c16="http://schemas.microsoft.com/office/drawing/2014/chart" uri="{C3380CC4-5D6E-409C-BE32-E72D297353CC}">
                <c16:uniqueId val="{00000025-0A57-47FF-BF97-8E0278C01E6B}"/>
              </c:ext>
            </c:extLst>
          </c:dPt>
          <c:dPt>
            <c:idx val="10"/>
            <c:invertIfNegative val="0"/>
            <c:bubble3D val="0"/>
            <c:spPr>
              <a:noFill/>
              <a:ln w="3175">
                <a:noFill/>
              </a:ln>
            </c:spPr>
            <c:extLst>
              <c:ext xmlns:c16="http://schemas.microsoft.com/office/drawing/2014/chart" uri="{C3380CC4-5D6E-409C-BE32-E72D297353CC}">
                <c16:uniqueId val="{0000000F-51E5-4234-AA31-DF0F22D81556}"/>
              </c:ext>
            </c:extLst>
          </c:dPt>
          <c:dPt>
            <c:idx val="11"/>
            <c:invertIfNegative val="0"/>
            <c:bubble3D val="0"/>
            <c:spPr>
              <a:noFill/>
              <a:ln w="3175">
                <a:noFill/>
              </a:ln>
            </c:spPr>
            <c:extLst>
              <c:ext xmlns:c16="http://schemas.microsoft.com/office/drawing/2014/chart" uri="{C3380CC4-5D6E-409C-BE32-E72D297353CC}">
                <c16:uniqueId val="{00000011-51E5-4234-AA31-DF0F22D81556}"/>
              </c:ext>
            </c:extLst>
          </c:dPt>
          <c:dPt>
            <c:idx val="12"/>
            <c:invertIfNegative val="0"/>
            <c:bubble3D val="0"/>
            <c:spPr>
              <a:noFill/>
              <a:ln w="3175">
                <a:noFill/>
              </a:ln>
            </c:spPr>
            <c:extLst>
              <c:ext xmlns:c16="http://schemas.microsoft.com/office/drawing/2014/chart" uri="{C3380CC4-5D6E-409C-BE32-E72D297353CC}">
                <c16:uniqueId val="{00000013-51E5-4234-AA31-DF0F22D81556}"/>
              </c:ext>
            </c:extLst>
          </c:dPt>
          <c:dPt>
            <c:idx val="13"/>
            <c:invertIfNegative val="0"/>
            <c:bubble3D val="0"/>
            <c:spPr>
              <a:noFill/>
              <a:ln w="3175">
                <a:noFill/>
              </a:ln>
            </c:spPr>
            <c:extLst>
              <c:ext xmlns:c16="http://schemas.microsoft.com/office/drawing/2014/chart" uri="{C3380CC4-5D6E-409C-BE32-E72D297353CC}">
                <c16:uniqueId val="{00000015-51E5-4234-AA31-DF0F22D81556}"/>
              </c:ext>
            </c:extLst>
          </c:dPt>
          <c:dPt>
            <c:idx val="14"/>
            <c:invertIfNegative val="0"/>
            <c:bubble3D val="0"/>
            <c:spPr>
              <a:noFill/>
              <a:ln w="3175">
                <a:noFill/>
              </a:ln>
            </c:spPr>
            <c:extLst>
              <c:ext xmlns:c16="http://schemas.microsoft.com/office/drawing/2014/chart" uri="{C3380CC4-5D6E-409C-BE32-E72D297353CC}">
                <c16:uniqueId val="{00000017-51E5-4234-AA31-DF0F22D81556}"/>
              </c:ext>
            </c:extLst>
          </c:dPt>
          <c:dPt>
            <c:idx val="15"/>
            <c:invertIfNegative val="0"/>
            <c:bubble3D val="0"/>
            <c:spPr>
              <a:noFill/>
              <a:ln w="3175">
                <a:noFill/>
              </a:ln>
            </c:spPr>
            <c:extLst>
              <c:ext xmlns:c16="http://schemas.microsoft.com/office/drawing/2014/chart" uri="{C3380CC4-5D6E-409C-BE32-E72D297353CC}">
                <c16:uniqueId val="{00000019-51E5-4234-AA31-DF0F22D81556}"/>
              </c:ext>
            </c:extLst>
          </c:dPt>
          <c:dPt>
            <c:idx val="16"/>
            <c:invertIfNegative val="0"/>
            <c:bubble3D val="0"/>
            <c:spPr>
              <a:noFill/>
              <a:ln w="3175">
                <a:noFill/>
              </a:ln>
            </c:spPr>
            <c:extLst>
              <c:ext xmlns:c16="http://schemas.microsoft.com/office/drawing/2014/chart" uri="{C3380CC4-5D6E-409C-BE32-E72D297353CC}">
                <c16:uniqueId val="{0000001B-51E5-4234-AA31-DF0F22D81556}"/>
              </c:ext>
            </c:extLst>
          </c:dPt>
          <c:dPt>
            <c:idx val="17"/>
            <c:invertIfNegative val="0"/>
            <c:bubble3D val="0"/>
            <c:spPr>
              <a:noFill/>
              <a:ln w="3175">
                <a:noFill/>
              </a:ln>
            </c:spPr>
            <c:extLst>
              <c:ext xmlns:c16="http://schemas.microsoft.com/office/drawing/2014/chart" uri="{C3380CC4-5D6E-409C-BE32-E72D297353CC}">
                <c16:uniqueId val="{0000001D-51E5-4234-AA31-DF0F22D81556}"/>
              </c:ext>
            </c:extLst>
          </c:dPt>
          <c:dLbls>
            <c:spPr>
              <a:solidFill>
                <a:sysClr val="window" lastClr="FFFFFF">
                  <a:lumMod val="85000"/>
                </a:sysClr>
              </a:solidFill>
            </c:spPr>
            <c:txPr>
              <a:bodyPr/>
              <a:lstStyle/>
              <a:p>
                <a:pPr>
                  <a:defRPr sz="750" spc="-40" baseline="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 dochody,wydatki lata'!$B$14:$B$27</c:f>
              <c:strCach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'1 dochody,wydatki lata'!$E$14:$E$27</c:f>
              <c:numCache>
                <c:formatCode>0.0%</c:formatCode>
                <c:ptCount val="14"/>
                <c:pt idx="0">
                  <c:v>0.83695308206059205</c:v>
                </c:pt>
                <c:pt idx="1">
                  <c:v>0.83238703093234412</c:v>
                </c:pt>
                <c:pt idx="2">
                  <c:v>0.82828938620026127</c:v>
                </c:pt>
                <c:pt idx="3">
                  <c:v>0.81727697506677865</c:v>
                </c:pt>
                <c:pt idx="4">
                  <c:v>0.80476559935543546</c:v>
                </c:pt>
                <c:pt idx="5">
                  <c:v>0.78720349743175388</c:v>
                </c:pt>
                <c:pt idx="6">
                  <c:v>0.76744249131944453</c:v>
                </c:pt>
                <c:pt idx="7">
                  <c:v>0.73613535819989606</c:v>
                </c:pt>
                <c:pt idx="8">
                  <c:v>0.70084914907939955</c:v>
                </c:pt>
                <c:pt idx="9">
                  <c:v>0.68808887716173572</c:v>
                </c:pt>
                <c:pt idx="10">
                  <c:v>0.63024890449716287</c:v>
                </c:pt>
                <c:pt idx="11">
                  <c:v>0.61808672499049078</c:v>
                </c:pt>
                <c:pt idx="12">
                  <c:v>0.63487911957269394</c:v>
                </c:pt>
                <c:pt idx="13">
                  <c:v>0.61094350894223948</c:v>
                </c:pt>
              </c:numCache>
            </c:numRef>
          </c:val>
          <c:extLst>
            <c:ext xmlns:c16="http://schemas.microsoft.com/office/drawing/2014/chart" uri="{C3380CC4-5D6E-409C-BE32-E72D297353CC}">
              <c16:uniqueId val="{00000024-C31A-4318-998C-6BCFC2F4FBC8}"/>
            </c:ext>
          </c:extLst>
        </c:ser>
        <c:dLbls>
          <c:showLegendKey val="0"/>
          <c:showVal val="0"/>
          <c:showCatName val="0"/>
          <c:showSerName val="0"/>
          <c:showPercent val="0"/>
          <c:showBubbleSize val="0"/>
        </c:dLbls>
        <c:gapWidth val="20"/>
        <c:overlap val="100"/>
        <c:axId val="2083625312"/>
        <c:axId val="2083616608"/>
      </c:barChart>
      <c:catAx>
        <c:axId val="2083625312"/>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00"/>
            </a:pPr>
            <a:endParaRPr lang="pl-PL"/>
          </a:p>
        </c:txPr>
        <c:crossAx val="2083616608"/>
        <c:crosses val="autoZero"/>
        <c:auto val="1"/>
        <c:lblAlgn val="ctr"/>
        <c:lblOffset val="100"/>
        <c:noMultiLvlLbl val="0"/>
      </c:catAx>
      <c:valAx>
        <c:axId val="2083616608"/>
        <c:scaling>
          <c:orientation val="minMax"/>
          <c:max val="3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25312"/>
        <c:crosses val="autoZero"/>
        <c:crossBetween val="between"/>
        <c:majorUnit val="500"/>
      </c:valAx>
    </c:plotArea>
    <c:legend>
      <c:legendPos val="r"/>
      <c:layout>
        <c:manualLayout>
          <c:xMode val="edge"/>
          <c:yMode val="edge"/>
          <c:x val="6.6475550727226412E-2"/>
          <c:y val="0.1189342552514483"/>
          <c:w val="0.92112358212568168"/>
          <c:h val="7.8975730994152046E-2"/>
        </c:manualLayout>
      </c:layout>
      <c:overlay val="0"/>
      <c:spPr>
        <a:noFill/>
        <a:ln w="6350">
          <a:noFill/>
        </a:ln>
      </c:spPr>
      <c:txPr>
        <a:bodyPr/>
        <a:lstStyle/>
        <a:p>
          <a:pPr rtl="0">
            <a:defRPr/>
          </a:pPr>
          <a:endParaRPr lang="pl-PL"/>
        </a:p>
      </c:tx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7410531972949342"/>
          <c:w val="0.92008928571428572"/>
          <c:h val="0.58551489132318113"/>
        </c:manualLayout>
      </c:layout>
      <c:barChart>
        <c:barDir val="col"/>
        <c:grouping val="clustered"/>
        <c:varyColors val="0"/>
        <c:ser>
          <c:idx val="0"/>
          <c:order val="0"/>
          <c:tx>
            <c:strRef>
              <c:f>'4 dochody,wydatki gr. społ-ek.'!$B$12</c:f>
              <c:strCache>
                <c:ptCount val="1"/>
                <c:pt idx="0">
                  <c:v>Available income </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extLst>
              <c:ext xmlns:c16="http://schemas.microsoft.com/office/drawing/2014/chart" uri="{C3380CC4-5D6E-409C-BE32-E72D297353CC}">
                <c16:uniqueId val="{00000001-04D2-423B-A96F-8229C96C861D}"/>
              </c:ext>
            </c:extLst>
          </c:dPt>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'4 dochody,wydatki gr. społ-ek.'!$C$10:$N$11</c:f>
              <c:multiLvlStrCache>
                <c:ptCount val="12"/>
                <c:lvl>
                  <c:pt idx="0">
                    <c:v>2022</c:v>
                  </c:pt>
                  <c:pt idx="1">
                    <c:v>2023</c:v>
                  </c:pt>
                  <c:pt idx="2">
                    <c:v>2022</c:v>
                  </c:pt>
                  <c:pt idx="3">
                    <c:v>2023</c:v>
                  </c:pt>
                  <c:pt idx="4">
                    <c:v>2022</c:v>
                  </c:pt>
                  <c:pt idx="5">
                    <c:v>2023</c:v>
                  </c:pt>
                  <c:pt idx="6">
                    <c:v>2022</c:v>
                  </c:pt>
                  <c:pt idx="7">
                    <c:v>2023</c:v>
                  </c:pt>
                  <c:pt idx="8">
                    <c:v>2022</c:v>
                  </c:pt>
                  <c:pt idx="9">
                    <c:v>2023</c:v>
                  </c:pt>
                  <c:pt idx="10">
                    <c:v>2022</c:v>
                  </c:pt>
                  <c:pt idx="11">
                    <c:v>2023</c:v>
                  </c:pt>
                </c:lvl>
                <c:lvl>
                  <c:pt idx="0">
                    <c:v>Total</c:v>
                  </c:pt>
                  <c:pt idx="2">
                    <c:v>employees</c:v>
                  </c:pt>
                  <c:pt idx="4">
                    <c:v>farmers</c:v>
                  </c:pt>
                  <c:pt idx="6">
                    <c:v>self-employed</c:v>
                  </c:pt>
                  <c:pt idx="8">
                    <c:v>retirees</c:v>
                  </c:pt>
                  <c:pt idx="10">
                    <c:v>pensioners</c:v>
                  </c:pt>
                </c:lvl>
              </c:multiLvlStrCache>
            </c:multiLvlStrRef>
          </c:cat>
          <c:val>
            <c:numRef>
              <c:f>'4 dochody,wydatki gr. społ-ek.'!$C$12:$N$12</c:f>
              <c:numCache>
                <c:formatCode>0.00</c:formatCode>
                <c:ptCount val="12"/>
                <c:pt idx="0">
                  <c:v>2355.2199999999998</c:v>
                </c:pt>
                <c:pt idx="1">
                  <c:v>2678.3</c:v>
                </c:pt>
                <c:pt idx="2">
                  <c:v>2375.67</c:v>
                </c:pt>
                <c:pt idx="3">
                  <c:v>2661.84</c:v>
                </c:pt>
                <c:pt idx="4">
                  <c:v>2367.5500000000002</c:v>
                </c:pt>
                <c:pt idx="5">
                  <c:v>2447.27</c:v>
                </c:pt>
                <c:pt idx="6">
                  <c:v>2745.36</c:v>
                </c:pt>
                <c:pt idx="7">
                  <c:v>3312.86</c:v>
                </c:pt>
                <c:pt idx="8">
                  <c:v>2241.0700000000002</c:v>
                </c:pt>
                <c:pt idx="9">
                  <c:v>2615.9</c:v>
                </c:pt>
                <c:pt idx="10">
                  <c:v>1820.88</c:v>
                </c:pt>
                <c:pt idx="11">
                  <c:v>2161.83</c:v>
                </c:pt>
              </c:numCache>
            </c:numRef>
          </c:val>
          <c:extLst>
            <c:ext xmlns:c16="http://schemas.microsoft.com/office/drawing/2014/chart" uri="{C3380CC4-5D6E-409C-BE32-E72D297353CC}">
              <c16:uniqueId val="{00000002-04D2-423B-A96F-8229C96C861D}"/>
            </c:ext>
          </c:extLst>
        </c:ser>
        <c:ser>
          <c:idx val="1"/>
          <c:order val="1"/>
          <c:tx>
            <c:strRef>
              <c:f>'4 dochody,wydatki gr. społ-ek.'!$B$13</c:f>
              <c:strCache>
                <c:ptCount val="1"/>
                <c:pt idx="0">
                  <c:v>Expenditure</c:v>
                </c:pt>
              </c:strCache>
            </c:strRef>
          </c:tx>
          <c:spPr>
            <a:solidFill>
              <a:srgbClr val="66B68E"/>
            </a:solidFill>
            <a:scene3d>
              <a:camera prst="orthographicFront"/>
              <a:lightRig rig="threePt" dir="t"/>
            </a:scene3d>
          </c:spPr>
          <c:invertIfNegative val="0"/>
          <c:dPt>
            <c:idx val="0"/>
            <c:invertIfNegative val="0"/>
            <c:bubble3D val="0"/>
            <c:spPr>
              <a:solidFill>
                <a:srgbClr val="66B68E"/>
              </a:solidFill>
              <a:ln>
                <a:noFill/>
              </a:ln>
              <a:scene3d>
                <a:camera prst="orthographicFront"/>
                <a:lightRig rig="threePt" dir="t"/>
              </a:scene3d>
            </c:spPr>
            <c:extLst>
              <c:ext xmlns:c16="http://schemas.microsoft.com/office/drawing/2014/chart" uri="{C3380CC4-5D6E-409C-BE32-E72D297353CC}">
                <c16:uniqueId val="{00000004-04D2-423B-A96F-8229C96C861D}"/>
              </c:ext>
            </c:extLst>
          </c:dPt>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'4 dochody,wydatki gr. społ-ek.'!$C$10:$N$11</c:f>
              <c:multiLvlStrCache>
                <c:ptCount val="12"/>
                <c:lvl>
                  <c:pt idx="0">
                    <c:v>2022</c:v>
                  </c:pt>
                  <c:pt idx="1">
                    <c:v>2023</c:v>
                  </c:pt>
                  <c:pt idx="2">
                    <c:v>2022</c:v>
                  </c:pt>
                  <c:pt idx="3">
                    <c:v>2023</c:v>
                  </c:pt>
                  <c:pt idx="4">
                    <c:v>2022</c:v>
                  </c:pt>
                  <c:pt idx="5">
                    <c:v>2023</c:v>
                  </c:pt>
                  <c:pt idx="6">
                    <c:v>2022</c:v>
                  </c:pt>
                  <c:pt idx="7">
                    <c:v>2023</c:v>
                  </c:pt>
                  <c:pt idx="8">
                    <c:v>2022</c:v>
                  </c:pt>
                  <c:pt idx="9">
                    <c:v>2023</c:v>
                  </c:pt>
                  <c:pt idx="10">
                    <c:v>2022</c:v>
                  </c:pt>
                  <c:pt idx="11">
                    <c:v>2023</c:v>
                  </c:pt>
                </c:lvl>
                <c:lvl>
                  <c:pt idx="0">
                    <c:v>Total</c:v>
                  </c:pt>
                  <c:pt idx="2">
                    <c:v>employees</c:v>
                  </c:pt>
                  <c:pt idx="4">
                    <c:v>farmers</c:v>
                  </c:pt>
                  <c:pt idx="6">
                    <c:v>self-employed</c:v>
                  </c:pt>
                  <c:pt idx="8">
                    <c:v>retirees</c:v>
                  </c:pt>
                  <c:pt idx="10">
                    <c:v>pensioners</c:v>
                  </c:pt>
                </c:lvl>
              </c:multiLvlStrCache>
            </c:multiLvlStrRef>
          </c:cat>
          <c:val>
            <c:numRef>
              <c:f>'4 dochody,wydatki gr. społ-ek.'!$C$13:$N$13</c:f>
              <c:numCache>
                <c:formatCode>0.00</c:formatCode>
                <c:ptCount val="12"/>
                <c:pt idx="0">
                  <c:v>1495.28</c:v>
                </c:pt>
                <c:pt idx="1">
                  <c:v>1636.2862</c:v>
                </c:pt>
                <c:pt idx="2">
                  <c:v>1478.75</c:v>
                </c:pt>
                <c:pt idx="3">
                  <c:v>1603.6978999999999</c:v>
                </c:pt>
                <c:pt idx="4">
                  <c:v>1179.1099999999999</c:v>
                </c:pt>
                <c:pt idx="5">
                  <c:v>1244.6143999999999</c:v>
                </c:pt>
                <c:pt idx="6">
                  <c:v>1694.47</c:v>
                </c:pt>
                <c:pt idx="7">
                  <c:v>1862.4032</c:v>
                </c:pt>
                <c:pt idx="8">
                  <c:v>1560.87</c:v>
                </c:pt>
                <c:pt idx="9">
                  <c:v>1748.1424</c:v>
                </c:pt>
                <c:pt idx="10">
                  <c:v>1496.45</c:v>
                </c:pt>
                <c:pt idx="11">
                  <c:v>1616.5202999999999</c:v>
                </c:pt>
              </c:numCache>
            </c:numRef>
          </c:val>
          <c:extLst>
            <c:ext xmlns:c16="http://schemas.microsoft.com/office/drawing/2014/chart" uri="{C3380CC4-5D6E-409C-BE32-E72D297353CC}">
              <c16:uniqueId val="{00000005-04D2-423B-A96F-8229C96C861D}"/>
            </c:ext>
          </c:extLst>
        </c:ser>
        <c:dLbls>
          <c:showLegendKey val="0"/>
          <c:showVal val="0"/>
          <c:showCatName val="0"/>
          <c:showSerName val="0"/>
          <c:showPercent val="0"/>
          <c:showBubbleSize val="0"/>
        </c:dLbls>
        <c:gapWidth val="50"/>
        <c:overlap val="100"/>
        <c:axId val="2083618240"/>
        <c:axId val="2083623136"/>
      </c:barChart>
      <c:barChart>
        <c:barDir val="col"/>
        <c:grouping val="clustered"/>
        <c:varyColors val="0"/>
        <c:ser>
          <c:idx val="2"/>
          <c:order val="2"/>
          <c:tx>
            <c:strRef>
              <c:f>'4 dochody,wydatki gr. społ-ek.'!$B$14</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7-04D2-423B-A96F-8229C96C861D}"/>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9-04D2-423B-A96F-8229C96C861D}"/>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B-04D2-423B-A96F-8229C96C861D}"/>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D-04D2-423B-A96F-8229C96C861D}"/>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F-04D2-423B-A96F-8229C96C861D}"/>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04D2-423B-A96F-8229C96C861D}"/>
              </c:ext>
            </c:extLst>
          </c:dPt>
          <c:dPt>
            <c:idx val="6"/>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61BC-4EB0-BEE0-3CA965EA92A1}"/>
              </c:ext>
            </c:extLst>
          </c:dPt>
          <c:dPt>
            <c:idx val="7"/>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3-61BC-4EB0-BEE0-3CA965EA92A1}"/>
              </c:ext>
            </c:extLst>
          </c:dPt>
          <c:dPt>
            <c:idx val="8"/>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5-61BC-4EB0-BEE0-3CA965EA92A1}"/>
              </c:ext>
            </c:extLst>
          </c:dPt>
          <c:dPt>
            <c:idx val="9"/>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7-61BC-4EB0-BEE0-3CA965EA92A1}"/>
              </c:ext>
            </c:extLst>
          </c:dPt>
          <c:dPt>
            <c:idx val="1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9-61BC-4EB0-BEE0-3CA965EA92A1}"/>
              </c:ext>
            </c:extLst>
          </c:dPt>
          <c:dPt>
            <c:idx val="1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B-61BC-4EB0-BEE0-3CA965EA92A1}"/>
              </c:ext>
            </c:extLst>
          </c:dPt>
          <c:dLbls>
            <c:spPr>
              <a:solidFill>
                <a:srgbClr val="4D4D4D">
                  <a:lumMod val="20000"/>
                  <a:lumOff val="80000"/>
                </a:srgbClr>
              </a:solidFill>
              <a:ln w="3175">
                <a:noFill/>
              </a:ln>
              <a:effectLst/>
            </c:spPr>
            <c:txPr>
              <a:bodyPr wrap="square" lIns="18000" tIns="19050" rIns="18000" bIns="19050" anchor="ctr">
                <a:spAutoFit/>
              </a:bodyPr>
              <a:lstStyle/>
              <a:p>
                <a:pPr>
                  <a:defRPr spc="-30" baseline="0"/>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'4 dochody,wydatki gr. społ-ek.'!$C$10:$N$10</c:f>
              <c:strCache>
                <c:ptCount val="11"/>
                <c:pt idx="0">
                  <c:v>Total</c:v>
                </c:pt>
                <c:pt idx="2">
                  <c:v>employees</c:v>
                </c:pt>
                <c:pt idx="4">
                  <c:v>farmers</c:v>
                </c:pt>
                <c:pt idx="6">
                  <c:v>self-employed</c:v>
                </c:pt>
                <c:pt idx="8">
                  <c:v>retirees</c:v>
                </c:pt>
                <c:pt idx="10">
                  <c:v>pensioners</c:v>
                </c:pt>
              </c:strCache>
            </c:strRef>
          </c:cat>
          <c:val>
            <c:numRef>
              <c:f>'4 dochody,wydatki gr. społ-ek.'!$C$14:$N$14</c:f>
              <c:numCache>
                <c:formatCode>0.0%</c:formatCode>
                <c:ptCount val="12"/>
                <c:pt idx="0">
                  <c:v>0.63487911957269394</c:v>
                </c:pt>
                <c:pt idx="1">
                  <c:v>0.61094209013180001</c:v>
                </c:pt>
                <c:pt idx="2">
                  <c:v>0.6224559808390896</c:v>
                </c:pt>
                <c:pt idx="3">
                  <c:v>0.60247719622516749</c:v>
                </c:pt>
                <c:pt idx="4">
                  <c:v>0.49802960866718754</c:v>
                </c:pt>
                <c:pt idx="5">
                  <c:v>0.50857257270346135</c:v>
                </c:pt>
                <c:pt idx="6">
                  <c:v>0.61721231459626424</c:v>
                </c:pt>
                <c:pt idx="7">
                  <c:v>0.56217383167414259</c:v>
                </c:pt>
                <c:pt idx="8">
                  <c:v>0.69648426867523094</c:v>
                </c:pt>
                <c:pt idx="9">
                  <c:v>0.66827569861233227</c:v>
                </c:pt>
                <c:pt idx="10">
                  <c:v>0.82182790738543998</c:v>
                </c:pt>
                <c:pt idx="11">
                  <c:v>0.74775551269063711</c:v>
                </c:pt>
              </c:numCache>
            </c:numRef>
          </c:val>
          <c:extLst>
            <c:ext xmlns:c16="http://schemas.microsoft.com/office/drawing/2014/chart" uri="{C3380CC4-5D6E-409C-BE32-E72D297353CC}">
              <c16:uniqueId val="{00000012-04D2-423B-A96F-8229C96C861D}"/>
            </c:ext>
          </c:extLst>
        </c:ser>
        <c:dLbls>
          <c:showLegendKey val="0"/>
          <c:showVal val="0"/>
          <c:showCatName val="0"/>
          <c:showSerName val="0"/>
          <c:showPercent val="0"/>
          <c:showBubbleSize val="0"/>
        </c:dLbls>
        <c:gapWidth val="500"/>
        <c:overlap val="-100"/>
        <c:axId val="2083623680"/>
        <c:axId val="2083624224"/>
      </c:barChart>
      <c:catAx>
        <c:axId val="2083618240"/>
        <c:scaling>
          <c:orientation val="minMax"/>
        </c:scaling>
        <c:delete val="0"/>
        <c:axPos val="b"/>
        <c:numFmt formatCode="General" sourceLinked="1"/>
        <c:majorTickMark val="out"/>
        <c:minorTickMark val="none"/>
        <c:tickLblPos val="nextTo"/>
        <c:spPr>
          <a:ln>
            <a:solidFill>
              <a:sysClr val="windowText" lastClr="000000"/>
            </a:solidFill>
          </a:ln>
        </c:spPr>
        <c:crossAx val="2083623136"/>
        <c:crosses val="autoZero"/>
        <c:auto val="1"/>
        <c:lblAlgn val="ctr"/>
        <c:lblOffset val="100"/>
        <c:noMultiLvlLbl val="0"/>
      </c:catAx>
      <c:valAx>
        <c:axId val="2083623136"/>
        <c:scaling>
          <c:orientation val="minMax"/>
          <c:max val="35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18240"/>
        <c:crosses val="autoZero"/>
        <c:crossBetween val="between"/>
        <c:majorUnit val="500"/>
      </c:valAx>
      <c:valAx>
        <c:axId val="2083624224"/>
        <c:scaling>
          <c:orientation val="minMax"/>
          <c:max val="1"/>
          <c:min val="0.60000000000000064"/>
        </c:scaling>
        <c:delete val="1"/>
        <c:axPos val="r"/>
        <c:numFmt formatCode="0.0%" sourceLinked="1"/>
        <c:majorTickMark val="none"/>
        <c:minorTickMark val="none"/>
        <c:tickLblPos val="none"/>
        <c:crossAx val="2083623680"/>
        <c:crosses val="max"/>
        <c:crossBetween val="between"/>
      </c:valAx>
      <c:catAx>
        <c:axId val="2083623680"/>
        <c:scaling>
          <c:orientation val="minMax"/>
        </c:scaling>
        <c:delete val="1"/>
        <c:axPos val="b"/>
        <c:numFmt formatCode="General" sourceLinked="1"/>
        <c:majorTickMark val="out"/>
        <c:minorTickMark val="none"/>
        <c:tickLblPos val="none"/>
        <c:crossAx val="2083624224"/>
        <c:crosses val="autoZero"/>
        <c:auto val="1"/>
        <c:lblAlgn val="ctr"/>
        <c:lblOffset val="100"/>
        <c:noMultiLvlLbl val="0"/>
      </c:catAx>
    </c:plotArea>
    <c:legend>
      <c:legendPos val="r"/>
      <c:layout>
        <c:manualLayout>
          <c:xMode val="edge"/>
          <c:yMode val="edge"/>
          <c:x val="6.7069741282339709E-2"/>
          <c:y val="0.1675266102586134"/>
          <c:w val="0.92993765184556387"/>
          <c:h val="7.1921429033504777E-2"/>
        </c:manualLayout>
      </c:layout>
      <c:overlay val="0"/>
      <c:spPr>
        <a:solidFill>
          <a:sysClr val="window" lastClr="FFFFFF"/>
        </a:solidFill>
        <a:ln w="6350">
          <a:noFill/>
        </a:ln>
      </c:sp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725659292588453E-2"/>
          <c:y val="0.25184207808487985"/>
          <c:w val="0.91432281902262214"/>
          <c:h val="0.64955145532181602"/>
        </c:manualLayout>
      </c:layout>
      <c:barChart>
        <c:barDir val="col"/>
        <c:grouping val="clustered"/>
        <c:varyColors val="0"/>
        <c:ser>
          <c:idx val="0"/>
          <c:order val="0"/>
          <c:tx>
            <c:strRef>
              <c:f>'3 wskaź. doch,wyd gosp. ogółem'!$B$10</c:f>
              <c:strCache>
                <c:ptCount val="1"/>
                <c:pt idx="0">
                  <c:v>Available income </c:v>
                </c:pt>
              </c:strCache>
            </c:strRef>
          </c:tx>
          <c:spPr>
            <a:solidFill>
              <a:srgbClr val="334A92"/>
            </a:solidFill>
            <a:scene3d>
              <a:camera prst="orthographicFront"/>
              <a:lightRig rig="threePt" dir="t"/>
            </a:scene3d>
          </c:spPr>
          <c:invertIfNegative val="0"/>
          <c:dLbls>
            <c:dLbl>
              <c:idx val="2"/>
              <c:layout>
                <c:manualLayout>
                  <c:x val="-2.4792363951903723E-3"/>
                  <c:y val="4.522840343735866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117-4989-8A2F-13A686522343}"/>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ogółem'!$C$9:$G$9</c:f>
              <c:strCache>
                <c:ptCount val="5"/>
                <c:pt idx="0">
                  <c:v>employees</c:v>
                </c:pt>
                <c:pt idx="1">
                  <c:v>farmers</c:v>
                </c:pt>
                <c:pt idx="2">
                  <c:v>self-employed</c:v>
                </c:pt>
                <c:pt idx="3">
                  <c:v>retirees</c:v>
                </c:pt>
                <c:pt idx="4">
                  <c:v>pensioners</c:v>
                </c:pt>
              </c:strCache>
            </c:strRef>
          </c:cat>
          <c:val>
            <c:numRef>
              <c:f>'3 wskaź. doch,wyd gosp. ogółem'!$C$10:$G$10</c:f>
              <c:numCache>
                <c:formatCode>0.0%</c:formatCode>
                <c:ptCount val="5"/>
                <c:pt idx="0">
                  <c:v>0.99385431057013773</c:v>
                </c:pt>
                <c:pt idx="1">
                  <c:v>0.91374005899264454</c:v>
                </c:pt>
                <c:pt idx="2">
                  <c:v>1.2369264085427323</c:v>
                </c:pt>
                <c:pt idx="3">
                  <c:v>0.97670163909942875</c:v>
                </c:pt>
                <c:pt idx="4">
                  <c:v>0.80716499271926212</c:v>
                </c:pt>
              </c:numCache>
            </c:numRef>
          </c:val>
          <c:extLst>
            <c:ext xmlns:c16="http://schemas.microsoft.com/office/drawing/2014/chart" uri="{C3380CC4-5D6E-409C-BE32-E72D297353CC}">
              <c16:uniqueId val="{00000000-3F95-4420-9C27-C438D868033A}"/>
            </c:ext>
          </c:extLst>
        </c:ser>
        <c:ser>
          <c:idx val="1"/>
          <c:order val="1"/>
          <c:tx>
            <c:strRef>
              <c:f>'3 wskaź. doch,wyd gosp. ogółem'!$B$11</c:f>
              <c:strCache>
                <c:ptCount val="1"/>
                <c:pt idx="0">
                  <c:v>Expenditure</c:v>
                </c:pt>
              </c:strCache>
            </c:strRef>
          </c:tx>
          <c:spPr>
            <a:solidFill>
              <a:srgbClr val="66B68E"/>
            </a:solidFill>
            <a:scene3d>
              <a:camera prst="orthographicFront"/>
              <a:lightRig rig="threePt" dir="t"/>
            </a:scene3d>
          </c:spPr>
          <c:invertIfNegative val="0"/>
          <c:dLbls>
            <c:dLbl>
              <c:idx val="1"/>
              <c:layout>
                <c:manualLayout>
                  <c:x val="2.4792363951902808E-3"/>
                  <c:y val="1.41794016241893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95-4420-9C27-C438D868033A}"/>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ogółem'!$C$9:$G$9</c:f>
              <c:strCache>
                <c:ptCount val="5"/>
                <c:pt idx="0">
                  <c:v>employees</c:v>
                </c:pt>
                <c:pt idx="1">
                  <c:v>farmers</c:v>
                </c:pt>
                <c:pt idx="2">
                  <c:v>self-employed</c:v>
                </c:pt>
                <c:pt idx="3">
                  <c:v>retirees</c:v>
                </c:pt>
                <c:pt idx="4">
                  <c:v>pensioners</c:v>
                </c:pt>
              </c:strCache>
            </c:strRef>
          </c:cat>
          <c:val>
            <c:numRef>
              <c:f>'3 wskaź. doch,wyd gosp. ogółem'!$C$11:$G$11</c:f>
              <c:numCache>
                <c:formatCode>0.0%</c:formatCode>
                <c:ptCount val="5"/>
                <c:pt idx="0">
                  <c:v>0.98008398530770469</c:v>
                </c:pt>
                <c:pt idx="1">
                  <c:v>0.76063368376510165</c:v>
                </c:pt>
                <c:pt idx="2">
                  <c:v>1.1381891505288011</c:v>
                </c:pt>
                <c:pt idx="3">
                  <c:v>1.0683598016043891</c:v>
                </c:pt>
                <c:pt idx="4">
                  <c:v>0.98792026724909121</c:v>
                </c:pt>
              </c:numCache>
            </c:numRef>
          </c:val>
          <c:extLst>
            <c:ext xmlns:c16="http://schemas.microsoft.com/office/drawing/2014/chart" uri="{C3380CC4-5D6E-409C-BE32-E72D297353CC}">
              <c16:uniqueId val="{00000002-3F95-4420-9C27-C438D868033A}"/>
            </c:ext>
          </c:extLst>
        </c:ser>
        <c:dLbls>
          <c:showLegendKey val="0"/>
          <c:showVal val="0"/>
          <c:showCatName val="0"/>
          <c:showSerName val="0"/>
          <c:showPercent val="0"/>
          <c:showBubbleSize val="0"/>
        </c:dLbls>
        <c:gapWidth val="50"/>
        <c:axId val="2083622048"/>
        <c:axId val="2083624768"/>
      </c:barChart>
      <c:catAx>
        <c:axId val="2083622048"/>
        <c:scaling>
          <c:orientation val="minMax"/>
        </c:scaling>
        <c:delete val="0"/>
        <c:axPos val="b"/>
        <c:numFmt formatCode="General" sourceLinked="1"/>
        <c:majorTickMark val="none"/>
        <c:minorTickMark val="none"/>
        <c:tickLblPos val="low"/>
        <c:spPr>
          <a:ln w="9525">
            <a:solidFill>
              <a:sysClr val="windowText" lastClr="000000"/>
            </a:solidFill>
          </a:ln>
        </c:spPr>
        <c:crossAx val="2083624768"/>
        <c:crossesAt val="1"/>
        <c:auto val="1"/>
        <c:lblAlgn val="ctr"/>
        <c:lblOffset val="100"/>
        <c:noMultiLvlLbl val="0"/>
      </c:catAx>
      <c:valAx>
        <c:axId val="2083624768"/>
        <c:scaling>
          <c:orientation val="minMax"/>
          <c:max val="1.3"/>
          <c:min val="0.60000000000000309"/>
        </c:scaling>
        <c:delete val="0"/>
        <c:axPos val="l"/>
        <c:majorGridlines>
          <c:spPr>
            <a:ln w="6350">
              <a:solidFill>
                <a:schemeClr val="bg1">
                  <a:lumMod val="65000"/>
                </a:scheme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22048"/>
        <c:crossesAt val="1"/>
        <c:crossBetween val="between"/>
      </c:valAx>
    </c:plotArea>
    <c:legend>
      <c:legendPos val="r"/>
      <c:legendEntry>
        <c:idx val="0"/>
        <c:txPr>
          <a:bodyPr/>
          <a:lstStyle/>
          <a:p>
            <a:pPr>
              <a:defRPr sz="900"/>
            </a:pPr>
            <a:endParaRPr lang="pl-PL"/>
          </a:p>
        </c:txPr>
      </c:legendEntry>
      <c:layout>
        <c:manualLayout>
          <c:xMode val="edge"/>
          <c:yMode val="edge"/>
          <c:x val="7.2428646307645908E-2"/>
          <c:y val="0.15577231950483802"/>
          <c:w val="0.76348026225245469"/>
          <c:h val="7.3127180941462783E-2"/>
        </c:manualLayout>
      </c:layout>
      <c:overlay val="0"/>
      <c:spPr>
        <a:solidFill>
          <a:sysClr val="window" lastClr="FFFFFF"/>
        </a:solidFill>
        <a:ln w="6350">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713496750406198"/>
          <c:y val="0.13666417957835914"/>
          <c:w val="0.54659280871141114"/>
          <c:h val="0.70726229785792905"/>
        </c:manualLayout>
      </c:layout>
      <c:barChart>
        <c:barDir val="bar"/>
        <c:grouping val="clustered"/>
        <c:varyColors val="0"/>
        <c:ser>
          <c:idx val="0"/>
          <c:order val="0"/>
          <c:tx>
            <c:strRef>
              <c:f>'6 struktura dochodu'!$C$20</c:f>
              <c:strCache>
                <c:ptCount val="1"/>
                <c:pt idx="0">
                  <c:v>2022</c:v>
                </c:pt>
              </c:strCache>
            </c:strRef>
          </c:tx>
          <c:spPr>
            <a:solidFill>
              <a:srgbClr val="66B68E"/>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c:ext xmlns:c16="http://schemas.microsoft.com/office/drawing/2014/chart" uri="{C3380CC4-5D6E-409C-BE32-E72D297353CC}">
                <c16:uniqueId val="{00000001-6EF3-48F5-AB20-11D030AE3035}"/>
              </c:ext>
            </c:extLst>
          </c:dPt>
          <c:dPt>
            <c:idx val="5"/>
            <c:invertIfNegative val="0"/>
            <c:bubble3D val="0"/>
            <c:spPr>
              <a:solidFill>
                <a:srgbClr val="99CEB3"/>
              </a:solidFill>
              <a:ln>
                <a:noFill/>
              </a:ln>
              <a:scene3d>
                <a:camera prst="orthographicFront"/>
                <a:lightRig rig="threePt" dir="t"/>
              </a:scene3d>
            </c:spPr>
            <c:extLst>
              <c:ext xmlns:c16="http://schemas.microsoft.com/office/drawing/2014/chart" uri="{C3380CC4-5D6E-409C-BE32-E72D297353CC}">
                <c16:uniqueId val="{00000003-6EF3-48F5-AB20-11D030AE3035}"/>
              </c:ext>
            </c:extLst>
          </c:dPt>
          <c:dPt>
            <c:idx val="7"/>
            <c:invertIfNegative val="0"/>
            <c:bubble3D val="0"/>
            <c:spPr>
              <a:solidFill>
                <a:srgbClr val="99CEB3"/>
              </a:solidFill>
              <a:ln>
                <a:noFill/>
              </a:ln>
              <a:scene3d>
                <a:camera prst="orthographicFront"/>
                <a:lightRig rig="threePt" dir="t"/>
              </a:scene3d>
            </c:spPr>
            <c:extLst>
              <c:ext xmlns:c16="http://schemas.microsoft.com/office/drawing/2014/chart" uri="{C3380CC4-5D6E-409C-BE32-E72D297353CC}">
                <c16:uniqueId val="{00000005-6EF3-48F5-AB20-11D030AE3035}"/>
              </c:ext>
            </c:extLst>
          </c:dPt>
          <c:dLbls>
            <c:numFmt formatCode="0.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 struktura dochodu'!$B$21:$B$29</c:f>
              <c:strCache>
                <c:ptCount val="9"/>
                <c:pt idx="0">
                  <c:v>Income from hired work</c:v>
                </c:pt>
                <c:pt idx="1">
                  <c:v>Income from self-employment</c:v>
                </c:pt>
                <c:pt idx="2">
                  <c:v>Income from private farm in agriculture</c:v>
                </c:pt>
                <c:pt idx="3">
                  <c:v>Income from social security benefits</c:v>
                </c:pt>
                <c:pt idx="4">
                  <c:v>   of which: from retirement pensions     </c:v>
                </c:pt>
                <c:pt idx="5">
                  <c:v>   from pensions     </c:v>
                </c:pt>
                <c:pt idx="6">
                  <c:v>Income from other social benefits</c:v>
                </c:pt>
                <c:pt idx="7">
                  <c:v>   of which from child-raising benefit     </c:v>
                </c:pt>
                <c:pt idx="8">
                  <c:v>Other income*</c:v>
                </c:pt>
              </c:strCache>
            </c:strRef>
          </c:cat>
          <c:val>
            <c:numRef>
              <c:f>'6 struktura dochodu'!$C$21:$C$29</c:f>
              <c:numCache>
                <c:formatCode>0.0%</c:formatCode>
                <c:ptCount val="9"/>
                <c:pt idx="0">
                  <c:v>0.5610813427195761</c:v>
                </c:pt>
                <c:pt idx="1">
                  <c:v>9.3651548475301674E-2</c:v>
                </c:pt>
                <c:pt idx="2">
                  <c:v>3.4374708095209788E-2</c:v>
                </c:pt>
                <c:pt idx="3">
                  <c:v>0.23573169385450196</c:v>
                </c:pt>
                <c:pt idx="4">
                  <c:v>0.20615908492624893</c:v>
                </c:pt>
                <c:pt idx="5">
                  <c:v>2.6392438922903168E-2</c:v>
                </c:pt>
                <c:pt idx="6">
                  <c:v>5.785871383565018E-2</c:v>
                </c:pt>
                <c:pt idx="7">
                  <c:v>3.8998479972146977E-2</c:v>
                </c:pt>
                <c:pt idx="8">
                  <c:v>1.7301993019760365E-2</c:v>
                </c:pt>
              </c:numCache>
            </c:numRef>
          </c:val>
          <c:extLst>
            <c:ext xmlns:c16="http://schemas.microsoft.com/office/drawing/2014/chart" uri="{C3380CC4-5D6E-409C-BE32-E72D297353CC}">
              <c16:uniqueId val="{00000006-6EF3-48F5-AB20-11D030AE3035}"/>
            </c:ext>
          </c:extLst>
        </c:ser>
        <c:ser>
          <c:idx val="1"/>
          <c:order val="1"/>
          <c:tx>
            <c:strRef>
              <c:f>'6 struktura dochodu'!$D$20</c:f>
              <c:strCache>
                <c:ptCount val="1"/>
                <c:pt idx="0">
                  <c:v>2023</c:v>
                </c:pt>
              </c:strCache>
            </c:strRef>
          </c:tx>
          <c:spPr>
            <a:solidFill>
              <a:srgbClr val="334A92"/>
            </a:solidFill>
          </c:spPr>
          <c:invertIfNegative val="0"/>
          <c:dPt>
            <c:idx val="4"/>
            <c:invertIfNegative val="0"/>
            <c:bubble3D val="0"/>
            <c:spPr>
              <a:solidFill>
                <a:srgbClr val="99A5C9"/>
              </a:solidFill>
            </c:spPr>
            <c:extLst>
              <c:ext xmlns:c16="http://schemas.microsoft.com/office/drawing/2014/chart" uri="{C3380CC4-5D6E-409C-BE32-E72D297353CC}">
                <c16:uniqueId val="{00000008-6EF3-48F5-AB20-11D030AE3035}"/>
              </c:ext>
            </c:extLst>
          </c:dPt>
          <c:dPt>
            <c:idx val="5"/>
            <c:invertIfNegative val="0"/>
            <c:bubble3D val="0"/>
            <c:spPr>
              <a:solidFill>
                <a:srgbClr val="99A5C9"/>
              </a:solidFill>
            </c:spPr>
            <c:extLst>
              <c:ext xmlns:c16="http://schemas.microsoft.com/office/drawing/2014/chart" uri="{C3380CC4-5D6E-409C-BE32-E72D297353CC}">
                <c16:uniqueId val="{0000000A-6EF3-48F5-AB20-11D030AE3035}"/>
              </c:ext>
            </c:extLst>
          </c:dPt>
          <c:dPt>
            <c:idx val="7"/>
            <c:invertIfNegative val="0"/>
            <c:bubble3D val="0"/>
            <c:spPr>
              <a:solidFill>
                <a:srgbClr val="99A5C9"/>
              </a:solidFill>
            </c:spPr>
            <c:extLst>
              <c:ext xmlns:c16="http://schemas.microsoft.com/office/drawing/2014/chart" uri="{C3380CC4-5D6E-409C-BE32-E72D297353CC}">
                <c16:uniqueId val="{0000000C-6EF3-48F5-AB20-11D030AE3035}"/>
              </c:ext>
            </c:extLst>
          </c:dPt>
          <c:dLbls>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'6 struktura dochodu'!$B$21:$B$29</c:f>
              <c:strCache>
                <c:ptCount val="9"/>
                <c:pt idx="0">
                  <c:v>Income from hired work</c:v>
                </c:pt>
                <c:pt idx="1">
                  <c:v>Income from self-employment</c:v>
                </c:pt>
                <c:pt idx="2">
                  <c:v>Income from private farm in agriculture</c:v>
                </c:pt>
                <c:pt idx="3">
                  <c:v>Income from social security benefits</c:v>
                </c:pt>
                <c:pt idx="4">
                  <c:v>   of which: from retirement pensions     </c:v>
                </c:pt>
                <c:pt idx="5">
                  <c:v>   from pensions     </c:v>
                </c:pt>
                <c:pt idx="6">
                  <c:v>Income from other social benefits</c:v>
                </c:pt>
                <c:pt idx="7">
                  <c:v>   of which from child-raising benefit     </c:v>
                </c:pt>
                <c:pt idx="8">
                  <c:v>Other income*</c:v>
                </c:pt>
              </c:strCache>
            </c:strRef>
          </c:cat>
          <c:val>
            <c:numRef>
              <c:f>'6 struktura dochodu'!$D$21:$D$29</c:f>
              <c:numCache>
                <c:formatCode>0.0%</c:formatCode>
                <c:ptCount val="9"/>
                <c:pt idx="0">
                  <c:v>0.55680095583019074</c:v>
                </c:pt>
                <c:pt idx="1">
                  <c:v>0.10109397752305566</c:v>
                </c:pt>
                <c:pt idx="2">
                  <c:v>2.8962401523354362E-2</c:v>
                </c:pt>
                <c:pt idx="3">
                  <c:v>0.24400925960497327</c:v>
                </c:pt>
                <c:pt idx="4">
                  <c:v>0.2166374192584849</c:v>
                </c:pt>
                <c:pt idx="5">
                  <c:v>2.4351267595116303E-2</c:v>
                </c:pt>
                <c:pt idx="6">
                  <c:v>5.1540156069148337E-2</c:v>
                </c:pt>
                <c:pt idx="7">
                  <c:v>3.4178396744203414E-2</c:v>
                </c:pt>
                <c:pt idx="8">
                  <c:v>1.7589515737594742E-2</c:v>
                </c:pt>
              </c:numCache>
            </c:numRef>
          </c:val>
          <c:extLst>
            <c:ext xmlns:c16="http://schemas.microsoft.com/office/drawing/2014/chart" uri="{C3380CC4-5D6E-409C-BE32-E72D297353CC}">
              <c16:uniqueId val="{0000000D-6EF3-48F5-AB20-11D030AE3035}"/>
            </c:ext>
          </c:extLst>
        </c:ser>
        <c:dLbls>
          <c:showLegendKey val="0"/>
          <c:showVal val="0"/>
          <c:showCatName val="0"/>
          <c:showSerName val="0"/>
          <c:showPercent val="0"/>
          <c:showBubbleSize val="0"/>
        </c:dLbls>
        <c:gapWidth val="50"/>
        <c:axId val="2083625856"/>
        <c:axId val="2083626400"/>
      </c:barChart>
      <c:catAx>
        <c:axId val="2083625856"/>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50"/>
            </a:pPr>
            <a:endParaRPr lang="pl-PL"/>
          </a:p>
        </c:txPr>
        <c:crossAx val="2083626400"/>
        <c:crossesAt val="0"/>
        <c:auto val="1"/>
        <c:lblAlgn val="ctr"/>
        <c:lblOffset val="100"/>
        <c:noMultiLvlLbl val="0"/>
      </c:catAx>
      <c:valAx>
        <c:axId val="2083626400"/>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25856"/>
        <c:crosses val="max"/>
        <c:crossBetween val="between"/>
      </c:valAx>
    </c:plotArea>
    <c:legend>
      <c:legendPos val="t"/>
      <c:layout>
        <c:manualLayout>
          <c:xMode val="edge"/>
          <c:yMode val="edge"/>
          <c:x val="0.41382170978627669"/>
          <c:y val="7.5266965117263579E-2"/>
          <c:w val="0.21451927884014499"/>
          <c:h val="5.7155413557654071E-2"/>
        </c:manualLayout>
      </c:layout>
      <c:overlay val="0"/>
    </c:legend>
    <c:plotVisOnly val="1"/>
    <c:dispBlanksAs val="zero"/>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09387889013906E-2"/>
          <c:y val="0.15788034335770751"/>
          <c:w val="0.89309123305686966"/>
          <c:h val="0.76045861280276073"/>
        </c:manualLayout>
      </c:layout>
      <c:lineChart>
        <c:grouping val="standard"/>
        <c:varyColors val="0"/>
        <c:ser>
          <c:idx val="0"/>
          <c:order val="0"/>
          <c:tx>
            <c:strRef>
              <c:f>'8 Gini_miasto wieś'!$C$7</c:f>
              <c:strCache>
                <c:ptCount val="1"/>
                <c:pt idx="0">
                  <c:v>Poland</c:v>
                </c:pt>
              </c:strCache>
            </c:strRef>
          </c:tx>
          <c:spPr>
            <a:ln w="31750">
              <a:solidFill>
                <a:sysClr val="windowText" lastClr="000000"/>
              </a:solidFill>
            </a:ln>
          </c:spPr>
          <c:marker>
            <c:symbol val="circle"/>
            <c:size val="5"/>
            <c:spPr>
              <a:solidFill>
                <a:sysClr val="windowText" lastClr="000000"/>
              </a:solidFill>
              <a:ln w="6350">
                <a:noFill/>
              </a:ln>
              <a:scene3d>
                <a:camera prst="orthographicFront"/>
                <a:lightRig rig="threePt" dir="t"/>
              </a:scene3d>
            </c:spPr>
          </c:marker>
          <c:dLbls>
            <c:dLbl>
              <c:idx val="0"/>
              <c:layout>
                <c:manualLayout>
                  <c:x val="-4.4520946062777095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23-485E-956C-59D1934C3138}"/>
                </c:ext>
              </c:extLst>
            </c:dLbl>
            <c:dLbl>
              <c:idx val="1"/>
              <c:layout>
                <c:manualLayout>
                  <c:x val="-3.6779179099451539E-2"/>
                  <c:y val="-4.21515433658875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23-485E-956C-59D1934C3138}"/>
                </c:ext>
              </c:extLst>
            </c:dLbl>
            <c:dLbl>
              <c:idx val="2"/>
              <c:layout>
                <c:manualLayout>
                  <c:x val="-3.9818879092326176E-2"/>
                  <c:y val="4.0172296181519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23-485E-956C-59D1934C3138}"/>
                </c:ext>
              </c:extLst>
            </c:dLbl>
            <c:dLbl>
              <c:idx val="3"/>
              <c:layout>
                <c:manualLayout>
                  <c:x val="-5.1602018680883023E-2"/>
                  <c:y val="4.88502245355395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F23-485E-956C-59D1934C3138}"/>
                </c:ext>
              </c:extLst>
            </c:dLbl>
            <c:dLbl>
              <c:idx val="4"/>
              <c:layout>
                <c:manualLayout>
                  <c:x val="-5.8660099618451422E-2"/>
                  <c:y val="4.1010041837071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F23-485E-956C-59D1934C3138}"/>
                </c:ext>
              </c:extLst>
            </c:dLbl>
            <c:dLbl>
              <c:idx val="5"/>
              <c:layout>
                <c:manualLayout>
                  <c:x val="-6.8969818713159187E-2"/>
                  <c:y val="4.1010041837071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F23-485E-956C-59D1934C3138}"/>
                </c:ext>
              </c:extLst>
            </c:dLbl>
            <c:dLbl>
              <c:idx val="6"/>
              <c:layout>
                <c:manualLayout>
                  <c:x val="-4.9113477773255379E-2"/>
                  <c:y val="4.40923275417699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F23-485E-956C-59D1934C3138}"/>
                </c:ext>
              </c:extLst>
            </c:dLbl>
            <c:dLbl>
              <c:idx val="7"/>
              <c:layout>
                <c:manualLayout>
                  <c:x val="-4.4384578368760058E-2"/>
                  <c:y val="3.93913765483350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F23-485E-956C-59D1934C3138}"/>
                </c:ext>
              </c:extLst>
            </c:dLbl>
            <c:dLbl>
              <c:idx val="8"/>
              <c:layout>
                <c:manualLayout>
                  <c:x val="-5.0025329206478418E-2"/>
                  <c:y val="3.72297101210149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F23-485E-956C-59D1934C3138}"/>
                </c:ext>
              </c:extLst>
            </c:dLbl>
            <c:dLbl>
              <c:idx val="9"/>
              <c:layout>
                <c:manualLayout>
                  <c:x val="-5.7956129439485846E-2"/>
                  <c:y val="-4.39450588867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F23-485E-956C-59D1934C3138}"/>
                </c:ext>
              </c:extLst>
            </c:dLbl>
            <c:dLbl>
              <c:idx val="10"/>
              <c:layout>
                <c:manualLayout>
                  <c:x val="-6.5505434872605101E-2"/>
                  <c:y val="-3.5015013415744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F23-485E-956C-59D1934C3138}"/>
                </c:ext>
              </c:extLst>
            </c:dLbl>
            <c:dLbl>
              <c:idx val="11"/>
              <c:layout>
                <c:manualLayout>
                  <c:x val="-4.3188298004214705E-2"/>
                  <c:y val="-4.2529870947629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F23-485E-956C-59D1934C3138}"/>
                </c:ext>
              </c:extLst>
            </c:dLbl>
            <c:dLbl>
              <c:idx val="12"/>
              <c:layout>
                <c:manualLayout>
                  <c:x val="-2.4481776148379552E-2"/>
                  <c:y val="4.174740799501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F23-485E-956C-59D1934C3138}"/>
                </c:ext>
              </c:extLst>
            </c:dLbl>
            <c:dLbl>
              <c:idx val="13"/>
              <c:layout>
                <c:manualLayout>
                  <c:x val="-1.8239040883060869E-2"/>
                  <c:y val="-4.84307573747433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F23-485E-956C-59D1934C3138}"/>
                </c:ext>
              </c:extLst>
            </c:dLbl>
            <c:dLbl>
              <c:idx val="14"/>
              <c:layout>
                <c:manualLayout>
                  <c:x val="-5.2019164023106142E-2"/>
                  <c:y val="3.33886390685185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F23-485E-956C-59D1934C3138}"/>
                </c:ext>
              </c:extLst>
            </c:dLbl>
            <c:dLbl>
              <c:idx val="15"/>
              <c:layout>
                <c:manualLayout>
                  <c:x val="-5.2068259039208233E-2"/>
                  <c:y val="-5.01342948985826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F23-485E-956C-59D1934C3138}"/>
                </c:ext>
              </c:extLst>
            </c:dLbl>
            <c:dLbl>
              <c:idx val="16"/>
              <c:layout>
                <c:manualLayout>
                  <c:x val="-6.550069114330466E-2"/>
                  <c:y val="-4.22988589450726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F23-485E-956C-59D1934C3138}"/>
                </c:ext>
              </c:extLst>
            </c:dLbl>
            <c:dLbl>
              <c:idx val="17"/>
              <c:layout>
                <c:manualLayout>
                  <c:x val="-4.1916581348140858E-2"/>
                  <c:y val="-4.11574645925525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F23-485E-956C-59D1934C3138}"/>
                </c:ext>
              </c:extLst>
            </c:dLbl>
            <c:dLbl>
              <c:idx val="18"/>
              <c:layout>
                <c:manualLayout>
                  <c:x val="-2.4008545539853658E-3"/>
                  <c:y val="4.1137716217704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F23-485E-956C-59D1934C3138}"/>
                </c:ext>
              </c:extLst>
            </c:dLbl>
            <c:spPr>
              <a:noFill/>
              <a:ln>
                <a:noFill/>
              </a:ln>
              <a:effectLst/>
            </c:spPr>
            <c:txPr>
              <a:bodyPr/>
              <a:lstStyle/>
              <a:p>
                <a:pPr>
                  <a:defRPr sz="750">
                    <a:solidFill>
                      <a:schemeClr val="tx1"/>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'8 Gini_miasto wieś'!$B$14:$B$27</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'8 Gini_miasto wieś'!$C$14:$C$27</c:f>
              <c:numCache>
                <c:formatCode>0.000</c:formatCode>
                <c:ptCount val="14"/>
                <c:pt idx="0">
                  <c:v>0.34236787688915998</c:v>
                </c:pt>
                <c:pt idx="1">
                  <c:v>0.33760000000000001</c:v>
                </c:pt>
                <c:pt idx="2">
                  <c:v>0.33800000000000002</c:v>
                </c:pt>
                <c:pt idx="3">
                  <c:v>0.33760000000000001</c:v>
                </c:pt>
                <c:pt idx="4">
                  <c:v>0.32600000000000001</c:v>
                </c:pt>
                <c:pt idx="5">
                  <c:v>0.3221</c:v>
                </c:pt>
                <c:pt idx="6">
                  <c:v>0.30442534851211001</c:v>
                </c:pt>
                <c:pt idx="7">
                  <c:v>0.29780000000000001</c:v>
                </c:pt>
                <c:pt idx="8">
                  <c:v>0.29899999999999999</c:v>
                </c:pt>
                <c:pt idx="9">
                  <c:v>0.30099999999999999</c:v>
                </c:pt>
                <c:pt idx="10">
                  <c:v>0.313</c:v>
                </c:pt>
                <c:pt idx="11">
                  <c:v>0.31900000000000001</c:v>
                </c:pt>
                <c:pt idx="12">
                  <c:v>0.314</c:v>
                </c:pt>
                <c:pt idx="13">
                  <c:v>0.314</c:v>
                </c:pt>
              </c:numCache>
            </c:numRef>
          </c:val>
          <c:smooth val="0"/>
          <c:extLst>
            <c:ext xmlns:c16="http://schemas.microsoft.com/office/drawing/2014/chart" uri="{C3380CC4-5D6E-409C-BE32-E72D297353CC}">
              <c16:uniqueId val="{00000013-0F23-485E-956C-59D1934C3138}"/>
            </c:ext>
          </c:extLst>
        </c:ser>
        <c:ser>
          <c:idx val="1"/>
          <c:order val="1"/>
          <c:tx>
            <c:strRef>
              <c:f>'8 Gini_miasto wieś'!$D$7</c:f>
              <c:strCache>
                <c:ptCount val="1"/>
                <c:pt idx="0">
                  <c:v>Urban areas</c:v>
                </c:pt>
              </c:strCache>
            </c:strRef>
          </c:tx>
          <c:spPr>
            <a:ln w="31750">
              <a:solidFill>
                <a:srgbClr val="334A92"/>
              </a:solidFill>
            </a:ln>
          </c:spPr>
          <c:marker>
            <c:symbol val="circle"/>
            <c:size val="5"/>
            <c:spPr>
              <a:solidFill>
                <a:srgbClr val="334A92"/>
              </a:solidFill>
              <a:ln w="6350">
                <a:noFill/>
              </a:ln>
            </c:spPr>
          </c:marker>
          <c:dLbls>
            <c:dLbl>
              <c:idx val="0"/>
              <c:layout>
                <c:manualLayout>
                  <c:x val="-5.5645387204992833E-2"/>
                  <c:y val="4.1118350994052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F23-485E-956C-59D1934C3138}"/>
                </c:ext>
              </c:extLst>
            </c:dLbl>
            <c:dLbl>
              <c:idx val="1"/>
              <c:layout>
                <c:manualLayout>
                  <c:x val="-5.3821432348732823E-2"/>
                  <c:y val="4.37660361392077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F23-485E-956C-59D1934C3138}"/>
                </c:ext>
              </c:extLst>
            </c:dLbl>
            <c:dLbl>
              <c:idx val="2"/>
              <c:layout>
                <c:manualLayout>
                  <c:x val="-5.8979276902399097E-2"/>
                  <c:y val="4.19420170449649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F23-485E-956C-59D1934C3138}"/>
                </c:ext>
              </c:extLst>
            </c:dLbl>
            <c:dLbl>
              <c:idx val="3"/>
              <c:layout>
                <c:manualLayout>
                  <c:x val="-6.6187217486620459E-2"/>
                  <c:y val="3.78895695527614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F23-485E-956C-59D1934C3138}"/>
                </c:ext>
              </c:extLst>
            </c:dLbl>
            <c:dLbl>
              <c:idx val="4"/>
              <c:layout>
                <c:manualLayout>
                  <c:x val="-7.5486501338690087E-2"/>
                  <c:y val="3.41701269835798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F23-485E-956C-59D1934C3138}"/>
                </c:ext>
              </c:extLst>
            </c:dLbl>
            <c:dLbl>
              <c:idx val="5"/>
              <c:layout>
                <c:manualLayout>
                  <c:x val="-7.5389412348007223E-2"/>
                  <c:y val="3.79635010314381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F23-485E-956C-59D1934C3138}"/>
                </c:ext>
              </c:extLst>
            </c:dLbl>
            <c:dLbl>
              <c:idx val="6"/>
              <c:layout>
                <c:manualLayout>
                  <c:x val="-5.8672077349648501E-2"/>
                  <c:y val="4.3709793884676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F23-485E-956C-59D1934C3138}"/>
                </c:ext>
              </c:extLst>
            </c:dLbl>
            <c:dLbl>
              <c:idx val="7"/>
              <c:layout>
                <c:manualLayout>
                  <c:x val="-3.771633072312696E-2"/>
                  <c:y val="-4.76187641852110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0F23-485E-956C-59D1934C3138}"/>
                </c:ext>
              </c:extLst>
            </c:dLbl>
            <c:dLbl>
              <c:idx val="8"/>
              <c:layout>
                <c:manualLayout>
                  <c:x val="-4.5151579927555544E-2"/>
                  <c:y val="-3.97969608953721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F23-485E-956C-59D1934C3138}"/>
                </c:ext>
              </c:extLst>
            </c:dLbl>
            <c:dLbl>
              <c:idx val="9"/>
              <c:layout>
                <c:manualLayout>
                  <c:x val="-2.0883664796110788E-2"/>
                  <c:y val="3.97278319123974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F23-485E-956C-59D1934C3138}"/>
                </c:ext>
              </c:extLst>
            </c:dLbl>
            <c:dLbl>
              <c:idx val="10"/>
              <c:layout>
                <c:manualLayout>
                  <c:x val="-1.5066143879653571E-2"/>
                  <c:y val="4.26337149471592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0F23-485E-956C-59D1934C3138}"/>
                </c:ext>
              </c:extLst>
            </c:dLbl>
            <c:dLbl>
              <c:idx val="11"/>
              <c:layout>
                <c:manualLayout>
                  <c:x val="-3.7040963036928116E-2"/>
                  <c:y val="4.5803560129268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0F23-485E-956C-59D1934C3138}"/>
                </c:ext>
              </c:extLst>
            </c:dLbl>
            <c:dLbl>
              <c:idx val="12"/>
              <c:layout>
                <c:manualLayout>
                  <c:x val="-3.9910345788229426E-2"/>
                  <c:y val="3.36604383572799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0F23-485E-956C-59D1934C3138}"/>
                </c:ext>
              </c:extLst>
            </c:dLbl>
            <c:dLbl>
              <c:idx val="13"/>
              <c:layout>
                <c:manualLayout>
                  <c:x val="-1.8210402966654361E-2"/>
                  <c:y val="3.96526473578111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0F23-485E-956C-59D1934C3138}"/>
                </c:ext>
              </c:extLst>
            </c:dLbl>
            <c:dLbl>
              <c:idx val="14"/>
              <c:layout>
                <c:manualLayout>
                  <c:x val="-4.2235084688920885E-2"/>
                  <c:y val="-5.31143636123096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0F23-485E-956C-59D1934C3138}"/>
                </c:ext>
              </c:extLst>
            </c:dLbl>
            <c:dLbl>
              <c:idx val="15"/>
              <c:layout>
                <c:manualLayout>
                  <c:x val="-1.2810038760030415E-3"/>
                  <c:y val="3.1355522652183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0F23-485E-956C-59D1934C3138}"/>
                </c:ext>
              </c:extLst>
            </c:dLbl>
            <c:dLbl>
              <c:idx val="16"/>
              <c:layout>
                <c:manualLayout>
                  <c:x val="-1.2858401251305746E-2"/>
                  <c:y val="3.8384667596549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0F23-485E-956C-59D1934C3138}"/>
                </c:ext>
              </c:extLst>
            </c:dLbl>
            <c:dLbl>
              <c:idx val="17"/>
              <c:layout>
                <c:manualLayout>
                  <c:x val="-3.4859972206367239E-2"/>
                  <c:y val="5.28870735469593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0F23-485E-956C-59D1934C3138}"/>
                </c:ext>
              </c:extLst>
            </c:dLbl>
            <c:dLbl>
              <c:idx val="18"/>
              <c:layout>
                <c:manualLayout>
                  <c:x val="-1.139418287556482E-3"/>
                  <c:y val="4.11574645925524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0F23-485E-956C-59D1934C3138}"/>
                </c:ext>
              </c:extLst>
            </c:dLbl>
            <c:spPr>
              <a:noFill/>
              <a:ln>
                <a:noFill/>
              </a:ln>
              <a:effectLst/>
            </c:spPr>
            <c:txPr>
              <a:bodyPr/>
              <a:lstStyle/>
              <a:p>
                <a:pPr>
                  <a:defRPr sz="750">
                    <a:solidFill>
                      <a:srgbClr val="334A92"/>
                    </a:solidFill>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'8 Gini_miasto wieś'!$B$14:$B$27</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'8 Gini_miasto wieś'!$D$14:$D$27</c:f>
              <c:numCache>
                <c:formatCode>0.000</c:formatCode>
                <c:ptCount val="14"/>
                <c:pt idx="0">
                  <c:v>0.32297183540666002</c:v>
                </c:pt>
                <c:pt idx="1">
                  <c:v>0.31740000000000002</c:v>
                </c:pt>
                <c:pt idx="2">
                  <c:v>0.317</c:v>
                </c:pt>
                <c:pt idx="3">
                  <c:v>0.31240000000000001</c:v>
                </c:pt>
                <c:pt idx="4">
                  <c:v>0.30640000000000001</c:v>
                </c:pt>
                <c:pt idx="5">
                  <c:v>0.30309999999999998</c:v>
                </c:pt>
                <c:pt idx="6">
                  <c:v>0.28795411590439002</c:v>
                </c:pt>
                <c:pt idx="7">
                  <c:v>0.28089999999999998</c:v>
                </c:pt>
                <c:pt idx="8">
                  <c:v>0.28299999999999997</c:v>
                </c:pt>
                <c:pt idx="9">
                  <c:v>0.28799999999999998</c:v>
                </c:pt>
                <c:pt idx="10">
                  <c:v>0.30099999999999999</c:v>
                </c:pt>
                <c:pt idx="11">
                  <c:v>0.31</c:v>
                </c:pt>
                <c:pt idx="12">
                  <c:v>0.30399999999999999</c:v>
                </c:pt>
                <c:pt idx="13">
                  <c:v>0.307</c:v>
                </c:pt>
              </c:numCache>
            </c:numRef>
          </c:val>
          <c:smooth val="0"/>
          <c:extLst>
            <c:ext xmlns:c16="http://schemas.microsoft.com/office/drawing/2014/chart" uri="{C3380CC4-5D6E-409C-BE32-E72D297353CC}">
              <c16:uniqueId val="{00000027-0F23-485E-956C-59D1934C3138}"/>
            </c:ext>
          </c:extLst>
        </c:ser>
        <c:ser>
          <c:idx val="2"/>
          <c:order val="2"/>
          <c:tx>
            <c:strRef>
              <c:f>'8 Gini_miasto wieś'!$E$7</c:f>
              <c:strCache>
                <c:ptCount val="1"/>
                <c:pt idx="0">
                  <c:v>Rural areas</c:v>
                </c:pt>
              </c:strCache>
            </c:strRef>
          </c:tx>
          <c:spPr>
            <a:ln w="31750">
              <a:solidFill>
                <a:srgbClr val="66B68E"/>
              </a:solidFill>
            </a:ln>
          </c:spPr>
          <c:marker>
            <c:symbol val="circle"/>
            <c:size val="5"/>
            <c:spPr>
              <a:solidFill>
                <a:srgbClr val="66B68E"/>
              </a:solidFill>
              <a:ln w="6350">
                <a:noFill/>
              </a:ln>
            </c:spPr>
          </c:marker>
          <c:dLbls>
            <c:dLbl>
              <c:idx val="0"/>
              <c:layout>
                <c:manualLayout>
                  <c:x val="-5.6879734585054888E-2"/>
                  <c:y val="4.51156225260147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0F23-485E-956C-59D1934C3138}"/>
                </c:ext>
              </c:extLst>
            </c:dLbl>
            <c:dLbl>
              <c:idx val="1"/>
              <c:layout>
                <c:manualLayout>
                  <c:x val="-4.420458971077855E-2"/>
                  <c:y val="4.49901241954861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0F23-485E-956C-59D1934C3138}"/>
                </c:ext>
              </c:extLst>
            </c:dLbl>
            <c:dLbl>
              <c:idx val="2"/>
              <c:layout>
                <c:manualLayout>
                  <c:x val="-5.0656032854883501E-2"/>
                  <c:y val="-5.0769237602697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0F23-485E-956C-59D1934C3138}"/>
                </c:ext>
              </c:extLst>
            </c:dLbl>
            <c:dLbl>
              <c:idx val="3"/>
              <c:layout>
                <c:manualLayout>
                  <c:x val="-3.8582384342158049E-2"/>
                  <c:y val="-3.431805978798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0F23-485E-956C-59D1934C3138}"/>
                </c:ext>
              </c:extLst>
            </c:dLbl>
            <c:dLbl>
              <c:idx val="4"/>
              <c:layout>
                <c:manualLayout>
                  <c:x val="-1.6920495573977387E-2"/>
                  <c:y val="-3.80959142161326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0F23-485E-956C-59D1934C3138}"/>
                </c:ext>
              </c:extLst>
            </c:dLbl>
            <c:dLbl>
              <c:idx val="5"/>
              <c:layout>
                <c:manualLayout>
                  <c:x val="-3.6944721813083239E-2"/>
                  <c:y val="-4.60683937440003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0F23-485E-956C-59D1934C3138}"/>
                </c:ext>
              </c:extLst>
            </c:dLbl>
            <c:dLbl>
              <c:idx val="6"/>
              <c:layout>
                <c:manualLayout>
                  <c:x val="-1.9331601772166074E-2"/>
                  <c:y val="-4.69128981378309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0F23-485E-956C-59D1934C3138}"/>
                </c:ext>
              </c:extLst>
            </c:dLbl>
            <c:dLbl>
              <c:idx val="7"/>
              <c:layout>
                <c:manualLayout>
                  <c:x val="-4.3317530641507389E-2"/>
                  <c:y val="-3.9072835417329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0F23-485E-956C-59D1934C3138}"/>
                </c:ext>
              </c:extLst>
            </c:dLbl>
            <c:dLbl>
              <c:idx val="8"/>
              <c:layout>
                <c:manualLayout>
                  <c:x val="-4.9163843363015845E-2"/>
                  <c:y val="-4.21483623837494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0F23-485E-956C-59D1934C3138}"/>
                </c:ext>
              </c:extLst>
            </c:dLbl>
            <c:dLbl>
              <c:idx val="9"/>
              <c:layout>
                <c:manualLayout>
                  <c:x val="-4.6330486115788237E-2"/>
                  <c:y val="3.6384681628633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0F23-485E-956C-59D1934C3138}"/>
                </c:ext>
              </c:extLst>
            </c:dLbl>
            <c:dLbl>
              <c:idx val="10"/>
              <c:layout>
                <c:manualLayout>
                  <c:x val="-2.1729823749718158E-2"/>
                  <c:y val="2.28561045942461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0F23-485E-956C-59D1934C3138}"/>
                </c:ext>
              </c:extLst>
            </c:dLbl>
            <c:dLbl>
              <c:idx val="11"/>
              <c:layout>
                <c:manualLayout>
                  <c:x val="-1.1569249269650144E-2"/>
                  <c:y val="1.9775477888862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0F23-485E-956C-59D1934C3138}"/>
                </c:ext>
              </c:extLst>
            </c:dLbl>
            <c:dLbl>
              <c:idx val="12"/>
              <c:layout>
                <c:manualLayout>
                  <c:x val="-2.2145838909104511E-2"/>
                  <c:y val="-4.2664546224126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0F23-485E-956C-59D1934C3138}"/>
                </c:ext>
              </c:extLst>
            </c:dLbl>
            <c:dLbl>
              <c:idx val="13"/>
              <c:layout>
                <c:manualLayout>
                  <c:x val="-1.7280157722837568E-4"/>
                  <c:y val="1.36212484082019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0F23-485E-956C-59D1934C3138}"/>
                </c:ext>
              </c:extLst>
            </c:dLbl>
            <c:dLbl>
              <c:idx val="14"/>
              <c:layout>
                <c:manualLayout>
                  <c:x val="-4.3894977984576027E-2"/>
                  <c:y val="-3.19072589561543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0F23-485E-956C-59D1934C3138}"/>
                </c:ext>
              </c:extLst>
            </c:dLbl>
            <c:dLbl>
              <c:idx val="15"/>
              <c:layout>
                <c:manualLayout>
                  <c:x val="-5.1262604818503303E-2"/>
                  <c:y val="3.21172826694043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0F23-485E-956C-59D1934C3138}"/>
                </c:ext>
              </c:extLst>
            </c:dLbl>
            <c:dLbl>
              <c:idx val="16"/>
              <c:layout>
                <c:manualLayout>
                  <c:x val="-2.5283017095880257E-2"/>
                  <c:y val="2.428500191661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0F23-485E-956C-59D1934C3138}"/>
                </c:ext>
              </c:extLst>
            </c:dLbl>
            <c:dLbl>
              <c:idx val="17"/>
              <c:layout>
                <c:manualLayout>
                  <c:x val="-1.5330478981867972E-2"/>
                  <c:y val="2.15541168727337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0F23-485E-956C-59D1934C3138}"/>
                </c:ext>
              </c:extLst>
            </c:dLbl>
            <c:dLbl>
              <c:idx val="18"/>
              <c:layout>
                <c:manualLayout>
                  <c:x val="-2.2216224032015025E-3"/>
                  <c:y val="-3.7238646458730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0F23-485E-956C-59D1934C3138}"/>
                </c:ext>
              </c:extLst>
            </c:dLbl>
            <c:spPr>
              <a:noFill/>
              <a:ln>
                <a:noFill/>
              </a:ln>
              <a:effectLst/>
            </c:spPr>
            <c:txPr>
              <a:bodyPr/>
              <a:lstStyle/>
              <a:p>
                <a:pPr>
                  <a:defRPr sz="750">
                    <a:solidFill>
                      <a:srgbClr val="339D68"/>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'8 Gini_miasto wieś'!$B$14:$B$27</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'8 Gini_miasto wieś'!$E$14:$E$27</c:f>
              <c:numCache>
                <c:formatCode>0.000</c:formatCode>
                <c:ptCount val="14"/>
                <c:pt idx="0">
                  <c:v>0.33903730599697002</c:v>
                </c:pt>
                <c:pt idx="1">
                  <c:v>0.33679999999999999</c:v>
                </c:pt>
                <c:pt idx="2">
                  <c:v>0.34300000000000003</c:v>
                </c:pt>
                <c:pt idx="3">
                  <c:v>0.35239999999999999</c:v>
                </c:pt>
                <c:pt idx="4">
                  <c:v>0.32850000000000001</c:v>
                </c:pt>
                <c:pt idx="5">
                  <c:v>0.3226</c:v>
                </c:pt>
                <c:pt idx="6">
                  <c:v>0.30451602001431999</c:v>
                </c:pt>
                <c:pt idx="7">
                  <c:v>0.30159999999999998</c:v>
                </c:pt>
                <c:pt idx="8">
                  <c:v>0.3</c:v>
                </c:pt>
                <c:pt idx="9">
                  <c:v>0.29799999999999999</c:v>
                </c:pt>
                <c:pt idx="10">
                  <c:v>0.31</c:v>
                </c:pt>
                <c:pt idx="11">
                  <c:v>0.314</c:v>
                </c:pt>
                <c:pt idx="12">
                  <c:v>0.318</c:v>
                </c:pt>
                <c:pt idx="13">
                  <c:v>0.311</c:v>
                </c:pt>
              </c:numCache>
            </c:numRef>
          </c:val>
          <c:smooth val="0"/>
          <c:extLst>
            <c:ext xmlns:c16="http://schemas.microsoft.com/office/drawing/2014/chart" uri="{C3380CC4-5D6E-409C-BE32-E72D297353CC}">
              <c16:uniqueId val="{0000003B-0F23-485E-956C-59D1934C3138}"/>
            </c:ext>
          </c:extLst>
        </c:ser>
        <c:dLbls>
          <c:showLegendKey val="0"/>
          <c:showVal val="0"/>
          <c:showCatName val="0"/>
          <c:showSerName val="0"/>
          <c:showPercent val="0"/>
          <c:showBubbleSize val="0"/>
        </c:dLbls>
        <c:marker val="1"/>
        <c:smooth val="0"/>
        <c:axId val="2083629120"/>
        <c:axId val="2083629664"/>
      </c:lineChart>
      <c:catAx>
        <c:axId val="2083629120"/>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50"/>
            </a:pPr>
            <a:endParaRPr lang="pl-PL"/>
          </a:p>
        </c:txPr>
        <c:crossAx val="2083629664"/>
        <c:crosses val="autoZero"/>
        <c:auto val="1"/>
        <c:lblAlgn val="ctr"/>
        <c:lblOffset val="100"/>
        <c:noMultiLvlLbl val="0"/>
      </c:catAx>
      <c:valAx>
        <c:axId val="2083629664"/>
        <c:scaling>
          <c:orientation val="minMax"/>
          <c:max val="0.36000000000000032"/>
          <c:min val="0.28000000000000008"/>
        </c:scaling>
        <c:delete val="0"/>
        <c:axPos val="l"/>
        <c:majorGridlines>
          <c:spPr>
            <a:ln w="6350">
              <a:solidFill>
                <a:sysClr val="window" lastClr="FFFFFF">
                  <a:lumMod val="65000"/>
                </a:sysClr>
              </a:solidFill>
            </a:ln>
          </c:spPr>
        </c:majorGridlines>
        <c:numFmt formatCode="#,##0.000" sourceLinked="0"/>
        <c:majorTickMark val="out"/>
        <c:minorTickMark val="none"/>
        <c:tickLblPos val="nextTo"/>
        <c:spPr>
          <a:ln>
            <a:noFill/>
          </a:ln>
        </c:spPr>
        <c:txPr>
          <a:bodyPr/>
          <a:lstStyle/>
          <a:p>
            <a:pPr>
              <a:defRPr sz="900">
                <a:solidFill>
                  <a:sysClr val="windowText" lastClr="000000"/>
                </a:solidFill>
              </a:defRPr>
            </a:pPr>
            <a:endParaRPr lang="pl-PL"/>
          </a:p>
        </c:txPr>
        <c:crossAx val="2083629120"/>
        <c:crosses val="autoZero"/>
        <c:crossBetween val="between"/>
        <c:majorUnit val="2.0000000000000011E-2"/>
        <c:minorUnit val="2.0000000000000011E-2"/>
      </c:valAx>
      <c:spPr>
        <a:noFill/>
        <a:ln w="25400">
          <a:noFill/>
        </a:ln>
      </c:spPr>
    </c:plotArea>
    <c:legend>
      <c:legendPos val="r"/>
      <c:layout>
        <c:manualLayout>
          <c:xMode val="edge"/>
          <c:yMode val="edge"/>
          <c:x val="7.5627628330845326E-2"/>
          <c:y val="0.73835118237957575"/>
          <c:w val="0.25434418353955784"/>
          <c:h val="0.16174453228158497"/>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580224346956646E-2"/>
          <c:y val="0.30033162775384786"/>
          <c:w val="0.92218492219722537"/>
          <c:h val="0.61101401958901469"/>
        </c:manualLayout>
      </c:layout>
      <c:lineChart>
        <c:grouping val="standard"/>
        <c:varyColors val="0"/>
        <c:ser>
          <c:idx val="1"/>
          <c:order val="1"/>
          <c:tx>
            <c:strRef>
              <c:f>'11 wyd. mieszkanie żywność'!$D$7</c:f>
              <c:strCache>
                <c:ptCount val="1"/>
                <c:pt idx="0">
                  <c:v> Food and non-alcoholic beverages</c:v>
                </c:pt>
              </c:strCache>
            </c:strRef>
          </c:tx>
          <c:spPr>
            <a:ln w="31750">
              <a:solidFill>
                <a:srgbClr val="66B68E"/>
              </a:solidFill>
            </a:ln>
          </c:spPr>
          <c:marker>
            <c:symbol val="circle"/>
            <c:size val="5"/>
            <c:spPr>
              <a:solidFill>
                <a:srgbClr val="66B68E"/>
              </a:solidFill>
              <a:ln>
                <a:noFill/>
              </a:ln>
              <a:scene3d>
                <a:camera prst="orthographicFront"/>
                <a:lightRig rig="threePt" dir="t"/>
              </a:scene3d>
            </c:spPr>
          </c:marker>
          <c:dLbls>
            <c:spPr>
              <a:noFill/>
              <a:ln>
                <a:noFill/>
              </a:ln>
              <a:effectLst/>
            </c:spPr>
            <c:txPr>
              <a:bodyPr/>
              <a:lstStyle/>
              <a:p>
                <a:pPr>
                  <a:defRPr sz="8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'11 wyd. mieszkanie żywność'!$B$8:$B$27</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'11 wyd. mieszkanie żywność'!$D$8:$D$27</c:f>
              <c:numCache>
                <c:formatCode>0.0%</c:formatCode>
                <c:ptCount val="14"/>
                <c:pt idx="0">
                  <c:v>0.24643045481229411</c:v>
                </c:pt>
                <c:pt idx="1">
                  <c:v>0.24880070838482421</c:v>
                </c:pt>
                <c:pt idx="2">
                  <c:v>0.24917131767572315</c:v>
                </c:pt>
                <c:pt idx="3">
                  <c:v>0.24899689177733822</c:v>
                </c:pt>
                <c:pt idx="4">
                  <c:v>0.24411813782746536</c:v>
                </c:pt>
                <c:pt idx="5">
                  <c:v>0.24039809748989632</c:v>
                </c:pt>
                <c:pt idx="6">
                  <c:v>0.24167579795694744</c:v>
                </c:pt>
                <c:pt idx="7">
                  <c:v>0.24348033048859269</c:v>
                </c:pt>
                <c:pt idx="8">
                  <c:v>0.24815900780209965</c:v>
                </c:pt>
                <c:pt idx="9">
                  <c:v>0.25113243271312508</c:v>
                </c:pt>
                <c:pt idx="10">
                  <c:v>0.27679029084475604</c:v>
                </c:pt>
                <c:pt idx="11">
                  <c:v>0.26430044001353886</c:v>
                </c:pt>
                <c:pt idx="12">
                  <c:v>0.26790968915520841</c:v>
                </c:pt>
                <c:pt idx="13">
                  <c:v>0.27184056615881047</c:v>
                </c:pt>
              </c:numCache>
            </c:numRef>
          </c:val>
          <c:smooth val="0"/>
          <c:extLst>
            <c:ext xmlns:c16="http://schemas.microsoft.com/office/drawing/2014/chart" uri="{C3380CC4-5D6E-409C-BE32-E72D297353CC}">
              <c16:uniqueId val="{00000000-DE4A-429C-9AA1-501621CD01FD}"/>
            </c:ext>
          </c:extLst>
        </c:ser>
        <c:dLbls>
          <c:showLegendKey val="0"/>
          <c:showVal val="0"/>
          <c:showCatName val="0"/>
          <c:showSerName val="0"/>
          <c:showPercent val="0"/>
          <c:showBubbleSize val="0"/>
        </c:dLbls>
        <c:marker val="1"/>
        <c:smooth val="0"/>
        <c:axId val="2083626944"/>
        <c:axId val="2083619872"/>
      </c:lineChart>
      <c:lineChart>
        <c:grouping val="standard"/>
        <c:varyColors val="0"/>
        <c:ser>
          <c:idx val="0"/>
          <c:order val="0"/>
          <c:tx>
            <c:strRef>
              <c:f>'11 wyd. mieszkanie żywność'!$C$7</c:f>
              <c:strCache>
                <c:ptCount val="1"/>
                <c:pt idx="0">
                  <c:v> Housing, water, electricity, gas and other fuels</c:v>
                </c:pt>
              </c:strCache>
            </c:strRef>
          </c:tx>
          <c:spPr>
            <a:ln w="31750">
              <a:solidFill>
                <a:srgbClr val="334A92"/>
              </a:solidFill>
            </a:ln>
          </c:spPr>
          <c:marker>
            <c:symbol val="circle"/>
            <c:size val="5"/>
            <c:spPr>
              <a:solidFill>
                <a:srgbClr val="334A92"/>
              </a:solidFill>
              <a:ln>
                <a:noFill/>
              </a:ln>
              <a:scene3d>
                <a:camera prst="orthographicFront"/>
                <a:lightRig rig="threePt" dir="t"/>
              </a:scene3d>
            </c:spPr>
          </c:marker>
          <c:dLbls>
            <c:spPr>
              <a:noFill/>
              <a:ln>
                <a:noFill/>
              </a:ln>
              <a:effectLst/>
            </c:spPr>
            <c:txPr>
              <a:bodyPr/>
              <a:lstStyle/>
              <a:p>
                <a:pPr>
                  <a:defRPr sz="800"/>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'11 wyd. mieszkanie żywność'!$B$8:$B$27</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'11 wyd. mieszkanie żywność'!$C$8:$C$27</c:f>
              <c:numCache>
                <c:formatCode>0.0%</c:formatCode>
                <c:ptCount val="14"/>
                <c:pt idx="0">
                  <c:v>0.20052137747131923</c:v>
                </c:pt>
                <c:pt idx="1">
                  <c:v>0.2062197744456013</c:v>
                </c:pt>
                <c:pt idx="2">
                  <c:v>0.20187740223437309</c:v>
                </c:pt>
                <c:pt idx="3">
                  <c:v>0.20774230008476971</c:v>
                </c:pt>
                <c:pt idx="4">
                  <c:v>0.20091032130077682</c:v>
                </c:pt>
                <c:pt idx="5">
                  <c:v>0.20113820691172021</c:v>
                </c:pt>
                <c:pt idx="6">
                  <c:v>0.19560107454667561</c:v>
                </c:pt>
                <c:pt idx="7">
                  <c:v>0.19543708136411544</c:v>
                </c:pt>
                <c:pt idx="8">
                  <c:v>0.18320610687022901</c:v>
                </c:pt>
                <c:pt idx="9">
                  <c:v>0.17969530170244383</c:v>
                </c:pt>
                <c:pt idx="10">
                  <c:v>0.18797433820003639</c:v>
                </c:pt>
                <c:pt idx="11">
                  <c:v>0.19255977106987907</c:v>
                </c:pt>
                <c:pt idx="12">
                  <c:v>0.19502701835107805</c:v>
                </c:pt>
                <c:pt idx="13">
                  <c:v>0.19882172475539175</c:v>
                </c:pt>
              </c:numCache>
            </c:numRef>
          </c:val>
          <c:smooth val="0"/>
          <c:extLst>
            <c:ext xmlns:c16="http://schemas.microsoft.com/office/drawing/2014/chart" uri="{C3380CC4-5D6E-409C-BE32-E72D297353CC}">
              <c16:uniqueId val="{00000001-DE4A-429C-9AA1-501621CD01FD}"/>
            </c:ext>
          </c:extLst>
        </c:ser>
        <c:dLbls>
          <c:showLegendKey val="0"/>
          <c:showVal val="0"/>
          <c:showCatName val="0"/>
          <c:showSerName val="0"/>
          <c:showPercent val="0"/>
          <c:showBubbleSize val="0"/>
        </c:dLbls>
        <c:marker val="1"/>
        <c:smooth val="0"/>
        <c:axId val="2083627488"/>
        <c:axId val="2083630208"/>
      </c:lineChart>
      <c:catAx>
        <c:axId val="2083626944"/>
        <c:scaling>
          <c:orientation val="minMax"/>
        </c:scaling>
        <c:delete val="0"/>
        <c:axPos val="b"/>
        <c:numFmt formatCode="General" sourceLinked="1"/>
        <c:majorTickMark val="out"/>
        <c:minorTickMark val="none"/>
        <c:tickLblPos val="nextTo"/>
        <c:spPr>
          <a:ln>
            <a:solidFill>
              <a:sysClr val="windowText" lastClr="000000"/>
            </a:solidFill>
          </a:ln>
        </c:spPr>
        <c:crossAx val="2083619872"/>
        <c:crosses val="autoZero"/>
        <c:auto val="1"/>
        <c:lblAlgn val="ctr"/>
        <c:lblOffset val="100"/>
        <c:noMultiLvlLbl val="0"/>
      </c:catAx>
      <c:valAx>
        <c:axId val="2083619872"/>
        <c:scaling>
          <c:orientation val="minMax"/>
          <c:max val="0.3500000000000003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26944"/>
        <c:crosses val="autoZero"/>
        <c:crossBetween val="between"/>
        <c:majorUnit val="5.0000000000000024E-2"/>
        <c:minorUnit val="1.0000000000000005E-2"/>
      </c:valAx>
      <c:valAx>
        <c:axId val="2083630208"/>
        <c:scaling>
          <c:orientation val="minMax"/>
          <c:max val="0.4"/>
          <c:min val="0"/>
        </c:scaling>
        <c:delete val="1"/>
        <c:axPos val="r"/>
        <c:numFmt formatCode="0%" sourceLinked="0"/>
        <c:majorTickMark val="out"/>
        <c:minorTickMark val="none"/>
        <c:tickLblPos val="none"/>
        <c:crossAx val="2083627488"/>
        <c:crosses val="max"/>
        <c:crossBetween val="between"/>
      </c:valAx>
      <c:catAx>
        <c:axId val="2083627488"/>
        <c:scaling>
          <c:orientation val="minMax"/>
        </c:scaling>
        <c:delete val="1"/>
        <c:axPos val="b"/>
        <c:numFmt formatCode="General" sourceLinked="1"/>
        <c:majorTickMark val="out"/>
        <c:minorTickMark val="none"/>
        <c:tickLblPos val="none"/>
        <c:crossAx val="2083630208"/>
        <c:crosses val="autoZero"/>
        <c:auto val="1"/>
        <c:lblAlgn val="ctr"/>
        <c:lblOffset val="100"/>
        <c:noMultiLvlLbl val="0"/>
      </c:catAx>
      <c:spPr>
        <a:noFill/>
        <a:ln w="25400">
          <a:noFill/>
        </a:ln>
      </c:spPr>
    </c:plotArea>
    <c:legend>
      <c:legendPos val="r"/>
      <c:layout>
        <c:manualLayout>
          <c:xMode val="edge"/>
          <c:yMode val="edge"/>
          <c:x val="4.3497128868560449E-2"/>
          <c:y val="0.20190094378446596"/>
          <c:w val="0.95018667478762997"/>
          <c:h val="8.3518409284205328E-2"/>
        </c:manualLayout>
      </c:layout>
      <c:overlay val="0"/>
      <c:spPr>
        <a:solidFill>
          <a:schemeClr val="bg1"/>
        </a:solidFill>
        <a:ln w="6350">
          <a:noFill/>
        </a:ln>
      </c:spPr>
      <c:txPr>
        <a:bodyPr/>
        <a:lstStyle/>
        <a:p>
          <a:pPr>
            <a:defRPr spc="-2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50502221063943797"/>
          <c:y val="0.12629346320205143"/>
          <c:w val="0.45908371717573981"/>
          <c:h val="0.80645405978647511"/>
        </c:manualLayout>
      </c:layout>
      <c:barChart>
        <c:barDir val="bar"/>
        <c:grouping val="clustered"/>
        <c:varyColors val="0"/>
        <c:ser>
          <c:idx val="0"/>
          <c:order val="0"/>
          <c:tx>
            <c:strRef>
              <c:f>'12 struktura wyd.'!$C$23</c:f>
              <c:strCache>
                <c:ptCount val="1"/>
                <c:pt idx="0">
                  <c:v>2022</c:v>
                </c:pt>
              </c:strCache>
            </c:strRef>
          </c:tx>
          <c:spPr>
            <a:solidFill>
              <a:srgbClr val="66B68E"/>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c:ext xmlns:c16="http://schemas.microsoft.com/office/drawing/2014/chart" uri="{C3380CC4-5D6E-409C-BE32-E72D297353CC}">
                <c16:uniqueId val="{00000001-3BD5-43E8-9C73-960E1B72B71A}"/>
              </c:ext>
            </c:extLst>
          </c:dPt>
          <c:dLbls>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 struktura wyd.'!$B$24:$B$38</c:f>
              <c:strCache>
                <c:ptCount val="15"/>
                <c:pt idx="0">
                  <c:v>food and non-alcoholic beverages</c:v>
                </c:pt>
                <c:pt idx="1">
                  <c:v>alcoholic beverages, tobacco</c:v>
                </c:pt>
                <c:pt idx="2">
                  <c:v>clothing and footwear</c:v>
                </c:pt>
                <c:pt idx="3">
                  <c:v>housing, water, electricity, gas and other fuels</c:v>
                </c:pt>
                <c:pt idx="4">
                  <c:v>of which electricity, gas and other fuels</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f>'12 struktura wyd.'!$C$24:$C$38</c:f>
              <c:numCache>
                <c:formatCode>0.0%</c:formatCode>
                <c:ptCount val="15"/>
                <c:pt idx="0">
                  <c:v>0.26790968915520841</c:v>
                </c:pt>
                <c:pt idx="1">
                  <c:v>2.6877909154138353E-2</c:v>
                </c:pt>
                <c:pt idx="2">
                  <c:v>4.0193141083944145E-2</c:v>
                </c:pt>
                <c:pt idx="3">
                  <c:v>0.19502701835107805</c:v>
                </c:pt>
                <c:pt idx="4">
                  <c:v>0.1168075544379648</c:v>
                </c:pt>
                <c:pt idx="5">
                  <c:v>5.1622438606816111E-2</c:v>
                </c:pt>
                <c:pt idx="6">
                  <c:v>5.4712160933069395E-2</c:v>
                </c:pt>
                <c:pt idx="7">
                  <c:v>9.7199186774383398E-2</c:v>
                </c:pt>
                <c:pt idx="8">
                  <c:v>4.4192392060349903E-2</c:v>
                </c:pt>
                <c:pt idx="9">
                  <c:v>5.7788507837996897E-2</c:v>
                </c:pt>
                <c:pt idx="10">
                  <c:v>8.9481568669413092E-3</c:v>
                </c:pt>
                <c:pt idx="11">
                  <c:v>4.5509871060938421E-2</c:v>
                </c:pt>
                <c:pt idx="12">
                  <c:v>5.7908886629928845E-2</c:v>
                </c:pt>
                <c:pt idx="13">
                  <c:v>3.7190358996308383E-2</c:v>
                </c:pt>
                <c:pt idx="14">
                  <c:v>1.4920282488898399E-2</c:v>
                </c:pt>
              </c:numCache>
            </c:numRef>
          </c:val>
          <c:extLst>
            <c:ext xmlns:c16="http://schemas.microsoft.com/office/drawing/2014/chart" uri="{C3380CC4-5D6E-409C-BE32-E72D297353CC}">
              <c16:uniqueId val="{00000002-3BD5-43E8-9C73-960E1B72B71A}"/>
            </c:ext>
          </c:extLst>
        </c:ser>
        <c:ser>
          <c:idx val="1"/>
          <c:order val="1"/>
          <c:tx>
            <c:strRef>
              <c:f>'12 struktura wyd.'!$D$23</c:f>
              <c:strCache>
                <c:ptCount val="1"/>
                <c:pt idx="0">
                  <c:v>2023</c:v>
                </c:pt>
              </c:strCache>
            </c:strRef>
          </c:tx>
          <c:invertIfNegative val="0"/>
          <c:dPt>
            <c:idx val="0"/>
            <c:invertIfNegative val="0"/>
            <c:bubble3D val="0"/>
            <c:spPr>
              <a:solidFill>
                <a:srgbClr val="334A92"/>
              </a:solidFill>
            </c:spPr>
            <c:extLst>
              <c:ext xmlns:c16="http://schemas.microsoft.com/office/drawing/2014/chart" uri="{C3380CC4-5D6E-409C-BE32-E72D297353CC}">
                <c16:uniqueId val="{00000003-F85F-481E-8097-D7FE7399BDAA}"/>
              </c:ext>
            </c:extLst>
          </c:dPt>
          <c:dPt>
            <c:idx val="1"/>
            <c:invertIfNegative val="0"/>
            <c:bubble3D val="0"/>
            <c:spPr>
              <a:solidFill>
                <a:srgbClr val="334A92"/>
              </a:solidFill>
            </c:spPr>
            <c:extLst>
              <c:ext xmlns:c16="http://schemas.microsoft.com/office/drawing/2014/chart" uri="{C3380CC4-5D6E-409C-BE32-E72D297353CC}">
                <c16:uniqueId val="{00000005-F85F-481E-8097-D7FE7399BDAA}"/>
              </c:ext>
            </c:extLst>
          </c:dPt>
          <c:dPt>
            <c:idx val="2"/>
            <c:invertIfNegative val="0"/>
            <c:bubble3D val="0"/>
            <c:spPr>
              <a:solidFill>
                <a:srgbClr val="334A92"/>
              </a:solidFill>
            </c:spPr>
            <c:extLst>
              <c:ext xmlns:c16="http://schemas.microsoft.com/office/drawing/2014/chart" uri="{C3380CC4-5D6E-409C-BE32-E72D297353CC}">
                <c16:uniqueId val="{00000007-F85F-481E-8097-D7FE7399BDAA}"/>
              </c:ext>
            </c:extLst>
          </c:dPt>
          <c:dPt>
            <c:idx val="3"/>
            <c:invertIfNegative val="0"/>
            <c:bubble3D val="0"/>
            <c:spPr>
              <a:solidFill>
                <a:srgbClr val="334A92"/>
              </a:solidFill>
            </c:spPr>
            <c:extLst>
              <c:ext xmlns:c16="http://schemas.microsoft.com/office/drawing/2014/chart" uri="{C3380CC4-5D6E-409C-BE32-E72D297353CC}">
                <c16:uniqueId val="{00000009-F85F-481E-8097-D7FE7399BDAA}"/>
              </c:ext>
            </c:extLst>
          </c:dPt>
          <c:dPt>
            <c:idx val="4"/>
            <c:invertIfNegative val="0"/>
            <c:bubble3D val="0"/>
            <c:spPr>
              <a:solidFill>
                <a:srgbClr val="99A5C9"/>
              </a:solidFill>
            </c:spPr>
            <c:extLst>
              <c:ext xmlns:c16="http://schemas.microsoft.com/office/drawing/2014/chart" uri="{C3380CC4-5D6E-409C-BE32-E72D297353CC}">
                <c16:uniqueId val="{0000000B-F85F-481E-8097-D7FE7399BDAA}"/>
              </c:ext>
            </c:extLst>
          </c:dPt>
          <c:dPt>
            <c:idx val="5"/>
            <c:invertIfNegative val="0"/>
            <c:bubble3D val="0"/>
            <c:spPr>
              <a:solidFill>
                <a:srgbClr val="334A92"/>
              </a:solidFill>
            </c:spPr>
            <c:extLst>
              <c:ext xmlns:c16="http://schemas.microsoft.com/office/drawing/2014/chart" uri="{C3380CC4-5D6E-409C-BE32-E72D297353CC}">
                <c16:uniqueId val="{0000000D-F85F-481E-8097-D7FE7399BDAA}"/>
              </c:ext>
            </c:extLst>
          </c:dPt>
          <c:dPt>
            <c:idx val="6"/>
            <c:invertIfNegative val="0"/>
            <c:bubble3D val="0"/>
            <c:spPr>
              <a:solidFill>
                <a:srgbClr val="334A92"/>
              </a:solidFill>
            </c:spPr>
            <c:extLst>
              <c:ext xmlns:c16="http://schemas.microsoft.com/office/drawing/2014/chart" uri="{C3380CC4-5D6E-409C-BE32-E72D297353CC}">
                <c16:uniqueId val="{0000000F-F85F-481E-8097-D7FE7399BDAA}"/>
              </c:ext>
            </c:extLst>
          </c:dPt>
          <c:dPt>
            <c:idx val="7"/>
            <c:invertIfNegative val="0"/>
            <c:bubble3D val="0"/>
            <c:spPr>
              <a:solidFill>
                <a:srgbClr val="334A92"/>
              </a:solidFill>
            </c:spPr>
            <c:extLst>
              <c:ext xmlns:c16="http://schemas.microsoft.com/office/drawing/2014/chart" uri="{C3380CC4-5D6E-409C-BE32-E72D297353CC}">
                <c16:uniqueId val="{00000011-F85F-481E-8097-D7FE7399BDAA}"/>
              </c:ext>
            </c:extLst>
          </c:dPt>
          <c:dPt>
            <c:idx val="8"/>
            <c:invertIfNegative val="0"/>
            <c:bubble3D val="0"/>
            <c:spPr>
              <a:solidFill>
                <a:srgbClr val="334A92"/>
              </a:solidFill>
            </c:spPr>
            <c:extLst>
              <c:ext xmlns:c16="http://schemas.microsoft.com/office/drawing/2014/chart" uri="{C3380CC4-5D6E-409C-BE32-E72D297353CC}">
                <c16:uniqueId val="{00000013-F85F-481E-8097-D7FE7399BDAA}"/>
              </c:ext>
            </c:extLst>
          </c:dPt>
          <c:dPt>
            <c:idx val="9"/>
            <c:invertIfNegative val="0"/>
            <c:bubble3D val="0"/>
            <c:spPr>
              <a:solidFill>
                <a:srgbClr val="334A92"/>
              </a:solidFill>
            </c:spPr>
            <c:extLst>
              <c:ext xmlns:c16="http://schemas.microsoft.com/office/drawing/2014/chart" uri="{C3380CC4-5D6E-409C-BE32-E72D297353CC}">
                <c16:uniqueId val="{00000015-F85F-481E-8097-D7FE7399BDAA}"/>
              </c:ext>
            </c:extLst>
          </c:dPt>
          <c:dPt>
            <c:idx val="10"/>
            <c:invertIfNegative val="0"/>
            <c:bubble3D val="0"/>
            <c:spPr>
              <a:solidFill>
                <a:srgbClr val="334A92"/>
              </a:solidFill>
            </c:spPr>
            <c:extLst>
              <c:ext xmlns:c16="http://schemas.microsoft.com/office/drawing/2014/chart" uri="{C3380CC4-5D6E-409C-BE32-E72D297353CC}">
                <c16:uniqueId val="{00000017-F85F-481E-8097-D7FE7399BDAA}"/>
              </c:ext>
            </c:extLst>
          </c:dPt>
          <c:dPt>
            <c:idx val="11"/>
            <c:invertIfNegative val="0"/>
            <c:bubble3D val="0"/>
            <c:spPr>
              <a:solidFill>
                <a:srgbClr val="334A92"/>
              </a:solidFill>
            </c:spPr>
            <c:extLst>
              <c:ext xmlns:c16="http://schemas.microsoft.com/office/drawing/2014/chart" uri="{C3380CC4-5D6E-409C-BE32-E72D297353CC}">
                <c16:uniqueId val="{00000019-F85F-481E-8097-D7FE7399BDAA}"/>
              </c:ext>
            </c:extLst>
          </c:dPt>
          <c:dPt>
            <c:idx val="12"/>
            <c:invertIfNegative val="0"/>
            <c:bubble3D val="0"/>
            <c:spPr>
              <a:solidFill>
                <a:srgbClr val="334A92"/>
              </a:solidFill>
            </c:spPr>
            <c:extLst>
              <c:ext xmlns:c16="http://schemas.microsoft.com/office/drawing/2014/chart" uri="{C3380CC4-5D6E-409C-BE32-E72D297353CC}">
                <c16:uniqueId val="{0000001B-F85F-481E-8097-D7FE7399BDAA}"/>
              </c:ext>
            </c:extLst>
          </c:dPt>
          <c:dPt>
            <c:idx val="13"/>
            <c:invertIfNegative val="0"/>
            <c:bubble3D val="0"/>
            <c:spPr>
              <a:solidFill>
                <a:srgbClr val="334A92"/>
              </a:solidFill>
            </c:spPr>
            <c:extLst>
              <c:ext xmlns:c16="http://schemas.microsoft.com/office/drawing/2014/chart" uri="{C3380CC4-5D6E-409C-BE32-E72D297353CC}">
                <c16:uniqueId val="{0000001D-F85F-481E-8097-D7FE7399BDAA}"/>
              </c:ext>
            </c:extLst>
          </c:dPt>
          <c:dPt>
            <c:idx val="14"/>
            <c:invertIfNegative val="0"/>
            <c:bubble3D val="0"/>
            <c:spPr>
              <a:solidFill>
                <a:srgbClr val="334A92"/>
              </a:solidFill>
            </c:spPr>
            <c:extLst>
              <c:ext xmlns:c16="http://schemas.microsoft.com/office/drawing/2014/chart" uri="{C3380CC4-5D6E-409C-BE32-E72D297353CC}">
                <c16:uniqueId val="{0000001F-F85F-481E-8097-D7FE7399BDAA}"/>
              </c:ext>
            </c:extLst>
          </c:dPt>
          <c:dLbls>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'12 struktura wyd.'!$B$24:$B$38</c:f>
              <c:strCache>
                <c:ptCount val="15"/>
                <c:pt idx="0">
                  <c:v>food and non-alcoholic beverages</c:v>
                </c:pt>
                <c:pt idx="1">
                  <c:v>alcoholic beverages, tobacco</c:v>
                </c:pt>
                <c:pt idx="2">
                  <c:v>clothing and footwear</c:v>
                </c:pt>
                <c:pt idx="3">
                  <c:v>housing, water, electricity, gas and other fuels</c:v>
                </c:pt>
                <c:pt idx="4">
                  <c:v>of which electricity, gas and other fuels</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f>'12 struktura wyd.'!$D$24:$D$38</c:f>
              <c:numCache>
                <c:formatCode>0.0%</c:formatCode>
                <c:ptCount val="15"/>
                <c:pt idx="0">
                  <c:v>0.27184138080489828</c:v>
                </c:pt>
                <c:pt idx="1">
                  <c:v>2.612623635156246E-2</c:v>
                </c:pt>
                <c:pt idx="2">
                  <c:v>3.8186229279450014E-2</c:v>
                </c:pt>
                <c:pt idx="3">
                  <c:v>0.19882071974939347</c:v>
                </c:pt>
                <c:pt idx="4">
                  <c:v>0.11483107295044107</c:v>
                </c:pt>
                <c:pt idx="5">
                  <c:v>4.8017027828016881E-2</c:v>
                </c:pt>
                <c:pt idx="6">
                  <c:v>5.2120772026311775E-2</c:v>
                </c:pt>
                <c:pt idx="7">
                  <c:v>9.0171022648727353E-2</c:v>
                </c:pt>
                <c:pt idx="8">
                  <c:v>4.1452283836409545E-2</c:v>
                </c:pt>
                <c:pt idx="9">
                  <c:v>6.1617521433597618E-2</c:v>
                </c:pt>
                <c:pt idx="10">
                  <c:v>8.6912057316134543E-3</c:v>
                </c:pt>
                <c:pt idx="11">
                  <c:v>5.1071322364021648E-2</c:v>
                </c:pt>
                <c:pt idx="12">
                  <c:v>6.2641058758547252E-2</c:v>
                </c:pt>
                <c:pt idx="13">
                  <c:v>3.4343502988658098E-2</c:v>
                </c:pt>
                <c:pt idx="14">
                  <c:v>1.4896232700611911E-2</c:v>
                </c:pt>
              </c:numCache>
            </c:numRef>
          </c:val>
          <c:extLst>
            <c:ext xmlns:c16="http://schemas.microsoft.com/office/drawing/2014/chart" uri="{C3380CC4-5D6E-409C-BE32-E72D297353CC}">
              <c16:uniqueId val="{00000003-3BD5-43E8-9C73-960E1B72B71A}"/>
            </c:ext>
          </c:extLst>
        </c:ser>
        <c:dLbls>
          <c:showLegendKey val="0"/>
          <c:showVal val="0"/>
          <c:showCatName val="0"/>
          <c:showSerName val="0"/>
          <c:showPercent val="0"/>
          <c:showBubbleSize val="0"/>
        </c:dLbls>
        <c:gapWidth val="50"/>
        <c:axId val="2083628032"/>
        <c:axId val="2083628576"/>
      </c:barChart>
      <c:catAx>
        <c:axId val="2083628032"/>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00" baseline="0"/>
            </a:pPr>
            <a:endParaRPr lang="pl-PL"/>
          </a:p>
        </c:txPr>
        <c:crossAx val="2083628576"/>
        <c:crossesAt val="0"/>
        <c:auto val="1"/>
        <c:lblAlgn val="ctr"/>
        <c:lblOffset val="100"/>
        <c:noMultiLvlLbl val="0"/>
      </c:catAx>
      <c:valAx>
        <c:axId val="2083628576"/>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28032"/>
        <c:crosses val="max"/>
        <c:crossBetween val="between"/>
      </c:valAx>
    </c:plotArea>
    <c:legend>
      <c:legendPos val="t"/>
      <c:layout>
        <c:manualLayout>
          <c:xMode val="edge"/>
          <c:yMode val="edge"/>
          <c:x val="0.5008475279377731"/>
          <c:y val="6.7613252197430695E-2"/>
          <c:w val="0.18468866549732602"/>
          <c:h val="4.7848461133027743E-2"/>
        </c:manualLayout>
      </c:layout>
      <c:overlay val="0"/>
    </c:legend>
    <c:plotVisOnly val="1"/>
    <c:dispBlanksAs val="zero"/>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018911698537696E-2"/>
          <c:y val="0.27482554757832778"/>
          <c:w val="0.92000257780277461"/>
          <c:h val="0.63742093429060076"/>
        </c:manualLayout>
      </c:layout>
      <c:barChart>
        <c:barDir val="col"/>
        <c:grouping val="clustered"/>
        <c:varyColors val="0"/>
        <c:ser>
          <c:idx val="0"/>
          <c:order val="0"/>
          <c:tx>
            <c:strRef>
              <c:f>'15 dochody wydatki kwintyle'!$B$23</c:f>
              <c:strCache>
                <c:ptCount val="1"/>
                <c:pt idx="0">
                  <c:v>Available income</c:v>
                </c:pt>
              </c:strCache>
            </c:strRef>
          </c:tx>
          <c:spPr>
            <a:solidFill>
              <a:srgbClr val="334A92"/>
            </a:solidFill>
            <a:ln w="38100"/>
            <a:scene3d>
              <a:camera prst="orthographicFront"/>
              <a:lightRig rig="threePt" dir="t"/>
            </a:scene3d>
          </c:spPr>
          <c:invertIfNegative val="0"/>
          <c:dLbls>
            <c:dLbl>
              <c:idx val="2"/>
              <c:layout>
                <c:manualLayout>
                  <c:x val="-2.4792363951902812E-3"/>
                  <c:y val="-8.13901067593730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2CE-469B-B557-2ABF69956710}"/>
                </c:ext>
              </c:extLst>
            </c:dLbl>
            <c:dLbl>
              <c:idx val="5"/>
              <c:layout>
                <c:manualLayout>
                  <c:x val="0"/>
                  <c:y val="1.08748831094908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34A-4771-BB65-5059CA324D6F}"/>
                </c:ext>
              </c:extLst>
            </c:dLbl>
            <c:numFmt formatCode="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'15 dochody wydatki kwintyle'!$C$21:$N$22</c:f>
              <c:multiLvlStrCache>
                <c:ptCount val="12"/>
                <c:lvl>
                  <c:pt idx="0">
                    <c:v>2022</c:v>
                  </c:pt>
                  <c:pt idx="1">
                    <c:v>2023</c:v>
                  </c:pt>
                  <c:pt idx="2">
                    <c:v>2022</c:v>
                  </c:pt>
                  <c:pt idx="3">
                    <c:v>2023</c:v>
                  </c:pt>
                  <c:pt idx="4">
                    <c:v>2022</c:v>
                  </c:pt>
                  <c:pt idx="5">
                    <c:v>2023</c:v>
                  </c:pt>
                  <c:pt idx="6">
                    <c:v>2022</c:v>
                  </c:pt>
                  <c:pt idx="7">
                    <c:v>2023</c:v>
                  </c:pt>
                  <c:pt idx="8">
                    <c:v>2022</c:v>
                  </c:pt>
                  <c:pt idx="9">
                    <c:v>2023</c:v>
                  </c:pt>
                  <c:pt idx="10">
                    <c:v>2022</c:v>
                  </c:pt>
                  <c:pt idx="11">
                    <c:v>2023</c:v>
                  </c:pt>
                </c:lvl>
                <c:lvl>
                  <c:pt idx="0">
                    <c:v>Total</c:v>
                  </c:pt>
                  <c:pt idx="2">
                    <c:v>first</c:v>
                  </c:pt>
                  <c:pt idx="4">
                    <c:v>second</c:v>
                  </c:pt>
                  <c:pt idx="6">
                    <c:v>third</c:v>
                  </c:pt>
                  <c:pt idx="8">
                    <c:v>fourth</c:v>
                  </c:pt>
                  <c:pt idx="10">
                    <c:v>fifth</c:v>
                  </c:pt>
                </c:lvl>
              </c:multiLvlStrCache>
            </c:multiLvlStrRef>
          </c:cat>
          <c:val>
            <c:numRef>
              <c:f>'15 dochody wydatki kwintyle'!$C$23:$N$23</c:f>
              <c:numCache>
                <c:formatCode>0.00</c:formatCode>
                <c:ptCount val="12"/>
                <c:pt idx="0">
                  <c:v>2355.2199999999998</c:v>
                </c:pt>
                <c:pt idx="1">
                  <c:v>2678.3</c:v>
                </c:pt>
                <c:pt idx="2">
                  <c:v>706.16</c:v>
                </c:pt>
                <c:pt idx="3">
                  <c:v>827.01</c:v>
                </c:pt>
                <c:pt idx="4">
                  <c:v>1615.33</c:v>
                </c:pt>
                <c:pt idx="5">
                  <c:v>1844.48</c:v>
                </c:pt>
                <c:pt idx="6">
                  <c:v>2102.9299999999998</c:v>
                </c:pt>
                <c:pt idx="7">
                  <c:v>2389.59</c:v>
                </c:pt>
                <c:pt idx="8">
                  <c:v>2694.83</c:v>
                </c:pt>
                <c:pt idx="9">
                  <c:v>3084.87</c:v>
                </c:pt>
                <c:pt idx="10">
                  <c:v>4680.7</c:v>
                </c:pt>
                <c:pt idx="11">
                  <c:v>5268.86</c:v>
                </c:pt>
              </c:numCache>
            </c:numRef>
          </c:val>
          <c:extLst>
            <c:ext xmlns:c16="http://schemas.microsoft.com/office/drawing/2014/chart" uri="{C3380CC4-5D6E-409C-BE32-E72D297353CC}">
              <c16:uniqueId val="{00000001-D34A-4771-BB65-5059CA324D6F}"/>
            </c:ext>
          </c:extLst>
        </c:ser>
        <c:ser>
          <c:idx val="1"/>
          <c:order val="1"/>
          <c:tx>
            <c:strRef>
              <c:f>'15 dochody wydatki kwintyle'!$B$24</c:f>
              <c:strCache>
                <c:ptCount val="1"/>
                <c:pt idx="0">
                  <c:v>Expenditure</c:v>
                </c:pt>
              </c:strCache>
            </c:strRef>
          </c:tx>
          <c:spPr>
            <a:solidFill>
              <a:srgbClr val="66B68E"/>
            </a:solidFill>
            <a:ln w="38100"/>
            <a:effectLst/>
            <a:scene3d>
              <a:camera prst="orthographicFront"/>
              <a:lightRig rig="threePt" dir="t"/>
            </a:scene3d>
          </c:spPr>
          <c:invertIfNegative val="0"/>
          <c:dLbls>
            <c:dLbl>
              <c:idx val="0"/>
              <c:layout>
                <c:manualLayout>
                  <c:x val="2.4792363951902812E-3"/>
                  <c:y val="-8.13901067593730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2CE-469B-B557-2ABF69956710}"/>
                </c:ext>
              </c:extLst>
            </c:dLbl>
            <c:dLbl>
              <c:idx val="1"/>
              <c:layout>
                <c:manualLayout>
                  <c:x val="7.437709185570844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2CE-469B-B557-2ABF69956710}"/>
                </c:ext>
              </c:extLst>
            </c:dLbl>
            <c:dLbl>
              <c:idx val="4"/>
              <c:layout>
                <c:manualLayout>
                  <c:x val="4.958472790380562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CE-469B-B557-2ABF69956710}"/>
                </c:ext>
              </c:extLst>
            </c:dLbl>
            <c:dLbl>
              <c:idx val="5"/>
              <c:layout>
                <c:manualLayout>
                  <c:x val="4.958472790380562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CE-469B-B557-2ABF69956710}"/>
                </c:ext>
              </c:extLst>
            </c:dLbl>
            <c:dLbl>
              <c:idx val="6"/>
              <c:layout>
                <c:manualLayout>
                  <c:x val="4.9584727903805624E-3"/>
                  <c:y val="-8.13901067593730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2CE-469B-B557-2ABF69956710}"/>
                </c:ext>
              </c:extLst>
            </c:dLbl>
            <c:dLbl>
              <c:idx val="7"/>
              <c:layout>
                <c:manualLayout>
                  <c:x val="4.958472790380472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2CE-469B-B557-2ABF69956710}"/>
                </c:ext>
              </c:extLst>
            </c:dLbl>
            <c:dLbl>
              <c:idx val="8"/>
              <c:layout>
                <c:manualLayout>
                  <c:x val="4.9584727903803812E-3"/>
                  <c:y val="-8.13901067593730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2CE-469B-B557-2ABF69956710}"/>
                </c:ext>
              </c:extLst>
            </c:dLbl>
            <c:dLbl>
              <c:idx val="9"/>
              <c:layout>
                <c:manualLayout>
                  <c:x val="4.9584727903805624E-3"/>
                  <c:y val="-8.13901067593730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2CE-469B-B557-2ABF69956710}"/>
                </c:ext>
              </c:extLst>
            </c:dLbl>
            <c:dLbl>
              <c:idx val="10"/>
              <c:layout>
                <c:manualLayout>
                  <c:x val="4.958472790380562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2CE-469B-B557-2ABF69956710}"/>
                </c:ext>
              </c:extLst>
            </c:dLbl>
            <c:dLbl>
              <c:idx val="11"/>
              <c:layout>
                <c:manualLayout>
                  <c:x val="4.9584727903805624E-3"/>
                  <c:y val="-8.13901067593730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2CE-469B-B557-2ABF69956710}"/>
                </c:ext>
              </c:extLst>
            </c:dLbl>
            <c:numFmt formatCode="0" sourceLinked="0"/>
            <c:spPr>
              <a:noFill/>
              <a:ln>
                <a:noFill/>
              </a:ln>
              <a:effectLst/>
            </c:spPr>
            <c:txPr>
              <a:bodyPr wrap="square" lIns="18000" tIns="19050" rIns="18000" bIns="19050" anchor="ctr">
                <a:spAutoFit/>
              </a:bodyPr>
              <a:lstStyle/>
              <a:p>
                <a:pPr>
                  <a:defRPr sz="800" spc="-30" baseline="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multiLvlStrRef>
              <c:f>'15 dochody wydatki kwintyle'!$C$21:$N$22</c:f>
              <c:multiLvlStrCache>
                <c:ptCount val="12"/>
                <c:lvl>
                  <c:pt idx="0">
                    <c:v>2022</c:v>
                  </c:pt>
                  <c:pt idx="1">
                    <c:v>2023</c:v>
                  </c:pt>
                  <c:pt idx="2">
                    <c:v>2022</c:v>
                  </c:pt>
                  <c:pt idx="3">
                    <c:v>2023</c:v>
                  </c:pt>
                  <c:pt idx="4">
                    <c:v>2022</c:v>
                  </c:pt>
                  <c:pt idx="5">
                    <c:v>2023</c:v>
                  </c:pt>
                  <c:pt idx="6">
                    <c:v>2022</c:v>
                  </c:pt>
                  <c:pt idx="7">
                    <c:v>2023</c:v>
                  </c:pt>
                  <c:pt idx="8">
                    <c:v>2022</c:v>
                  </c:pt>
                  <c:pt idx="9">
                    <c:v>2023</c:v>
                  </c:pt>
                  <c:pt idx="10">
                    <c:v>2022</c:v>
                  </c:pt>
                  <c:pt idx="11">
                    <c:v>2023</c:v>
                  </c:pt>
                </c:lvl>
                <c:lvl>
                  <c:pt idx="0">
                    <c:v>Total</c:v>
                  </c:pt>
                  <c:pt idx="2">
                    <c:v>first</c:v>
                  </c:pt>
                  <c:pt idx="4">
                    <c:v>second</c:v>
                  </c:pt>
                  <c:pt idx="6">
                    <c:v>third</c:v>
                  </c:pt>
                  <c:pt idx="8">
                    <c:v>fourth</c:v>
                  </c:pt>
                  <c:pt idx="10">
                    <c:v>fifth</c:v>
                  </c:pt>
                </c:lvl>
              </c:multiLvlStrCache>
            </c:multiLvlStrRef>
          </c:cat>
          <c:val>
            <c:numRef>
              <c:f>'15 dochody wydatki kwintyle'!$C$24:$N$24</c:f>
              <c:numCache>
                <c:formatCode>0.00</c:formatCode>
                <c:ptCount val="12"/>
                <c:pt idx="0">
                  <c:v>1495.28</c:v>
                </c:pt>
                <c:pt idx="1">
                  <c:v>1636.29</c:v>
                </c:pt>
                <c:pt idx="2">
                  <c:v>1111.3</c:v>
                </c:pt>
                <c:pt idx="3">
                  <c:v>1209.31</c:v>
                </c:pt>
                <c:pt idx="4">
                  <c:v>1088.9000000000001</c:v>
                </c:pt>
                <c:pt idx="5">
                  <c:v>1215.18</c:v>
                </c:pt>
                <c:pt idx="6">
                  <c:v>1311.58</c:v>
                </c:pt>
                <c:pt idx="7">
                  <c:v>1443.05</c:v>
                </c:pt>
                <c:pt idx="8">
                  <c:v>1615.12</c:v>
                </c:pt>
                <c:pt idx="9">
                  <c:v>1758</c:v>
                </c:pt>
                <c:pt idx="10">
                  <c:v>2358.4499999999998</c:v>
                </c:pt>
                <c:pt idx="11">
                  <c:v>2564.67</c:v>
                </c:pt>
              </c:numCache>
            </c:numRef>
          </c:val>
          <c:extLst>
            <c:ext xmlns:c16="http://schemas.microsoft.com/office/drawing/2014/chart" uri="{C3380CC4-5D6E-409C-BE32-E72D297353CC}">
              <c16:uniqueId val="{00000002-D34A-4771-BB65-5059CA324D6F}"/>
            </c:ext>
          </c:extLst>
        </c:ser>
        <c:dLbls>
          <c:showLegendKey val="0"/>
          <c:showVal val="0"/>
          <c:showCatName val="0"/>
          <c:showSerName val="0"/>
          <c:showPercent val="0"/>
          <c:showBubbleSize val="0"/>
        </c:dLbls>
        <c:gapWidth val="35"/>
        <c:axId val="2083631296"/>
        <c:axId val="2083617152"/>
      </c:barChart>
      <c:barChart>
        <c:barDir val="col"/>
        <c:grouping val="clustered"/>
        <c:varyColors val="0"/>
        <c:ser>
          <c:idx val="2"/>
          <c:order val="2"/>
          <c:tx>
            <c:strRef>
              <c:f>'15 dochody wydatki kwintyle'!$B$25</c:f>
              <c:strCache>
                <c:ptCount val="1"/>
                <c:pt idx="0">
                  <c:v>The share of expenditure in available income</c:v>
                </c:pt>
              </c:strCache>
            </c:strRef>
          </c:tx>
          <c:spPr>
            <a:solidFill>
              <a:srgbClr val="5F5F5F">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4-D34A-4771-BB65-5059CA324D6F}"/>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6-D34A-4771-BB65-5059CA324D6F}"/>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8-D34A-4771-BB65-5059CA324D6F}"/>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A-D34A-4771-BB65-5059CA324D6F}"/>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C-D34A-4771-BB65-5059CA324D6F}"/>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E-D34A-4771-BB65-5059CA324D6F}"/>
              </c:ext>
            </c:extLst>
          </c:dPt>
          <c:dPt>
            <c:idx val="6"/>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8-52CE-469B-B557-2ABF69956710}"/>
              </c:ext>
            </c:extLst>
          </c:dPt>
          <c:dPt>
            <c:idx val="7"/>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A-52CE-469B-B557-2ABF69956710}"/>
              </c:ext>
            </c:extLst>
          </c:dPt>
          <c:dPt>
            <c:idx val="8"/>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C-52CE-469B-B557-2ABF69956710}"/>
              </c:ext>
            </c:extLst>
          </c:dPt>
          <c:dPt>
            <c:idx val="9"/>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E-52CE-469B-B557-2ABF69956710}"/>
              </c:ext>
            </c:extLst>
          </c:dPt>
          <c:dPt>
            <c:idx val="1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20-52CE-469B-B557-2ABF69956710}"/>
              </c:ext>
            </c:extLst>
          </c:dPt>
          <c:dPt>
            <c:idx val="1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22-52CE-469B-B557-2ABF69956710}"/>
              </c:ext>
            </c:extLst>
          </c:dPt>
          <c:dLbls>
            <c:spPr>
              <a:solidFill>
                <a:srgbClr val="4D4D4D">
                  <a:lumMod val="20000"/>
                  <a:lumOff val="80000"/>
                </a:srgbClr>
              </a:solidFill>
              <a:ln w="3175">
                <a:noFill/>
              </a:ln>
              <a:effectLst/>
              <a:scene3d>
                <a:camera prst="orthographicFront"/>
                <a:lightRig rig="threePt" dir="t"/>
              </a:scene3d>
            </c:spPr>
            <c:txPr>
              <a:bodyPr wrap="square" lIns="18000" tIns="19050" rIns="18000" bIns="19050" anchor="ctr">
                <a:spAutoFit/>
              </a:bodyPr>
              <a:lstStyle/>
              <a:p>
                <a:pPr>
                  <a:defRPr sz="800" spc="-30" baseline="0"/>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'15 dochody wydatki kwintyle'!$C$10:$N$10</c:f>
              <c:strCache>
                <c:ptCount val="6"/>
                <c:pt idx="0">
                  <c:v>Total</c:v>
                </c:pt>
                <c:pt idx="1">
                  <c:v>first</c:v>
                </c:pt>
                <c:pt idx="2">
                  <c:v>second</c:v>
                </c:pt>
                <c:pt idx="3">
                  <c:v>third</c:v>
                </c:pt>
                <c:pt idx="4">
                  <c:v>fourth</c:v>
                </c:pt>
                <c:pt idx="5">
                  <c:v>fifth</c:v>
                </c:pt>
              </c:strCache>
            </c:strRef>
          </c:cat>
          <c:val>
            <c:numRef>
              <c:f>'15 dochody wydatki kwintyle'!$C$25:$N$25</c:f>
              <c:numCache>
                <c:formatCode>0.0%</c:formatCode>
                <c:ptCount val="12"/>
                <c:pt idx="0">
                  <c:v>0.63487911957269394</c:v>
                </c:pt>
                <c:pt idx="1">
                  <c:v>0.61094350894223948</c:v>
                </c:pt>
                <c:pt idx="2">
                  <c:v>1.5737226690834938</c:v>
                </c:pt>
                <c:pt idx="3">
                  <c:v>1.4622676872105536</c:v>
                </c:pt>
                <c:pt idx="4">
                  <c:v>0.67410374350751867</c:v>
                </c:pt>
                <c:pt idx="5">
                  <c:v>0.6588198299791812</c:v>
                </c:pt>
                <c:pt idx="6">
                  <c:v>0.6236917063335442</c:v>
                </c:pt>
                <c:pt idx="7">
                  <c:v>0.60389020710665842</c:v>
                </c:pt>
                <c:pt idx="8">
                  <c:v>0.59934021812136573</c:v>
                </c:pt>
                <c:pt idx="9">
                  <c:v>0.56987814721527974</c:v>
                </c:pt>
                <c:pt idx="10">
                  <c:v>0.50386694297861434</c:v>
                </c:pt>
                <c:pt idx="11">
                  <c:v>0.48675994427637104</c:v>
                </c:pt>
              </c:numCache>
            </c:numRef>
          </c:val>
          <c:extLst>
            <c:ext xmlns:c16="http://schemas.microsoft.com/office/drawing/2014/chart" uri="{C3380CC4-5D6E-409C-BE32-E72D297353CC}">
              <c16:uniqueId val="{0000000F-D34A-4771-BB65-5059CA324D6F}"/>
            </c:ext>
          </c:extLst>
        </c:ser>
        <c:dLbls>
          <c:showLegendKey val="0"/>
          <c:showVal val="0"/>
          <c:showCatName val="0"/>
          <c:showSerName val="0"/>
          <c:showPercent val="0"/>
          <c:showBubbleSize val="0"/>
        </c:dLbls>
        <c:gapWidth val="150"/>
        <c:axId val="2083619328"/>
        <c:axId val="2083618784"/>
      </c:barChart>
      <c:catAx>
        <c:axId val="2083631296"/>
        <c:scaling>
          <c:orientation val="minMax"/>
        </c:scaling>
        <c:delete val="0"/>
        <c:axPos val="b"/>
        <c:numFmt formatCode="General" sourceLinked="1"/>
        <c:majorTickMark val="out"/>
        <c:minorTickMark val="none"/>
        <c:tickLblPos val="nextTo"/>
        <c:spPr>
          <a:ln>
            <a:solidFill>
              <a:sysClr val="windowText" lastClr="000000"/>
            </a:solidFill>
          </a:ln>
        </c:spPr>
        <c:crossAx val="2083617152"/>
        <c:crosses val="autoZero"/>
        <c:auto val="1"/>
        <c:lblAlgn val="ctr"/>
        <c:lblOffset val="100"/>
        <c:noMultiLvlLbl val="0"/>
      </c:catAx>
      <c:valAx>
        <c:axId val="2083617152"/>
        <c:scaling>
          <c:orientation val="minMax"/>
          <c:max val="6000"/>
          <c:min val="0"/>
        </c:scaling>
        <c:delete val="0"/>
        <c:axPos val="l"/>
        <c:majorGridlines>
          <c:spPr>
            <a:ln w="6350">
              <a:solidFill>
                <a:sysClr val="window" lastClr="FFFFFF">
                  <a:lumMod val="65000"/>
                  <a:alpha val="76000"/>
                </a:sysClr>
              </a:solidFill>
            </a:ln>
          </c:spPr>
        </c:majorGridlines>
        <c:numFmt formatCode="0" sourceLinked="0"/>
        <c:majorTickMark val="out"/>
        <c:minorTickMark val="none"/>
        <c:tickLblPos val="nextTo"/>
        <c:spPr>
          <a:noFill/>
          <a:ln>
            <a:noFill/>
          </a:ln>
        </c:spPr>
        <c:txPr>
          <a:bodyPr/>
          <a:lstStyle/>
          <a:p>
            <a:pPr>
              <a:defRPr sz="900">
                <a:solidFill>
                  <a:sysClr val="windowText" lastClr="000000"/>
                </a:solidFill>
              </a:defRPr>
            </a:pPr>
            <a:endParaRPr lang="pl-PL"/>
          </a:p>
        </c:txPr>
        <c:crossAx val="2083631296"/>
        <c:crosses val="autoZero"/>
        <c:crossBetween val="between"/>
        <c:majorUnit val="1000"/>
      </c:valAx>
      <c:valAx>
        <c:axId val="2083618784"/>
        <c:scaling>
          <c:orientation val="minMax"/>
          <c:max val="1.4"/>
          <c:min val="0"/>
        </c:scaling>
        <c:delete val="1"/>
        <c:axPos val="r"/>
        <c:numFmt formatCode="0%" sourceLinked="0"/>
        <c:majorTickMark val="out"/>
        <c:minorTickMark val="none"/>
        <c:tickLblPos val="none"/>
        <c:crossAx val="2083619328"/>
        <c:crosses val="max"/>
        <c:crossBetween val="between"/>
        <c:majorUnit val="0.2"/>
      </c:valAx>
      <c:catAx>
        <c:axId val="2083619328"/>
        <c:scaling>
          <c:orientation val="minMax"/>
        </c:scaling>
        <c:delete val="1"/>
        <c:axPos val="b"/>
        <c:numFmt formatCode="General" sourceLinked="1"/>
        <c:majorTickMark val="out"/>
        <c:minorTickMark val="none"/>
        <c:tickLblPos val="none"/>
        <c:crossAx val="2083618784"/>
        <c:crosses val="autoZero"/>
        <c:auto val="1"/>
        <c:lblAlgn val="ctr"/>
        <c:lblOffset val="100"/>
        <c:noMultiLvlLbl val="0"/>
      </c:catAx>
    </c:plotArea>
    <c:legend>
      <c:legendPos val="r"/>
      <c:layout>
        <c:manualLayout>
          <c:xMode val="edge"/>
          <c:yMode val="edge"/>
          <c:x val="6.7434253871854713E-2"/>
          <c:y val="0.16540537724956378"/>
          <c:w val="0.93256583633365564"/>
          <c:h val="8.4510500134561461E-2"/>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8994110111236105E-2"/>
          <c:y val="0.2467028756441941"/>
          <c:w val="0.92008928571428572"/>
          <c:h val="0.57512660370008495"/>
        </c:manualLayout>
      </c:layout>
      <c:barChart>
        <c:barDir val="col"/>
        <c:grouping val="clustered"/>
        <c:varyColors val="0"/>
        <c:ser>
          <c:idx val="0"/>
          <c:order val="0"/>
          <c:tx>
            <c:strRef>
              <c:f>'18 dochody wydatki klm'!$B$14</c:f>
              <c:strCache>
                <c:ptCount val="1"/>
                <c:pt idx="0">
                  <c:v>Available income</c:v>
                </c:pt>
              </c:strCache>
            </c:strRef>
          </c:tx>
          <c:spPr>
            <a:solidFill>
              <a:srgbClr val="334A92"/>
            </a:solidFill>
            <a:scene3d>
              <a:camera prst="orthographicFront"/>
              <a:lightRig rig="threePt" dir="t"/>
            </a:scene3d>
          </c:spPr>
          <c:invertIfNegative val="0"/>
          <c:dLbls>
            <c:dLbl>
              <c:idx val="2"/>
              <c:layout>
                <c:manualLayout>
                  <c:x val="0"/>
                  <c:y val="8.51034744331069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E4-438D-A2BF-6F5B581B7D63}"/>
                </c:ext>
              </c:extLst>
            </c:dLbl>
            <c:dLbl>
              <c:idx val="6"/>
              <c:layout>
                <c:manualLayout>
                  <c:x val="9.0904284356260622E-17"/>
                  <c:y val="8.710562414266124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E4-438D-A2BF-6F5B581B7D63}"/>
                </c:ext>
              </c:extLst>
            </c:dLbl>
            <c:dLbl>
              <c:idx val="11"/>
              <c:layout>
                <c:manualLayout>
                  <c:x val="0"/>
                  <c:y val="8.91265597147945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D8-4549-9E2D-A7EE1B1AB8AF}"/>
                </c:ext>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'18 dochody wydatki klm'!$C$12:$P$13</c:f>
              <c:multiLvlStrCache>
                <c:ptCount val="14"/>
                <c:lvl>
                  <c:pt idx="0">
                    <c:v>2022</c:v>
                  </c:pt>
                  <c:pt idx="1">
                    <c:v>2023</c:v>
                  </c:pt>
                  <c:pt idx="2">
                    <c:v>2022</c:v>
                  </c:pt>
                  <c:pt idx="3">
                    <c:v>2023</c:v>
                  </c:pt>
                  <c:pt idx="4">
                    <c:v>2022</c:v>
                  </c:pt>
                  <c:pt idx="5">
                    <c:v>2023</c:v>
                  </c:pt>
                  <c:pt idx="6">
                    <c:v>2022</c:v>
                  </c:pt>
                  <c:pt idx="7">
                    <c:v>2023</c:v>
                  </c:pt>
                  <c:pt idx="8">
                    <c:v>2022</c:v>
                  </c:pt>
                  <c:pt idx="9">
                    <c:v>2023</c:v>
                  </c:pt>
                  <c:pt idx="10">
                    <c:v>2022</c:v>
                  </c:pt>
                  <c:pt idx="11">
                    <c:v>2023</c:v>
                  </c:pt>
                  <c:pt idx="12">
                    <c:v>2022</c:v>
                  </c:pt>
                  <c:pt idx="13">
                    <c:v>2023</c:v>
                  </c:pt>
                </c:lvl>
                <c:lvl>
                  <c:pt idx="0">
                    <c:v>Total</c:v>
                  </c:pt>
                  <c:pt idx="2">
                    <c:v>Urban areas
in total</c:v>
                  </c:pt>
                  <c:pt idx="4">
                    <c:v>Towns
below 20
thousand</c:v>
                  </c:pt>
                  <c:pt idx="6">
                    <c:v>Towns
20–99
thousand</c:v>
                  </c:pt>
                  <c:pt idx="8">
                    <c:v>Towns 
and cities
100–499
thousand</c:v>
                  </c:pt>
                  <c:pt idx="10">
                    <c:v>Cities
500 thousand
and over</c:v>
                  </c:pt>
                  <c:pt idx="12">
                    <c:v>Rural areas</c:v>
                  </c:pt>
                </c:lvl>
              </c:multiLvlStrCache>
            </c:multiLvlStrRef>
          </c:cat>
          <c:val>
            <c:numRef>
              <c:f>'18 dochody wydatki klm'!$C$14:$P$14</c:f>
              <c:numCache>
                <c:formatCode>0.00</c:formatCode>
                <c:ptCount val="14"/>
                <c:pt idx="0">
                  <c:v>2355.2199999999998</c:v>
                </c:pt>
                <c:pt idx="1">
                  <c:v>2678.3</c:v>
                </c:pt>
                <c:pt idx="2">
                  <c:v>2561.13</c:v>
                </c:pt>
                <c:pt idx="3">
                  <c:v>2927.88</c:v>
                </c:pt>
                <c:pt idx="4">
                  <c:v>2226.35</c:v>
                </c:pt>
                <c:pt idx="5">
                  <c:v>2640.71</c:v>
                </c:pt>
                <c:pt idx="6">
                  <c:v>2388.35</c:v>
                </c:pt>
                <c:pt idx="7">
                  <c:v>2672.39</c:v>
                </c:pt>
                <c:pt idx="8">
                  <c:v>2551.6999999999998</c:v>
                </c:pt>
                <c:pt idx="9">
                  <c:v>2889.1</c:v>
                </c:pt>
                <c:pt idx="10">
                  <c:v>3163.79</c:v>
                </c:pt>
                <c:pt idx="11">
                  <c:v>3643.72</c:v>
                </c:pt>
                <c:pt idx="12">
                  <c:v>2050.17</c:v>
                </c:pt>
                <c:pt idx="13">
                  <c:v>2312.62</c:v>
                </c:pt>
              </c:numCache>
            </c:numRef>
          </c:val>
          <c:extLst>
            <c:ext xmlns:c16="http://schemas.microsoft.com/office/drawing/2014/chart" uri="{C3380CC4-5D6E-409C-BE32-E72D297353CC}">
              <c16:uniqueId val="{00000002-F2E4-438D-A2BF-6F5B581B7D63}"/>
            </c:ext>
          </c:extLst>
        </c:ser>
        <c:ser>
          <c:idx val="1"/>
          <c:order val="1"/>
          <c:tx>
            <c:strRef>
              <c:f>'18 dochody wydatki klm'!$B$15</c:f>
              <c:strCache>
                <c:ptCount val="1"/>
                <c:pt idx="0">
                  <c:v>Expenditure</c:v>
                </c:pt>
              </c:strCache>
            </c:strRef>
          </c:tx>
          <c:spPr>
            <a:solidFill>
              <a:srgbClr val="66B68E"/>
            </a:solidFill>
            <a:scene3d>
              <a:camera prst="orthographicFront"/>
              <a:lightRig rig="threePt" dir="t"/>
            </a:scene3d>
          </c:spPr>
          <c:invertIfNegative val="0"/>
          <c:dLbls>
            <c:numFmt formatCode="0" sourceLinked="0"/>
            <c:spPr>
              <a:noFill/>
              <a:ln>
                <a:noFill/>
              </a:ln>
              <a:effectLst/>
            </c:spPr>
            <c:txPr>
              <a:bodyPr wrap="square" lIns="38100" tIns="19050" rIns="38100" bIns="19050" anchor="ctr">
                <a:spAutoFit/>
              </a:bodyPr>
              <a:lstStyle/>
              <a:p>
                <a:pPr>
                  <a:defRPr sz="900" spc="-30" baseline="0"/>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'18 dochody wydatki klm'!$C$12:$P$13</c:f>
              <c:multiLvlStrCache>
                <c:ptCount val="14"/>
                <c:lvl>
                  <c:pt idx="0">
                    <c:v>2022</c:v>
                  </c:pt>
                  <c:pt idx="1">
                    <c:v>2023</c:v>
                  </c:pt>
                  <c:pt idx="2">
                    <c:v>2022</c:v>
                  </c:pt>
                  <c:pt idx="3">
                    <c:v>2023</c:v>
                  </c:pt>
                  <c:pt idx="4">
                    <c:v>2022</c:v>
                  </c:pt>
                  <c:pt idx="5">
                    <c:v>2023</c:v>
                  </c:pt>
                  <c:pt idx="6">
                    <c:v>2022</c:v>
                  </c:pt>
                  <c:pt idx="7">
                    <c:v>2023</c:v>
                  </c:pt>
                  <c:pt idx="8">
                    <c:v>2022</c:v>
                  </c:pt>
                  <c:pt idx="9">
                    <c:v>2023</c:v>
                  </c:pt>
                  <c:pt idx="10">
                    <c:v>2022</c:v>
                  </c:pt>
                  <c:pt idx="11">
                    <c:v>2023</c:v>
                  </c:pt>
                  <c:pt idx="12">
                    <c:v>2022</c:v>
                  </c:pt>
                  <c:pt idx="13">
                    <c:v>2023</c:v>
                  </c:pt>
                </c:lvl>
                <c:lvl>
                  <c:pt idx="0">
                    <c:v>Total</c:v>
                  </c:pt>
                  <c:pt idx="2">
                    <c:v>Urban areas
in total</c:v>
                  </c:pt>
                  <c:pt idx="4">
                    <c:v>Towns
below 20
thousand</c:v>
                  </c:pt>
                  <c:pt idx="6">
                    <c:v>Towns
20–99
thousand</c:v>
                  </c:pt>
                  <c:pt idx="8">
                    <c:v>Towns 
and cities
100–499
thousand</c:v>
                  </c:pt>
                  <c:pt idx="10">
                    <c:v>Cities
500 thousand
and over</c:v>
                  </c:pt>
                  <c:pt idx="12">
                    <c:v>Rural areas</c:v>
                  </c:pt>
                </c:lvl>
              </c:multiLvlStrCache>
            </c:multiLvlStrRef>
          </c:cat>
          <c:val>
            <c:numRef>
              <c:f>'18 dochody wydatki klm'!$C$15:$P$15</c:f>
              <c:numCache>
                <c:formatCode>0.00</c:formatCode>
                <c:ptCount val="14"/>
                <c:pt idx="0">
                  <c:v>1495.28</c:v>
                </c:pt>
                <c:pt idx="1">
                  <c:v>1636.29</c:v>
                </c:pt>
                <c:pt idx="2">
                  <c:v>1637.77</c:v>
                </c:pt>
                <c:pt idx="3">
                  <c:v>1802.75</c:v>
                </c:pt>
                <c:pt idx="4">
                  <c:v>1393.16</c:v>
                </c:pt>
                <c:pt idx="5">
                  <c:v>1558.7</c:v>
                </c:pt>
                <c:pt idx="6">
                  <c:v>1489.45</c:v>
                </c:pt>
                <c:pt idx="7">
                  <c:v>1641.35</c:v>
                </c:pt>
                <c:pt idx="8">
                  <c:v>1710.25</c:v>
                </c:pt>
                <c:pt idx="9">
                  <c:v>1900.64</c:v>
                </c:pt>
                <c:pt idx="10">
                  <c:v>2013.8</c:v>
                </c:pt>
                <c:pt idx="11">
                  <c:v>2176.7600000000002</c:v>
                </c:pt>
                <c:pt idx="12">
                  <c:v>1284.19</c:v>
                </c:pt>
                <c:pt idx="13">
                  <c:v>1392.39</c:v>
                </c:pt>
              </c:numCache>
            </c:numRef>
          </c:val>
          <c:extLst>
            <c:ext xmlns:c16="http://schemas.microsoft.com/office/drawing/2014/chart" uri="{C3380CC4-5D6E-409C-BE32-E72D297353CC}">
              <c16:uniqueId val="{00000003-F2E4-438D-A2BF-6F5B581B7D63}"/>
            </c:ext>
          </c:extLst>
        </c:ser>
        <c:ser>
          <c:idx val="2"/>
          <c:order val="2"/>
          <c:tx>
            <c:strRef>
              <c:f>'18 dochody wydatki klm'!$B$16</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5-F2E4-438D-A2BF-6F5B581B7D63}"/>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7-F2E4-438D-A2BF-6F5B581B7D63}"/>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9-F2E4-438D-A2BF-6F5B581B7D63}"/>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B-F2E4-438D-A2BF-6F5B581B7D63}"/>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D-F2E4-438D-A2BF-6F5B581B7D63}"/>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F-F2E4-438D-A2BF-6F5B581B7D63}"/>
              </c:ext>
            </c:extLst>
          </c:dPt>
          <c:dPt>
            <c:idx val="6"/>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F2E4-438D-A2BF-6F5B581B7D63}"/>
              </c:ext>
            </c:extLst>
          </c:dPt>
          <c:dPt>
            <c:idx val="7"/>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3-F2E4-438D-A2BF-6F5B581B7D63}"/>
              </c:ext>
            </c:extLst>
          </c:dPt>
          <c:dPt>
            <c:idx val="8"/>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2-E4D8-4549-9E2D-A7EE1B1AB8AF}"/>
              </c:ext>
            </c:extLst>
          </c:dPt>
          <c:dPt>
            <c:idx val="9"/>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4-E4D8-4549-9E2D-A7EE1B1AB8AF}"/>
              </c:ext>
            </c:extLst>
          </c:dPt>
          <c:dPt>
            <c:idx val="1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6-E4D8-4549-9E2D-A7EE1B1AB8AF}"/>
              </c:ext>
            </c:extLst>
          </c:dPt>
          <c:dPt>
            <c:idx val="1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8-E4D8-4549-9E2D-A7EE1B1AB8AF}"/>
              </c:ext>
            </c:extLst>
          </c:dPt>
          <c:dPt>
            <c:idx val="1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A-E4D8-4549-9E2D-A7EE1B1AB8AF}"/>
              </c:ext>
            </c:extLst>
          </c:dPt>
          <c:dPt>
            <c:idx val="1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C-E4D8-4549-9E2D-A7EE1B1AB8AF}"/>
              </c:ext>
            </c:extLst>
          </c:dPt>
          <c:dLbls>
            <c:spPr>
              <a:solidFill>
                <a:srgbClr val="4D4D4D">
                  <a:lumMod val="20000"/>
                  <a:lumOff val="80000"/>
                </a:srgbClr>
              </a:solidFill>
              <a:ln w="3175">
                <a:noFill/>
              </a:ln>
              <a:effectLst/>
            </c:spPr>
            <c:txPr>
              <a:bodyPr lIns="18000" tIns="18000" rIns="18000" bIns="18000"/>
              <a:lstStyle/>
              <a:p>
                <a:pPr>
                  <a:defRPr sz="800">
                    <a:latin typeface="Fira Sans" panose="020B0503050000020004" pitchFamily="34" charset="0"/>
                    <a:ea typeface="Fira Sans" panose="020B0503050000020004" pitchFamily="34" charset="0"/>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multiLvlStrRef>
              <c:f>'18 dochody wydatki klm'!$C$12:$P$13</c:f>
              <c:multiLvlStrCache>
                <c:ptCount val="14"/>
                <c:lvl>
                  <c:pt idx="0">
                    <c:v>2022</c:v>
                  </c:pt>
                  <c:pt idx="1">
                    <c:v>2023</c:v>
                  </c:pt>
                  <c:pt idx="2">
                    <c:v>2022</c:v>
                  </c:pt>
                  <c:pt idx="3">
                    <c:v>2023</c:v>
                  </c:pt>
                  <c:pt idx="4">
                    <c:v>2022</c:v>
                  </c:pt>
                  <c:pt idx="5">
                    <c:v>2023</c:v>
                  </c:pt>
                  <c:pt idx="6">
                    <c:v>2022</c:v>
                  </c:pt>
                  <c:pt idx="7">
                    <c:v>2023</c:v>
                  </c:pt>
                  <c:pt idx="8">
                    <c:v>2022</c:v>
                  </c:pt>
                  <c:pt idx="9">
                    <c:v>2023</c:v>
                  </c:pt>
                  <c:pt idx="10">
                    <c:v>2022</c:v>
                  </c:pt>
                  <c:pt idx="11">
                    <c:v>2023</c:v>
                  </c:pt>
                  <c:pt idx="12">
                    <c:v>2022</c:v>
                  </c:pt>
                  <c:pt idx="13">
                    <c:v>2023</c:v>
                  </c:pt>
                </c:lvl>
                <c:lvl>
                  <c:pt idx="0">
                    <c:v>Total</c:v>
                  </c:pt>
                  <c:pt idx="2">
                    <c:v>Urban areas
in total</c:v>
                  </c:pt>
                  <c:pt idx="4">
                    <c:v>Towns
below 20
thousand</c:v>
                  </c:pt>
                  <c:pt idx="6">
                    <c:v>Towns
20–99
thousand</c:v>
                  </c:pt>
                  <c:pt idx="8">
                    <c:v>Towns 
and cities
100–499
thousand</c:v>
                  </c:pt>
                  <c:pt idx="10">
                    <c:v>Cities
500 thousand
and over</c:v>
                  </c:pt>
                  <c:pt idx="12">
                    <c:v>Rural areas</c:v>
                  </c:pt>
                </c:lvl>
              </c:multiLvlStrCache>
            </c:multiLvlStrRef>
          </c:cat>
          <c:val>
            <c:numRef>
              <c:f>'18 dochody wydatki klm'!$C$16:$P$16</c:f>
              <c:numCache>
                <c:formatCode>0.0%</c:formatCode>
                <c:ptCount val="14"/>
                <c:pt idx="0">
                  <c:v>0.63487911957269394</c:v>
                </c:pt>
                <c:pt idx="1">
                  <c:v>0.61094350894223948</c:v>
                </c:pt>
                <c:pt idx="2">
                  <c:v>0.63947163947163943</c:v>
                </c:pt>
                <c:pt idx="3">
                  <c:v>0.61571854037733786</c:v>
                </c:pt>
                <c:pt idx="4">
                  <c:v>0.6257596514474365</c:v>
                </c:pt>
                <c:pt idx="5">
                  <c:v>0.59025792305857139</c:v>
                </c:pt>
                <c:pt idx="6">
                  <c:v>0.62363137731069573</c:v>
                </c:pt>
                <c:pt idx="7">
                  <c:v>0.6141880489000483</c:v>
                </c:pt>
                <c:pt idx="8">
                  <c:v>0.67023944821099668</c:v>
                </c:pt>
                <c:pt idx="9">
                  <c:v>0.65786577134747848</c:v>
                </c:pt>
                <c:pt idx="10">
                  <c:v>0.6365150657913452</c:v>
                </c:pt>
                <c:pt idx="11">
                  <c:v>0.59740045887170268</c:v>
                </c:pt>
                <c:pt idx="12">
                  <c:v>0.626382202451504</c:v>
                </c:pt>
                <c:pt idx="13">
                  <c:v>0.60208335135041646</c:v>
                </c:pt>
              </c:numCache>
            </c:numRef>
          </c:val>
          <c:extLst>
            <c:ext xmlns:c16="http://schemas.microsoft.com/office/drawing/2014/chart" uri="{C3380CC4-5D6E-409C-BE32-E72D297353CC}">
              <c16:uniqueId val="{00000014-F2E4-438D-A2BF-6F5B581B7D63}"/>
            </c:ext>
          </c:extLst>
        </c:ser>
        <c:dLbls>
          <c:showLegendKey val="0"/>
          <c:showVal val="0"/>
          <c:showCatName val="0"/>
          <c:showSerName val="0"/>
          <c:showPercent val="0"/>
          <c:showBubbleSize val="0"/>
        </c:dLbls>
        <c:gapWidth val="50"/>
        <c:overlap val="100"/>
        <c:axId val="2083631840"/>
        <c:axId val="2083620416"/>
      </c:barChart>
      <c:catAx>
        <c:axId val="2083631840"/>
        <c:scaling>
          <c:orientation val="minMax"/>
        </c:scaling>
        <c:delete val="0"/>
        <c:axPos val="b"/>
        <c:numFmt formatCode="General" sourceLinked="1"/>
        <c:majorTickMark val="out"/>
        <c:minorTickMark val="none"/>
        <c:tickLblPos val="nextTo"/>
        <c:spPr>
          <a:ln>
            <a:solidFill>
              <a:sysClr val="windowText" lastClr="000000"/>
            </a:solidFill>
          </a:ln>
        </c:spPr>
        <c:crossAx val="2083620416"/>
        <c:crosses val="autoZero"/>
        <c:auto val="1"/>
        <c:lblAlgn val="ctr"/>
        <c:lblOffset val="100"/>
        <c:noMultiLvlLbl val="0"/>
      </c:catAx>
      <c:valAx>
        <c:axId val="2083620416"/>
        <c:scaling>
          <c:orientation val="minMax"/>
          <c:max val="4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31840"/>
        <c:crosses val="autoZero"/>
        <c:crossBetween val="between"/>
        <c:majorUnit val="1000"/>
      </c:valAx>
    </c:plotArea>
    <c:legend>
      <c:legendPos val="r"/>
      <c:layout>
        <c:manualLayout>
          <c:xMode val="edge"/>
          <c:yMode val="edge"/>
          <c:x val="7.1842414268688704E-2"/>
          <c:y val="0.15390539686188859"/>
          <c:w val="0.92815758573131046"/>
          <c:h val="7.3944543428421827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7401242936860488E-2"/>
          <c:y val="0.27403557087738273"/>
          <c:w val="0.94791300027622971"/>
          <c:h val="0.55267658046922408"/>
        </c:manualLayout>
      </c:layout>
      <c:barChart>
        <c:barDir val="col"/>
        <c:grouping val="clustered"/>
        <c:varyColors val="0"/>
        <c:ser>
          <c:idx val="0"/>
          <c:order val="0"/>
          <c:tx>
            <c:strRef>
              <c:f>'34 spożycie kwintyle'!$B$12</c:f>
              <c:strCache>
                <c:ptCount val="1"/>
                <c:pt idx="0">
                  <c:v>first quintile group</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kwintyle'!$C$12:$I$12</c:f>
              <c:numCache>
                <c:formatCode>0.00</c:formatCode>
                <c:ptCount val="7"/>
                <c:pt idx="0">
                  <c:v>4.49</c:v>
                </c:pt>
                <c:pt idx="1">
                  <c:v>4.25</c:v>
                </c:pt>
                <c:pt idx="2">
                  <c:v>6.1</c:v>
                </c:pt>
                <c:pt idx="3">
                  <c:v>2.94</c:v>
                </c:pt>
                <c:pt idx="4">
                  <c:v>0.83</c:v>
                </c:pt>
                <c:pt idx="5">
                  <c:v>0.69</c:v>
                </c:pt>
                <c:pt idx="6">
                  <c:v>5.01</c:v>
                </c:pt>
              </c:numCache>
            </c:numRef>
          </c:val>
          <c:extLst>
            <c:ext xmlns:c16="http://schemas.microsoft.com/office/drawing/2014/chart" uri="{C3380CC4-5D6E-409C-BE32-E72D297353CC}">
              <c16:uniqueId val="{00000000-0AFD-498C-9906-999AA9D49AFF}"/>
            </c:ext>
          </c:extLst>
        </c:ser>
        <c:ser>
          <c:idx val="2"/>
          <c:order val="2"/>
          <c:tx>
            <c:strRef>
              <c:f>'34 spożycie kwintyle'!$B$14</c:f>
              <c:strCache>
                <c:ptCount val="1"/>
                <c:pt idx="0">
                  <c:v>fifth quintile group</c:v>
                </c:pt>
              </c:strCache>
            </c:strRef>
          </c:tx>
          <c:spPr>
            <a:solidFill>
              <a:srgbClr val="339D68"/>
            </a:solidFill>
            <a:scene3d>
              <a:camera prst="orthographicFront"/>
              <a:lightRig rig="threePt" dir="t"/>
            </a:scene3d>
          </c:spPr>
          <c:invertIfNegative val="0"/>
          <c:dLbls>
            <c:dLbl>
              <c:idx val="2"/>
              <c:layout>
                <c:manualLayout>
                  <c:x val="0"/>
                  <c:y val="8.932559178204554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FD-498C-9906-999AA9D49AFF}"/>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kwintyle'!$C$14:$I$14</c:f>
              <c:numCache>
                <c:formatCode>0.00</c:formatCode>
                <c:ptCount val="7"/>
                <c:pt idx="0">
                  <c:v>5.26</c:v>
                </c:pt>
                <c:pt idx="1">
                  <c:v>5.04</c:v>
                </c:pt>
                <c:pt idx="2">
                  <c:v>7.74</c:v>
                </c:pt>
                <c:pt idx="3">
                  <c:v>4.91</c:v>
                </c:pt>
                <c:pt idx="4">
                  <c:v>1.28</c:v>
                </c:pt>
                <c:pt idx="5">
                  <c:v>0.64</c:v>
                </c:pt>
                <c:pt idx="6">
                  <c:v>7.11</c:v>
                </c:pt>
              </c:numCache>
            </c:numRef>
          </c:val>
          <c:extLst>
            <c:ext xmlns:c16="http://schemas.microsoft.com/office/drawing/2014/chart" uri="{C3380CC4-5D6E-409C-BE32-E72D297353CC}">
              <c16:uniqueId val="{00000002-0AFD-498C-9906-999AA9D49AFF}"/>
            </c:ext>
          </c:extLst>
        </c:ser>
        <c:dLbls>
          <c:showLegendKey val="0"/>
          <c:showVal val="0"/>
          <c:showCatName val="0"/>
          <c:showSerName val="0"/>
          <c:showPercent val="0"/>
          <c:showBubbleSize val="0"/>
        </c:dLbls>
        <c:gapWidth val="70"/>
        <c:axId val="2083620960"/>
        <c:axId val="2083617696"/>
      </c:barChart>
      <c:barChart>
        <c:barDir val="col"/>
        <c:grouping val="clustered"/>
        <c:varyColors val="0"/>
        <c:ser>
          <c:idx val="1"/>
          <c:order val="1"/>
          <c:tx>
            <c:strRef>
              <c:f>'34 spożycie kwintyle'!$B$13</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c:ext xmlns:c16="http://schemas.microsoft.com/office/drawing/2014/chart" uri="{C3380CC4-5D6E-409C-BE32-E72D297353CC}">
                <c16:uniqueId val="{00000004-0AFD-498C-9906-999AA9D49AFF}"/>
              </c:ext>
            </c:extLst>
          </c:dPt>
          <c:dPt>
            <c:idx val="2"/>
            <c:invertIfNegative val="0"/>
            <c:bubble3D val="0"/>
            <c:spPr>
              <a:solidFill>
                <a:srgbClr val="969696"/>
              </a:solidFill>
              <a:scene3d>
                <a:camera prst="orthographicFront"/>
                <a:lightRig rig="threePt" dir="t"/>
              </a:scene3d>
            </c:spPr>
            <c:extLst>
              <c:ext xmlns:c16="http://schemas.microsoft.com/office/drawing/2014/chart" uri="{C3380CC4-5D6E-409C-BE32-E72D297353CC}">
                <c16:uniqueId val="{00000006-0AFD-498C-9906-999AA9D49AFF}"/>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4-0AFD-498C-9906-999AA9D49AFF}"/>
                </c:ext>
              </c:extLst>
            </c:dLbl>
            <c:dLbl>
              <c:idx val="1"/>
              <c:delete val="1"/>
              <c:extLst>
                <c:ext xmlns:c15="http://schemas.microsoft.com/office/drawing/2012/chart" uri="{CE6537A1-D6FC-4f65-9D91-7224C49458BB}"/>
                <c:ext xmlns:c16="http://schemas.microsoft.com/office/drawing/2014/chart" uri="{C3380CC4-5D6E-409C-BE32-E72D297353CC}">
                  <c16:uniqueId val="{00000007-0AFD-498C-9906-999AA9D49AFF}"/>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6-0AFD-498C-9906-999AA9D49AFF}"/>
                </c:ext>
              </c:extLst>
            </c:dLbl>
            <c:dLbl>
              <c:idx val="3"/>
              <c:delete val="1"/>
              <c:extLst>
                <c:ext xmlns:c15="http://schemas.microsoft.com/office/drawing/2012/chart" uri="{CE6537A1-D6FC-4f65-9D91-7224C49458BB}"/>
                <c:ext xmlns:c16="http://schemas.microsoft.com/office/drawing/2014/chart" uri="{C3380CC4-5D6E-409C-BE32-E72D297353CC}">
                  <c16:uniqueId val="{00000008-0AFD-498C-9906-999AA9D49AFF}"/>
                </c:ext>
              </c:extLst>
            </c:dLbl>
            <c:dLbl>
              <c:idx val="4"/>
              <c:delete val="1"/>
              <c:extLst>
                <c:ext xmlns:c15="http://schemas.microsoft.com/office/drawing/2012/chart" uri="{CE6537A1-D6FC-4f65-9D91-7224C49458BB}"/>
                <c:ext xmlns:c16="http://schemas.microsoft.com/office/drawing/2014/chart" uri="{C3380CC4-5D6E-409C-BE32-E72D297353CC}">
                  <c16:uniqueId val="{00000009-0AFD-498C-9906-999AA9D49AFF}"/>
                </c:ext>
              </c:extLst>
            </c:dLbl>
            <c:dLbl>
              <c:idx val="5"/>
              <c:delete val="1"/>
              <c:extLst>
                <c:ext xmlns:c15="http://schemas.microsoft.com/office/drawing/2012/chart" uri="{CE6537A1-D6FC-4f65-9D91-7224C49458BB}"/>
                <c:ext xmlns:c16="http://schemas.microsoft.com/office/drawing/2014/chart" uri="{C3380CC4-5D6E-409C-BE32-E72D297353CC}">
                  <c16:uniqueId val="{0000000A-0AFD-498C-9906-999AA9D49AFF}"/>
                </c:ext>
              </c:extLst>
            </c:dLbl>
            <c:dLbl>
              <c:idx val="6"/>
              <c:delete val="1"/>
              <c:extLst>
                <c:ext xmlns:c15="http://schemas.microsoft.com/office/drawing/2012/chart" uri="{CE6537A1-D6FC-4f65-9D91-7224C49458BB}"/>
                <c:ext xmlns:c16="http://schemas.microsoft.com/office/drawing/2014/chart" uri="{C3380CC4-5D6E-409C-BE32-E72D297353CC}">
                  <c16:uniqueId val="{0000000B-0AFD-498C-9906-999AA9D49AFF}"/>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kwintyle'!$C$13:$I$13</c:f>
              <c:numCache>
                <c:formatCode>General</c:formatCode>
                <c:ptCount val="7"/>
                <c:pt idx="0" formatCode="0.00">
                  <c:v>2.4</c:v>
                </c:pt>
                <c:pt idx="2" formatCode="0.00">
                  <c:v>2.35</c:v>
                </c:pt>
              </c:numCache>
            </c:numRef>
          </c:val>
          <c:extLst>
            <c:ext xmlns:c16="http://schemas.microsoft.com/office/drawing/2014/chart" uri="{C3380CC4-5D6E-409C-BE32-E72D297353CC}">
              <c16:uniqueId val="{0000000C-0AFD-498C-9906-999AA9D49AFF}"/>
            </c:ext>
          </c:extLst>
        </c:ser>
        <c:ser>
          <c:idx val="3"/>
          <c:order val="3"/>
          <c:tx>
            <c:strRef>
              <c:f>'34 spożycie kwintyle'!$B$15</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c:ext xmlns:c16="http://schemas.microsoft.com/office/drawing/2014/chart" uri="{C3380CC4-5D6E-409C-BE32-E72D297353CC}">
                <c16:uniqueId val="{0000000E-0AFD-498C-9906-999AA9D49AFF}"/>
              </c:ext>
            </c:extLst>
          </c:dPt>
          <c:dPt>
            <c:idx val="2"/>
            <c:invertIfNegative val="0"/>
            <c:bubble3D val="0"/>
            <c:extLst>
              <c:ext xmlns:c16="http://schemas.microsoft.com/office/drawing/2014/chart" uri="{C3380CC4-5D6E-409C-BE32-E72D297353CC}">
                <c16:uniqueId val="{0000000F-0AFD-498C-9906-999AA9D49AFF}"/>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E-0AFD-498C-9906-999AA9D49AFF}"/>
                </c:ext>
              </c:extLst>
            </c:dLbl>
            <c:dLbl>
              <c:idx val="1"/>
              <c:delete val="1"/>
              <c:extLst>
                <c:ext xmlns:c15="http://schemas.microsoft.com/office/drawing/2012/chart" uri="{CE6537A1-D6FC-4f65-9D91-7224C49458BB}"/>
                <c:ext xmlns:c16="http://schemas.microsoft.com/office/drawing/2014/chart" uri="{C3380CC4-5D6E-409C-BE32-E72D297353CC}">
                  <c16:uniqueId val="{00000010-0AFD-498C-9906-999AA9D49AFF}"/>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F-0AFD-498C-9906-999AA9D49AFF}"/>
                </c:ext>
              </c:extLst>
            </c:dLbl>
            <c:dLbl>
              <c:idx val="3"/>
              <c:delete val="1"/>
              <c:extLst>
                <c:ext xmlns:c15="http://schemas.microsoft.com/office/drawing/2012/chart" uri="{CE6537A1-D6FC-4f65-9D91-7224C49458BB}"/>
                <c:ext xmlns:c16="http://schemas.microsoft.com/office/drawing/2014/chart" uri="{C3380CC4-5D6E-409C-BE32-E72D297353CC}">
                  <c16:uniqueId val="{00000011-0AFD-498C-9906-999AA9D49AFF}"/>
                </c:ext>
              </c:extLst>
            </c:dLbl>
            <c:dLbl>
              <c:idx val="4"/>
              <c:delete val="1"/>
              <c:extLst>
                <c:ext xmlns:c15="http://schemas.microsoft.com/office/drawing/2012/chart" uri="{CE6537A1-D6FC-4f65-9D91-7224C49458BB}"/>
                <c:ext xmlns:c16="http://schemas.microsoft.com/office/drawing/2014/chart" uri="{C3380CC4-5D6E-409C-BE32-E72D297353CC}">
                  <c16:uniqueId val="{00000012-0AFD-498C-9906-999AA9D49AFF}"/>
                </c:ext>
              </c:extLst>
            </c:dLbl>
            <c:dLbl>
              <c:idx val="5"/>
              <c:delete val="1"/>
              <c:extLst>
                <c:ext xmlns:c15="http://schemas.microsoft.com/office/drawing/2012/chart" uri="{CE6537A1-D6FC-4f65-9D91-7224C49458BB}"/>
                <c:ext xmlns:c16="http://schemas.microsoft.com/office/drawing/2014/chart" uri="{C3380CC4-5D6E-409C-BE32-E72D297353CC}">
                  <c16:uniqueId val="{00000013-0AFD-498C-9906-999AA9D49AFF}"/>
                </c:ext>
              </c:extLst>
            </c:dLbl>
            <c:dLbl>
              <c:idx val="6"/>
              <c:delete val="1"/>
              <c:extLst>
                <c:ext xmlns:c15="http://schemas.microsoft.com/office/drawing/2012/chart" uri="{CE6537A1-D6FC-4f65-9D91-7224C49458BB}"/>
                <c:ext xmlns:c16="http://schemas.microsoft.com/office/drawing/2014/chart" uri="{C3380CC4-5D6E-409C-BE32-E72D297353CC}">
                  <c16:uniqueId val="{00000014-0AFD-498C-9906-999AA9D49AFF}"/>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kwintyle'!$C$15:$I$15</c:f>
              <c:numCache>
                <c:formatCode>General</c:formatCode>
                <c:ptCount val="7"/>
                <c:pt idx="0" formatCode="0.00">
                  <c:v>2.64</c:v>
                </c:pt>
                <c:pt idx="2" formatCode="0.00">
                  <c:v>2.29</c:v>
                </c:pt>
              </c:numCache>
            </c:numRef>
          </c:val>
          <c:extLst>
            <c:ext xmlns:c16="http://schemas.microsoft.com/office/drawing/2014/chart" uri="{C3380CC4-5D6E-409C-BE32-E72D297353CC}">
              <c16:uniqueId val="{00000015-0AFD-498C-9906-999AA9D49AFF}"/>
            </c:ext>
          </c:extLst>
        </c:ser>
        <c:dLbls>
          <c:showLegendKey val="0"/>
          <c:showVal val="0"/>
          <c:showCatName val="0"/>
          <c:showSerName val="0"/>
          <c:showPercent val="0"/>
          <c:showBubbleSize val="0"/>
        </c:dLbls>
        <c:gapWidth val="70"/>
        <c:axId val="2087435856"/>
        <c:axId val="2083621504"/>
      </c:barChart>
      <c:catAx>
        <c:axId val="2083620960"/>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20" baseline="0"/>
            </a:pPr>
            <a:endParaRPr lang="pl-PL"/>
          </a:p>
        </c:txPr>
        <c:crossAx val="2083617696"/>
        <c:crosses val="autoZero"/>
        <c:auto val="1"/>
        <c:lblAlgn val="ctr"/>
        <c:lblOffset val="100"/>
        <c:noMultiLvlLbl val="0"/>
      </c:catAx>
      <c:valAx>
        <c:axId val="2083617696"/>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3620960"/>
        <c:crosses val="autoZero"/>
        <c:crossBetween val="between"/>
        <c:majorUnit val="2"/>
      </c:valAx>
      <c:valAx>
        <c:axId val="2083621504"/>
        <c:scaling>
          <c:orientation val="minMax"/>
          <c:max val="12"/>
        </c:scaling>
        <c:delete val="1"/>
        <c:axPos val="r"/>
        <c:numFmt formatCode="0.00" sourceLinked="1"/>
        <c:majorTickMark val="out"/>
        <c:minorTickMark val="none"/>
        <c:tickLblPos val="none"/>
        <c:crossAx val="2087435856"/>
        <c:crosses val="max"/>
        <c:crossBetween val="between"/>
      </c:valAx>
      <c:catAx>
        <c:axId val="2087435856"/>
        <c:scaling>
          <c:orientation val="minMax"/>
        </c:scaling>
        <c:delete val="1"/>
        <c:axPos val="b"/>
        <c:numFmt formatCode="General" sourceLinked="1"/>
        <c:majorTickMark val="out"/>
        <c:minorTickMark val="none"/>
        <c:tickLblPos val="none"/>
        <c:crossAx val="2083621504"/>
        <c:crosses val="autoZero"/>
        <c:auto val="1"/>
        <c:lblAlgn val="ctr"/>
        <c:lblOffset val="100"/>
        <c:noMultiLvlLbl val="0"/>
      </c:catAx>
    </c:plotArea>
    <c:legend>
      <c:legendPos val="r"/>
      <c:layout>
        <c:manualLayout>
          <c:xMode val="edge"/>
          <c:yMode val="edge"/>
          <c:x val="4.3389565147792741E-2"/>
          <c:y val="0.16572655025969441"/>
          <c:w val="0.94252310130999339"/>
          <c:h val="7.7854582084831689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6896610961933961E-2"/>
          <c:y val="0.26467946761901534"/>
          <c:w val="0.94084717654993755"/>
          <c:h val="0.55839190832853214"/>
        </c:manualLayout>
      </c:layout>
      <c:barChart>
        <c:barDir val="col"/>
        <c:grouping val="clustered"/>
        <c:varyColors val="0"/>
        <c:ser>
          <c:idx val="0"/>
          <c:order val="0"/>
          <c:tx>
            <c:strRef>
              <c:f>'35 spożycie miasto wieś'!$C$5</c:f>
              <c:strCache>
                <c:ptCount val="1"/>
                <c:pt idx="0">
                  <c:v>Miasto</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 spożycie miasto wieś'!$B$6:$B$12</c:f>
              <c:strCache>
                <c:ptCount val="7"/>
                <c:pt idx="0">
                  <c:v>pieczywo 
i prod. zbożowe</c:v>
                </c:pt>
                <c:pt idx="1">
                  <c:v>mięso</c:v>
                </c:pt>
                <c:pt idx="2">
                  <c:v>warzywa</c:v>
                </c:pt>
                <c:pt idx="3">
                  <c:v>owoce</c:v>
                </c:pt>
                <c:pt idx="4">
                  <c:v>sery i twarogi</c:v>
                </c:pt>
                <c:pt idx="5">
                  <c:v>cukier</c:v>
                </c:pt>
                <c:pt idx="6">
                  <c:v>wody mineralne
i źródlane (w l)</c:v>
                </c:pt>
              </c:strCache>
            </c:strRef>
          </c:cat>
          <c:val>
            <c:numRef>
              <c:f>'35 spożycie miasto wieś'!$C$6:$C$12</c:f>
              <c:numCache>
                <c:formatCode>0.00</c:formatCode>
                <c:ptCount val="7"/>
                <c:pt idx="0">
                  <c:v>4.8899999999999997</c:v>
                </c:pt>
                <c:pt idx="1">
                  <c:v>4.66</c:v>
                </c:pt>
                <c:pt idx="2">
                  <c:v>6.93</c:v>
                </c:pt>
                <c:pt idx="3">
                  <c:v>4.08</c:v>
                </c:pt>
                <c:pt idx="4">
                  <c:v>1.0900000000000001</c:v>
                </c:pt>
                <c:pt idx="5">
                  <c:v>0.61</c:v>
                </c:pt>
                <c:pt idx="6">
                  <c:v>6.04</c:v>
                </c:pt>
              </c:numCache>
            </c:numRef>
          </c:val>
          <c:extLst>
            <c:ext xmlns:c16="http://schemas.microsoft.com/office/drawing/2014/chart" uri="{C3380CC4-5D6E-409C-BE32-E72D297353CC}">
              <c16:uniqueId val="{00000000-A605-4282-9ABB-6BE55341C9B3}"/>
            </c:ext>
          </c:extLst>
        </c:ser>
        <c:ser>
          <c:idx val="2"/>
          <c:order val="2"/>
          <c:tx>
            <c:strRef>
              <c:f>'35 spożycie miasto wieś'!$E$5</c:f>
              <c:strCache>
                <c:ptCount val="1"/>
                <c:pt idx="0">
                  <c:v>Wieś</c:v>
                </c:pt>
              </c:strCache>
            </c:strRef>
          </c:tx>
          <c:spPr>
            <a:solidFill>
              <a:srgbClr val="339D68"/>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 spożycie miasto wieś'!$B$6:$B$12</c:f>
              <c:strCache>
                <c:ptCount val="7"/>
                <c:pt idx="0">
                  <c:v>pieczywo 
i prod. zbożowe</c:v>
                </c:pt>
                <c:pt idx="1">
                  <c:v>mięso</c:v>
                </c:pt>
                <c:pt idx="2">
                  <c:v>warzywa</c:v>
                </c:pt>
                <c:pt idx="3">
                  <c:v>owoce</c:v>
                </c:pt>
                <c:pt idx="4">
                  <c:v>sery i twarogi</c:v>
                </c:pt>
                <c:pt idx="5">
                  <c:v>cukier</c:v>
                </c:pt>
                <c:pt idx="6">
                  <c:v>wody mineralne
i źródlane (w l)</c:v>
                </c:pt>
              </c:strCache>
            </c:strRef>
          </c:cat>
          <c:val>
            <c:numRef>
              <c:f>'35 spożycie miasto wieś'!$E$6:$E$12</c:f>
              <c:numCache>
                <c:formatCode>0.00</c:formatCode>
                <c:ptCount val="7"/>
                <c:pt idx="0">
                  <c:v>5.14</c:v>
                </c:pt>
                <c:pt idx="1">
                  <c:v>5.13</c:v>
                </c:pt>
                <c:pt idx="2">
                  <c:v>6.69</c:v>
                </c:pt>
                <c:pt idx="3">
                  <c:v>3.17</c:v>
                </c:pt>
                <c:pt idx="4">
                  <c:v>0.88</c:v>
                </c:pt>
                <c:pt idx="5">
                  <c:v>0.84</c:v>
                </c:pt>
                <c:pt idx="6">
                  <c:v>5.81</c:v>
                </c:pt>
              </c:numCache>
            </c:numRef>
          </c:val>
          <c:extLst>
            <c:ext xmlns:c16="http://schemas.microsoft.com/office/drawing/2014/chart" uri="{C3380CC4-5D6E-409C-BE32-E72D297353CC}">
              <c16:uniqueId val="{00000001-A605-4282-9ABB-6BE55341C9B3}"/>
            </c:ext>
          </c:extLst>
        </c:ser>
        <c:dLbls>
          <c:showLegendKey val="0"/>
          <c:showVal val="0"/>
          <c:showCatName val="0"/>
          <c:showSerName val="0"/>
          <c:showPercent val="0"/>
          <c:showBubbleSize val="0"/>
        </c:dLbls>
        <c:gapWidth val="70"/>
        <c:axId val="2087434224"/>
        <c:axId val="2087436400"/>
      </c:barChart>
      <c:barChart>
        <c:barDir val="col"/>
        <c:grouping val="clustered"/>
        <c:varyColors val="0"/>
        <c:ser>
          <c:idx val="1"/>
          <c:order val="1"/>
          <c:tx>
            <c:strRef>
              <c:f>'35 spożycie miasto wieś'!$D$5</c:f>
              <c:strCache>
                <c:ptCount val="1"/>
                <c:pt idx="0">
                  <c:v>w tym pieczywo</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c:ext xmlns:c16="http://schemas.microsoft.com/office/drawing/2014/chart" uri="{C3380CC4-5D6E-409C-BE32-E72D297353CC}">
                <c16:uniqueId val="{00000003-A605-4282-9ABB-6BE55341C9B3}"/>
              </c:ext>
            </c:extLst>
          </c:dPt>
          <c:dPt>
            <c:idx val="2"/>
            <c:invertIfNegative val="0"/>
            <c:bubble3D val="0"/>
            <c:spPr>
              <a:solidFill>
                <a:srgbClr val="969696"/>
              </a:solidFill>
              <a:scene3d>
                <a:camera prst="orthographicFront"/>
                <a:lightRig rig="threePt" dir="t"/>
              </a:scene3d>
            </c:spPr>
            <c:extLst>
              <c:ext xmlns:c16="http://schemas.microsoft.com/office/drawing/2014/chart" uri="{C3380CC4-5D6E-409C-BE32-E72D297353CC}">
                <c16:uniqueId val="{00000005-A605-4282-9ABB-6BE55341C9B3}"/>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3-A605-4282-9ABB-6BE55341C9B3}"/>
                </c:ext>
              </c:extLst>
            </c:dLbl>
            <c:dLbl>
              <c:idx val="1"/>
              <c:delete val="1"/>
              <c:extLst>
                <c:ext xmlns:c15="http://schemas.microsoft.com/office/drawing/2012/chart" uri="{CE6537A1-D6FC-4f65-9D91-7224C49458BB}"/>
                <c:ext xmlns:c16="http://schemas.microsoft.com/office/drawing/2014/chart" uri="{C3380CC4-5D6E-409C-BE32-E72D297353CC}">
                  <c16:uniqueId val="{00000006-A605-4282-9ABB-6BE55341C9B3}"/>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5-A605-4282-9ABB-6BE55341C9B3}"/>
                </c:ext>
              </c:extLst>
            </c:dLbl>
            <c:dLbl>
              <c:idx val="3"/>
              <c:delete val="1"/>
              <c:extLst>
                <c:ext xmlns:c15="http://schemas.microsoft.com/office/drawing/2012/chart" uri="{CE6537A1-D6FC-4f65-9D91-7224C49458BB}"/>
                <c:ext xmlns:c16="http://schemas.microsoft.com/office/drawing/2014/chart" uri="{C3380CC4-5D6E-409C-BE32-E72D297353CC}">
                  <c16:uniqueId val="{00000007-A605-4282-9ABB-6BE55341C9B3}"/>
                </c:ext>
              </c:extLst>
            </c:dLbl>
            <c:dLbl>
              <c:idx val="4"/>
              <c:delete val="1"/>
              <c:extLst>
                <c:ext xmlns:c15="http://schemas.microsoft.com/office/drawing/2012/chart" uri="{CE6537A1-D6FC-4f65-9D91-7224C49458BB}"/>
                <c:ext xmlns:c16="http://schemas.microsoft.com/office/drawing/2014/chart" uri="{C3380CC4-5D6E-409C-BE32-E72D297353CC}">
                  <c16:uniqueId val="{00000008-A605-4282-9ABB-6BE55341C9B3}"/>
                </c:ext>
              </c:extLst>
            </c:dLbl>
            <c:dLbl>
              <c:idx val="5"/>
              <c:delete val="1"/>
              <c:extLst>
                <c:ext xmlns:c15="http://schemas.microsoft.com/office/drawing/2012/chart" uri="{CE6537A1-D6FC-4f65-9D91-7224C49458BB}"/>
                <c:ext xmlns:c16="http://schemas.microsoft.com/office/drawing/2014/chart" uri="{C3380CC4-5D6E-409C-BE32-E72D297353CC}">
                  <c16:uniqueId val="{00000009-A605-4282-9ABB-6BE55341C9B3}"/>
                </c:ext>
              </c:extLst>
            </c:dLbl>
            <c:dLbl>
              <c:idx val="6"/>
              <c:delete val="1"/>
              <c:extLst>
                <c:ext xmlns:c15="http://schemas.microsoft.com/office/drawing/2012/chart" uri="{CE6537A1-D6FC-4f65-9D91-7224C49458BB}"/>
                <c:ext xmlns:c16="http://schemas.microsoft.com/office/drawing/2014/chart" uri="{C3380CC4-5D6E-409C-BE32-E72D297353CC}">
                  <c16:uniqueId val="{0000000A-A605-4282-9ABB-6BE55341C9B3}"/>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 spożycie miasto wieś'!$B$6:$B$12</c:f>
              <c:strCache>
                <c:ptCount val="7"/>
                <c:pt idx="0">
                  <c:v>pieczywo 
i prod. zbożowe</c:v>
                </c:pt>
                <c:pt idx="1">
                  <c:v>mięso</c:v>
                </c:pt>
                <c:pt idx="2">
                  <c:v>warzywa</c:v>
                </c:pt>
                <c:pt idx="3">
                  <c:v>owoce</c:v>
                </c:pt>
                <c:pt idx="4">
                  <c:v>sery i twarogi</c:v>
                </c:pt>
                <c:pt idx="5">
                  <c:v>cukier</c:v>
                </c:pt>
                <c:pt idx="6">
                  <c:v>wody mineralne
i źródlane (w l)</c:v>
                </c:pt>
              </c:strCache>
            </c:strRef>
          </c:cat>
          <c:val>
            <c:numRef>
              <c:f>'35 spożycie miasto wieś'!$D$6:$D$12</c:f>
              <c:numCache>
                <c:formatCode>General</c:formatCode>
                <c:ptCount val="7"/>
                <c:pt idx="0" formatCode="0.00">
                  <c:v>2.48</c:v>
                </c:pt>
                <c:pt idx="2" formatCode="0.00">
                  <c:v>2.2599999999999998</c:v>
                </c:pt>
              </c:numCache>
            </c:numRef>
          </c:val>
          <c:extLst>
            <c:ext xmlns:c16="http://schemas.microsoft.com/office/drawing/2014/chart" uri="{C3380CC4-5D6E-409C-BE32-E72D297353CC}">
              <c16:uniqueId val="{0000000B-A605-4282-9ABB-6BE55341C9B3}"/>
            </c:ext>
          </c:extLst>
        </c:ser>
        <c:ser>
          <c:idx val="3"/>
          <c:order val="3"/>
          <c:tx>
            <c:strRef>
              <c:f>'35 spożycie miasto wieś'!$F$5</c:f>
              <c:strCache>
                <c:ptCount val="1"/>
                <c:pt idx="0">
                  <c:v>w tym ziemniaki</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c:ext xmlns:c16="http://schemas.microsoft.com/office/drawing/2014/chart" uri="{C3380CC4-5D6E-409C-BE32-E72D297353CC}">
                <c16:uniqueId val="{0000000D-A605-4282-9ABB-6BE55341C9B3}"/>
              </c:ext>
            </c:extLst>
          </c:dPt>
          <c:dPt>
            <c:idx val="2"/>
            <c:invertIfNegative val="0"/>
            <c:bubble3D val="0"/>
            <c:extLst>
              <c:ext xmlns:c16="http://schemas.microsoft.com/office/drawing/2014/chart" uri="{C3380CC4-5D6E-409C-BE32-E72D297353CC}">
                <c16:uniqueId val="{0000000E-A605-4282-9ABB-6BE55341C9B3}"/>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D-A605-4282-9ABB-6BE55341C9B3}"/>
                </c:ext>
              </c:extLst>
            </c:dLbl>
            <c:dLbl>
              <c:idx val="1"/>
              <c:delete val="1"/>
              <c:extLst>
                <c:ext xmlns:c15="http://schemas.microsoft.com/office/drawing/2012/chart" uri="{CE6537A1-D6FC-4f65-9D91-7224C49458BB}"/>
                <c:ext xmlns:c16="http://schemas.microsoft.com/office/drawing/2014/chart" uri="{C3380CC4-5D6E-409C-BE32-E72D297353CC}">
                  <c16:uniqueId val="{0000000F-A605-4282-9ABB-6BE55341C9B3}"/>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E-A605-4282-9ABB-6BE55341C9B3}"/>
                </c:ext>
              </c:extLst>
            </c:dLbl>
            <c:dLbl>
              <c:idx val="3"/>
              <c:delete val="1"/>
              <c:extLst>
                <c:ext xmlns:c15="http://schemas.microsoft.com/office/drawing/2012/chart" uri="{CE6537A1-D6FC-4f65-9D91-7224C49458BB}"/>
                <c:ext xmlns:c16="http://schemas.microsoft.com/office/drawing/2014/chart" uri="{C3380CC4-5D6E-409C-BE32-E72D297353CC}">
                  <c16:uniqueId val="{00000010-A605-4282-9ABB-6BE55341C9B3}"/>
                </c:ext>
              </c:extLst>
            </c:dLbl>
            <c:dLbl>
              <c:idx val="4"/>
              <c:delete val="1"/>
              <c:extLst>
                <c:ext xmlns:c15="http://schemas.microsoft.com/office/drawing/2012/chart" uri="{CE6537A1-D6FC-4f65-9D91-7224C49458BB}"/>
                <c:ext xmlns:c16="http://schemas.microsoft.com/office/drawing/2014/chart" uri="{C3380CC4-5D6E-409C-BE32-E72D297353CC}">
                  <c16:uniqueId val="{00000011-A605-4282-9ABB-6BE55341C9B3}"/>
                </c:ext>
              </c:extLst>
            </c:dLbl>
            <c:dLbl>
              <c:idx val="5"/>
              <c:delete val="1"/>
              <c:extLst>
                <c:ext xmlns:c15="http://schemas.microsoft.com/office/drawing/2012/chart" uri="{CE6537A1-D6FC-4f65-9D91-7224C49458BB}"/>
                <c:ext xmlns:c16="http://schemas.microsoft.com/office/drawing/2014/chart" uri="{C3380CC4-5D6E-409C-BE32-E72D297353CC}">
                  <c16:uniqueId val="{00000012-A605-4282-9ABB-6BE55341C9B3}"/>
                </c:ext>
              </c:extLst>
            </c:dLbl>
            <c:dLbl>
              <c:idx val="6"/>
              <c:delete val="1"/>
              <c:extLst>
                <c:ext xmlns:c15="http://schemas.microsoft.com/office/drawing/2012/chart" uri="{CE6537A1-D6FC-4f65-9D91-7224C49458BB}"/>
                <c:ext xmlns:c16="http://schemas.microsoft.com/office/drawing/2014/chart" uri="{C3380CC4-5D6E-409C-BE32-E72D297353CC}">
                  <c16:uniqueId val="{00000013-A605-4282-9ABB-6BE55341C9B3}"/>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 spożycie miasto wieś'!$B$6:$B$12</c:f>
              <c:strCache>
                <c:ptCount val="7"/>
                <c:pt idx="0">
                  <c:v>pieczywo 
i prod. zbożowe</c:v>
                </c:pt>
                <c:pt idx="1">
                  <c:v>mięso</c:v>
                </c:pt>
                <c:pt idx="2">
                  <c:v>warzywa</c:v>
                </c:pt>
                <c:pt idx="3">
                  <c:v>owoce</c:v>
                </c:pt>
                <c:pt idx="4">
                  <c:v>sery i twarogi</c:v>
                </c:pt>
                <c:pt idx="5">
                  <c:v>cukier</c:v>
                </c:pt>
                <c:pt idx="6">
                  <c:v>wody mineralne
i źródlane (w l)</c:v>
                </c:pt>
              </c:strCache>
            </c:strRef>
          </c:cat>
          <c:val>
            <c:numRef>
              <c:f>'35 spożycie miasto wieś'!$F$6:$F$12</c:f>
              <c:numCache>
                <c:formatCode>General</c:formatCode>
                <c:ptCount val="7"/>
                <c:pt idx="0" formatCode="0.00">
                  <c:v>2.8</c:v>
                </c:pt>
                <c:pt idx="2" formatCode="0.00">
                  <c:v>2.58</c:v>
                </c:pt>
              </c:numCache>
            </c:numRef>
          </c:val>
          <c:extLst>
            <c:ext xmlns:c16="http://schemas.microsoft.com/office/drawing/2014/chart" uri="{C3380CC4-5D6E-409C-BE32-E72D297353CC}">
              <c16:uniqueId val="{00000014-A605-4282-9ABB-6BE55341C9B3}"/>
            </c:ext>
          </c:extLst>
        </c:ser>
        <c:dLbls>
          <c:showLegendKey val="0"/>
          <c:showVal val="0"/>
          <c:showCatName val="0"/>
          <c:showSerName val="0"/>
          <c:showPercent val="0"/>
          <c:showBubbleSize val="0"/>
        </c:dLbls>
        <c:gapWidth val="70"/>
        <c:axId val="2087433680"/>
        <c:axId val="2087441296"/>
      </c:barChart>
      <c:catAx>
        <c:axId val="2087434224"/>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10" baseline="0"/>
            </a:pPr>
            <a:endParaRPr lang="pl-PL"/>
          </a:p>
        </c:txPr>
        <c:crossAx val="2087436400"/>
        <c:crosses val="autoZero"/>
        <c:auto val="1"/>
        <c:lblAlgn val="ctr"/>
        <c:lblOffset val="100"/>
        <c:noMultiLvlLbl val="0"/>
      </c:catAx>
      <c:valAx>
        <c:axId val="2087436400"/>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7434224"/>
        <c:crosses val="autoZero"/>
        <c:crossBetween val="between"/>
        <c:majorUnit val="2"/>
      </c:valAx>
      <c:valAx>
        <c:axId val="2087441296"/>
        <c:scaling>
          <c:orientation val="minMax"/>
          <c:max val="12"/>
        </c:scaling>
        <c:delete val="1"/>
        <c:axPos val="r"/>
        <c:numFmt formatCode="0.00" sourceLinked="1"/>
        <c:majorTickMark val="out"/>
        <c:minorTickMark val="none"/>
        <c:tickLblPos val="none"/>
        <c:crossAx val="2087433680"/>
        <c:crosses val="max"/>
        <c:crossBetween val="between"/>
      </c:valAx>
      <c:catAx>
        <c:axId val="2087433680"/>
        <c:scaling>
          <c:orientation val="minMax"/>
        </c:scaling>
        <c:delete val="1"/>
        <c:axPos val="b"/>
        <c:numFmt formatCode="General" sourceLinked="1"/>
        <c:majorTickMark val="out"/>
        <c:minorTickMark val="none"/>
        <c:tickLblPos val="none"/>
        <c:crossAx val="2087441296"/>
        <c:crosses val="autoZero"/>
        <c:auto val="1"/>
        <c:lblAlgn val="ctr"/>
        <c:lblOffset val="100"/>
        <c:noMultiLvlLbl val="0"/>
      </c:catAx>
    </c:plotArea>
    <c:legend>
      <c:legendPos val="r"/>
      <c:layout>
        <c:manualLayout>
          <c:xMode val="edge"/>
          <c:yMode val="edge"/>
          <c:x val="4.1308568299546419E-2"/>
          <c:y val="0.16034252063669704"/>
          <c:w val="0.93624341025798696"/>
          <c:h val="8.5774811143530902E-2"/>
        </c:manualLayout>
      </c:layout>
      <c:overlay val="0"/>
      <c:spPr>
        <a:solidFill>
          <a:sysClr val="window" lastClr="FFFFFF"/>
        </a:solidFill>
        <a:ln w="6350">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980516470637602E-2"/>
          <c:y val="0.21954473304473304"/>
          <c:w val="0.91555132745953227"/>
          <c:h val="0.54675051573350375"/>
        </c:manualLayout>
      </c:layout>
      <c:barChart>
        <c:barDir val="col"/>
        <c:grouping val="clustered"/>
        <c:varyColors val="0"/>
        <c:ser>
          <c:idx val="0"/>
          <c:order val="0"/>
          <c:tx>
            <c:strRef>
              <c:f>'37 wyposażenie kwintyl I i V'!$D$29</c:f>
              <c:strCache>
                <c:ptCount val="1"/>
                <c:pt idx="0">
                  <c:v>first quintile group</c:v>
                </c:pt>
              </c:strCache>
            </c:strRef>
          </c:tx>
          <c:spPr>
            <a:solidFill>
              <a:srgbClr val="99A5C9"/>
            </a:solidFill>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60B3-458E-B044-30D0B4A52175}"/>
              </c:ext>
            </c:extLst>
          </c:dPt>
          <c:dPt>
            <c:idx val="2"/>
            <c:invertIfNegative val="0"/>
            <c:bubble3D val="0"/>
            <c:extLst>
              <c:ext xmlns:c16="http://schemas.microsoft.com/office/drawing/2014/chart" uri="{C3380CC4-5D6E-409C-BE32-E72D297353CC}">
                <c16:uniqueId val="{00000001-60B3-458E-B044-30D0B4A52175}"/>
              </c:ext>
            </c:extLst>
          </c:dPt>
          <c:dPt>
            <c:idx val="4"/>
            <c:invertIfNegative val="0"/>
            <c:bubble3D val="0"/>
            <c:extLst>
              <c:ext xmlns:c16="http://schemas.microsoft.com/office/drawing/2014/chart" uri="{C3380CC4-5D6E-409C-BE32-E72D297353CC}">
                <c16:uniqueId val="{00000002-60B3-458E-B044-30D0B4A52175}"/>
              </c:ext>
            </c:extLst>
          </c:dPt>
          <c:dLbls>
            <c:numFmt formatCode="0.0%" sourceLinked="0"/>
            <c:spPr>
              <a:noFill/>
              <a:ln>
                <a:noFill/>
              </a:ln>
              <a:effectLst/>
            </c:spPr>
            <c:txPr>
              <a:bodyPr rot="-5400000" vert="horz"/>
              <a:lstStyle/>
              <a:p>
                <a:pPr>
                  <a:defRPr sz="900">
                    <a:latin typeface="Fira Sans" panose="020B0503050000020004" pitchFamily="34" charset="0"/>
                    <a:ea typeface="Fira Sans" panose="020B0503050000020004" pitchFamily="34" charset="0"/>
                  </a:defRPr>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'37 wyposażenie kwintyl I i V'!$B$30:$C$39</c:f>
              <c:multiLvlStrCache>
                <c:ptCount val="10"/>
                <c:lvl>
                  <c:pt idx="0">
                    <c:v>2022</c:v>
                  </c:pt>
                  <c:pt idx="1">
                    <c:v>2023</c:v>
                  </c:pt>
                  <c:pt idx="2">
                    <c:v>2022</c:v>
                  </c:pt>
                  <c:pt idx="3">
                    <c:v>2023</c:v>
                  </c:pt>
                  <c:pt idx="4">
                    <c:v>2022</c:v>
                  </c:pt>
                  <c:pt idx="5">
                    <c:v>2023</c:v>
                  </c:pt>
                  <c:pt idx="6">
                    <c:v>2022</c:v>
                  </c:pt>
                  <c:pt idx="7">
                    <c:v>2023</c:v>
                  </c:pt>
                  <c:pt idx="8">
                    <c:v>2022</c:v>
                  </c:pt>
                  <c:pt idx="9">
                    <c:v>2023</c:v>
                  </c:pt>
                </c:lvl>
                <c:lvl>
                  <c:pt idx="0">
                    <c:v>access to the Internet</c:v>
                  </c:pt>
                  <c:pt idx="2">
                    <c:v>smartphone</c:v>
                  </c:pt>
                  <c:pt idx="4">
                    <c:v>TV set</c:v>
                  </c:pt>
                  <c:pt idx="6">
                    <c:v>dishwasher</c:v>
                  </c:pt>
                  <c:pt idx="8">
                    <c:v>passenger car</c:v>
                  </c:pt>
                </c:lvl>
              </c:multiLvlStrCache>
            </c:multiLvlStrRef>
          </c:cat>
          <c:val>
            <c:numRef>
              <c:f>'37 wyposażenie kwintyl I i V'!$D$30:$D$39</c:f>
              <c:numCache>
                <c:formatCode>0.0%</c:formatCode>
                <c:ptCount val="10"/>
                <c:pt idx="0">
                  <c:v>0.88400000000000001</c:v>
                </c:pt>
                <c:pt idx="1">
                  <c:v>0.88</c:v>
                </c:pt>
                <c:pt idx="2">
                  <c:v>0.85099999999999998</c:v>
                </c:pt>
                <c:pt idx="3">
                  <c:v>0.8859999999999999</c:v>
                </c:pt>
                <c:pt idx="4">
                  <c:v>0.94499999999999995</c:v>
                </c:pt>
                <c:pt idx="5">
                  <c:v>0.94499999999999995</c:v>
                </c:pt>
                <c:pt idx="6">
                  <c:v>0.47799999999999998</c:v>
                </c:pt>
                <c:pt idx="7">
                  <c:v>0.51900000000000002</c:v>
                </c:pt>
                <c:pt idx="8">
                  <c:v>0.72699999999999998</c:v>
                </c:pt>
                <c:pt idx="9">
                  <c:v>0.72400000000000009</c:v>
                </c:pt>
              </c:numCache>
            </c:numRef>
          </c:val>
          <c:extLst>
            <c:ext xmlns:c16="http://schemas.microsoft.com/office/drawing/2014/chart" uri="{C3380CC4-5D6E-409C-BE32-E72D297353CC}">
              <c16:uniqueId val="{00000003-60B3-458E-B044-30D0B4A52175}"/>
            </c:ext>
          </c:extLst>
        </c:ser>
        <c:ser>
          <c:idx val="1"/>
          <c:order val="1"/>
          <c:tx>
            <c:strRef>
              <c:f>'37 wyposażenie kwintyl I i V'!$E$29</c:f>
              <c:strCache>
                <c:ptCount val="1"/>
                <c:pt idx="0">
                  <c:v>fifth quintile group</c:v>
                </c:pt>
              </c:strCache>
            </c:strRef>
          </c:tx>
          <c:spPr>
            <a:solidFill>
              <a:srgbClr val="6677AD"/>
            </a:solidFill>
            <a:ln w="3175">
              <a:noFill/>
            </a:ln>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4-60B3-458E-B044-30D0B4A52175}"/>
              </c:ext>
            </c:extLst>
          </c:dPt>
          <c:dPt>
            <c:idx val="1"/>
            <c:invertIfNegative val="0"/>
            <c:bubble3D val="0"/>
            <c:extLst>
              <c:ext xmlns:c16="http://schemas.microsoft.com/office/drawing/2014/chart" uri="{C3380CC4-5D6E-409C-BE32-E72D297353CC}">
                <c16:uniqueId val="{00000005-60B3-458E-B044-30D0B4A52175}"/>
              </c:ext>
            </c:extLst>
          </c:dPt>
          <c:dPt>
            <c:idx val="2"/>
            <c:invertIfNegative val="0"/>
            <c:bubble3D val="0"/>
            <c:extLst>
              <c:ext xmlns:c16="http://schemas.microsoft.com/office/drawing/2014/chart" uri="{C3380CC4-5D6E-409C-BE32-E72D297353CC}">
                <c16:uniqueId val="{00000006-60B3-458E-B044-30D0B4A52175}"/>
              </c:ext>
            </c:extLst>
          </c:dPt>
          <c:dPt>
            <c:idx val="3"/>
            <c:invertIfNegative val="0"/>
            <c:bubble3D val="0"/>
            <c:extLst>
              <c:ext xmlns:c16="http://schemas.microsoft.com/office/drawing/2014/chart" uri="{C3380CC4-5D6E-409C-BE32-E72D297353CC}">
                <c16:uniqueId val="{00000007-60B3-458E-B044-30D0B4A52175}"/>
              </c:ext>
            </c:extLst>
          </c:dPt>
          <c:dPt>
            <c:idx val="4"/>
            <c:invertIfNegative val="0"/>
            <c:bubble3D val="0"/>
            <c:extLst>
              <c:ext xmlns:c16="http://schemas.microsoft.com/office/drawing/2014/chart" uri="{C3380CC4-5D6E-409C-BE32-E72D297353CC}">
                <c16:uniqueId val="{00000008-60B3-458E-B044-30D0B4A52175}"/>
              </c:ext>
            </c:extLst>
          </c:dPt>
          <c:dLbls>
            <c:numFmt formatCode="0.0%" sourceLinked="0"/>
            <c:spPr>
              <a:noFill/>
              <a:ln>
                <a:noFill/>
              </a:ln>
              <a:effectLst/>
            </c:spPr>
            <c:txPr>
              <a:bodyPr rot="-5400000" vert="horz"/>
              <a:lstStyle/>
              <a:p>
                <a:pPr>
                  <a:defRPr sz="900">
                    <a:latin typeface="Fira Sans" panose="020B0503050000020004" pitchFamily="34" charset="0"/>
                    <a:ea typeface="Fira Sans" panose="020B0503050000020004" pitchFamily="34" charset="0"/>
                  </a:defRPr>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'37 wyposażenie kwintyl I i V'!$B$30:$C$39</c:f>
              <c:multiLvlStrCache>
                <c:ptCount val="10"/>
                <c:lvl>
                  <c:pt idx="0">
                    <c:v>2022</c:v>
                  </c:pt>
                  <c:pt idx="1">
                    <c:v>2023</c:v>
                  </c:pt>
                  <c:pt idx="2">
                    <c:v>2022</c:v>
                  </c:pt>
                  <c:pt idx="3">
                    <c:v>2023</c:v>
                  </c:pt>
                  <c:pt idx="4">
                    <c:v>2022</c:v>
                  </c:pt>
                  <c:pt idx="5">
                    <c:v>2023</c:v>
                  </c:pt>
                  <c:pt idx="6">
                    <c:v>2022</c:v>
                  </c:pt>
                  <c:pt idx="7">
                    <c:v>2023</c:v>
                  </c:pt>
                  <c:pt idx="8">
                    <c:v>2022</c:v>
                  </c:pt>
                  <c:pt idx="9">
                    <c:v>2023</c:v>
                  </c:pt>
                </c:lvl>
                <c:lvl>
                  <c:pt idx="0">
                    <c:v>access to the Internet</c:v>
                  </c:pt>
                  <c:pt idx="2">
                    <c:v>smartphone</c:v>
                  </c:pt>
                  <c:pt idx="4">
                    <c:v>TV set</c:v>
                  </c:pt>
                  <c:pt idx="6">
                    <c:v>dishwasher</c:v>
                  </c:pt>
                  <c:pt idx="8">
                    <c:v>passenger car</c:v>
                  </c:pt>
                </c:lvl>
              </c:multiLvlStrCache>
            </c:multiLvlStrRef>
          </c:cat>
          <c:val>
            <c:numRef>
              <c:f>'37 wyposażenie kwintyl I i V'!$E$30:$E$39</c:f>
              <c:numCache>
                <c:formatCode>0.0%</c:formatCode>
                <c:ptCount val="10"/>
                <c:pt idx="0">
                  <c:v>0.93900000000000006</c:v>
                </c:pt>
                <c:pt idx="1">
                  <c:v>0.93500000000000005</c:v>
                </c:pt>
                <c:pt idx="2">
                  <c:v>0.8909999999999999</c:v>
                </c:pt>
                <c:pt idx="3">
                  <c:v>0.93099999999999994</c:v>
                </c:pt>
                <c:pt idx="4">
                  <c:v>0.9</c:v>
                </c:pt>
                <c:pt idx="5">
                  <c:v>0.91599999999999993</c:v>
                </c:pt>
                <c:pt idx="6">
                  <c:v>0.61399999999999999</c:v>
                </c:pt>
                <c:pt idx="7">
                  <c:v>0.67900000000000005</c:v>
                </c:pt>
                <c:pt idx="8">
                  <c:v>0.79500000000000004</c:v>
                </c:pt>
                <c:pt idx="9">
                  <c:v>0.7659999999999999</c:v>
                </c:pt>
              </c:numCache>
            </c:numRef>
          </c:val>
          <c:extLst>
            <c:ext xmlns:c16="http://schemas.microsoft.com/office/drawing/2014/chart" uri="{C3380CC4-5D6E-409C-BE32-E72D297353CC}">
              <c16:uniqueId val="{00000009-60B3-458E-B044-30D0B4A52175}"/>
            </c:ext>
          </c:extLst>
        </c:ser>
        <c:dLbls>
          <c:showLegendKey val="0"/>
          <c:showVal val="0"/>
          <c:showCatName val="0"/>
          <c:showSerName val="0"/>
          <c:showPercent val="0"/>
          <c:showBubbleSize val="0"/>
        </c:dLbls>
        <c:gapWidth val="70"/>
        <c:axId val="2087432592"/>
        <c:axId val="2087439120"/>
      </c:barChart>
      <c:catAx>
        <c:axId val="2087432592"/>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0" baseline="0">
                <a:latin typeface="Fira Sans" panose="020B0503050000020004" pitchFamily="34" charset="0"/>
                <a:ea typeface="Fira Sans" panose="020B0503050000020004" pitchFamily="34" charset="0"/>
              </a:defRPr>
            </a:pPr>
            <a:endParaRPr lang="pl-PL"/>
          </a:p>
        </c:txPr>
        <c:crossAx val="2087439120"/>
        <c:crosses val="autoZero"/>
        <c:auto val="1"/>
        <c:lblAlgn val="ctr"/>
        <c:lblOffset val="100"/>
        <c:noMultiLvlLbl val="0"/>
      </c:catAx>
      <c:valAx>
        <c:axId val="2087439120"/>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crossAx val="2087432592"/>
        <c:crosses val="autoZero"/>
        <c:crossBetween val="between"/>
        <c:majorUnit val="0.2"/>
      </c:valAx>
    </c:plotArea>
    <c:legend>
      <c:legendPos val="r"/>
      <c:layout>
        <c:manualLayout>
          <c:xMode val="edge"/>
          <c:yMode val="edge"/>
          <c:x val="0.51206695109559797"/>
          <c:y val="0.10232333333333334"/>
          <c:w val="0.48409628417124689"/>
          <c:h val="8.8779242130741412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800">
          <a:solidFill>
            <a:sysClr val="windowText" lastClr="000000"/>
          </a:solidFill>
          <a:latin typeface="Arial" panose="020B0604020202020204" pitchFamily="34" charset="0"/>
          <a:cs typeface="Arial" panose="020B0604020202020204" pitchFamily="34" charset="0"/>
        </a:defRPr>
      </a:pPr>
      <a:endParaRPr lang="pl-PL"/>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1355974775748493"/>
          <c:w val="0.91304068583096876"/>
          <c:h val="0.55869814243253424"/>
        </c:manualLayout>
      </c:layout>
      <c:barChart>
        <c:barDir val="col"/>
        <c:grouping val="clustered"/>
        <c:varyColors val="0"/>
        <c:ser>
          <c:idx val="0"/>
          <c:order val="0"/>
          <c:tx>
            <c:strRef>
              <c:f>'38 wyposażenie miasto wieś'!$D$29</c:f>
              <c:strCache>
                <c:ptCount val="1"/>
                <c:pt idx="0">
                  <c:v>Urban areas</c:v>
                </c:pt>
              </c:strCache>
            </c:strRef>
          </c:tx>
          <c:spPr>
            <a:solidFill>
              <a:srgbClr val="99A5C9"/>
            </a:solidFill>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F96E-4B72-BB2A-395653401456}"/>
              </c:ext>
            </c:extLst>
          </c:dPt>
          <c:dPt>
            <c:idx val="2"/>
            <c:invertIfNegative val="0"/>
            <c:bubble3D val="0"/>
            <c:extLst>
              <c:ext xmlns:c16="http://schemas.microsoft.com/office/drawing/2014/chart" uri="{C3380CC4-5D6E-409C-BE32-E72D297353CC}">
                <c16:uniqueId val="{00000001-F96E-4B72-BB2A-395653401456}"/>
              </c:ext>
            </c:extLst>
          </c:dPt>
          <c:dPt>
            <c:idx val="4"/>
            <c:invertIfNegative val="0"/>
            <c:bubble3D val="0"/>
            <c:extLst>
              <c:ext xmlns:c16="http://schemas.microsoft.com/office/drawing/2014/chart" uri="{C3380CC4-5D6E-409C-BE32-E72D297353CC}">
                <c16:uniqueId val="{00000002-F96E-4B72-BB2A-395653401456}"/>
              </c:ext>
            </c:extLst>
          </c:dPt>
          <c:dLbls>
            <c:numFmt formatCode="0.0%" sourceLinked="0"/>
            <c:spPr>
              <a:noFill/>
              <a:ln>
                <a:noFill/>
              </a:ln>
              <a:effectLst/>
            </c:spPr>
            <c:txPr>
              <a:bodyPr rot="-5400000" vert="horz" wrap="square" lIns="38100" tIns="19050" rIns="38100" bIns="19050" anchor="ctr">
                <a:spAutoFit/>
              </a:bodyPr>
              <a:lstStyle/>
              <a:p>
                <a:pPr>
                  <a:defRPr/>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'38 wyposażenie miasto wieś'!$B$30:$C$39</c:f>
              <c:multiLvlStrCache>
                <c:ptCount val="10"/>
                <c:lvl>
                  <c:pt idx="0">
                    <c:v>2022</c:v>
                  </c:pt>
                  <c:pt idx="1">
                    <c:v>2023</c:v>
                  </c:pt>
                  <c:pt idx="2">
                    <c:v>2022</c:v>
                  </c:pt>
                  <c:pt idx="3">
                    <c:v>2023</c:v>
                  </c:pt>
                  <c:pt idx="4">
                    <c:v>2022</c:v>
                  </c:pt>
                  <c:pt idx="5">
                    <c:v>2023</c:v>
                  </c:pt>
                  <c:pt idx="6">
                    <c:v>2022</c:v>
                  </c:pt>
                  <c:pt idx="7">
                    <c:v>2023</c:v>
                  </c:pt>
                  <c:pt idx="8">
                    <c:v>2022</c:v>
                  </c:pt>
                  <c:pt idx="9">
                    <c:v>2023</c:v>
                  </c:pt>
                </c:lvl>
                <c:lvl>
                  <c:pt idx="0">
                    <c:v>access to the Internet</c:v>
                  </c:pt>
                  <c:pt idx="2">
                    <c:v>smartphone</c:v>
                  </c:pt>
                  <c:pt idx="4">
                    <c:v>TV set</c:v>
                  </c:pt>
                  <c:pt idx="6">
                    <c:v>dishwasher</c:v>
                  </c:pt>
                  <c:pt idx="8">
                    <c:v>passenger car</c:v>
                  </c:pt>
                </c:lvl>
              </c:multiLvlStrCache>
            </c:multiLvlStrRef>
          </c:cat>
          <c:val>
            <c:numRef>
              <c:f>'38 wyposażenie miasto wieś'!$D$30:$D$39</c:f>
              <c:numCache>
                <c:formatCode>0.0%</c:formatCode>
                <c:ptCount val="10"/>
                <c:pt idx="0">
                  <c:v>0.878</c:v>
                </c:pt>
                <c:pt idx="1">
                  <c:v>0.875</c:v>
                </c:pt>
                <c:pt idx="2">
                  <c:v>0.82599999999999996</c:v>
                </c:pt>
                <c:pt idx="3">
                  <c:v>0.88300000000000001</c:v>
                </c:pt>
                <c:pt idx="4">
                  <c:v>0.92599999999999993</c:v>
                </c:pt>
                <c:pt idx="5">
                  <c:v>0.93599999999999994</c:v>
                </c:pt>
                <c:pt idx="6">
                  <c:v>0.48799999999999999</c:v>
                </c:pt>
                <c:pt idx="7">
                  <c:v>0.56499999999999995</c:v>
                </c:pt>
                <c:pt idx="8">
                  <c:v>0.66700000000000004</c:v>
                </c:pt>
                <c:pt idx="9">
                  <c:v>0.66799999999999993</c:v>
                </c:pt>
              </c:numCache>
            </c:numRef>
          </c:val>
          <c:extLst>
            <c:ext xmlns:c16="http://schemas.microsoft.com/office/drawing/2014/chart" uri="{C3380CC4-5D6E-409C-BE32-E72D297353CC}">
              <c16:uniqueId val="{00000003-F96E-4B72-BB2A-395653401456}"/>
            </c:ext>
          </c:extLst>
        </c:ser>
        <c:ser>
          <c:idx val="1"/>
          <c:order val="1"/>
          <c:tx>
            <c:strRef>
              <c:f>'38 wyposażenie miasto wieś'!$E$29</c:f>
              <c:strCache>
                <c:ptCount val="1"/>
                <c:pt idx="0">
                  <c:v>Rural areas</c:v>
                </c:pt>
              </c:strCache>
            </c:strRef>
          </c:tx>
          <c:spPr>
            <a:solidFill>
              <a:srgbClr val="6677AD"/>
            </a:solidFill>
            <a:ln w="3175">
              <a:noFill/>
            </a:ln>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4-F96E-4B72-BB2A-395653401456}"/>
              </c:ext>
            </c:extLst>
          </c:dPt>
          <c:dPt>
            <c:idx val="1"/>
            <c:invertIfNegative val="0"/>
            <c:bubble3D val="0"/>
            <c:extLst>
              <c:ext xmlns:c16="http://schemas.microsoft.com/office/drawing/2014/chart" uri="{C3380CC4-5D6E-409C-BE32-E72D297353CC}">
                <c16:uniqueId val="{00000005-F96E-4B72-BB2A-395653401456}"/>
              </c:ext>
            </c:extLst>
          </c:dPt>
          <c:dPt>
            <c:idx val="2"/>
            <c:invertIfNegative val="0"/>
            <c:bubble3D val="0"/>
            <c:extLst>
              <c:ext xmlns:c16="http://schemas.microsoft.com/office/drawing/2014/chart" uri="{C3380CC4-5D6E-409C-BE32-E72D297353CC}">
                <c16:uniqueId val="{00000006-F96E-4B72-BB2A-395653401456}"/>
              </c:ext>
            </c:extLst>
          </c:dPt>
          <c:dPt>
            <c:idx val="3"/>
            <c:invertIfNegative val="0"/>
            <c:bubble3D val="0"/>
            <c:extLst>
              <c:ext xmlns:c16="http://schemas.microsoft.com/office/drawing/2014/chart" uri="{C3380CC4-5D6E-409C-BE32-E72D297353CC}">
                <c16:uniqueId val="{00000007-F96E-4B72-BB2A-395653401456}"/>
              </c:ext>
            </c:extLst>
          </c:dPt>
          <c:dPt>
            <c:idx val="4"/>
            <c:invertIfNegative val="0"/>
            <c:bubble3D val="0"/>
            <c:extLst>
              <c:ext xmlns:c16="http://schemas.microsoft.com/office/drawing/2014/chart" uri="{C3380CC4-5D6E-409C-BE32-E72D297353CC}">
                <c16:uniqueId val="{00000008-F96E-4B72-BB2A-395653401456}"/>
              </c:ext>
            </c:extLst>
          </c:dPt>
          <c:dLbls>
            <c:numFmt formatCode="0.0%" sourceLinked="0"/>
            <c:spPr>
              <a:noFill/>
              <a:ln>
                <a:noFill/>
              </a:ln>
              <a:effectLst/>
            </c:spPr>
            <c:txPr>
              <a:bodyPr rot="-5400000" vert="horz" wrap="square" lIns="38100" tIns="19050" rIns="38100" bIns="19050" anchor="ctr">
                <a:spAutoFit/>
              </a:bodyPr>
              <a:lstStyle/>
              <a:p>
                <a:pPr>
                  <a:defRPr/>
                </a:pPr>
                <a:endParaRPr lang="pl-P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'38 wyposażenie miasto wieś'!$B$30:$C$39</c:f>
              <c:multiLvlStrCache>
                <c:ptCount val="10"/>
                <c:lvl>
                  <c:pt idx="0">
                    <c:v>2022</c:v>
                  </c:pt>
                  <c:pt idx="1">
                    <c:v>2023</c:v>
                  </c:pt>
                  <c:pt idx="2">
                    <c:v>2022</c:v>
                  </c:pt>
                  <c:pt idx="3">
                    <c:v>2023</c:v>
                  </c:pt>
                  <c:pt idx="4">
                    <c:v>2022</c:v>
                  </c:pt>
                  <c:pt idx="5">
                    <c:v>2023</c:v>
                  </c:pt>
                  <c:pt idx="6">
                    <c:v>2022</c:v>
                  </c:pt>
                  <c:pt idx="7">
                    <c:v>2023</c:v>
                  </c:pt>
                  <c:pt idx="8">
                    <c:v>2022</c:v>
                  </c:pt>
                  <c:pt idx="9">
                    <c:v>2023</c:v>
                  </c:pt>
                </c:lvl>
                <c:lvl>
                  <c:pt idx="0">
                    <c:v>access to the Internet</c:v>
                  </c:pt>
                  <c:pt idx="2">
                    <c:v>smartphone</c:v>
                  </c:pt>
                  <c:pt idx="4">
                    <c:v>TV set</c:v>
                  </c:pt>
                  <c:pt idx="6">
                    <c:v>dishwasher</c:v>
                  </c:pt>
                  <c:pt idx="8">
                    <c:v>passenger car</c:v>
                  </c:pt>
                </c:lvl>
              </c:multiLvlStrCache>
            </c:multiLvlStrRef>
          </c:cat>
          <c:val>
            <c:numRef>
              <c:f>'38 wyposażenie miasto wieś'!$E$30:$E$39</c:f>
              <c:numCache>
                <c:formatCode>0.0%</c:formatCode>
                <c:ptCount val="10"/>
                <c:pt idx="0">
                  <c:v>0.88700000000000001</c:v>
                </c:pt>
                <c:pt idx="1">
                  <c:v>0.875</c:v>
                </c:pt>
                <c:pt idx="2">
                  <c:v>0.8590000000000001</c:v>
                </c:pt>
                <c:pt idx="3">
                  <c:v>0.879</c:v>
                </c:pt>
                <c:pt idx="4">
                  <c:v>0.98099999999999998</c:v>
                </c:pt>
                <c:pt idx="5">
                  <c:v>0.98099999999999998</c:v>
                </c:pt>
                <c:pt idx="6">
                  <c:v>0.55200000000000005</c:v>
                </c:pt>
                <c:pt idx="7">
                  <c:v>0.57399999999999995</c:v>
                </c:pt>
                <c:pt idx="8">
                  <c:v>0.84599999999999997</c:v>
                </c:pt>
                <c:pt idx="9">
                  <c:v>0.85199999999999998</c:v>
                </c:pt>
              </c:numCache>
            </c:numRef>
          </c:val>
          <c:extLst>
            <c:ext xmlns:c16="http://schemas.microsoft.com/office/drawing/2014/chart" uri="{C3380CC4-5D6E-409C-BE32-E72D297353CC}">
              <c16:uniqueId val="{00000009-F96E-4B72-BB2A-395653401456}"/>
            </c:ext>
          </c:extLst>
        </c:ser>
        <c:dLbls>
          <c:showLegendKey val="0"/>
          <c:showVal val="0"/>
          <c:showCatName val="0"/>
          <c:showSerName val="0"/>
          <c:showPercent val="0"/>
          <c:showBubbleSize val="0"/>
        </c:dLbls>
        <c:gapWidth val="70"/>
        <c:axId val="2087428240"/>
        <c:axId val="2087435312"/>
      </c:barChart>
      <c:catAx>
        <c:axId val="2087428240"/>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10" baseline="0"/>
            </a:pPr>
            <a:endParaRPr lang="pl-PL"/>
          </a:p>
        </c:txPr>
        <c:crossAx val="2087435312"/>
        <c:crosses val="autoZero"/>
        <c:auto val="1"/>
        <c:lblAlgn val="ctr"/>
        <c:lblOffset val="100"/>
        <c:noMultiLvlLbl val="0"/>
      </c:catAx>
      <c:valAx>
        <c:axId val="2087435312"/>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7428240"/>
        <c:crosses val="autoZero"/>
        <c:crossBetween val="between"/>
        <c:majorUnit val="0.2"/>
      </c:valAx>
    </c:plotArea>
    <c:legend>
      <c:legendPos val="r"/>
      <c:layout>
        <c:manualLayout>
          <c:xMode val="edge"/>
          <c:yMode val="edge"/>
          <c:x val="0.65302091050444655"/>
          <c:y val="0.10273478381659516"/>
          <c:w val="0.33021066676817873"/>
          <c:h val="9.4664012817634147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27981281851301831"/>
          <c:w val="0.91059469796758674"/>
          <c:h val="0.58592114588118827"/>
        </c:manualLayout>
      </c:layout>
      <c:barChart>
        <c:barDir val="col"/>
        <c:grouping val="clustered"/>
        <c:varyColors val="0"/>
        <c:ser>
          <c:idx val="0"/>
          <c:order val="0"/>
          <c:tx>
            <c:strRef>
              <c:f>'46 w. sanit-tech. miasto wieś'!$C$13</c:f>
              <c:strCache>
                <c:ptCount val="1"/>
                <c:pt idx="0">
                  <c:v>Urban areas</c:v>
                </c:pt>
              </c:strCache>
            </c:strRef>
          </c:tx>
          <c:spPr>
            <a:solidFill>
              <a:srgbClr val="99CEB3"/>
            </a:solidFill>
            <a:ln>
              <a:noFill/>
            </a:ln>
            <a:scene3d>
              <a:camera prst="orthographicFront"/>
              <a:lightRig rig="threePt" dir="t"/>
            </a:scene3d>
          </c:spPr>
          <c:invertIfNegative val="0"/>
          <c:dLbls>
            <c:dLbl>
              <c:idx val="0"/>
              <c:layout>
                <c:manualLayout>
                  <c:x val="0"/>
                  <c:y val="-4.43043053348206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6E-4625-ADD4-9942ADED17A0}"/>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 w. sanit-tech. miasto wieś'!$B$14:$B$19</c:f>
              <c:strCache>
                <c:ptCount val="6"/>
                <c:pt idx="0">
                  <c:v>water supply</c:v>
                </c:pt>
                <c:pt idx="1">
                  <c:v>flushing toilet</c:v>
                </c:pt>
                <c:pt idx="2">
                  <c:v>bathroom</c:v>
                </c:pt>
                <c:pt idx="3">
                  <c:v>hot running water</c:v>
                </c:pt>
                <c:pt idx="4">
                  <c:v>gas</c:v>
                </c:pt>
                <c:pt idx="5">
                  <c:v>central heating</c:v>
                </c:pt>
              </c:strCache>
            </c:strRef>
          </c:cat>
          <c:val>
            <c:numRef>
              <c:f>'46 w. sanit-tech. miasto wieś'!$C$14:$C$19</c:f>
              <c:numCache>
                <c:formatCode>0.0%</c:formatCode>
                <c:ptCount val="6"/>
                <c:pt idx="0">
                  <c:v>0.99959999999999993</c:v>
                </c:pt>
                <c:pt idx="1">
                  <c:v>0.9948999999999999</c:v>
                </c:pt>
                <c:pt idx="2">
                  <c:v>0.99309999999999998</c:v>
                </c:pt>
                <c:pt idx="3">
                  <c:v>0.99620000000000009</c:v>
                </c:pt>
                <c:pt idx="4">
                  <c:v>0.84530000000000005</c:v>
                </c:pt>
                <c:pt idx="5">
                  <c:v>0.86360000000000003</c:v>
                </c:pt>
              </c:numCache>
            </c:numRef>
          </c:val>
          <c:extLst>
            <c:ext xmlns:c16="http://schemas.microsoft.com/office/drawing/2014/chart" uri="{C3380CC4-5D6E-409C-BE32-E72D297353CC}">
              <c16:uniqueId val="{00000001-3C6E-4625-ADD4-9942ADED17A0}"/>
            </c:ext>
          </c:extLst>
        </c:ser>
        <c:ser>
          <c:idx val="1"/>
          <c:order val="1"/>
          <c:tx>
            <c:strRef>
              <c:f>'46 w. sanit-tech. miasto wieś'!$D$13</c:f>
              <c:strCache>
                <c:ptCount val="1"/>
                <c:pt idx="0">
                  <c:v>Rural areas</c:v>
                </c:pt>
              </c:strCache>
            </c:strRef>
          </c:tx>
          <c:spPr>
            <a:solidFill>
              <a:srgbClr val="339D68"/>
            </a:solidFill>
            <a:scene3d>
              <a:camera prst="orthographicFront"/>
              <a:lightRig rig="threePt" dir="t"/>
            </a:scene3d>
          </c:spPr>
          <c:invertIfNegative val="0"/>
          <c:dLbls>
            <c:dLbl>
              <c:idx val="0"/>
              <c:layout>
                <c:manualLayout>
                  <c:x val="7.435865658693743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C6E-4625-ADD4-9942ADED17A0}"/>
                </c:ext>
              </c:extLst>
            </c:dLbl>
            <c:dLbl>
              <c:idx val="2"/>
              <c:layout>
                <c:manualLayout>
                  <c:x val="4.957243772462510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C6E-4625-ADD4-9942ADED17A0}"/>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 w. sanit-tech. miasto wieś'!$B$14:$B$19</c:f>
              <c:strCache>
                <c:ptCount val="6"/>
                <c:pt idx="0">
                  <c:v>water supply</c:v>
                </c:pt>
                <c:pt idx="1">
                  <c:v>flushing toilet</c:v>
                </c:pt>
                <c:pt idx="2">
                  <c:v>bathroom</c:v>
                </c:pt>
                <c:pt idx="3">
                  <c:v>hot running water</c:v>
                </c:pt>
                <c:pt idx="4">
                  <c:v>gas</c:v>
                </c:pt>
                <c:pt idx="5">
                  <c:v>central heating</c:v>
                </c:pt>
              </c:strCache>
            </c:strRef>
          </c:cat>
          <c:val>
            <c:numRef>
              <c:f>'46 w. sanit-tech. miasto wieś'!$D$14:$D$19</c:f>
              <c:numCache>
                <c:formatCode>0.0%</c:formatCode>
                <c:ptCount val="6"/>
                <c:pt idx="0">
                  <c:v>0.99819999999999998</c:v>
                </c:pt>
                <c:pt idx="1">
                  <c:v>0.98569999999999991</c:v>
                </c:pt>
                <c:pt idx="2">
                  <c:v>0.98430000000000006</c:v>
                </c:pt>
                <c:pt idx="3">
                  <c:v>0.98950000000000005</c:v>
                </c:pt>
                <c:pt idx="4">
                  <c:v>0.86620000000000008</c:v>
                </c:pt>
                <c:pt idx="5">
                  <c:v>0.86349999999999993</c:v>
                </c:pt>
              </c:numCache>
            </c:numRef>
          </c:val>
          <c:extLst>
            <c:ext xmlns:c16="http://schemas.microsoft.com/office/drawing/2014/chart" uri="{C3380CC4-5D6E-409C-BE32-E72D297353CC}">
              <c16:uniqueId val="{00000004-3C6E-4625-ADD4-9942ADED17A0}"/>
            </c:ext>
          </c:extLst>
        </c:ser>
        <c:dLbls>
          <c:showLegendKey val="0"/>
          <c:showVal val="0"/>
          <c:showCatName val="0"/>
          <c:showSerName val="0"/>
          <c:showPercent val="0"/>
          <c:showBubbleSize val="0"/>
        </c:dLbls>
        <c:gapWidth val="45"/>
        <c:axId val="2087432048"/>
        <c:axId val="2087433136"/>
      </c:barChart>
      <c:catAx>
        <c:axId val="2087432048"/>
        <c:scaling>
          <c:orientation val="minMax"/>
        </c:scaling>
        <c:delete val="0"/>
        <c:axPos val="b"/>
        <c:numFmt formatCode="General" sourceLinked="1"/>
        <c:majorTickMark val="out"/>
        <c:minorTickMark val="none"/>
        <c:tickLblPos val="nextTo"/>
        <c:spPr>
          <a:ln>
            <a:solidFill>
              <a:sysClr val="windowText" lastClr="000000"/>
            </a:solidFill>
          </a:ln>
        </c:spPr>
        <c:crossAx val="2087433136"/>
        <c:crosses val="autoZero"/>
        <c:auto val="1"/>
        <c:lblAlgn val="ctr"/>
        <c:lblOffset val="100"/>
        <c:noMultiLvlLbl val="0"/>
      </c:catAx>
      <c:valAx>
        <c:axId val="208743313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7432048"/>
        <c:crosses val="autoZero"/>
        <c:crossBetween val="between"/>
        <c:majorUnit val="0.2"/>
        <c:minorUnit val="0.1"/>
      </c:valAx>
      <c:spPr>
        <a:noFill/>
        <a:ln w="25400">
          <a:noFill/>
        </a:ln>
      </c:spPr>
    </c:plotArea>
    <c:legend>
      <c:legendPos val="r"/>
      <c:layout>
        <c:manualLayout>
          <c:xMode val="edge"/>
          <c:yMode val="edge"/>
          <c:x val="0.6388564668538782"/>
          <c:y val="0.11164293065809108"/>
          <c:w val="0.34472946427613022"/>
          <c:h val="8.3884443209863338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2953054151601518"/>
          <c:w val="0.91307301271355945"/>
          <c:h val="0.57364525302273206"/>
        </c:manualLayout>
      </c:layout>
      <c:barChart>
        <c:barDir val="col"/>
        <c:grouping val="clustered"/>
        <c:varyColors val="0"/>
        <c:ser>
          <c:idx val="0"/>
          <c:order val="0"/>
          <c:tx>
            <c:strRef>
              <c:f>'48 w.sanit-tech kwintyle'!$C$13</c:f>
              <c:strCache>
                <c:ptCount val="1"/>
                <c:pt idx="0">
                  <c:v>first quintile group</c:v>
                </c:pt>
              </c:strCache>
            </c:strRef>
          </c:tx>
          <c:spPr>
            <a:solidFill>
              <a:srgbClr val="99CEB3"/>
            </a:solidFill>
            <a:ln>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 w.sanit-tech kwintyle'!$B$14:$B$19</c:f>
              <c:strCache>
                <c:ptCount val="6"/>
                <c:pt idx="0">
                  <c:v>water supply</c:v>
                </c:pt>
                <c:pt idx="1">
                  <c:v>flushing toilet</c:v>
                </c:pt>
                <c:pt idx="2">
                  <c:v>bathroom</c:v>
                </c:pt>
                <c:pt idx="3">
                  <c:v>hot running water</c:v>
                </c:pt>
                <c:pt idx="4">
                  <c:v>gas</c:v>
                </c:pt>
                <c:pt idx="5">
                  <c:v>central heating</c:v>
                </c:pt>
              </c:strCache>
            </c:strRef>
          </c:cat>
          <c:val>
            <c:numRef>
              <c:f>'48 w.sanit-tech kwintyle'!$C$14:$C$19</c:f>
              <c:numCache>
                <c:formatCode>0.0%</c:formatCode>
                <c:ptCount val="6"/>
                <c:pt idx="0">
                  <c:v>0.99790000000000001</c:v>
                </c:pt>
                <c:pt idx="1">
                  <c:v>0.97849999999999993</c:v>
                </c:pt>
                <c:pt idx="2">
                  <c:v>0.97450000000000003</c:v>
                </c:pt>
                <c:pt idx="3">
                  <c:v>0.98419999999999996</c:v>
                </c:pt>
                <c:pt idx="4">
                  <c:v>0.86760000000000004</c:v>
                </c:pt>
                <c:pt idx="5">
                  <c:v>0.83219999999999994</c:v>
                </c:pt>
              </c:numCache>
            </c:numRef>
          </c:val>
          <c:extLst>
            <c:ext xmlns:c16="http://schemas.microsoft.com/office/drawing/2014/chart" uri="{C3380CC4-5D6E-409C-BE32-E72D297353CC}">
              <c16:uniqueId val="{00000000-AD21-4984-99F6-70311382A7AC}"/>
            </c:ext>
          </c:extLst>
        </c:ser>
        <c:ser>
          <c:idx val="1"/>
          <c:order val="1"/>
          <c:tx>
            <c:strRef>
              <c:f>'48 w.sanit-tech kwintyle'!$D$13</c:f>
              <c:strCache>
                <c:ptCount val="1"/>
                <c:pt idx="0">
                  <c:v>fifth quintile group</c:v>
                </c:pt>
              </c:strCache>
            </c:strRef>
          </c:tx>
          <c:spPr>
            <a:solidFill>
              <a:srgbClr val="339D68"/>
            </a:solidFill>
            <a:scene3d>
              <a:camera prst="orthographicFront"/>
              <a:lightRig rig="threePt" dir="t"/>
            </a:scene3d>
          </c:spPr>
          <c:invertIfNegative val="0"/>
          <c:dLbls>
            <c:dLbl>
              <c:idx val="0"/>
              <c:layout>
                <c:manualLayout>
                  <c:x val="7.434944237918215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21-4984-99F6-70311382A7A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 w.sanit-tech kwintyle'!$B$14:$B$19</c:f>
              <c:strCache>
                <c:ptCount val="6"/>
                <c:pt idx="0">
                  <c:v>water supply</c:v>
                </c:pt>
                <c:pt idx="1">
                  <c:v>flushing toilet</c:v>
                </c:pt>
                <c:pt idx="2">
                  <c:v>bathroom</c:v>
                </c:pt>
                <c:pt idx="3">
                  <c:v>hot running water</c:v>
                </c:pt>
                <c:pt idx="4">
                  <c:v>gas</c:v>
                </c:pt>
                <c:pt idx="5">
                  <c:v>central heating</c:v>
                </c:pt>
              </c:strCache>
            </c:strRef>
          </c:cat>
          <c:val>
            <c:numRef>
              <c:f>'48 w.sanit-tech kwintyle'!$D$14:$D$19</c:f>
              <c:numCache>
                <c:formatCode>0.0%</c:formatCode>
                <c:ptCount val="6"/>
                <c:pt idx="0">
                  <c:v>0.99980000000000002</c:v>
                </c:pt>
                <c:pt idx="1">
                  <c:v>0.99829999999999997</c:v>
                </c:pt>
                <c:pt idx="2">
                  <c:v>0.99780000000000002</c:v>
                </c:pt>
                <c:pt idx="3">
                  <c:v>0.99909999999999999</c:v>
                </c:pt>
                <c:pt idx="4">
                  <c:v>0.7802</c:v>
                </c:pt>
                <c:pt idx="5">
                  <c:v>0.88489999999999991</c:v>
                </c:pt>
              </c:numCache>
            </c:numRef>
          </c:val>
          <c:extLst>
            <c:ext xmlns:c16="http://schemas.microsoft.com/office/drawing/2014/chart" uri="{C3380CC4-5D6E-409C-BE32-E72D297353CC}">
              <c16:uniqueId val="{00000002-AD21-4984-99F6-70311382A7AC}"/>
            </c:ext>
          </c:extLst>
        </c:ser>
        <c:dLbls>
          <c:showLegendKey val="0"/>
          <c:showVal val="0"/>
          <c:showCatName val="0"/>
          <c:showSerName val="0"/>
          <c:showPercent val="0"/>
          <c:showBubbleSize val="0"/>
        </c:dLbls>
        <c:gapWidth val="45"/>
        <c:axId val="2087441840"/>
        <c:axId val="2087428784"/>
      </c:barChart>
      <c:catAx>
        <c:axId val="2087441840"/>
        <c:scaling>
          <c:orientation val="minMax"/>
        </c:scaling>
        <c:delete val="0"/>
        <c:axPos val="b"/>
        <c:numFmt formatCode="General" sourceLinked="1"/>
        <c:majorTickMark val="out"/>
        <c:minorTickMark val="none"/>
        <c:tickLblPos val="nextTo"/>
        <c:spPr>
          <a:ln>
            <a:solidFill>
              <a:sysClr val="windowText" lastClr="000000"/>
            </a:solidFill>
          </a:ln>
        </c:spPr>
        <c:crossAx val="2087428784"/>
        <c:crosses val="autoZero"/>
        <c:auto val="1"/>
        <c:lblAlgn val="ctr"/>
        <c:lblOffset val="100"/>
        <c:noMultiLvlLbl val="0"/>
      </c:catAx>
      <c:valAx>
        <c:axId val="2087428784"/>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7441840"/>
        <c:crosses val="autoZero"/>
        <c:crossBetween val="between"/>
        <c:majorUnit val="0.2"/>
        <c:minorUnit val="0.1"/>
      </c:valAx>
      <c:spPr>
        <a:noFill/>
        <a:ln w="25400">
          <a:noFill/>
        </a:ln>
      </c:spPr>
    </c:plotArea>
    <c:legend>
      <c:legendPos val="r"/>
      <c:layout>
        <c:manualLayout>
          <c:xMode val="edge"/>
          <c:yMode val="edge"/>
          <c:x val="0.41181697769370501"/>
          <c:y val="0.11202442109158069"/>
          <c:w val="0.57093170974446039"/>
          <c:h val="8.5017760430032022E-2"/>
        </c:manualLayout>
      </c:layout>
      <c:overlay val="0"/>
      <c:spPr>
        <a:solidFill>
          <a:schemeClr val="bg1"/>
        </a:solidFill>
        <a:ln w="6350">
          <a:noFill/>
        </a:ln>
      </c:spPr>
      <c:txPr>
        <a:bodyPr/>
        <a:lstStyle/>
        <a:p>
          <a:pPr>
            <a:defRPr sz="900"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36655022064228"/>
          <c:y val="0.13213660339252528"/>
          <c:w val="0.81498385192557254"/>
          <c:h val="0.80407274914864602"/>
        </c:manualLayout>
      </c:layout>
      <c:barChart>
        <c:barDir val="bar"/>
        <c:grouping val="clustered"/>
        <c:varyColors val="0"/>
        <c:ser>
          <c:idx val="1"/>
          <c:order val="0"/>
          <c:tx>
            <c:strRef>
              <c:f>'49 ocena syt. mat. gr. społ-ek.'!$B$21</c:f>
              <c:strCache>
                <c:ptCount val="1"/>
                <c:pt idx="0">
                  <c:v>bad + rather bad</c:v>
                </c:pt>
              </c:strCache>
            </c:strRef>
          </c:tx>
          <c:spPr>
            <a:solidFill>
              <a:srgbClr val="99A5C9"/>
            </a:solidFill>
            <a:ln w="3175">
              <a:noFill/>
            </a:ln>
            <a:effectLst/>
            <a:scene3d>
              <a:camera prst="orthographicFront"/>
              <a:lightRig rig="threePt" dir="t"/>
            </a:scene3d>
          </c:spPr>
          <c:invertIfNegative val="0"/>
          <c:dLbls>
            <c:spPr>
              <a:noFill/>
              <a:ln>
                <a:noFill/>
              </a:ln>
              <a:effectLst/>
            </c:spPr>
            <c:txPr>
              <a:bodyPr rot="0" vert="horz"/>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'49 ocena syt. mat. gr. społ-ek.'!$C$19:$N$20</c:f>
              <c:multiLvlStrCache>
                <c:ptCount val="12"/>
                <c:lvl>
                  <c:pt idx="0">
                    <c:v>2023</c:v>
                  </c:pt>
                  <c:pt idx="1">
                    <c:v>2022</c:v>
                  </c:pt>
                  <c:pt idx="2">
                    <c:v>2023</c:v>
                  </c:pt>
                  <c:pt idx="3">
                    <c:v>2022</c:v>
                  </c:pt>
                  <c:pt idx="4">
                    <c:v>2023</c:v>
                  </c:pt>
                  <c:pt idx="5">
                    <c:v>2022</c:v>
                  </c:pt>
                  <c:pt idx="6">
                    <c:v>2023</c:v>
                  </c:pt>
                  <c:pt idx="7">
                    <c:v>2022</c:v>
                  </c:pt>
                  <c:pt idx="8">
                    <c:v>2023</c:v>
                  </c:pt>
                  <c:pt idx="9">
                    <c:v>2022</c:v>
                  </c:pt>
                  <c:pt idx="10">
                    <c:v>2023</c:v>
                  </c:pt>
                  <c:pt idx="11">
                    <c:v>2022</c:v>
                  </c:pt>
                </c:lvl>
                <c:lvl>
                  <c:pt idx="0">
                    <c:v>pensioners</c:v>
                  </c:pt>
                  <c:pt idx="2">
                    <c:v>retirees</c:v>
                  </c:pt>
                  <c:pt idx="4">
                    <c:v>self-employed</c:v>
                  </c:pt>
                  <c:pt idx="6">
                    <c:v>farmers</c:v>
                  </c:pt>
                  <c:pt idx="8">
                    <c:v>employees</c:v>
                  </c:pt>
                  <c:pt idx="10">
                    <c:v>Total</c:v>
                  </c:pt>
                </c:lvl>
              </c:multiLvlStrCache>
            </c:multiLvlStrRef>
          </c:cat>
          <c:val>
            <c:numRef>
              <c:f>'49 ocena syt. mat. gr. społ-ek.'!$C$21:$N$21</c:f>
              <c:numCache>
                <c:formatCode>0.0%</c:formatCode>
                <c:ptCount val="12"/>
                <c:pt idx="0">
                  <c:v>0.18816334550896752</c:v>
                </c:pt>
                <c:pt idx="1">
                  <c:v>0.21134699103713189</c:v>
                </c:pt>
                <c:pt idx="2">
                  <c:v>6.5459839108646528E-2</c:v>
                </c:pt>
                <c:pt idx="3">
                  <c:v>7.9686994323300703E-2</c:v>
                </c:pt>
                <c:pt idx="4">
                  <c:v>1.0759320534492748E-2</c:v>
                </c:pt>
                <c:pt idx="5">
                  <c:v>1.8621699858223227E-2</c:v>
                </c:pt>
                <c:pt idx="6">
                  <c:v>2.4877909208959274E-2</c:v>
                </c:pt>
                <c:pt idx="7">
                  <c:v>3.9911318488147197E-2</c:v>
                </c:pt>
                <c:pt idx="8">
                  <c:v>3.1143106839350791E-2</c:v>
                </c:pt>
                <c:pt idx="9">
                  <c:v>3.678274507937597E-2</c:v>
                </c:pt>
                <c:pt idx="10">
                  <c:v>4.8555368408309582E-2</c:v>
                </c:pt>
                <c:pt idx="11">
                  <c:v>5.8689382272915036E-2</c:v>
                </c:pt>
              </c:numCache>
            </c:numRef>
          </c:val>
          <c:extLst>
            <c:ext xmlns:c16="http://schemas.microsoft.com/office/drawing/2014/chart" uri="{C3380CC4-5D6E-409C-BE32-E72D297353CC}">
              <c16:uniqueId val="{00000000-B5EA-401D-9A7B-46551B047677}"/>
            </c:ext>
          </c:extLst>
        </c:ser>
        <c:ser>
          <c:idx val="0"/>
          <c:order val="1"/>
          <c:tx>
            <c:strRef>
              <c:f>'49 ocena syt. mat. gr. społ-ek.'!$B$22</c:f>
              <c:strCache>
                <c:ptCount val="1"/>
                <c:pt idx="0">
                  <c:v>neither good nor bad</c:v>
                </c:pt>
              </c:strCache>
            </c:strRef>
          </c:tx>
          <c:spPr>
            <a:solidFill>
              <a:srgbClr val="6677AD"/>
            </a:solidFill>
            <a:ln w="3175">
              <a:noFill/>
            </a:ln>
            <a:effectLst/>
            <a:scene3d>
              <a:camera prst="orthographicFront"/>
              <a:lightRig rig="threePt" dir="t"/>
            </a:scene3d>
          </c:spPr>
          <c:invertIfNegative val="0"/>
          <c:dLbls>
            <c:spPr>
              <a:noFill/>
              <a:ln>
                <a:noFill/>
              </a:ln>
              <a:effectLst/>
            </c:spPr>
            <c:txPr>
              <a:bodyPr rot="0" vert="horz"/>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'49 ocena syt. mat. gr. społ-ek.'!$C$19:$N$20</c:f>
              <c:multiLvlStrCache>
                <c:ptCount val="12"/>
                <c:lvl>
                  <c:pt idx="0">
                    <c:v>2023</c:v>
                  </c:pt>
                  <c:pt idx="1">
                    <c:v>2022</c:v>
                  </c:pt>
                  <c:pt idx="2">
                    <c:v>2023</c:v>
                  </c:pt>
                  <c:pt idx="3">
                    <c:v>2022</c:v>
                  </c:pt>
                  <c:pt idx="4">
                    <c:v>2023</c:v>
                  </c:pt>
                  <c:pt idx="5">
                    <c:v>2022</c:v>
                  </c:pt>
                  <c:pt idx="6">
                    <c:v>2023</c:v>
                  </c:pt>
                  <c:pt idx="7">
                    <c:v>2022</c:v>
                  </c:pt>
                  <c:pt idx="8">
                    <c:v>2023</c:v>
                  </c:pt>
                  <c:pt idx="9">
                    <c:v>2022</c:v>
                  </c:pt>
                  <c:pt idx="10">
                    <c:v>2023</c:v>
                  </c:pt>
                  <c:pt idx="11">
                    <c:v>2022</c:v>
                  </c:pt>
                </c:lvl>
                <c:lvl>
                  <c:pt idx="0">
                    <c:v>pensioners</c:v>
                  </c:pt>
                  <c:pt idx="2">
                    <c:v>retirees</c:v>
                  </c:pt>
                  <c:pt idx="4">
                    <c:v>self-employed</c:v>
                  </c:pt>
                  <c:pt idx="6">
                    <c:v>farmers</c:v>
                  </c:pt>
                  <c:pt idx="8">
                    <c:v>employees</c:v>
                  </c:pt>
                  <c:pt idx="10">
                    <c:v>Total</c:v>
                  </c:pt>
                </c:lvl>
              </c:multiLvlStrCache>
            </c:multiLvlStrRef>
          </c:cat>
          <c:val>
            <c:numRef>
              <c:f>'49 ocena syt. mat. gr. społ-ek.'!$C$22:$N$22</c:f>
              <c:numCache>
                <c:formatCode>0.0%</c:formatCode>
                <c:ptCount val="12"/>
                <c:pt idx="0">
                  <c:v>0.57286672929446825</c:v>
                </c:pt>
                <c:pt idx="1">
                  <c:v>0.58048015364916772</c:v>
                </c:pt>
                <c:pt idx="2">
                  <c:v>0.50898712356507214</c:v>
                </c:pt>
                <c:pt idx="3">
                  <c:v>0.53954173117461313</c:v>
                </c:pt>
                <c:pt idx="4">
                  <c:v>0.22860040254971009</c:v>
                </c:pt>
                <c:pt idx="5">
                  <c:v>0.26910067544266053</c:v>
                </c:pt>
                <c:pt idx="6">
                  <c:v>0.40923463685784645</c:v>
                </c:pt>
                <c:pt idx="7">
                  <c:v>0.51460322908308331</c:v>
                </c:pt>
                <c:pt idx="8">
                  <c:v>0.37773166160708976</c:v>
                </c:pt>
                <c:pt idx="9">
                  <c:v>0.39508997902484055</c:v>
                </c:pt>
                <c:pt idx="10">
                  <c:v>0.41124719433542961</c:v>
                </c:pt>
                <c:pt idx="11">
                  <c:v>0.43528536495694026</c:v>
                </c:pt>
              </c:numCache>
            </c:numRef>
          </c:val>
          <c:extLst>
            <c:ext xmlns:c16="http://schemas.microsoft.com/office/drawing/2014/chart" uri="{C3380CC4-5D6E-409C-BE32-E72D297353CC}">
              <c16:uniqueId val="{00000001-B5EA-401D-9A7B-46551B047677}"/>
            </c:ext>
          </c:extLst>
        </c:ser>
        <c:ser>
          <c:idx val="3"/>
          <c:order val="2"/>
          <c:tx>
            <c:strRef>
              <c:f>'49 ocena syt. mat. gr. społ-ek.'!$B$23</c:f>
              <c:strCache>
                <c:ptCount val="1"/>
                <c:pt idx="0">
                  <c:v>good + rather good</c:v>
                </c:pt>
              </c:strCache>
            </c:strRef>
          </c:tx>
          <c:spPr>
            <a:solidFill>
              <a:srgbClr val="334A92"/>
            </a:solidFill>
            <a:ln w="3175">
              <a:noFill/>
            </a:ln>
            <a:effectLst/>
            <a:scene3d>
              <a:camera prst="orthographicFront"/>
              <a:lightRig rig="threePt" dir="t"/>
            </a:scene3d>
          </c:spPr>
          <c:invertIfNegative val="0"/>
          <c:dLbls>
            <c:spPr>
              <a:noFill/>
              <a:ln>
                <a:noFill/>
              </a:ln>
              <a:effectLst/>
            </c:spPr>
            <c:txPr>
              <a:bodyPr rot="0" vert="horz"/>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'49 ocena syt. mat. gr. społ-ek.'!$C$19:$N$20</c:f>
              <c:multiLvlStrCache>
                <c:ptCount val="12"/>
                <c:lvl>
                  <c:pt idx="0">
                    <c:v>2023</c:v>
                  </c:pt>
                  <c:pt idx="1">
                    <c:v>2022</c:v>
                  </c:pt>
                  <c:pt idx="2">
                    <c:v>2023</c:v>
                  </c:pt>
                  <c:pt idx="3">
                    <c:v>2022</c:v>
                  </c:pt>
                  <c:pt idx="4">
                    <c:v>2023</c:v>
                  </c:pt>
                  <c:pt idx="5">
                    <c:v>2022</c:v>
                  </c:pt>
                  <c:pt idx="6">
                    <c:v>2023</c:v>
                  </c:pt>
                  <c:pt idx="7">
                    <c:v>2022</c:v>
                  </c:pt>
                  <c:pt idx="8">
                    <c:v>2023</c:v>
                  </c:pt>
                  <c:pt idx="9">
                    <c:v>2022</c:v>
                  </c:pt>
                  <c:pt idx="10">
                    <c:v>2023</c:v>
                  </c:pt>
                  <c:pt idx="11">
                    <c:v>2022</c:v>
                  </c:pt>
                </c:lvl>
                <c:lvl>
                  <c:pt idx="0">
                    <c:v>pensioners</c:v>
                  </c:pt>
                  <c:pt idx="2">
                    <c:v>retirees</c:v>
                  </c:pt>
                  <c:pt idx="4">
                    <c:v>self-employed</c:v>
                  </c:pt>
                  <c:pt idx="6">
                    <c:v>farmers</c:v>
                  </c:pt>
                  <c:pt idx="8">
                    <c:v>employees</c:v>
                  </c:pt>
                  <c:pt idx="10">
                    <c:v>Total</c:v>
                  </c:pt>
                </c:lvl>
              </c:multiLvlStrCache>
            </c:multiLvlStrRef>
          </c:cat>
          <c:val>
            <c:numRef>
              <c:f>'49 ocena syt. mat. gr. społ-ek.'!$C$23:$N$23</c:f>
              <c:numCache>
                <c:formatCode>0.0%</c:formatCode>
                <c:ptCount val="12"/>
                <c:pt idx="0">
                  <c:v>0.23896992519656426</c:v>
                </c:pt>
                <c:pt idx="1">
                  <c:v>0.20917285531370039</c:v>
                </c:pt>
                <c:pt idx="2">
                  <c:v>0.42555303732628136</c:v>
                </c:pt>
                <c:pt idx="3">
                  <c:v>0.37977127450208614</c:v>
                </c:pt>
                <c:pt idx="4">
                  <c:v>0.75964027691579716</c:v>
                </c:pt>
                <c:pt idx="5">
                  <c:v>0.71227849556381517</c:v>
                </c:pt>
                <c:pt idx="6">
                  <c:v>0.56588745393319428</c:v>
                </c:pt>
                <c:pt idx="7">
                  <c:v>0.44548545242876952</c:v>
                </c:pt>
                <c:pt idx="8">
                  <c:v>0.59112523155355945</c:v>
                </c:pt>
                <c:pt idx="9">
                  <c:v>0.56812741587015414</c:v>
                </c:pt>
                <c:pt idx="10">
                  <c:v>0.54019743725626079</c:v>
                </c:pt>
                <c:pt idx="11">
                  <c:v>0.50602532949270429</c:v>
                </c:pt>
              </c:numCache>
            </c:numRef>
          </c:val>
          <c:extLst>
            <c:ext xmlns:c16="http://schemas.microsoft.com/office/drawing/2014/chart" uri="{C3380CC4-5D6E-409C-BE32-E72D297353CC}">
              <c16:uniqueId val="{00000002-B5EA-401D-9A7B-46551B047677}"/>
            </c:ext>
          </c:extLst>
        </c:ser>
        <c:dLbls>
          <c:showLegendKey val="0"/>
          <c:showVal val="0"/>
          <c:showCatName val="0"/>
          <c:showSerName val="0"/>
          <c:showPercent val="0"/>
          <c:showBubbleSize val="0"/>
        </c:dLbls>
        <c:gapWidth val="57"/>
        <c:axId val="2087436944"/>
        <c:axId val="2087440208"/>
      </c:barChart>
      <c:catAx>
        <c:axId val="2087436944"/>
        <c:scaling>
          <c:orientation val="minMax"/>
        </c:scaling>
        <c:delete val="0"/>
        <c:axPos val="l"/>
        <c:numFmt formatCode="General" sourceLinked="1"/>
        <c:majorTickMark val="out"/>
        <c:minorTickMark val="none"/>
        <c:tickLblPos val="nextTo"/>
        <c:spPr>
          <a:ln>
            <a:solidFill>
              <a:sysClr val="windowText" lastClr="000000"/>
            </a:solidFill>
          </a:ln>
        </c:spPr>
        <c:crossAx val="2087440208"/>
        <c:crosses val="autoZero"/>
        <c:auto val="1"/>
        <c:lblAlgn val="ctr"/>
        <c:lblOffset val="100"/>
        <c:noMultiLvlLbl val="0"/>
      </c:catAx>
      <c:valAx>
        <c:axId val="2087440208"/>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7436944"/>
        <c:crosses val="autoZero"/>
        <c:crossBetween val="between"/>
        <c:majorUnit val="0.2"/>
        <c:minorUnit val="0.1"/>
      </c:valAx>
    </c:plotArea>
    <c:legend>
      <c:legendPos val="r"/>
      <c:layout>
        <c:manualLayout>
          <c:xMode val="edge"/>
          <c:yMode val="edge"/>
          <c:x val="0.13629902718970141"/>
          <c:y val="7.5551198463855107E-2"/>
          <c:w val="0.83673818385197207"/>
          <c:h val="5.018655756265760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38961297558148"/>
          <c:y val="0.18519214948877655"/>
          <c:w val="0.77624447501683103"/>
          <c:h val="0.75052088638173964"/>
        </c:manualLayout>
      </c:layout>
      <c:barChart>
        <c:barDir val="bar"/>
        <c:grouping val="clustered"/>
        <c:varyColors val="0"/>
        <c:ser>
          <c:idx val="2"/>
          <c:order val="0"/>
          <c:tx>
            <c:strRef>
              <c:f>'50 ocena syt. mat. miasto wieś'!$AL$22</c:f>
              <c:strCache>
                <c:ptCount val="1"/>
                <c:pt idx="0">
                  <c:v>good + rather good</c:v>
                </c:pt>
              </c:strCache>
            </c:strRef>
          </c:tx>
          <c:spPr>
            <a:solidFill>
              <a:srgbClr val="334A92"/>
            </a:solidFill>
            <a:ln w="3175">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8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'50 ocena syt. mat. miasto wieś'!$AM$20:$AT$21</c:f>
              <c:multiLvlStrCache>
                <c:ptCount val="8"/>
                <c:lvl>
                  <c:pt idx="0">
                    <c:v>2022</c:v>
                  </c:pt>
                  <c:pt idx="1">
                    <c:v>2023</c:v>
                  </c:pt>
                  <c:pt idx="2">
                    <c:v>2022</c:v>
                  </c:pt>
                  <c:pt idx="3">
                    <c:v>2023</c:v>
                  </c:pt>
                  <c:pt idx="4">
                    <c:v>2022</c:v>
                  </c:pt>
                  <c:pt idx="5">
                    <c:v>2023</c:v>
                  </c:pt>
                  <c:pt idx="6">
                    <c:v>2022</c:v>
                  </c:pt>
                  <c:pt idx="7">
                    <c:v>2023</c:v>
                  </c:pt>
                </c:lvl>
                <c:lvl>
                  <c:pt idx="0">
                    <c:v>Total</c:v>
                  </c:pt>
                  <c:pt idx="2">
                    <c:v>Urban areas in total</c:v>
                  </c:pt>
                  <c:pt idx="4">
                    <c:v>Cities 500 thousand
and over</c:v>
                  </c:pt>
                  <c:pt idx="6">
                    <c:v>Rural areas</c:v>
                  </c:pt>
                </c:lvl>
              </c:multiLvlStrCache>
            </c:multiLvlStrRef>
          </c:cat>
          <c:val>
            <c:numRef>
              <c:f>'50 ocena syt. mat. miasto wieś'!$AM$22:$AT$22</c:f>
              <c:numCache>
                <c:formatCode>0.0%</c:formatCode>
                <c:ptCount val="8"/>
                <c:pt idx="0">
                  <c:v>0.50602529159370035</c:v>
                </c:pt>
                <c:pt idx="1">
                  <c:v>0.54019740175676001</c:v>
                </c:pt>
                <c:pt idx="2">
                  <c:v>0.52710266241838488</c:v>
                </c:pt>
                <c:pt idx="3">
                  <c:v>0.55331900583632754</c:v>
                </c:pt>
                <c:pt idx="4">
                  <c:v>0.6163494084048875</c:v>
                </c:pt>
                <c:pt idx="5">
                  <c:v>0.65055766525339276</c:v>
                </c:pt>
                <c:pt idx="6">
                  <c:v>0.46409845671717148</c:v>
                </c:pt>
                <c:pt idx="7">
                  <c:v>0.51400000000000001</c:v>
                </c:pt>
              </c:numCache>
            </c:numRef>
          </c:val>
          <c:extLst>
            <c:ext xmlns:c16="http://schemas.microsoft.com/office/drawing/2014/chart" uri="{C3380CC4-5D6E-409C-BE32-E72D297353CC}">
              <c16:uniqueId val="{00000000-48AA-45D2-8BD3-731F36A79463}"/>
            </c:ext>
          </c:extLst>
        </c:ser>
        <c:ser>
          <c:idx val="1"/>
          <c:order val="1"/>
          <c:tx>
            <c:strRef>
              <c:f>'50 ocena syt. mat. miasto wieś'!$AL$23</c:f>
              <c:strCache>
                <c:ptCount val="1"/>
                <c:pt idx="0">
                  <c:v>neither good nor bad</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'50 ocena syt. mat. miasto wieś'!$AM$20:$AT$21</c:f>
              <c:multiLvlStrCache>
                <c:ptCount val="8"/>
                <c:lvl>
                  <c:pt idx="0">
                    <c:v>2022</c:v>
                  </c:pt>
                  <c:pt idx="1">
                    <c:v>2023</c:v>
                  </c:pt>
                  <c:pt idx="2">
                    <c:v>2022</c:v>
                  </c:pt>
                  <c:pt idx="3">
                    <c:v>2023</c:v>
                  </c:pt>
                  <c:pt idx="4">
                    <c:v>2022</c:v>
                  </c:pt>
                  <c:pt idx="5">
                    <c:v>2023</c:v>
                  </c:pt>
                  <c:pt idx="6">
                    <c:v>2022</c:v>
                  </c:pt>
                  <c:pt idx="7">
                    <c:v>2023</c:v>
                  </c:pt>
                </c:lvl>
                <c:lvl>
                  <c:pt idx="0">
                    <c:v>Total</c:v>
                  </c:pt>
                  <c:pt idx="2">
                    <c:v>Urban areas in total</c:v>
                  </c:pt>
                  <c:pt idx="4">
                    <c:v>Cities 500 thousand
and over</c:v>
                  </c:pt>
                  <c:pt idx="6">
                    <c:v>Rural areas</c:v>
                  </c:pt>
                </c:lvl>
              </c:multiLvlStrCache>
            </c:multiLvlStrRef>
          </c:cat>
          <c:val>
            <c:numRef>
              <c:f>'50 ocena syt. mat. miasto wieś'!$AM$23:$AT$23</c:f>
              <c:numCache>
                <c:formatCode>0.0%</c:formatCode>
                <c:ptCount val="8"/>
                <c:pt idx="0">
                  <c:v>0.4352853216305847</c:v>
                </c:pt>
                <c:pt idx="1">
                  <c:v>0.41124722608616632</c:v>
                </c:pt>
                <c:pt idx="2">
                  <c:v>0.41494533340076395</c:v>
                </c:pt>
                <c:pt idx="3">
                  <c:v>0.40011151359240482</c:v>
                </c:pt>
                <c:pt idx="4">
                  <c:v>0.3331353924868416</c:v>
                </c:pt>
                <c:pt idx="5">
                  <c:v>0.31064822250646812</c:v>
                </c:pt>
                <c:pt idx="6">
                  <c:v>0.47584224638545042</c:v>
                </c:pt>
                <c:pt idx="7">
                  <c:v>0.43326309218277592</c:v>
                </c:pt>
              </c:numCache>
            </c:numRef>
          </c:val>
          <c:extLst>
            <c:ext xmlns:c16="http://schemas.microsoft.com/office/drawing/2014/chart" uri="{C3380CC4-5D6E-409C-BE32-E72D297353CC}">
              <c16:uniqueId val="{00000001-48AA-45D2-8BD3-731F36A79463}"/>
            </c:ext>
          </c:extLst>
        </c:ser>
        <c:ser>
          <c:idx val="0"/>
          <c:order val="2"/>
          <c:tx>
            <c:strRef>
              <c:f>'50 ocena syt. mat. miasto wieś'!$AL$24</c:f>
              <c:strCache>
                <c:ptCount val="1"/>
                <c:pt idx="0">
                  <c:v>bad + rather bad</c:v>
                </c:pt>
              </c:strCache>
            </c:strRef>
          </c:tx>
          <c:spPr>
            <a:solidFill>
              <a:srgbClr val="99A5C9"/>
            </a:solidFill>
            <a:ln w="3175">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'50 ocena syt. mat. miasto wieś'!$AM$20:$AT$21</c:f>
              <c:multiLvlStrCache>
                <c:ptCount val="8"/>
                <c:lvl>
                  <c:pt idx="0">
                    <c:v>2022</c:v>
                  </c:pt>
                  <c:pt idx="1">
                    <c:v>2023</c:v>
                  </c:pt>
                  <c:pt idx="2">
                    <c:v>2022</c:v>
                  </c:pt>
                  <c:pt idx="3">
                    <c:v>2023</c:v>
                  </c:pt>
                  <c:pt idx="4">
                    <c:v>2022</c:v>
                  </c:pt>
                  <c:pt idx="5">
                    <c:v>2023</c:v>
                  </c:pt>
                  <c:pt idx="6">
                    <c:v>2022</c:v>
                  </c:pt>
                  <c:pt idx="7">
                    <c:v>2023</c:v>
                  </c:pt>
                </c:lvl>
                <c:lvl>
                  <c:pt idx="0">
                    <c:v>Total</c:v>
                  </c:pt>
                  <c:pt idx="2">
                    <c:v>Urban areas in total</c:v>
                  </c:pt>
                  <c:pt idx="4">
                    <c:v>Cities 500 thousand
and over</c:v>
                  </c:pt>
                  <c:pt idx="6">
                    <c:v>Rural areas</c:v>
                  </c:pt>
                </c:lvl>
              </c:multiLvlStrCache>
            </c:multiLvlStrRef>
          </c:cat>
          <c:val>
            <c:numRef>
              <c:f>'50 ocena syt. mat. miasto wieś'!$AM$24:$AT$24</c:f>
              <c:numCache>
                <c:formatCode>0.0%</c:formatCode>
                <c:ptCount val="8"/>
                <c:pt idx="0">
                  <c:v>5.8689386775715009E-2</c:v>
                </c:pt>
                <c:pt idx="1">
                  <c:v>4.8555372157073687E-2</c:v>
                </c:pt>
                <c:pt idx="2">
                  <c:v>5.785188898049877E-2</c:v>
                </c:pt>
                <c:pt idx="3">
                  <c:v>4.6569480571267668E-2</c:v>
                </c:pt>
                <c:pt idx="4">
                  <c:v>5.0515199108270958E-2</c:v>
                </c:pt>
                <c:pt idx="5">
                  <c:v>3.779411224013917E-2</c:v>
                </c:pt>
                <c:pt idx="6">
                  <c:v>6.0359296897378102E-2</c:v>
                </c:pt>
                <c:pt idx="7">
                  <c:v>5.2999999999999999E-2</c:v>
                </c:pt>
              </c:numCache>
            </c:numRef>
          </c:val>
          <c:extLst>
            <c:ext xmlns:c16="http://schemas.microsoft.com/office/drawing/2014/chart" uri="{C3380CC4-5D6E-409C-BE32-E72D297353CC}">
              <c16:uniqueId val="{00000002-48AA-45D2-8BD3-731F36A79463}"/>
            </c:ext>
          </c:extLst>
        </c:ser>
        <c:dLbls>
          <c:showLegendKey val="0"/>
          <c:showVal val="0"/>
          <c:showCatName val="0"/>
          <c:showSerName val="0"/>
          <c:showPercent val="0"/>
          <c:showBubbleSize val="0"/>
        </c:dLbls>
        <c:gapWidth val="65"/>
        <c:axId val="2087429328"/>
        <c:axId val="2087430416"/>
      </c:barChart>
      <c:catAx>
        <c:axId val="2087429328"/>
        <c:scaling>
          <c:orientation val="maxMin"/>
        </c:scaling>
        <c:delete val="0"/>
        <c:axPos val="l"/>
        <c:numFmt formatCode="General" sourceLinked="1"/>
        <c:majorTickMark val="out"/>
        <c:minorTickMark val="none"/>
        <c:tickLblPos val="nextTo"/>
        <c:spPr>
          <a:ln>
            <a:solidFill>
              <a:sysClr val="windowText" lastClr="000000"/>
            </a:solidFill>
          </a:ln>
        </c:spPr>
        <c:crossAx val="2087430416"/>
        <c:crossesAt val="0"/>
        <c:auto val="1"/>
        <c:lblAlgn val="ctr"/>
        <c:lblOffset val="100"/>
        <c:noMultiLvlLbl val="0"/>
      </c:catAx>
      <c:valAx>
        <c:axId val="2087430416"/>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87429328"/>
        <c:crosses val="max"/>
        <c:crossBetween val="between"/>
        <c:majorUnit val="0.2"/>
        <c:minorUnit val="5.0000000000000024E-2"/>
      </c:valAx>
    </c:plotArea>
    <c:legend>
      <c:legendPos val="r"/>
      <c:layout>
        <c:manualLayout>
          <c:xMode val="edge"/>
          <c:yMode val="edge"/>
          <c:x val="0.15094664858971468"/>
          <c:y val="9.640197960329587E-2"/>
          <c:w val="0.82431584300381922"/>
          <c:h val="6.8082422533004269E-2"/>
        </c:manualLayout>
      </c:layout>
      <c:overlay val="0"/>
      <c:spPr>
        <a:solidFill>
          <a:schemeClr val="bg1"/>
        </a:solidFill>
        <a:ln>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245043235344933"/>
          <c:y val="0.18311225399566416"/>
          <c:w val="0.76618341078506869"/>
          <c:h val="0.71747243155988094"/>
        </c:manualLayout>
      </c:layout>
      <c:barChart>
        <c:barDir val="bar"/>
        <c:grouping val="clustered"/>
        <c:varyColors val="0"/>
        <c:ser>
          <c:idx val="0"/>
          <c:order val="0"/>
          <c:spPr>
            <a:solidFill>
              <a:srgbClr val="334A92"/>
            </a:solidFill>
            <a:ln w="38100"/>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6AD6-46CF-ACF6-661252BC015A}"/>
              </c:ext>
            </c:extLst>
          </c:dPt>
          <c:dPt>
            <c:idx val="1"/>
            <c:invertIfNegative val="0"/>
            <c:bubble3D val="0"/>
            <c:extLst>
              <c:ext xmlns:c16="http://schemas.microsoft.com/office/drawing/2014/chart" uri="{C3380CC4-5D6E-409C-BE32-E72D297353CC}">
                <c16:uniqueId val="{00000001-6AD6-46CF-ACF6-661252BC015A}"/>
              </c:ext>
            </c:extLst>
          </c:dPt>
          <c:dPt>
            <c:idx val="2"/>
            <c:invertIfNegative val="0"/>
            <c:bubble3D val="0"/>
            <c:extLst>
              <c:ext xmlns:c16="http://schemas.microsoft.com/office/drawing/2014/chart" uri="{C3380CC4-5D6E-409C-BE32-E72D297353CC}">
                <c16:uniqueId val="{00000002-6AD6-46CF-ACF6-661252BC015A}"/>
              </c:ext>
            </c:extLst>
          </c:dPt>
          <c:dPt>
            <c:idx val="3"/>
            <c:invertIfNegative val="0"/>
            <c:bubble3D val="0"/>
            <c:extLst>
              <c:ext xmlns:c16="http://schemas.microsoft.com/office/drawing/2014/chart" uri="{C3380CC4-5D6E-409C-BE32-E72D297353CC}">
                <c16:uniqueId val="{00000003-6AD6-46CF-ACF6-661252BC015A}"/>
              </c:ext>
            </c:extLst>
          </c:dPt>
          <c:dPt>
            <c:idx val="4"/>
            <c:invertIfNegative val="0"/>
            <c:bubble3D val="0"/>
            <c:extLst>
              <c:ext xmlns:c16="http://schemas.microsoft.com/office/drawing/2014/chart" uri="{C3380CC4-5D6E-409C-BE32-E72D297353CC}">
                <c16:uniqueId val="{00000004-6AD6-46CF-ACF6-661252BC015A}"/>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multiLvlStrRef>
              <c:f>'57 pomoc Ukr. kwartały'!$B$6:$I$7</c:f>
              <c:multiLvlStrCache>
                <c:ptCount val="8"/>
                <c:lvl>
                  <c:pt idx="0">
                    <c:v>1st quarter</c:v>
                  </c:pt>
                  <c:pt idx="1">
                    <c:v>2nd quarter</c:v>
                  </c:pt>
                  <c:pt idx="2">
                    <c:v>3rd quarter</c:v>
                  </c:pt>
                  <c:pt idx="3">
                    <c:v>4th quarter</c:v>
                  </c:pt>
                  <c:pt idx="4">
                    <c:v>1st quarter</c:v>
                  </c:pt>
                  <c:pt idx="5">
                    <c:v>2nd quarter</c:v>
                  </c:pt>
                  <c:pt idx="6">
                    <c:v>3rd quarter</c:v>
                  </c:pt>
                  <c:pt idx="7">
                    <c:v>4th quarter</c:v>
                  </c:pt>
                </c:lvl>
                <c:lvl>
                  <c:pt idx="0">
                    <c:v>2022</c:v>
                  </c:pt>
                  <c:pt idx="4">
                    <c:v>2023</c:v>
                  </c:pt>
                </c:lvl>
              </c:multiLvlStrCache>
            </c:multiLvlStrRef>
          </c:cat>
          <c:val>
            <c:numRef>
              <c:f>'57 pomoc Ukr. kwartały'!$B$8:$I$8</c:f>
              <c:numCache>
                <c:formatCode>0.0%</c:formatCode>
                <c:ptCount val="8"/>
                <c:pt idx="0">
                  <c:v>0.69299999999999995</c:v>
                </c:pt>
                <c:pt idx="1">
                  <c:v>0.52900000000000003</c:v>
                </c:pt>
                <c:pt idx="2">
                  <c:v>0.27600000000000002</c:v>
                </c:pt>
                <c:pt idx="3">
                  <c:v>0.23300000000000001</c:v>
                </c:pt>
                <c:pt idx="4">
                  <c:v>0.222</c:v>
                </c:pt>
                <c:pt idx="5">
                  <c:v>0.19899999999999998</c:v>
                </c:pt>
                <c:pt idx="6">
                  <c:v>0.12300000000000001</c:v>
                </c:pt>
                <c:pt idx="7">
                  <c:v>9.3000000000000013E-2</c:v>
                </c:pt>
              </c:numCache>
            </c:numRef>
          </c:val>
          <c:extLst>
            <c:ext xmlns:c16="http://schemas.microsoft.com/office/drawing/2014/chart" uri="{C3380CC4-5D6E-409C-BE32-E72D297353CC}">
              <c16:uniqueId val="{00000005-6AD6-46CF-ACF6-661252BC015A}"/>
            </c:ext>
          </c:extLst>
        </c:ser>
        <c:dLbls>
          <c:showLegendKey val="0"/>
          <c:showVal val="1"/>
          <c:showCatName val="0"/>
          <c:showSerName val="0"/>
          <c:showPercent val="0"/>
          <c:showBubbleSize val="0"/>
        </c:dLbls>
        <c:gapWidth val="100"/>
        <c:axId val="2087440752"/>
        <c:axId val="2087434768"/>
      </c:barChart>
      <c:catAx>
        <c:axId val="2087440752"/>
        <c:scaling>
          <c:orientation val="maxMin"/>
        </c:scaling>
        <c:delete val="0"/>
        <c:axPos val="l"/>
        <c:numFmt formatCode="General" sourceLinked="1"/>
        <c:majorTickMark val="out"/>
        <c:minorTickMark val="none"/>
        <c:tickLblPos val="nextTo"/>
        <c:spPr>
          <a:ln w="6350">
            <a:solidFill>
              <a:sysClr val="windowText" lastClr="000000"/>
            </a:solidFill>
          </a:ln>
        </c:spPr>
        <c:txPr>
          <a:bodyPr/>
          <a:lstStyle/>
          <a:p>
            <a:pPr>
              <a:defRPr sz="900" spc="-20" baseline="0"/>
            </a:pPr>
            <a:endParaRPr lang="pl-PL"/>
          </a:p>
        </c:txPr>
        <c:crossAx val="2087434768"/>
        <c:crosses val="autoZero"/>
        <c:auto val="1"/>
        <c:lblAlgn val="ctr"/>
        <c:lblOffset val="100"/>
        <c:noMultiLvlLbl val="0"/>
      </c:catAx>
      <c:valAx>
        <c:axId val="2087434768"/>
        <c:scaling>
          <c:orientation val="minMax"/>
          <c:max val="1"/>
          <c:min val="0"/>
        </c:scaling>
        <c:delete val="0"/>
        <c:axPos val="b"/>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2087440752"/>
        <c:crosses val="max"/>
        <c:crossBetween val="between"/>
        <c:majorUnit val="0.2"/>
        <c:minorUnit val="0.2"/>
      </c:valAx>
    </c:plotArea>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42999921917698E-2"/>
          <c:y val="0.23549149150971174"/>
          <c:w val="0.89028675724213324"/>
          <c:h val="0.67329694337340784"/>
        </c:manualLayout>
      </c:layout>
      <c:barChart>
        <c:barDir val="col"/>
        <c:grouping val="clustered"/>
        <c:varyColors val="0"/>
        <c:ser>
          <c:idx val="0"/>
          <c:order val="0"/>
          <c:tx>
            <c:strRef>
              <c:f>'58 pomoc Ukr. gr. społ-ek'!$C$13</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społ-ek'!$C$14:$C$19</c:f>
              <c:numCache>
                <c:formatCode>0.0%</c:formatCode>
                <c:ptCount val="6"/>
                <c:pt idx="0">
                  <c:v>0.222</c:v>
                </c:pt>
                <c:pt idx="1">
                  <c:v>0.22500000000000001</c:v>
                </c:pt>
                <c:pt idx="2">
                  <c:v>0.22699999999999998</c:v>
                </c:pt>
                <c:pt idx="3">
                  <c:v>0.26300000000000001</c:v>
                </c:pt>
                <c:pt idx="4">
                  <c:v>0.221</c:v>
                </c:pt>
                <c:pt idx="5">
                  <c:v>0.155</c:v>
                </c:pt>
              </c:numCache>
            </c:numRef>
          </c:val>
          <c:extLst>
            <c:ext xmlns:c16="http://schemas.microsoft.com/office/drawing/2014/chart" uri="{C3380CC4-5D6E-409C-BE32-E72D297353CC}">
              <c16:uniqueId val="{00000000-E59F-4E9F-B38D-44903F5D5DA6}"/>
            </c:ext>
          </c:extLst>
        </c:ser>
        <c:ser>
          <c:idx val="1"/>
          <c:order val="1"/>
          <c:tx>
            <c:strRef>
              <c:f>'58 pomoc Ukr. gr. społ-ek'!$D$13</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społ-ek'!$D$14:$D$19</c:f>
              <c:numCache>
                <c:formatCode>0.0%</c:formatCode>
                <c:ptCount val="6"/>
                <c:pt idx="0">
                  <c:v>0.19899999999999998</c:v>
                </c:pt>
                <c:pt idx="1">
                  <c:v>0.20199999999999999</c:v>
                </c:pt>
                <c:pt idx="2">
                  <c:v>0.111</c:v>
                </c:pt>
                <c:pt idx="3">
                  <c:v>0.245</c:v>
                </c:pt>
                <c:pt idx="4">
                  <c:v>0.193</c:v>
                </c:pt>
                <c:pt idx="5">
                  <c:v>0.14899999999999999</c:v>
                </c:pt>
              </c:numCache>
            </c:numRef>
          </c:val>
          <c:extLst>
            <c:ext xmlns:c16="http://schemas.microsoft.com/office/drawing/2014/chart" uri="{C3380CC4-5D6E-409C-BE32-E72D297353CC}">
              <c16:uniqueId val="{00000001-E59F-4E9F-B38D-44903F5D5DA6}"/>
            </c:ext>
          </c:extLst>
        </c:ser>
        <c:ser>
          <c:idx val="2"/>
          <c:order val="2"/>
          <c:tx>
            <c:strRef>
              <c:f>'58 pomoc Ukr. gr. społ-ek'!$E$13</c:f>
              <c:strCache>
                <c:ptCount val="1"/>
                <c:pt idx="0">
                  <c:v>3rd quarter</c:v>
                </c:pt>
              </c:strCache>
            </c:strRef>
          </c:tx>
          <c:spPr>
            <a:solidFill>
              <a:srgbClr val="6677A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społ-ek'!$E$14:$E$19</c:f>
              <c:numCache>
                <c:formatCode>0.0%</c:formatCode>
                <c:ptCount val="6"/>
                <c:pt idx="0">
                  <c:v>0.12300000000000001</c:v>
                </c:pt>
                <c:pt idx="1">
                  <c:v>0.11900000000000001</c:v>
                </c:pt>
                <c:pt idx="2">
                  <c:v>4.0999999999999995E-2</c:v>
                </c:pt>
                <c:pt idx="3">
                  <c:v>0.17600000000000002</c:v>
                </c:pt>
                <c:pt idx="4">
                  <c:v>0.129</c:v>
                </c:pt>
                <c:pt idx="5">
                  <c:v>7.2000000000000008E-2</c:v>
                </c:pt>
              </c:numCache>
            </c:numRef>
          </c:val>
          <c:extLst>
            <c:ext xmlns:c16="http://schemas.microsoft.com/office/drawing/2014/chart" uri="{C3380CC4-5D6E-409C-BE32-E72D297353CC}">
              <c16:uniqueId val="{00000002-E59F-4E9F-B38D-44903F5D5DA6}"/>
            </c:ext>
          </c:extLst>
        </c:ser>
        <c:ser>
          <c:idx val="3"/>
          <c:order val="3"/>
          <c:tx>
            <c:strRef>
              <c:f>'58 pomoc Ukr. gr. społ-ek'!$F$13</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społ-ek'!$F$14:$F$19</c:f>
              <c:numCache>
                <c:formatCode>0.0%</c:formatCode>
                <c:ptCount val="6"/>
                <c:pt idx="0">
                  <c:v>9.3000000000000013E-2</c:v>
                </c:pt>
                <c:pt idx="1">
                  <c:v>0.10199999999999999</c:v>
                </c:pt>
                <c:pt idx="2">
                  <c:v>4.4999999999999998E-2</c:v>
                </c:pt>
                <c:pt idx="3">
                  <c:v>0.11900000000000001</c:v>
                </c:pt>
                <c:pt idx="4">
                  <c:v>8.1000000000000003E-2</c:v>
                </c:pt>
                <c:pt idx="5">
                  <c:v>5.7999999999999996E-2</c:v>
                </c:pt>
              </c:numCache>
            </c:numRef>
          </c:val>
          <c:extLst>
            <c:ext xmlns:c16="http://schemas.microsoft.com/office/drawing/2014/chart" uri="{C3380CC4-5D6E-409C-BE32-E72D297353CC}">
              <c16:uniqueId val="{00000003-E59F-4E9F-B38D-44903F5D5DA6}"/>
            </c:ext>
          </c:extLst>
        </c:ser>
        <c:dLbls>
          <c:dLblPos val="outEnd"/>
          <c:showLegendKey val="0"/>
          <c:showVal val="1"/>
          <c:showCatName val="0"/>
          <c:showSerName val="0"/>
          <c:showPercent val="0"/>
          <c:showBubbleSize val="0"/>
        </c:dLbls>
        <c:gapWidth val="100"/>
        <c:axId val="2087442384"/>
        <c:axId val="2087437488"/>
      </c:barChart>
      <c:catAx>
        <c:axId val="2087442384"/>
        <c:scaling>
          <c:orientation val="minMax"/>
        </c:scaling>
        <c:delete val="0"/>
        <c:axPos val="b"/>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87437488"/>
        <c:crosses val="autoZero"/>
        <c:auto val="1"/>
        <c:lblAlgn val="ctr"/>
        <c:lblOffset val="100"/>
        <c:noMultiLvlLbl val="0"/>
      </c:catAx>
      <c:valAx>
        <c:axId val="2087437488"/>
        <c:scaling>
          <c:orientation val="minMax"/>
          <c:max val="1"/>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87442384"/>
        <c:crosses val="autoZero"/>
        <c:crossBetween val="between"/>
        <c:majorUnit val="0.2"/>
      </c:valAx>
      <c:spPr>
        <a:noFill/>
        <a:ln>
          <a:noFill/>
        </a:ln>
        <a:effectLst/>
      </c:spPr>
    </c:plotArea>
    <c:legend>
      <c:legendPos val="t"/>
      <c:layout>
        <c:manualLayout>
          <c:xMode val="edge"/>
          <c:yMode val="edge"/>
          <c:x val="0.19471454130710419"/>
          <c:y val="0.15086164025308668"/>
          <c:w val="0.63288384972703993"/>
          <c:h val="6.89039171494005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42999921917698E-2"/>
          <c:y val="0.2503983958526923"/>
          <c:w val="0.89028675724213324"/>
          <c:h val="0.65018164033843595"/>
        </c:manualLayout>
      </c:layout>
      <c:barChart>
        <c:barDir val="col"/>
        <c:grouping val="clustered"/>
        <c:varyColors val="0"/>
        <c:ser>
          <c:idx val="0"/>
          <c:order val="0"/>
          <c:tx>
            <c:strRef>
              <c:f>'59 pomoc Ukr. kwintyle'!$C$13</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kwintyle'!$C$14:$C$19</c:f>
              <c:numCache>
                <c:formatCode>0.0%</c:formatCode>
                <c:ptCount val="6"/>
                <c:pt idx="0">
                  <c:v>0.222</c:v>
                </c:pt>
                <c:pt idx="1">
                  <c:v>0.16699999999999998</c:v>
                </c:pt>
                <c:pt idx="2">
                  <c:v>0.184</c:v>
                </c:pt>
                <c:pt idx="3">
                  <c:v>0.20399999999999999</c:v>
                </c:pt>
                <c:pt idx="4">
                  <c:v>0.23300000000000001</c:v>
                </c:pt>
                <c:pt idx="5">
                  <c:v>0.28300000000000003</c:v>
                </c:pt>
              </c:numCache>
            </c:numRef>
          </c:val>
          <c:extLst>
            <c:ext xmlns:c16="http://schemas.microsoft.com/office/drawing/2014/chart" uri="{C3380CC4-5D6E-409C-BE32-E72D297353CC}">
              <c16:uniqueId val="{00000000-3721-4A19-ACF3-01D0949C8F7E}"/>
            </c:ext>
          </c:extLst>
        </c:ser>
        <c:ser>
          <c:idx val="1"/>
          <c:order val="1"/>
          <c:tx>
            <c:strRef>
              <c:f>'59 pomoc Ukr. kwintyle'!$D$13</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kwintyle'!$D$14:$D$19</c:f>
              <c:numCache>
                <c:formatCode>0.0%</c:formatCode>
                <c:ptCount val="6"/>
                <c:pt idx="0">
                  <c:v>0.19899999999999998</c:v>
                </c:pt>
                <c:pt idx="1">
                  <c:v>0.16399999999999998</c:v>
                </c:pt>
                <c:pt idx="2">
                  <c:v>0.13100000000000001</c:v>
                </c:pt>
                <c:pt idx="3">
                  <c:v>0.19600000000000001</c:v>
                </c:pt>
                <c:pt idx="4">
                  <c:v>0.20699999999999999</c:v>
                </c:pt>
                <c:pt idx="5">
                  <c:v>0.255</c:v>
                </c:pt>
              </c:numCache>
            </c:numRef>
          </c:val>
          <c:extLst>
            <c:ext xmlns:c16="http://schemas.microsoft.com/office/drawing/2014/chart" uri="{C3380CC4-5D6E-409C-BE32-E72D297353CC}">
              <c16:uniqueId val="{00000001-3721-4A19-ACF3-01D0949C8F7E}"/>
            </c:ext>
          </c:extLst>
        </c:ser>
        <c:ser>
          <c:idx val="2"/>
          <c:order val="2"/>
          <c:tx>
            <c:strRef>
              <c:f>'59 pomoc Ukr. kwintyle'!$E$13</c:f>
              <c:strCache>
                <c:ptCount val="1"/>
                <c:pt idx="0">
                  <c:v>3rd quarter</c:v>
                </c:pt>
              </c:strCache>
            </c:strRef>
          </c:tx>
          <c:spPr>
            <a:solidFill>
              <a:srgbClr val="6677A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kwintyle'!$E$14:$E$19</c:f>
              <c:numCache>
                <c:formatCode>0.0%</c:formatCode>
                <c:ptCount val="6"/>
                <c:pt idx="0">
                  <c:v>0.12300000000000001</c:v>
                </c:pt>
                <c:pt idx="1">
                  <c:v>0.09</c:v>
                </c:pt>
                <c:pt idx="2">
                  <c:v>0.08</c:v>
                </c:pt>
                <c:pt idx="3">
                  <c:v>0.13300000000000001</c:v>
                </c:pt>
                <c:pt idx="4">
                  <c:v>0.13100000000000001</c:v>
                </c:pt>
                <c:pt idx="5">
                  <c:v>0.153</c:v>
                </c:pt>
              </c:numCache>
            </c:numRef>
          </c:val>
          <c:extLst>
            <c:ext xmlns:c16="http://schemas.microsoft.com/office/drawing/2014/chart" uri="{C3380CC4-5D6E-409C-BE32-E72D297353CC}">
              <c16:uniqueId val="{00000002-3721-4A19-ACF3-01D0949C8F7E}"/>
            </c:ext>
          </c:extLst>
        </c:ser>
        <c:ser>
          <c:idx val="3"/>
          <c:order val="3"/>
          <c:tx>
            <c:strRef>
              <c:f>'59 pomoc Ukr. kwintyle'!$F$13</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kwintyle'!$F$14:$F$19</c:f>
              <c:numCache>
                <c:formatCode>0.0%</c:formatCode>
                <c:ptCount val="6"/>
                <c:pt idx="0">
                  <c:v>9.3000000000000013E-2</c:v>
                </c:pt>
                <c:pt idx="1">
                  <c:v>6.2E-2</c:v>
                </c:pt>
                <c:pt idx="2">
                  <c:v>6.9000000000000006E-2</c:v>
                </c:pt>
                <c:pt idx="3">
                  <c:v>9.6999999999999989E-2</c:v>
                </c:pt>
                <c:pt idx="4">
                  <c:v>9.3000000000000013E-2</c:v>
                </c:pt>
                <c:pt idx="5">
                  <c:v>0.12300000000000001</c:v>
                </c:pt>
              </c:numCache>
            </c:numRef>
          </c:val>
          <c:extLst>
            <c:ext xmlns:c16="http://schemas.microsoft.com/office/drawing/2014/chart" uri="{C3380CC4-5D6E-409C-BE32-E72D297353CC}">
              <c16:uniqueId val="{00000003-3721-4A19-ACF3-01D0949C8F7E}"/>
            </c:ext>
          </c:extLst>
        </c:ser>
        <c:dLbls>
          <c:dLblPos val="outEnd"/>
          <c:showLegendKey val="0"/>
          <c:showVal val="1"/>
          <c:showCatName val="0"/>
          <c:showSerName val="0"/>
          <c:showPercent val="0"/>
          <c:showBubbleSize val="0"/>
        </c:dLbls>
        <c:gapWidth val="100"/>
        <c:axId val="2087427696"/>
        <c:axId val="2087438032"/>
      </c:barChart>
      <c:catAx>
        <c:axId val="2087427696"/>
        <c:scaling>
          <c:orientation val="minMax"/>
        </c:scaling>
        <c:delete val="0"/>
        <c:axPos val="b"/>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87438032"/>
        <c:crosses val="autoZero"/>
        <c:auto val="1"/>
        <c:lblAlgn val="ctr"/>
        <c:lblOffset val="100"/>
        <c:noMultiLvlLbl val="0"/>
      </c:catAx>
      <c:valAx>
        <c:axId val="2087438032"/>
        <c:scaling>
          <c:orientation val="minMax"/>
          <c:max val="1"/>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87427696"/>
        <c:crosses val="autoZero"/>
        <c:crossBetween val="between"/>
        <c:majorUnit val="0.2"/>
      </c:valAx>
      <c:spPr>
        <a:noFill/>
        <a:ln>
          <a:noFill/>
        </a:ln>
        <a:effectLst/>
      </c:spPr>
    </c:plotArea>
    <c:legend>
      <c:legendPos val="t"/>
      <c:layout>
        <c:manualLayout>
          <c:xMode val="edge"/>
          <c:yMode val="edge"/>
          <c:x val="0.18727683212153334"/>
          <c:y val="0.15086164025308668"/>
          <c:w val="0.66759315925970397"/>
          <c:h val="8.381082799432679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401477195417507E-2"/>
          <c:y val="0.23549149150971174"/>
          <c:w val="0.88532828896573867"/>
          <c:h val="0.5242986926498503"/>
        </c:manualLayout>
      </c:layout>
      <c:barChart>
        <c:barDir val="col"/>
        <c:grouping val="clustered"/>
        <c:varyColors val="0"/>
        <c:ser>
          <c:idx val="0"/>
          <c:order val="0"/>
          <c:tx>
            <c:strRef>
              <c:f>'60 pomoc Ukr. klm'!$C$14</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klm'!$C$15:$C$21</c:f>
              <c:numCache>
                <c:formatCode>0.0%</c:formatCode>
                <c:ptCount val="7"/>
                <c:pt idx="0">
                  <c:v>0.222</c:v>
                </c:pt>
                <c:pt idx="1">
                  <c:v>0.24100000000000002</c:v>
                </c:pt>
                <c:pt idx="2">
                  <c:v>0.317</c:v>
                </c:pt>
                <c:pt idx="3">
                  <c:v>0.26400000000000001</c:v>
                </c:pt>
                <c:pt idx="4">
                  <c:v>0.185</c:v>
                </c:pt>
                <c:pt idx="5">
                  <c:v>0.2</c:v>
                </c:pt>
                <c:pt idx="6">
                  <c:v>0.183</c:v>
                </c:pt>
              </c:numCache>
            </c:numRef>
          </c:val>
          <c:extLst>
            <c:ext xmlns:c16="http://schemas.microsoft.com/office/drawing/2014/chart" uri="{C3380CC4-5D6E-409C-BE32-E72D297353CC}">
              <c16:uniqueId val="{00000000-74C0-4A98-ABDA-072F399B2E67}"/>
            </c:ext>
          </c:extLst>
        </c:ser>
        <c:ser>
          <c:idx val="1"/>
          <c:order val="1"/>
          <c:tx>
            <c:strRef>
              <c:f>'60 pomoc Ukr. klm'!$D$14</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klm'!$D$15:$D$21</c:f>
              <c:numCache>
                <c:formatCode>0.0%</c:formatCode>
                <c:ptCount val="7"/>
                <c:pt idx="0">
                  <c:v>0.19899999999999998</c:v>
                </c:pt>
                <c:pt idx="1">
                  <c:v>0.22500000000000001</c:v>
                </c:pt>
                <c:pt idx="2">
                  <c:v>0.30299999999999999</c:v>
                </c:pt>
                <c:pt idx="3">
                  <c:v>0.26600000000000001</c:v>
                </c:pt>
                <c:pt idx="4">
                  <c:v>0.16399999999999998</c:v>
                </c:pt>
                <c:pt idx="5">
                  <c:v>0.161</c:v>
                </c:pt>
                <c:pt idx="6">
                  <c:v>0.14800000000000002</c:v>
                </c:pt>
              </c:numCache>
            </c:numRef>
          </c:val>
          <c:extLst>
            <c:ext xmlns:c16="http://schemas.microsoft.com/office/drawing/2014/chart" uri="{C3380CC4-5D6E-409C-BE32-E72D297353CC}">
              <c16:uniqueId val="{00000001-74C0-4A98-ABDA-072F399B2E67}"/>
            </c:ext>
          </c:extLst>
        </c:ser>
        <c:ser>
          <c:idx val="2"/>
          <c:order val="2"/>
          <c:tx>
            <c:strRef>
              <c:f>'60 pomoc Ukr. klm'!$E$14</c:f>
              <c:strCache>
                <c:ptCount val="1"/>
                <c:pt idx="0">
                  <c:v>3rd quarter</c:v>
                </c:pt>
              </c:strCache>
            </c:strRef>
          </c:tx>
          <c:spPr>
            <a:solidFill>
              <a:srgbClr val="6677A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klm'!$E$15:$E$21</c:f>
              <c:numCache>
                <c:formatCode>0.0%</c:formatCode>
                <c:ptCount val="7"/>
                <c:pt idx="0">
                  <c:v>0.12300000000000001</c:v>
                </c:pt>
                <c:pt idx="1">
                  <c:v>0.14599999999999999</c:v>
                </c:pt>
                <c:pt idx="2">
                  <c:v>0.22500000000000001</c:v>
                </c:pt>
                <c:pt idx="3">
                  <c:v>0.13200000000000001</c:v>
                </c:pt>
                <c:pt idx="4">
                  <c:v>0.121</c:v>
                </c:pt>
                <c:pt idx="5">
                  <c:v>0.107</c:v>
                </c:pt>
                <c:pt idx="6">
                  <c:v>7.6999999999999999E-2</c:v>
                </c:pt>
              </c:numCache>
            </c:numRef>
          </c:val>
          <c:extLst>
            <c:ext xmlns:c16="http://schemas.microsoft.com/office/drawing/2014/chart" uri="{C3380CC4-5D6E-409C-BE32-E72D297353CC}">
              <c16:uniqueId val="{00000002-74C0-4A98-ABDA-072F399B2E67}"/>
            </c:ext>
          </c:extLst>
        </c:ser>
        <c:ser>
          <c:idx val="3"/>
          <c:order val="3"/>
          <c:tx>
            <c:strRef>
              <c:f>'60 pomoc Ukr. klm'!$F$14</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klm'!$F$15:$F$21</c:f>
              <c:numCache>
                <c:formatCode>0.0%</c:formatCode>
                <c:ptCount val="7"/>
                <c:pt idx="0">
                  <c:v>9.3000000000000013E-2</c:v>
                </c:pt>
                <c:pt idx="1">
                  <c:v>0.107</c:v>
                </c:pt>
                <c:pt idx="2">
                  <c:v>0.19</c:v>
                </c:pt>
                <c:pt idx="3">
                  <c:v>8.6999999999999994E-2</c:v>
                </c:pt>
                <c:pt idx="4">
                  <c:v>8.5000000000000006E-2</c:v>
                </c:pt>
                <c:pt idx="5">
                  <c:v>7.0000000000000007E-2</c:v>
                </c:pt>
                <c:pt idx="6">
                  <c:v>6.5000000000000002E-2</c:v>
                </c:pt>
              </c:numCache>
            </c:numRef>
          </c:val>
          <c:extLst>
            <c:ext xmlns:c16="http://schemas.microsoft.com/office/drawing/2014/chart" uri="{C3380CC4-5D6E-409C-BE32-E72D297353CC}">
              <c16:uniqueId val="{00000003-74C0-4A98-ABDA-072F399B2E67}"/>
            </c:ext>
          </c:extLst>
        </c:ser>
        <c:dLbls>
          <c:dLblPos val="outEnd"/>
          <c:showLegendKey val="0"/>
          <c:showVal val="1"/>
          <c:showCatName val="0"/>
          <c:showSerName val="0"/>
          <c:showPercent val="0"/>
          <c:showBubbleSize val="0"/>
        </c:dLbls>
        <c:gapWidth val="100"/>
        <c:axId val="2087427152"/>
        <c:axId val="2087438576"/>
      </c:barChart>
      <c:catAx>
        <c:axId val="2087427152"/>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87438576"/>
        <c:crosses val="autoZero"/>
        <c:auto val="1"/>
        <c:lblAlgn val="ctr"/>
        <c:lblOffset val="100"/>
        <c:noMultiLvlLbl val="0"/>
      </c:catAx>
      <c:valAx>
        <c:axId val="2087438576"/>
        <c:scaling>
          <c:orientation val="minMax"/>
          <c:max val="1"/>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87427152"/>
        <c:crosses val="autoZero"/>
        <c:crossBetween val="between"/>
        <c:majorUnit val="0.2"/>
      </c:valAx>
      <c:spPr>
        <a:noFill/>
        <a:ln>
          <a:noFill/>
        </a:ln>
        <a:effectLst/>
      </c:spPr>
    </c:plotArea>
    <c:legend>
      <c:legendPos val="t"/>
      <c:layout>
        <c:manualLayout>
          <c:xMode val="edge"/>
          <c:yMode val="edge"/>
          <c:x val="0.19471454130710419"/>
          <c:y val="0.14633881416111996"/>
          <c:w val="0.64280079530780121"/>
          <c:h val="7.342671039932763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6.24303E-7</cdr:y>
    </cdr:from>
    <cdr:to>
      <cdr:x>0.99927</cdr:x>
      <cdr:y>0.20323</cdr:y>
    </cdr:to>
    <cdr:sp macro="" textlink="">
      <cdr:nvSpPr>
        <cdr:cNvPr id="3" name="pole tekstowe 2"/>
        <cdr:cNvSpPr txBox="1"/>
      </cdr:nvSpPr>
      <cdr:spPr>
        <a:xfrm xmlns:a="http://schemas.openxmlformats.org/drawingml/2006/main">
          <a:off x="0" y="2"/>
          <a:ext cx="5116902" cy="651052"/>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dr:relSizeAnchor xmlns:cdr="http://schemas.openxmlformats.org/drawingml/2006/chartDrawing">
    <cdr:from>
      <cdr:x>0</cdr:x>
      <cdr:y>0.1291</cdr:y>
    </cdr:from>
    <cdr:to>
      <cdr:x>0.05578</cdr:x>
      <cdr:y>0.18762</cdr:y>
    </cdr:to>
    <cdr:sp macro="" textlink="">
      <cdr:nvSpPr>
        <cdr:cNvPr id="4" name="Pole tekstowe 1"/>
        <cdr:cNvSpPr txBox="1"/>
      </cdr:nvSpPr>
      <cdr:spPr>
        <a:xfrm xmlns:a="http://schemas.openxmlformats.org/drawingml/2006/main">
          <a:off x="0" y="511221"/>
          <a:ext cx="285750" cy="231729"/>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0.01682</cdr:y>
    </cdr:from>
    <cdr:to>
      <cdr:x>1</cdr:x>
      <cdr:y>0.16615</cdr:y>
    </cdr:to>
    <cdr:sp macro="" textlink="">
      <cdr:nvSpPr>
        <cdr:cNvPr id="5" name="pole tekstowe 1"/>
        <cdr:cNvSpPr txBox="1"/>
      </cdr:nvSpPr>
      <cdr:spPr>
        <a:xfrm xmlns:a="http://schemas.openxmlformats.org/drawingml/2006/main">
          <a:off x="0" y="57524"/>
          <a:ext cx="5153718" cy="51070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 Level of average monthly income and expenditure</a:t>
          </a:r>
          <a:r>
            <a:rPr lang="pl-PL" sz="900" b="0" baseline="3000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per capita in households</a:t>
          </a:r>
        </a:p>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the share of expenditure</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available income, 2010–2023</a:t>
          </a:r>
        </a:p>
        <a:p xmlns:a="http://schemas.openxmlformats.org/drawingml/2006/main">
          <a:pPr algn="l"/>
          <a:endPar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0.00067</cdr:x>
      <cdr:y>0.82895</cdr:y>
    </cdr:from>
    <cdr:to>
      <cdr:x>1</cdr:x>
      <cdr:y>1</cdr:y>
    </cdr:to>
    <cdr:sp macro="" textlink="">
      <cdr:nvSpPr>
        <cdr:cNvPr id="6" name="pole tekstowe 1"/>
        <cdr:cNvSpPr txBox="1"/>
      </cdr:nvSpPr>
      <cdr:spPr>
        <a:xfrm xmlns:a="http://schemas.openxmlformats.org/drawingml/2006/main">
          <a:off x="3453" y="3000375"/>
          <a:ext cx="5150265" cy="619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solidFill>
                <a:sysClr val="windowText" lastClr="000000"/>
              </a:solidFill>
              <a:latin typeface="Fira Sans" panose="020B0503050000020004" pitchFamily="34" charset="0"/>
              <a:ea typeface="Fira Sans" panose="020B0503050000020004" pitchFamily="34" charset="0"/>
            </a:rPr>
            <a:t>* </a:t>
          </a:r>
          <a:r>
            <a:rPr lang="pl-PL" sz="800" baseline="0">
              <a:solidFill>
                <a:sysClr val="windowText" lastClr="000000"/>
              </a:solidFill>
              <a:latin typeface="Fira Sans" panose="020B0503050000020004" pitchFamily="34" charset="0"/>
              <a:ea typeface="Fira Sans" panose="020B0503050000020004" pitchFamily="34" charset="0"/>
            </a:rPr>
            <a:t>Data for 2021-2023 in the entire study were generalized on the basis of the results of the National Population and Housing Census 2021, taking additionally into account the structure of the population by age and gender, and are not directly comparable with the data for previous years. Due to the updated generalization, the results for 2021-2022 differ from those published previously.</a:t>
          </a:r>
          <a:endParaRPr lang="pl-PL" sz="800">
            <a:solidFill>
              <a:sysClr val="windowText" lastClr="000000"/>
            </a:solidFill>
            <a:latin typeface="Fira Sans" panose="020B0503050000020004" pitchFamily="34" charset="0"/>
            <a:ea typeface="Fira Sans" panose="020B05030500000200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0.18708</cdr:y>
    </cdr:from>
    <cdr:to>
      <cdr:x>0.05952</cdr:x>
      <cdr:y>0.24255</cdr:y>
    </cdr:to>
    <cdr:sp macro="" textlink="">
      <cdr:nvSpPr>
        <cdr:cNvPr id="4" name="Pole tekstowe 1"/>
        <cdr:cNvSpPr txBox="1"/>
      </cdr:nvSpPr>
      <cdr:spPr>
        <a:xfrm xmlns:a="http://schemas.openxmlformats.org/drawingml/2006/main">
          <a:off x="0" y="563927"/>
          <a:ext cx="304780" cy="167205"/>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0.18055</cdr:y>
    </cdr:to>
    <cdr:sp macro="" textlink="">
      <cdr:nvSpPr>
        <cdr:cNvPr id="5" name="pole tekstowe 1"/>
        <cdr:cNvSpPr txBox="1"/>
      </cdr:nvSpPr>
      <cdr:spPr>
        <a:xfrm xmlns:a="http://schemas.openxmlformats.org/drawingml/2006/main">
          <a:off x="0" y="0"/>
          <a:ext cx="5120640" cy="609600"/>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2.</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of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monthly expenditure in available income by socio-economic groups</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b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2022</a:t>
          </a:r>
          <a:r>
            <a:rPr lang="pl-PL" sz="1100" b="0">
              <a:effectLst/>
              <a:latin typeface="+mn-lt"/>
              <a:ea typeface="+mn-ea"/>
              <a:cs typeface="+mn-cs"/>
            </a:rPr>
            <a:t>–</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2023</a:t>
          </a:r>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0.07826</cdr:x>
      <cdr:y>0.44265</cdr:y>
    </cdr:from>
    <cdr:to>
      <cdr:x>0.47433</cdr:x>
      <cdr:y>0.5193</cdr:y>
    </cdr:to>
    <cdr:sp macro="" textlink="">
      <cdr:nvSpPr>
        <cdr:cNvPr id="2" name="pole tekstowe 1"/>
        <cdr:cNvSpPr txBox="1"/>
      </cdr:nvSpPr>
      <cdr:spPr>
        <a:xfrm xmlns:a="http://schemas.openxmlformats.org/drawingml/2006/main">
          <a:off x="400904" y="1242940"/>
          <a:ext cx="2028886" cy="215231"/>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National</a:t>
          </a:r>
          <a:r>
            <a:rPr lang="pl-PL" sz="900" b="0" i="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average</a:t>
          </a: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 100%</a:t>
          </a:r>
        </a:p>
      </cdr:txBody>
    </cdr:sp>
  </cdr:relSizeAnchor>
  <cdr:relSizeAnchor xmlns:cdr="http://schemas.openxmlformats.org/drawingml/2006/chartDrawing">
    <cdr:from>
      <cdr:x>0</cdr:x>
      <cdr:y>0.01636</cdr:y>
    </cdr:from>
    <cdr:to>
      <cdr:x>1</cdr:x>
      <cdr:y>0.16755</cdr:y>
    </cdr:to>
    <cdr:sp macro="" textlink="">
      <cdr:nvSpPr>
        <cdr:cNvPr id="4" name="pole tekstowe 2"/>
        <cdr:cNvSpPr txBox="1"/>
      </cdr:nvSpPr>
      <cdr:spPr>
        <a:xfrm xmlns:a="http://schemas.openxmlformats.org/drawingml/2006/main">
          <a:off x="50800" y="50800"/>
          <a:ext cx="6113804" cy="46945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3. Indicator of average monthly available income and expenditure per capita in households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socjo-economic groups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compared to</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the national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2023</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0.07961</cdr:y>
    </cdr:to>
    <cdr:sp macro="" textlink="">
      <cdr:nvSpPr>
        <cdr:cNvPr id="4" name="pole tekstowe 1"/>
        <cdr:cNvSpPr txBox="1"/>
      </cdr:nvSpPr>
      <cdr:spPr>
        <a:xfrm xmlns:a="http://schemas.openxmlformats.org/drawingml/2006/main">
          <a:off x="0" y="0"/>
          <a:ext cx="5120640" cy="29517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4. Structure of average monthly available income per capita in households in 2022-2023</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cdr:x>
      <cdr:y>0.92235</cdr:y>
    </cdr:from>
    <cdr:to>
      <cdr:x>1</cdr:x>
      <cdr:y>1</cdr:y>
    </cdr:to>
    <cdr:sp macro="" textlink="">
      <cdr:nvSpPr>
        <cdr:cNvPr id="5" name="pole tekstowe 1"/>
        <cdr:cNvSpPr txBox="1"/>
      </cdr:nvSpPr>
      <cdr:spPr>
        <a:xfrm xmlns:a="http://schemas.openxmlformats.org/drawingml/2006/main">
          <a:off x="0" y="3552825"/>
          <a:ext cx="5120640" cy="299085"/>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baseline="0">
              <a:latin typeface="Fira Sans" panose="020B0503050000020004" pitchFamily="34" charset="0"/>
              <a:ea typeface="Fira Sans" panose="020B0503050000020004" pitchFamily="34" charset="0"/>
              <a:cs typeface="Arial" panose="020B0604020202020204" pitchFamily="34" charset="0"/>
            </a:rPr>
            <a:t>*In the cathegory 'Other income' are included: income from property, income from real estate renting and other income. </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0.00304</cdr:y>
    </cdr:from>
    <cdr:to>
      <cdr:x>0.99963</cdr:x>
      <cdr:y>0.17346</cdr:y>
    </cdr:to>
    <cdr:sp macro="" textlink="">
      <cdr:nvSpPr>
        <cdr:cNvPr id="4" name="pole tekstowe 3"/>
        <cdr:cNvSpPr txBox="1"/>
      </cdr:nvSpPr>
      <cdr:spPr>
        <a:xfrm xmlns:a="http://schemas.openxmlformats.org/drawingml/2006/main">
          <a:off x="0" y="9849"/>
          <a:ext cx="5120650" cy="55212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5. Difference in income measured by Gini coefficient for Poland</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2010–2023</a:t>
          </a:r>
        </a:p>
        <a:p xmlns:a="http://schemas.openxmlformats.org/drawingml/2006/main">
          <a:pPr algn="l"/>
          <a:endPar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0.01742</cdr:y>
    </cdr:from>
    <cdr:to>
      <cdr:x>1</cdr:x>
      <cdr:y>0.17825</cdr:y>
    </cdr:to>
    <cdr:sp macro="" textlink="">
      <cdr:nvSpPr>
        <cdr:cNvPr id="3" name="pole tekstowe 1"/>
        <cdr:cNvSpPr txBox="1"/>
      </cdr:nvSpPr>
      <cdr:spPr>
        <a:xfrm xmlns:a="http://schemas.openxmlformats.org/drawingml/2006/main">
          <a:off x="50800" y="50800"/>
          <a:ext cx="6115028" cy="468972"/>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6. Share of average monthly expenditure per capita on food and non-alcoholic beverages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housing,</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water, electricity, gas and other fuels in the total expenditure of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2010–2023</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1</cdr:x>
      <cdr:y>0.07698</cdr:y>
    </cdr:to>
    <cdr:sp macro="" textlink="">
      <cdr:nvSpPr>
        <cdr:cNvPr id="3" name="pole tekstowe 1"/>
        <cdr:cNvSpPr txBox="1"/>
      </cdr:nvSpPr>
      <cdr:spPr>
        <a:xfrm xmlns:a="http://schemas.openxmlformats.org/drawingml/2006/main">
          <a:off x="0" y="0"/>
          <a:ext cx="5122545" cy="361482"/>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7.</a:t>
          </a:r>
          <a:r>
            <a:rPr lang="pl-PL" sz="900" b="0" i="1"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Structure of average monthly expenditure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 of total expenditure) in 2022-2023</a:t>
          </a:r>
        </a:p>
      </cdr:txBody>
    </cdr:sp>
  </cdr:relSizeAnchor>
</c:userShapes>
</file>

<file path=word/drawings/drawing8.xml><?xml version="1.0" encoding="utf-8"?>
<c:userShapes xmlns:c="http://schemas.openxmlformats.org/drawingml/2006/chart">
  <cdr:relSizeAnchor xmlns:cdr="http://schemas.openxmlformats.org/drawingml/2006/chartDrawing">
    <cdr:from>
      <cdr:x>0.17616</cdr:x>
      <cdr:y>0.01509</cdr:y>
    </cdr:from>
    <cdr:to>
      <cdr:x>0.85986</cdr:x>
      <cdr:y>0.10776</cdr:y>
    </cdr:to>
    <cdr:sp macro="" textlink="">
      <cdr:nvSpPr>
        <cdr:cNvPr id="5" name="pole tekstowe 4"/>
        <cdr:cNvSpPr txBox="1"/>
      </cdr:nvSpPr>
      <cdr:spPr>
        <a:xfrm xmlns:a="http://schemas.openxmlformats.org/drawingml/2006/main">
          <a:off x="1281114" y="66676"/>
          <a:ext cx="4972050"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633414" y="28576"/>
          <a:ext cx="5905500" cy="495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0.09889</cdr:x>
      <cdr:y>0.01293</cdr:y>
    </cdr:from>
    <cdr:to>
      <cdr:x>0.87033</cdr:x>
      <cdr:y>0.13147</cdr:y>
    </cdr:to>
    <cdr:sp macro="" textlink="">
      <cdr:nvSpPr>
        <cdr:cNvPr id="9" name="pole tekstowe 8"/>
        <cdr:cNvSpPr txBox="1"/>
      </cdr:nvSpPr>
      <cdr:spPr>
        <a:xfrm xmlns:a="http://schemas.openxmlformats.org/drawingml/2006/main">
          <a:off x="719139" y="57151"/>
          <a:ext cx="56102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cdr:x>
      <cdr:y>0.18533</cdr:y>
    </cdr:from>
    <cdr:to>
      <cdr:x>0.0595</cdr:x>
      <cdr:y>0.23844</cdr:y>
    </cdr:to>
    <cdr:sp macro="" textlink="">
      <cdr:nvSpPr>
        <cdr:cNvPr id="6" name="Pole tekstowe 1"/>
        <cdr:cNvSpPr txBox="1"/>
      </cdr:nvSpPr>
      <cdr:spPr>
        <a:xfrm xmlns:a="http://schemas.openxmlformats.org/drawingml/2006/main">
          <a:off x="0" y="533704"/>
          <a:ext cx="304791" cy="152942"/>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0.01764</cdr:y>
    </cdr:from>
    <cdr:to>
      <cdr:x>1</cdr:x>
      <cdr:y>0.17971</cdr:y>
    </cdr:to>
    <cdr:sp macro="" textlink="">
      <cdr:nvSpPr>
        <cdr:cNvPr id="7" name="pole tekstowe 1"/>
        <cdr:cNvSpPr txBox="1"/>
      </cdr:nvSpPr>
      <cdr:spPr>
        <a:xfrm xmlns:a="http://schemas.openxmlformats.org/drawingml/2006/main">
          <a:off x="50800" y="50800"/>
          <a:ext cx="6115028" cy="4667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Graph 8</a:t>
          </a:r>
          <a:r>
            <a:rPr lang="pl-PL" sz="900" b="0" i="1"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t>
          </a:r>
          <a:r>
            <a:rPr lang="pl-PL" sz="900" b="0" i="1"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of average monthly expenditure in available income by quintile groups in 2022-2023</a:t>
          </a:r>
          <a:endParaRPr lang="pl-PL" sz="900" b="0" spc="-10">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0.1592</cdr:y>
    </cdr:from>
    <cdr:to>
      <cdr:x>0.0595</cdr:x>
      <cdr:y>0.22116</cdr:y>
    </cdr:to>
    <cdr:sp macro="" textlink="">
      <cdr:nvSpPr>
        <cdr:cNvPr id="3" name="Pole tekstowe 1"/>
        <cdr:cNvSpPr txBox="1"/>
      </cdr:nvSpPr>
      <cdr:spPr>
        <a:xfrm xmlns:a="http://schemas.openxmlformats.org/drawingml/2006/main">
          <a:off x="0" y="453694"/>
          <a:ext cx="304791" cy="176579"/>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0.01622</cdr:y>
    </cdr:from>
    <cdr:to>
      <cdr:x>1</cdr:x>
      <cdr:y>0.164</cdr:y>
    </cdr:to>
    <cdr:sp macro="" textlink="">
      <cdr:nvSpPr>
        <cdr:cNvPr id="4" name="pole tekstowe 1"/>
        <cdr:cNvSpPr txBox="1"/>
      </cdr:nvSpPr>
      <cdr:spPr>
        <a:xfrm xmlns:a="http://schemas.openxmlformats.org/drawingml/2006/main">
          <a:off x="50800" y="50800"/>
          <a:ext cx="6115028" cy="4628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9.</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of expenditure in available income by class of locality in 2022-2023</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cdr:y>
    </cdr:from>
    <cdr:to>
      <cdr:x>0.99968</cdr:x>
      <cdr:y>0.18532</cdr:y>
    </cdr:to>
    <cdr:sp macro="" textlink="">
      <cdr:nvSpPr>
        <cdr:cNvPr id="2" name="Pole tekstowe 1"/>
        <cdr:cNvSpPr txBox="1"/>
      </cdr:nvSpPr>
      <cdr:spPr>
        <a:xfrm xmlns:a="http://schemas.openxmlformats.org/drawingml/2006/main">
          <a:off x="0" y="0"/>
          <a:ext cx="5120906" cy="49131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10.</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consumption of selected food products per capita in households</a:t>
          </a:r>
          <a:b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2023</a:t>
          </a:r>
        </a:p>
      </cdr:txBody>
    </cdr:sp>
  </cdr:relSizeAnchor>
  <cdr:relSizeAnchor xmlns:cdr="http://schemas.openxmlformats.org/drawingml/2006/chartDrawing">
    <cdr:from>
      <cdr:x>0</cdr:x>
      <cdr:y>0.178</cdr:y>
    </cdr:from>
    <cdr:to>
      <cdr:x>0.03719</cdr:x>
      <cdr:y>0.23629</cdr:y>
    </cdr:to>
    <cdr:sp macro="" textlink="">
      <cdr:nvSpPr>
        <cdr:cNvPr id="3" name="Pole tekstowe 1"/>
        <cdr:cNvSpPr txBox="1"/>
      </cdr:nvSpPr>
      <cdr:spPr>
        <a:xfrm xmlns:a="http://schemas.openxmlformats.org/drawingml/2006/main">
          <a:off x="0" y="474165"/>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cdr:y>
    </cdr:from>
    <cdr:to>
      <cdr:x>0.99968</cdr:x>
      <cdr:y>0.16988</cdr:y>
    </cdr:to>
    <cdr:sp macro="" textlink="">
      <cdr:nvSpPr>
        <cdr:cNvPr id="2" name="Pole tekstowe 1"/>
        <cdr:cNvSpPr txBox="1"/>
      </cdr:nvSpPr>
      <cdr:spPr>
        <a:xfrm xmlns:a="http://schemas.openxmlformats.org/drawingml/2006/main">
          <a:off x="0" y="0"/>
          <a:ext cx="5120906" cy="45037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11. Average monthly consumption of selected food products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2023</a:t>
          </a:r>
        </a:p>
      </cdr:txBody>
    </cdr:sp>
  </cdr:relSizeAnchor>
  <cdr:relSizeAnchor xmlns:cdr="http://schemas.openxmlformats.org/drawingml/2006/chartDrawing">
    <cdr:from>
      <cdr:x>0</cdr:x>
      <cdr:y>0.16968</cdr:y>
    </cdr:from>
    <cdr:to>
      <cdr:x>0.03719</cdr:x>
      <cdr:y>0.22797</cdr:y>
    </cdr:to>
    <cdr:sp macro="" textlink="">
      <cdr:nvSpPr>
        <cdr:cNvPr id="3" name="Pole tekstowe 1"/>
        <cdr:cNvSpPr txBox="1"/>
      </cdr:nvSpPr>
      <cdr:spPr>
        <a:xfrm xmlns:a="http://schemas.openxmlformats.org/drawingml/2006/main">
          <a:off x="0" y="451986"/>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3.7037E-7</cdr:y>
    </cdr:from>
    <cdr:to>
      <cdr:x>0.99945</cdr:x>
      <cdr:y>0.127</cdr:y>
    </cdr:to>
    <cdr:sp macro="" textlink="">
      <cdr:nvSpPr>
        <cdr:cNvPr id="2" name="pole tekstowe 1"/>
        <cdr:cNvSpPr txBox="1"/>
      </cdr:nvSpPr>
      <cdr:spPr>
        <a:xfrm xmlns:a="http://schemas.openxmlformats.org/drawingml/2006/main">
          <a:off x="0" y="1"/>
          <a:ext cx="5120997" cy="34289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12.</a:t>
          </a:r>
          <a:r>
            <a:rPr lang="pl-PL" sz="900" b="0" i="1"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quintile groups in 2022-2023</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cdr:x>
      <cdr:y>4.29336E-7</cdr:y>
    </cdr:from>
    <cdr:to>
      <cdr:x>0.99945</cdr:x>
      <cdr:y>0.14722</cdr:y>
    </cdr:to>
    <cdr:sp macro="" textlink="">
      <cdr:nvSpPr>
        <cdr:cNvPr id="2" name="pole tekstowe 1"/>
        <cdr:cNvSpPr txBox="1"/>
      </cdr:nvSpPr>
      <cdr:spPr>
        <a:xfrm xmlns:a="http://schemas.openxmlformats.org/drawingml/2006/main">
          <a:off x="0" y="1"/>
          <a:ext cx="5120997" cy="3429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13.</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place of residence in 2022-2023</a:t>
          </a:r>
        </a:p>
        <a:p xmlns:a="http://schemas.openxmlformats.org/drawingml/2006/main">
          <a:pPr algn="l"/>
          <a:endPar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0.00304</cdr:y>
    </cdr:from>
    <cdr:to>
      <cdr:x>0.99979</cdr:x>
      <cdr:y>0.17037</cdr:y>
    </cdr:to>
    <cdr:sp macro="" textlink="">
      <cdr:nvSpPr>
        <cdr:cNvPr id="4" name="pole tekstowe 3"/>
        <cdr:cNvSpPr txBox="1"/>
      </cdr:nvSpPr>
      <cdr:spPr>
        <a:xfrm xmlns:a="http://schemas.openxmlformats.org/drawingml/2006/main">
          <a:off x="0" y="7988"/>
          <a:ext cx="5122739" cy="43968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14</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Dwellings equipped with selected technical and sanitary installations</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2023</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0.00304</cdr:y>
    </cdr:from>
    <cdr:to>
      <cdr:x>0.99979</cdr:x>
      <cdr:y>0.16312</cdr:y>
    </cdr:to>
    <cdr:sp macro="" textlink="">
      <cdr:nvSpPr>
        <cdr:cNvPr id="4" name="pole tekstowe 3"/>
        <cdr:cNvSpPr txBox="1"/>
      </cdr:nvSpPr>
      <cdr:spPr>
        <a:xfrm xmlns:a="http://schemas.openxmlformats.org/drawingml/2006/main">
          <a:off x="0" y="7988"/>
          <a:ext cx="5122739" cy="42063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15. Dwellings equipped with selected technical and sanitary installation</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2023</a:t>
          </a: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2" name="pole tekstowe 1"/>
        <cdr:cNvSpPr txBox="1"/>
      </cdr:nvSpPr>
      <cdr:spPr>
        <a:xfrm xmlns:a="http://schemas.openxmlformats.org/drawingml/2006/main">
          <a:off x="0" y="1"/>
          <a:ext cx="6092456" cy="861236"/>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r>
            <a:rPr lang="pl-PL" sz="1050" b="1"/>
            <a:t>Wykres 20.</a:t>
          </a:r>
        </a:p>
        <a:p xmlns:a="http://schemas.openxmlformats.org/drawingml/2006/main">
          <a:pPr algn="ctr"/>
          <a:r>
            <a:rPr lang="pl-PL" sz="1050" b="1"/>
            <a:t>Subiektywna ocena sytuacji materialnej gospodarstw domowych według grup społeczno ekonomicznych w 2014 r.</a:t>
          </a:r>
          <a:endParaRPr lang="pl-PL" sz="1050">
            <a:effectLst/>
          </a:endParaRPr>
        </a:p>
      </cdr:txBody>
    </cdr:sp>
  </cdr:relSizeAnchor>
  <cdr:relSizeAnchor xmlns:cdr="http://schemas.openxmlformats.org/drawingml/2006/chartDrawing">
    <cdr:from>
      <cdr:x>0</cdr:x>
      <cdr:y>0.42818</cdr:y>
    </cdr:from>
    <cdr:to>
      <cdr:x>0.05542</cdr:x>
      <cdr:y>0.512</cdr:y>
    </cdr:to>
    <cdr:sp macro="" textlink="">
      <cdr:nvSpPr>
        <cdr:cNvPr id="3" name="pole tekstowe 2"/>
        <cdr:cNvSpPr txBox="1"/>
      </cdr:nvSpPr>
      <cdr:spPr>
        <a:xfrm xmlns:a="http://schemas.openxmlformats.org/drawingml/2006/main" rot="16200000">
          <a:off x="23812" y="1862137"/>
          <a:ext cx="371475"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cdr:x>
      <cdr:y>2.31487E-7</cdr:y>
    </cdr:from>
    <cdr:to>
      <cdr:x>0.99688</cdr:x>
      <cdr:y>0.0882</cdr:y>
    </cdr:to>
    <cdr:sp macro="" textlink="">
      <cdr:nvSpPr>
        <cdr:cNvPr id="4" name="pole tekstowe 3"/>
        <cdr:cNvSpPr txBox="1"/>
      </cdr:nvSpPr>
      <cdr:spPr>
        <a:xfrm xmlns:a="http://schemas.openxmlformats.org/drawingml/2006/main">
          <a:off x="0" y="1"/>
          <a:ext cx="5107829" cy="3810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2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16.</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i="1"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Subjective evaluation of financial situation of households by socio-ecenomic groups </a:t>
          </a:r>
          <a:b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2022-2023</a:t>
          </a:r>
        </a:p>
        <a:p xmlns:a="http://schemas.openxmlformats.org/drawingml/2006/main">
          <a:pPr algn="l"/>
          <a:endParaRPr lang="pl-PL" sz="900" b="1"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cdr:y>
    </cdr:from>
    <cdr:to>
      <cdr:x>0.99963</cdr:x>
      <cdr:y>0.11921</cdr:y>
    </cdr:to>
    <cdr:sp macro="" textlink="">
      <cdr:nvSpPr>
        <cdr:cNvPr id="2" name="pole tekstowe 1"/>
        <cdr:cNvSpPr txBox="1"/>
      </cdr:nvSpPr>
      <cdr:spPr>
        <a:xfrm xmlns:a="http://schemas.openxmlformats.org/drawingml/2006/main">
          <a:off x="0" y="0"/>
          <a:ext cx="5120650" cy="390525"/>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Subjective evaluation of financial situation of households by place of residence </a:t>
          </a:r>
          <a:b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2022-2023</a:t>
          </a:r>
        </a:p>
        <a:p xmlns:a="http://schemas.openxmlformats.org/drawingml/2006/main">
          <a:pPr algn="l"/>
          <a:endPar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0.18255</cdr:y>
    </cdr:to>
    <cdr:sp macro="" textlink="">
      <cdr:nvSpPr>
        <cdr:cNvPr id="11" name="pole tekstowe 10"/>
        <cdr:cNvSpPr txBox="1"/>
      </cdr:nvSpPr>
      <cdr:spPr>
        <a:xfrm xmlns:a="http://schemas.openxmlformats.org/drawingml/2006/main">
          <a:off x="1639" y="0"/>
          <a:ext cx="5120906" cy="486270"/>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18.</a:t>
          </a:r>
          <a:r>
            <a:rPr kumimoji="0" lang="pl-PL" sz="900" b="0" i="0" u="none" strike="noStrike" kern="0" cap="none" spc="0" normalizeH="0" baseline="30000" noProof="0">
              <a:ln>
                <a:noFill/>
              </a:ln>
              <a:solidFill>
                <a:sysClr val="windowText" lastClr="000000"/>
              </a:solidFill>
              <a:effectLst/>
              <a:uLnTx/>
              <a:uFillTx/>
              <a:latin typeface="Fira Sans SemiBold" panose="020B0603050000020004" pitchFamily="34" charset="0"/>
              <a:ea typeface="Fira Sans SemiBold" panose="020B0603050000020004" pitchFamily="34" charset="0"/>
              <a:cs typeface="+mn-cs"/>
            </a:rPr>
            <a:t>    </a:t>
          </a:r>
          <a:r>
            <a:rPr lang="pl-PL" sz="900" b="0" spc="0" baseline="0">
              <a:effectLst/>
              <a:latin typeface="Fira Sans SemiBold" panose="020B0603050000020004" pitchFamily="34" charset="0"/>
              <a:ea typeface="Fira Sans SemiBold" panose="020B0603050000020004" pitchFamily="34" charset="0"/>
              <a:cs typeface="+mn-cs"/>
            </a:rPr>
            <a:t>Percentage of households, which granted support to the inhabitants </a:t>
          </a:r>
          <a:br>
            <a:rPr lang="pl-PL" sz="900" b="0" spc="0" baseline="0">
              <a:effectLst/>
              <a:latin typeface="Fira Sans SemiBold" panose="020B0603050000020004" pitchFamily="34" charset="0"/>
              <a:ea typeface="Fira Sans SemiBold" panose="020B0603050000020004" pitchFamily="34" charset="0"/>
              <a:cs typeface="+mn-cs"/>
            </a:rPr>
          </a:br>
          <a:r>
            <a:rPr lang="pl-PL" sz="900" b="0" spc="0" baseline="0">
              <a:effectLst/>
              <a:latin typeface="Fira Sans SemiBold" panose="020B0603050000020004" pitchFamily="34" charset="0"/>
              <a:ea typeface="Fira Sans SemiBold" panose="020B0603050000020004" pitchFamily="34" charset="0"/>
              <a:cs typeface="+mn-cs"/>
            </a:rPr>
            <a:t>                     of Ukraine in the individual quarters of 2022 and 2023</a:t>
          </a:r>
        </a:p>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0.00037</cdr:x>
      <cdr:y>0</cdr:y>
    </cdr:from>
    <cdr:to>
      <cdr:x>1</cdr:x>
      <cdr:y>0.15793</cdr:y>
    </cdr:to>
    <cdr:sp macro="" textlink="">
      <cdr:nvSpPr>
        <cdr:cNvPr id="2" name="pole tekstowe 1">
          <a:extLst xmlns:a="http://schemas.openxmlformats.org/drawingml/2006/main">
            <a:ext uri="{FF2B5EF4-FFF2-40B4-BE49-F238E27FC236}">
              <a16:creationId xmlns:a16="http://schemas.microsoft.com/office/drawing/2014/main" id="{A6F1DCEB-44A2-4A1F-BF11-918C20C3C3EA}"/>
            </a:ext>
          </a:extLst>
        </cdr:cNvPr>
        <cdr:cNvSpPr txBox="1"/>
      </cdr:nvSpPr>
      <cdr:spPr>
        <a:xfrm xmlns:a="http://schemas.openxmlformats.org/drawingml/2006/main">
          <a:off x="1895" y="0"/>
          <a:ext cx="5120650" cy="485774"/>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19.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the individual quarters of 2023</a:t>
          </a:r>
          <a:r>
            <a:rPr lang="pl-PL" sz="900" b="0" spc="0" baseline="0">
              <a:effectLst/>
              <a:latin typeface="Fira Sans SemiBold" panose="020B0603050000020004" pitchFamily="34" charset="0"/>
              <a:ea typeface="Fira Sans SemiBold" panose="020B0603050000020004" pitchFamily="34" charset="0"/>
              <a:cs typeface="+mn-cs"/>
            </a:rPr>
            <a:t> </a:t>
          </a:r>
          <a:r>
            <a:rPr lang="pl-PL" sz="900" b="0" spc="0">
              <a:effectLst/>
              <a:latin typeface="Fira Sans SemiBold" panose="020B0603050000020004" pitchFamily="34" charset="0"/>
              <a:ea typeface="Fira Sans SemiBold" panose="020B0603050000020004" pitchFamily="34" charset="0"/>
              <a:cs typeface="+mn-cs"/>
            </a:rPr>
            <a:t>by socio-economic groups</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0.00037</cdr:x>
      <cdr:y>0</cdr:y>
    </cdr:from>
    <cdr:to>
      <cdr:x>1</cdr:x>
      <cdr:y>0.17371</cdr:y>
    </cdr:to>
    <cdr:sp macro="" textlink="">
      <cdr:nvSpPr>
        <cdr:cNvPr id="2" name="pole tekstowe 1">
          <a:extLst xmlns:a="http://schemas.openxmlformats.org/drawingml/2006/main">
            <a:ext uri="{FF2B5EF4-FFF2-40B4-BE49-F238E27FC236}">
              <a16:creationId xmlns:a16="http://schemas.microsoft.com/office/drawing/2014/main" id="{A6F1DCEB-44A2-4A1F-BF11-918C20C3C3EA}"/>
            </a:ext>
          </a:extLst>
        </cdr:cNvPr>
        <cdr:cNvSpPr txBox="1"/>
      </cdr:nvSpPr>
      <cdr:spPr>
        <a:xfrm xmlns:a="http://schemas.openxmlformats.org/drawingml/2006/main">
          <a:off x="1895" y="0"/>
          <a:ext cx="5120650" cy="443986"/>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20.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the individual quarters of 2023 by quintile groups</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cdr:x>
      <cdr:y>0</cdr:y>
    </cdr:from>
    <cdr:to>
      <cdr:x>0.99963</cdr:x>
      <cdr:y>0.15951</cdr:y>
    </cdr:to>
    <cdr:sp macro="" textlink="">
      <cdr:nvSpPr>
        <cdr:cNvPr id="2" name="pole tekstowe 1">
          <a:extLst xmlns:a="http://schemas.openxmlformats.org/drawingml/2006/main">
            <a:ext uri="{FF2B5EF4-FFF2-40B4-BE49-F238E27FC236}">
              <a16:creationId xmlns:a16="http://schemas.microsoft.com/office/drawing/2014/main" id="{A6F1DCEB-44A2-4A1F-BF11-918C20C3C3EA}"/>
            </a:ext>
          </a:extLst>
        </cdr:cNvPr>
        <cdr:cNvSpPr txBox="1"/>
      </cdr:nvSpPr>
      <cdr:spPr>
        <a:xfrm xmlns:a="http://schemas.openxmlformats.org/drawingml/2006/main">
          <a:off x="0" y="0"/>
          <a:ext cx="5120650" cy="466725"/>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21.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the individual quarters of 2023 by the class of locality</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azwaPliku xmlns="1E9983FF-DC4B-4F4E-A072-0441E2B88E6D">The situation of households in 2023 on the basis of results of the Household Budgets Survey.docx</NazwaPliku>
    <Odbiorcy2 xmlns="1E9983FF-DC4B-4F4E-A072-0441E2B88E6D" xsi:nil="true"/>
    <Osoba xmlns="1E9983FF-DC4B-4F4E-A072-0441E2B88E6D">STAT\KowalewiczM1</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NazwaPliku xmlns="27588a64-7e15-4d55-b115-916ec30e6fa0">The situation of households in 2023 on the basis of results of the Household Budgets Survey.docx</NazwaPliku>
    <Odbiorcy2 xmlns="5894aa58-1ce0-4beb-8990-6c4df438650e" xsi:nil="true"/>
    <Osoba xmlns="27588a64-7e15-4d55-b115-916ec30e6fa0">STAT\KowalewiczM1</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D39804-E15D-40D9-A3F2-808567566B96}"/>
</file>

<file path=customXml/itemProps2.xml><?xml version="1.0" encoding="utf-8"?>
<ds:datastoreItem xmlns:ds="http://schemas.openxmlformats.org/officeDocument/2006/customXml" ds:itemID="{7AD39804-E15D-40D9-A3F2-808567566B96}">
  <ds:schemaRefs>
    <ds:schemaRef ds:uri="http://schemas.microsoft.com/office/2006/documentManagement/types"/>
    <ds:schemaRef ds:uri="http://purl.org/dc/elements/1.1/"/>
    <ds:schemaRef ds:uri="27588a64-7e15-4d55-b115-916ec30e6fa0"/>
    <ds:schemaRef ds:uri="http://schemas.openxmlformats.org/package/2006/metadata/core-properties"/>
    <ds:schemaRef ds:uri="http://purl.org/dc/dcmitype/"/>
    <ds:schemaRef ds:uri="http://purl.org/dc/terms/"/>
    <ds:schemaRef ds:uri="http://schemas.microsoft.com/office/2006/metadata/properties"/>
    <ds:schemaRef ds:uri="http://schemas.microsoft.com/office/infopath/2007/PartnerControls"/>
    <ds:schemaRef ds:uri="5894aa58-1ce0-4beb-8990-6c4df438650e"/>
    <ds:schemaRef ds:uri="http://www.w3.org/XML/1998/namespace"/>
  </ds:schemaRefs>
</ds:datastoreItem>
</file>

<file path=customXml/itemProps3.xml><?xml version="1.0" encoding="utf-8"?>
<ds:datastoreItem xmlns:ds="http://schemas.openxmlformats.org/officeDocument/2006/customXml" ds:itemID="{3224E28B-B4C8-4567-84ED-1E4718136C47}"/>
</file>

<file path=customXml/itemProps4.xml><?xml version="1.0" encoding="utf-8"?>
<ds:datastoreItem xmlns:ds="http://schemas.openxmlformats.org/officeDocument/2006/customXml" ds:itemID="{776F61CB-33F1-45B6-95F6-BB680C795996}"/>
</file>

<file path=docProps/app.xml><?xml version="1.0" encoding="utf-8"?>
<Properties xmlns="http://schemas.openxmlformats.org/officeDocument/2006/extended-properties" xmlns:vt="http://schemas.openxmlformats.org/officeDocument/2006/docPropsVTypes">
  <Template>Normal.dotm</Template>
  <TotalTime>5585</TotalTime>
  <Pages>17</Pages>
  <Words>3243</Words>
  <Characters>19464</Characters>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Główny Urząd Statystyczny</dc:creator>
  <cp:lastPrinted>2020-06-26T11:49:00Z</cp:lastPrinted>
  <dcterms:created xsi:type="dcterms:W3CDTF">2021-05-10T12:47:00Z</dcterms:created>
  <dcterms:modified xsi:type="dcterms:W3CDTF">2024-05-24T11:56:00Z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