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79C2B359" w:rsidR="00507868" w:rsidRDefault="00605C77" w:rsidP="00990BBC">
      <w:pPr>
        <w:pStyle w:val="Tytuinfomacjisygnalnej"/>
        <w:spacing w:after="240"/>
        <w:rPr>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B268B9">
        <w:rPr>
          <w:rStyle w:val="Odwoanieprzypisudolnego"/>
          <w:lang w:val="en-GB"/>
        </w:rPr>
        <w:footnoteReference w:id="2"/>
      </w:r>
    </w:p>
    <w:p w14:paraId="3D67664D" w14:textId="69A9D5E8" w:rsidR="00C03401" w:rsidRPr="00C03401" w:rsidRDefault="00C03401" w:rsidP="00C37DA1">
      <w:pPr>
        <w:pStyle w:val="Tytuinfomacjisygnalnej"/>
        <w:spacing w:after="120"/>
        <w:rPr>
          <w:rFonts w:ascii="Fira Sans" w:hAnsi="Fira Sans"/>
          <w:b/>
          <w:sz w:val="19"/>
          <w:szCs w:val="19"/>
          <w:lang w:val="en-GB"/>
        </w:rPr>
      </w:pPr>
      <w:r w:rsidRPr="00C03401">
        <w:rPr>
          <w:rFonts w:ascii="Fira Sans" w:hAnsi="Fira Sans"/>
          <w:b/>
          <w:sz w:val="19"/>
          <w:szCs w:val="19"/>
          <w:lang w:val="en-GB"/>
        </w:rPr>
        <w:t xml:space="preserve">According to the preliminary results of the </w:t>
      </w:r>
      <w:r w:rsidR="005A2CA8">
        <w:rPr>
          <w:rFonts w:ascii="Fira Sans" w:hAnsi="Fira Sans"/>
          <w:b/>
          <w:sz w:val="19"/>
          <w:szCs w:val="19"/>
          <w:lang w:val="en-GB"/>
        </w:rPr>
        <w:t>Polish Labour Force Survey</w:t>
      </w:r>
      <w:r w:rsidRPr="00C03401">
        <w:rPr>
          <w:rFonts w:ascii="Fira Sans" w:hAnsi="Fira Sans"/>
          <w:b/>
          <w:sz w:val="19"/>
          <w:szCs w:val="19"/>
          <w:lang w:val="en-GB"/>
        </w:rPr>
        <w:t xml:space="preserve">, </w:t>
      </w:r>
      <w:r w:rsidR="005C6CF4" w:rsidRPr="005C6CF4">
        <w:rPr>
          <w:rFonts w:ascii="Fira Sans" w:hAnsi="Fira Sans"/>
          <w:b/>
          <w:sz w:val="19"/>
          <w:szCs w:val="19"/>
          <w:lang w:val="en-GB"/>
        </w:rPr>
        <w:t xml:space="preserve">an increase in the activity </w:t>
      </w:r>
      <w:r w:rsidR="005C6CF4">
        <w:rPr>
          <w:rFonts w:ascii="Fira Sans" w:hAnsi="Fira Sans"/>
          <w:b/>
          <w:sz w:val="19"/>
          <w:szCs w:val="19"/>
          <w:lang w:val="en-GB"/>
        </w:rPr>
        <w:t xml:space="preserve">rate </w:t>
      </w:r>
      <w:r w:rsidR="005C6CF4" w:rsidRPr="005C6CF4">
        <w:rPr>
          <w:rFonts w:ascii="Fira Sans" w:hAnsi="Fira Sans"/>
          <w:b/>
          <w:sz w:val="19"/>
          <w:szCs w:val="19"/>
          <w:lang w:val="en-GB"/>
        </w:rPr>
        <w:t>of the population</w:t>
      </w:r>
      <w:r w:rsidR="005C6CF4">
        <w:rPr>
          <w:rFonts w:ascii="Fira Sans" w:hAnsi="Fira Sans"/>
          <w:b/>
          <w:sz w:val="19"/>
          <w:szCs w:val="19"/>
          <w:lang w:val="en-GB"/>
        </w:rPr>
        <w:t xml:space="preserve"> was observed </w:t>
      </w:r>
      <w:r w:rsidRPr="00C03401">
        <w:rPr>
          <w:rFonts w:ascii="Fira Sans" w:hAnsi="Fira Sans"/>
          <w:b/>
          <w:sz w:val="19"/>
          <w:szCs w:val="19"/>
          <w:lang w:val="en-GB"/>
        </w:rPr>
        <w:t>in the third quarter of this year</w:t>
      </w:r>
      <w:r w:rsidR="005C6CF4">
        <w:rPr>
          <w:rFonts w:ascii="Fira Sans" w:hAnsi="Fira Sans"/>
          <w:b/>
          <w:sz w:val="19"/>
          <w:szCs w:val="19"/>
          <w:lang w:val="en-GB"/>
        </w:rPr>
        <w:t>. T</w:t>
      </w:r>
      <w:r w:rsidRPr="00C03401">
        <w:rPr>
          <w:rFonts w:ascii="Fira Sans" w:hAnsi="Fira Sans"/>
          <w:b/>
          <w:sz w:val="19"/>
          <w:szCs w:val="19"/>
          <w:lang w:val="en-GB"/>
        </w:rPr>
        <w:t>he number of employe</w:t>
      </w:r>
      <w:r w:rsidR="005A2CA8">
        <w:rPr>
          <w:rFonts w:ascii="Fira Sans" w:hAnsi="Fira Sans"/>
          <w:b/>
          <w:sz w:val="19"/>
          <w:szCs w:val="19"/>
          <w:lang w:val="en-GB"/>
        </w:rPr>
        <w:t>d persons</w:t>
      </w:r>
      <w:r w:rsidRPr="00C03401">
        <w:rPr>
          <w:rFonts w:ascii="Fira Sans" w:hAnsi="Fira Sans"/>
          <w:b/>
          <w:sz w:val="19"/>
          <w:szCs w:val="19"/>
          <w:lang w:val="en-GB"/>
        </w:rPr>
        <w:t xml:space="preserve"> and the employment rate were higher than in the second quarter of this year</w:t>
      </w:r>
      <w:r w:rsidR="005C6CF4">
        <w:rPr>
          <w:rFonts w:ascii="Fira Sans" w:hAnsi="Fira Sans"/>
          <w:b/>
          <w:sz w:val="19"/>
          <w:szCs w:val="19"/>
          <w:lang w:val="en-GB"/>
        </w:rPr>
        <w:t>, t</w:t>
      </w:r>
      <w:r w:rsidRPr="00C03401">
        <w:rPr>
          <w:rFonts w:ascii="Fira Sans" w:hAnsi="Fira Sans"/>
          <w:b/>
          <w:sz w:val="19"/>
          <w:szCs w:val="19"/>
          <w:lang w:val="en-GB"/>
        </w:rPr>
        <w:t>he number of unemployed pe</w:t>
      </w:r>
      <w:r w:rsidR="005A2CA8">
        <w:rPr>
          <w:rFonts w:ascii="Fira Sans" w:hAnsi="Fira Sans"/>
          <w:b/>
          <w:sz w:val="19"/>
          <w:szCs w:val="19"/>
          <w:lang w:val="en-GB"/>
        </w:rPr>
        <w:t>rsons</w:t>
      </w:r>
      <w:r w:rsidRPr="00C03401">
        <w:rPr>
          <w:rFonts w:ascii="Fira Sans" w:hAnsi="Fira Sans"/>
          <w:b/>
          <w:sz w:val="19"/>
          <w:szCs w:val="19"/>
          <w:lang w:val="en-GB"/>
        </w:rPr>
        <w:t xml:space="preserve"> a</w:t>
      </w:r>
      <w:r w:rsidR="005C6CF4">
        <w:rPr>
          <w:rFonts w:ascii="Fira Sans" w:hAnsi="Fira Sans"/>
          <w:b/>
          <w:sz w:val="19"/>
          <w:szCs w:val="19"/>
          <w:lang w:val="en-GB"/>
        </w:rPr>
        <w:t xml:space="preserve">nd </w:t>
      </w:r>
      <w:r w:rsidRPr="00C03401">
        <w:rPr>
          <w:rFonts w:ascii="Fira Sans" w:hAnsi="Fira Sans"/>
          <w:b/>
          <w:sz w:val="19"/>
          <w:szCs w:val="19"/>
          <w:lang w:val="en-GB"/>
        </w:rPr>
        <w:t xml:space="preserve">the unemployment rate </w:t>
      </w:r>
      <w:r w:rsidR="005C6CF4">
        <w:rPr>
          <w:rFonts w:ascii="Fira Sans" w:hAnsi="Fira Sans"/>
          <w:b/>
          <w:sz w:val="19"/>
          <w:szCs w:val="19"/>
          <w:lang w:val="en-GB"/>
        </w:rPr>
        <w:t xml:space="preserve">also </w:t>
      </w:r>
      <w:r w:rsidRPr="00C03401">
        <w:rPr>
          <w:rFonts w:ascii="Fira Sans" w:hAnsi="Fira Sans"/>
          <w:b/>
          <w:sz w:val="19"/>
          <w:szCs w:val="19"/>
          <w:lang w:val="en-GB"/>
        </w:rPr>
        <w:t>increased. On the other hand, the number of economically inactive pe</w:t>
      </w:r>
      <w:r w:rsidR="005A2CA8">
        <w:rPr>
          <w:rFonts w:ascii="Fira Sans" w:hAnsi="Fira Sans"/>
          <w:b/>
          <w:sz w:val="19"/>
          <w:szCs w:val="19"/>
          <w:lang w:val="en-GB"/>
        </w:rPr>
        <w:t>rsons</w:t>
      </w:r>
      <w:r w:rsidRPr="00C03401">
        <w:rPr>
          <w:rFonts w:ascii="Fira Sans" w:hAnsi="Fira Sans"/>
          <w:b/>
          <w:sz w:val="19"/>
          <w:szCs w:val="19"/>
          <w:lang w:val="en-GB"/>
        </w:rPr>
        <w:t xml:space="preserve"> decreased.</w:t>
      </w:r>
    </w:p>
    <w:p w14:paraId="73796A8E" w14:textId="2E2F217D" w:rsidR="00F7373C" w:rsidRDefault="00C12B20" w:rsidP="00C37DA1">
      <w:pPr>
        <w:pStyle w:val="Lead"/>
        <w:rPr>
          <w:lang w:val="en-GB"/>
        </w:rPr>
      </w:pPr>
      <w:r w:rsidRPr="00320A4B">
        <mc:AlternateContent>
          <mc:Choice Requires="wps">
            <w:drawing>
              <wp:anchor distT="45720" distB="45720" distL="114300" distR="114300" simplePos="0" relativeHeight="251644416" behindDoc="0" locked="0" layoutInCell="1" allowOverlap="1" wp14:anchorId="2FC13F97" wp14:editId="049B4BEC">
                <wp:simplePos x="0" y="0"/>
                <wp:positionH relativeFrom="margin">
                  <wp:posOffset>-41275</wp:posOffset>
                </wp:positionH>
                <wp:positionV relativeFrom="paragraph">
                  <wp:posOffset>64135</wp:posOffset>
                </wp:positionV>
                <wp:extent cx="2197100" cy="1240155"/>
                <wp:effectExtent l="0" t="0" r="0" b="0"/>
                <wp:wrapSquare wrapText="bothSides"/>
                <wp:docPr id="6" name="Pole tekstowe 2" descr="Activity rate of persons aged 15-89 years - 58.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240155"/>
                        </a:xfrm>
                        <a:prstGeom prst="roundRect">
                          <a:avLst/>
                        </a:prstGeom>
                        <a:solidFill>
                          <a:srgbClr val="001D77"/>
                        </a:solidFill>
                        <a:ln w="9525">
                          <a:noFill/>
                          <a:miter lim="800000"/>
                          <a:headEnd/>
                          <a:tailEnd/>
                        </a:ln>
                      </wps:spPr>
                      <wps:txbx>
                        <w:txbxContent>
                          <w:p w14:paraId="3109E173" w14:textId="0CCDFAD3"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203E1E">
                              <w:rPr>
                                <w:rFonts w:ascii="Fira Sans SemiBold" w:hAnsi="Fira Sans SemiBold"/>
                                <w:color w:val="FFFFFF" w:themeColor="background1"/>
                                <w:sz w:val="72"/>
                                <w:lang w:val="en-GB"/>
                              </w:rPr>
                              <w:t>6</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6%&#10;" style="position:absolute;margin-left:-3.25pt;margin-top:5.05pt;width:173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" fillcolor="#001d77" stroked="f">
                <v:stroke joinstyle="miter"/>
                <v:textbox>
                  <w:txbxContent>
                    <w:p w14:paraId="3109E173" w14:textId="0CCDFAD3"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203E1E">
                        <w:rPr>
                          <w:rFonts w:ascii="Fira Sans SemiBold" w:hAnsi="Fira Sans SemiBold"/>
                          <w:color w:val="FFFFFF" w:themeColor="background1"/>
                          <w:sz w:val="72"/>
                          <w:lang w:val="en-GB"/>
                        </w:rPr>
                        <w:t>6</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203E1E">
        <w:rPr>
          <w:color w:val="000000" w:themeColor="text1"/>
          <w:lang w:val="en-GB"/>
        </w:rPr>
        <w:t>third</w:t>
      </w:r>
      <w:r w:rsidR="00337A60">
        <w:rPr>
          <w:color w:val="000000" w:themeColor="text1"/>
          <w:lang w:val="en-GB"/>
        </w:rPr>
        <w:t xml:space="preserve"> </w:t>
      </w:r>
      <w:r w:rsidR="00D93643" w:rsidRPr="009554A3">
        <w:rPr>
          <w:color w:val="000000" w:themeColor="text1"/>
          <w:lang w:val="en-GB"/>
        </w:rPr>
        <w:t>quarter of 202</w:t>
      </w:r>
      <w:r w:rsidR="00180B50">
        <w:rPr>
          <w:color w:val="000000" w:themeColor="text1"/>
          <w:lang w:val="en-GB"/>
        </w:rPr>
        <w:t>4</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203E1E">
        <w:rPr>
          <w:color w:val="000000" w:themeColor="text1"/>
          <w:lang w:val="en-GB"/>
        </w:rPr>
        <w:t>6</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3"/>
      </w:r>
      <w:r w:rsidR="008663A4" w:rsidRPr="008663A4">
        <w:rPr>
          <w:color w:val="000000" w:themeColor="text1"/>
          <w:lang w:val="en-GB"/>
        </w:rPr>
        <w:t xml:space="preserve"> aged 15-89</w:t>
      </w:r>
      <w:r w:rsidR="008663A4">
        <w:rPr>
          <w:color w:val="000000" w:themeColor="text1"/>
          <w:lang w:val="en-GB"/>
        </w:rPr>
        <w:t>.</w:t>
      </w:r>
      <w:r w:rsidR="008663A4" w:rsidRPr="008663A4">
        <w:rPr>
          <w:color w:val="000000" w:themeColor="text1"/>
          <w:lang w:val="en-GB"/>
        </w:rPr>
        <w:t xml:space="preserve"> </w:t>
      </w:r>
      <w:r w:rsidR="00004C5B" w:rsidRPr="00004C5B">
        <w:rPr>
          <w:color w:val="000000" w:themeColor="text1"/>
          <w:lang w:val="en-GB"/>
        </w:rPr>
        <w:t xml:space="preserve">This indicator was </w:t>
      </w:r>
      <w:r w:rsidR="00203E1E">
        <w:rPr>
          <w:color w:val="000000" w:themeColor="text1"/>
          <w:lang w:val="en-GB"/>
        </w:rPr>
        <w:t>higher</w:t>
      </w:r>
      <w:r w:rsidR="00004C5B" w:rsidRPr="00004C5B">
        <w:rPr>
          <w:color w:val="000000" w:themeColor="text1"/>
          <w:lang w:val="en-GB"/>
        </w:rPr>
        <w:t xml:space="preserve"> compared to </w:t>
      </w:r>
      <w:r w:rsidR="00203E1E">
        <w:rPr>
          <w:color w:val="000000" w:themeColor="text1"/>
          <w:lang w:val="en-GB"/>
        </w:rPr>
        <w:t xml:space="preserve">both </w:t>
      </w:r>
      <w:r w:rsidR="00004C5B">
        <w:rPr>
          <w:color w:val="000000" w:themeColor="text1"/>
          <w:lang w:val="en-GB"/>
        </w:rPr>
        <w:t xml:space="preserve">the </w:t>
      </w:r>
      <w:r w:rsidR="00203E1E">
        <w:rPr>
          <w:color w:val="000000" w:themeColor="text1"/>
          <w:lang w:val="en-GB"/>
        </w:rPr>
        <w:t>second</w:t>
      </w:r>
      <w:r w:rsidR="00004C5B">
        <w:rPr>
          <w:color w:val="000000" w:themeColor="text1"/>
          <w:lang w:val="en-GB"/>
        </w:rPr>
        <w:t xml:space="preserve"> quarter of</w:t>
      </w:r>
      <w:r w:rsidR="00004C5B" w:rsidRPr="00004C5B">
        <w:rPr>
          <w:color w:val="000000" w:themeColor="text1"/>
          <w:lang w:val="en-GB"/>
        </w:rPr>
        <w:t xml:space="preserve"> 2024 </w:t>
      </w:r>
      <w:r w:rsidR="00203E1E">
        <w:rPr>
          <w:color w:val="000000" w:themeColor="text1"/>
          <w:lang w:val="en-GB"/>
        </w:rPr>
        <w:t xml:space="preserve">(by 0.3 pp.) </w:t>
      </w:r>
      <w:r w:rsidR="00004C5B" w:rsidRPr="00004C5B">
        <w:rPr>
          <w:color w:val="000000" w:themeColor="text1"/>
          <w:lang w:val="en-GB"/>
        </w:rPr>
        <w:t xml:space="preserve">and </w:t>
      </w:r>
      <w:r w:rsidR="00004C5B">
        <w:rPr>
          <w:color w:val="000000" w:themeColor="text1"/>
          <w:lang w:val="en-GB"/>
        </w:rPr>
        <w:t xml:space="preserve">the </w:t>
      </w:r>
      <w:r w:rsidR="00203E1E">
        <w:rPr>
          <w:color w:val="000000" w:themeColor="text1"/>
          <w:lang w:val="en-GB"/>
        </w:rPr>
        <w:t>third</w:t>
      </w:r>
      <w:r w:rsidR="00004C5B">
        <w:rPr>
          <w:color w:val="000000" w:themeColor="text1"/>
          <w:lang w:val="en-GB"/>
        </w:rPr>
        <w:t xml:space="preserve"> quarter of</w:t>
      </w:r>
      <w:r w:rsidR="00004C5B" w:rsidRPr="00004C5B">
        <w:rPr>
          <w:color w:val="000000" w:themeColor="text1"/>
          <w:lang w:val="en-GB"/>
        </w:rPr>
        <w:t xml:space="preserve"> 2023 (</w:t>
      </w:r>
      <w:r w:rsidR="005C6CF4">
        <w:rPr>
          <w:color w:val="000000" w:themeColor="text1"/>
          <w:lang w:val="en-GB"/>
        </w:rPr>
        <w:t>a</w:t>
      </w:r>
      <w:r w:rsidR="005C6CF4" w:rsidRPr="005C6CF4">
        <w:rPr>
          <w:color w:val="000000" w:themeColor="text1"/>
          <w:lang w:val="en-GB"/>
        </w:rPr>
        <w:t>lthough to a lesser extent - an increase of 0.1 p</w:t>
      </w:r>
      <w:r w:rsidR="005C6CF4">
        <w:rPr>
          <w:color w:val="000000" w:themeColor="text1"/>
          <w:lang w:val="en-GB"/>
        </w:rPr>
        <w:t>p.</w:t>
      </w:r>
      <w:r w:rsidR="00004C5B" w:rsidRPr="00004C5B">
        <w:rPr>
          <w:color w:val="000000" w:themeColor="text1"/>
          <w:lang w:val="en-GB"/>
        </w:rPr>
        <w:t>).</w:t>
      </w:r>
      <w:r w:rsidR="00231942" w:rsidRPr="00231942">
        <w:rPr>
          <w:color w:val="000000" w:themeColor="text1"/>
          <w:lang w:val="en-GB"/>
        </w:rPr>
        <w:t xml:space="preserve"> </w:t>
      </w:r>
      <w:r w:rsidR="00E65848">
        <w:rPr>
          <w:color w:val="000000" w:themeColor="text1"/>
          <w:lang w:val="en-GB"/>
        </w:rPr>
        <w:t xml:space="preserve">The activity rate </w:t>
      </w:r>
      <w:r w:rsidR="00203E1E">
        <w:rPr>
          <w:color w:val="000000" w:themeColor="text1"/>
          <w:lang w:val="en-GB"/>
        </w:rPr>
        <w:t xml:space="preserve">was 65.7% </w:t>
      </w:r>
      <w:r w:rsidR="00E65848">
        <w:rPr>
          <w:color w:val="000000" w:themeColor="text1"/>
          <w:lang w:val="en-GB"/>
        </w:rPr>
        <w:t>a</w:t>
      </w:r>
      <w:r w:rsidR="00231942" w:rsidRPr="00231942">
        <w:rPr>
          <w:color w:val="000000" w:themeColor="text1"/>
          <w:lang w:val="en-GB"/>
        </w:rPr>
        <w:t>mong men</w:t>
      </w:r>
      <w:r w:rsidR="00203E1E">
        <w:rPr>
          <w:color w:val="000000" w:themeColor="text1"/>
          <w:lang w:val="en-GB"/>
        </w:rPr>
        <w:t xml:space="preserve"> and </w:t>
      </w:r>
      <w:r w:rsidR="00231942" w:rsidRPr="00231942">
        <w:rPr>
          <w:color w:val="000000" w:themeColor="text1"/>
          <w:lang w:val="en-GB"/>
        </w:rPr>
        <w:t>5</w:t>
      </w:r>
      <w:r w:rsidR="005D575E">
        <w:rPr>
          <w:color w:val="000000" w:themeColor="text1"/>
          <w:lang w:val="en-GB"/>
        </w:rPr>
        <w:t>2</w:t>
      </w:r>
      <w:r w:rsidR="00180B50">
        <w:rPr>
          <w:color w:val="000000" w:themeColor="text1"/>
          <w:lang w:val="en-GB"/>
        </w:rPr>
        <w:t>.</w:t>
      </w:r>
      <w:r w:rsidR="00203E1E">
        <w:rPr>
          <w:color w:val="000000" w:themeColor="text1"/>
          <w:lang w:val="en-GB"/>
        </w:rPr>
        <w:t>1</w:t>
      </w:r>
      <w:r w:rsidR="00231942">
        <w:rPr>
          <w:color w:val="000000" w:themeColor="text1"/>
          <w:lang w:val="en-GB"/>
        </w:rPr>
        <w:t>%</w:t>
      </w:r>
      <w:r w:rsidR="00203E1E">
        <w:rPr>
          <w:color w:val="000000" w:themeColor="text1"/>
          <w:lang w:val="en-GB"/>
        </w:rPr>
        <w:t xml:space="preserve"> among women.</w:t>
      </w:r>
    </w:p>
    <w:p w14:paraId="20EEC4FE" w14:textId="77777777" w:rsidR="00684629" w:rsidRPr="00684629" w:rsidRDefault="00684629" w:rsidP="00684629">
      <w:pPr>
        <w:spacing w:before="0" w:after="0"/>
        <w:rPr>
          <w:lang w:val="en-GB" w:eastAsia="pl-PL"/>
        </w:rPr>
      </w:pPr>
    </w:p>
    <w:p w14:paraId="25B29E1C" w14:textId="5D46B54A" w:rsidR="002919DE" w:rsidRPr="0053285E" w:rsidRDefault="0074724E" w:rsidP="007B0BFF">
      <w:pPr>
        <w:pStyle w:val="Nagwek1"/>
        <w:spacing w:before="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334DED4F">
                <wp:simplePos x="0" y="0"/>
                <wp:positionH relativeFrom="column">
                  <wp:posOffset>5270500</wp:posOffset>
                </wp:positionH>
                <wp:positionV relativeFrom="paragraph">
                  <wp:posOffset>106045</wp:posOffset>
                </wp:positionV>
                <wp:extent cx="1724025" cy="1733550"/>
                <wp:effectExtent l="0" t="0" r="0" b="0"/>
                <wp:wrapTight wrapText="bothSides">
                  <wp:wrapPolygon edited="0">
                    <wp:start x="716" y="0"/>
                    <wp:lineTo x="716" y="21363"/>
                    <wp:lineTo x="20765" y="21363"/>
                    <wp:lineTo x="20765" y="0"/>
                    <wp:lineTo x="716" y="0"/>
                  </wp:wrapPolygon>
                </wp:wrapTight>
                <wp:docPr id="2" name="Pole tekstowe 2" descr="The activity rate for persons aged 15-89 has increased compared to the previous quarter for both men and women. Compared to the same period last year, there was an increase in the rate among women and a decrease among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733550"/>
                        </a:xfrm>
                        <a:prstGeom prst="rect">
                          <a:avLst/>
                        </a:prstGeom>
                        <a:noFill/>
                        <a:ln w="9525">
                          <a:noFill/>
                          <a:miter lim="800000"/>
                          <a:headEnd/>
                          <a:tailEnd/>
                        </a:ln>
                      </wps:spPr>
                      <wps:txbx>
                        <w:txbxContent>
                          <w:p w14:paraId="66113316" w14:textId="57C80916" w:rsidR="00B27EAD" w:rsidRPr="00953A99" w:rsidRDefault="00600CED" w:rsidP="00804EA2">
                            <w:pPr>
                              <w:pStyle w:val="tekstzboku"/>
                              <w:rPr>
                                <w:lang w:val="en-GB"/>
                              </w:rPr>
                            </w:pPr>
                            <w:r w:rsidRPr="00600CED">
                              <w:rPr>
                                <w:lang w:val="en-GB"/>
                              </w:rPr>
                              <w:t>The activity rate for pe</w:t>
                            </w:r>
                            <w:r w:rsidR="008B1B05">
                              <w:rPr>
                                <w:lang w:val="en-GB"/>
                              </w:rPr>
                              <w:t>rsons</w:t>
                            </w:r>
                            <w:r w:rsidRPr="00600CED">
                              <w:rPr>
                                <w:lang w:val="en-GB"/>
                              </w:rPr>
                              <w:t xml:space="preserve"> aged 15-89 has increased compared to the previous quarter for both men and women. </w:t>
                            </w:r>
                            <w:r w:rsidR="005C6CF4">
                              <w:rPr>
                                <w:lang w:val="en-GB"/>
                              </w:rPr>
                              <w:t>C</w:t>
                            </w:r>
                            <w:r w:rsidR="005C6CF4" w:rsidRPr="005C6CF4">
                              <w:rPr>
                                <w:lang w:val="en-GB"/>
                              </w:rPr>
                              <w:t>ompared to the same period last year, there was an increase in the rate among women and a decrease among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he activity rate for persons aged 15-89 has increased compared to the previous quarter for both men and women. Compared to the same period last year, there was an increase in the rate among women and a decrease among men" style="position:absolute;margin-left:415pt;margin-top:8.35pt;width:135.75pt;height:136.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" filled="f" stroked="f">
                <v:textbox>
                  <w:txbxContent>
                    <w:p w14:paraId="66113316" w14:textId="57C80916" w:rsidR="00B27EAD" w:rsidRPr="00953A99" w:rsidRDefault="00600CED" w:rsidP="00804EA2">
                      <w:pPr>
                        <w:pStyle w:val="tekstzboku"/>
                        <w:rPr>
                          <w:lang w:val="en-GB"/>
                        </w:rPr>
                      </w:pPr>
                      <w:r w:rsidRPr="00600CED">
                        <w:rPr>
                          <w:lang w:val="en-GB"/>
                        </w:rPr>
                        <w:t>The activity rate for pe</w:t>
                      </w:r>
                      <w:r w:rsidR="008B1B05">
                        <w:rPr>
                          <w:lang w:val="en-GB"/>
                        </w:rPr>
                        <w:t>rsons</w:t>
                      </w:r>
                      <w:r w:rsidRPr="00600CED">
                        <w:rPr>
                          <w:lang w:val="en-GB"/>
                        </w:rPr>
                        <w:t xml:space="preserve"> aged 15-89 has increased compared to the previous quarter for both men and women. </w:t>
                      </w:r>
                      <w:r w:rsidR="005C6CF4">
                        <w:rPr>
                          <w:lang w:val="en-GB"/>
                        </w:rPr>
                        <w:t>C</w:t>
                      </w:r>
                      <w:r w:rsidR="005C6CF4" w:rsidRPr="005C6CF4">
                        <w:rPr>
                          <w:lang w:val="en-GB"/>
                        </w:rPr>
                        <w:t>ompared to the same period last year, there was an increase in the rate among women and a decrease among men</w:t>
                      </w: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7BBB2FC7"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203E1E">
        <w:rPr>
          <w:rFonts w:eastAsia="Times New Roman" w:cs="Times New Roman"/>
          <w:szCs w:val="19"/>
          <w:lang w:val="en-GB" w:eastAsia="pl-PL"/>
        </w:rPr>
        <w:t>third</w:t>
      </w:r>
      <w:r w:rsidRPr="00804EA2">
        <w:rPr>
          <w:rFonts w:eastAsia="Times New Roman" w:cs="Times New Roman"/>
          <w:szCs w:val="19"/>
          <w:lang w:val="en-GB" w:eastAsia="pl-PL"/>
        </w:rPr>
        <w:t xml:space="preserve"> quarter of 202</w:t>
      </w:r>
      <w:r w:rsidR="003D6875">
        <w:rPr>
          <w:rFonts w:eastAsia="Times New Roman" w:cs="Times New Roman"/>
          <w:szCs w:val="19"/>
          <w:lang w:val="en-GB" w:eastAsia="pl-PL"/>
        </w:rPr>
        <w:t>4</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F65ACA">
        <w:rPr>
          <w:rFonts w:eastAsia="Times New Roman" w:cs="Times New Roman"/>
          <w:szCs w:val="19"/>
          <w:lang w:val="en-GB" w:eastAsia="pl-PL"/>
        </w:rPr>
        <w:t>798</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w:t>
      </w:r>
      <w:r w:rsidR="00231942">
        <w:rPr>
          <w:rFonts w:eastAsia="Times New Roman" w:cs="Times New Roman"/>
          <w:szCs w:val="19"/>
          <w:lang w:val="en-GB" w:eastAsia="pl-PL"/>
        </w:rPr>
        <w:t>7 </w:t>
      </w:r>
      <w:r w:rsidR="000A36DE">
        <w:rPr>
          <w:rFonts w:eastAsia="Times New Roman" w:cs="Times New Roman"/>
          <w:szCs w:val="19"/>
          <w:lang w:val="en-GB" w:eastAsia="pl-PL"/>
        </w:rPr>
        <w:t>2</w:t>
      </w:r>
      <w:r w:rsidR="00F65ACA">
        <w:rPr>
          <w:rFonts w:eastAsia="Times New Roman" w:cs="Times New Roman"/>
          <w:szCs w:val="19"/>
          <w:lang w:val="en-GB" w:eastAsia="pl-PL"/>
        </w:rPr>
        <w:t>77</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F65ACA">
        <w:rPr>
          <w:rFonts w:eastAsia="Times New Roman" w:cs="Times New Roman"/>
          <w:szCs w:val="19"/>
          <w:lang w:val="en-GB" w:eastAsia="pl-PL"/>
        </w:rPr>
        <w:t>521</w:t>
      </w:r>
      <w:r w:rsidR="003D6875">
        <w:rPr>
          <w:rFonts w:eastAsia="Times New Roman" w:cs="Times New Roman"/>
          <w:szCs w:val="19"/>
          <w:lang w:val="en-GB" w:eastAsia="pl-PL"/>
        </w:rPr>
        <w:t>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 xml:space="preserve">The population of economically inactive persons in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F65ACA">
        <w:rPr>
          <w:rFonts w:eastAsia="Times New Roman" w:cs="Times New Roman"/>
          <w:szCs w:val="19"/>
          <w:lang w:val="en-GB" w:eastAsia="pl-PL"/>
        </w:rPr>
        <w:t>552</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257B60F9" w:rsidR="00953A99" w:rsidRDefault="00231942" w:rsidP="00953A99">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persons </w:t>
      </w:r>
      <w:r w:rsidR="00F65ACA">
        <w:rPr>
          <w:rFonts w:eastAsia="Times New Roman" w:cs="Times New Roman"/>
          <w:szCs w:val="19"/>
          <w:lang w:val="en-GB" w:eastAsia="pl-PL"/>
        </w:rPr>
        <w:t>increased</w:t>
      </w:r>
      <w:r w:rsidRPr="00231942">
        <w:rPr>
          <w:rFonts w:eastAsia="Times New Roman" w:cs="Times New Roman"/>
          <w:szCs w:val="19"/>
          <w:lang w:val="en-GB" w:eastAsia="pl-PL"/>
        </w:rPr>
        <w:t xml:space="preserve"> compared to the </w:t>
      </w:r>
      <w:r w:rsidR="00F65ACA">
        <w:rPr>
          <w:rFonts w:eastAsia="Times New Roman" w:cs="Times New Roman"/>
          <w:szCs w:val="19"/>
          <w:lang w:val="en-GB" w:eastAsia="pl-PL"/>
        </w:rPr>
        <w:t>second</w:t>
      </w:r>
      <w:r w:rsidRPr="00231942">
        <w:rPr>
          <w:rFonts w:eastAsia="Times New Roman" w:cs="Times New Roman"/>
          <w:szCs w:val="19"/>
          <w:lang w:val="en-GB" w:eastAsia="pl-PL"/>
        </w:rPr>
        <w:t xml:space="preserve"> quarter of 202</w:t>
      </w:r>
      <w:r w:rsidR="000A36DE">
        <w:rPr>
          <w:rFonts w:eastAsia="Times New Roman" w:cs="Times New Roman"/>
          <w:szCs w:val="19"/>
          <w:lang w:val="en-GB" w:eastAsia="pl-PL"/>
        </w:rPr>
        <w:t>4</w:t>
      </w:r>
      <w:r w:rsidRPr="00231942">
        <w:rPr>
          <w:rFonts w:eastAsia="Times New Roman" w:cs="Times New Roman"/>
          <w:szCs w:val="19"/>
          <w:lang w:val="en-GB" w:eastAsia="pl-PL"/>
        </w:rPr>
        <w:t xml:space="preserve"> </w:t>
      </w:r>
      <w:r w:rsidR="00B41290">
        <w:rPr>
          <w:rFonts w:eastAsia="Times New Roman" w:cs="Times New Roman"/>
          <w:szCs w:val="19"/>
          <w:lang w:val="en-GB" w:eastAsia="pl-PL"/>
        </w:rPr>
        <w:t>(</w:t>
      </w:r>
      <w:r w:rsidRPr="00231942">
        <w:rPr>
          <w:rFonts w:eastAsia="Times New Roman" w:cs="Times New Roman"/>
          <w:szCs w:val="19"/>
          <w:lang w:val="en-GB" w:eastAsia="pl-PL"/>
        </w:rPr>
        <w:t xml:space="preserve">by </w:t>
      </w:r>
      <w:r w:rsidR="00F65ACA">
        <w:rPr>
          <w:rFonts w:eastAsia="Times New Roman" w:cs="Times New Roman"/>
          <w:szCs w:val="19"/>
          <w:lang w:val="en-GB" w:eastAsia="pl-PL"/>
        </w:rPr>
        <w:t>120</w:t>
      </w:r>
      <w:r w:rsidRPr="00231942">
        <w:rPr>
          <w:rFonts w:eastAsia="Times New Roman" w:cs="Times New Roman"/>
          <w:szCs w:val="19"/>
          <w:lang w:val="en-GB" w:eastAsia="pl-PL"/>
        </w:rPr>
        <w:t xml:space="preserve"> thousand</w:t>
      </w:r>
      <w:r w:rsidR="00405AEA">
        <w:rPr>
          <w:rFonts w:eastAsia="Times New Roman" w:cs="Times New Roman"/>
          <w:szCs w:val="19"/>
          <w:lang w:val="en-GB" w:eastAsia="pl-PL"/>
        </w:rPr>
        <w:t xml:space="preserve"> persons</w:t>
      </w:r>
      <w:r w:rsidRPr="00231942">
        <w:rPr>
          <w:rFonts w:eastAsia="Times New Roman" w:cs="Times New Roman"/>
          <w:szCs w:val="19"/>
          <w:lang w:val="en-GB" w:eastAsia="pl-PL"/>
        </w:rPr>
        <w:t>, i.e. by 0.</w:t>
      </w:r>
      <w:r w:rsidR="00F65ACA">
        <w:rPr>
          <w:rFonts w:eastAsia="Times New Roman" w:cs="Times New Roman"/>
          <w:szCs w:val="19"/>
          <w:lang w:val="en-GB" w:eastAsia="pl-PL"/>
        </w:rPr>
        <w:t>7</w:t>
      </w:r>
      <w:r w:rsidRPr="00231942">
        <w:rPr>
          <w:rFonts w:eastAsia="Times New Roman" w:cs="Times New Roman"/>
          <w:szCs w:val="19"/>
          <w:lang w:val="en-GB" w:eastAsia="pl-PL"/>
        </w:rPr>
        <w:t>%</w:t>
      </w:r>
      <w:r w:rsidR="00B41290">
        <w:rPr>
          <w:rFonts w:eastAsia="Times New Roman" w:cs="Times New Roman"/>
          <w:szCs w:val="19"/>
          <w:lang w:val="en-GB" w:eastAsia="pl-PL"/>
        </w:rPr>
        <w:t>)</w:t>
      </w:r>
      <w:r w:rsidR="00514171">
        <w:rPr>
          <w:rFonts w:eastAsia="Times New Roman" w:cs="Times New Roman"/>
          <w:szCs w:val="19"/>
          <w:lang w:val="en-GB" w:eastAsia="pl-PL"/>
        </w:rPr>
        <w:t xml:space="preserve"> </w:t>
      </w:r>
      <w:r w:rsidRPr="00231942">
        <w:rPr>
          <w:rFonts w:eastAsia="Times New Roman" w:cs="Times New Roman"/>
          <w:szCs w:val="19"/>
          <w:lang w:val="en-GB" w:eastAsia="pl-PL"/>
        </w:rPr>
        <w:t xml:space="preserve">and </w:t>
      </w:r>
      <w:r w:rsidR="00F65ACA">
        <w:rPr>
          <w:rFonts w:eastAsia="Times New Roman" w:cs="Times New Roman"/>
          <w:szCs w:val="19"/>
          <w:lang w:val="en-GB" w:eastAsia="pl-PL"/>
        </w:rPr>
        <w:t xml:space="preserve">to a lesser extent compared to </w:t>
      </w:r>
      <w:r w:rsidRPr="00231942">
        <w:rPr>
          <w:rFonts w:eastAsia="Times New Roman" w:cs="Times New Roman"/>
          <w:szCs w:val="19"/>
          <w:lang w:val="en-GB" w:eastAsia="pl-PL"/>
        </w:rPr>
        <w:t xml:space="preserve">the </w:t>
      </w:r>
      <w:r w:rsidR="00F65ACA">
        <w:rPr>
          <w:rFonts w:eastAsia="Times New Roman" w:cs="Times New Roman"/>
          <w:szCs w:val="19"/>
          <w:lang w:val="en-GB" w:eastAsia="pl-PL"/>
        </w:rPr>
        <w:t>third</w:t>
      </w:r>
      <w:r w:rsidRPr="00231942">
        <w:rPr>
          <w:rFonts w:eastAsia="Times New Roman" w:cs="Times New Roman"/>
          <w:szCs w:val="19"/>
          <w:lang w:val="en-GB" w:eastAsia="pl-PL"/>
        </w:rPr>
        <w:t xml:space="preserve"> quarter of </w:t>
      </w:r>
      <w:r>
        <w:rPr>
          <w:rFonts w:eastAsia="Times New Roman" w:cs="Times New Roman"/>
          <w:szCs w:val="19"/>
          <w:lang w:val="en-GB" w:eastAsia="pl-PL"/>
        </w:rPr>
        <w:t>202</w:t>
      </w:r>
      <w:r w:rsidR="003D6875">
        <w:rPr>
          <w:rFonts w:eastAsia="Times New Roman" w:cs="Times New Roman"/>
          <w:szCs w:val="19"/>
          <w:lang w:val="en-GB" w:eastAsia="pl-PL"/>
        </w:rPr>
        <w:t>3</w:t>
      </w:r>
      <w:r w:rsidR="00B41290">
        <w:rPr>
          <w:rFonts w:eastAsia="Times New Roman" w:cs="Times New Roman"/>
          <w:szCs w:val="19"/>
          <w:lang w:val="en-GB" w:eastAsia="pl-PL"/>
        </w:rPr>
        <w:t xml:space="preserve"> (</w:t>
      </w:r>
      <w:r w:rsidRPr="00231942">
        <w:rPr>
          <w:rFonts w:eastAsia="Times New Roman" w:cs="Times New Roman"/>
          <w:szCs w:val="19"/>
          <w:lang w:val="en-GB" w:eastAsia="pl-PL"/>
        </w:rPr>
        <w:t>by</w:t>
      </w:r>
      <w:r w:rsidR="00F65ACA">
        <w:rPr>
          <w:rFonts w:eastAsia="Times New Roman" w:cs="Times New Roman"/>
          <w:szCs w:val="19"/>
          <w:lang w:val="en-GB" w:eastAsia="pl-PL"/>
        </w:rPr>
        <w:t xml:space="preserve"> 31</w:t>
      </w:r>
      <w:r w:rsidRPr="00231942">
        <w:rPr>
          <w:rFonts w:eastAsia="Times New Roman" w:cs="Times New Roman"/>
          <w:szCs w:val="19"/>
          <w:lang w:val="en-GB" w:eastAsia="pl-PL"/>
        </w:rPr>
        <w:t xml:space="preserve"> thousand, i.e. by 0.</w:t>
      </w:r>
      <w:r w:rsidR="00F65ACA">
        <w:rPr>
          <w:rFonts w:eastAsia="Times New Roman" w:cs="Times New Roman"/>
          <w:szCs w:val="19"/>
          <w:lang w:val="en-GB" w:eastAsia="pl-PL"/>
        </w:rPr>
        <w:t>2</w:t>
      </w:r>
      <w:r w:rsidRPr="00231942">
        <w:rPr>
          <w:rFonts w:eastAsia="Times New Roman" w:cs="Times New Roman"/>
          <w:szCs w:val="19"/>
          <w:lang w:val="en-GB" w:eastAsia="pl-PL"/>
        </w:rPr>
        <w:t>%</w:t>
      </w:r>
      <w:r w:rsidR="00B41290">
        <w:rPr>
          <w:rFonts w:eastAsia="Times New Roman" w:cs="Times New Roman"/>
          <w:szCs w:val="19"/>
          <w:lang w:val="en-GB" w:eastAsia="pl-PL"/>
        </w:rPr>
        <w:t>)</w:t>
      </w:r>
      <w:r w:rsidRPr="00231942">
        <w:rPr>
          <w:rFonts w:eastAsia="Times New Roman" w:cs="Times New Roman"/>
          <w:szCs w:val="19"/>
          <w:lang w:val="en-GB" w:eastAsia="pl-PL"/>
        </w:rPr>
        <w:t>.</w:t>
      </w:r>
    </w:p>
    <w:p w14:paraId="4F2B24D0" w14:textId="7E7A466F" w:rsidR="00E50D8C" w:rsidRDefault="00711EFE" w:rsidP="00E50D8C">
      <w:pPr>
        <w:spacing w:line="288" w:lineRule="auto"/>
        <w:ind w:left="708" w:hanging="708"/>
        <w:rPr>
          <w:rFonts w:eastAsia="Times New Roman" w:cs="Times New Roman"/>
          <w:b/>
          <w:szCs w:val="19"/>
          <w:lang w:val="en-GB" w:eastAsia="pl-PL"/>
        </w:rPr>
      </w:pPr>
      <w:r>
        <w:rPr>
          <w:noProof/>
          <w:shd w:val="clear" w:color="auto" w:fill="FFFFFF"/>
          <w:lang w:eastAsia="pl-PL"/>
        </w:rPr>
        <w:drawing>
          <wp:anchor distT="0" distB="0" distL="114300" distR="114300" simplePos="0" relativeHeight="251744768" behindDoc="0" locked="0" layoutInCell="1" allowOverlap="1" wp14:anchorId="29B93F9D" wp14:editId="09AF97AF">
            <wp:simplePos x="0" y="0"/>
            <wp:positionH relativeFrom="margin">
              <wp:posOffset>995680</wp:posOffset>
            </wp:positionH>
            <wp:positionV relativeFrom="paragraph">
              <wp:posOffset>336550</wp:posOffset>
            </wp:positionV>
            <wp:extent cx="2830830" cy="1862455"/>
            <wp:effectExtent l="0" t="0" r="7620" b="4445"/>
            <wp:wrapSquare wrapText="bothSides"/>
            <wp:docPr id="13" name="Obraz 13" descr="The chart presents the structure of the population aged 15-89 by status on the labour market in the thir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060" t="9162" r="6821"/>
                    <a:stretch/>
                  </pic:blipFill>
                  <pic:spPr bwMode="auto">
                    <a:xfrm>
                      <a:off x="0" y="0"/>
                      <a:ext cx="2830830" cy="1862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D8C"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00E50D8C" w:rsidRPr="00E50D8C">
        <w:rPr>
          <w:rFonts w:eastAsia="Times New Roman" w:cs="Times New Roman"/>
          <w:b/>
          <w:szCs w:val="19"/>
          <w:lang w:val="en-GB" w:eastAsia="pl-PL"/>
        </w:rPr>
        <w:t>1.</w:t>
      </w:r>
      <w:r w:rsidR="00E50D8C">
        <w:rPr>
          <w:rFonts w:eastAsia="Times New Roman" w:cs="Times New Roman"/>
          <w:b/>
          <w:szCs w:val="19"/>
          <w:lang w:val="en-GB" w:eastAsia="pl-PL"/>
        </w:rPr>
        <w:tab/>
      </w:r>
      <w:r w:rsidR="00E50D8C" w:rsidRPr="00E50D8C">
        <w:rPr>
          <w:rFonts w:eastAsia="Times New Roman" w:cs="Times New Roman"/>
          <w:b/>
          <w:szCs w:val="19"/>
          <w:lang w:val="en-GB" w:eastAsia="pl-PL"/>
        </w:rPr>
        <w:t xml:space="preserve">Structure of the population aged 15-89 by status on the labour market in the </w:t>
      </w:r>
      <w:r w:rsidR="000A776C">
        <w:rPr>
          <w:rFonts w:eastAsia="Times New Roman" w:cs="Times New Roman"/>
          <w:b/>
          <w:szCs w:val="19"/>
          <w:lang w:val="en-GB" w:eastAsia="pl-PL"/>
        </w:rPr>
        <w:t>third</w:t>
      </w:r>
      <w:r w:rsidR="00E50D8C" w:rsidRPr="00E50D8C">
        <w:rPr>
          <w:rFonts w:eastAsia="Times New Roman" w:cs="Times New Roman"/>
          <w:b/>
          <w:szCs w:val="19"/>
          <w:lang w:val="en-GB" w:eastAsia="pl-PL"/>
        </w:rPr>
        <w:t xml:space="preserve"> quarter of 202</w:t>
      </w:r>
      <w:r w:rsidR="003D6875">
        <w:rPr>
          <w:rFonts w:eastAsia="Times New Roman" w:cs="Times New Roman"/>
          <w:b/>
          <w:szCs w:val="19"/>
          <w:lang w:val="en-GB" w:eastAsia="pl-PL"/>
        </w:rPr>
        <w:t>4</w:t>
      </w:r>
    </w:p>
    <w:p w14:paraId="504099C5" w14:textId="766E3F2B" w:rsidR="00AA4992" w:rsidRDefault="00AA4992" w:rsidP="00612CA3">
      <w:pPr>
        <w:spacing w:before="0" w:after="0" w:line="288" w:lineRule="auto"/>
        <w:ind w:left="708" w:hanging="708"/>
        <w:rPr>
          <w:shd w:val="clear" w:color="auto" w:fill="FFFFFF"/>
          <w:lang w:val="en-GB"/>
        </w:rPr>
      </w:pPr>
    </w:p>
    <w:p w14:paraId="221FD913" w14:textId="77777777" w:rsidR="00612CA3" w:rsidRDefault="00612CA3" w:rsidP="00612CA3">
      <w:pPr>
        <w:spacing w:before="0" w:after="0" w:line="288" w:lineRule="auto"/>
        <w:rPr>
          <w:shd w:val="clear" w:color="auto" w:fill="FFFFFF"/>
          <w:lang w:val="en-GB"/>
        </w:rPr>
      </w:pPr>
    </w:p>
    <w:p w14:paraId="7809A681" w14:textId="77777777" w:rsidR="00612CA3" w:rsidRDefault="00612CA3" w:rsidP="00612CA3">
      <w:pPr>
        <w:spacing w:before="0" w:after="0" w:line="288" w:lineRule="auto"/>
        <w:rPr>
          <w:shd w:val="clear" w:color="auto" w:fill="FFFFFF"/>
          <w:lang w:val="en-GB"/>
        </w:rPr>
      </w:pPr>
    </w:p>
    <w:p w14:paraId="7B489806" w14:textId="77777777" w:rsidR="00612CA3" w:rsidRDefault="00612CA3" w:rsidP="00612CA3">
      <w:pPr>
        <w:spacing w:before="0" w:after="0" w:line="288" w:lineRule="auto"/>
        <w:rPr>
          <w:shd w:val="clear" w:color="auto" w:fill="FFFFFF"/>
          <w:lang w:val="en-GB"/>
        </w:rPr>
      </w:pPr>
    </w:p>
    <w:p w14:paraId="4A10981B" w14:textId="77777777" w:rsidR="00612CA3" w:rsidRDefault="00612CA3" w:rsidP="00612CA3">
      <w:pPr>
        <w:spacing w:before="0" w:after="0" w:line="288" w:lineRule="auto"/>
        <w:rPr>
          <w:shd w:val="clear" w:color="auto" w:fill="FFFFFF"/>
          <w:lang w:val="en-GB"/>
        </w:rPr>
      </w:pPr>
    </w:p>
    <w:p w14:paraId="42B9CD24" w14:textId="77777777" w:rsidR="00612CA3" w:rsidRDefault="00612CA3" w:rsidP="00612CA3">
      <w:pPr>
        <w:spacing w:before="0" w:after="0" w:line="288" w:lineRule="auto"/>
        <w:rPr>
          <w:shd w:val="clear" w:color="auto" w:fill="FFFFFF"/>
          <w:lang w:val="en-GB"/>
        </w:rPr>
      </w:pPr>
    </w:p>
    <w:p w14:paraId="2659E569" w14:textId="77777777" w:rsidR="00612CA3" w:rsidRDefault="00612CA3" w:rsidP="00612CA3">
      <w:pPr>
        <w:spacing w:before="0" w:after="0" w:line="288" w:lineRule="auto"/>
        <w:rPr>
          <w:shd w:val="clear" w:color="auto" w:fill="FFFFFF"/>
          <w:lang w:val="en-GB"/>
        </w:rPr>
      </w:pPr>
    </w:p>
    <w:p w14:paraId="06A396E1" w14:textId="77777777" w:rsidR="00612CA3" w:rsidRDefault="00612CA3" w:rsidP="00612CA3">
      <w:pPr>
        <w:spacing w:before="0" w:after="0" w:line="288" w:lineRule="auto"/>
        <w:rPr>
          <w:shd w:val="clear" w:color="auto" w:fill="FFFFFF"/>
          <w:lang w:val="en-GB"/>
        </w:rPr>
      </w:pPr>
    </w:p>
    <w:p w14:paraId="46D45FB4" w14:textId="77777777" w:rsidR="00612CA3" w:rsidRDefault="00612CA3" w:rsidP="00612CA3">
      <w:pPr>
        <w:spacing w:before="0" w:after="0" w:line="288" w:lineRule="auto"/>
        <w:rPr>
          <w:shd w:val="clear" w:color="auto" w:fill="FFFFFF"/>
          <w:lang w:val="en-GB"/>
        </w:rPr>
      </w:pPr>
    </w:p>
    <w:p w14:paraId="13AEA665" w14:textId="77777777" w:rsidR="00612CA3" w:rsidRDefault="00612CA3" w:rsidP="00612CA3">
      <w:pPr>
        <w:spacing w:before="0" w:line="288" w:lineRule="auto"/>
        <w:rPr>
          <w:shd w:val="clear" w:color="auto" w:fill="FFFFFF"/>
          <w:lang w:val="en-GB"/>
        </w:rPr>
      </w:pPr>
    </w:p>
    <w:p w14:paraId="6B6A25AB" w14:textId="5E77B929" w:rsidR="00E50D8C" w:rsidRPr="00E50D8C" w:rsidRDefault="00E50D8C" w:rsidP="00612CA3">
      <w:pPr>
        <w:spacing w:before="0" w:line="288" w:lineRule="auto"/>
        <w:rPr>
          <w:rFonts w:eastAsia="Times New Roman" w:cs="Times New Roman"/>
          <w:b/>
          <w:szCs w:val="19"/>
          <w:lang w:val="en-GB" w:eastAsia="pl-PL"/>
        </w:rPr>
      </w:pPr>
      <w:r>
        <w:rPr>
          <w:shd w:val="clear" w:color="auto" w:fill="FFFFFF"/>
          <w:lang w:val="en-GB"/>
        </w:rPr>
        <w:t>The activity rate of persons aged 15-89 i</w:t>
      </w:r>
      <w:r w:rsidRPr="00184B71">
        <w:rPr>
          <w:shd w:val="clear" w:color="auto" w:fill="FFFFFF"/>
          <w:lang w:val="en-GB"/>
        </w:rPr>
        <w:t xml:space="preserve">n the </w:t>
      </w:r>
      <w:r w:rsidR="00711EFE">
        <w:rPr>
          <w:shd w:val="clear" w:color="auto" w:fill="FFFFFF"/>
          <w:lang w:val="en-GB"/>
        </w:rPr>
        <w:t>third</w:t>
      </w:r>
      <w:r w:rsidRPr="00184B71">
        <w:rPr>
          <w:shd w:val="clear" w:color="auto" w:fill="FFFFFF"/>
          <w:lang w:val="en-GB"/>
        </w:rPr>
        <w:t xml:space="preserve"> quarter of 202</w:t>
      </w:r>
      <w:r w:rsidR="003D6875">
        <w:rPr>
          <w:shd w:val="clear" w:color="auto" w:fill="FFFFFF"/>
          <w:lang w:val="en-GB"/>
        </w:rPr>
        <w:t xml:space="preserve">4 </w:t>
      </w:r>
      <w:r w:rsidRPr="00184B71">
        <w:rPr>
          <w:shd w:val="clear" w:color="auto" w:fill="FFFFFF"/>
          <w:lang w:val="en-GB"/>
        </w:rPr>
        <w:t xml:space="preserve">was </w:t>
      </w:r>
      <w:r>
        <w:rPr>
          <w:shd w:val="clear" w:color="auto" w:fill="FFFFFF"/>
          <w:lang w:val="en-GB"/>
        </w:rPr>
        <w:t>higher</w:t>
      </w:r>
      <w:r w:rsidRPr="00184B71">
        <w:rPr>
          <w:shd w:val="clear" w:color="auto" w:fill="FFFFFF"/>
          <w:lang w:val="en-GB"/>
        </w:rPr>
        <w:t xml:space="preserve"> among men </w:t>
      </w:r>
      <w:r>
        <w:rPr>
          <w:shd w:val="clear" w:color="auto" w:fill="FFFFFF"/>
          <w:lang w:val="en-GB"/>
        </w:rPr>
        <w:t xml:space="preserve">and accounted for </w:t>
      </w:r>
      <w:r w:rsidRPr="00184B71">
        <w:rPr>
          <w:shd w:val="clear" w:color="auto" w:fill="FFFFFF"/>
          <w:lang w:val="en-GB"/>
        </w:rPr>
        <w:t>6</w:t>
      </w:r>
      <w:r w:rsidR="003D6875">
        <w:rPr>
          <w:shd w:val="clear" w:color="auto" w:fill="FFFFFF"/>
          <w:lang w:val="en-GB"/>
        </w:rPr>
        <w:t>5.</w:t>
      </w:r>
      <w:r w:rsidR="00711EFE">
        <w:rPr>
          <w:shd w:val="clear" w:color="auto" w:fill="FFFFFF"/>
          <w:lang w:val="en-GB"/>
        </w:rPr>
        <w:t>7</w:t>
      </w:r>
      <w:r w:rsidRPr="00184B71">
        <w:rPr>
          <w:shd w:val="clear" w:color="auto" w:fill="FFFFFF"/>
          <w:lang w:val="en-GB"/>
        </w:rPr>
        <w:t xml:space="preserve">%, </w:t>
      </w:r>
      <w:r>
        <w:rPr>
          <w:shd w:val="clear" w:color="auto" w:fill="FFFFFF"/>
          <w:lang w:val="en-GB"/>
        </w:rPr>
        <w:t xml:space="preserve">in the population </w:t>
      </w:r>
      <w:r w:rsidR="007021E8">
        <w:rPr>
          <w:shd w:val="clear" w:color="auto" w:fill="FFFFFF"/>
          <w:lang w:val="en-GB"/>
        </w:rPr>
        <w:t xml:space="preserve">of women </w:t>
      </w:r>
      <w:r>
        <w:rPr>
          <w:shd w:val="clear" w:color="auto" w:fill="FFFFFF"/>
          <w:lang w:val="en-GB"/>
        </w:rPr>
        <w:t xml:space="preserve">it was </w:t>
      </w:r>
      <w:r w:rsidRPr="00184B71">
        <w:rPr>
          <w:shd w:val="clear" w:color="auto" w:fill="FFFFFF"/>
          <w:lang w:val="en-GB"/>
        </w:rPr>
        <w:t>5</w:t>
      </w:r>
      <w:r w:rsidR="00711EFE">
        <w:rPr>
          <w:shd w:val="clear" w:color="auto" w:fill="FFFFFF"/>
          <w:lang w:val="en-GB"/>
        </w:rPr>
        <w:t>2.1</w:t>
      </w:r>
      <w:r w:rsidRPr="00184B71">
        <w:rPr>
          <w:shd w:val="clear" w:color="auto" w:fill="FFFFFF"/>
          <w:lang w:val="en-GB"/>
        </w:rPr>
        <w:t xml:space="preserve">% </w:t>
      </w:r>
      <w:r>
        <w:rPr>
          <w:shd w:val="clear" w:color="auto" w:fill="FFFFFF"/>
          <w:lang w:val="en-GB"/>
        </w:rPr>
        <w:t>(</w:t>
      </w:r>
      <w:r w:rsidRPr="00184B71">
        <w:rPr>
          <w:shd w:val="clear" w:color="auto" w:fill="FFFFFF"/>
          <w:lang w:val="en-GB"/>
        </w:rPr>
        <w:t xml:space="preserve">respective values for persons at </w:t>
      </w:r>
      <w:r w:rsidR="00F369D8">
        <w:rPr>
          <w:shd w:val="clear" w:color="auto" w:fill="FFFFFF"/>
          <w:lang w:val="en-GB"/>
        </w:rPr>
        <w:t xml:space="preserve">the </w:t>
      </w:r>
      <w:r w:rsidRPr="00184B71">
        <w:rPr>
          <w:shd w:val="clear" w:color="auto" w:fill="FFFFFF"/>
          <w:lang w:val="en-GB"/>
        </w:rPr>
        <w:t>working age</w:t>
      </w:r>
      <w:r>
        <w:rPr>
          <w:rStyle w:val="Odwoanieprzypisudolnego"/>
          <w:shd w:val="clear" w:color="auto" w:fill="FFFFFF"/>
          <w:lang w:val="en-GB"/>
        </w:rPr>
        <w:footnoteReference w:id="4"/>
      </w:r>
      <w:r w:rsidRPr="00184B71">
        <w:rPr>
          <w:shd w:val="clear" w:color="auto" w:fill="FFFFFF"/>
          <w:lang w:val="en-GB"/>
        </w:rPr>
        <w:t xml:space="preserve"> </w:t>
      </w:r>
      <w:r>
        <w:rPr>
          <w:shd w:val="clear" w:color="auto" w:fill="FFFFFF"/>
          <w:lang w:val="en-GB"/>
        </w:rPr>
        <w:t xml:space="preserve">were </w:t>
      </w:r>
      <w:r w:rsidRPr="00184B71">
        <w:rPr>
          <w:shd w:val="clear" w:color="auto" w:fill="FFFFFF"/>
          <w:lang w:val="en-GB"/>
        </w:rPr>
        <w:t>8</w:t>
      </w:r>
      <w:r>
        <w:rPr>
          <w:shd w:val="clear" w:color="auto" w:fill="FFFFFF"/>
          <w:lang w:val="en-GB"/>
        </w:rPr>
        <w:t>4.</w:t>
      </w:r>
      <w:r w:rsidR="00711EFE">
        <w:rPr>
          <w:shd w:val="clear" w:color="auto" w:fill="FFFFFF"/>
          <w:lang w:val="en-GB"/>
        </w:rPr>
        <w:t>3</w:t>
      </w:r>
      <w:r w:rsidRPr="00184B71">
        <w:rPr>
          <w:shd w:val="clear" w:color="auto" w:fill="FFFFFF"/>
          <w:lang w:val="en-GB"/>
        </w:rPr>
        <w:t xml:space="preserve">% </w:t>
      </w:r>
      <w:r>
        <w:rPr>
          <w:shd w:val="clear" w:color="auto" w:fill="FFFFFF"/>
          <w:lang w:val="en-GB"/>
        </w:rPr>
        <w:t>and</w:t>
      </w:r>
      <w:r w:rsidRPr="00184B71">
        <w:rPr>
          <w:shd w:val="clear" w:color="auto" w:fill="FFFFFF"/>
          <w:lang w:val="en-GB"/>
        </w:rPr>
        <w:t xml:space="preserve"> 7</w:t>
      </w:r>
      <w:r w:rsidR="003D6875">
        <w:rPr>
          <w:shd w:val="clear" w:color="auto" w:fill="FFFFFF"/>
          <w:lang w:val="en-GB"/>
        </w:rPr>
        <w:t>8.</w:t>
      </w:r>
      <w:r w:rsidR="00711EFE">
        <w:rPr>
          <w:shd w:val="clear" w:color="auto" w:fill="FFFFFF"/>
          <w:lang w:val="en-GB"/>
        </w:rPr>
        <w:t>8</w:t>
      </w:r>
      <w:r w:rsidRPr="00184B71">
        <w:rPr>
          <w:shd w:val="clear" w:color="auto" w:fill="FFFFFF"/>
          <w:lang w:val="en-GB"/>
        </w:rPr>
        <w:t xml:space="preserve">%). </w:t>
      </w:r>
      <w:r w:rsidR="00C153D5" w:rsidRPr="00C153D5">
        <w:rPr>
          <w:shd w:val="clear" w:color="auto" w:fill="FFFFFF"/>
          <w:lang w:val="en-GB"/>
        </w:rPr>
        <w:t xml:space="preserve">Corresponding indicators for urban and </w:t>
      </w:r>
      <w:r w:rsidR="00C153D5" w:rsidRPr="00C153D5">
        <w:rPr>
          <w:shd w:val="clear" w:color="auto" w:fill="FFFFFF"/>
          <w:lang w:val="en-GB"/>
        </w:rPr>
        <w:lastRenderedPageBreak/>
        <w:t>rural residents accounted respectively for: 5</w:t>
      </w:r>
      <w:r w:rsidR="000A36DE">
        <w:rPr>
          <w:shd w:val="clear" w:color="auto" w:fill="FFFFFF"/>
          <w:lang w:val="en-GB"/>
        </w:rPr>
        <w:t>9.1</w:t>
      </w:r>
      <w:r w:rsidR="00C153D5" w:rsidRPr="00C153D5">
        <w:rPr>
          <w:shd w:val="clear" w:color="auto" w:fill="FFFFFF"/>
          <w:lang w:val="en-GB"/>
        </w:rPr>
        <w:t>% and 5</w:t>
      </w:r>
      <w:r w:rsidR="00711EFE">
        <w:rPr>
          <w:shd w:val="clear" w:color="auto" w:fill="FFFFFF"/>
          <w:lang w:val="en-GB"/>
        </w:rPr>
        <w:t>8</w:t>
      </w:r>
      <w:r w:rsidR="00C153D5">
        <w:rPr>
          <w:shd w:val="clear" w:color="auto" w:fill="FFFFFF"/>
          <w:lang w:val="en-GB"/>
        </w:rPr>
        <w:t>.</w:t>
      </w:r>
      <w:r w:rsidR="000A36DE">
        <w:rPr>
          <w:shd w:val="clear" w:color="auto" w:fill="FFFFFF"/>
          <w:lang w:val="en-GB"/>
        </w:rPr>
        <w:t>0</w:t>
      </w:r>
      <w:r w:rsidR="00C153D5" w:rsidRPr="00C153D5">
        <w:rPr>
          <w:shd w:val="clear" w:color="auto" w:fill="FFFFFF"/>
          <w:lang w:val="en-GB"/>
        </w:rPr>
        <w:t xml:space="preserve">% (at </w:t>
      </w:r>
      <w:r w:rsidR="00A42CE0">
        <w:rPr>
          <w:shd w:val="clear" w:color="auto" w:fill="FFFFFF"/>
          <w:lang w:val="en-GB"/>
        </w:rPr>
        <w:t xml:space="preserve">the </w:t>
      </w:r>
      <w:r w:rsidR="00C153D5" w:rsidRPr="00C153D5">
        <w:rPr>
          <w:shd w:val="clear" w:color="auto" w:fill="FFFFFF"/>
          <w:lang w:val="en-GB"/>
        </w:rPr>
        <w:t>working age: 8</w:t>
      </w:r>
      <w:r w:rsidR="00C153D5">
        <w:rPr>
          <w:shd w:val="clear" w:color="auto" w:fill="FFFFFF"/>
          <w:lang w:val="en-GB"/>
        </w:rPr>
        <w:t>3.</w:t>
      </w:r>
      <w:r w:rsidR="00711EFE">
        <w:rPr>
          <w:shd w:val="clear" w:color="auto" w:fill="FFFFFF"/>
          <w:lang w:val="en-GB"/>
        </w:rPr>
        <w:t>6</w:t>
      </w:r>
      <w:r w:rsidR="00C153D5" w:rsidRPr="00C153D5">
        <w:rPr>
          <w:shd w:val="clear" w:color="auto" w:fill="FFFFFF"/>
          <w:lang w:val="en-GB"/>
        </w:rPr>
        <w:t>% and 7</w:t>
      </w:r>
      <w:r w:rsidR="00711EFE">
        <w:rPr>
          <w:shd w:val="clear" w:color="auto" w:fill="FFFFFF"/>
          <w:lang w:val="en-GB"/>
        </w:rPr>
        <w:t>9.0</w:t>
      </w:r>
      <w:r w:rsidR="00C153D5" w:rsidRPr="00C153D5">
        <w:rPr>
          <w:shd w:val="clear" w:color="auto" w:fill="FFFFFF"/>
          <w:lang w:val="en-GB"/>
        </w:rPr>
        <w:t>%).</w:t>
      </w:r>
    </w:p>
    <w:p w14:paraId="10159CBC" w14:textId="68B71A10" w:rsidR="007D60FD" w:rsidRPr="00CC27A0" w:rsidRDefault="00D31600" w:rsidP="00CC27A0">
      <w:pPr>
        <w:spacing w:line="288" w:lineRule="auto"/>
        <w:rPr>
          <w:rFonts w:eastAsia="Times New Roman" w:cs="Times New Roman"/>
          <w:b/>
          <w:szCs w:val="19"/>
          <w:lang w:val="en-GB" w:eastAsia="pl-PL"/>
        </w:rPr>
      </w:pPr>
      <w:r w:rsidRPr="00184B71">
        <w:rPr>
          <w:noProof/>
          <w:lang w:eastAsia="pl-PL"/>
        </w:rPr>
        <mc:AlternateContent>
          <mc:Choice Requires="wps">
            <w:drawing>
              <wp:anchor distT="45720" distB="45720" distL="114300" distR="114300" simplePos="0" relativeHeight="251655680" behindDoc="1" locked="0" layoutInCell="1" allowOverlap="1" wp14:anchorId="3FAF404F" wp14:editId="76C63C96">
                <wp:simplePos x="0" y="0"/>
                <wp:positionH relativeFrom="page">
                  <wp:posOffset>5752465</wp:posOffset>
                </wp:positionH>
                <wp:positionV relativeFrom="paragraph">
                  <wp:posOffset>1895371</wp:posOffset>
                </wp:positionV>
                <wp:extent cx="1701800" cy="1685290"/>
                <wp:effectExtent l="0" t="0" r="0" b="0"/>
                <wp:wrapTight wrapText="bothSides">
                  <wp:wrapPolygon edited="0">
                    <wp:start x="725" y="0"/>
                    <wp:lineTo x="725" y="21242"/>
                    <wp:lineTo x="20794" y="21242"/>
                    <wp:lineTo x="20794" y="0"/>
                    <wp:lineTo x="725" y="0"/>
                  </wp:wrapPolygon>
                </wp:wrapTight>
                <wp:docPr id="31" name="Pole tekstowe 2" descr="The indicator describing the relation of jobless persons to the number of employed persons decreased compared to the second quarter of 2024, but was the same as in the third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685290"/>
                        </a:xfrm>
                        <a:prstGeom prst="rect">
                          <a:avLst/>
                        </a:prstGeom>
                        <a:noFill/>
                        <a:ln w="9525">
                          <a:noFill/>
                          <a:miter lim="800000"/>
                          <a:headEnd/>
                          <a:tailEnd/>
                        </a:ln>
                      </wps:spPr>
                      <wps:txbx>
                        <w:txbxContent>
                          <w:p w14:paraId="708D8F63" w14:textId="48D4D580"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6344CD" w:rsidRPr="006344CD">
                              <w:rPr>
                                <w:lang w:val="en-GB"/>
                              </w:rPr>
                              <w:t xml:space="preserve">decreased compared to </w:t>
                            </w:r>
                            <w:r w:rsidR="006344CD">
                              <w:rPr>
                                <w:lang w:val="en-GB"/>
                              </w:rPr>
                              <w:t xml:space="preserve">the second quarter of </w:t>
                            </w:r>
                            <w:r w:rsidR="006344CD" w:rsidRPr="006344CD">
                              <w:rPr>
                                <w:lang w:val="en-GB"/>
                              </w:rPr>
                              <w:t xml:space="preserve">2024, but </w:t>
                            </w:r>
                            <w:r w:rsidR="00B11194">
                              <w:rPr>
                                <w:lang w:val="en-GB"/>
                              </w:rPr>
                              <w:t>was the same as in the third</w:t>
                            </w:r>
                            <w:r w:rsidR="006344CD">
                              <w:rPr>
                                <w:lang w:val="en-GB"/>
                              </w:rPr>
                              <w:t xml:space="preserve"> quarter of </w:t>
                            </w:r>
                            <w:r w:rsidR="006344CD" w:rsidRPr="006344CD">
                              <w:rPr>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icator describing the relation of jobless persons to the number of employed persons decreased compared to the second quarter of 2024, but was the same as in the third quarter of 2023" style="position:absolute;margin-left:452.95pt;margin-top:149.25pt;width:134pt;height:132.7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" filled="f" stroked="f">
                <v:textbox>
                  <w:txbxContent>
                    <w:p w14:paraId="708D8F63" w14:textId="48D4D580"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6344CD" w:rsidRPr="006344CD">
                        <w:rPr>
                          <w:lang w:val="en-GB"/>
                        </w:rPr>
                        <w:t xml:space="preserve">decreased compared to </w:t>
                      </w:r>
                      <w:r w:rsidR="006344CD">
                        <w:rPr>
                          <w:lang w:val="en-GB"/>
                        </w:rPr>
                        <w:t xml:space="preserve">the second quarter of </w:t>
                      </w:r>
                      <w:r w:rsidR="006344CD" w:rsidRPr="006344CD">
                        <w:rPr>
                          <w:lang w:val="en-GB"/>
                        </w:rPr>
                        <w:t xml:space="preserve">2024, but </w:t>
                      </w:r>
                      <w:r w:rsidR="00B11194">
                        <w:rPr>
                          <w:lang w:val="en-GB"/>
                        </w:rPr>
                        <w:t>was the same as in the third</w:t>
                      </w:r>
                      <w:r w:rsidR="006344CD">
                        <w:rPr>
                          <w:lang w:val="en-GB"/>
                        </w:rPr>
                        <w:t xml:space="preserve"> quarter of </w:t>
                      </w:r>
                      <w:r w:rsidR="006344CD" w:rsidRPr="006344CD">
                        <w:rPr>
                          <w:lang w:val="en-GB"/>
                        </w:rPr>
                        <w:t>2023</w:t>
                      </w:r>
                    </w:p>
                  </w:txbxContent>
                </v:textbox>
                <w10:wrap type="tight" anchorx="page"/>
              </v:shape>
            </w:pict>
          </mc:Fallback>
        </mc:AlternateContent>
      </w:r>
      <w:r>
        <w:rPr>
          <w:noProof/>
          <w:shd w:val="clear" w:color="auto" w:fill="FFFFFF"/>
          <w:lang w:eastAsia="pl-PL"/>
        </w:rPr>
        <w:drawing>
          <wp:anchor distT="0" distB="0" distL="114300" distR="114300" simplePos="0" relativeHeight="251745792" behindDoc="0" locked="0" layoutInCell="1" allowOverlap="1" wp14:anchorId="206EA9EC" wp14:editId="5061578C">
            <wp:simplePos x="0" y="0"/>
            <wp:positionH relativeFrom="margin">
              <wp:align>center</wp:align>
            </wp:positionH>
            <wp:positionV relativeFrom="paragraph">
              <wp:posOffset>184245</wp:posOffset>
            </wp:positionV>
            <wp:extent cx="4530725" cy="1974215"/>
            <wp:effectExtent l="0" t="0" r="3175" b="6985"/>
            <wp:wrapSquare wrapText="bothSides"/>
            <wp:docPr id="17" name="Obraz 17" descr="The chart presents the activity rate of persons aged 15-89 from the first quarter of 2021 to the thir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0725" cy="1974215"/>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w:t>
      </w:r>
      <w:r w:rsidR="00E50D8C">
        <w:rPr>
          <w:rFonts w:eastAsia="Times New Roman" w:cs="Times New Roman"/>
          <w:b/>
          <w:szCs w:val="19"/>
          <w:lang w:val="en-GB" w:eastAsia="pl-PL"/>
        </w:rPr>
        <w:t>2</w:t>
      </w:r>
      <w:r w:rsidR="00060570" w:rsidRPr="0053285E">
        <w:rPr>
          <w:rFonts w:eastAsia="Times New Roman" w:cs="Times New Roman"/>
          <w:b/>
          <w:szCs w:val="19"/>
          <w:lang w:val="en-GB" w:eastAsia="pl-PL"/>
        </w:rPr>
        <w:t>.</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w:t>
      </w:r>
    </w:p>
    <w:p w14:paraId="4E3A274F" w14:textId="0F4F5D92" w:rsidR="002A5E8A" w:rsidRPr="00E83B3D" w:rsidRDefault="002A5E8A" w:rsidP="007B0BFF">
      <w:pPr>
        <w:spacing w:before="240" w:line="288" w:lineRule="auto"/>
        <w:rPr>
          <w:shd w:val="clear" w:color="auto" w:fill="FFFFFF"/>
          <w:lang w:val="en-GB"/>
        </w:rPr>
      </w:pPr>
      <w:r>
        <w:rPr>
          <w:shd w:val="clear" w:color="auto" w:fill="FFFFFF"/>
          <w:lang w:val="en-GB"/>
        </w:rPr>
        <w:t xml:space="preserve">Within the scope of population aged 15-89, the ratio of the number of not working persons (the unemployed </w:t>
      </w:r>
      <w:r w:rsidR="00614C35">
        <w:rPr>
          <w:shd w:val="clear" w:color="auto" w:fill="FFFFFF"/>
          <w:lang w:val="en-GB"/>
        </w:rPr>
        <w:t>or</w:t>
      </w:r>
      <w:r>
        <w:rPr>
          <w:shd w:val="clear" w:color="auto" w:fill="FFFFFF"/>
          <w:lang w:val="en-GB"/>
        </w:rPr>
        <w:t xml:space="preserve"> the economically inactive) to the employed persons </w:t>
      </w:r>
      <w:r w:rsidR="00D31600">
        <w:rPr>
          <w:shd w:val="clear" w:color="auto" w:fill="FFFFFF"/>
          <w:lang w:val="en-GB"/>
        </w:rPr>
        <w:t>decreased</w:t>
      </w:r>
      <w:r w:rsidR="00B21148">
        <w:rPr>
          <w:shd w:val="clear" w:color="auto" w:fill="FFFFFF"/>
          <w:lang w:val="en-GB"/>
        </w:rPr>
        <w:t xml:space="preserve"> </w:t>
      </w:r>
      <w:r w:rsidR="00B21148" w:rsidRPr="00B21148">
        <w:rPr>
          <w:shd w:val="clear" w:color="auto" w:fill="FFFFFF"/>
          <w:lang w:val="en-GB"/>
        </w:rPr>
        <w:t>compared to the previous quarter</w:t>
      </w:r>
      <w:r w:rsidR="00D31600">
        <w:rPr>
          <w:shd w:val="clear" w:color="auto" w:fill="FFFFFF"/>
          <w:lang w:val="en-GB"/>
        </w:rPr>
        <w:t xml:space="preserve"> and </w:t>
      </w:r>
      <w:r w:rsidR="000104D8" w:rsidRPr="000104D8">
        <w:rPr>
          <w:shd w:val="clear" w:color="auto" w:fill="FFFFFF"/>
          <w:lang w:val="en-GB"/>
        </w:rPr>
        <w:t xml:space="preserve">was the same as </w:t>
      </w:r>
      <w:r w:rsidR="000104D8">
        <w:rPr>
          <w:shd w:val="clear" w:color="auto" w:fill="FFFFFF"/>
          <w:lang w:val="en-GB"/>
        </w:rPr>
        <w:t xml:space="preserve">in </w:t>
      </w:r>
      <w:r w:rsidR="00B21148">
        <w:rPr>
          <w:shd w:val="clear" w:color="auto" w:fill="FFFFFF"/>
          <w:lang w:val="en-GB"/>
        </w:rPr>
        <w:t xml:space="preserve">the </w:t>
      </w:r>
      <w:r w:rsidR="00D31600">
        <w:rPr>
          <w:shd w:val="clear" w:color="auto" w:fill="FFFFFF"/>
          <w:lang w:val="en-GB"/>
        </w:rPr>
        <w:t>third</w:t>
      </w:r>
      <w:r w:rsidR="00B21148">
        <w:rPr>
          <w:shd w:val="clear" w:color="auto" w:fill="FFFFFF"/>
          <w:lang w:val="en-GB"/>
        </w:rPr>
        <w:t xml:space="preserve"> quarter of </w:t>
      </w:r>
      <w:r w:rsidR="00B21148" w:rsidRPr="00B21148">
        <w:rPr>
          <w:shd w:val="clear" w:color="auto" w:fill="FFFFFF"/>
          <w:lang w:val="en-GB"/>
        </w:rPr>
        <w:t>2023.</w:t>
      </w:r>
      <w:r w:rsidR="00B21148">
        <w:rPr>
          <w:shd w:val="clear" w:color="auto" w:fill="FFFFFF"/>
          <w:lang w:val="en-GB"/>
        </w:rPr>
        <w:t xml:space="preserve"> </w:t>
      </w:r>
      <w:r>
        <w:rPr>
          <w:shd w:val="clear" w:color="auto" w:fill="FFFFFF"/>
          <w:lang w:val="en-GB"/>
        </w:rPr>
        <w:t xml:space="preserve">In the </w:t>
      </w:r>
      <w:r w:rsidR="00D31600">
        <w:rPr>
          <w:rFonts w:eastAsia="Times New Roman" w:cs="Times New Roman"/>
          <w:szCs w:val="19"/>
          <w:lang w:val="en-GB" w:eastAsia="pl-PL"/>
        </w:rPr>
        <w:t>third</w:t>
      </w:r>
      <w:r>
        <w:rPr>
          <w:shd w:val="clear" w:color="auto" w:fill="FFFFFF"/>
          <w:lang w:val="en-GB"/>
        </w:rPr>
        <w:t xml:space="preserve"> quarter of 202</w:t>
      </w:r>
      <w:r w:rsidR="00B06DB7">
        <w:rPr>
          <w:shd w:val="clear" w:color="auto" w:fill="FFFFFF"/>
          <w:lang w:val="en-GB"/>
        </w:rPr>
        <w:t>4</w:t>
      </w:r>
      <w:r>
        <w:rPr>
          <w:shd w:val="clear" w:color="auto" w:fill="FFFFFF"/>
          <w:lang w:val="en-GB"/>
        </w:rPr>
        <w:t xml:space="preserve">, </w:t>
      </w:r>
      <w:r w:rsidR="006D3235" w:rsidRPr="006D3235">
        <w:rPr>
          <w:shd w:val="clear" w:color="auto" w:fill="FFFFFF"/>
          <w:lang w:val="en-GB"/>
        </w:rPr>
        <w:t>there were 7</w:t>
      </w:r>
      <w:r w:rsidR="00D31600">
        <w:rPr>
          <w:shd w:val="clear" w:color="auto" w:fill="FFFFFF"/>
          <w:lang w:val="en-GB"/>
        </w:rPr>
        <w:t>57</w:t>
      </w:r>
      <w:r w:rsidR="00405AEA">
        <w:rPr>
          <w:shd w:val="clear" w:color="auto" w:fill="FFFFFF"/>
          <w:lang w:val="en-GB"/>
        </w:rPr>
        <w:t> </w:t>
      </w:r>
      <w:r w:rsidR="006D3235" w:rsidRPr="006D3235">
        <w:rPr>
          <w:shd w:val="clear" w:color="auto" w:fill="FFFFFF"/>
          <w:lang w:val="en-GB"/>
        </w:rPr>
        <w:t>unemployed or economically inactive pe</w:t>
      </w:r>
      <w:r w:rsidR="00084385">
        <w:rPr>
          <w:shd w:val="clear" w:color="auto" w:fill="FFFFFF"/>
          <w:lang w:val="en-GB"/>
        </w:rPr>
        <w:t>rsons</w:t>
      </w:r>
      <w:r w:rsidR="006D3235" w:rsidRPr="006D3235">
        <w:rPr>
          <w:shd w:val="clear" w:color="auto" w:fill="FFFFFF"/>
          <w:lang w:val="en-GB"/>
        </w:rPr>
        <w:t xml:space="preserve"> aged </w:t>
      </w:r>
      <w:r w:rsidR="00B432FE">
        <w:rPr>
          <w:shd w:val="clear" w:color="auto" w:fill="FFFFFF"/>
          <w:lang w:val="en-GB"/>
        </w:rPr>
        <w:br/>
      </w:r>
      <w:r w:rsidR="006D3235" w:rsidRPr="006D3235">
        <w:rPr>
          <w:shd w:val="clear" w:color="auto" w:fill="FFFFFF"/>
          <w:lang w:val="en-GB"/>
        </w:rPr>
        <w:t xml:space="preserve">15-89 </w:t>
      </w:r>
      <w:r w:rsidR="007021E8" w:rsidRPr="007021E8">
        <w:rPr>
          <w:shd w:val="clear" w:color="auto" w:fill="FFFFFF"/>
          <w:lang w:val="en-GB"/>
        </w:rPr>
        <w:t xml:space="preserve">per 1 000 working people </w:t>
      </w:r>
      <w:r>
        <w:rPr>
          <w:shd w:val="clear" w:color="auto" w:fill="FFFFFF"/>
          <w:lang w:val="en-GB"/>
        </w:rPr>
        <w:t xml:space="preserve">(in the </w:t>
      </w:r>
      <w:r w:rsidR="00D31600">
        <w:rPr>
          <w:shd w:val="clear" w:color="auto" w:fill="FFFFFF"/>
          <w:lang w:val="en-GB"/>
        </w:rPr>
        <w:t>second</w:t>
      </w:r>
      <w:r>
        <w:rPr>
          <w:shd w:val="clear" w:color="auto" w:fill="FFFFFF"/>
          <w:lang w:val="en-GB"/>
        </w:rPr>
        <w:t xml:space="preserve"> quarter of </w:t>
      </w:r>
      <w:r w:rsidR="001608A5">
        <w:rPr>
          <w:shd w:val="clear" w:color="auto" w:fill="FFFFFF"/>
          <w:lang w:val="en-GB"/>
        </w:rPr>
        <w:t>202</w:t>
      </w:r>
      <w:r w:rsidR="00B21148">
        <w:rPr>
          <w:shd w:val="clear" w:color="auto" w:fill="FFFFFF"/>
          <w:lang w:val="en-GB"/>
        </w:rPr>
        <w:t>4</w:t>
      </w:r>
      <w:r w:rsidR="001608A5">
        <w:rPr>
          <w:shd w:val="clear" w:color="auto" w:fill="FFFFFF"/>
          <w:lang w:val="en-GB"/>
        </w:rPr>
        <w:t xml:space="preserve"> </w:t>
      </w:r>
      <w:r w:rsidR="007021E8">
        <w:rPr>
          <w:shd w:val="clear" w:color="auto" w:fill="FFFFFF"/>
          <w:lang w:val="en-GB"/>
        </w:rPr>
        <w:t xml:space="preserve">– </w:t>
      </w:r>
      <w:r w:rsidR="00652E72" w:rsidRPr="00184B71">
        <w:rPr>
          <w:rFonts w:eastAsia="Times New Roman" w:cs="Times New Roman"/>
          <w:szCs w:val="19"/>
          <w:lang w:val="en-GB" w:eastAsia="pl-PL"/>
        </w:rPr>
        <w:t>7</w:t>
      </w:r>
      <w:r w:rsidR="00B21148">
        <w:rPr>
          <w:rFonts w:eastAsia="Times New Roman" w:cs="Times New Roman"/>
          <w:szCs w:val="19"/>
          <w:lang w:val="en-GB" w:eastAsia="pl-PL"/>
        </w:rPr>
        <w:t>6</w:t>
      </w:r>
      <w:r w:rsidR="00D31600">
        <w:rPr>
          <w:rFonts w:eastAsia="Times New Roman" w:cs="Times New Roman"/>
          <w:szCs w:val="19"/>
          <w:lang w:val="en-GB" w:eastAsia="pl-PL"/>
        </w:rPr>
        <w:t>4</w:t>
      </w:r>
      <w:r w:rsidR="00684629">
        <w:rPr>
          <w:rFonts w:eastAsia="Times New Roman" w:cs="Times New Roman"/>
          <w:szCs w:val="19"/>
          <w:lang w:val="en-GB" w:eastAsia="pl-PL"/>
        </w:rPr>
        <w:t> </w:t>
      </w:r>
      <w:r w:rsidR="00652E72">
        <w:rPr>
          <w:rFonts w:eastAsia="Times New Roman" w:cs="Times New Roman"/>
          <w:szCs w:val="19"/>
          <w:lang w:val="en-GB" w:eastAsia="pl-PL"/>
        </w:rPr>
        <w:t xml:space="preserve">persons and </w:t>
      </w:r>
      <w:r>
        <w:rPr>
          <w:shd w:val="clear" w:color="auto" w:fill="FFFFFF"/>
          <w:lang w:val="en-GB"/>
        </w:rPr>
        <w:t xml:space="preserve">in the </w:t>
      </w:r>
      <w:r w:rsidR="00D31600">
        <w:rPr>
          <w:shd w:val="clear" w:color="auto" w:fill="FFFFFF"/>
          <w:lang w:val="en-GB"/>
        </w:rPr>
        <w:t>third</w:t>
      </w:r>
      <w:r>
        <w:rPr>
          <w:shd w:val="clear" w:color="auto" w:fill="FFFFFF"/>
          <w:lang w:val="en-GB"/>
        </w:rPr>
        <w:t xml:space="preserve"> quarter of</w:t>
      </w:r>
      <w:r w:rsidR="00530F9C">
        <w:rPr>
          <w:shd w:val="clear" w:color="auto" w:fill="FFFFFF"/>
          <w:lang w:val="en-GB"/>
        </w:rPr>
        <w:t xml:space="preserve"> </w:t>
      </w:r>
      <w:r w:rsidR="00367DDB">
        <w:rPr>
          <w:shd w:val="clear" w:color="auto" w:fill="FFFFFF"/>
          <w:lang w:val="en-GB"/>
        </w:rPr>
        <w:t>2023</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A61969">
        <w:rPr>
          <w:rFonts w:eastAsia="Times New Roman" w:cs="Times New Roman"/>
          <w:szCs w:val="19"/>
          <w:lang w:val="en-GB" w:eastAsia="pl-PL"/>
        </w:rPr>
        <w:t>5</w:t>
      </w:r>
      <w:r w:rsidR="00D31600">
        <w:rPr>
          <w:rFonts w:eastAsia="Times New Roman" w:cs="Times New Roman"/>
          <w:szCs w:val="19"/>
          <w:lang w:val="en-GB" w:eastAsia="pl-PL"/>
        </w:rPr>
        <w:t>7</w:t>
      </w:r>
      <w:r w:rsidR="00A61969">
        <w:rPr>
          <w:rFonts w:eastAsia="Times New Roman" w:cs="Times New Roman"/>
          <w:szCs w:val="19"/>
          <w:lang w:val="en-GB" w:eastAsia="pl-PL"/>
        </w:rPr>
        <w:t xml:space="preserve"> </w:t>
      </w:r>
      <w:r>
        <w:rPr>
          <w:rFonts w:eastAsia="Times New Roman" w:cs="Times New Roman"/>
          <w:szCs w:val="19"/>
          <w:lang w:val="en-GB" w:eastAsia="pl-PL"/>
        </w:rPr>
        <w:t xml:space="preserve">persons). </w:t>
      </w:r>
    </w:p>
    <w:p w14:paraId="539C0464" w14:textId="4100A43D" w:rsidR="004308EB" w:rsidRDefault="006C3F54" w:rsidP="006A2900">
      <w:pPr>
        <w:pStyle w:val="Lead"/>
        <w:spacing w:after="24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2538D28E">
                <wp:simplePos x="0" y="0"/>
                <wp:positionH relativeFrom="margin">
                  <wp:align>left</wp:align>
                </wp:positionH>
                <wp:positionV relativeFrom="paragraph">
                  <wp:posOffset>158612</wp:posOffset>
                </wp:positionV>
                <wp:extent cx="2181225" cy="1143000"/>
                <wp:effectExtent l="0" t="0" r="9525" b="0"/>
                <wp:wrapSquare wrapText="bothSides"/>
                <wp:docPr id="15" name="Pole tekstowe 2" descr="Employment rate of persons aged 15-89 years - 56.9%&#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144CAB62"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6344CD">
                              <w:rPr>
                                <w:rFonts w:ascii="Fira Sans SemiBold" w:hAnsi="Fira Sans SemiBold"/>
                                <w:color w:val="FFFFFF" w:themeColor="background1"/>
                                <w:sz w:val="72"/>
                                <w:lang w:val="en-GB"/>
                              </w:rPr>
                              <w:t>9</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9%&#10;&#10;" style="position:absolute;left:0;text-align:left;margin-left:0;margin-top:12.5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" fillcolor="#001d77" stroked="f">
                <v:stroke joinstyle="miter"/>
                <v:textbox>
                  <w:txbxContent>
                    <w:p w14:paraId="6972CA75" w14:textId="144CAB62"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6344CD">
                        <w:rPr>
                          <w:rFonts w:ascii="Fira Sans SemiBold" w:hAnsi="Fira Sans SemiBold"/>
                          <w:color w:val="FFFFFF" w:themeColor="background1"/>
                          <w:sz w:val="72"/>
                          <w:lang w:val="en-GB"/>
                        </w:rPr>
                        <w:t>9</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344CD">
        <w:rPr>
          <w:lang w:val="en-GB"/>
        </w:rPr>
        <w:t>third</w:t>
      </w:r>
      <w:r w:rsidR="00652E72" w:rsidRPr="00684629">
        <w:rPr>
          <w:lang w:val="en-GB"/>
        </w:rPr>
        <w:t xml:space="preserve"> qu</w:t>
      </w:r>
      <w:r w:rsidR="00207086" w:rsidRPr="00684629">
        <w:rPr>
          <w:lang w:val="en-GB"/>
        </w:rPr>
        <w:t>arter of 202</w:t>
      </w:r>
      <w:r w:rsidR="00E14A3A">
        <w:rPr>
          <w:lang w:val="en-GB"/>
        </w:rPr>
        <w:t>4</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w:t>
      </w:r>
      <w:r w:rsidR="004A6D44">
        <w:rPr>
          <w:lang w:val="en-GB"/>
        </w:rPr>
        <w:t>6.</w:t>
      </w:r>
      <w:r w:rsidR="00A2311D">
        <w:rPr>
          <w:lang w:val="en-GB"/>
        </w:rPr>
        <w:t>9</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553D58" w:rsidRPr="00553D58">
        <w:rPr>
          <w:lang w:val="en-GB"/>
        </w:rPr>
        <w:t xml:space="preserve">The employment rate was higher than </w:t>
      </w:r>
      <w:r w:rsidR="005A4024">
        <w:rPr>
          <w:lang w:val="en-GB"/>
        </w:rPr>
        <w:t>no</w:t>
      </w:r>
      <w:r w:rsidR="00D656A6">
        <w:rPr>
          <w:lang w:val="en-GB"/>
        </w:rPr>
        <w:t>t</w:t>
      </w:r>
      <w:r w:rsidR="00553D58" w:rsidRPr="00553D58">
        <w:rPr>
          <w:lang w:val="en-GB"/>
        </w:rPr>
        <w:t xml:space="preserve">ed in </w:t>
      </w:r>
      <w:r w:rsidR="005A4024">
        <w:rPr>
          <w:lang w:val="en-GB"/>
        </w:rPr>
        <w:t xml:space="preserve">the </w:t>
      </w:r>
      <w:r w:rsidR="00A2311D">
        <w:rPr>
          <w:lang w:val="en-GB"/>
        </w:rPr>
        <w:t>second</w:t>
      </w:r>
      <w:r w:rsidR="005A4024">
        <w:rPr>
          <w:lang w:val="en-GB"/>
        </w:rPr>
        <w:t xml:space="preserve"> quarter of</w:t>
      </w:r>
      <w:r w:rsidR="00553D58" w:rsidRPr="00553D58">
        <w:rPr>
          <w:lang w:val="en-GB"/>
        </w:rPr>
        <w:t xml:space="preserve"> 2024 (by 0.</w:t>
      </w:r>
      <w:r w:rsidR="00A2311D">
        <w:rPr>
          <w:lang w:val="en-GB"/>
        </w:rPr>
        <w:t>2</w:t>
      </w:r>
      <w:r w:rsidR="00553D58" w:rsidRPr="00553D58">
        <w:rPr>
          <w:lang w:val="en-GB"/>
        </w:rPr>
        <w:t xml:space="preserve"> p</w:t>
      </w:r>
      <w:r w:rsidR="005A4024">
        <w:rPr>
          <w:lang w:val="en-GB"/>
        </w:rPr>
        <w:t>p</w:t>
      </w:r>
      <w:r w:rsidR="00A2311D">
        <w:rPr>
          <w:lang w:val="en-GB"/>
        </w:rPr>
        <w:t>.</w:t>
      </w:r>
      <w:r w:rsidR="00553D58" w:rsidRPr="00553D58">
        <w:rPr>
          <w:lang w:val="en-GB"/>
        </w:rPr>
        <w:t xml:space="preserve">), </w:t>
      </w:r>
      <w:r w:rsidR="000167CE" w:rsidRPr="000167CE">
        <w:rPr>
          <w:lang w:val="en-GB"/>
        </w:rPr>
        <w:t xml:space="preserve">but it did not change in relation </w:t>
      </w:r>
      <w:r w:rsidR="00BE5266">
        <w:rPr>
          <w:lang w:val="en-GB"/>
        </w:rPr>
        <w:t>to th</w:t>
      </w:r>
      <w:r w:rsidR="007021E8">
        <w:rPr>
          <w:lang w:val="en-GB"/>
        </w:rPr>
        <w:t>is</w:t>
      </w:r>
      <w:r w:rsidR="00BE5266">
        <w:rPr>
          <w:lang w:val="en-GB"/>
        </w:rPr>
        <w:t xml:space="preserve"> </w:t>
      </w:r>
      <w:r w:rsidR="000167CE" w:rsidRPr="000167CE">
        <w:rPr>
          <w:lang w:val="en-GB"/>
        </w:rPr>
        <w:t>observed</w:t>
      </w:r>
      <w:r w:rsidR="00BE5266">
        <w:rPr>
          <w:lang w:val="en-GB"/>
        </w:rPr>
        <w:t xml:space="preserve"> </w:t>
      </w:r>
      <w:r w:rsidR="000167CE" w:rsidRPr="000167CE">
        <w:rPr>
          <w:lang w:val="en-GB"/>
        </w:rPr>
        <w:t>in the third quarter of 2023. The rate was higher among men (63.9%) than among women (50.5%).</w:t>
      </w:r>
    </w:p>
    <w:p w14:paraId="7481044C" w14:textId="43BA5216"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46464" behindDoc="1" locked="0" layoutInCell="1" allowOverlap="1" wp14:anchorId="5EE73E00" wp14:editId="01E7A902">
                <wp:simplePos x="0" y="0"/>
                <wp:positionH relativeFrom="column">
                  <wp:posOffset>5277733</wp:posOffset>
                </wp:positionH>
                <wp:positionV relativeFrom="paragraph">
                  <wp:posOffset>102235</wp:posOffset>
                </wp:positionV>
                <wp:extent cx="1753234" cy="1085849"/>
                <wp:effectExtent l="0" t="0" r="0" b="635"/>
                <wp:wrapTight wrapText="bothSides">
                  <wp:wrapPolygon edited="0">
                    <wp:start x="704" y="0"/>
                    <wp:lineTo x="704" y="21233"/>
                    <wp:lineTo x="20661" y="21233"/>
                    <wp:lineTo x="20661" y="0"/>
                    <wp:lineTo x="704" y="0"/>
                  </wp:wrapPolygon>
                </wp:wrapTight>
                <wp:docPr id="32" name="Pole tekstowe 2" descr="The number of employed persons was higher than in the previous quarter, and remained at the same level compared to the same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4" cy="1085849"/>
                        </a:xfrm>
                        <a:prstGeom prst="rect">
                          <a:avLst/>
                        </a:prstGeom>
                        <a:noFill/>
                        <a:ln w="9525">
                          <a:noFill/>
                          <a:miter lim="800000"/>
                          <a:headEnd/>
                          <a:tailEnd/>
                        </a:ln>
                      </wps:spPr>
                      <wps:txbx>
                        <w:txbxContent>
                          <w:p w14:paraId="712F2DBE" w14:textId="2E0F3F47" w:rsidR="00B27EAD" w:rsidRPr="009554A3" w:rsidRDefault="008A0F0C" w:rsidP="00EC542E">
                            <w:pPr>
                              <w:pStyle w:val="tekstzboku"/>
                              <w:rPr>
                                <w:lang w:val="en-GB"/>
                              </w:rPr>
                            </w:pPr>
                            <w:r w:rsidRPr="008A0F0C">
                              <w:rPr>
                                <w:lang w:val="en-GB"/>
                              </w:rPr>
                              <w:t xml:space="preserve">The number of employed persons </w:t>
                            </w:r>
                            <w:r w:rsidR="00A2311D" w:rsidRPr="00A2311D">
                              <w:rPr>
                                <w:lang w:val="en-GB"/>
                              </w:rPr>
                              <w:t xml:space="preserve">was higher than in the previous quarter, </w:t>
                            </w:r>
                            <w:r w:rsidR="000167CE" w:rsidRPr="000167CE">
                              <w:rPr>
                                <w:lang w:val="en-GB"/>
                              </w:rPr>
                              <w:t>and remained at the same level compared to the same period of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was higher than in the previous quarter, and remained at the same level compared to the same period of the previous year" style="position:absolute;left:0;text-align:left;margin-left:415.55pt;margin-top:8.05pt;width:138.05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" filled="f" stroked="f">
                <v:textbox>
                  <w:txbxContent>
                    <w:p w14:paraId="712F2DBE" w14:textId="2E0F3F47" w:rsidR="00B27EAD" w:rsidRPr="009554A3" w:rsidRDefault="008A0F0C" w:rsidP="00EC542E">
                      <w:pPr>
                        <w:pStyle w:val="tekstzboku"/>
                        <w:rPr>
                          <w:lang w:val="en-GB"/>
                        </w:rPr>
                      </w:pPr>
                      <w:r w:rsidRPr="008A0F0C">
                        <w:rPr>
                          <w:lang w:val="en-GB"/>
                        </w:rPr>
                        <w:t xml:space="preserve">The number of employed persons </w:t>
                      </w:r>
                      <w:r w:rsidR="00A2311D" w:rsidRPr="00A2311D">
                        <w:rPr>
                          <w:lang w:val="en-GB"/>
                        </w:rPr>
                        <w:t xml:space="preserve">was higher than in the previous quarter, </w:t>
                      </w:r>
                      <w:r w:rsidR="000167CE" w:rsidRPr="000167CE">
                        <w:rPr>
                          <w:lang w:val="en-GB"/>
                        </w:rPr>
                        <w:t>and remained at the same level compared to the same period of the previous year</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by the LFS</w:t>
      </w:r>
    </w:p>
    <w:p w14:paraId="7D1A8E79" w14:textId="0D161680" w:rsidR="0006020D"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A2311D">
        <w:rPr>
          <w:rFonts w:eastAsia="Times New Roman" w:cs="Times New Roman"/>
          <w:szCs w:val="19"/>
          <w:lang w:val="en-GB" w:eastAsia="pl-PL"/>
        </w:rPr>
        <w:t>third</w:t>
      </w:r>
      <w:r w:rsidR="009065F7">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764D04">
        <w:rPr>
          <w:rFonts w:eastAsia="Times New Roman" w:cs="Times New Roman"/>
          <w:szCs w:val="19"/>
          <w:lang w:val="en-GB" w:eastAsia="pl-PL"/>
        </w:rPr>
        <w:t>4</w:t>
      </w:r>
      <w:r w:rsidRPr="009725E0">
        <w:rPr>
          <w:rFonts w:eastAsia="Times New Roman" w:cs="Times New Roman"/>
          <w:szCs w:val="19"/>
          <w:lang w:val="en-GB" w:eastAsia="pl-PL"/>
        </w:rPr>
        <w:t xml:space="preserve">, </w:t>
      </w:r>
      <w:r w:rsidR="00D71C42" w:rsidRPr="00184DC4">
        <w:rPr>
          <w:rFonts w:eastAsia="Times New Roman" w:cs="Times New Roman"/>
          <w:szCs w:val="19"/>
          <w:lang w:val="en-GB" w:eastAsia="pl-PL"/>
        </w:rPr>
        <w:t>population of employed persons aged 15</w:t>
      </w:r>
      <w:r w:rsidR="007801E6" w:rsidRPr="00184DC4">
        <w:rPr>
          <w:rFonts w:eastAsia="Times New Roman" w:cs="Times New Roman"/>
          <w:szCs w:val="19"/>
          <w:lang w:val="en-GB" w:eastAsia="pl-PL"/>
        </w:rPr>
        <w:t>-</w:t>
      </w:r>
      <w:r w:rsidR="00D71C42" w:rsidRPr="00184DC4">
        <w:rPr>
          <w:rFonts w:eastAsia="Times New Roman" w:cs="Times New Roman"/>
          <w:szCs w:val="19"/>
          <w:lang w:val="en-GB" w:eastAsia="pl-PL"/>
        </w:rPr>
        <w:t xml:space="preserve">89 </w:t>
      </w:r>
      <w:r w:rsidR="00AD6DE5" w:rsidRPr="00184DC4">
        <w:rPr>
          <w:rFonts w:eastAsia="Times New Roman" w:cs="Times New Roman"/>
          <w:szCs w:val="19"/>
          <w:lang w:val="en-GB" w:eastAsia="pl-PL"/>
        </w:rPr>
        <w:t xml:space="preserve">amounted to </w:t>
      </w:r>
      <w:r w:rsidR="00E479CC" w:rsidRPr="00184DC4">
        <w:rPr>
          <w:rFonts w:eastAsia="Times New Roman" w:cs="Times New Roman"/>
          <w:szCs w:val="19"/>
          <w:lang w:val="en-GB" w:eastAsia="pl-PL"/>
        </w:rPr>
        <w:t>1</w:t>
      </w:r>
      <w:r w:rsidR="00DE567F" w:rsidRPr="00184DC4">
        <w:rPr>
          <w:rFonts w:eastAsia="Times New Roman" w:cs="Times New Roman"/>
          <w:szCs w:val="19"/>
          <w:lang w:val="en-GB" w:eastAsia="pl-PL"/>
        </w:rPr>
        <w:t>7</w:t>
      </w:r>
      <w:r w:rsidR="00E14A3A">
        <w:rPr>
          <w:rFonts w:eastAsia="Times New Roman" w:cs="Times New Roman"/>
          <w:szCs w:val="19"/>
          <w:lang w:val="en-GB" w:eastAsia="pl-PL"/>
        </w:rPr>
        <w:t> </w:t>
      </w:r>
      <w:r w:rsidR="003C0C05">
        <w:rPr>
          <w:rFonts w:eastAsia="Times New Roman" w:cs="Times New Roman"/>
          <w:szCs w:val="19"/>
          <w:lang w:val="en-GB" w:eastAsia="pl-PL"/>
        </w:rPr>
        <w:t>2</w:t>
      </w:r>
      <w:r w:rsidR="00A2311D">
        <w:rPr>
          <w:rFonts w:eastAsia="Times New Roman" w:cs="Times New Roman"/>
          <w:szCs w:val="19"/>
          <w:lang w:val="en-GB" w:eastAsia="pl-PL"/>
        </w:rPr>
        <w:t>77</w:t>
      </w:r>
      <w:r w:rsidR="00E14A3A">
        <w:rPr>
          <w:rFonts w:eastAsia="Times New Roman" w:cs="Times New Roman"/>
          <w:szCs w:val="19"/>
          <w:lang w:val="en-GB" w:eastAsia="pl-PL"/>
        </w:rPr>
        <w:t> </w:t>
      </w:r>
      <w:r w:rsidR="00684AFD" w:rsidRPr="00184DC4">
        <w:rPr>
          <w:rFonts w:eastAsia="Times New Roman" w:cs="Times New Roman"/>
          <w:szCs w:val="19"/>
          <w:lang w:val="en-GB" w:eastAsia="pl-PL"/>
        </w:rPr>
        <w:t>thousand</w:t>
      </w:r>
      <w:r w:rsidR="00E479CC" w:rsidRPr="00184DC4">
        <w:rPr>
          <w:rFonts w:eastAsia="Times New Roman" w:cs="Times New Roman"/>
          <w:szCs w:val="19"/>
          <w:lang w:val="en-GB" w:eastAsia="pl-PL"/>
        </w:rPr>
        <w:t xml:space="preserve"> </w:t>
      </w:r>
      <w:r w:rsidR="00073349" w:rsidRPr="00184DC4">
        <w:rPr>
          <w:rFonts w:eastAsia="Times New Roman" w:cs="Times New Roman"/>
          <w:szCs w:val="19"/>
          <w:lang w:val="en-GB" w:eastAsia="pl-PL"/>
        </w:rPr>
        <w:t>persons</w:t>
      </w:r>
      <w:r w:rsidR="009638F7" w:rsidRPr="00184DC4">
        <w:rPr>
          <w:rFonts w:eastAsia="Times New Roman" w:cs="Times New Roman"/>
          <w:szCs w:val="19"/>
          <w:lang w:val="en-GB" w:eastAsia="pl-PL"/>
        </w:rPr>
        <w:t xml:space="preserve"> </w:t>
      </w:r>
      <w:r w:rsidR="0006020D" w:rsidRPr="0006020D">
        <w:rPr>
          <w:rFonts w:eastAsia="Times New Roman" w:cs="Times New Roman"/>
          <w:szCs w:val="19"/>
          <w:lang w:val="en-GB" w:eastAsia="pl-PL"/>
        </w:rPr>
        <w:t xml:space="preserve">and </w:t>
      </w:r>
      <w:r w:rsidR="00A2311D">
        <w:rPr>
          <w:rFonts w:eastAsia="Times New Roman" w:cs="Times New Roman"/>
          <w:szCs w:val="19"/>
          <w:lang w:val="en-GB" w:eastAsia="pl-PL"/>
        </w:rPr>
        <w:t>increased compared to the second quarter of 2024 (</w:t>
      </w:r>
      <w:r w:rsidR="0006020D" w:rsidRPr="0006020D">
        <w:rPr>
          <w:rFonts w:eastAsia="Times New Roman" w:cs="Times New Roman"/>
          <w:szCs w:val="19"/>
          <w:lang w:val="en-GB" w:eastAsia="pl-PL"/>
        </w:rPr>
        <w:t xml:space="preserve">by </w:t>
      </w:r>
      <w:r w:rsidR="00A2311D">
        <w:rPr>
          <w:rFonts w:eastAsia="Times New Roman" w:cs="Times New Roman"/>
          <w:szCs w:val="19"/>
          <w:lang w:val="en-GB" w:eastAsia="pl-PL"/>
        </w:rPr>
        <w:t>72</w:t>
      </w:r>
      <w:r w:rsidR="00BB0223">
        <w:rPr>
          <w:rFonts w:eastAsia="Times New Roman" w:cs="Times New Roman"/>
          <w:szCs w:val="19"/>
          <w:lang w:val="en-GB" w:eastAsia="pl-PL"/>
        </w:rPr>
        <w:t> </w:t>
      </w:r>
      <w:r w:rsidR="0006020D" w:rsidRPr="0006020D">
        <w:rPr>
          <w:rFonts w:eastAsia="Times New Roman" w:cs="Times New Roman"/>
          <w:szCs w:val="19"/>
          <w:lang w:val="en-GB" w:eastAsia="pl-PL"/>
        </w:rPr>
        <w:t>thousand</w:t>
      </w:r>
      <w:r w:rsidR="00405AEA">
        <w:rPr>
          <w:rFonts w:eastAsia="Times New Roman" w:cs="Times New Roman"/>
          <w:szCs w:val="19"/>
          <w:lang w:val="en-GB" w:eastAsia="pl-PL"/>
        </w:rPr>
        <w:t xml:space="preserve"> persons</w:t>
      </w:r>
      <w:r w:rsidR="0006020D" w:rsidRPr="0006020D">
        <w:rPr>
          <w:rFonts w:eastAsia="Times New Roman" w:cs="Times New Roman"/>
          <w:szCs w:val="19"/>
          <w:lang w:val="en-GB" w:eastAsia="pl-PL"/>
        </w:rPr>
        <w:t>, i.e. by 0.</w:t>
      </w:r>
      <w:r w:rsidR="00A2311D">
        <w:rPr>
          <w:rFonts w:eastAsia="Times New Roman" w:cs="Times New Roman"/>
          <w:szCs w:val="19"/>
          <w:lang w:val="en-GB" w:eastAsia="pl-PL"/>
        </w:rPr>
        <w:t>4</w:t>
      </w:r>
      <w:r w:rsidR="0006020D" w:rsidRPr="0006020D">
        <w:rPr>
          <w:rFonts w:eastAsia="Times New Roman" w:cs="Times New Roman"/>
          <w:szCs w:val="19"/>
          <w:lang w:val="en-GB" w:eastAsia="pl-PL"/>
        </w:rPr>
        <w:t xml:space="preserve">%), </w:t>
      </w:r>
      <w:r w:rsidR="000167CE" w:rsidRPr="000167CE">
        <w:rPr>
          <w:rFonts w:eastAsia="Times New Roman" w:cs="Times New Roman"/>
          <w:szCs w:val="19"/>
          <w:lang w:val="en-GB" w:eastAsia="pl-PL"/>
        </w:rPr>
        <w:t xml:space="preserve">while </w:t>
      </w:r>
      <w:r w:rsidR="000167CE">
        <w:rPr>
          <w:rFonts w:eastAsia="Times New Roman" w:cs="Times New Roman"/>
          <w:szCs w:val="19"/>
          <w:lang w:val="en-GB" w:eastAsia="pl-PL"/>
        </w:rPr>
        <w:t xml:space="preserve">compared </w:t>
      </w:r>
      <w:r w:rsidR="000167CE" w:rsidRPr="000167CE">
        <w:rPr>
          <w:rFonts w:eastAsia="Times New Roman" w:cs="Times New Roman"/>
          <w:szCs w:val="19"/>
          <w:lang w:val="en-GB" w:eastAsia="pl-PL"/>
        </w:rPr>
        <w:t xml:space="preserve">to </w:t>
      </w:r>
      <w:r w:rsidR="000167CE">
        <w:rPr>
          <w:rFonts w:eastAsia="Times New Roman" w:cs="Times New Roman"/>
          <w:szCs w:val="19"/>
          <w:lang w:val="en-GB" w:eastAsia="pl-PL"/>
        </w:rPr>
        <w:t>the third quarter of 2023</w:t>
      </w:r>
      <w:r w:rsidR="000167CE" w:rsidRPr="000167CE">
        <w:rPr>
          <w:rFonts w:eastAsia="Times New Roman" w:cs="Times New Roman"/>
          <w:szCs w:val="19"/>
          <w:lang w:val="en-GB" w:eastAsia="pl-PL"/>
        </w:rPr>
        <w:t xml:space="preserve"> it remained at the same level.</w:t>
      </w:r>
    </w:p>
    <w:p w14:paraId="73DF181F" w14:textId="363161F9" w:rsidR="0058669E" w:rsidRDefault="0058669E" w:rsidP="0058669E">
      <w:pPr>
        <w:spacing w:before="240" w:after="0" w:line="276" w:lineRule="auto"/>
        <w:rPr>
          <w:b/>
          <w:shd w:val="clear" w:color="auto" w:fill="FFFFFF"/>
          <w:lang w:val="en-GB"/>
        </w:rPr>
      </w:pPr>
      <w:r w:rsidRPr="0053285E">
        <w:rPr>
          <w:b/>
          <w:shd w:val="clear" w:color="auto" w:fill="FFFFFF"/>
          <w:lang w:val="en-GB"/>
        </w:rPr>
        <w:t xml:space="preserve">Chart </w:t>
      </w:r>
      <w:r>
        <w:rPr>
          <w:b/>
          <w:shd w:val="clear" w:color="auto" w:fill="FFFFFF"/>
          <w:lang w:val="en-GB"/>
        </w:rPr>
        <w:t>3</w:t>
      </w:r>
      <w:r w:rsidRPr="0053285E">
        <w:rPr>
          <w:b/>
          <w:shd w:val="clear" w:color="auto" w:fill="FFFFFF"/>
          <w:lang w:val="en-GB"/>
        </w:rPr>
        <w:t>.</w:t>
      </w:r>
      <w:r w:rsidRPr="0053285E">
        <w:rPr>
          <w:b/>
          <w:shd w:val="clear" w:color="auto" w:fill="FFFFFF"/>
          <w:lang w:val="en-GB"/>
        </w:rPr>
        <w:tab/>
        <w:t xml:space="preserve">Employed persons and employment rate of persons aged 15-89 and </w:t>
      </w:r>
      <w:r w:rsidR="00C27C30">
        <w:rPr>
          <w:b/>
          <w:shd w:val="clear" w:color="auto" w:fill="FFFFFF"/>
          <w:lang w:val="en-GB"/>
        </w:rPr>
        <w:t>at</w:t>
      </w:r>
      <w:r w:rsidRPr="0053285E">
        <w:rPr>
          <w:b/>
          <w:shd w:val="clear" w:color="auto" w:fill="FFFFFF"/>
          <w:lang w:val="en-GB"/>
        </w:rPr>
        <w:t xml:space="preserve"> the</w:t>
      </w:r>
    </w:p>
    <w:p w14:paraId="50AD4975" w14:textId="46E04C47" w:rsidR="0058669E" w:rsidRDefault="00504BD7" w:rsidP="0058669E">
      <w:pPr>
        <w:spacing w:before="0" w:line="276" w:lineRule="auto"/>
        <w:ind w:firstLine="709"/>
        <w:rPr>
          <w:b/>
          <w:shd w:val="clear" w:color="auto" w:fill="FFFFFF"/>
          <w:lang w:val="en-GB"/>
        </w:rPr>
      </w:pPr>
      <w:r>
        <w:rPr>
          <w:b/>
          <w:noProof/>
          <w:shd w:val="clear" w:color="auto" w:fill="FFFFFF"/>
          <w:lang w:eastAsia="pl-PL"/>
        </w:rPr>
        <w:drawing>
          <wp:anchor distT="0" distB="0" distL="114300" distR="114300" simplePos="0" relativeHeight="251746816" behindDoc="0" locked="0" layoutInCell="1" allowOverlap="1" wp14:anchorId="32432AB2" wp14:editId="17540A44">
            <wp:simplePos x="0" y="0"/>
            <wp:positionH relativeFrom="margin">
              <wp:align>center</wp:align>
            </wp:positionH>
            <wp:positionV relativeFrom="paragraph">
              <wp:posOffset>174189</wp:posOffset>
            </wp:positionV>
            <wp:extent cx="4831080" cy="2664460"/>
            <wp:effectExtent l="0" t="0" r="7620" b="2540"/>
            <wp:wrapSquare wrapText="bothSides"/>
            <wp:docPr id="43" name="Obraz 43" descr="The chart presents the employed persons and employment rate of persons aged 15-89 and at the working age from the first quarter of 2021 to the third quarter of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1080" cy="2664460"/>
                    </a:xfrm>
                    <a:prstGeom prst="rect">
                      <a:avLst/>
                    </a:prstGeom>
                    <a:noFill/>
                  </pic:spPr>
                </pic:pic>
              </a:graphicData>
            </a:graphic>
            <wp14:sizeRelH relativeFrom="page">
              <wp14:pctWidth>0</wp14:pctWidth>
            </wp14:sizeRelH>
            <wp14:sizeRelV relativeFrom="page">
              <wp14:pctHeight>0</wp14:pctHeight>
            </wp14:sizeRelV>
          </wp:anchor>
        </w:drawing>
      </w:r>
      <w:r w:rsidR="0058669E" w:rsidRPr="0053285E">
        <w:rPr>
          <w:b/>
          <w:shd w:val="clear" w:color="auto" w:fill="FFFFFF"/>
          <w:lang w:val="en-GB"/>
        </w:rPr>
        <w:t>working age</w:t>
      </w:r>
    </w:p>
    <w:p w14:paraId="2CF3E619" w14:textId="1B2BD572" w:rsidR="009A6E63" w:rsidRDefault="008B0461" w:rsidP="009A6E63">
      <w:pPr>
        <w:spacing w:before="240" w:line="288" w:lineRule="auto"/>
        <w:rPr>
          <w:szCs w:val="19"/>
          <w:lang w:val="en-GB"/>
        </w:rPr>
      </w:pPr>
      <w:r w:rsidRPr="008B0461">
        <w:rPr>
          <w:szCs w:val="19"/>
          <w:lang w:val="en-GB"/>
        </w:rPr>
        <w:lastRenderedPageBreak/>
        <w:t xml:space="preserve">Compared to </w:t>
      </w:r>
      <w:r>
        <w:rPr>
          <w:szCs w:val="19"/>
          <w:lang w:val="en-GB"/>
        </w:rPr>
        <w:t xml:space="preserve">the </w:t>
      </w:r>
      <w:r w:rsidR="00504BD7">
        <w:rPr>
          <w:szCs w:val="19"/>
          <w:lang w:val="en-GB"/>
        </w:rPr>
        <w:t>second</w:t>
      </w:r>
      <w:r>
        <w:rPr>
          <w:szCs w:val="19"/>
          <w:lang w:val="en-GB"/>
        </w:rPr>
        <w:t xml:space="preserve"> quarter of</w:t>
      </w:r>
      <w:r w:rsidRPr="008B0461">
        <w:rPr>
          <w:szCs w:val="19"/>
          <w:lang w:val="en-GB"/>
        </w:rPr>
        <w:t xml:space="preserve"> 2024, the number of employed persons </w:t>
      </w:r>
      <w:r w:rsidR="00922ADA" w:rsidRPr="00922ADA">
        <w:rPr>
          <w:szCs w:val="19"/>
          <w:lang w:val="en-GB"/>
        </w:rPr>
        <w:t xml:space="preserve">increased both among women (by 48 thousand people, i.e. by 0.6%) and among men (by 24 thousand, i.e. by 0.3%). </w:t>
      </w:r>
      <w:r>
        <w:rPr>
          <w:szCs w:val="19"/>
          <w:lang w:val="en-GB"/>
        </w:rPr>
        <w:t>Taking into account the</w:t>
      </w:r>
      <w:r w:rsidRPr="008B0461">
        <w:rPr>
          <w:szCs w:val="19"/>
          <w:lang w:val="en-GB"/>
        </w:rPr>
        <w:t xml:space="preserve"> place of residence, an increase in the number of employed persons occurred only among </w:t>
      </w:r>
      <w:r w:rsidR="00922ADA">
        <w:rPr>
          <w:szCs w:val="19"/>
          <w:lang w:val="en-GB"/>
        </w:rPr>
        <w:t>rural</w:t>
      </w:r>
      <w:r w:rsidRPr="008B0461">
        <w:rPr>
          <w:szCs w:val="19"/>
          <w:lang w:val="en-GB"/>
        </w:rPr>
        <w:t xml:space="preserve"> residents (by </w:t>
      </w:r>
      <w:r w:rsidR="00922ADA">
        <w:rPr>
          <w:szCs w:val="19"/>
          <w:lang w:val="en-GB"/>
        </w:rPr>
        <w:t>98</w:t>
      </w:r>
      <w:r w:rsidRPr="008B0461">
        <w:rPr>
          <w:szCs w:val="19"/>
          <w:lang w:val="en-GB"/>
        </w:rPr>
        <w:t xml:space="preserve"> thousand, i.e.</w:t>
      </w:r>
      <w:r w:rsidR="00577082">
        <w:rPr>
          <w:szCs w:val="19"/>
          <w:lang w:val="en-GB"/>
        </w:rPr>
        <w:t> </w:t>
      </w:r>
      <w:r w:rsidRPr="008B0461">
        <w:rPr>
          <w:szCs w:val="19"/>
          <w:lang w:val="en-GB"/>
        </w:rPr>
        <w:t xml:space="preserve">by </w:t>
      </w:r>
      <w:r w:rsidR="00922ADA">
        <w:rPr>
          <w:szCs w:val="19"/>
          <w:lang w:val="en-GB"/>
        </w:rPr>
        <w:t>1</w:t>
      </w:r>
      <w:r w:rsidR="00FB39DF">
        <w:rPr>
          <w:szCs w:val="19"/>
          <w:lang w:val="en-GB"/>
        </w:rPr>
        <w:t>.</w:t>
      </w:r>
      <w:r w:rsidR="00922ADA">
        <w:rPr>
          <w:szCs w:val="19"/>
          <w:lang w:val="en-GB"/>
        </w:rPr>
        <w:t>5</w:t>
      </w:r>
      <w:r w:rsidRPr="008B0461">
        <w:rPr>
          <w:szCs w:val="19"/>
          <w:lang w:val="en-GB"/>
        </w:rPr>
        <w:t xml:space="preserve">%), </w:t>
      </w:r>
      <w:r w:rsidR="009A6E63" w:rsidRPr="009A6E63">
        <w:rPr>
          <w:szCs w:val="19"/>
          <w:lang w:val="en-GB"/>
        </w:rPr>
        <w:t xml:space="preserve">while among the </w:t>
      </w:r>
      <w:r w:rsidR="00922ADA">
        <w:rPr>
          <w:szCs w:val="19"/>
          <w:lang w:val="en-GB"/>
        </w:rPr>
        <w:t>urban</w:t>
      </w:r>
      <w:r w:rsidR="009A6E63" w:rsidRPr="009A6E63">
        <w:rPr>
          <w:szCs w:val="19"/>
          <w:lang w:val="en-GB"/>
        </w:rPr>
        <w:t xml:space="preserve"> </w:t>
      </w:r>
      <w:r w:rsidR="009A6E63">
        <w:rPr>
          <w:szCs w:val="19"/>
          <w:lang w:val="en-GB"/>
        </w:rPr>
        <w:t>residents</w:t>
      </w:r>
      <w:r w:rsidR="009A6E63" w:rsidRPr="009A6E63">
        <w:rPr>
          <w:szCs w:val="19"/>
          <w:lang w:val="en-GB"/>
        </w:rPr>
        <w:t xml:space="preserve"> there was a decrease in the number of this group (by </w:t>
      </w:r>
      <w:r w:rsidR="00922ADA">
        <w:rPr>
          <w:szCs w:val="19"/>
          <w:lang w:val="en-GB"/>
        </w:rPr>
        <w:t>27</w:t>
      </w:r>
      <w:r w:rsidR="009A6E63" w:rsidRPr="009A6E63">
        <w:rPr>
          <w:szCs w:val="19"/>
          <w:lang w:val="en-GB"/>
        </w:rPr>
        <w:t xml:space="preserve"> thousand, i.e. by 0.</w:t>
      </w:r>
      <w:r w:rsidR="00922ADA">
        <w:rPr>
          <w:szCs w:val="19"/>
          <w:lang w:val="en-GB"/>
        </w:rPr>
        <w:t>3</w:t>
      </w:r>
      <w:r w:rsidR="009A6E63" w:rsidRPr="009A6E63">
        <w:rPr>
          <w:szCs w:val="19"/>
          <w:lang w:val="en-GB"/>
        </w:rPr>
        <w:t>%).</w:t>
      </w:r>
    </w:p>
    <w:p w14:paraId="6FF28B69" w14:textId="5A3199BB" w:rsidR="0058669E" w:rsidRPr="006177CE" w:rsidRDefault="008B0461" w:rsidP="0046363E">
      <w:pPr>
        <w:spacing w:line="288" w:lineRule="auto"/>
        <w:rPr>
          <w:szCs w:val="19"/>
          <w:highlight w:val="yellow"/>
          <w:lang w:val="en-GB"/>
        </w:rPr>
      </w:pPr>
      <w:r w:rsidRPr="008B0461">
        <w:rPr>
          <w:szCs w:val="19"/>
          <w:lang w:val="en-GB"/>
        </w:rPr>
        <w:t xml:space="preserve">Compared to the </w:t>
      </w:r>
      <w:r w:rsidR="00922ADA">
        <w:rPr>
          <w:szCs w:val="19"/>
          <w:lang w:val="en-GB"/>
        </w:rPr>
        <w:t>third</w:t>
      </w:r>
      <w:r w:rsidRPr="008B0461">
        <w:rPr>
          <w:szCs w:val="19"/>
          <w:lang w:val="en-GB"/>
        </w:rPr>
        <w:t xml:space="preserve"> quarter of 2023, a decrease in the number of employed persons was </w:t>
      </w:r>
      <w:r>
        <w:rPr>
          <w:szCs w:val="19"/>
          <w:lang w:val="en-GB"/>
        </w:rPr>
        <w:t>noted</w:t>
      </w:r>
      <w:r w:rsidRPr="008B0461">
        <w:rPr>
          <w:szCs w:val="19"/>
          <w:lang w:val="en-GB"/>
        </w:rPr>
        <w:t xml:space="preserve"> among men (by </w:t>
      </w:r>
      <w:r w:rsidR="00922ADA">
        <w:rPr>
          <w:szCs w:val="19"/>
          <w:lang w:val="en-GB"/>
        </w:rPr>
        <w:t>18</w:t>
      </w:r>
      <w:r w:rsidRPr="008B0461">
        <w:rPr>
          <w:szCs w:val="19"/>
          <w:lang w:val="en-GB"/>
        </w:rPr>
        <w:t xml:space="preserve"> thousand</w:t>
      </w:r>
      <w:r w:rsidR="0046363E">
        <w:rPr>
          <w:szCs w:val="19"/>
          <w:lang w:val="en-GB"/>
        </w:rPr>
        <w:t xml:space="preserve"> persons</w:t>
      </w:r>
      <w:r w:rsidRPr="008B0461">
        <w:rPr>
          <w:szCs w:val="19"/>
          <w:lang w:val="en-GB"/>
        </w:rPr>
        <w:t xml:space="preserve">, i.e. by </w:t>
      </w:r>
      <w:r w:rsidR="00922ADA">
        <w:rPr>
          <w:szCs w:val="19"/>
          <w:lang w:val="en-GB"/>
        </w:rPr>
        <w:t>0.2</w:t>
      </w:r>
      <w:r w:rsidRPr="008B0461">
        <w:rPr>
          <w:szCs w:val="19"/>
          <w:lang w:val="en-GB"/>
        </w:rPr>
        <w:t xml:space="preserve">%) </w:t>
      </w:r>
      <w:r w:rsidR="00922ADA" w:rsidRPr="00922ADA">
        <w:rPr>
          <w:szCs w:val="19"/>
          <w:lang w:val="en-GB"/>
        </w:rPr>
        <w:t xml:space="preserve">and </w:t>
      </w:r>
      <w:r w:rsidR="0062523A" w:rsidRPr="00922ADA">
        <w:rPr>
          <w:szCs w:val="19"/>
          <w:lang w:val="en-GB"/>
        </w:rPr>
        <w:t xml:space="preserve">an increase </w:t>
      </w:r>
      <w:r w:rsidR="00922ADA" w:rsidRPr="00922ADA">
        <w:rPr>
          <w:szCs w:val="19"/>
          <w:lang w:val="en-GB"/>
        </w:rPr>
        <w:t>among women (by 16 thousand, i.e. by 0.2%)</w:t>
      </w:r>
      <w:r w:rsidRPr="008B0461">
        <w:rPr>
          <w:szCs w:val="19"/>
          <w:lang w:val="en-GB"/>
        </w:rPr>
        <w:t xml:space="preserve">, </w:t>
      </w:r>
      <w:r w:rsidR="009A6E63">
        <w:rPr>
          <w:szCs w:val="19"/>
          <w:lang w:val="en-GB"/>
        </w:rPr>
        <w:t xml:space="preserve">while </w:t>
      </w:r>
      <w:r w:rsidRPr="008B0461">
        <w:rPr>
          <w:szCs w:val="19"/>
          <w:lang w:val="en-GB"/>
        </w:rPr>
        <w:t xml:space="preserve">taking into account the place of residence, the number of employed </w:t>
      </w:r>
      <w:r w:rsidR="00922ADA" w:rsidRPr="00922ADA">
        <w:rPr>
          <w:szCs w:val="19"/>
          <w:lang w:val="en-GB"/>
        </w:rPr>
        <w:t xml:space="preserve">rural residents decreased (by 50 thousand, i.e. by 0.7%), and the number of </w:t>
      </w:r>
      <w:r w:rsidR="00922ADA">
        <w:rPr>
          <w:szCs w:val="19"/>
          <w:lang w:val="en-GB"/>
        </w:rPr>
        <w:t>employed</w:t>
      </w:r>
      <w:r w:rsidR="00922ADA" w:rsidRPr="00922ADA">
        <w:rPr>
          <w:szCs w:val="19"/>
          <w:lang w:val="en-GB"/>
        </w:rPr>
        <w:t xml:space="preserve"> urban residents increased (by 47 thousand, i.e. by 0.4%).</w:t>
      </w:r>
    </w:p>
    <w:p w14:paraId="2FCE2840" w14:textId="413A5E28" w:rsidR="00E503F9" w:rsidRPr="008B0461" w:rsidRDefault="00E503F9" w:rsidP="00E503F9">
      <w:pPr>
        <w:spacing w:line="288" w:lineRule="auto"/>
        <w:rPr>
          <w:shd w:val="clear" w:color="auto" w:fill="FFFFFF"/>
          <w:lang w:val="en-GB"/>
        </w:rPr>
      </w:pPr>
      <w:r w:rsidRPr="008B0461">
        <w:rPr>
          <w:shd w:val="clear" w:color="auto" w:fill="FFFFFF"/>
          <w:lang w:val="en-GB"/>
        </w:rPr>
        <w:t xml:space="preserve">In the population of employed persons, taking into account </w:t>
      </w:r>
      <w:r w:rsidR="00E54F21" w:rsidRPr="008B0461">
        <w:rPr>
          <w:shd w:val="clear" w:color="auto" w:fill="FFFFFF"/>
          <w:lang w:val="en-GB"/>
        </w:rPr>
        <w:t xml:space="preserve">division by </w:t>
      </w:r>
      <w:r w:rsidRPr="008B0461">
        <w:rPr>
          <w:shd w:val="clear" w:color="auto" w:fill="FFFFFF"/>
          <w:lang w:val="en-GB"/>
        </w:rPr>
        <w:t>sex, men still predominated, who constituted 5</w:t>
      </w:r>
      <w:r w:rsidR="00922ADA">
        <w:rPr>
          <w:rFonts w:eastAsia="Times New Roman" w:cs="Times New Roman"/>
          <w:szCs w:val="19"/>
          <w:lang w:val="en-GB" w:eastAsia="pl-PL"/>
        </w:rPr>
        <w:t>3.9</w:t>
      </w:r>
      <w:r w:rsidRPr="008B0461">
        <w:rPr>
          <w:rFonts w:eastAsia="Times New Roman" w:cs="Times New Roman"/>
          <w:szCs w:val="19"/>
          <w:lang w:val="en-GB" w:eastAsia="pl-PL"/>
        </w:rPr>
        <w:t xml:space="preserve">% </w:t>
      </w:r>
      <w:r w:rsidRPr="008B0461">
        <w:rPr>
          <w:shd w:val="clear" w:color="auto" w:fill="FFFFFF"/>
          <w:lang w:val="en-GB"/>
        </w:rPr>
        <w:t xml:space="preserve">(i.e. </w:t>
      </w:r>
      <w:r w:rsidRPr="008B0461">
        <w:rPr>
          <w:rFonts w:eastAsia="Times New Roman" w:cs="Times New Roman"/>
          <w:szCs w:val="19"/>
          <w:lang w:val="en-GB" w:eastAsia="pl-PL"/>
        </w:rPr>
        <w:t>9 </w:t>
      </w:r>
      <w:r w:rsidR="00922ADA">
        <w:rPr>
          <w:rFonts w:eastAsia="Times New Roman" w:cs="Times New Roman"/>
          <w:szCs w:val="19"/>
          <w:lang w:val="en-GB" w:eastAsia="pl-PL"/>
        </w:rPr>
        <w:t>308</w:t>
      </w:r>
      <w:r w:rsidRPr="008B0461">
        <w:rPr>
          <w:rFonts w:eastAsia="Times New Roman" w:cs="Times New Roman"/>
          <w:szCs w:val="19"/>
          <w:lang w:val="en-GB" w:eastAsia="pl-PL"/>
        </w:rPr>
        <w:t xml:space="preserve"> </w:t>
      </w:r>
      <w:r w:rsidRPr="008B0461">
        <w:rPr>
          <w:shd w:val="clear" w:color="auto" w:fill="FFFFFF"/>
          <w:lang w:val="en-GB"/>
        </w:rPr>
        <w:t>thousand</w:t>
      </w:r>
      <w:r w:rsidR="00E54F21" w:rsidRPr="008B0461">
        <w:rPr>
          <w:shd w:val="clear" w:color="auto" w:fill="FFFFFF"/>
          <w:lang w:val="en-GB"/>
        </w:rPr>
        <w:t xml:space="preserve"> persons</w:t>
      </w:r>
      <w:r w:rsidRPr="008B0461">
        <w:rPr>
          <w:shd w:val="clear" w:color="auto" w:fill="FFFFFF"/>
          <w:lang w:val="en-GB"/>
        </w:rPr>
        <w:t>) of this group, while regarding the place of residence, there were more employed persons living in urban areas (6</w:t>
      </w:r>
      <w:r w:rsidR="00922ADA">
        <w:rPr>
          <w:shd w:val="clear" w:color="auto" w:fill="FFFFFF"/>
          <w:lang w:val="en-GB"/>
        </w:rPr>
        <w:t>0.8</w:t>
      </w:r>
      <w:r w:rsidRPr="008B0461">
        <w:rPr>
          <w:shd w:val="clear" w:color="auto" w:fill="FFFFFF"/>
          <w:lang w:val="en-GB"/>
        </w:rPr>
        <w:t xml:space="preserve">%, i.e. </w:t>
      </w:r>
      <w:r w:rsidRPr="008B0461">
        <w:rPr>
          <w:rFonts w:eastAsia="Times New Roman" w:cs="Times New Roman"/>
          <w:szCs w:val="19"/>
          <w:lang w:val="en-GB" w:eastAsia="pl-PL"/>
        </w:rPr>
        <w:t>10 </w:t>
      </w:r>
      <w:r w:rsidR="00922ADA">
        <w:rPr>
          <w:rFonts w:eastAsia="Times New Roman" w:cs="Times New Roman"/>
          <w:szCs w:val="19"/>
          <w:lang w:val="en-GB" w:eastAsia="pl-PL"/>
        </w:rPr>
        <w:t>505</w:t>
      </w:r>
      <w:r w:rsidRPr="008B0461">
        <w:rPr>
          <w:shd w:val="clear" w:color="auto" w:fill="FFFFFF"/>
          <w:lang w:val="en-GB"/>
        </w:rPr>
        <w:t> thousand), which is a direct consequence of the higher population in urban than rural areas (respectively 3/5 and 2/5 of the total population in Poland).</w:t>
      </w:r>
    </w:p>
    <w:p w14:paraId="74C9E817" w14:textId="04EA47B0" w:rsidR="008B0461" w:rsidRDefault="00D4793A" w:rsidP="008B0461">
      <w:pPr>
        <w:spacing w:after="0" w:line="288" w:lineRule="auto"/>
        <w:rPr>
          <w:szCs w:val="19"/>
          <w:highlight w:val="yellow"/>
          <w:lang w:val="en-GB"/>
        </w:rPr>
      </w:pPr>
      <w:r w:rsidRPr="008B0461">
        <w:rPr>
          <w:szCs w:val="19"/>
          <w:lang w:val="en-GB"/>
        </w:rPr>
        <w:t>In the</w:t>
      </w:r>
      <w:r w:rsidR="00D93643" w:rsidRPr="008B0461">
        <w:rPr>
          <w:szCs w:val="19"/>
          <w:lang w:val="en-GB"/>
        </w:rPr>
        <w:t xml:space="preserve"> </w:t>
      </w:r>
      <w:r w:rsidR="00C579AE">
        <w:rPr>
          <w:szCs w:val="19"/>
          <w:lang w:val="en-GB"/>
        </w:rPr>
        <w:t>third</w:t>
      </w:r>
      <w:r w:rsidR="00D93643" w:rsidRPr="008B0461">
        <w:rPr>
          <w:szCs w:val="19"/>
          <w:lang w:val="en-GB"/>
        </w:rPr>
        <w:t xml:space="preserve"> quarter of 202</w:t>
      </w:r>
      <w:r w:rsidR="00947E7F" w:rsidRPr="008B0461">
        <w:rPr>
          <w:szCs w:val="19"/>
          <w:lang w:val="en-GB"/>
        </w:rPr>
        <w:t>4</w:t>
      </w:r>
      <w:r w:rsidR="004B60D3" w:rsidRPr="008B0461">
        <w:rPr>
          <w:szCs w:val="19"/>
          <w:lang w:val="en-GB"/>
        </w:rPr>
        <w:t xml:space="preserve">, total employment rate </w:t>
      </w:r>
      <w:r w:rsidR="00725551" w:rsidRPr="008B0461">
        <w:rPr>
          <w:szCs w:val="19"/>
          <w:lang w:val="en-GB"/>
        </w:rPr>
        <w:t>amounted to</w:t>
      </w:r>
      <w:r w:rsidR="004B60D3" w:rsidRPr="008B0461">
        <w:rPr>
          <w:szCs w:val="19"/>
          <w:lang w:val="en-GB"/>
        </w:rPr>
        <w:t xml:space="preserve"> </w:t>
      </w:r>
      <w:r w:rsidR="00E479CC" w:rsidRPr="008B0461">
        <w:rPr>
          <w:szCs w:val="19"/>
          <w:lang w:val="en-GB"/>
        </w:rPr>
        <w:t>5</w:t>
      </w:r>
      <w:r w:rsidR="00947E7F" w:rsidRPr="008B0461">
        <w:rPr>
          <w:szCs w:val="19"/>
          <w:lang w:val="en-GB"/>
        </w:rPr>
        <w:t>6.</w:t>
      </w:r>
      <w:r w:rsidR="00C579AE">
        <w:rPr>
          <w:szCs w:val="19"/>
          <w:lang w:val="en-GB"/>
        </w:rPr>
        <w:t>9</w:t>
      </w:r>
      <w:r w:rsidR="00E479CC" w:rsidRPr="008B0461">
        <w:rPr>
          <w:szCs w:val="19"/>
          <w:lang w:val="en-GB"/>
        </w:rPr>
        <w:t>%</w:t>
      </w:r>
      <w:r w:rsidR="008B0461" w:rsidRPr="008B0461">
        <w:rPr>
          <w:szCs w:val="19"/>
          <w:lang w:val="en-GB"/>
        </w:rPr>
        <w:t>, i.e. 0.</w:t>
      </w:r>
      <w:r w:rsidR="00C579AE">
        <w:rPr>
          <w:szCs w:val="19"/>
          <w:lang w:val="en-GB"/>
        </w:rPr>
        <w:t>2</w:t>
      </w:r>
      <w:r w:rsidR="008B0461" w:rsidRPr="008B0461">
        <w:rPr>
          <w:szCs w:val="19"/>
          <w:lang w:val="en-GB"/>
        </w:rPr>
        <w:t xml:space="preserve"> pp. more than in the previous quarter and </w:t>
      </w:r>
      <w:r w:rsidR="00C579AE">
        <w:rPr>
          <w:szCs w:val="19"/>
          <w:lang w:val="en-GB"/>
        </w:rPr>
        <w:t>the same as a year ago.</w:t>
      </w:r>
    </w:p>
    <w:p w14:paraId="39359A9F" w14:textId="1CD29677" w:rsidR="00725551" w:rsidRPr="008B0461" w:rsidRDefault="008B0461" w:rsidP="008B0461">
      <w:pPr>
        <w:spacing w:before="0" w:line="288" w:lineRule="auto"/>
        <w:rPr>
          <w:szCs w:val="19"/>
          <w:lang w:val="en-GB"/>
        </w:rPr>
      </w:pPr>
      <w:r w:rsidRPr="008B0461">
        <w:rPr>
          <w:szCs w:val="19"/>
          <w:lang w:val="en-GB"/>
        </w:rPr>
        <w:t>I</w:t>
      </w:r>
      <w:r w:rsidR="00D5534E" w:rsidRPr="008B0461">
        <w:rPr>
          <w:szCs w:val="19"/>
          <w:lang w:val="en-GB"/>
        </w:rPr>
        <w:t>n line with the observed trend</w:t>
      </w:r>
      <w:r w:rsidR="001C3816">
        <w:rPr>
          <w:szCs w:val="19"/>
          <w:lang w:val="en-GB"/>
        </w:rPr>
        <w:t>, it</w:t>
      </w:r>
      <w:r w:rsidR="00D5534E" w:rsidRPr="008B0461">
        <w:rPr>
          <w:szCs w:val="19"/>
          <w:lang w:val="en-GB"/>
        </w:rPr>
        <w:t xml:space="preserve"> </w:t>
      </w:r>
      <w:r w:rsidR="00CE2EFD" w:rsidRPr="008B0461">
        <w:rPr>
          <w:szCs w:val="19"/>
          <w:lang w:val="en-GB"/>
        </w:rPr>
        <w:t xml:space="preserve">was higher </w:t>
      </w:r>
      <w:r w:rsidR="00862033" w:rsidRPr="008B0461">
        <w:rPr>
          <w:szCs w:val="19"/>
          <w:lang w:val="en-GB"/>
        </w:rPr>
        <w:t>among men</w:t>
      </w:r>
      <w:r w:rsidR="00E479CC" w:rsidRPr="008B0461">
        <w:rPr>
          <w:szCs w:val="19"/>
          <w:lang w:val="en-GB"/>
        </w:rPr>
        <w:t xml:space="preserve"> (</w:t>
      </w:r>
      <w:r w:rsidR="00947E7F" w:rsidRPr="008B0461">
        <w:rPr>
          <w:szCs w:val="19"/>
          <w:lang w:val="en-GB"/>
        </w:rPr>
        <w:t>63.</w:t>
      </w:r>
      <w:r w:rsidR="00C579AE">
        <w:rPr>
          <w:szCs w:val="19"/>
          <w:lang w:val="en-GB"/>
        </w:rPr>
        <w:t>9</w:t>
      </w:r>
      <w:r w:rsidR="00E479CC" w:rsidRPr="008B0461">
        <w:rPr>
          <w:szCs w:val="19"/>
          <w:lang w:val="en-GB"/>
        </w:rPr>
        <w:t>%)</w:t>
      </w:r>
      <w:r w:rsidR="009C5E65" w:rsidRPr="008B0461">
        <w:rPr>
          <w:szCs w:val="19"/>
          <w:lang w:val="en-GB"/>
        </w:rPr>
        <w:t xml:space="preserve"> </w:t>
      </w:r>
      <w:r w:rsidR="00CE2EFD" w:rsidRPr="008B0461">
        <w:rPr>
          <w:szCs w:val="19"/>
          <w:lang w:val="en-GB"/>
        </w:rPr>
        <w:t>than among women</w:t>
      </w:r>
      <w:r w:rsidR="00E479CC" w:rsidRPr="008B0461">
        <w:rPr>
          <w:szCs w:val="19"/>
          <w:lang w:val="en-GB"/>
        </w:rPr>
        <w:t xml:space="preserve"> (</w:t>
      </w:r>
      <w:r w:rsidR="00725551" w:rsidRPr="008B0461">
        <w:rPr>
          <w:szCs w:val="19"/>
          <w:lang w:val="en-GB"/>
        </w:rPr>
        <w:t>50</w:t>
      </w:r>
      <w:r w:rsidR="00D93643" w:rsidRPr="008B0461">
        <w:rPr>
          <w:szCs w:val="19"/>
          <w:lang w:val="en-GB"/>
        </w:rPr>
        <w:t>.</w:t>
      </w:r>
      <w:r w:rsidR="00C579AE">
        <w:rPr>
          <w:szCs w:val="19"/>
          <w:lang w:val="en-GB"/>
        </w:rPr>
        <w:t>5</w:t>
      </w:r>
      <w:r w:rsidR="00E479CC" w:rsidRPr="008B0461">
        <w:rPr>
          <w:szCs w:val="19"/>
          <w:lang w:val="en-GB"/>
        </w:rPr>
        <w:t>%)</w:t>
      </w:r>
      <w:r w:rsidR="00D5534E" w:rsidRPr="008B0461">
        <w:rPr>
          <w:szCs w:val="19"/>
          <w:lang w:val="en-GB"/>
        </w:rPr>
        <w:t xml:space="preserve"> and regarding the place of residence</w:t>
      </w:r>
      <w:r w:rsidR="001109E3" w:rsidRPr="008B0461">
        <w:rPr>
          <w:szCs w:val="19"/>
          <w:lang w:val="en-GB"/>
        </w:rPr>
        <w:t>,</w:t>
      </w:r>
      <w:r w:rsidR="00D5534E" w:rsidRPr="008B0461">
        <w:rPr>
          <w:szCs w:val="19"/>
          <w:lang w:val="en-GB"/>
        </w:rPr>
        <w:t xml:space="preserve"> a </w:t>
      </w:r>
      <w:r w:rsidR="00190966" w:rsidRPr="008B0461">
        <w:rPr>
          <w:szCs w:val="19"/>
          <w:lang w:val="en-GB"/>
        </w:rPr>
        <w:t xml:space="preserve">slightly </w:t>
      </w:r>
      <w:r w:rsidR="00725551" w:rsidRPr="008B0461">
        <w:rPr>
          <w:szCs w:val="19"/>
          <w:lang w:val="en-GB"/>
        </w:rPr>
        <w:t xml:space="preserve">higher level of the indicator was </w:t>
      </w:r>
      <w:r w:rsidR="003D3B69" w:rsidRPr="008B0461">
        <w:rPr>
          <w:szCs w:val="19"/>
          <w:lang w:val="en-GB"/>
        </w:rPr>
        <w:t>noted</w:t>
      </w:r>
      <w:r w:rsidR="00725551" w:rsidRPr="008B0461">
        <w:rPr>
          <w:szCs w:val="19"/>
          <w:lang w:val="en-GB"/>
        </w:rPr>
        <w:t xml:space="preserve"> in </w:t>
      </w:r>
      <w:r w:rsidR="00831183" w:rsidRPr="008B0461">
        <w:rPr>
          <w:szCs w:val="19"/>
          <w:lang w:val="en-GB"/>
        </w:rPr>
        <w:t>urban</w:t>
      </w:r>
      <w:r w:rsidR="00725551" w:rsidRPr="008B0461">
        <w:rPr>
          <w:szCs w:val="19"/>
          <w:lang w:val="en-GB"/>
        </w:rPr>
        <w:t xml:space="preserve"> areas </w:t>
      </w:r>
      <w:r w:rsidR="0052382C" w:rsidRPr="008B0461">
        <w:rPr>
          <w:szCs w:val="19"/>
          <w:lang w:val="en-GB"/>
        </w:rPr>
        <w:t>(</w:t>
      </w:r>
      <w:r w:rsidR="00725551" w:rsidRPr="008B0461">
        <w:rPr>
          <w:szCs w:val="19"/>
          <w:lang w:val="en-GB"/>
        </w:rPr>
        <w:t>57.</w:t>
      </w:r>
      <w:r w:rsidR="00C579AE">
        <w:rPr>
          <w:szCs w:val="19"/>
          <w:lang w:val="en-GB"/>
        </w:rPr>
        <w:t>4</w:t>
      </w:r>
      <w:r w:rsidR="00725551" w:rsidRPr="008B0461">
        <w:rPr>
          <w:szCs w:val="19"/>
          <w:lang w:val="en-GB"/>
        </w:rPr>
        <w:t>%</w:t>
      </w:r>
      <w:r w:rsidR="0052382C" w:rsidRPr="008B0461">
        <w:rPr>
          <w:szCs w:val="19"/>
          <w:lang w:val="en-GB"/>
        </w:rPr>
        <w:t>) than in rural areas (</w:t>
      </w:r>
      <w:r w:rsidR="005A2847" w:rsidRPr="008B0461">
        <w:rPr>
          <w:szCs w:val="19"/>
          <w:lang w:val="en-GB"/>
        </w:rPr>
        <w:t>5</w:t>
      </w:r>
      <w:r w:rsidR="00C579AE">
        <w:rPr>
          <w:szCs w:val="19"/>
          <w:lang w:val="en-GB"/>
        </w:rPr>
        <w:t>6.2</w:t>
      </w:r>
      <w:r w:rsidR="005A2847" w:rsidRPr="008B0461">
        <w:rPr>
          <w:szCs w:val="19"/>
          <w:lang w:val="en-GB"/>
        </w:rPr>
        <w:t>%</w:t>
      </w:r>
      <w:r w:rsidR="0052382C" w:rsidRPr="008B0461">
        <w:rPr>
          <w:szCs w:val="19"/>
          <w:lang w:val="en-GB"/>
        </w:rPr>
        <w:t>)</w:t>
      </w:r>
      <w:r w:rsidR="00725551" w:rsidRPr="008B0461">
        <w:rPr>
          <w:szCs w:val="19"/>
          <w:lang w:val="en-GB"/>
        </w:rPr>
        <w:t>.</w:t>
      </w:r>
      <w:r w:rsidR="00F9605E" w:rsidRPr="008B0461">
        <w:rPr>
          <w:lang w:val="en-US"/>
        </w:rPr>
        <w:t xml:space="preserve"> </w:t>
      </w:r>
    </w:p>
    <w:p w14:paraId="2051E7C4" w14:textId="47A46FDC" w:rsidR="000B32FA" w:rsidRPr="001414C0" w:rsidRDefault="00E14F41" w:rsidP="00E14F41">
      <w:pPr>
        <w:spacing w:line="288" w:lineRule="auto"/>
        <w:rPr>
          <w:szCs w:val="19"/>
          <w:lang w:val="en-GB"/>
        </w:rPr>
      </w:pPr>
      <w:r w:rsidRPr="000B32FA">
        <w:rPr>
          <w:szCs w:val="19"/>
          <w:lang w:val="en-GB"/>
        </w:rPr>
        <w:t xml:space="preserve">Over the quarter, </w:t>
      </w:r>
      <w:r w:rsidR="000B32FA" w:rsidRPr="000B32FA">
        <w:rPr>
          <w:szCs w:val="19"/>
          <w:lang w:val="en-GB"/>
        </w:rPr>
        <w:t xml:space="preserve">similarly to the </w:t>
      </w:r>
      <w:r w:rsidR="00417561">
        <w:rPr>
          <w:szCs w:val="19"/>
          <w:lang w:val="en-GB"/>
        </w:rPr>
        <w:t xml:space="preserve">total </w:t>
      </w:r>
      <w:r w:rsidR="000B32FA" w:rsidRPr="000B32FA">
        <w:rPr>
          <w:szCs w:val="19"/>
          <w:lang w:val="en-GB"/>
        </w:rPr>
        <w:t>employed population, the employment rate increased among women – by 0.</w:t>
      </w:r>
      <w:r w:rsidR="0029299B">
        <w:rPr>
          <w:szCs w:val="19"/>
          <w:lang w:val="en-GB"/>
        </w:rPr>
        <w:t>3</w:t>
      </w:r>
      <w:r w:rsidR="000B32FA" w:rsidRPr="000B32FA">
        <w:rPr>
          <w:szCs w:val="19"/>
          <w:lang w:val="en-GB"/>
        </w:rPr>
        <w:t xml:space="preserve"> pp.,</w:t>
      </w:r>
      <w:r w:rsidR="002F3F07">
        <w:rPr>
          <w:szCs w:val="19"/>
          <w:lang w:val="en-GB"/>
        </w:rPr>
        <w:t xml:space="preserve"> as well as among</w:t>
      </w:r>
      <w:r w:rsidR="002F3F07" w:rsidRPr="00BE5C25">
        <w:rPr>
          <w:szCs w:val="19"/>
          <w:lang w:val="en-GB"/>
        </w:rPr>
        <w:t xml:space="preserve"> </w:t>
      </w:r>
      <w:r w:rsidR="00BE5C25" w:rsidRPr="00BE5C25">
        <w:rPr>
          <w:szCs w:val="19"/>
          <w:lang w:val="en-GB"/>
        </w:rPr>
        <w:t>men, al</w:t>
      </w:r>
      <w:r w:rsidR="00417561">
        <w:rPr>
          <w:szCs w:val="19"/>
          <w:lang w:val="en-GB"/>
        </w:rPr>
        <w:t>though to a lesser</w:t>
      </w:r>
      <w:r w:rsidR="00BE5C25" w:rsidRPr="00BE5C25">
        <w:rPr>
          <w:szCs w:val="19"/>
          <w:lang w:val="en-GB"/>
        </w:rPr>
        <w:t xml:space="preserve"> extent</w:t>
      </w:r>
      <w:r w:rsidR="002F3F07" w:rsidRPr="002F3F07">
        <w:rPr>
          <w:szCs w:val="19"/>
          <w:lang w:val="en-GB"/>
        </w:rPr>
        <w:t xml:space="preserve"> </w:t>
      </w:r>
      <w:r w:rsidR="002F3F07" w:rsidRPr="00BE5C25">
        <w:rPr>
          <w:szCs w:val="19"/>
          <w:lang w:val="en-GB"/>
        </w:rPr>
        <w:t>by 0.1 p</w:t>
      </w:r>
      <w:r w:rsidR="002F3F07">
        <w:rPr>
          <w:szCs w:val="19"/>
          <w:lang w:val="en-GB"/>
        </w:rPr>
        <w:t>p</w:t>
      </w:r>
      <w:r w:rsidR="000B32FA" w:rsidRPr="000B32FA">
        <w:rPr>
          <w:szCs w:val="19"/>
          <w:lang w:val="en-GB"/>
        </w:rPr>
        <w:t xml:space="preserve">. Taking into account the place of residence, the increase in this </w:t>
      </w:r>
      <w:r w:rsidR="00BE5C25">
        <w:rPr>
          <w:szCs w:val="19"/>
          <w:lang w:val="en-GB"/>
        </w:rPr>
        <w:t xml:space="preserve">indicator was noted </w:t>
      </w:r>
      <w:r w:rsidR="00417561">
        <w:rPr>
          <w:szCs w:val="19"/>
          <w:lang w:val="en-GB"/>
        </w:rPr>
        <w:t xml:space="preserve">only </w:t>
      </w:r>
      <w:r w:rsidR="000B32FA" w:rsidRPr="000B32FA">
        <w:rPr>
          <w:szCs w:val="19"/>
          <w:lang w:val="en-GB"/>
        </w:rPr>
        <w:t xml:space="preserve">among </w:t>
      </w:r>
      <w:r w:rsidR="00BE5C25">
        <w:rPr>
          <w:szCs w:val="19"/>
          <w:lang w:val="en-GB"/>
        </w:rPr>
        <w:t xml:space="preserve">rural </w:t>
      </w:r>
      <w:r w:rsidR="000B32FA" w:rsidRPr="000B32FA">
        <w:rPr>
          <w:szCs w:val="19"/>
          <w:lang w:val="en-GB"/>
        </w:rPr>
        <w:t>residents</w:t>
      </w:r>
      <w:r w:rsidR="002F3F07">
        <w:rPr>
          <w:szCs w:val="19"/>
          <w:lang w:val="en-GB"/>
        </w:rPr>
        <w:t xml:space="preserve"> -</w:t>
      </w:r>
      <w:r w:rsidR="000B32FA" w:rsidRPr="000B32FA">
        <w:rPr>
          <w:szCs w:val="19"/>
          <w:lang w:val="en-GB"/>
        </w:rPr>
        <w:t xml:space="preserve"> by 0.</w:t>
      </w:r>
      <w:r w:rsidR="00BE5C25">
        <w:rPr>
          <w:szCs w:val="19"/>
          <w:lang w:val="en-GB"/>
        </w:rPr>
        <w:t>7</w:t>
      </w:r>
      <w:r w:rsidR="000B32FA" w:rsidRPr="000B32FA">
        <w:rPr>
          <w:szCs w:val="19"/>
          <w:lang w:val="en-GB"/>
        </w:rPr>
        <w:t xml:space="preserve"> p</w:t>
      </w:r>
      <w:r w:rsidR="000B32FA">
        <w:rPr>
          <w:szCs w:val="19"/>
          <w:lang w:val="en-GB"/>
        </w:rPr>
        <w:t>p.</w:t>
      </w:r>
      <w:r w:rsidR="00BE5C25">
        <w:rPr>
          <w:szCs w:val="19"/>
          <w:lang w:val="en-GB"/>
        </w:rPr>
        <w:t xml:space="preserve">, </w:t>
      </w:r>
      <w:r w:rsidR="00BE5C25" w:rsidRPr="00BE5C25">
        <w:rPr>
          <w:szCs w:val="19"/>
          <w:lang w:val="en-GB"/>
        </w:rPr>
        <w:t>while among urban residents there was a slight decrease (by 0.1 p</w:t>
      </w:r>
      <w:r w:rsidR="00BE5C25">
        <w:rPr>
          <w:szCs w:val="19"/>
          <w:lang w:val="en-GB"/>
        </w:rPr>
        <w:t>p.</w:t>
      </w:r>
      <w:r w:rsidR="00BE5C25" w:rsidRPr="00BE5C25">
        <w:rPr>
          <w:szCs w:val="19"/>
          <w:lang w:val="en-GB"/>
        </w:rPr>
        <w:t>).</w:t>
      </w:r>
    </w:p>
    <w:p w14:paraId="5EDA88CF" w14:textId="605035D7" w:rsidR="00947E7F" w:rsidRDefault="00BE5C25" w:rsidP="009D0598">
      <w:pPr>
        <w:spacing w:line="288" w:lineRule="auto"/>
        <w:rPr>
          <w:szCs w:val="19"/>
          <w:lang w:val="en-GB"/>
        </w:rPr>
      </w:pPr>
      <w:r w:rsidRPr="00BE5C25">
        <w:rPr>
          <w:szCs w:val="19"/>
          <w:lang w:val="en-GB"/>
        </w:rPr>
        <w:t>Compared to the third quarter of 2023, the increase in the employment rate among women by 0.2 p</w:t>
      </w:r>
      <w:r>
        <w:rPr>
          <w:szCs w:val="19"/>
          <w:lang w:val="en-GB"/>
        </w:rPr>
        <w:t>p.</w:t>
      </w:r>
      <w:r w:rsidRPr="00BE5C25">
        <w:rPr>
          <w:szCs w:val="19"/>
          <w:lang w:val="en-GB"/>
        </w:rPr>
        <w:t xml:space="preserve"> was accompanied by the same decrease among men (by 0.2 p</w:t>
      </w:r>
      <w:r>
        <w:rPr>
          <w:szCs w:val="19"/>
          <w:lang w:val="en-GB"/>
        </w:rPr>
        <w:t>p.</w:t>
      </w:r>
      <w:r w:rsidRPr="00BE5C25">
        <w:rPr>
          <w:szCs w:val="19"/>
          <w:lang w:val="en-GB"/>
        </w:rPr>
        <w:t xml:space="preserve">). </w:t>
      </w:r>
      <w:r w:rsidR="000B32FA" w:rsidRPr="000B32FA">
        <w:rPr>
          <w:szCs w:val="19"/>
          <w:lang w:val="en-GB"/>
        </w:rPr>
        <w:t>In the case of pe</w:t>
      </w:r>
      <w:r w:rsidR="000B32FA">
        <w:rPr>
          <w:szCs w:val="19"/>
          <w:lang w:val="en-GB"/>
        </w:rPr>
        <w:t>rsons</w:t>
      </w:r>
      <w:r w:rsidR="000B32FA" w:rsidRPr="000B32FA">
        <w:rPr>
          <w:szCs w:val="19"/>
          <w:lang w:val="en-GB"/>
        </w:rPr>
        <w:t xml:space="preserve"> living in rural areas, this </w:t>
      </w:r>
      <w:r>
        <w:rPr>
          <w:szCs w:val="19"/>
          <w:lang w:val="en-GB"/>
        </w:rPr>
        <w:t>indicator</w:t>
      </w:r>
      <w:r w:rsidR="000B32FA" w:rsidRPr="000B32FA">
        <w:rPr>
          <w:szCs w:val="19"/>
          <w:lang w:val="en-GB"/>
        </w:rPr>
        <w:t xml:space="preserve"> decreased by 0.6 p</w:t>
      </w:r>
      <w:r w:rsidR="000B32FA">
        <w:rPr>
          <w:szCs w:val="19"/>
          <w:lang w:val="en-GB"/>
        </w:rPr>
        <w:t>p.</w:t>
      </w:r>
      <w:r w:rsidR="000B32FA" w:rsidRPr="000B32FA">
        <w:rPr>
          <w:szCs w:val="19"/>
          <w:lang w:val="en-GB"/>
        </w:rPr>
        <w:t xml:space="preserve">, </w:t>
      </w:r>
      <w:r w:rsidRPr="00BE5C25">
        <w:rPr>
          <w:szCs w:val="19"/>
          <w:lang w:val="en-GB"/>
        </w:rPr>
        <w:t xml:space="preserve">and in </w:t>
      </w:r>
      <w:r>
        <w:rPr>
          <w:szCs w:val="19"/>
          <w:lang w:val="en-GB"/>
        </w:rPr>
        <w:t>urban areas</w:t>
      </w:r>
      <w:r w:rsidRPr="00BE5C25">
        <w:rPr>
          <w:szCs w:val="19"/>
          <w:lang w:val="en-GB"/>
        </w:rPr>
        <w:t xml:space="preserve"> it increased by 0.4 p</w:t>
      </w:r>
      <w:r>
        <w:rPr>
          <w:szCs w:val="19"/>
          <w:lang w:val="en-GB"/>
        </w:rPr>
        <w:t>p</w:t>
      </w:r>
      <w:r w:rsidRPr="00BE5C25">
        <w:rPr>
          <w:szCs w:val="19"/>
          <w:lang w:val="en-GB"/>
        </w:rPr>
        <w:t>.</w:t>
      </w:r>
    </w:p>
    <w:p w14:paraId="36977449" w14:textId="69249F24" w:rsidR="00302611" w:rsidRPr="00302611" w:rsidRDefault="001414C0" w:rsidP="00302611">
      <w:pPr>
        <w:ind w:left="709" w:hanging="709"/>
        <w:rPr>
          <w:b/>
          <w:shd w:val="clear" w:color="auto" w:fill="FFFFFF"/>
          <w:lang w:val="en-GB"/>
        </w:rPr>
      </w:pPr>
      <w:r>
        <w:rPr>
          <w:rFonts w:eastAsia="Times New Roman" w:cs="Times New Roman"/>
          <w:noProof/>
          <w:szCs w:val="19"/>
          <w:lang w:eastAsia="pl-PL"/>
        </w:rPr>
        <w:drawing>
          <wp:anchor distT="0" distB="0" distL="114300" distR="114300" simplePos="0" relativeHeight="251747840" behindDoc="0" locked="0" layoutInCell="1" allowOverlap="1" wp14:anchorId="0A79B38C" wp14:editId="0C2D4E49">
            <wp:simplePos x="0" y="0"/>
            <wp:positionH relativeFrom="margin">
              <wp:align>center</wp:align>
            </wp:positionH>
            <wp:positionV relativeFrom="paragraph">
              <wp:posOffset>370537</wp:posOffset>
            </wp:positionV>
            <wp:extent cx="4937760" cy="2012315"/>
            <wp:effectExtent l="0" t="0" r="0" b="6985"/>
            <wp:wrapSquare wrapText="bothSides"/>
            <wp:docPr id="3" name="Obraz 3" descr="The chart presents the structure of employed persons aged 15-89 by employment status in the main job in the third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7760" cy="2012315"/>
                    </a:xfrm>
                    <a:prstGeom prst="rect">
                      <a:avLst/>
                    </a:prstGeom>
                    <a:noFill/>
                  </pic:spPr>
                </pic:pic>
              </a:graphicData>
            </a:graphic>
            <wp14:sizeRelH relativeFrom="page">
              <wp14:pctWidth>0</wp14:pctWidth>
            </wp14:sizeRelH>
            <wp14:sizeRelV relativeFrom="page">
              <wp14:pctHeight>0</wp14:pctHeight>
            </wp14:sizeRelV>
          </wp:anchor>
        </w:drawing>
      </w:r>
      <w:r w:rsidR="00947E7F" w:rsidRPr="0053285E">
        <w:rPr>
          <w:b/>
          <w:shd w:val="clear" w:color="auto" w:fill="FFFFFF"/>
          <w:lang w:val="en-GB"/>
        </w:rPr>
        <w:t xml:space="preserve">Chart </w:t>
      </w:r>
      <w:r w:rsidR="00947E7F">
        <w:rPr>
          <w:b/>
          <w:shd w:val="clear" w:color="auto" w:fill="FFFFFF"/>
          <w:lang w:val="en-GB"/>
        </w:rPr>
        <w:t>4</w:t>
      </w:r>
      <w:r w:rsidR="00947E7F" w:rsidRPr="0053285E">
        <w:rPr>
          <w:b/>
          <w:shd w:val="clear" w:color="auto" w:fill="FFFFFF"/>
          <w:lang w:val="en-GB"/>
        </w:rPr>
        <w:t>.</w:t>
      </w:r>
      <w:r w:rsidR="00947E7F" w:rsidRPr="0053285E">
        <w:rPr>
          <w:b/>
          <w:shd w:val="clear" w:color="auto" w:fill="FFFFFF"/>
          <w:lang w:val="en-GB"/>
        </w:rPr>
        <w:tab/>
        <w:t xml:space="preserve">Structure of employed </w:t>
      </w:r>
      <w:r w:rsidR="00947E7F">
        <w:rPr>
          <w:b/>
          <w:shd w:val="clear" w:color="auto" w:fill="FFFFFF"/>
          <w:lang w:val="en-GB"/>
        </w:rPr>
        <w:t xml:space="preserve">persons </w:t>
      </w:r>
      <w:r w:rsidR="00947E7F" w:rsidRPr="0053285E">
        <w:rPr>
          <w:b/>
          <w:shd w:val="clear" w:color="auto" w:fill="FFFFFF"/>
          <w:lang w:val="en-GB"/>
        </w:rPr>
        <w:t>aged 15</w:t>
      </w:r>
      <w:r w:rsidR="00947E7F">
        <w:rPr>
          <w:b/>
          <w:shd w:val="clear" w:color="auto" w:fill="FFFFFF"/>
          <w:lang w:val="en-GB"/>
        </w:rPr>
        <w:t>-</w:t>
      </w:r>
      <w:r w:rsidR="00947E7F" w:rsidRPr="0053285E">
        <w:rPr>
          <w:b/>
          <w:shd w:val="clear" w:color="auto" w:fill="FFFFFF"/>
          <w:lang w:val="en-GB"/>
        </w:rPr>
        <w:t xml:space="preserve">89 by </w:t>
      </w:r>
      <w:r w:rsidR="00947E7F" w:rsidRPr="0053285E">
        <w:rPr>
          <w:b/>
          <w:szCs w:val="19"/>
          <w:shd w:val="clear" w:color="auto" w:fill="FFFFFF"/>
          <w:lang w:val="en-GB"/>
        </w:rPr>
        <w:t>employment status in</w:t>
      </w:r>
      <w:r w:rsidR="00947E7F">
        <w:rPr>
          <w:b/>
          <w:szCs w:val="19"/>
          <w:shd w:val="clear" w:color="auto" w:fill="FFFFFF"/>
          <w:lang w:val="en-GB"/>
        </w:rPr>
        <w:t> </w:t>
      </w:r>
      <w:r w:rsidR="00947E7F" w:rsidRPr="0053285E">
        <w:rPr>
          <w:b/>
          <w:szCs w:val="19"/>
          <w:shd w:val="clear" w:color="auto" w:fill="FFFFFF"/>
          <w:lang w:val="en-GB"/>
        </w:rPr>
        <w:t xml:space="preserve">the main job in </w:t>
      </w:r>
      <w:r w:rsidR="00947E7F" w:rsidRPr="0053285E">
        <w:rPr>
          <w:b/>
          <w:shd w:val="clear" w:color="auto" w:fill="FFFFFF"/>
          <w:lang w:val="en-GB"/>
        </w:rPr>
        <w:t xml:space="preserve">the </w:t>
      </w:r>
      <w:r w:rsidR="00A43B24">
        <w:rPr>
          <w:b/>
          <w:shd w:val="clear" w:color="auto" w:fill="FFFFFF"/>
          <w:lang w:val="en-GB"/>
        </w:rPr>
        <w:t>third</w:t>
      </w:r>
      <w:r w:rsidR="00947E7F" w:rsidRPr="0053285E">
        <w:rPr>
          <w:b/>
          <w:shd w:val="clear" w:color="auto" w:fill="FFFFFF"/>
          <w:lang w:val="en-GB"/>
        </w:rPr>
        <w:t xml:space="preserve"> quarter of 202</w:t>
      </w:r>
      <w:r w:rsidR="00947E7F">
        <w:rPr>
          <w:b/>
          <w:shd w:val="clear" w:color="auto" w:fill="FFFFFF"/>
          <w:lang w:val="en-GB"/>
        </w:rPr>
        <w:t>4</w:t>
      </w:r>
      <w:r w:rsidR="00947E7F" w:rsidRPr="0053285E">
        <w:rPr>
          <w:b/>
          <w:shd w:val="clear" w:color="auto" w:fill="FFFFFF"/>
          <w:lang w:val="en-GB"/>
        </w:rPr>
        <w:t xml:space="preserve"> (in %)</w:t>
      </w:r>
    </w:p>
    <w:p w14:paraId="7395F97C" w14:textId="38DB7D79" w:rsidR="00B5021F" w:rsidRPr="0053285E" w:rsidRDefault="00947E7F" w:rsidP="00947E7F">
      <w:pPr>
        <w:spacing w:before="24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56704" behindDoc="1" locked="0" layoutInCell="1" allowOverlap="1" wp14:anchorId="6476A790" wp14:editId="0E355758">
                <wp:simplePos x="0" y="0"/>
                <wp:positionH relativeFrom="column">
                  <wp:posOffset>5288280</wp:posOffset>
                </wp:positionH>
                <wp:positionV relativeFrom="paragraph">
                  <wp:posOffset>2205718</wp:posOffset>
                </wp:positionV>
                <wp:extent cx="1610360" cy="1318260"/>
                <wp:effectExtent l="0" t="0" r="0" b="0"/>
                <wp:wrapTight wrapText="bothSides">
                  <wp:wrapPolygon edited="0">
                    <wp:start x="767" y="0"/>
                    <wp:lineTo x="767" y="21225"/>
                    <wp:lineTo x="20697" y="21225"/>
                    <wp:lineTo x="20697" y="0"/>
                    <wp:lineTo x="767" y="0"/>
                  </wp:wrapPolygon>
                </wp:wrapTight>
                <wp:docPr id="16" name="Pole tekstowe 2" descr="The number of persons employed full-time increased compared to the previous quarter, but decreased compared to the same period last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18260"/>
                        </a:xfrm>
                        <a:prstGeom prst="rect">
                          <a:avLst/>
                        </a:prstGeom>
                        <a:noFill/>
                        <a:ln w="9525">
                          <a:noFill/>
                          <a:miter lim="800000"/>
                          <a:headEnd/>
                          <a:tailEnd/>
                        </a:ln>
                      </wps:spPr>
                      <wps:txbx>
                        <w:txbxContent>
                          <w:p w14:paraId="30D1AD4B" w14:textId="3E1A330D" w:rsidR="00B27EAD" w:rsidRPr="009554A3" w:rsidRDefault="00B27EAD" w:rsidP="00B5021F">
                            <w:pPr>
                              <w:pStyle w:val="tekstzboku"/>
                              <w:rPr>
                                <w:lang w:val="en-GB"/>
                              </w:rPr>
                            </w:pPr>
                            <w:r>
                              <w:rPr>
                                <w:lang w:val="en-GB"/>
                              </w:rPr>
                              <w:t xml:space="preserve">The number of persons employed full-time </w:t>
                            </w:r>
                            <w:r w:rsidR="00EE1001">
                              <w:rPr>
                                <w:lang w:val="en-GB"/>
                              </w:rPr>
                              <w:t>increased</w:t>
                            </w:r>
                            <w:r w:rsidR="00FB131A" w:rsidRPr="00FB131A">
                              <w:rPr>
                                <w:lang w:val="en-GB"/>
                              </w:rPr>
                              <w:t xml:space="preserve"> compared to the previous quarter</w:t>
                            </w:r>
                            <w:r w:rsidR="00EE1001">
                              <w:rPr>
                                <w:lang w:val="en-GB"/>
                              </w:rPr>
                              <w:t>,</w:t>
                            </w:r>
                            <w:r w:rsidR="00FB131A" w:rsidRPr="00FB131A">
                              <w:rPr>
                                <w:lang w:val="en-GB"/>
                              </w:rPr>
                              <w:t xml:space="preserve"> </w:t>
                            </w:r>
                            <w:r w:rsidR="00EE1001" w:rsidRPr="00EE1001">
                              <w:rPr>
                                <w:lang w:val="en-GB"/>
                              </w:rPr>
                              <w:t>but decreased compared to the same period last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A790" id="_x0000_s1031" type="#_x0000_t202" alt="The number of persons employed full-time increased compared to the previous quarter, but decreased compared to the same period last year" style="position:absolute;margin-left:416.4pt;margin-top:173.7pt;width:126.8pt;height:103.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" filled="f" stroked="f">
                <v:textbox inset=",0">
                  <w:txbxContent>
                    <w:p w14:paraId="30D1AD4B" w14:textId="3E1A330D" w:rsidR="00B27EAD" w:rsidRPr="009554A3" w:rsidRDefault="00B27EAD" w:rsidP="00B5021F">
                      <w:pPr>
                        <w:pStyle w:val="tekstzboku"/>
                        <w:rPr>
                          <w:lang w:val="en-GB"/>
                        </w:rPr>
                      </w:pPr>
                      <w:r>
                        <w:rPr>
                          <w:lang w:val="en-GB"/>
                        </w:rPr>
                        <w:t xml:space="preserve">The number of persons employed full-time </w:t>
                      </w:r>
                      <w:r w:rsidR="00EE1001">
                        <w:rPr>
                          <w:lang w:val="en-GB"/>
                        </w:rPr>
                        <w:t>increased</w:t>
                      </w:r>
                      <w:r w:rsidR="00FB131A" w:rsidRPr="00FB131A">
                        <w:rPr>
                          <w:lang w:val="en-GB"/>
                        </w:rPr>
                        <w:t xml:space="preserve"> compared to the previous quarter</w:t>
                      </w:r>
                      <w:r w:rsidR="00EE1001">
                        <w:rPr>
                          <w:lang w:val="en-GB"/>
                        </w:rPr>
                        <w:t>,</w:t>
                      </w:r>
                      <w:r w:rsidR="00FB131A" w:rsidRPr="00FB131A">
                        <w:rPr>
                          <w:lang w:val="en-GB"/>
                        </w:rPr>
                        <w:t xml:space="preserve"> </w:t>
                      </w:r>
                      <w:r w:rsidR="00EE1001" w:rsidRPr="00EE1001">
                        <w:rPr>
                          <w:lang w:val="en-GB"/>
                        </w:rPr>
                        <w:t>but decreased compared to the same period last year</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1414C0">
        <w:rPr>
          <w:rFonts w:eastAsia="Times New Roman" w:cs="Times New Roman"/>
          <w:szCs w:val="19"/>
          <w:lang w:val="en-GB" w:eastAsia="pl-PL"/>
        </w:rPr>
        <w:t>third</w:t>
      </w:r>
      <w:r w:rsidR="0081685E" w:rsidRPr="0053285E">
        <w:rPr>
          <w:rFonts w:eastAsia="Times New Roman" w:cs="Times New Roman"/>
          <w:szCs w:val="19"/>
          <w:lang w:val="en-GB" w:eastAsia="pl-PL"/>
        </w:rPr>
        <w:t xml:space="preserve"> quarter of 202</w:t>
      </w:r>
      <w:r>
        <w:rPr>
          <w:rFonts w:eastAsia="Times New Roman" w:cs="Times New Roman"/>
          <w:szCs w:val="19"/>
          <w:lang w:val="en-GB" w:eastAsia="pl-PL"/>
        </w:rPr>
        <w:t>4</w:t>
      </w:r>
      <w:r w:rsidR="00B5021F" w:rsidRPr="0053285E">
        <w:rPr>
          <w:rFonts w:eastAsia="Times New Roman" w:cs="Times New Roman"/>
          <w:szCs w:val="19"/>
          <w:lang w:val="en-GB" w:eastAsia="pl-PL"/>
        </w:rPr>
        <w:t>:</w:t>
      </w:r>
    </w:p>
    <w:p w14:paraId="2EB85FCB" w14:textId="01AC8512" w:rsidR="00E479CC" w:rsidRPr="002C0605" w:rsidRDefault="00E479CC" w:rsidP="00634CBC">
      <w:pPr>
        <w:pStyle w:val="Akapitzlist"/>
        <w:numPr>
          <w:ilvl w:val="0"/>
          <w:numId w:val="7"/>
        </w:numPr>
        <w:spacing w:line="288" w:lineRule="auto"/>
        <w:ind w:left="426" w:hanging="357"/>
        <w:rPr>
          <w:szCs w:val="19"/>
          <w:lang w:val="en-GB"/>
        </w:rPr>
      </w:pPr>
      <w:r w:rsidRPr="002C0605">
        <w:rPr>
          <w:rFonts w:eastAsia="Times New Roman" w:cs="Times New Roman"/>
          <w:szCs w:val="19"/>
          <w:lang w:val="en-GB" w:eastAsia="pl-PL"/>
        </w:rPr>
        <w:t>1</w:t>
      </w:r>
      <w:r w:rsidR="00107F62">
        <w:rPr>
          <w:rFonts w:eastAsia="Times New Roman" w:cs="Times New Roman"/>
          <w:szCs w:val="19"/>
          <w:lang w:val="en-GB" w:eastAsia="pl-PL"/>
        </w:rPr>
        <w:t>6 </w:t>
      </w:r>
      <w:r w:rsidR="00FB3110">
        <w:rPr>
          <w:rFonts w:eastAsia="Times New Roman" w:cs="Times New Roman"/>
          <w:szCs w:val="19"/>
          <w:lang w:val="en-GB" w:eastAsia="pl-PL"/>
        </w:rPr>
        <w:t>0</w:t>
      </w:r>
      <w:r w:rsidR="001414C0">
        <w:rPr>
          <w:rFonts w:eastAsia="Times New Roman" w:cs="Times New Roman"/>
          <w:szCs w:val="19"/>
          <w:lang w:val="en-GB" w:eastAsia="pl-PL"/>
        </w:rPr>
        <w:t>95</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w:t>
      </w:r>
      <w:r w:rsidR="0046363E">
        <w:rPr>
          <w:rFonts w:eastAsia="Times New Roman" w:cs="Times New Roman"/>
          <w:szCs w:val="19"/>
          <w:lang w:val="en-GB" w:eastAsia="pl-PL"/>
        </w:rPr>
        <w:t xml:space="preserve">persons </w:t>
      </w:r>
      <w:r w:rsidR="00F9605E">
        <w:rPr>
          <w:rFonts w:eastAsia="Times New Roman" w:cs="Times New Roman"/>
          <w:szCs w:val="19"/>
          <w:lang w:val="en-GB" w:eastAsia="pl-PL"/>
        </w:rPr>
        <w:t>(i.e. 93.</w:t>
      </w:r>
      <w:r w:rsidR="006177CE">
        <w:rPr>
          <w:rFonts w:eastAsia="Times New Roman" w:cs="Times New Roman"/>
          <w:szCs w:val="19"/>
          <w:lang w:val="en-GB" w:eastAsia="pl-PL"/>
        </w:rPr>
        <w:t>2</w:t>
      </w:r>
      <w:r w:rsidR="00F9605E">
        <w:rPr>
          <w:rFonts w:eastAsia="Times New Roman" w:cs="Times New Roman"/>
          <w:szCs w:val="19"/>
          <w:lang w:val="en-GB" w:eastAsia="pl-PL"/>
        </w:rPr>
        <w:t xml:space="preserve">%) </w:t>
      </w:r>
      <w:r w:rsidR="00073349" w:rsidRPr="002C0605">
        <w:rPr>
          <w:rFonts w:eastAsia="Times New Roman" w:cs="Times New Roman"/>
          <w:szCs w:val="19"/>
          <w:lang w:val="en-GB" w:eastAsia="pl-PL"/>
        </w:rPr>
        <w:t>persons</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577082">
        <w:rPr>
          <w:rFonts w:eastAsia="Times New Roman" w:cs="Times New Roman"/>
          <w:szCs w:val="19"/>
          <w:lang w:val="en-GB" w:eastAsia="pl-PL"/>
        </w:rPr>
        <w:t> </w:t>
      </w:r>
      <w:r w:rsidR="00107F62">
        <w:rPr>
          <w:rFonts w:eastAsia="Times New Roman" w:cs="Times New Roman"/>
          <w:szCs w:val="19"/>
          <w:lang w:val="en-GB" w:eastAsia="pl-PL"/>
        </w:rPr>
        <w:t>1</w:t>
      </w:r>
      <w:r w:rsidR="001414C0">
        <w:rPr>
          <w:rFonts w:eastAsia="Times New Roman" w:cs="Times New Roman"/>
          <w:szCs w:val="19"/>
          <w:lang w:val="en-GB" w:eastAsia="pl-PL"/>
        </w:rPr>
        <w:t>81</w:t>
      </w:r>
      <w:r w:rsidR="00577082">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6</w:t>
      </w:r>
      <w:r w:rsidR="00F33C43">
        <w:rPr>
          <w:rFonts w:eastAsia="Times New Roman" w:cs="Times New Roman"/>
          <w:szCs w:val="19"/>
          <w:lang w:val="en-GB" w:eastAsia="pl-PL"/>
        </w:rPr>
        <w:t>.</w:t>
      </w:r>
      <w:r w:rsidR="006177CE">
        <w:rPr>
          <w:rFonts w:eastAsia="Times New Roman" w:cs="Times New Roman"/>
          <w:szCs w:val="19"/>
          <w:lang w:val="en-GB" w:eastAsia="pl-PL"/>
        </w:rPr>
        <w:t>8</w:t>
      </w:r>
      <w:r w:rsidR="00F9605E">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0C61969D" w14:textId="58024BCD" w:rsidR="00514171"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F703B9">
        <w:rPr>
          <w:rFonts w:eastAsia="Times New Roman" w:cs="Times New Roman"/>
          <w:szCs w:val="19"/>
          <w:lang w:val="en-GB" w:eastAsia="pl-PL"/>
        </w:rPr>
        <w:t>3</w:t>
      </w:r>
      <w:r w:rsidR="001414C0">
        <w:rPr>
          <w:rFonts w:eastAsia="Times New Roman" w:cs="Times New Roman"/>
          <w:szCs w:val="19"/>
          <w:lang w:val="en-GB" w:eastAsia="pl-PL"/>
        </w:rPr>
        <w:t>9.6</w:t>
      </w:r>
      <w:r w:rsidR="00FB39DF">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r w:rsidR="00514171">
        <w:rPr>
          <w:rFonts w:eastAsia="Times New Roman" w:cs="Times New Roman"/>
          <w:szCs w:val="19"/>
          <w:lang w:val="en-GB" w:eastAsia="pl-PL"/>
        </w:rPr>
        <w:t xml:space="preserve"> </w:t>
      </w:r>
    </w:p>
    <w:p w14:paraId="157E2315" w14:textId="640550E1" w:rsidR="00B27949" w:rsidRPr="00E76017" w:rsidRDefault="00D056C5" w:rsidP="00634CBC">
      <w:pPr>
        <w:pStyle w:val="Akapitzlist"/>
        <w:numPr>
          <w:ilvl w:val="0"/>
          <w:numId w:val="7"/>
        </w:numPr>
        <w:spacing w:line="288" w:lineRule="auto"/>
        <w:ind w:left="426" w:hanging="357"/>
        <w:rPr>
          <w:rFonts w:eastAsia="Times New Roman" w:cs="Times New Roman"/>
          <w:szCs w:val="19"/>
          <w:lang w:val="en-GB" w:eastAsia="pl-PL"/>
        </w:rPr>
      </w:pPr>
      <w:r w:rsidRPr="00FC290D">
        <w:rPr>
          <w:rFonts w:eastAsia="Times New Roman" w:cs="Times New Roman"/>
          <w:szCs w:val="19"/>
          <w:lang w:val="en-GB" w:eastAsia="pl-PL"/>
        </w:rPr>
        <w:t>in the total number</w:t>
      </w:r>
      <w:r w:rsidRPr="00E76017">
        <w:rPr>
          <w:rFonts w:eastAsia="Times New Roman" w:cs="Times New Roman"/>
          <w:szCs w:val="19"/>
          <w:lang w:val="en-GB" w:eastAsia="pl-PL"/>
        </w:rPr>
        <w:t xml:space="preserve"> of employees, the share of employees employed in public companies/institutions or </w:t>
      </w:r>
      <w:r w:rsidR="00E76017" w:rsidRPr="00E76017">
        <w:rPr>
          <w:rFonts w:eastAsia="Times New Roman" w:cs="Times New Roman"/>
          <w:szCs w:val="19"/>
          <w:lang w:val="en-GB" w:eastAsia="pl-PL"/>
        </w:rPr>
        <w:t>by</w:t>
      </w:r>
      <w:r w:rsidRPr="00E76017">
        <w:rPr>
          <w:rFonts w:eastAsia="Times New Roman" w:cs="Times New Roman"/>
          <w:szCs w:val="19"/>
          <w:lang w:val="en-GB" w:eastAsia="pl-PL"/>
        </w:rPr>
        <w:t xml:space="preserve"> a private employer was 8</w:t>
      </w:r>
      <w:r w:rsidR="001414C0">
        <w:rPr>
          <w:rFonts w:eastAsia="Times New Roman" w:cs="Times New Roman"/>
          <w:szCs w:val="19"/>
          <w:lang w:val="en-GB" w:eastAsia="pl-PL"/>
        </w:rPr>
        <w:t>1.1</w:t>
      </w:r>
      <w:r w:rsidRPr="00E76017">
        <w:rPr>
          <w:rFonts w:eastAsia="Times New Roman" w:cs="Times New Roman"/>
          <w:szCs w:val="19"/>
          <w:lang w:val="en-GB" w:eastAsia="pl-PL"/>
        </w:rPr>
        <w:t>% (1</w:t>
      </w:r>
      <w:r w:rsidR="001414C0">
        <w:rPr>
          <w:rFonts w:eastAsia="Times New Roman" w:cs="Times New Roman"/>
          <w:szCs w:val="19"/>
          <w:lang w:val="en-GB" w:eastAsia="pl-PL"/>
        </w:rPr>
        <w:t>4 013</w:t>
      </w:r>
      <w:r w:rsidRPr="00E76017">
        <w:rPr>
          <w:rFonts w:eastAsia="Times New Roman" w:cs="Times New Roman"/>
          <w:szCs w:val="19"/>
          <w:lang w:val="en-GB" w:eastAsia="pl-PL"/>
        </w:rPr>
        <w:t xml:space="preserve"> thousand pe</w:t>
      </w:r>
      <w:r w:rsidR="00E76017" w:rsidRPr="00E76017">
        <w:rPr>
          <w:rFonts w:eastAsia="Times New Roman" w:cs="Times New Roman"/>
          <w:szCs w:val="19"/>
          <w:lang w:val="en-GB" w:eastAsia="pl-PL"/>
        </w:rPr>
        <w:t>rsons</w:t>
      </w:r>
      <w:r w:rsidRPr="00E76017">
        <w:rPr>
          <w:rFonts w:eastAsia="Times New Roman" w:cs="Times New Roman"/>
          <w:szCs w:val="19"/>
          <w:lang w:val="en-GB" w:eastAsia="pl-PL"/>
        </w:rPr>
        <w:t xml:space="preserve">), self-employed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18.</w:t>
      </w:r>
      <w:r w:rsidR="001414C0">
        <w:rPr>
          <w:rFonts w:eastAsia="Times New Roman" w:cs="Times New Roman"/>
          <w:szCs w:val="19"/>
          <w:lang w:val="en-GB" w:eastAsia="pl-PL"/>
        </w:rPr>
        <w:t>3</w:t>
      </w:r>
      <w:r w:rsidRPr="00E76017">
        <w:rPr>
          <w:rFonts w:eastAsia="Times New Roman" w:cs="Times New Roman"/>
          <w:szCs w:val="19"/>
          <w:lang w:val="en-GB" w:eastAsia="pl-PL"/>
        </w:rPr>
        <w:t xml:space="preserve">%, and </w:t>
      </w:r>
      <w:r w:rsidR="00E76017" w:rsidRPr="00E76017">
        <w:rPr>
          <w:rFonts w:eastAsia="Times New Roman" w:cs="Times New Roman"/>
          <w:szCs w:val="19"/>
          <w:lang w:val="en-GB" w:eastAsia="pl-PL"/>
        </w:rPr>
        <w:t>contributing family members</w:t>
      </w:r>
      <w:r w:rsidRPr="00E76017">
        <w:rPr>
          <w:rFonts w:eastAsia="Times New Roman" w:cs="Times New Roman"/>
          <w:szCs w:val="19"/>
          <w:lang w:val="en-GB" w:eastAsia="pl-PL"/>
        </w:rPr>
        <w:t xml:space="preserve">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0.</w:t>
      </w:r>
      <w:r w:rsidR="001414C0">
        <w:rPr>
          <w:rFonts w:eastAsia="Times New Roman" w:cs="Times New Roman"/>
          <w:szCs w:val="19"/>
          <w:lang w:val="en-GB" w:eastAsia="pl-PL"/>
        </w:rPr>
        <w:t>6</w:t>
      </w:r>
      <w:r w:rsidRPr="00E76017">
        <w:rPr>
          <w:rFonts w:eastAsia="Times New Roman" w:cs="Times New Roman"/>
          <w:szCs w:val="19"/>
          <w:lang w:val="en-GB" w:eastAsia="pl-PL"/>
        </w:rPr>
        <w:t xml:space="preserve">%, </w:t>
      </w:r>
      <w:r w:rsidR="00F0716B">
        <w:rPr>
          <w:rFonts w:eastAsia="Times New Roman" w:cs="Times New Roman"/>
          <w:szCs w:val="19"/>
          <w:lang w:val="en-GB" w:eastAsia="pl-PL"/>
        </w:rPr>
        <w:t>but</w:t>
      </w:r>
      <w:r w:rsidR="00E76017" w:rsidRPr="00E76017">
        <w:rPr>
          <w:rFonts w:eastAsia="Times New Roman" w:cs="Times New Roman"/>
          <w:szCs w:val="19"/>
          <w:lang w:val="en-GB" w:eastAsia="pl-PL"/>
        </w:rPr>
        <w:t xml:space="preserve"> a</w:t>
      </w:r>
      <w:r w:rsidR="007311AE">
        <w:rPr>
          <w:rFonts w:eastAsia="Times New Roman" w:cs="Times New Roman"/>
          <w:szCs w:val="19"/>
          <w:lang w:val="en-GB" w:eastAsia="pl-PL"/>
        </w:rPr>
        <w:t> </w:t>
      </w:r>
      <w:r w:rsidR="00E76017" w:rsidRPr="00E76017">
        <w:rPr>
          <w:rFonts w:eastAsia="Times New Roman" w:cs="Times New Roman"/>
          <w:szCs w:val="19"/>
          <w:lang w:val="en-GB" w:eastAsia="pl-PL"/>
        </w:rPr>
        <w:t xml:space="preserve">significantly </w:t>
      </w:r>
      <w:r w:rsidR="00E76017" w:rsidRPr="00E76017">
        <w:rPr>
          <w:rFonts w:eastAsia="Times New Roman" w:cs="Times New Roman"/>
          <w:szCs w:val="19"/>
          <w:lang w:val="en-GB" w:eastAsia="pl-PL"/>
        </w:rPr>
        <w:lastRenderedPageBreak/>
        <w:t xml:space="preserve">higher share of self-employed </w:t>
      </w:r>
      <w:r w:rsidR="00E753C9">
        <w:rPr>
          <w:rFonts w:eastAsia="Times New Roman" w:cs="Times New Roman"/>
          <w:szCs w:val="19"/>
          <w:lang w:val="en-GB" w:eastAsia="pl-PL"/>
        </w:rPr>
        <w:t>wa</w:t>
      </w:r>
      <w:r w:rsidR="00F0716B">
        <w:rPr>
          <w:rFonts w:eastAsia="Times New Roman" w:cs="Times New Roman"/>
          <w:szCs w:val="19"/>
          <w:lang w:val="en-GB" w:eastAsia="pl-PL"/>
        </w:rPr>
        <w:t xml:space="preserve">s noted among </w:t>
      </w:r>
      <w:r w:rsidR="00E76017" w:rsidRPr="00E76017">
        <w:rPr>
          <w:rFonts w:eastAsia="Times New Roman" w:cs="Times New Roman"/>
          <w:szCs w:val="19"/>
          <w:lang w:val="en-GB" w:eastAsia="pl-PL"/>
        </w:rPr>
        <w:t>men (</w:t>
      </w:r>
      <w:r w:rsidR="00FC290D">
        <w:rPr>
          <w:rFonts w:eastAsia="Times New Roman" w:cs="Times New Roman"/>
          <w:szCs w:val="19"/>
          <w:lang w:val="en-GB" w:eastAsia="pl-PL"/>
        </w:rPr>
        <w:t>2</w:t>
      </w:r>
      <w:r w:rsidR="001414C0">
        <w:rPr>
          <w:rFonts w:eastAsia="Times New Roman" w:cs="Times New Roman"/>
          <w:szCs w:val="19"/>
          <w:lang w:val="en-GB" w:eastAsia="pl-PL"/>
        </w:rPr>
        <w:t>2.</w:t>
      </w:r>
      <w:r w:rsidR="009F51BA">
        <w:rPr>
          <w:rFonts w:eastAsia="Times New Roman" w:cs="Times New Roman"/>
          <w:szCs w:val="19"/>
          <w:lang w:val="en-GB" w:eastAsia="pl-PL"/>
        </w:rPr>
        <w:t>8</w:t>
      </w:r>
      <w:r w:rsidR="00E76017" w:rsidRPr="00E76017">
        <w:rPr>
          <w:rFonts w:eastAsia="Times New Roman" w:cs="Times New Roman"/>
          <w:szCs w:val="19"/>
          <w:lang w:val="en-GB" w:eastAsia="pl-PL"/>
        </w:rPr>
        <w:t>%) than women (1</w:t>
      </w:r>
      <w:r w:rsidR="001414C0">
        <w:rPr>
          <w:rFonts w:eastAsia="Times New Roman" w:cs="Times New Roman"/>
          <w:szCs w:val="19"/>
          <w:lang w:val="en-GB" w:eastAsia="pl-PL"/>
        </w:rPr>
        <w:t>3.1</w:t>
      </w:r>
      <w:r w:rsidR="00E76017" w:rsidRPr="00E76017">
        <w:rPr>
          <w:rFonts w:eastAsia="Times New Roman" w:cs="Times New Roman"/>
          <w:szCs w:val="19"/>
          <w:lang w:val="en-GB" w:eastAsia="pl-PL"/>
        </w:rPr>
        <w:t xml:space="preserve">%), while </w:t>
      </w:r>
      <w:r w:rsidR="00455208" w:rsidRPr="00455208">
        <w:rPr>
          <w:rFonts w:eastAsia="Times New Roman" w:cs="Times New Roman"/>
          <w:szCs w:val="19"/>
          <w:lang w:val="en-GB" w:eastAsia="pl-PL"/>
        </w:rPr>
        <w:t xml:space="preserve">the share of employees </w:t>
      </w:r>
      <w:r w:rsidR="00E76017" w:rsidRPr="00E76017">
        <w:rPr>
          <w:rFonts w:eastAsia="Times New Roman" w:cs="Times New Roman"/>
          <w:szCs w:val="19"/>
          <w:lang w:val="en-GB" w:eastAsia="pl-PL"/>
        </w:rPr>
        <w:t>employed by a public or private employer</w:t>
      </w:r>
      <w:r w:rsidR="00F0716B">
        <w:rPr>
          <w:rFonts w:eastAsia="Times New Roman" w:cs="Times New Roman"/>
          <w:szCs w:val="19"/>
          <w:lang w:val="en-GB" w:eastAsia="pl-PL"/>
        </w:rPr>
        <w:t xml:space="preserve"> </w:t>
      </w:r>
      <w:r w:rsidR="00455208">
        <w:rPr>
          <w:rFonts w:eastAsia="Times New Roman" w:cs="Times New Roman"/>
          <w:szCs w:val="19"/>
          <w:lang w:val="en-GB" w:eastAsia="pl-PL"/>
        </w:rPr>
        <w:t xml:space="preserve">was higher </w:t>
      </w:r>
      <w:r w:rsidR="00F0716B">
        <w:rPr>
          <w:rFonts w:eastAsia="Times New Roman" w:cs="Times New Roman"/>
          <w:szCs w:val="19"/>
          <w:lang w:val="en-GB" w:eastAsia="pl-PL"/>
        </w:rPr>
        <w:t xml:space="preserve">among </w:t>
      </w:r>
      <w:r w:rsidR="00E76017" w:rsidRPr="00E76017">
        <w:rPr>
          <w:rFonts w:eastAsia="Times New Roman" w:cs="Times New Roman"/>
          <w:szCs w:val="19"/>
          <w:lang w:val="en-GB" w:eastAsia="pl-PL"/>
        </w:rPr>
        <w:t>women (86.</w:t>
      </w:r>
      <w:r w:rsidR="001414C0">
        <w:rPr>
          <w:rFonts w:eastAsia="Times New Roman" w:cs="Times New Roman"/>
          <w:szCs w:val="19"/>
          <w:lang w:val="en-GB" w:eastAsia="pl-PL"/>
        </w:rPr>
        <w:t>0</w:t>
      </w:r>
      <w:r w:rsidR="00E76017" w:rsidRPr="00E76017">
        <w:rPr>
          <w:rFonts w:eastAsia="Times New Roman" w:cs="Times New Roman"/>
          <w:szCs w:val="19"/>
          <w:lang w:val="en-GB" w:eastAsia="pl-PL"/>
        </w:rPr>
        <w:t>%) than men (7</w:t>
      </w:r>
      <w:r w:rsidR="00FC290D">
        <w:rPr>
          <w:rFonts w:eastAsia="Times New Roman" w:cs="Times New Roman"/>
          <w:szCs w:val="19"/>
          <w:lang w:val="en-GB" w:eastAsia="pl-PL"/>
        </w:rPr>
        <w:t>6.</w:t>
      </w:r>
      <w:r w:rsidR="001414C0">
        <w:rPr>
          <w:rFonts w:eastAsia="Times New Roman" w:cs="Times New Roman"/>
          <w:szCs w:val="19"/>
          <w:lang w:val="en-GB" w:eastAsia="pl-PL"/>
        </w:rPr>
        <w:t>9</w:t>
      </w:r>
      <w:r w:rsidR="00E76017" w:rsidRPr="00E76017">
        <w:rPr>
          <w:rFonts w:eastAsia="Times New Roman" w:cs="Times New Roman"/>
          <w:szCs w:val="19"/>
          <w:lang w:val="en-GB" w:eastAsia="pl-PL"/>
        </w:rPr>
        <w:t>%</w:t>
      </w:r>
      <w:r w:rsidR="00E76017">
        <w:rPr>
          <w:rFonts w:eastAsia="Times New Roman" w:cs="Times New Roman"/>
          <w:szCs w:val="19"/>
          <w:lang w:val="en-GB" w:eastAsia="pl-PL"/>
        </w:rPr>
        <w:t>),</w:t>
      </w:r>
    </w:p>
    <w:p w14:paraId="1DF1F99B" w14:textId="2FDD4CF7" w:rsidR="00E479CC" w:rsidRPr="002C0605"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a </w:t>
      </w:r>
      <w:r w:rsidR="00C913B4">
        <w:rPr>
          <w:rFonts w:eastAsia="Times New Roman" w:cs="Times New Roman"/>
          <w:szCs w:val="19"/>
          <w:lang w:val="en-GB" w:eastAsia="pl-PL"/>
        </w:rPr>
        <w:t>vast</w:t>
      </w:r>
      <w:r w:rsidRPr="002C0605">
        <w:rPr>
          <w:rFonts w:eastAsia="Times New Roman" w:cs="Times New Roman"/>
          <w:szCs w:val="19"/>
          <w:lang w:val="en-GB" w:eastAsia="pl-PL"/>
        </w:rPr>
        <w:t xml:space="preserve">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w:t>
      </w:r>
      <w:r w:rsidR="00661F29">
        <w:rPr>
          <w:rFonts w:eastAsia="Times New Roman" w:cs="Times New Roman"/>
          <w:szCs w:val="19"/>
          <w:lang w:val="en-GB" w:eastAsia="pl-PL"/>
        </w:rPr>
        <w:t>f</w:t>
      </w:r>
      <w:r w:rsidRPr="002C0605">
        <w:rPr>
          <w:rFonts w:eastAsia="Times New Roman" w:cs="Times New Roman"/>
          <w:szCs w:val="19"/>
          <w:lang w:val="en-GB" w:eastAsia="pl-PL"/>
        </w:rPr>
        <w:t xml:space="preserve"> the contract for unlimited duration </w:t>
      </w:r>
      <w:r w:rsidR="00E479CC" w:rsidRPr="002C0605">
        <w:rPr>
          <w:rFonts w:eastAsia="Times New Roman" w:cs="Times New Roman"/>
          <w:szCs w:val="19"/>
          <w:lang w:val="en-GB" w:eastAsia="pl-PL"/>
        </w:rPr>
        <w:t>(8</w:t>
      </w:r>
      <w:r w:rsidR="00E41F26">
        <w:rPr>
          <w:rFonts w:eastAsia="Times New Roman" w:cs="Times New Roman"/>
          <w:szCs w:val="19"/>
          <w:lang w:val="en-GB" w:eastAsia="pl-PL"/>
        </w:rPr>
        <w:t>4.8</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FC290D">
        <w:rPr>
          <w:rFonts w:eastAsia="Times New Roman" w:cs="Times New Roman"/>
          <w:szCs w:val="19"/>
          <w:lang w:val="en-GB" w:eastAsia="pl-PL"/>
        </w:rPr>
        <w:t>8</w:t>
      </w:r>
      <w:r w:rsidR="00891B47">
        <w:rPr>
          <w:rFonts w:eastAsia="Times New Roman" w:cs="Times New Roman"/>
          <w:szCs w:val="19"/>
          <w:lang w:val="en-GB" w:eastAsia="pl-PL"/>
        </w:rPr>
        <w:t>78</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p>
    <w:p w14:paraId="0AB1D09F" w14:textId="5AC449CC" w:rsidR="00B3553F" w:rsidRPr="006269CD" w:rsidRDefault="002C6DB4" w:rsidP="00634CBC">
      <w:pPr>
        <w:pStyle w:val="Akapitzlist"/>
        <w:numPr>
          <w:ilvl w:val="0"/>
          <w:numId w:val="7"/>
        </w:numPr>
        <w:spacing w:line="288" w:lineRule="auto"/>
        <w:ind w:left="426" w:hanging="357"/>
        <w:rPr>
          <w:shd w:val="clear" w:color="auto" w:fill="FFFFFF"/>
          <w:lang w:val="en-GB"/>
        </w:rPr>
      </w:pPr>
      <w:r w:rsidRPr="00EE7582">
        <w:rPr>
          <w:rFonts w:eastAsia="Times New Roman" w:cs="Times New Roman"/>
          <w:szCs w:val="19"/>
          <w:lang w:val="en-GB" w:eastAsia="pl-PL"/>
        </w:rPr>
        <w:t>the sections where the most pe</w:t>
      </w:r>
      <w:r w:rsidR="00C71A30">
        <w:rPr>
          <w:rFonts w:eastAsia="Times New Roman" w:cs="Times New Roman"/>
          <w:szCs w:val="19"/>
          <w:lang w:val="en-GB" w:eastAsia="pl-PL"/>
        </w:rPr>
        <w:t>ople</w:t>
      </w:r>
      <w:r w:rsidRPr="00EE7582">
        <w:rPr>
          <w:rFonts w:eastAsia="Times New Roman" w:cs="Times New Roman"/>
          <w:szCs w:val="19"/>
          <w:lang w:val="en-GB" w:eastAsia="pl-PL"/>
        </w:rPr>
        <w:t xml:space="preserv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manufacturing </w:t>
      </w:r>
      <w:r w:rsidR="00E479CC" w:rsidRPr="002C0605">
        <w:rPr>
          <w:rFonts w:eastAsia="Times New Roman" w:cs="Times New Roman"/>
          <w:szCs w:val="19"/>
          <w:lang w:val="en-GB" w:eastAsia="pl-PL"/>
        </w:rPr>
        <w:t>– 1</w:t>
      </w:r>
      <w:r w:rsidR="007B40C1">
        <w:rPr>
          <w:rFonts w:eastAsia="Times New Roman" w:cs="Times New Roman"/>
          <w:szCs w:val="19"/>
          <w:lang w:val="en-GB" w:eastAsia="pl-PL"/>
        </w:rPr>
        <w:t>9.</w:t>
      </w:r>
      <w:r w:rsidR="00FC290D">
        <w:rPr>
          <w:rFonts w:eastAsia="Times New Roman" w:cs="Times New Roman"/>
          <w:szCs w:val="19"/>
          <w:lang w:val="en-GB" w:eastAsia="pl-PL"/>
        </w:rPr>
        <w:t>2</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615E48">
        <w:rPr>
          <w:rFonts w:eastAsia="Times New Roman" w:cs="Times New Roman"/>
          <w:szCs w:val="19"/>
          <w:lang w:val="en-GB" w:eastAsia="pl-PL"/>
        </w:rPr>
        <w:t> </w:t>
      </w:r>
      <w:r w:rsidR="00891B47">
        <w:rPr>
          <w:rFonts w:eastAsia="Times New Roman" w:cs="Times New Roman"/>
          <w:szCs w:val="19"/>
          <w:lang w:val="en-GB" w:eastAsia="pl-PL"/>
        </w:rPr>
        <w:t>312</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073349" w:rsidRPr="002C0605">
        <w:rPr>
          <w:shd w:val="clear" w:color="auto" w:fill="FFFFFF"/>
          <w:lang w:val="en-GB"/>
        </w:rPr>
        <w:t>wholesale and retail trade</w:t>
      </w:r>
      <w:r w:rsidR="00C37A88">
        <w:rPr>
          <w:shd w:val="clear" w:color="auto" w:fill="FFFFFF"/>
          <w:lang w:val="en-GB"/>
        </w:rPr>
        <w:t xml:space="preserve">; </w:t>
      </w:r>
      <w:r w:rsidR="00C37A88" w:rsidRPr="00C37A88">
        <w:rPr>
          <w:shd w:val="clear" w:color="auto" w:fill="FFFFFF"/>
          <w:lang w:val="en-GB"/>
        </w:rPr>
        <w:t xml:space="preserve">repair of motor vehicles and motorcycles </w:t>
      </w:r>
      <w:r w:rsidRPr="00C37A88">
        <w:rPr>
          <w:shd w:val="clear" w:color="auto" w:fill="FFFFFF"/>
          <w:lang w:val="en-GB"/>
        </w:rPr>
        <w:t xml:space="preserve"> – </w:t>
      </w:r>
      <w:r w:rsidRPr="00C37A88">
        <w:rPr>
          <w:rFonts w:eastAsia="Times New Roman" w:cs="Times New Roman"/>
          <w:szCs w:val="19"/>
          <w:lang w:val="en-GB" w:eastAsia="pl-PL"/>
        </w:rPr>
        <w:t>13.</w:t>
      </w:r>
      <w:r w:rsidR="00891B47">
        <w:rPr>
          <w:rFonts w:eastAsia="Times New Roman" w:cs="Times New Roman"/>
          <w:szCs w:val="19"/>
          <w:lang w:val="en-GB" w:eastAsia="pl-PL"/>
        </w:rPr>
        <w:t>0</w:t>
      </w:r>
      <w:r w:rsidRPr="00C37A88">
        <w:rPr>
          <w:rFonts w:eastAsia="Times New Roman" w:cs="Times New Roman"/>
          <w:szCs w:val="19"/>
          <w:lang w:val="en-GB" w:eastAsia="pl-PL"/>
        </w:rPr>
        <w:t>% (2</w:t>
      </w:r>
      <w:r w:rsidR="007B40C1" w:rsidRPr="00C37A88">
        <w:rPr>
          <w:rFonts w:eastAsia="Times New Roman" w:cs="Times New Roman"/>
          <w:szCs w:val="19"/>
          <w:lang w:val="en-GB" w:eastAsia="pl-PL"/>
        </w:rPr>
        <w:t> </w:t>
      </w:r>
      <w:r w:rsidR="00FC290D">
        <w:rPr>
          <w:rFonts w:eastAsia="Times New Roman" w:cs="Times New Roman"/>
          <w:szCs w:val="19"/>
          <w:lang w:val="en-GB" w:eastAsia="pl-PL"/>
        </w:rPr>
        <w:t>2</w:t>
      </w:r>
      <w:r w:rsidR="00891B47">
        <w:rPr>
          <w:rFonts w:eastAsia="Times New Roman" w:cs="Times New Roman"/>
          <w:szCs w:val="19"/>
          <w:lang w:val="en-GB" w:eastAsia="pl-PL"/>
        </w:rPr>
        <w:t>41</w:t>
      </w:r>
      <w:r w:rsidR="007B40C1" w:rsidRPr="00C37A88">
        <w:rPr>
          <w:rFonts w:eastAsia="Times New Roman" w:cs="Times New Roman"/>
          <w:szCs w:val="19"/>
          <w:lang w:val="en-GB" w:eastAsia="pl-PL"/>
        </w:rPr>
        <w:t> </w:t>
      </w:r>
      <w:r w:rsidRPr="00C37A88">
        <w:rPr>
          <w:rFonts w:eastAsia="Times New Roman" w:cs="Times New Roman"/>
          <w:szCs w:val="19"/>
          <w:lang w:val="en-GB" w:eastAsia="pl-PL"/>
        </w:rPr>
        <w:t>thousand)</w:t>
      </w:r>
      <w:r w:rsidR="007B40C1" w:rsidRPr="00C37A88">
        <w:rPr>
          <w:rFonts w:eastAsia="Times New Roman" w:cs="Times New Roman"/>
          <w:szCs w:val="19"/>
          <w:lang w:val="en-GB" w:eastAsia="pl-PL"/>
        </w:rPr>
        <w:t xml:space="preserve">, education – </w:t>
      </w:r>
      <w:r w:rsidR="00891B47">
        <w:rPr>
          <w:rFonts w:eastAsia="Times New Roman" w:cs="Times New Roman"/>
          <w:szCs w:val="19"/>
          <w:lang w:val="en-GB" w:eastAsia="pl-PL"/>
        </w:rPr>
        <w:t>8.2</w:t>
      </w:r>
      <w:r w:rsidR="007B40C1" w:rsidRPr="00C37A88">
        <w:rPr>
          <w:rFonts w:eastAsia="Times New Roman" w:cs="Times New Roman"/>
          <w:szCs w:val="19"/>
          <w:lang w:val="en-GB" w:eastAsia="pl-PL"/>
        </w:rPr>
        <w:t>% (1</w:t>
      </w:r>
      <w:r w:rsidR="00C37A88">
        <w:rPr>
          <w:rFonts w:eastAsia="Times New Roman" w:cs="Times New Roman"/>
          <w:szCs w:val="19"/>
          <w:lang w:val="en-GB" w:eastAsia="pl-PL"/>
        </w:rPr>
        <w:t> </w:t>
      </w:r>
      <w:r w:rsidR="00891B47">
        <w:rPr>
          <w:rFonts w:eastAsia="Times New Roman" w:cs="Times New Roman"/>
          <w:szCs w:val="19"/>
          <w:lang w:val="en-GB" w:eastAsia="pl-PL"/>
        </w:rPr>
        <w:t>424</w:t>
      </w:r>
      <w:r w:rsidR="00C37A88">
        <w:rPr>
          <w:rFonts w:eastAsia="Times New Roman" w:cs="Times New Roman"/>
          <w:szCs w:val="19"/>
          <w:lang w:val="en-GB" w:eastAsia="pl-PL"/>
        </w:rPr>
        <w:t> </w:t>
      </w:r>
      <w:r w:rsidR="007B40C1" w:rsidRPr="00C37A88">
        <w:rPr>
          <w:rFonts w:eastAsia="Times New Roman" w:cs="Times New Roman"/>
          <w:szCs w:val="19"/>
          <w:lang w:val="en-GB" w:eastAsia="pl-PL"/>
        </w:rPr>
        <w:t>thousand) and construction – 7.</w:t>
      </w:r>
      <w:r w:rsidR="00891B47">
        <w:rPr>
          <w:rFonts w:eastAsia="Times New Roman" w:cs="Times New Roman"/>
          <w:szCs w:val="19"/>
          <w:lang w:val="en-GB" w:eastAsia="pl-PL"/>
        </w:rPr>
        <w:t>7</w:t>
      </w:r>
      <w:r w:rsidR="007B40C1" w:rsidRPr="00C37A88">
        <w:rPr>
          <w:rFonts w:eastAsia="Times New Roman" w:cs="Times New Roman"/>
          <w:szCs w:val="19"/>
          <w:lang w:val="en-GB" w:eastAsia="pl-PL"/>
        </w:rPr>
        <w:t>% (1 </w:t>
      </w:r>
      <w:r w:rsidR="00FC290D">
        <w:rPr>
          <w:rFonts w:eastAsia="Times New Roman" w:cs="Times New Roman"/>
          <w:szCs w:val="19"/>
          <w:lang w:val="en-GB" w:eastAsia="pl-PL"/>
        </w:rPr>
        <w:t>3</w:t>
      </w:r>
      <w:r w:rsidR="00891B47">
        <w:rPr>
          <w:rFonts w:eastAsia="Times New Roman" w:cs="Times New Roman"/>
          <w:szCs w:val="19"/>
          <w:lang w:val="en-GB" w:eastAsia="pl-PL"/>
        </w:rPr>
        <w:t>32</w:t>
      </w:r>
      <w:r w:rsidR="007B40C1" w:rsidRPr="00C37A88">
        <w:rPr>
          <w:rFonts w:eastAsia="Times New Roman" w:cs="Times New Roman"/>
          <w:szCs w:val="19"/>
          <w:lang w:val="en-GB" w:eastAsia="pl-PL"/>
        </w:rPr>
        <w:t> thousand).</w:t>
      </w:r>
      <w:r w:rsidRPr="00C37A88">
        <w:rPr>
          <w:rFonts w:eastAsia="Times New Roman" w:cs="Times New Roman"/>
          <w:szCs w:val="19"/>
          <w:lang w:val="en-GB" w:eastAsia="pl-PL"/>
        </w:rPr>
        <w:t xml:space="preserve"> </w:t>
      </w:r>
    </w:p>
    <w:p w14:paraId="1DEE3189" w14:textId="0A641B66" w:rsidR="000F607C" w:rsidRPr="00880E15" w:rsidRDefault="00C659BB" w:rsidP="00891B47">
      <w:pPr>
        <w:spacing w:line="288" w:lineRule="auto"/>
        <w:rPr>
          <w:rFonts w:eastAsia="Times New Roman" w:cs="Times New Roman"/>
          <w:szCs w:val="19"/>
          <w:lang w:val="en-GB" w:eastAsia="pl-PL"/>
        </w:rPr>
      </w:pPr>
      <w:r w:rsidRPr="00880E15">
        <w:rPr>
          <w:rFonts w:eastAsia="Times New Roman" w:cs="Times New Roman"/>
          <w:szCs w:val="19"/>
          <w:lang w:val="en-GB" w:eastAsia="pl-PL"/>
        </w:rPr>
        <w:t>In</w:t>
      </w:r>
      <w:r w:rsidR="000F607C" w:rsidRPr="00880E15">
        <w:rPr>
          <w:rFonts w:eastAsia="Times New Roman" w:cs="Times New Roman"/>
          <w:szCs w:val="19"/>
          <w:lang w:val="en-GB" w:eastAsia="pl-PL"/>
        </w:rPr>
        <w:t xml:space="preserve"> </w:t>
      </w:r>
      <w:r w:rsidR="00D93643" w:rsidRPr="00880E15">
        <w:rPr>
          <w:rFonts w:eastAsia="Times New Roman" w:cs="Times New Roman"/>
          <w:szCs w:val="19"/>
          <w:lang w:val="en-GB" w:eastAsia="pl-PL"/>
        </w:rPr>
        <w:t xml:space="preserve">the </w:t>
      </w:r>
      <w:r w:rsidR="00891B47">
        <w:rPr>
          <w:rFonts w:eastAsia="Times New Roman" w:cs="Times New Roman"/>
          <w:szCs w:val="19"/>
          <w:lang w:val="en-GB" w:eastAsia="pl-PL"/>
        </w:rPr>
        <w:t>third</w:t>
      </w:r>
      <w:r w:rsidR="00D93643" w:rsidRPr="00880E15">
        <w:rPr>
          <w:rFonts w:eastAsia="Times New Roman" w:cs="Times New Roman"/>
          <w:szCs w:val="19"/>
          <w:lang w:val="en-GB" w:eastAsia="pl-PL"/>
        </w:rPr>
        <w:t xml:space="preserve"> quarter of 202</w:t>
      </w:r>
      <w:r w:rsidR="006269CD">
        <w:rPr>
          <w:rFonts w:eastAsia="Times New Roman" w:cs="Times New Roman"/>
          <w:szCs w:val="19"/>
          <w:lang w:val="en-GB" w:eastAsia="pl-PL"/>
        </w:rPr>
        <w:t>4</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w:t>
      </w:r>
      <w:r w:rsidR="00B9780E">
        <w:rPr>
          <w:rFonts w:eastAsia="Times New Roman" w:cs="Times New Roman"/>
          <w:szCs w:val="19"/>
          <w:lang w:val="en-GB" w:eastAsia="pl-PL"/>
        </w:rPr>
        <w:t>increases</w:t>
      </w:r>
      <w:r w:rsidR="001E28EE">
        <w:rPr>
          <w:rFonts w:eastAsia="Times New Roman" w:cs="Times New Roman"/>
          <w:szCs w:val="19"/>
          <w:lang w:val="en-GB" w:eastAsia="pl-PL"/>
        </w:rPr>
        <w:t xml:space="preserve">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w</w:t>
      </w:r>
      <w:r w:rsidR="002C245C">
        <w:rPr>
          <w:rFonts w:eastAsia="Times New Roman" w:cs="Times New Roman"/>
          <w:szCs w:val="19"/>
          <w:lang w:val="en-GB" w:eastAsia="pl-PL"/>
        </w:rPr>
        <w:t>ere</w:t>
      </w:r>
      <w:r w:rsidR="001E28EE">
        <w:rPr>
          <w:rFonts w:eastAsia="Times New Roman" w:cs="Times New Roman"/>
          <w:szCs w:val="19"/>
          <w:lang w:val="en-GB" w:eastAsia="pl-PL"/>
        </w:rPr>
        <w:t xml:space="preserve"> </w:t>
      </w:r>
      <w:r w:rsidR="006269CD">
        <w:rPr>
          <w:rFonts w:eastAsia="Times New Roman" w:cs="Times New Roman"/>
          <w:szCs w:val="19"/>
          <w:lang w:val="en-GB" w:eastAsia="pl-PL"/>
        </w:rPr>
        <w:t>noted</w:t>
      </w:r>
      <w:r w:rsidR="001E28EE">
        <w:rPr>
          <w:rFonts w:eastAsia="Times New Roman" w:cs="Times New Roman"/>
          <w:szCs w:val="19"/>
          <w:lang w:val="en-GB" w:eastAsia="pl-PL"/>
        </w:rPr>
        <w:t xml:space="preserve"> </w:t>
      </w:r>
      <w:r w:rsidR="004E75E2" w:rsidRPr="00880E15">
        <w:rPr>
          <w:rFonts w:eastAsia="Times New Roman" w:cs="Times New Roman"/>
          <w:szCs w:val="19"/>
          <w:lang w:val="en-GB" w:eastAsia="pl-PL"/>
        </w:rPr>
        <w:t xml:space="preserve">in </w:t>
      </w:r>
      <w:r w:rsidR="00D028D3">
        <w:rPr>
          <w:rFonts w:eastAsia="Times New Roman" w:cs="Times New Roman"/>
          <w:szCs w:val="19"/>
          <w:lang w:val="en-GB" w:eastAsia="pl-PL"/>
        </w:rPr>
        <w:t xml:space="preserve">the </w:t>
      </w:r>
      <w:r w:rsidR="00891B47" w:rsidRPr="00891B47">
        <w:rPr>
          <w:rFonts w:eastAsia="Times New Roman" w:cs="Times New Roman"/>
          <w:szCs w:val="19"/>
          <w:lang w:val="en-GB" w:eastAsia="pl-PL"/>
        </w:rPr>
        <w:t>public administration and defence; compulsory social security</w:t>
      </w:r>
      <w:r w:rsidR="00D028D3">
        <w:rPr>
          <w:rFonts w:eastAsia="Times New Roman" w:cs="Times New Roman"/>
          <w:szCs w:val="19"/>
          <w:lang w:val="en-GB" w:eastAsia="pl-PL"/>
        </w:rPr>
        <w:t xml:space="preserve"> section</w:t>
      </w:r>
      <w:r w:rsidR="006269CD" w:rsidRPr="000F53AF">
        <w:rPr>
          <w:rFonts w:eastAsia="Times New Roman" w:cs="Times New Roman"/>
          <w:szCs w:val="19"/>
          <w:lang w:val="en-GB" w:eastAsia="pl-PL"/>
        </w:rPr>
        <w:t xml:space="preserve"> </w:t>
      </w:r>
      <w:r w:rsidR="006269CD" w:rsidRPr="00880E15">
        <w:rPr>
          <w:rFonts w:eastAsia="Times New Roman" w:cs="Times New Roman"/>
          <w:szCs w:val="19"/>
          <w:lang w:val="en-GB" w:eastAsia="pl-PL"/>
        </w:rPr>
        <w:t xml:space="preserve">(by </w:t>
      </w:r>
      <w:r w:rsidR="00D028D3">
        <w:rPr>
          <w:rFonts w:eastAsia="Times New Roman" w:cs="Times New Roman"/>
          <w:szCs w:val="19"/>
          <w:lang w:val="en-GB" w:eastAsia="pl-PL"/>
        </w:rPr>
        <w:t xml:space="preserve">92 </w:t>
      </w:r>
      <w:r w:rsidR="006269CD" w:rsidRPr="00880E1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6269CD" w:rsidRPr="00880E15">
        <w:rPr>
          <w:rFonts w:eastAsia="Times New Roman" w:cs="Times New Roman"/>
          <w:szCs w:val="19"/>
          <w:lang w:val="en-GB" w:eastAsia="pl-PL"/>
        </w:rPr>
        <w:t xml:space="preserve">) and in </w:t>
      </w:r>
      <w:r w:rsidR="00D028D3">
        <w:rPr>
          <w:rFonts w:eastAsia="Times New Roman" w:cs="Times New Roman"/>
          <w:szCs w:val="19"/>
          <w:lang w:val="en-GB" w:eastAsia="pl-PL"/>
        </w:rPr>
        <w:t>education</w:t>
      </w:r>
      <w:r w:rsidR="006269CD" w:rsidRPr="00880E15">
        <w:rPr>
          <w:rFonts w:eastAsia="Times New Roman" w:cs="Times New Roman"/>
          <w:szCs w:val="19"/>
          <w:lang w:val="en-GB" w:eastAsia="pl-PL"/>
        </w:rPr>
        <w:t xml:space="preserve"> (by </w:t>
      </w:r>
      <w:r w:rsidR="00D028D3">
        <w:rPr>
          <w:rFonts w:eastAsia="Times New Roman" w:cs="Times New Roman"/>
          <w:szCs w:val="19"/>
          <w:lang w:val="en-GB" w:eastAsia="pl-PL"/>
        </w:rPr>
        <w:t>64</w:t>
      </w:r>
      <w:r w:rsidR="006269CD" w:rsidRPr="00880E15">
        <w:rPr>
          <w:rFonts w:eastAsia="Times New Roman" w:cs="Times New Roman"/>
          <w:szCs w:val="19"/>
          <w:lang w:val="en-GB" w:eastAsia="pl-PL"/>
        </w:rPr>
        <w:t xml:space="preserve"> thousand). </w:t>
      </w:r>
      <w:r w:rsidR="00055B34">
        <w:rPr>
          <w:rFonts w:eastAsia="Times New Roman" w:cs="Times New Roman"/>
          <w:szCs w:val="19"/>
          <w:lang w:val="en-GB" w:eastAsia="pl-PL"/>
        </w:rPr>
        <w:t>Whereas, t</w:t>
      </w:r>
      <w:r w:rsidR="006269CD" w:rsidRPr="00880E15">
        <w:rPr>
          <w:rFonts w:eastAsia="Times New Roman" w:cs="Times New Roman"/>
          <w:szCs w:val="19"/>
          <w:lang w:val="en-GB" w:eastAsia="pl-PL"/>
        </w:rPr>
        <w:t xml:space="preserve">he highest </w:t>
      </w:r>
      <w:r w:rsidR="00B9780E">
        <w:rPr>
          <w:rFonts w:eastAsia="Times New Roman" w:cs="Times New Roman"/>
          <w:szCs w:val="19"/>
          <w:lang w:val="en-GB" w:eastAsia="pl-PL"/>
        </w:rPr>
        <w:t>declines</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concerned</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 xml:space="preserve">the number of employed persons in </w:t>
      </w:r>
      <w:r w:rsidR="00D028D3">
        <w:rPr>
          <w:rFonts w:eastAsia="Times New Roman" w:cs="Times New Roman"/>
          <w:szCs w:val="19"/>
          <w:lang w:val="en-GB" w:eastAsia="pl-PL"/>
        </w:rPr>
        <w:t xml:space="preserve">the </w:t>
      </w:r>
      <w:r w:rsidR="00D028D3" w:rsidRPr="00D028D3">
        <w:rPr>
          <w:rFonts w:eastAsia="Times New Roman" w:cs="Times New Roman"/>
          <w:szCs w:val="19"/>
          <w:lang w:val="en-GB" w:eastAsia="pl-PL"/>
        </w:rPr>
        <w:t xml:space="preserve">wholesale and retail trade; repair of motor vehicles and motorcycles section </w:t>
      </w:r>
      <w:r w:rsidR="00EE7582">
        <w:rPr>
          <w:rFonts w:eastAsia="Times New Roman" w:cs="Times New Roman"/>
          <w:szCs w:val="19"/>
          <w:lang w:val="en-GB" w:eastAsia="pl-PL"/>
        </w:rPr>
        <w:t xml:space="preserve">(by </w:t>
      </w:r>
      <w:r w:rsidR="00B9780E">
        <w:rPr>
          <w:rFonts w:eastAsia="Times New Roman" w:cs="Times New Roman"/>
          <w:szCs w:val="19"/>
          <w:lang w:val="en-GB" w:eastAsia="pl-PL"/>
        </w:rPr>
        <w:t>5</w:t>
      </w:r>
      <w:r w:rsidR="00D028D3">
        <w:rPr>
          <w:rFonts w:eastAsia="Times New Roman" w:cs="Times New Roman"/>
          <w:szCs w:val="19"/>
          <w:lang w:val="en-GB" w:eastAsia="pl-PL"/>
        </w:rPr>
        <w:t>0</w:t>
      </w:r>
      <w:r w:rsidR="00990BBC">
        <w:rPr>
          <w:rFonts w:eastAsia="Times New Roman" w:cs="Times New Roman"/>
          <w:szCs w:val="19"/>
          <w:lang w:val="en-GB" w:eastAsia="pl-PL"/>
        </w:rPr>
        <w:t> </w:t>
      </w:r>
      <w:r w:rsidR="00EE7582">
        <w:rPr>
          <w:rFonts w:eastAsia="Times New Roman" w:cs="Times New Roman"/>
          <w:szCs w:val="19"/>
          <w:lang w:val="en-GB" w:eastAsia="pl-PL"/>
        </w:rPr>
        <w:t xml:space="preserve">thousand) and </w:t>
      </w:r>
      <w:r w:rsidR="00D028D3">
        <w:rPr>
          <w:rFonts w:eastAsia="Times New Roman" w:cs="Times New Roman"/>
          <w:szCs w:val="19"/>
          <w:lang w:val="en-GB" w:eastAsia="pl-PL"/>
        </w:rPr>
        <w:t xml:space="preserve">in the </w:t>
      </w:r>
      <w:r w:rsidR="00D028D3" w:rsidRPr="00D028D3">
        <w:rPr>
          <w:rFonts w:eastAsia="Times New Roman" w:cs="Times New Roman"/>
          <w:szCs w:val="19"/>
          <w:lang w:val="en-GB" w:eastAsia="pl-PL"/>
        </w:rPr>
        <w:t xml:space="preserve">human health and social work activities </w:t>
      </w:r>
      <w:r w:rsidR="0068608D">
        <w:rPr>
          <w:rFonts w:eastAsia="Times New Roman" w:cs="Times New Roman"/>
          <w:szCs w:val="19"/>
          <w:lang w:val="en-GB" w:eastAsia="pl-PL"/>
        </w:rPr>
        <w:t xml:space="preserve">(by </w:t>
      </w:r>
      <w:r w:rsidR="00D028D3">
        <w:rPr>
          <w:rFonts w:eastAsia="Times New Roman" w:cs="Times New Roman"/>
          <w:szCs w:val="19"/>
          <w:lang w:val="en-GB" w:eastAsia="pl-PL"/>
        </w:rPr>
        <w:t>47</w:t>
      </w:r>
      <w:r w:rsidR="0068608D">
        <w:rPr>
          <w:rFonts w:eastAsia="Times New Roman" w:cs="Times New Roman"/>
          <w:szCs w:val="19"/>
          <w:lang w:val="en-GB" w:eastAsia="pl-PL"/>
        </w:rPr>
        <w:t xml:space="preserve"> thousand). </w:t>
      </w:r>
    </w:p>
    <w:p w14:paraId="55EF11FC" w14:textId="56E4F9D2" w:rsidR="000F607C" w:rsidRPr="003B509C" w:rsidRDefault="001E28EE" w:rsidP="003B509C">
      <w:pPr>
        <w:spacing w:line="288" w:lineRule="auto"/>
        <w:rPr>
          <w:shd w:val="clear" w:color="auto" w:fill="FFFFFF"/>
          <w:lang w:val="en-GB"/>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 xml:space="preserve">e </w:t>
      </w:r>
      <w:r w:rsidR="00D028D3">
        <w:rPr>
          <w:rFonts w:eastAsia="Times New Roman" w:cs="Times New Roman"/>
          <w:szCs w:val="19"/>
          <w:lang w:val="en-GB" w:eastAsia="pl-PL"/>
        </w:rPr>
        <w:t>third</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6269CD">
        <w:rPr>
          <w:rFonts w:eastAsia="Times New Roman" w:cs="Times New Roman"/>
          <w:szCs w:val="19"/>
          <w:lang w:val="en-GB" w:eastAsia="pl-PL"/>
        </w:rPr>
        <w:t>3</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w:t>
      </w:r>
      <w:r w:rsidR="003B509C">
        <w:rPr>
          <w:rFonts w:eastAsia="Times New Roman" w:cs="Times New Roman"/>
          <w:szCs w:val="19"/>
          <w:lang w:val="en-GB" w:eastAsia="pl-PL"/>
        </w:rPr>
        <w:t>increases</w:t>
      </w:r>
      <w:r w:rsidR="006269CD">
        <w:rPr>
          <w:rFonts w:eastAsia="Times New Roman" w:cs="Times New Roman"/>
          <w:szCs w:val="19"/>
          <w:lang w:val="en-GB" w:eastAsia="pl-PL"/>
        </w:rPr>
        <w:t xml:space="preserve"> </w:t>
      </w:r>
      <w:r>
        <w:rPr>
          <w:rFonts w:eastAsia="Times New Roman" w:cs="Times New Roman"/>
          <w:szCs w:val="19"/>
          <w:lang w:val="en-GB" w:eastAsia="pl-PL"/>
        </w:rPr>
        <w:t xml:space="preserve">in the number of employed persons </w:t>
      </w:r>
      <w:r w:rsidR="008371C0">
        <w:rPr>
          <w:rFonts w:eastAsia="Times New Roman" w:cs="Times New Roman"/>
          <w:szCs w:val="19"/>
          <w:lang w:val="en-GB" w:eastAsia="pl-PL"/>
        </w:rPr>
        <w:t>occurred</w:t>
      </w:r>
      <w:r>
        <w:rPr>
          <w:rFonts w:eastAsia="Times New Roman" w:cs="Times New Roman"/>
          <w:szCs w:val="19"/>
          <w:lang w:val="en-GB" w:eastAsia="pl-PL"/>
        </w:rPr>
        <w:t xml:space="preserve"> in </w:t>
      </w:r>
      <w:r w:rsidR="003B509C">
        <w:rPr>
          <w:rFonts w:eastAsia="Times New Roman" w:cs="Times New Roman"/>
          <w:szCs w:val="19"/>
          <w:lang w:val="en-GB" w:eastAsia="pl-PL"/>
        </w:rPr>
        <w:t>manufacturing</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6269CD">
        <w:rPr>
          <w:rFonts w:eastAsia="Times New Roman" w:cs="Times New Roman"/>
          <w:szCs w:val="19"/>
          <w:lang w:val="en-GB" w:eastAsia="pl-PL"/>
        </w:rPr>
        <w:t>1</w:t>
      </w:r>
      <w:r w:rsidR="00D028D3">
        <w:rPr>
          <w:rFonts w:eastAsia="Times New Roman" w:cs="Times New Roman"/>
          <w:szCs w:val="19"/>
          <w:lang w:val="en-GB" w:eastAsia="pl-PL"/>
        </w:rPr>
        <w:t>69</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Pr>
          <w:rFonts w:eastAsia="Times New Roman" w:cs="Times New Roman"/>
          <w:szCs w:val="19"/>
          <w:lang w:val="en-GB" w:eastAsia="pl-PL"/>
        </w:rPr>
        <w:t xml:space="preserve">) and in </w:t>
      </w:r>
      <w:r w:rsidR="00D028D3" w:rsidRPr="00D028D3">
        <w:rPr>
          <w:rFonts w:eastAsia="Times New Roman" w:cs="Times New Roman"/>
          <w:szCs w:val="19"/>
          <w:lang w:val="en-GB" w:eastAsia="pl-PL"/>
        </w:rPr>
        <w:t xml:space="preserve">transportation and storage </w:t>
      </w:r>
      <w:r w:rsidR="00804EA2" w:rsidRPr="00880E15">
        <w:rPr>
          <w:rFonts w:eastAsia="Times New Roman" w:cs="Times New Roman"/>
          <w:szCs w:val="19"/>
          <w:lang w:val="en-GB" w:eastAsia="pl-PL"/>
        </w:rPr>
        <w:t xml:space="preserve">(by </w:t>
      </w:r>
      <w:r w:rsidR="00D028D3">
        <w:rPr>
          <w:rFonts w:eastAsia="Times New Roman" w:cs="Times New Roman"/>
          <w:szCs w:val="19"/>
          <w:lang w:val="en-GB" w:eastAsia="pl-PL"/>
        </w:rPr>
        <w:t>75</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while the highest </w:t>
      </w:r>
      <w:r w:rsidR="003B509C">
        <w:rPr>
          <w:rFonts w:eastAsia="Times New Roman" w:cs="Times New Roman"/>
          <w:szCs w:val="19"/>
          <w:lang w:val="en-GB" w:eastAsia="pl-PL"/>
        </w:rPr>
        <w:t>declines</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w:t>
      </w:r>
      <w:r w:rsidR="006269CD">
        <w:rPr>
          <w:rFonts w:eastAsia="Times New Roman" w:cs="Times New Roman"/>
          <w:szCs w:val="19"/>
          <w:lang w:val="en-GB" w:eastAsia="pl-PL"/>
        </w:rPr>
        <w:t xml:space="preserve">among </w:t>
      </w:r>
      <w:r w:rsidR="006F5A00">
        <w:rPr>
          <w:rFonts w:eastAsia="Times New Roman" w:cs="Times New Roman"/>
          <w:szCs w:val="19"/>
          <w:lang w:val="en-GB" w:eastAsia="pl-PL"/>
        </w:rPr>
        <w:t xml:space="preserve">the </w:t>
      </w:r>
      <w:r w:rsidR="006269CD">
        <w:rPr>
          <w:rFonts w:eastAsia="Times New Roman" w:cs="Times New Roman"/>
          <w:szCs w:val="19"/>
          <w:lang w:val="en-GB" w:eastAsia="pl-PL"/>
        </w:rPr>
        <w:t xml:space="preserve">employed persons </w:t>
      </w:r>
      <w:r>
        <w:rPr>
          <w:rFonts w:eastAsia="Times New Roman" w:cs="Times New Roman"/>
          <w:szCs w:val="19"/>
          <w:lang w:val="en-GB" w:eastAsia="pl-PL"/>
        </w:rPr>
        <w:t xml:space="preserve">in </w:t>
      </w:r>
      <w:r w:rsidR="00D028D3">
        <w:rPr>
          <w:rFonts w:eastAsia="Times New Roman" w:cs="Times New Roman"/>
          <w:szCs w:val="19"/>
          <w:lang w:val="en-GB" w:eastAsia="pl-PL"/>
        </w:rPr>
        <w:t xml:space="preserve">the </w:t>
      </w:r>
      <w:r w:rsidR="003B509C" w:rsidRPr="003B509C">
        <w:rPr>
          <w:rFonts w:eastAsia="Times New Roman" w:cs="Times New Roman"/>
          <w:szCs w:val="19"/>
          <w:lang w:val="en-GB" w:eastAsia="pl-PL"/>
        </w:rPr>
        <w:t xml:space="preserve">agriculture, forestry and fishing </w:t>
      </w:r>
      <w:r w:rsidR="00D028D3">
        <w:rPr>
          <w:rFonts w:eastAsia="Times New Roman" w:cs="Times New Roman"/>
          <w:szCs w:val="19"/>
          <w:lang w:val="en-GB" w:eastAsia="pl-PL"/>
        </w:rPr>
        <w:t xml:space="preserve">section </w:t>
      </w:r>
      <w:r w:rsidR="00804EA2" w:rsidRPr="00880E15">
        <w:rPr>
          <w:rFonts w:eastAsia="Times New Roman" w:cs="Times New Roman"/>
          <w:szCs w:val="19"/>
          <w:lang w:val="en-GB" w:eastAsia="pl-PL"/>
        </w:rPr>
        <w:t xml:space="preserve">(by </w:t>
      </w:r>
      <w:r w:rsidR="003B509C">
        <w:rPr>
          <w:rFonts w:eastAsia="Times New Roman" w:cs="Times New Roman"/>
          <w:szCs w:val="19"/>
          <w:lang w:val="en-GB" w:eastAsia="pl-PL"/>
        </w:rPr>
        <w:t>2</w:t>
      </w:r>
      <w:r w:rsidR="00D028D3">
        <w:rPr>
          <w:rFonts w:eastAsia="Times New Roman" w:cs="Times New Roman"/>
          <w:szCs w:val="19"/>
          <w:lang w:val="en-GB" w:eastAsia="pl-PL"/>
        </w:rPr>
        <w:t>55</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68608D">
        <w:rPr>
          <w:rFonts w:eastAsia="Times New Roman" w:cs="Times New Roman"/>
          <w:szCs w:val="19"/>
          <w:lang w:val="en-GB" w:eastAsia="pl-PL"/>
        </w:rPr>
        <w:t xml:space="preserve">in </w:t>
      </w:r>
      <w:r w:rsidR="00D028D3">
        <w:rPr>
          <w:rFonts w:eastAsia="Times New Roman" w:cs="Times New Roman"/>
          <w:szCs w:val="19"/>
          <w:lang w:val="en-GB" w:eastAsia="pl-PL"/>
        </w:rPr>
        <w:t xml:space="preserve">the </w:t>
      </w:r>
      <w:r w:rsidR="003B509C" w:rsidRPr="003B509C">
        <w:rPr>
          <w:shd w:val="clear" w:color="auto" w:fill="FFFFFF"/>
          <w:lang w:val="en-GB"/>
        </w:rPr>
        <w:t xml:space="preserve">wholesale and retail trade; repair of motor vehicles and motorcycles </w:t>
      </w:r>
      <w:r w:rsidR="00B502D5">
        <w:rPr>
          <w:shd w:val="clear" w:color="auto" w:fill="FFFFFF"/>
          <w:lang w:val="en-GB"/>
        </w:rPr>
        <w:t xml:space="preserve">section </w:t>
      </w:r>
      <w:r w:rsidR="00804EA2" w:rsidRPr="00880E15">
        <w:rPr>
          <w:rFonts w:eastAsia="Times New Roman" w:cs="Times New Roman"/>
          <w:szCs w:val="19"/>
          <w:lang w:val="en-GB" w:eastAsia="pl-PL"/>
        </w:rPr>
        <w:t xml:space="preserve">(by </w:t>
      </w:r>
      <w:r w:rsidR="00D028D3">
        <w:rPr>
          <w:rFonts w:eastAsia="Times New Roman" w:cs="Times New Roman"/>
          <w:szCs w:val="19"/>
          <w:lang w:val="en-GB" w:eastAsia="pl-PL"/>
        </w:rPr>
        <w:t>85</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254D6D26" w:rsidR="00586D59" w:rsidRPr="00880E15" w:rsidRDefault="001A6856" w:rsidP="001B7CF5">
      <w:pPr>
        <w:spacing w:line="288" w:lineRule="auto"/>
        <w:rPr>
          <w:lang w:val="en-GB"/>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42AA1F7D">
                <wp:simplePos x="0" y="0"/>
                <wp:positionH relativeFrom="column">
                  <wp:posOffset>5315585</wp:posOffset>
                </wp:positionH>
                <wp:positionV relativeFrom="paragraph">
                  <wp:posOffset>1024255</wp:posOffset>
                </wp:positionV>
                <wp:extent cx="1657985" cy="838835"/>
                <wp:effectExtent l="0" t="0" r="0" b="0"/>
                <wp:wrapTight wrapText="bothSides">
                  <wp:wrapPolygon edited="0">
                    <wp:start x="745" y="0"/>
                    <wp:lineTo x="745" y="21093"/>
                    <wp:lineTo x="20599" y="21093"/>
                    <wp:lineTo x="20599" y="0"/>
                    <wp:lineTo x="745" y="0"/>
                  </wp:wrapPolygon>
                </wp:wrapTight>
                <wp:docPr id="30" name="Pole tekstowe 2" descr="10.5%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38835"/>
                        </a:xfrm>
                        <a:prstGeom prst="rect">
                          <a:avLst/>
                        </a:prstGeom>
                        <a:noFill/>
                        <a:ln w="9525">
                          <a:noFill/>
                          <a:miter lim="800000"/>
                          <a:headEnd/>
                          <a:tailEnd/>
                        </a:ln>
                      </wps:spPr>
                      <wps:txbx>
                        <w:txbxContent>
                          <w:p w14:paraId="73CE137C" w14:textId="444080B5" w:rsidR="00B27EAD" w:rsidRPr="009554A3" w:rsidRDefault="00FB131A" w:rsidP="00E17EF2">
                            <w:pPr>
                              <w:pStyle w:val="tekstzboku"/>
                              <w:rPr>
                                <w:lang w:val="en-GB"/>
                              </w:rPr>
                            </w:pPr>
                            <w:r>
                              <w:rPr>
                                <w:lang w:val="en-GB"/>
                              </w:rPr>
                              <w:t>10.</w:t>
                            </w:r>
                            <w:r w:rsidR="00497B8B">
                              <w:rPr>
                                <w:lang w:val="en-GB"/>
                              </w:rPr>
                              <w:t>5</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10.5% of the total number of employed persons worked in a form of remote work " style="position:absolute;margin-left:418.55pt;margin-top:80.65pt;width:130.55pt;height:66.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" filled="f" stroked="f">
                <v:textbox inset=",0">
                  <w:txbxContent>
                    <w:p w14:paraId="73CE137C" w14:textId="444080B5" w:rsidR="00B27EAD" w:rsidRPr="009554A3" w:rsidRDefault="00FB131A" w:rsidP="00E17EF2">
                      <w:pPr>
                        <w:pStyle w:val="tekstzboku"/>
                        <w:rPr>
                          <w:lang w:val="en-GB"/>
                        </w:rPr>
                      </w:pPr>
                      <w:r>
                        <w:rPr>
                          <w:lang w:val="en-GB"/>
                        </w:rPr>
                        <w:t>10.</w:t>
                      </w:r>
                      <w:r w:rsidR="00497B8B">
                        <w:rPr>
                          <w:lang w:val="en-GB"/>
                        </w:rPr>
                        <w:t>5</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4E75E2" w:rsidRPr="00880E15">
        <w:rPr>
          <w:rFonts w:eastAsia="Times New Roman" w:cs="Times New Roman"/>
          <w:szCs w:val="19"/>
          <w:lang w:val="en-GB" w:eastAsia="pl-PL"/>
        </w:rPr>
        <w:t xml:space="preserve">In the </w:t>
      </w:r>
      <w:r w:rsidR="00D028D3">
        <w:rPr>
          <w:rFonts w:eastAsia="Times New Roman" w:cs="Times New Roman"/>
          <w:szCs w:val="19"/>
          <w:lang w:val="en-GB" w:eastAsia="pl-PL"/>
        </w:rPr>
        <w:t>third</w:t>
      </w:r>
      <w:r w:rsidR="007C63C0" w:rsidRPr="00880E15">
        <w:rPr>
          <w:rFonts w:eastAsia="Times New Roman" w:cs="Times New Roman"/>
          <w:szCs w:val="19"/>
          <w:lang w:val="en-GB" w:eastAsia="pl-PL"/>
        </w:rPr>
        <w:t xml:space="preserve"> </w:t>
      </w:r>
      <w:r w:rsidR="004E75E2" w:rsidRPr="00880E15">
        <w:rPr>
          <w:rFonts w:eastAsia="Times New Roman" w:cs="Times New Roman"/>
          <w:szCs w:val="19"/>
          <w:lang w:val="en-GB" w:eastAsia="pl-PL"/>
        </w:rPr>
        <w:t>quarter of 202</w:t>
      </w:r>
      <w:r w:rsidR="00296D0D">
        <w:rPr>
          <w:rFonts w:eastAsia="Times New Roman" w:cs="Times New Roman"/>
          <w:szCs w:val="19"/>
          <w:lang w:val="en-GB" w:eastAsia="pl-PL"/>
        </w:rPr>
        <w:t>4</w:t>
      </w:r>
      <w:r w:rsidR="004E75E2" w:rsidRPr="00880E15">
        <w:rPr>
          <w:rFonts w:eastAsia="Times New Roman" w:cs="Times New Roman"/>
          <w:szCs w:val="19"/>
          <w:lang w:val="en-GB" w:eastAsia="pl-PL"/>
        </w:rPr>
        <w:t xml:space="preserve">, </w:t>
      </w:r>
      <w:r w:rsidR="00D028D3">
        <w:rPr>
          <w:rFonts w:eastAsia="Times New Roman" w:cs="Times New Roman"/>
          <w:szCs w:val="19"/>
          <w:lang w:val="en-GB" w:eastAsia="pl-PL"/>
        </w:rPr>
        <w:t>1605</w:t>
      </w:r>
      <w:r w:rsidR="004E75E2" w:rsidRPr="00880E15">
        <w:rPr>
          <w:rFonts w:eastAsia="Times New Roman" w:cs="Times New Roman"/>
          <w:szCs w:val="19"/>
          <w:lang w:val="en-GB" w:eastAsia="pl-PL"/>
        </w:rPr>
        <w:t xml:space="preserve"> </w:t>
      </w:r>
      <w:r w:rsidR="004E75E2" w:rsidRPr="00880E15">
        <w:rPr>
          <w:lang w:val="en-GB"/>
        </w:rPr>
        <w:t xml:space="preserve">thousand persons had a job, but were not performing </w:t>
      </w:r>
      <w:r w:rsidR="002E2DF2">
        <w:rPr>
          <w:lang w:val="en-GB"/>
        </w:rPr>
        <w:t xml:space="preserve">the </w:t>
      </w:r>
      <w:r w:rsidR="004E75E2" w:rsidRPr="00880E15">
        <w:rPr>
          <w:lang w:val="en-GB"/>
        </w:rPr>
        <w:t xml:space="preserve">work in the reference week, which accounted for </w:t>
      </w:r>
      <w:r w:rsidR="00D028D3">
        <w:rPr>
          <w:rFonts w:eastAsia="Times New Roman" w:cs="Times New Roman"/>
          <w:szCs w:val="19"/>
          <w:lang w:val="en-GB" w:eastAsia="pl-PL"/>
        </w:rPr>
        <w:t>9.3</w:t>
      </w:r>
      <w:r w:rsidR="004E75E2" w:rsidRPr="00880E15">
        <w:rPr>
          <w:rFonts w:eastAsia="Times New Roman" w:cs="Times New Roman"/>
          <w:szCs w:val="19"/>
          <w:lang w:val="en-GB" w:eastAsia="pl-PL"/>
        </w:rPr>
        <w:t xml:space="preserve">% </w:t>
      </w:r>
      <w:r w:rsidR="004E75E2" w:rsidRPr="00880E15">
        <w:rPr>
          <w:lang w:val="en-GB"/>
        </w:rPr>
        <w:t xml:space="preserve">of the total number of the employed (the corresponding population in the previous quarter </w:t>
      </w:r>
      <w:r w:rsidR="004E75E2" w:rsidRPr="00237D76">
        <w:rPr>
          <w:lang w:val="en-GB"/>
        </w:rPr>
        <w:t>comprised</w:t>
      </w:r>
      <w:r w:rsidR="004E75E2" w:rsidRPr="00880E15">
        <w:rPr>
          <w:lang w:val="en-GB"/>
        </w:rPr>
        <w:t xml:space="preserve"> </w:t>
      </w:r>
      <w:r w:rsidR="00FB131A">
        <w:rPr>
          <w:rFonts w:eastAsia="Times New Roman" w:cs="Times New Roman"/>
          <w:szCs w:val="19"/>
          <w:lang w:val="en-GB" w:eastAsia="pl-PL"/>
        </w:rPr>
        <w:t>8</w:t>
      </w:r>
      <w:r w:rsidR="00D028D3">
        <w:rPr>
          <w:rFonts w:eastAsia="Times New Roman" w:cs="Times New Roman"/>
          <w:szCs w:val="19"/>
          <w:lang w:val="en-GB" w:eastAsia="pl-PL"/>
        </w:rPr>
        <w:t>39</w:t>
      </w:r>
      <w:r w:rsidR="004E75E2" w:rsidRPr="00880E15">
        <w:rPr>
          <w:rFonts w:eastAsia="Times New Roman" w:cs="Times New Roman"/>
          <w:szCs w:val="19"/>
          <w:lang w:val="en-GB" w:eastAsia="pl-PL"/>
        </w:rPr>
        <w:t xml:space="preserve"> thousand, i.e. </w:t>
      </w:r>
      <w:r w:rsidR="00FB131A">
        <w:rPr>
          <w:rFonts w:eastAsia="Times New Roman" w:cs="Times New Roman"/>
          <w:szCs w:val="19"/>
          <w:lang w:val="en-GB" w:eastAsia="pl-PL"/>
        </w:rPr>
        <w:t>4.</w:t>
      </w:r>
      <w:r w:rsidR="00D028D3">
        <w:rPr>
          <w:rFonts w:eastAsia="Times New Roman" w:cs="Times New Roman"/>
          <w:szCs w:val="19"/>
          <w:lang w:val="en-GB" w:eastAsia="pl-PL"/>
        </w:rPr>
        <w:t>9</w:t>
      </w:r>
      <w:r w:rsidR="004E75E2" w:rsidRPr="00880E15">
        <w:rPr>
          <w:rFonts w:eastAsia="Times New Roman" w:cs="Times New Roman"/>
          <w:szCs w:val="19"/>
          <w:lang w:val="en-GB" w:eastAsia="pl-PL"/>
        </w:rPr>
        <w:t>%, while a</w:t>
      </w:r>
      <w:r w:rsidR="002670E8">
        <w:rPr>
          <w:rFonts w:eastAsia="Times New Roman" w:cs="Times New Roman"/>
          <w:szCs w:val="19"/>
          <w:lang w:val="en-GB" w:eastAsia="pl-PL"/>
        </w:rPr>
        <w:t> </w:t>
      </w:r>
      <w:r w:rsidR="004E75E2" w:rsidRPr="00880E15">
        <w:rPr>
          <w:rFonts w:eastAsia="Times New Roman" w:cs="Times New Roman"/>
          <w:szCs w:val="19"/>
          <w:lang w:val="en-GB" w:eastAsia="pl-PL"/>
        </w:rPr>
        <w:t xml:space="preserve">year ago it was </w:t>
      </w:r>
      <w:r w:rsidR="00497B8B">
        <w:rPr>
          <w:rFonts w:eastAsia="Times New Roman" w:cs="Times New Roman"/>
          <w:szCs w:val="19"/>
          <w:lang w:val="en-GB" w:eastAsia="pl-PL"/>
        </w:rPr>
        <w:t>1496</w:t>
      </w:r>
      <w:r w:rsidR="004E75E2" w:rsidRPr="00880E15">
        <w:rPr>
          <w:rFonts w:eastAsia="Times New Roman" w:cs="Times New Roman"/>
          <w:szCs w:val="19"/>
          <w:lang w:val="en-GB" w:eastAsia="pl-PL"/>
        </w:rPr>
        <w:t xml:space="preserve"> thousand, i.e. </w:t>
      </w:r>
      <w:r w:rsidR="00497B8B">
        <w:rPr>
          <w:rFonts w:eastAsia="Times New Roman" w:cs="Times New Roman"/>
          <w:szCs w:val="19"/>
          <w:lang w:val="en-GB" w:eastAsia="pl-PL"/>
        </w:rPr>
        <w:t>8.7</w:t>
      </w:r>
      <w:r w:rsidR="004E75E2" w:rsidRPr="00880E15">
        <w:rPr>
          <w:rFonts w:eastAsia="Times New Roman" w:cs="Times New Roman"/>
          <w:szCs w:val="19"/>
          <w:lang w:val="en-GB" w:eastAsia="pl-PL"/>
        </w:rPr>
        <w:t>%)</w:t>
      </w:r>
      <w:r w:rsidR="004E75E2"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w:t>
      </w:r>
      <w:r w:rsidR="00A42373">
        <w:rPr>
          <w:lang w:val="en-GB"/>
        </w:rPr>
        <w:t>jointly</w:t>
      </w:r>
      <w:r w:rsidR="00231C5A">
        <w:rPr>
          <w:lang w:val="en-GB"/>
        </w:rPr>
        <w:t xml:space="preserve"> </w:t>
      </w:r>
      <w:r w:rsidR="00497B8B">
        <w:rPr>
          <w:lang w:val="en-GB"/>
        </w:rPr>
        <w:t>81.4</w:t>
      </w:r>
      <w:r w:rsidR="00A26085" w:rsidRPr="00A26085">
        <w:rPr>
          <w:lang w:val="en-GB"/>
        </w:rPr>
        <w:t>% of all causes of absence.</w:t>
      </w:r>
    </w:p>
    <w:p w14:paraId="181E0E05" w14:textId="6EB447A6" w:rsidR="00DF34C4" w:rsidRPr="001B7CF5" w:rsidRDefault="003F158E" w:rsidP="00296D0D">
      <w:pPr>
        <w:spacing w:line="288" w:lineRule="auto"/>
        <w:rPr>
          <w:rFonts w:eastAsia="Times New Roman" w:cs="Times New Roman"/>
          <w:szCs w:val="19"/>
          <w:lang w:val="en-GB" w:eastAsia="pl-PL"/>
        </w:rPr>
      </w:pPr>
      <w:r>
        <w:rPr>
          <w:lang w:val="en-GB"/>
        </w:rPr>
        <w:t>T</w:t>
      </w:r>
      <w:r w:rsidR="004C07B7" w:rsidRPr="00880E15">
        <w:rPr>
          <w:lang w:val="en-GB"/>
        </w:rPr>
        <w:t>he number of persons performing their work usually or sometimes at home</w:t>
      </w:r>
      <w:r w:rsidR="00D12D7C">
        <w:rPr>
          <w:rStyle w:val="Odwoanieprzypisudolnego"/>
          <w:lang w:val="en-GB"/>
        </w:rPr>
        <w:footnoteReference w:id="5"/>
      </w:r>
      <w:r w:rsidR="00190966">
        <w:rPr>
          <w:lang w:val="en-GB"/>
        </w:rPr>
        <w:t xml:space="preserv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FB131A">
        <w:rPr>
          <w:rFonts w:eastAsia="Times New Roman" w:cs="Times New Roman"/>
          <w:szCs w:val="19"/>
          <w:lang w:val="en-GB" w:eastAsia="pl-PL"/>
        </w:rPr>
        <w:t>7</w:t>
      </w:r>
      <w:r w:rsidR="00497B8B">
        <w:rPr>
          <w:rFonts w:eastAsia="Times New Roman" w:cs="Times New Roman"/>
          <w:szCs w:val="19"/>
          <w:lang w:val="en-GB" w:eastAsia="pl-PL"/>
        </w:rPr>
        <w:t>11</w:t>
      </w:r>
      <w:r w:rsidR="000009D6">
        <w:rPr>
          <w:rFonts w:eastAsia="Times New Roman" w:cs="Times New Roman"/>
          <w:szCs w:val="19"/>
          <w:lang w:val="en-GB" w:eastAsia="pl-PL"/>
        </w:rPr>
        <w:t> </w:t>
      </w:r>
      <w:r w:rsidR="004C07B7" w:rsidRPr="00880E15">
        <w:rPr>
          <w:lang w:val="en-GB"/>
        </w:rPr>
        <w:t>thousand</w:t>
      </w:r>
      <w:r w:rsidR="0046363E">
        <w:rPr>
          <w:lang w:val="en-GB"/>
        </w:rPr>
        <w:t xml:space="preserve"> persons</w:t>
      </w:r>
      <w:r w:rsidR="004C07B7" w:rsidRPr="00880E15">
        <w:rPr>
          <w:lang w:val="en-GB"/>
        </w:rPr>
        <w:t>, which accounted for 1</w:t>
      </w:r>
      <w:r w:rsidR="00296D0D">
        <w:rPr>
          <w:lang w:val="en-GB"/>
        </w:rPr>
        <w:t>5.</w:t>
      </w:r>
      <w:r w:rsidR="00FB131A">
        <w:rPr>
          <w:lang w:val="en-GB"/>
        </w:rPr>
        <w:t>7</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w:t>
      </w:r>
      <w:r w:rsidR="00577082">
        <w:rPr>
          <w:rFonts w:eastAsia="Times New Roman" w:cs="Times New Roman"/>
          <w:szCs w:val="19"/>
          <w:lang w:val="en-GB" w:eastAsia="pl-PL"/>
        </w:rPr>
        <w:t> </w:t>
      </w:r>
      <w:r w:rsidR="00EB5C86" w:rsidRPr="00880E15">
        <w:rPr>
          <w:rFonts w:eastAsia="Times New Roman" w:cs="Times New Roman"/>
          <w:szCs w:val="19"/>
          <w:lang w:val="en-GB" w:eastAsia="pl-PL"/>
        </w:rPr>
        <w:t>form of remote work</w:t>
      </w:r>
      <w:r w:rsidR="00D12D7C">
        <w:rPr>
          <w:rStyle w:val="Odwoanieprzypisudolnego"/>
          <w:rFonts w:eastAsia="Times New Roman" w:cs="Times New Roman"/>
          <w:szCs w:val="19"/>
          <w:lang w:val="en-GB" w:eastAsia="pl-PL"/>
        </w:rPr>
        <w:footnoteReference w:id="6"/>
      </w:r>
      <w:r w:rsidR="00EB5C86" w:rsidRPr="00880E15">
        <w:rPr>
          <w:rFonts w:eastAsia="Times New Roman" w:cs="Times New Roman"/>
          <w:szCs w:val="19"/>
          <w:lang w:val="en-GB" w:eastAsia="pl-PL"/>
        </w:rPr>
        <w:t xml:space="preserve"> (</w:t>
      </w:r>
      <w:r w:rsidR="00D12D7C" w:rsidRPr="00D12D7C">
        <w:rPr>
          <w:rFonts w:eastAsia="Times New Roman" w:cs="Times New Roman"/>
          <w:szCs w:val="19"/>
          <w:lang w:val="en-GB" w:eastAsia="pl-PL"/>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497B8B">
        <w:rPr>
          <w:rFonts w:eastAsia="Times New Roman" w:cs="Times New Roman"/>
          <w:szCs w:val="19"/>
          <w:lang w:val="en-GB" w:eastAsia="pl-PL"/>
        </w:rPr>
        <w:t>812</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i.e.</w:t>
      </w:r>
      <w:r w:rsidR="00577082">
        <w:rPr>
          <w:rFonts w:eastAsia="Times New Roman" w:cs="Times New Roman"/>
          <w:szCs w:val="19"/>
          <w:lang w:val="en-GB" w:eastAsia="pl-PL"/>
        </w:rPr>
        <w:t> </w:t>
      </w:r>
      <w:r w:rsidR="00FB131A">
        <w:rPr>
          <w:rFonts w:eastAsia="Times New Roman" w:cs="Times New Roman"/>
          <w:szCs w:val="19"/>
          <w:lang w:val="en-GB" w:eastAsia="pl-PL"/>
        </w:rPr>
        <w:t>10.</w:t>
      </w:r>
      <w:r w:rsidR="00497B8B">
        <w:rPr>
          <w:rFonts w:eastAsia="Times New Roman" w:cs="Times New Roman"/>
          <w:szCs w:val="19"/>
          <w:lang w:val="en-GB" w:eastAsia="pl-PL"/>
        </w:rPr>
        <w:t>5</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49AED34B" w14:textId="152D982E" w:rsidR="00E8634F" w:rsidRDefault="00C50831" w:rsidP="00982DCF">
      <w:pPr>
        <w:pStyle w:val="Lead"/>
        <w:spacing w:after="240"/>
        <w:rPr>
          <w:lang w:val="en-GB"/>
        </w:rPr>
      </w:pPr>
      <w:r w:rsidRPr="00022659">
        <mc:AlternateContent>
          <mc:Choice Requires="wps">
            <w:drawing>
              <wp:anchor distT="45720" distB="45720" distL="114300" distR="114300" simplePos="0" relativeHeight="251639296" behindDoc="0" locked="0" layoutInCell="1" allowOverlap="1" wp14:anchorId="408264D0" wp14:editId="6A484C68">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1A9E8698" w:rsidR="00B27EAD" w:rsidRPr="005F09BC" w:rsidRDefault="008B5302"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2.</w:t>
                            </w:r>
                            <w:r w:rsidR="00497B8B">
                              <w:rPr>
                                <w:rFonts w:ascii="Fira Sans SemiBold" w:hAnsi="Fira Sans SemiBold"/>
                                <w:color w:val="FFFFFF" w:themeColor="background1"/>
                                <w:sz w:val="72"/>
                                <w:lang w:val="en-GB"/>
                              </w:rPr>
                              <w:t>9</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2.9%&#10;" style="position:absolute;margin-left:0;margin-top:9.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P+19DV8CAABwBAAADgAAAAAAAAAAAAAAAAAuAgAAZHJzL2Uyb0Rv&#10;Yy54bWxQSwECLQAUAAYACAAAACEACgOdqd4AAAAHAQAADwAAAAAAAAAAAAAAAAC5BAAAZHJzL2Rv&#10;d25yZXYueG1sUEsFBgAAAAAEAAQA8wAAAMQFAAAAAA==&#10;" fillcolor="#001d77" stroked="f">
                <v:stroke joinstyle="miter"/>
                <v:textbox>
                  <w:txbxContent>
                    <w:p w14:paraId="2A0DE0F8" w14:textId="1A9E8698" w:rsidR="00B27EAD" w:rsidRPr="005F09BC" w:rsidRDefault="008B5302"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2.</w:t>
                      </w:r>
                      <w:r w:rsidR="00497B8B">
                        <w:rPr>
                          <w:rFonts w:ascii="Fira Sans SemiBold" w:hAnsi="Fira Sans SemiBold"/>
                          <w:color w:val="FFFFFF" w:themeColor="background1"/>
                          <w:sz w:val="72"/>
                          <w:lang w:val="en-GB"/>
                        </w:rPr>
                        <w:t>9</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022659">
        <w:rPr>
          <w:lang w:val="en-GB"/>
        </w:rPr>
        <w:t xml:space="preserve">In the </w:t>
      </w:r>
      <w:r w:rsidR="00497B8B">
        <w:rPr>
          <w:lang w:val="en-GB"/>
        </w:rPr>
        <w:t>third</w:t>
      </w:r>
      <w:r w:rsidR="00EF1C49" w:rsidRPr="00022659">
        <w:rPr>
          <w:lang w:val="en-GB"/>
        </w:rPr>
        <w:t xml:space="preserve"> quarter of</w:t>
      </w:r>
      <w:r w:rsidR="00EF1C49" w:rsidRPr="009554A3">
        <w:rPr>
          <w:lang w:val="en-GB"/>
        </w:rPr>
        <w:t xml:space="preserve"> 202</w:t>
      </w:r>
      <w:r w:rsidR="00296D0D">
        <w:rPr>
          <w:lang w:val="en-GB"/>
        </w:rPr>
        <w:t>4</w:t>
      </w:r>
      <w:r w:rsidR="00EF1C49" w:rsidRPr="009554A3">
        <w:rPr>
          <w:lang w:val="en-GB"/>
        </w:rPr>
        <w:t xml:space="preserve">, unemployed persons accounted for </w:t>
      </w:r>
      <w:r w:rsidR="008B5302">
        <w:rPr>
          <w:lang w:val="en-GB"/>
        </w:rPr>
        <w:t>2.</w:t>
      </w:r>
      <w:r w:rsidR="00497B8B">
        <w:rPr>
          <w:lang w:val="en-GB"/>
        </w:rPr>
        <w:t>9</w:t>
      </w:r>
      <w:r w:rsidR="000F607C" w:rsidRPr="009554A3">
        <w:rPr>
          <w:lang w:val="en-GB"/>
        </w:rPr>
        <w:t xml:space="preserve">% </w:t>
      </w:r>
      <w:r w:rsidR="000D4326" w:rsidRPr="009554A3">
        <w:rPr>
          <w:lang w:val="en-GB"/>
        </w:rPr>
        <w:t xml:space="preserve">of the economically </w:t>
      </w:r>
      <w:r w:rsidR="000D4326" w:rsidRPr="00DA028F">
        <w:rPr>
          <w:lang w:val="en-GB"/>
        </w:rPr>
        <w:t xml:space="preserve">active population aged </w:t>
      </w:r>
      <w:r w:rsidR="000F607C" w:rsidRPr="00DA028F">
        <w:rPr>
          <w:lang w:val="en-GB"/>
        </w:rPr>
        <w:t>15</w:t>
      </w:r>
      <w:r w:rsidR="007801E6" w:rsidRPr="00DA028F">
        <w:rPr>
          <w:lang w:val="en-GB"/>
        </w:rPr>
        <w:t>-</w:t>
      </w:r>
      <w:r w:rsidR="000F607C" w:rsidRPr="00DA028F">
        <w:rPr>
          <w:lang w:val="en-GB"/>
        </w:rPr>
        <w:t xml:space="preserve">89. </w:t>
      </w:r>
      <w:r w:rsidR="009415AB" w:rsidRPr="00DA028F">
        <w:rPr>
          <w:lang w:val="en-GB"/>
        </w:rPr>
        <w:t xml:space="preserve">Unemployment intensity (measured by the unemployment rate) </w:t>
      </w:r>
      <w:r w:rsidR="00497B8B">
        <w:rPr>
          <w:lang w:val="en-GB"/>
        </w:rPr>
        <w:t>in</w:t>
      </w:r>
      <w:r w:rsidR="000A621A" w:rsidRPr="00DA028F">
        <w:rPr>
          <w:lang w:val="en-GB"/>
        </w:rPr>
        <w:t xml:space="preserve">creased compared to the </w:t>
      </w:r>
      <w:r w:rsidR="00497B8B">
        <w:rPr>
          <w:lang w:val="en-GB"/>
        </w:rPr>
        <w:t>second</w:t>
      </w:r>
      <w:r w:rsidR="000A621A" w:rsidRPr="00DA028F">
        <w:rPr>
          <w:lang w:val="en-GB"/>
        </w:rPr>
        <w:t xml:space="preserve"> quarter of 2024</w:t>
      </w:r>
      <w:r w:rsidR="00497B8B">
        <w:rPr>
          <w:lang w:val="en-GB"/>
        </w:rPr>
        <w:t xml:space="preserve"> and the third quarter of 2023 </w:t>
      </w:r>
      <w:r w:rsidR="000A621A" w:rsidRPr="000A621A">
        <w:rPr>
          <w:lang w:val="en-GB"/>
        </w:rPr>
        <w:t>(</w:t>
      </w:r>
      <w:r w:rsidR="00497B8B">
        <w:rPr>
          <w:lang w:val="en-GB"/>
        </w:rPr>
        <w:t>by</w:t>
      </w:r>
      <w:r w:rsidR="000A621A" w:rsidRPr="000A621A">
        <w:rPr>
          <w:lang w:val="en-GB"/>
        </w:rPr>
        <w:t xml:space="preserve"> 0.</w:t>
      </w:r>
      <w:r w:rsidR="00497B8B">
        <w:rPr>
          <w:lang w:val="en-GB"/>
        </w:rPr>
        <w:t>2</w:t>
      </w:r>
      <w:r w:rsidR="000A621A" w:rsidRPr="000A621A">
        <w:rPr>
          <w:lang w:val="en-GB"/>
        </w:rPr>
        <w:t xml:space="preserve"> p</w:t>
      </w:r>
      <w:r w:rsidR="000A621A">
        <w:rPr>
          <w:lang w:val="en-GB"/>
        </w:rPr>
        <w:t>p.</w:t>
      </w:r>
      <w:r w:rsidR="00CA3C14">
        <w:rPr>
          <w:lang w:val="en-GB"/>
        </w:rPr>
        <w:t xml:space="preserve"> each</w:t>
      </w:r>
      <w:r w:rsidR="000A621A" w:rsidRPr="000A621A">
        <w:rPr>
          <w:lang w:val="en-GB"/>
        </w:rPr>
        <w:t>)</w:t>
      </w:r>
      <w:r w:rsidR="00497B8B">
        <w:rPr>
          <w:lang w:val="en-GB"/>
        </w:rPr>
        <w:t xml:space="preserve">. </w:t>
      </w:r>
      <w:r w:rsidR="00497B8B" w:rsidRPr="00497B8B">
        <w:rPr>
          <w:lang w:val="en-GB"/>
        </w:rPr>
        <w:t xml:space="preserve">The unemployment rate was </w:t>
      </w:r>
      <w:r w:rsidR="00B715AF">
        <w:rPr>
          <w:lang w:val="en-GB"/>
        </w:rPr>
        <w:t xml:space="preserve">lower </w:t>
      </w:r>
      <w:r w:rsidR="00497B8B" w:rsidRPr="00497B8B">
        <w:rPr>
          <w:lang w:val="en-GB"/>
        </w:rPr>
        <w:t>among men than among women (2.7% v</w:t>
      </w:r>
      <w:r w:rsidR="00497B8B">
        <w:rPr>
          <w:lang w:val="en-GB"/>
        </w:rPr>
        <w:t>ersus</w:t>
      </w:r>
      <w:r w:rsidR="00497B8B" w:rsidRPr="00497B8B">
        <w:rPr>
          <w:lang w:val="en-GB"/>
        </w:rPr>
        <w:t xml:space="preserve"> 3.2%).</w:t>
      </w:r>
    </w:p>
    <w:p w14:paraId="6EACF820" w14:textId="3DB4F6AC" w:rsidR="000A27DF" w:rsidRPr="00693943" w:rsidRDefault="003E416C" w:rsidP="00D2165B">
      <w:pPr>
        <w:pStyle w:val="Nagwek1"/>
        <w:spacing w:before="240"/>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641344" behindDoc="1" locked="0" layoutInCell="1" allowOverlap="1" wp14:anchorId="62135F7F" wp14:editId="31E85A6A">
                <wp:simplePos x="0" y="0"/>
                <wp:positionH relativeFrom="column">
                  <wp:posOffset>5306916</wp:posOffset>
                </wp:positionH>
                <wp:positionV relativeFrom="paragraph">
                  <wp:posOffset>191135</wp:posOffset>
                </wp:positionV>
                <wp:extent cx="1645920" cy="1025525"/>
                <wp:effectExtent l="0" t="0" r="0" b="3175"/>
                <wp:wrapTight wrapText="bothSides">
                  <wp:wrapPolygon edited="0">
                    <wp:start x="750" y="0"/>
                    <wp:lineTo x="750" y="21266"/>
                    <wp:lineTo x="20750" y="21266"/>
                    <wp:lineTo x="20750" y="0"/>
                    <wp:lineTo x="750" y="0"/>
                  </wp:wrapPolygon>
                </wp:wrapTight>
                <wp:docPr id="4" name="Pole tekstowe 2" descr="The number of unemployed persons was higher compared to the previous quarter and the same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25525"/>
                        </a:xfrm>
                        <a:prstGeom prst="rect">
                          <a:avLst/>
                        </a:prstGeom>
                        <a:noFill/>
                        <a:ln w="9525">
                          <a:noFill/>
                          <a:miter lim="800000"/>
                          <a:headEnd/>
                          <a:tailEnd/>
                        </a:ln>
                      </wps:spPr>
                      <wps:txbx>
                        <w:txbxContent>
                          <w:p w14:paraId="3F411827" w14:textId="51B54F12"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t>
                            </w:r>
                            <w:r w:rsidR="00514BD2" w:rsidRPr="00514BD2">
                              <w:rPr>
                                <w:bCs w:val="0"/>
                                <w:lang w:val="en-GB"/>
                              </w:rPr>
                              <w:t>was higher compared to the previous quarter and the same period of the previous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4" type="#_x0000_t202" alt="The number of unemployed persons was higher compared to the previous quarter and the same period of the previous year" style="position:absolute;margin-left:417.85pt;margin-top:15.05pt;width:129.6pt;height:80.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" filled="f" stroked="f">
                <v:textbox inset=",0">
                  <w:txbxContent>
                    <w:p w14:paraId="3F411827" w14:textId="51B54F12"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t>
                      </w:r>
                      <w:r w:rsidR="00514BD2" w:rsidRPr="00514BD2">
                        <w:rPr>
                          <w:bCs w:val="0"/>
                          <w:lang w:val="en-GB"/>
                        </w:rPr>
                        <w:t>was higher compared to the previous quarter and the same period of the previous year</w:t>
                      </w:r>
                    </w:p>
                  </w:txbxContent>
                </v:textbox>
                <w10:wrap type="tight"/>
              </v:shape>
            </w:pict>
          </mc:Fallback>
        </mc:AlternateContent>
      </w:r>
      <w:r w:rsidR="00364D77"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00364D77" w:rsidRPr="00693943">
        <w:rPr>
          <w:rFonts w:ascii="Fira Sans" w:hAnsi="Fira Sans"/>
          <w:b/>
          <w:szCs w:val="19"/>
          <w:lang w:val="en-GB"/>
        </w:rPr>
        <w:t>by the LFS</w:t>
      </w:r>
      <w:r w:rsidR="005D1913" w:rsidRPr="00693943">
        <w:rPr>
          <w:rFonts w:ascii="Fira Sans" w:hAnsi="Fira Sans"/>
          <w:b/>
          <w:szCs w:val="19"/>
          <w:lang w:val="en-GB"/>
        </w:rPr>
        <w:t xml:space="preserve"> </w:t>
      </w:r>
    </w:p>
    <w:p w14:paraId="01F08759" w14:textId="61FD2AD1" w:rsidR="00190966" w:rsidRDefault="00454BCD" w:rsidP="000F607C">
      <w:pPr>
        <w:spacing w:line="288" w:lineRule="auto"/>
        <w:rPr>
          <w:rFonts w:eastAsia="Times New Roman" w:cs="Times New Roman"/>
          <w:szCs w:val="19"/>
          <w:lang w:val="en-GB" w:eastAsia="pl-PL"/>
        </w:rPr>
      </w:pPr>
      <w:bookmarkStart w:id="1" w:name="_Hlk74913153"/>
      <w:r w:rsidRPr="00454BCD">
        <w:rPr>
          <w:rFonts w:eastAsia="Times New Roman" w:cs="Times New Roman"/>
          <w:szCs w:val="19"/>
          <w:lang w:val="en-GB" w:eastAsia="pl-PL"/>
        </w:rPr>
        <w:t xml:space="preserve">In the </w:t>
      </w:r>
      <w:r w:rsidR="00497B8B">
        <w:rPr>
          <w:rFonts w:eastAsia="Times New Roman" w:cs="Times New Roman"/>
          <w:szCs w:val="19"/>
          <w:lang w:val="en-GB" w:eastAsia="pl-PL"/>
        </w:rPr>
        <w:t>third</w:t>
      </w:r>
      <w:r w:rsidRPr="00454BCD">
        <w:rPr>
          <w:rFonts w:eastAsia="Times New Roman" w:cs="Times New Roman"/>
          <w:szCs w:val="19"/>
          <w:lang w:val="en-GB" w:eastAsia="pl-PL"/>
        </w:rPr>
        <w:t xml:space="preserve"> quarter of 202</w:t>
      </w:r>
      <w:r w:rsidR="00155D44">
        <w:rPr>
          <w:rFonts w:eastAsia="Times New Roman" w:cs="Times New Roman"/>
          <w:szCs w:val="19"/>
          <w:lang w:val="en-GB" w:eastAsia="pl-PL"/>
        </w:rPr>
        <w:t>4</w:t>
      </w:r>
      <w:r w:rsidRPr="00454BCD">
        <w:rPr>
          <w:rFonts w:eastAsia="Times New Roman" w:cs="Times New Roman"/>
          <w:szCs w:val="19"/>
          <w:lang w:val="en-GB" w:eastAsia="pl-PL"/>
        </w:rPr>
        <w:t>, the population of unemployed pe</w:t>
      </w:r>
      <w:r>
        <w:rPr>
          <w:rFonts w:eastAsia="Times New Roman" w:cs="Times New Roman"/>
          <w:szCs w:val="19"/>
          <w:lang w:val="en-GB" w:eastAsia="pl-PL"/>
        </w:rPr>
        <w:t>rsons</w:t>
      </w:r>
      <w:r w:rsidRPr="00454BCD">
        <w:rPr>
          <w:rFonts w:eastAsia="Times New Roman" w:cs="Times New Roman"/>
          <w:szCs w:val="19"/>
          <w:lang w:val="en-GB" w:eastAsia="pl-PL"/>
        </w:rPr>
        <w:t xml:space="preserve"> aged 15-74 was </w:t>
      </w:r>
      <w:r w:rsidR="00497B8B">
        <w:rPr>
          <w:rFonts w:eastAsia="Times New Roman" w:cs="Times New Roman"/>
          <w:szCs w:val="19"/>
          <w:lang w:val="en-GB" w:eastAsia="pl-PL"/>
        </w:rPr>
        <w:t>521</w:t>
      </w:r>
      <w:r w:rsidR="00E14F41">
        <w:rPr>
          <w:rFonts w:eastAsia="Times New Roman" w:cs="Times New Roman"/>
          <w:szCs w:val="19"/>
          <w:lang w:val="en-GB" w:eastAsia="pl-PL"/>
        </w:rPr>
        <w:t> </w:t>
      </w:r>
      <w:r>
        <w:rPr>
          <w:rFonts w:eastAsia="Times New Roman" w:cs="Times New Roman"/>
          <w:szCs w:val="19"/>
          <w:lang w:val="en-GB" w:eastAsia="pl-PL"/>
        </w:rPr>
        <w:t>thousand</w:t>
      </w:r>
      <w:r w:rsidRPr="00454BCD">
        <w:rPr>
          <w:rFonts w:eastAsia="Times New Roman" w:cs="Times New Roman"/>
          <w:szCs w:val="19"/>
          <w:lang w:val="en-GB" w:eastAsia="pl-PL"/>
        </w:rPr>
        <w:t xml:space="preserve"> and </w:t>
      </w:r>
      <w:r w:rsidR="00233E05" w:rsidRPr="00233E05">
        <w:rPr>
          <w:rFonts w:eastAsia="Times New Roman" w:cs="Times New Roman"/>
          <w:szCs w:val="19"/>
          <w:lang w:val="en-GB" w:eastAsia="pl-PL"/>
        </w:rPr>
        <w:t xml:space="preserve">was </w:t>
      </w:r>
      <w:r w:rsidR="00514BD2">
        <w:rPr>
          <w:rFonts w:eastAsia="Times New Roman" w:cs="Times New Roman"/>
          <w:szCs w:val="19"/>
          <w:lang w:val="en-GB" w:eastAsia="pl-PL"/>
        </w:rPr>
        <w:t xml:space="preserve">higher compared to both </w:t>
      </w:r>
      <w:r w:rsidR="00233E05">
        <w:rPr>
          <w:rFonts w:eastAsia="Times New Roman" w:cs="Times New Roman"/>
          <w:szCs w:val="19"/>
          <w:lang w:val="en-GB" w:eastAsia="pl-PL"/>
        </w:rPr>
        <w:t xml:space="preserve">the </w:t>
      </w:r>
      <w:r w:rsidR="00514BD2">
        <w:rPr>
          <w:rFonts w:eastAsia="Times New Roman" w:cs="Times New Roman"/>
          <w:szCs w:val="19"/>
          <w:lang w:val="en-GB" w:eastAsia="pl-PL"/>
        </w:rPr>
        <w:t>second</w:t>
      </w:r>
      <w:r w:rsidR="00233E05">
        <w:rPr>
          <w:rFonts w:eastAsia="Times New Roman" w:cs="Times New Roman"/>
          <w:szCs w:val="19"/>
          <w:lang w:val="en-GB" w:eastAsia="pl-PL"/>
        </w:rPr>
        <w:t xml:space="preserve"> quarter of</w:t>
      </w:r>
      <w:r w:rsidR="00233E05" w:rsidRPr="00233E05">
        <w:rPr>
          <w:rFonts w:eastAsia="Times New Roman" w:cs="Times New Roman"/>
          <w:szCs w:val="19"/>
          <w:lang w:val="en-GB" w:eastAsia="pl-PL"/>
        </w:rPr>
        <w:t xml:space="preserve"> 2024 – by </w:t>
      </w:r>
      <w:r w:rsidR="00514BD2">
        <w:rPr>
          <w:rFonts w:eastAsia="Times New Roman" w:cs="Times New Roman"/>
          <w:szCs w:val="19"/>
          <w:lang w:val="en-GB" w:eastAsia="pl-PL"/>
        </w:rPr>
        <w:t>49</w:t>
      </w:r>
      <w:r w:rsidR="00233E05" w:rsidRPr="00233E05">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00233E05" w:rsidRPr="00233E05">
        <w:rPr>
          <w:rFonts w:eastAsia="Times New Roman" w:cs="Times New Roman"/>
          <w:szCs w:val="19"/>
          <w:lang w:val="en-GB" w:eastAsia="pl-PL"/>
        </w:rPr>
        <w:t>, i.e.</w:t>
      </w:r>
      <w:r w:rsidR="00577082">
        <w:rPr>
          <w:rFonts w:eastAsia="Times New Roman" w:cs="Times New Roman"/>
          <w:szCs w:val="19"/>
          <w:lang w:val="en-GB" w:eastAsia="pl-PL"/>
        </w:rPr>
        <w:t> </w:t>
      </w:r>
      <w:r w:rsidR="00233E05" w:rsidRPr="00233E05">
        <w:rPr>
          <w:rFonts w:eastAsia="Times New Roman" w:cs="Times New Roman"/>
          <w:szCs w:val="19"/>
          <w:lang w:val="en-GB" w:eastAsia="pl-PL"/>
        </w:rPr>
        <w:t>by 1</w:t>
      </w:r>
      <w:r w:rsidR="00514BD2">
        <w:rPr>
          <w:rFonts w:eastAsia="Times New Roman" w:cs="Times New Roman"/>
          <w:szCs w:val="19"/>
          <w:lang w:val="en-GB" w:eastAsia="pl-PL"/>
        </w:rPr>
        <w:t>0.4</w:t>
      </w:r>
      <w:r w:rsidR="00233E05" w:rsidRPr="00233E05">
        <w:rPr>
          <w:rFonts w:eastAsia="Times New Roman" w:cs="Times New Roman"/>
          <w:szCs w:val="19"/>
          <w:lang w:val="en-GB" w:eastAsia="pl-PL"/>
        </w:rPr>
        <w:t xml:space="preserve">%, </w:t>
      </w:r>
      <w:r w:rsidR="00514BD2">
        <w:rPr>
          <w:rFonts w:eastAsia="Times New Roman" w:cs="Times New Roman"/>
          <w:szCs w:val="19"/>
          <w:lang w:val="en-GB" w:eastAsia="pl-PL"/>
        </w:rPr>
        <w:t>and</w:t>
      </w:r>
      <w:r w:rsidR="00233E05" w:rsidRPr="00233E05">
        <w:rPr>
          <w:rFonts w:eastAsia="Times New Roman" w:cs="Times New Roman"/>
          <w:szCs w:val="19"/>
          <w:lang w:val="en-GB" w:eastAsia="pl-PL"/>
        </w:rPr>
        <w:t xml:space="preserve"> </w:t>
      </w:r>
      <w:r w:rsidR="00233E05">
        <w:rPr>
          <w:rFonts w:eastAsia="Times New Roman" w:cs="Times New Roman"/>
          <w:szCs w:val="19"/>
          <w:lang w:val="en-GB" w:eastAsia="pl-PL"/>
        </w:rPr>
        <w:t xml:space="preserve">the </w:t>
      </w:r>
      <w:r w:rsidR="00514BD2">
        <w:rPr>
          <w:rFonts w:eastAsia="Times New Roman" w:cs="Times New Roman"/>
          <w:szCs w:val="19"/>
          <w:lang w:val="en-GB" w:eastAsia="pl-PL"/>
        </w:rPr>
        <w:t>third</w:t>
      </w:r>
      <w:r w:rsidR="00233E05">
        <w:rPr>
          <w:rFonts w:eastAsia="Times New Roman" w:cs="Times New Roman"/>
          <w:szCs w:val="19"/>
          <w:lang w:val="en-GB" w:eastAsia="pl-PL"/>
        </w:rPr>
        <w:t xml:space="preserve"> quarter of</w:t>
      </w:r>
      <w:r w:rsidR="00233E05" w:rsidRPr="00233E05">
        <w:rPr>
          <w:rFonts w:eastAsia="Times New Roman" w:cs="Times New Roman"/>
          <w:szCs w:val="19"/>
          <w:lang w:val="en-GB" w:eastAsia="pl-PL"/>
        </w:rPr>
        <w:t xml:space="preserve"> 2023 – by </w:t>
      </w:r>
      <w:r w:rsidR="00514BD2">
        <w:rPr>
          <w:rFonts w:eastAsia="Times New Roman" w:cs="Times New Roman"/>
          <w:szCs w:val="19"/>
          <w:lang w:val="en-GB" w:eastAsia="pl-PL"/>
        </w:rPr>
        <w:t>33</w:t>
      </w:r>
      <w:r w:rsidR="00233E05" w:rsidRPr="00233E05">
        <w:rPr>
          <w:rFonts w:eastAsia="Times New Roman" w:cs="Times New Roman"/>
          <w:szCs w:val="19"/>
          <w:lang w:val="en-GB" w:eastAsia="pl-PL"/>
        </w:rPr>
        <w:t xml:space="preserve"> thousand, i.e. by </w:t>
      </w:r>
      <w:r w:rsidR="00514BD2">
        <w:rPr>
          <w:rFonts w:eastAsia="Times New Roman" w:cs="Times New Roman"/>
          <w:szCs w:val="19"/>
          <w:lang w:val="en-GB" w:eastAsia="pl-PL"/>
        </w:rPr>
        <w:t>6.8</w:t>
      </w:r>
      <w:r w:rsidR="00233E05" w:rsidRPr="00233E05">
        <w:rPr>
          <w:rFonts w:eastAsia="Times New Roman" w:cs="Times New Roman"/>
          <w:szCs w:val="19"/>
          <w:lang w:val="en-GB" w:eastAsia="pl-PL"/>
        </w:rPr>
        <w:t>%.</w:t>
      </w:r>
    </w:p>
    <w:p w14:paraId="745CAAF7" w14:textId="2EC0316C" w:rsidR="00D2165B" w:rsidRPr="00356A0E" w:rsidRDefault="00190966" w:rsidP="00D2165B">
      <w:pPr>
        <w:spacing w:after="0"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w:t>
      </w:r>
      <w:r w:rsidR="00514BD2">
        <w:rPr>
          <w:rFonts w:eastAsia="Times New Roman" w:cs="Times New Roman"/>
          <w:szCs w:val="19"/>
          <w:lang w:val="en-GB" w:eastAsia="pl-PL"/>
        </w:rPr>
        <w:t>third</w:t>
      </w:r>
      <w:r w:rsidRPr="00693943">
        <w:rPr>
          <w:rFonts w:eastAsia="Times New Roman" w:cs="Times New Roman"/>
          <w:szCs w:val="19"/>
          <w:lang w:val="en-GB" w:eastAsia="pl-PL"/>
        </w:rPr>
        <w:t xml:space="preserve"> quarter of 202</w:t>
      </w:r>
      <w:r w:rsidR="00584B02">
        <w:rPr>
          <w:rFonts w:eastAsia="Times New Roman" w:cs="Times New Roman"/>
          <w:szCs w:val="19"/>
          <w:lang w:val="en-GB" w:eastAsia="pl-PL"/>
        </w:rPr>
        <w:t>4</w:t>
      </w:r>
      <w:r w:rsidRPr="00693943">
        <w:rPr>
          <w:rFonts w:eastAsia="Times New Roman" w:cs="Times New Roman"/>
          <w:szCs w:val="19"/>
          <w:lang w:val="en-GB" w:eastAsia="pl-PL"/>
        </w:rPr>
        <w:t xml:space="preserve">, </w:t>
      </w:r>
      <w:r w:rsidR="009472D9">
        <w:rPr>
          <w:rFonts w:eastAsia="Times New Roman" w:cs="Times New Roman"/>
          <w:szCs w:val="19"/>
          <w:lang w:val="en-GB" w:eastAsia="pl-PL"/>
        </w:rPr>
        <w:t>more than</w:t>
      </w:r>
      <w:r>
        <w:rPr>
          <w:rFonts w:eastAsia="Times New Roman" w:cs="Times New Roman"/>
          <w:szCs w:val="19"/>
          <w:lang w:val="en-GB" w:eastAsia="pl-PL"/>
        </w:rPr>
        <w:t xml:space="preserve"> half of </w:t>
      </w:r>
      <w:r w:rsidRPr="00693943">
        <w:rPr>
          <w:rFonts w:eastAsia="Times New Roman" w:cs="Times New Roman"/>
          <w:szCs w:val="19"/>
          <w:lang w:val="en-GB" w:eastAsia="pl-PL"/>
        </w:rPr>
        <w:t xml:space="preserve">unemployed population </w:t>
      </w:r>
      <w:r w:rsidR="008965B5">
        <w:rPr>
          <w:rFonts w:eastAsia="Times New Roman" w:cs="Times New Roman"/>
          <w:szCs w:val="19"/>
          <w:lang w:val="en-GB" w:eastAsia="pl-PL"/>
        </w:rPr>
        <w:t>were</w:t>
      </w:r>
      <w:r w:rsidR="008965B5" w:rsidRPr="00693943">
        <w:rPr>
          <w:rFonts w:eastAsia="Times New Roman" w:cs="Times New Roman"/>
          <w:szCs w:val="19"/>
          <w:lang w:val="en-GB" w:eastAsia="pl-PL"/>
        </w:rPr>
        <w:t xml:space="preserve"> </w:t>
      </w:r>
      <w:r w:rsidR="00514BD2">
        <w:rPr>
          <w:rFonts w:eastAsia="Times New Roman" w:cs="Times New Roman"/>
          <w:szCs w:val="19"/>
          <w:lang w:val="en-GB" w:eastAsia="pl-PL"/>
        </w:rPr>
        <w:t>women</w:t>
      </w:r>
      <w:r w:rsidRPr="00693943">
        <w:rPr>
          <w:rFonts w:eastAsia="Times New Roman" w:cs="Times New Roman"/>
          <w:szCs w:val="19"/>
          <w:lang w:val="en-GB" w:eastAsia="pl-PL"/>
        </w:rPr>
        <w:t xml:space="preserve"> – 5</w:t>
      </w:r>
      <w:r w:rsidR="00514BD2">
        <w:rPr>
          <w:rFonts w:eastAsia="Times New Roman" w:cs="Times New Roman"/>
          <w:szCs w:val="19"/>
          <w:lang w:val="en-GB" w:eastAsia="pl-PL"/>
        </w:rPr>
        <w:t>0.9</w:t>
      </w:r>
      <w:r w:rsidRPr="00693943">
        <w:rPr>
          <w:rFonts w:eastAsia="Times New Roman" w:cs="Times New Roman"/>
          <w:szCs w:val="19"/>
          <w:lang w:val="en-GB" w:eastAsia="pl-PL"/>
        </w:rPr>
        <w:t xml:space="preserve">%, i.e. </w:t>
      </w:r>
      <w:r w:rsidR="00107F8B">
        <w:rPr>
          <w:rFonts w:eastAsia="Times New Roman" w:cs="Times New Roman"/>
          <w:szCs w:val="19"/>
          <w:lang w:val="en-GB" w:eastAsia="pl-PL"/>
        </w:rPr>
        <w:t>2</w:t>
      </w:r>
      <w:r w:rsidR="00514BD2">
        <w:rPr>
          <w:rFonts w:eastAsia="Times New Roman" w:cs="Times New Roman"/>
          <w:szCs w:val="19"/>
          <w:lang w:val="en-GB" w:eastAsia="pl-PL"/>
        </w:rPr>
        <w:t>6</w:t>
      </w:r>
      <w:r w:rsidR="00107F8B">
        <w:rPr>
          <w:rFonts w:eastAsia="Times New Roman" w:cs="Times New Roman"/>
          <w:szCs w:val="19"/>
          <w:lang w:val="en-GB" w:eastAsia="pl-PL"/>
        </w:rPr>
        <w:t>5</w:t>
      </w:r>
      <w:r>
        <w:rPr>
          <w:rFonts w:eastAsia="Times New Roman" w:cs="Times New Roman"/>
          <w:szCs w:val="19"/>
          <w:lang w:val="en-GB" w:eastAsia="pl-PL"/>
        </w:rPr>
        <w:t> </w:t>
      </w:r>
      <w:r w:rsidRPr="00693943">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Pr>
          <w:rFonts w:eastAsia="Times New Roman" w:cs="Times New Roman"/>
          <w:szCs w:val="19"/>
          <w:lang w:val="en-GB" w:eastAsia="pl-PL"/>
        </w:rPr>
        <w:t xml:space="preserve">. </w:t>
      </w:r>
      <w:r w:rsidR="00A42373">
        <w:rPr>
          <w:rFonts w:eastAsia="Times New Roman" w:cs="Times New Roman"/>
          <w:szCs w:val="19"/>
          <w:lang w:val="en-GB" w:eastAsia="pl-PL"/>
        </w:rPr>
        <w:t>U</w:t>
      </w:r>
      <w:r>
        <w:rPr>
          <w:rFonts w:eastAsia="Times New Roman" w:cs="Times New Roman"/>
          <w:szCs w:val="19"/>
          <w:lang w:val="en-GB" w:eastAsia="pl-PL"/>
        </w:rPr>
        <w:t xml:space="preserve">nemployed </w:t>
      </w:r>
      <w:r w:rsidRPr="00693943">
        <w:rPr>
          <w:rFonts w:eastAsia="Times New Roman" w:cs="Times New Roman"/>
          <w:szCs w:val="19"/>
          <w:lang w:val="en-GB" w:eastAsia="pl-PL"/>
        </w:rPr>
        <w:t xml:space="preserve">urban residents </w:t>
      </w:r>
      <w:r>
        <w:rPr>
          <w:rFonts w:eastAsia="Times New Roman" w:cs="Times New Roman"/>
          <w:szCs w:val="19"/>
          <w:lang w:val="en-GB" w:eastAsia="pl-PL"/>
        </w:rPr>
        <w:t xml:space="preserve">constituted </w:t>
      </w:r>
      <w:r w:rsidR="00514BD2">
        <w:rPr>
          <w:rFonts w:eastAsia="Times New Roman" w:cs="Times New Roman"/>
          <w:szCs w:val="19"/>
          <w:lang w:val="en-GB" w:eastAsia="pl-PL"/>
        </w:rPr>
        <w:t>58.9</w:t>
      </w:r>
      <w:r w:rsidRPr="00693943">
        <w:rPr>
          <w:rFonts w:eastAsia="Times New Roman" w:cs="Times New Roman"/>
          <w:szCs w:val="19"/>
          <w:lang w:val="en-GB" w:eastAsia="pl-PL"/>
        </w:rPr>
        <w:t xml:space="preserve">% of </w:t>
      </w:r>
      <w:r>
        <w:rPr>
          <w:rFonts w:eastAsia="Times New Roman" w:cs="Times New Roman"/>
          <w:szCs w:val="19"/>
          <w:lang w:val="en-GB" w:eastAsia="pl-PL"/>
        </w:rPr>
        <w:t xml:space="preserve">the total </w:t>
      </w:r>
      <w:r>
        <w:rPr>
          <w:rFonts w:eastAsia="Times New Roman" w:cs="Times New Roman"/>
          <w:szCs w:val="19"/>
          <w:lang w:val="en-GB" w:eastAsia="pl-PL"/>
        </w:rPr>
        <w:lastRenderedPageBreak/>
        <w:t>number of the unemployed</w:t>
      </w:r>
      <w:r w:rsidR="001B4257">
        <w:rPr>
          <w:rFonts w:eastAsia="Times New Roman" w:cs="Times New Roman"/>
          <w:szCs w:val="19"/>
          <w:lang w:val="en-GB" w:eastAsia="pl-PL"/>
        </w:rPr>
        <w:t xml:space="preserve">, </w:t>
      </w:r>
      <w:r w:rsidRPr="00693943">
        <w:rPr>
          <w:rFonts w:eastAsia="Times New Roman" w:cs="Times New Roman"/>
          <w:szCs w:val="19"/>
          <w:lang w:val="en-GB" w:eastAsia="pl-PL"/>
        </w:rPr>
        <w:t xml:space="preserve">i.e. </w:t>
      </w:r>
      <w:r w:rsidR="00514BD2">
        <w:rPr>
          <w:rFonts w:eastAsia="Times New Roman" w:cs="Times New Roman"/>
          <w:szCs w:val="19"/>
          <w:lang w:val="en-GB" w:eastAsia="pl-PL"/>
        </w:rPr>
        <w:t>307</w:t>
      </w:r>
      <w:r w:rsidRPr="00693943">
        <w:rPr>
          <w:rFonts w:eastAsia="Times New Roman" w:cs="Times New Roman"/>
          <w:szCs w:val="19"/>
          <w:lang w:val="en-GB" w:eastAsia="pl-PL"/>
        </w:rPr>
        <w:t> thousand</w:t>
      </w:r>
      <w:r>
        <w:rPr>
          <w:rFonts w:eastAsia="Times New Roman" w:cs="Times New Roman"/>
          <w:szCs w:val="19"/>
          <w:lang w:val="en-GB" w:eastAsia="pl-PL"/>
        </w:rPr>
        <w:t xml:space="preserve"> </w:t>
      </w:r>
      <w:r w:rsidRPr="00190966">
        <w:rPr>
          <w:rFonts w:eastAsia="Times New Roman" w:cs="Times New Roman"/>
          <w:szCs w:val="19"/>
          <w:lang w:val="en-GB" w:eastAsia="pl-PL"/>
        </w:rPr>
        <w:t>which is</w:t>
      </w:r>
      <w:r w:rsidR="00356A0E">
        <w:rPr>
          <w:rFonts w:eastAsia="Times New Roman" w:cs="Times New Roman"/>
          <w:szCs w:val="19"/>
          <w:lang w:val="en-GB" w:eastAsia="pl-PL"/>
        </w:rPr>
        <w:t xml:space="preserve"> </w:t>
      </w:r>
      <w:r w:rsidR="00356A0E" w:rsidRPr="00356A0E">
        <w:rPr>
          <w:rFonts w:eastAsia="Times New Roman" w:cs="Times New Roman"/>
          <w:szCs w:val="19"/>
          <w:lang w:val="en-GB" w:eastAsia="pl-PL"/>
        </w:rPr>
        <w:t xml:space="preserve">a </w:t>
      </w:r>
      <w:r w:rsidR="00514BD2">
        <w:rPr>
          <w:rFonts w:eastAsia="Times New Roman" w:cs="Times New Roman"/>
          <w:szCs w:val="19"/>
          <w:lang w:val="en-GB" w:eastAsia="pl-PL"/>
        </w:rPr>
        <w:t>lower</w:t>
      </w:r>
      <w:r w:rsidR="00356A0E" w:rsidRPr="00356A0E">
        <w:rPr>
          <w:rFonts w:eastAsia="Times New Roman" w:cs="Times New Roman"/>
          <w:szCs w:val="19"/>
          <w:lang w:val="en-GB" w:eastAsia="pl-PL"/>
        </w:rPr>
        <w:t xml:space="preserve"> percentage than the share of </w:t>
      </w:r>
      <w:r w:rsidR="00356A0E">
        <w:rPr>
          <w:rFonts w:eastAsia="Times New Roman" w:cs="Times New Roman"/>
          <w:szCs w:val="19"/>
          <w:lang w:val="en-GB" w:eastAsia="pl-PL"/>
        </w:rPr>
        <w:t xml:space="preserve">the </w:t>
      </w:r>
      <w:r w:rsidR="00356A0E" w:rsidRPr="00356A0E">
        <w:rPr>
          <w:rFonts w:eastAsia="Times New Roman" w:cs="Times New Roman"/>
          <w:szCs w:val="19"/>
          <w:lang w:val="en-GB" w:eastAsia="pl-PL"/>
        </w:rPr>
        <w:t>urban population in the population of Poland (60</w:t>
      </w:r>
      <w:r w:rsidR="00461C02">
        <w:rPr>
          <w:rFonts w:eastAsia="Times New Roman" w:cs="Times New Roman"/>
          <w:szCs w:val="19"/>
          <w:lang w:val="en-GB" w:eastAsia="pl-PL"/>
        </w:rPr>
        <w:t>.3</w:t>
      </w:r>
      <w:r w:rsidR="00356A0E" w:rsidRPr="00356A0E">
        <w:rPr>
          <w:rFonts w:eastAsia="Times New Roman" w:cs="Times New Roman"/>
          <w:szCs w:val="19"/>
          <w:lang w:val="en-GB" w:eastAsia="pl-PL"/>
        </w:rPr>
        <w:t>%).</w:t>
      </w:r>
    </w:p>
    <w:p w14:paraId="79006E6B" w14:textId="1E34C597" w:rsidR="00584B02" w:rsidRDefault="00D2165B" w:rsidP="00D2165B">
      <w:pPr>
        <w:spacing w:after="0" w:line="288" w:lineRule="auto"/>
        <w:rPr>
          <w:rFonts w:eastAsia="Times New Roman" w:cs="Times New Roman"/>
          <w:szCs w:val="19"/>
          <w:lang w:val="en-GB" w:eastAsia="pl-PL"/>
        </w:rPr>
      </w:pPr>
      <w:r w:rsidRPr="00D2165B">
        <w:rPr>
          <w:rFonts w:eastAsia="Times New Roman" w:cs="Times New Roman"/>
          <w:szCs w:val="19"/>
          <w:lang w:val="en-GB" w:eastAsia="pl-PL"/>
        </w:rPr>
        <w:t xml:space="preserve">It is also worth noting that the percentage of unemployed in the total population aged 15-89 </w:t>
      </w:r>
      <w:r w:rsidR="00A42373">
        <w:rPr>
          <w:rFonts w:eastAsia="Times New Roman" w:cs="Times New Roman"/>
          <w:szCs w:val="19"/>
          <w:lang w:val="en-GB" w:eastAsia="pl-PL"/>
        </w:rPr>
        <w:t>in subpopulation</w:t>
      </w:r>
      <w:r w:rsidR="00461C02">
        <w:rPr>
          <w:rFonts w:eastAsia="Times New Roman" w:cs="Times New Roman"/>
          <w:szCs w:val="19"/>
          <w:lang w:val="en-GB" w:eastAsia="pl-PL"/>
        </w:rPr>
        <w:t>s</w:t>
      </w:r>
      <w:r w:rsidR="00A42373">
        <w:rPr>
          <w:rFonts w:eastAsia="Times New Roman" w:cs="Times New Roman"/>
          <w:szCs w:val="19"/>
          <w:lang w:val="en-GB" w:eastAsia="pl-PL"/>
        </w:rPr>
        <w:t xml:space="preserve"> </w:t>
      </w:r>
      <w:r w:rsidR="00417561">
        <w:rPr>
          <w:rFonts w:eastAsia="Times New Roman" w:cs="Times New Roman"/>
          <w:szCs w:val="19"/>
          <w:lang w:val="en-GB" w:eastAsia="pl-PL"/>
        </w:rPr>
        <w:t xml:space="preserve">separated </w:t>
      </w:r>
      <w:r w:rsidR="00A42373">
        <w:rPr>
          <w:rFonts w:eastAsia="Times New Roman" w:cs="Times New Roman"/>
          <w:szCs w:val="19"/>
          <w:lang w:val="en-GB" w:eastAsia="pl-PL"/>
        </w:rPr>
        <w:t xml:space="preserve">by </w:t>
      </w:r>
      <w:r w:rsidRPr="00D2165B">
        <w:rPr>
          <w:rFonts w:eastAsia="Times New Roman" w:cs="Times New Roman"/>
          <w:szCs w:val="19"/>
          <w:lang w:val="en-GB" w:eastAsia="pl-PL"/>
        </w:rPr>
        <w:t>sex and place of residence reaches similar values ranging from 1.</w:t>
      </w:r>
      <w:r w:rsidR="00514BD2">
        <w:rPr>
          <w:rFonts w:eastAsia="Times New Roman" w:cs="Times New Roman"/>
          <w:szCs w:val="19"/>
          <w:lang w:val="en-GB" w:eastAsia="pl-PL"/>
        </w:rPr>
        <w:t>7</w:t>
      </w:r>
      <w:r w:rsidRPr="00D2165B">
        <w:rPr>
          <w:rFonts w:eastAsia="Times New Roman" w:cs="Times New Roman"/>
          <w:szCs w:val="19"/>
          <w:lang w:val="en-GB" w:eastAsia="pl-PL"/>
        </w:rPr>
        <w:t xml:space="preserve">% to </w:t>
      </w:r>
      <w:r w:rsidR="004C6C3E">
        <w:rPr>
          <w:rFonts w:eastAsia="Times New Roman" w:cs="Times New Roman"/>
          <w:szCs w:val="19"/>
          <w:lang w:val="en-GB" w:eastAsia="pl-PL"/>
        </w:rPr>
        <w:t>1.8</w:t>
      </w:r>
      <w:r w:rsidRPr="00D2165B">
        <w:rPr>
          <w:rFonts w:eastAsia="Times New Roman" w:cs="Times New Roman"/>
          <w:szCs w:val="19"/>
          <w:lang w:val="en-GB" w:eastAsia="pl-PL"/>
        </w:rPr>
        <w:t>%.</w:t>
      </w:r>
    </w:p>
    <w:p w14:paraId="7AA1F6AF" w14:textId="7D2E5A5C" w:rsidR="00454BCD" w:rsidRPr="00454BCD" w:rsidRDefault="001A2EB3" w:rsidP="00190966">
      <w:pPr>
        <w:spacing w:line="288" w:lineRule="auto"/>
        <w:rPr>
          <w:b/>
          <w:shd w:val="clear" w:color="auto" w:fill="FFFFFF"/>
          <w:lang w:val="en-GB"/>
        </w:rPr>
      </w:pPr>
      <w:r>
        <w:rPr>
          <w:rFonts w:eastAsia="Times New Roman" w:cs="Times New Roman"/>
          <w:noProof/>
          <w:szCs w:val="19"/>
          <w:lang w:eastAsia="pl-PL"/>
        </w:rPr>
        <w:drawing>
          <wp:anchor distT="0" distB="0" distL="114300" distR="114300" simplePos="0" relativeHeight="251748864" behindDoc="0" locked="0" layoutInCell="1" allowOverlap="1" wp14:anchorId="1802C0F4" wp14:editId="37630C05">
            <wp:simplePos x="0" y="0"/>
            <wp:positionH relativeFrom="margin">
              <wp:align>center</wp:align>
            </wp:positionH>
            <wp:positionV relativeFrom="paragraph">
              <wp:posOffset>252537</wp:posOffset>
            </wp:positionV>
            <wp:extent cx="4889500" cy="2342515"/>
            <wp:effectExtent l="0" t="0" r="6350" b="635"/>
            <wp:wrapSquare wrapText="bothSides"/>
            <wp:docPr id="7" name="Obraz 7" descr="The chart presents the unemployed persons aged 15-74 and unemployment rate of persons aged 15-89 from the first quarter of 2021 to the thir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0" cy="2342515"/>
                    </a:xfrm>
                    <a:prstGeom prst="rect">
                      <a:avLst/>
                    </a:prstGeom>
                    <a:noFill/>
                  </pic:spPr>
                </pic:pic>
              </a:graphicData>
            </a:graphic>
            <wp14:sizeRelH relativeFrom="page">
              <wp14:pctWidth>0</wp14:pctWidth>
            </wp14:sizeRelH>
            <wp14:sizeRelV relativeFrom="page">
              <wp14:pctHeight>0</wp14:pctHeight>
            </wp14:sizeRelV>
          </wp:anchor>
        </w:drawing>
      </w:r>
      <w:r w:rsidR="00454BCD" w:rsidRPr="0053285E">
        <w:rPr>
          <w:b/>
          <w:shd w:val="clear" w:color="auto" w:fill="FFFFFF"/>
          <w:lang w:val="en-GB"/>
        </w:rPr>
        <w:t xml:space="preserve">Chart </w:t>
      </w:r>
      <w:r w:rsidR="00CE2E7B">
        <w:rPr>
          <w:b/>
          <w:shd w:val="clear" w:color="auto" w:fill="FFFFFF"/>
          <w:lang w:val="en-GB"/>
        </w:rPr>
        <w:t>5</w:t>
      </w:r>
      <w:r w:rsidR="00454BCD" w:rsidRPr="0053285E">
        <w:rPr>
          <w:b/>
          <w:shd w:val="clear" w:color="auto" w:fill="FFFFFF"/>
          <w:lang w:val="en-GB"/>
        </w:rPr>
        <w:t>.</w:t>
      </w:r>
      <w:r w:rsidR="00454BCD" w:rsidRPr="0053285E">
        <w:rPr>
          <w:b/>
          <w:shd w:val="clear" w:color="auto" w:fill="FFFFFF"/>
          <w:lang w:val="en-GB"/>
        </w:rPr>
        <w:tab/>
      </w:r>
      <w:r w:rsidR="00454BCD" w:rsidRPr="00C04D84">
        <w:rPr>
          <w:b/>
          <w:shd w:val="clear" w:color="auto" w:fill="FFFFFF"/>
          <w:lang w:val="en-GB"/>
        </w:rPr>
        <w:t>Unemployed persons aged 15-74 and unemployment rate of persons aged 15-89</w:t>
      </w:r>
    </w:p>
    <w:p w14:paraId="372BBB5E" w14:textId="7BFC1892" w:rsidR="00E34C8D" w:rsidRPr="004C6C3E" w:rsidRDefault="001A2EB3" w:rsidP="00B432FE">
      <w:pPr>
        <w:spacing w:line="288" w:lineRule="auto"/>
        <w:rPr>
          <w:rFonts w:eastAsia="Times New Roman" w:cs="Times New Roman"/>
          <w:szCs w:val="19"/>
          <w:highlight w:val="yellow"/>
          <w:lang w:val="en-GB" w:eastAsia="pl-PL"/>
        </w:rPr>
      </w:pPr>
      <w:r w:rsidRPr="001A2EB3">
        <w:rPr>
          <w:rFonts w:eastAsia="Times New Roman" w:cs="Times New Roman"/>
          <w:szCs w:val="19"/>
          <w:lang w:val="en-GB" w:eastAsia="pl-PL"/>
        </w:rPr>
        <w:t>The increase in the number of unemployed p</w:t>
      </w:r>
      <w:r>
        <w:rPr>
          <w:rFonts w:eastAsia="Times New Roman" w:cs="Times New Roman"/>
          <w:szCs w:val="19"/>
          <w:lang w:val="en-GB" w:eastAsia="pl-PL"/>
        </w:rPr>
        <w:t>ersons</w:t>
      </w:r>
      <w:r w:rsidRPr="001A2EB3">
        <w:rPr>
          <w:rFonts w:eastAsia="Times New Roman" w:cs="Times New Roman"/>
          <w:szCs w:val="19"/>
          <w:lang w:val="en-GB" w:eastAsia="pl-PL"/>
        </w:rPr>
        <w:t xml:space="preserve"> compared to the second quarter of 2024 was mainly due to the increase in the number of this population among women (by 47</w:t>
      </w:r>
      <w:r w:rsidR="00990BBC">
        <w:rPr>
          <w:rFonts w:eastAsia="Times New Roman" w:cs="Times New Roman"/>
          <w:szCs w:val="19"/>
          <w:lang w:val="en-GB" w:eastAsia="pl-PL"/>
        </w:rPr>
        <w:t> </w:t>
      </w:r>
      <w:r>
        <w:rPr>
          <w:rFonts w:eastAsia="Times New Roman" w:cs="Times New Roman"/>
          <w:szCs w:val="19"/>
          <w:lang w:val="en-GB" w:eastAsia="pl-PL"/>
        </w:rPr>
        <w:t>thousand persons</w:t>
      </w:r>
      <w:r w:rsidRPr="001A2EB3">
        <w:rPr>
          <w:rFonts w:eastAsia="Times New Roman" w:cs="Times New Roman"/>
          <w:szCs w:val="19"/>
          <w:lang w:val="en-GB" w:eastAsia="pl-PL"/>
        </w:rPr>
        <w:t xml:space="preserve">, i.e. by 21.6%), while among men it remained at </w:t>
      </w:r>
      <w:r w:rsidR="00551F43">
        <w:rPr>
          <w:rFonts w:eastAsia="Times New Roman" w:cs="Times New Roman"/>
          <w:szCs w:val="19"/>
          <w:lang w:val="en-GB" w:eastAsia="pl-PL"/>
        </w:rPr>
        <w:t>the</w:t>
      </w:r>
      <w:r w:rsidRPr="001A2EB3">
        <w:rPr>
          <w:rFonts w:eastAsia="Times New Roman" w:cs="Times New Roman"/>
          <w:szCs w:val="19"/>
          <w:lang w:val="en-GB" w:eastAsia="pl-PL"/>
        </w:rPr>
        <w:t xml:space="preserve"> similar level. Taking into account the place of residence, the increase was observed among both rural and urban residents, but in the</w:t>
      </w:r>
      <w:r w:rsidR="00C920B7">
        <w:rPr>
          <w:rFonts w:eastAsia="Times New Roman" w:cs="Times New Roman"/>
          <w:szCs w:val="19"/>
          <w:lang w:val="en-GB" w:eastAsia="pl-PL"/>
        </w:rPr>
        <w:t xml:space="preserve"> rural areas</w:t>
      </w:r>
      <w:r w:rsidRPr="001A2EB3">
        <w:rPr>
          <w:rFonts w:eastAsia="Times New Roman" w:cs="Times New Roman"/>
          <w:szCs w:val="19"/>
          <w:lang w:val="en-GB" w:eastAsia="pl-PL"/>
        </w:rPr>
        <w:t xml:space="preserve"> it was much higher (by 35</w:t>
      </w:r>
      <w:r w:rsidR="00C920B7">
        <w:rPr>
          <w:rFonts w:eastAsia="Times New Roman" w:cs="Times New Roman"/>
          <w:szCs w:val="19"/>
          <w:lang w:val="en-GB" w:eastAsia="pl-PL"/>
        </w:rPr>
        <w:t xml:space="preserve"> thousand</w:t>
      </w:r>
      <w:r w:rsidRPr="001A2EB3">
        <w:rPr>
          <w:rFonts w:eastAsia="Times New Roman" w:cs="Times New Roman"/>
          <w:szCs w:val="19"/>
          <w:lang w:val="en-GB" w:eastAsia="pl-PL"/>
        </w:rPr>
        <w:t>, i.e. by 19.6% and by 14</w:t>
      </w:r>
      <w:r w:rsidR="00990BBC">
        <w:rPr>
          <w:rFonts w:eastAsia="Times New Roman" w:cs="Times New Roman"/>
          <w:szCs w:val="19"/>
          <w:lang w:val="en-GB" w:eastAsia="pl-PL"/>
        </w:rPr>
        <w:t> </w:t>
      </w:r>
      <w:r w:rsidR="00C920B7">
        <w:rPr>
          <w:rFonts w:eastAsia="Times New Roman" w:cs="Times New Roman"/>
          <w:szCs w:val="19"/>
          <w:lang w:val="en-GB" w:eastAsia="pl-PL"/>
        </w:rPr>
        <w:t>thousand</w:t>
      </w:r>
      <w:r w:rsidRPr="001A2EB3">
        <w:rPr>
          <w:rFonts w:eastAsia="Times New Roman" w:cs="Times New Roman"/>
          <w:szCs w:val="19"/>
          <w:lang w:val="en-GB" w:eastAsia="pl-PL"/>
        </w:rPr>
        <w:t>, i.e. by 4.8%, respectively).</w:t>
      </w:r>
    </w:p>
    <w:p w14:paraId="0C4E2ACF" w14:textId="6DC23617" w:rsidR="00880B4F" w:rsidRDefault="00822068" w:rsidP="00B432FE">
      <w:pPr>
        <w:spacing w:line="288" w:lineRule="auto"/>
        <w:rPr>
          <w:rFonts w:eastAsia="Times New Roman" w:cs="Times New Roman"/>
          <w:szCs w:val="19"/>
          <w:lang w:val="en-GB" w:eastAsia="pl-PL"/>
        </w:rPr>
      </w:pPr>
      <w:r w:rsidRPr="00822068">
        <w:rPr>
          <w:rFonts w:eastAsia="Times New Roman" w:cs="Times New Roman"/>
          <w:szCs w:val="19"/>
          <w:lang w:val="en-GB" w:eastAsia="pl-PL"/>
        </w:rPr>
        <w:t xml:space="preserve">Compared to </w:t>
      </w:r>
      <w:r>
        <w:rPr>
          <w:rFonts w:eastAsia="Times New Roman" w:cs="Times New Roman"/>
          <w:szCs w:val="19"/>
          <w:lang w:val="en-GB" w:eastAsia="pl-PL"/>
        </w:rPr>
        <w:t>the third quarter of</w:t>
      </w:r>
      <w:r w:rsidRPr="00822068">
        <w:rPr>
          <w:rFonts w:eastAsia="Times New Roman" w:cs="Times New Roman"/>
          <w:szCs w:val="19"/>
          <w:lang w:val="en-GB" w:eastAsia="pl-PL"/>
        </w:rPr>
        <w:t xml:space="preserve"> 2023, there was an increase in the number of unemployed among women (by 41</w:t>
      </w:r>
      <w:r>
        <w:rPr>
          <w:rFonts w:eastAsia="Times New Roman" w:cs="Times New Roman"/>
          <w:szCs w:val="19"/>
          <w:lang w:val="en-GB" w:eastAsia="pl-PL"/>
        </w:rPr>
        <w:t xml:space="preserve"> thousand persons</w:t>
      </w:r>
      <w:r w:rsidRPr="00822068">
        <w:rPr>
          <w:rFonts w:eastAsia="Times New Roman" w:cs="Times New Roman"/>
          <w:szCs w:val="19"/>
          <w:lang w:val="en-GB" w:eastAsia="pl-PL"/>
        </w:rPr>
        <w:t>, i.e. by 18.3%), while there was a decrease among men (by 7</w:t>
      </w:r>
      <w:r>
        <w:rPr>
          <w:rFonts w:eastAsia="Times New Roman" w:cs="Times New Roman"/>
          <w:szCs w:val="19"/>
          <w:lang w:val="en-GB" w:eastAsia="pl-PL"/>
        </w:rPr>
        <w:t xml:space="preserve"> thousand</w:t>
      </w:r>
      <w:r w:rsidRPr="00822068">
        <w:rPr>
          <w:rFonts w:eastAsia="Times New Roman" w:cs="Times New Roman"/>
          <w:szCs w:val="19"/>
          <w:lang w:val="en-GB" w:eastAsia="pl-PL"/>
        </w:rPr>
        <w:t xml:space="preserve">, i.e. by 2.7%). Among the unemployed </w:t>
      </w:r>
      <w:r>
        <w:rPr>
          <w:rFonts w:eastAsia="Times New Roman" w:cs="Times New Roman"/>
          <w:szCs w:val="19"/>
          <w:lang w:val="en-GB" w:eastAsia="pl-PL"/>
        </w:rPr>
        <w:t>specified</w:t>
      </w:r>
      <w:r w:rsidRPr="00822068">
        <w:rPr>
          <w:rFonts w:eastAsia="Times New Roman" w:cs="Times New Roman"/>
          <w:szCs w:val="19"/>
          <w:lang w:val="en-GB" w:eastAsia="pl-PL"/>
        </w:rPr>
        <w:t xml:space="preserve"> by place of residence, the increase in the analysed period occurred among rural residents (by 44 thousand, i.e. by 25.9%) and among urban residents a decrease (by 11 thousand, i.e. by 3.5%).</w:t>
      </w:r>
      <w:r>
        <w:rPr>
          <w:rFonts w:eastAsia="Times New Roman" w:cs="Times New Roman"/>
          <w:szCs w:val="19"/>
          <w:lang w:val="en-GB" w:eastAsia="pl-PL"/>
        </w:rPr>
        <w:t xml:space="preserve"> </w:t>
      </w:r>
    </w:p>
    <w:p w14:paraId="42885FA0" w14:textId="0F72BCB4" w:rsidR="0046363E" w:rsidRDefault="00880B4F" w:rsidP="00B432FE">
      <w:pPr>
        <w:spacing w:line="288" w:lineRule="auto"/>
        <w:rPr>
          <w:rFonts w:eastAsia="Times New Roman" w:cs="Times New Roman"/>
          <w:szCs w:val="19"/>
          <w:lang w:val="en-GB" w:eastAsia="pl-PL"/>
        </w:rPr>
      </w:pPr>
      <w:r w:rsidRPr="00880B4F">
        <w:rPr>
          <w:rFonts w:eastAsia="Times New Roman" w:cs="Times New Roman"/>
          <w:szCs w:val="19"/>
          <w:lang w:val="en-GB" w:eastAsia="pl-PL"/>
        </w:rPr>
        <w:t xml:space="preserve">In the </w:t>
      </w:r>
      <w:r w:rsidR="00822068">
        <w:rPr>
          <w:rFonts w:eastAsia="Times New Roman" w:cs="Times New Roman"/>
          <w:szCs w:val="19"/>
          <w:lang w:val="en-GB" w:eastAsia="pl-PL"/>
        </w:rPr>
        <w:t>third</w:t>
      </w:r>
      <w:r w:rsidRPr="00880B4F">
        <w:rPr>
          <w:rFonts w:eastAsia="Times New Roman" w:cs="Times New Roman"/>
          <w:szCs w:val="19"/>
          <w:lang w:val="en-GB" w:eastAsia="pl-PL"/>
        </w:rPr>
        <w:t xml:space="preserve"> quarter of 2024, the unemployment rate </w:t>
      </w:r>
      <w:r>
        <w:rPr>
          <w:rFonts w:eastAsia="Times New Roman" w:cs="Times New Roman"/>
          <w:szCs w:val="19"/>
          <w:lang w:val="en-GB" w:eastAsia="pl-PL"/>
        </w:rPr>
        <w:t>amounted to</w:t>
      </w:r>
      <w:r w:rsidRPr="00880B4F">
        <w:rPr>
          <w:rFonts w:eastAsia="Times New Roman" w:cs="Times New Roman"/>
          <w:szCs w:val="19"/>
          <w:lang w:val="en-GB" w:eastAsia="pl-PL"/>
        </w:rPr>
        <w:t xml:space="preserve"> 2.</w:t>
      </w:r>
      <w:r w:rsidR="00822068">
        <w:rPr>
          <w:rFonts w:eastAsia="Times New Roman" w:cs="Times New Roman"/>
          <w:szCs w:val="19"/>
          <w:lang w:val="en-GB" w:eastAsia="pl-PL"/>
        </w:rPr>
        <w:t>9</w:t>
      </w:r>
      <w:r w:rsidRPr="00880B4F">
        <w:rPr>
          <w:rFonts w:eastAsia="Times New Roman" w:cs="Times New Roman"/>
          <w:szCs w:val="19"/>
          <w:lang w:val="en-GB" w:eastAsia="pl-PL"/>
        </w:rPr>
        <w:t xml:space="preserve">% </w:t>
      </w:r>
      <w:r>
        <w:rPr>
          <w:rFonts w:eastAsia="Times New Roman" w:cs="Times New Roman"/>
          <w:szCs w:val="19"/>
          <w:lang w:val="en-GB" w:eastAsia="pl-PL"/>
        </w:rPr>
        <w:t xml:space="preserve">and was </w:t>
      </w:r>
      <w:r w:rsidR="00822068">
        <w:rPr>
          <w:rFonts w:eastAsia="Times New Roman" w:cs="Times New Roman"/>
          <w:szCs w:val="19"/>
          <w:lang w:val="en-GB" w:eastAsia="pl-PL"/>
        </w:rPr>
        <w:t>higher</w:t>
      </w:r>
      <w:r w:rsidRPr="00880B4F">
        <w:rPr>
          <w:rFonts w:eastAsia="Times New Roman" w:cs="Times New Roman"/>
          <w:szCs w:val="19"/>
          <w:lang w:val="en-GB" w:eastAsia="pl-PL"/>
        </w:rPr>
        <w:t xml:space="preserve"> than in the </w:t>
      </w:r>
      <w:r w:rsidR="00822068">
        <w:rPr>
          <w:rFonts w:eastAsia="Times New Roman" w:cs="Times New Roman"/>
          <w:szCs w:val="19"/>
          <w:lang w:val="en-GB" w:eastAsia="pl-PL"/>
        </w:rPr>
        <w:t>second</w:t>
      </w:r>
      <w:r w:rsidRPr="00880B4F">
        <w:rPr>
          <w:rFonts w:eastAsia="Times New Roman" w:cs="Times New Roman"/>
          <w:szCs w:val="19"/>
          <w:lang w:val="en-GB" w:eastAsia="pl-PL"/>
        </w:rPr>
        <w:t xml:space="preserve"> quarter of 2024 </w:t>
      </w:r>
      <w:r w:rsidR="00822068">
        <w:rPr>
          <w:rFonts w:eastAsia="Times New Roman" w:cs="Times New Roman"/>
          <w:szCs w:val="19"/>
          <w:lang w:val="en-GB" w:eastAsia="pl-PL"/>
        </w:rPr>
        <w:t>and the third quarter of 2023 (</w:t>
      </w:r>
      <w:r w:rsidR="00B715AF">
        <w:rPr>
          <w:rFonts w:eastAsia="Times New Roman" w:cs="Times New Roman"/>
          <w:szCs w:val="19"/>
          <w:lang w:val="en-GB" w:eastAsia="pl-PL"/>
        </w:rPr>
        <w:t xml:space="preserve">an </w:t>
      </w:r>
      <w:r w:rsidR="00FD4FC2" w:rsidRPr="007A1FBB">
        <w:rPr>
          <w:rFonts w:eastAsia="Times New Roman" w:cs="Times New Roman"/>
          <w:szCs w:val="19"/>
          <w:lang w:val="en-GB" w:eastAsia="pl-PL"/>
        </w:rPr>
        <w:t>equally</w:t>
      </w:r>
      <w:r w:rsidR="00FD4FC2">
        <w:rPr>
          <w:rFonts w:eastAsia="Times New Roman" w:cs="Times New Roman"/>
          <w:szCs w:val="19"/>
          <w:lang w:val="en-GB" w:eastAsia="pl-PL"/>
        </w:rPr>
        <w:t xml:space="preserve"> </w:t>
      </w:r>
      <w:r w:rsidR="00B715AF">
        <w:rPr>
          <w:rFonts w:eastAsia="Times New Roman" w:cs="Times New Roman"/>
          <w:szCs w:val="19"/>
          <w:lang w:val="en-GB" w:eastAsia="pl-PL"/>
        </w:rPr>
        <w:t>increase</w:t>
      </w:r>
      <w:r w:rsidR="007A1FBB">
        <w:rPr>
          <w:rFonts w:eastAsia="Times New Roman" w:cs="Times New Roman"/>
          <w:szCs w:val="19"/>
          <w:lang w:val="en-GB" w:eastAsia="pl-PL"/>
        </w:rPr>
        <w:t xml:space="preserve"> </w:t>
      </w:r>
      <w:r w:rsidR="00FD4FC2">
        <w:rPr>
          <w:rFonts w:eastAsia="Times New Roman" w:cs="Times New Roman"/>
          <w:szCs w:val="19"/>
          <w:lang w:val="en-GB" w:eastAsia="pl-PL"/>
        </w:rPr>
        <w:t>of</w:t>
      </w:r>
      <w:r w:rsidR="00B715AF">
        <w:rPr>
          <w:rFonts w:eastAsia="Times New Roman" w:cs="Times New Roman"/>
          <w:szCs w:val="19"/>
          <w:lang w:val="en-GB" w:eastAsia="pl-PL"/>
        </w:rPr>
        <w:t xml:space="preserve"> </w:t>
      </w:r>
      <w:r w:rsidRPr="00880B4F">
        <w:rPr>
          <w:rFonts w:eastAsia="Times New Roman" w:cs="Times New Roman"/>
          <w:szCs w:val="19"/>
          <w:lang w:val="en-GB" w:eastAsia="pl-PL"/>
        </w:rPr>
        <w:t>0.</w:t>
      </w:r>
      <w:r w:rsidR="00822068">
        <w:rPr>
          <w:rFonts w:eastAsia="Times New Roman" w:cs="Times New Roman"/>
          <w:szCs w:val="19"/>
          <w:lang w:val="en-GB" w:eastAsia="pl-PL"/>
        </w:rPr>
        <w:t>2</w:t>
      </w:r>
      <w:r w:rsidRPr="00880B4F">
        <w:rPr>
          <w:rFonts w:eastAsia="Times New Roman" w:cs="Times New Roman"/>
          <w:szCs w:val="19"/>
          <w:lang w:val="en-GB" w:eastAsia="pl-PL"/>
        </w:rPr>
        <w:t xml:space="preserve"> p</w:t>
      </w:r>
      <w:r>
        <w:rPr>
          <w:rFonts w:eastAsia="Times New Roman" w:cs="Times New Roman"/>
          <w:szCs w:val="19"/>
          <w:lang w:val="en-GB" w:eastAsia="pl-PL"/>
        </w:rPr>
        <w:t>p.</w:t>
      </w:r>
      <w:r w:rsidR="00032B22">
        <w:rPr>
          <w:rFonts w:eastAsia="Times New Roman" w:cs="Times New Roman"/>
          <w:szCs w:val="19"/>
          <w:lang w:val="en-GB" w:eastAsia="pl-PL"/>
        </w:rPr>
        <w:t xml:space="preserve"> each</w:t>
      </w:r>
      <w:r w:rsidR="00822068">
        <w:rPr>
          <w:rFonts w:eastAsia="Times New Roman" w:cs="Times New Roman"/>
          <w:szCs w:val="19"/>
          <w:lang w:val="en-GB" w:eastAsia="pl-PL"/>
        </w:rPr>
        <w:t>)</w:t>
      </w:r>
      <w:r>
        <w:rPr>
          <w:rFonts w:eastAsia="Times New Roman" w:cs="Times New Roman"/>
          <w:szCs w:val="19"/>
          <w:lang w:val="en-GB" w:eastAsia="pl-PL"/>
        </w:rPr>
        <w:t>.</w:t>
      </w:r>
      <w:r w:rsidRPr="00880B4F">
        <w:rPr>
          <w:rFonts w:eastAsia="Times New Roman" w:cs="Times New Roman"/>
          <w:szCs w:val="19"/>
          <w:lang w:val="en-GB" w:eastAsia="pl-PL"/>
        </w:rPr>
        <w:t xml:space="preserve"> </w:t>
      </w:r>
      <w:r w:rsidR="00822068" w:rsidRPr="00822068">
        <w:rPr>
          <w:rFonts w:eastAsia="Times New Roman" w:cs="Times New Roman"/>
          <w:szCs w:val="19"/>
          <w:lang w:val="en-GB" w:eastAsia="pl-PL"/>
        </w:rPr>
        <w:t>A</w:t>
      </w:r>
      <w:r w:rsidR="00032B22">
        <w:rPr>
          <w:rFonts w:eastAsia="Times New Roman" w:cs="Times New Roman"/>
          <w:szCs w:val="19"/>
          <w:lang w:val="en-GB" w:eastAsia="pl-PL"/>
        </w:rPr>
        <w:t> </w:t>
      </w:r>
      <w:r w:rsidR="00822068" w:rsidRPr="00822068">
        <w:rPr>
          <w:rFonts w:eastAsia="Times New Roman" w:cs="Times New Roman"/>
          <w:szCs w:val="19"/>
          <w:lang w:val="en-GB" w:eastAsia="pl-PL"/>
        </w:rPr>
        <w:t>lower unemployment rate was observed among men than among women (2.7%</w:t>
      </w:r>
      <w:r w:rsidR="00FB39DF">
        <w:rPr>
          <w:rFonts w:eastAsia="Times New Roman" w:cs="Times New Roman"/>
          <w:szCs w:val="19"/>
          <w:lang w:val="en-GB" w:eastAsia="pl-PL"/>
        </w:rPr>
        <w:t> </w:t>
      </w:r>
      <w:r w:rsidR="00822068" w:rsidRPr="00822068">
        <w:rPr>
          <w:rFonts w:eastAsia="Times New Roman" w:cs="Times New Roman"/>
          <w:szCs w:val="19"/>
          <w:lang w:val="en-GB" w:eastAsia="pl-PL"/>
        </w:rPr>
        <w:t>v</w:t>
      </w:r>
      <w:r w:rsidR="00822068">
        <w:rPr>
          <w:rFonts w:eastAsia="Times New Roman" w:cs="Times New Roman"/>
          <w:szCs w:val="19"/>
          <w:lang w:val="en-GB" w:eastAsia="pl-PL"/>
        </w:rPr>
        <w:t xml:space="preserve">ersus </w:t>
      </w:r>
      <w:r w:rsidR="00822068" w:rsidRPr="00822068">
        <w:rPr>
          <w:rFonts w:eastAsia="Times New Roman" w:cs="Times New Roman"/>
          <w:szCs w:val="19"/>
          <w:lang w:val="en-GB" w:eastAsia="pl-PL"/>
        </w:rPr>
        <w:t>3.2%).</w:t>
      </w:r>
    </w:p>
    <w:p w14:paraId="1CC71442" w14:textId="14AE85E0" w:rsidR="004B165A" w:rsidRDefault="0046363E" w:rsidP="00B432FE">
      <w:pPr>
        <w:spacing w:line="288" w:lineRule="auto"/>
        <w:rPr>
          <w:rFonts w:eastAsia="Times New Roman" w:cs="Times New Roman"/>
          <w:szCs w:val="19"/>
          <w:lang w:val="en-GB" w:eastAsia="pl-PL"/>
        </w:rPr>
      </w:pPr>
      <w:r>
        <w:rPr>
          <w:rFonts w:eastAsia="Times New Roman" w:cs="Times New Roman"/>
          <w:szCs w:val="19"/>
          <w:lang w:val="en-GB" w:eastAsia="pl-PL"/>
        </w:rPr>
        <w:t>C</w:t>
      </w:r>
      <w:r w:rsidR="00E245EF" w:rsidRPr="00E245EF">
        <w:rPr>
          <w:rFonts w:eastAsia="Times New Roman" w:cs="Times New Roman"/>
          <w:szCs w:val="19"/>
          <w:lang w:val="en-GB" w:eastAsia="pl-PL"/>
        </w:rPr>
        <w:t xml:space="preserve">ompared to the previous quarter </w:t>
      </w:r>
      <w:r w:rsidR="004B165A" w:rsidRPr="004B165A">
        <w:rPr>
          <w:rFonts w:eastAsia="Times New Roman" w:cs="Times New Roman"/>
          <w:szCs w:val="19"/>
          <w:lang w:val="en-GB" w:eastAsia="pl-PL"/>
        </w:rPr>
        <w:t>the unemployment rate among women increased by 0.5</w:t>
      </w:r>
      <w:r w:rsidR="00990BBC">
        <w:rPr>
          <w:rFonts w:eastAsia="Times New Roman" w:cs="Times New Roman"/>
          <w:szCs w:val="19"/>
          <w:lang w:val="en-GB" w:eastAsia="pl-PL"/>
        </w:rPr>
        <w:t> </w:t>
      </w:r>
      <w:r w:rsidR="004B165A" w:rsidRPr="004B165A">
        <w:rPr>
          <w:rFonts w:eastAsia="Times New Roman" w:cs="Times New Roman"/>
          <w:szCs w:val="19"/>
          <w:lang w:val="en-GB" w:eastAsia="pl-PL"/>
        </w:rPr>
        <w:t>p</w:t>
      </w:r>
      <w:r w:rsidR="008C64FC">
        <w:rPr>
          <w:rFonts w:eastAsia="Times New Roman" w:cs="Times New Roman"/>
          <w:szCs w:val="19"/>
          <w:lang w:val="en-GB" w:eastAsia="pl-PL"/>
        </w:rPr>
        <w:t>p</w:t>
      </w:r>
      <w:r w:rsidR="00C42FB3">
        <w:rPr>
          <w:rFonts w:eastAsia="Times New Roman" w:cs="Times New Roman"/>
          <w:szCs w:val="19"/>
          <w:lang w:val="en-GB" w:eastAsia="pl-PL"/>
        </w:rPr>
        <w:t>.</w:t>
      </w:r>
      <w:r w:rsidR="004B165A" w:rsidRPr="004B165A">
        <w:rPr>
          <w:rFonts w:eastAsia="Times New Roman" w:cs="Times New Roman"/>
          <w:szCs w:val="19"/>
          <w:lang w:val="en-GB" w:eastAsia="pl-PL"/>
        </w:rPr>
        <w:t xml:space="preserve"> and among men it remained at the same level.</w:t>
      </w:r>
      <w:r w:rsidR="008C64FC" w:rsidRPr="008C64FC">
        <w:rPr>
          <w:lang w:val="en-GB"/>
        </w:rPr>
        <w:t xml:space="preserve"> </w:t>
      </w:r>
      <w:r w:rsidR="008C64FC">
        <w:rPr>
          <w:lang w:val="en-GB"/>
        </w:rPr>
        <w:t>T</w:t>
      </w:r>
      <w:r w:rsidR="008C64FC" w:rsidRPr="008C64FC">
        <w:rPr>
          <w:rFonts w:eastAsia="Times New Roman" w:cs="Times New Roman"/>
          <w:szCs w:val="19"/>
          <w:lang w:val="en-GB" w:eastAsia="pl-PL"/>
        </w:rPr>
        <w:t xml:space="preserve">aking into account the place of residence, the increase in the unemployment rate occurred </w:t>
      </w:r>
      <w:r w:rsidR="00C42FB3">
        <w:rPr>
          <w:rFonts w:eastAsia="Times New Roman" w:cs="Times New Roman"/>
          <w:szCs w:val="19"/>
          <w:lang w:val="en-GB" w:eastAsia="pl-PL"/>
        </w:rPr>
        <w:t xml:space="preserve">primarily </w:t>
      </w:r>
      <w:r w:rsidR="008C64FC" w:rsidRPr="008C64FC">
        <w:rPr>
          <w:rFonts w:eastAsia="Times New Roman" w:cs="Times New Roman"/>
          <w:szCs w:val="19"/>
          <w:lang w:val="en-GB" w:eastAsia="pl-PL"/>
        </w:rPr>
        <w:t>among rural residents – by 0.5 p</w:t>
      </w:r>
      <w:r w:rsidR="008C64FC">
        <w:rPr>
          <w:rFonts w:eastAsia="Times New Roman" w:cs="Times New Roman"/>
          <w:szCs w:val="19"/>
          <w:lang w:val="en-GB" w:eastAsia="pl-PL"/>
        </w:rPr>
        <w:t>p</w:t>
      </w:r>
      <w:r w:rsidR="00C42FB3">
        <w:rPr>
          <w:rFonts w:eastAsia="Times New Roman" w:cs="Times New Roman"/>
          <w:szCs w:val="19"/>
          <w:lang w:val="en-GB" w:eastAsia="pl-PL"/>
        </w:rPr>
        <w:t>.</w:t>
      </w:r>
      <w:r w:rsidR="002958A9">
        <w:rPr>
          <w:rFonts w:eastAsia="Times New Roman" w:cs="Times New Roman"/>
          <w:szCs w:val="19"/>
          <w:lang w:val="en-GB" w:eastAsia="pl-PL"/>
        </w:rPr>
        <w:t>,</w:t>
      </w:r>
      <w:r w:rsidR="00C42FB3">
        <w:rPr>
          <w:rFonts w:eastAsia="Times New Roman" w:cs="Times New Roman"/>
          <w:szCs w:val="19"/>
          <w:lang w:val="en-GB" w:eastAsia="pl-PL"/>
        </w:rPr>
        <w:t xml:space="preserve"> while among urban residents an increase of 0.1 pp. was noted.</w:t>
      </w:r>
    </w:p>
    <w:p w14:paraId="1A13082E" w14:textId="3D7BCEAE" w:rsidR="00E34C8D" w:rsidRPr="004C6C3E" w:rsidRDefault="00942AEF" w:rsidP="00B432FE">
      <w:pPr>
        <w:spacing w:line="288" w:lineRule="auto"/>
        <w:rPr>
          <w:rFonts w:eastAsia="Times New Roman" w:cs="Times New Roman"/>
          <w:szCs w:val="19"/>
          <w:highlight w:val="yellow"/>
          <w:lang w:val="en-GB" w:eastAsia="pl-PL"/>
        </w:rPr>
      </w:pPr>
      <w:r w:rsidRPr="00942AEF">
        <w:rPr>
          <w:rFonts w:eastAsia="Times New Roman" w:cs="Times New Roman"/>
          <w:szCs w:val="19"/>
          <w:lang w:val="en-GB" w:eastAsia="pl-PL"/>
        </w:rPr>
        <w:t xml:space="preserve">Compared to the </w:t>
      </w:r>
      <w:r w:rsidR="008C64FC">
        <w:rPr>
          <w:rFonts w:eastAsia="Times New Roman" w:cs="Times New Roman"/>
          <w:szCs w:val="19"/>
          <w:lang w:val="en-GB" w:eastAsia="pl-PL"/>
        </w:rPr>
        <w:t>third</w:t>
      </w:r>
      <w:r w:rsidRPr="00942AEF">
        <w:rPr>
          <w:rFonts w:eastAsia="Times New Roman" w:cs="Times New Roman"/>
          <w:szCs w:val="19"/>
          <w:lang w:val="en-GB" w:eastAsia="pl-PL"/>
        </w:rPr>
        <w:t xml:space="preserve"> quarter of 2023, </w:t>
      </w:r>
      <w:r w:rsidR="00C42FB3">
        <w:rPr>
          <w:rFonts w:eastAsia="Times New Roman" w:cs="Times New Roman"/>
          <w:szCs w:val="19"/>
          <w:lang w:val="en-GB" w:eastAsia="pl-PL"/>
        </w:rPr>
        <w:t xml:space="preserve">the same trend was observed among men and women as over the quarter – an </w:t>
      </w:r>
      <w:r w:rsidR="008C64FC" w:rsidRPr="008C64FC">
        <w:rPr>
          <w:rFonts w:eastAsia="Times New Roman" w:cs="Times New Roman"/>
          <w:szCs w:val="19"/>
          <w:lang w:val="en-GB" w:eastAsia="pl-PL"/>
        </w:rPr>
        <w:t xml:space="preserve">increase </w:t>
      </w:r>
      <w:r w:rsidR="00C42FB3">
        <w:rPr>
          <w:rFonts w:eastAsia="Times New Roman" w:cs="Times New Roman"/>
          <w:szCs w:val="19"/>
          <w:lang w:val="en-GB" w:eastAsia="pl-PL"/>
        </w:rPr>
        <w:t xml:space="preserve">in unemployment intensity occurred among women – </w:t>
      </w:r>
      <w:r w:rsidR="008C64FC" w:rsidRPr="008C64FC">
        <w:rPr>
          <w:rFonts w:eastAsia="Times New Roman" w:cs="Times New Roman"/>
          <w:szCs w:val="19"/>
          <w:lang w:val="en-GB" w:eastAsia="pl-PL"/>
        </w:rPr>
        <w:t>by 0.5 p</w:t>
      </w:r>
      <w:r w:rsidR="008C64FC">
        <w:rPr>
          <w:rFonts w:eastAsia="Times New Roman" w:cs="Times New Roman"/>
          <w:szCs w:val="19"/>
          <w:lang w:val="en-GB" w:eastAsia="pl-PL"/>
        </w:rPr>
        <w:t>p.</w:t>
      </w:r>
      <w:r w:rsidR="008C64FC" w:rsidRPr="008C64FC">
        <w:rPr>
          <w:rFonts w:eastAsia="Times New Roman" w:cs="Times New Roman"/>
          <w:szCs w:val="19"/>
          <w:lang w:val="en-GB" w:eastAsia="pl-PL"/>
        </w:rPr>
        <w:t>,</w:t>
      </w:r>
      <w:r w:rsidR="00C42FB3">
        <w:rPr>
          <w:rFonts w:eastAsia="Times New Roman" w:cs="Times New Roman"/>
          <w:szCs w:val="19"/>
          <w:lang w:val="en-GB" w:eastAsia="pl-PL"/>
        </w:rPr>
        <w:t xml:space="preserve"> while there was no change among men.</w:t>
      </w:r>
      <w:r w:rsidR="008C64FC" w:rsidRPr="008C64FC">
        <w:rPr>
          <w:rFonts w:eastAsia="Times New Roman" w:cs="Times New Roman"/>
          <w:szCs w:val="19"/>
          <w:lang w:val="en-GB" w:eastAsia="pl-PL"/>
        </w:rPr>
        <w:t xml:space="preserve"> Taking into account the place of residence, the </w:t>
      </w:r>
      <w:r w:rsidR="005D575E" w:rsidRPr="005D575E">
        <w:rPr>
          <w:rFonts w:eastAsia="Times New Roman" w:cs="Times New Roman"/>
          <w:szCs w:val="19"/>
          <w:lang w:val="en-GB" w:eastAsia="pl-PL"/>
        </w:rPr>
        <w:t>increase was noted among rural residents – by 0.7 p</w:t>
      </w:r>
      <w:r w:rsidR="005D575E">
        <w:rPr>
          <w:rFonts w:eastAsia="Times New Roman" w:cs="Times New Roman"/>
          <w:szCs w:val="19"/>
          <w:lang w:val="en-GB" w:eastAsia="pl-PL"/>
        </w:rPr>
        <w:t>p.</w:t>
      </w:r>
      <w:r w:rsidR="005D575E" w:rsidRPr="005D575E">
        <w:rPr>
          <w:rFonts w:eastAsia="Times New Roman" w:cs="Times New Roman"/>
          <w:szCs w:val="19"/>
          <w:lang w:val="en-GB" w:eastAsia="pl-PL"/>
        </w:rPr>
        <w:t xml:space="preserve"> and a decrease among urban residents – by 0.2 p</w:t>
      </w:r>
      <w:r w:rsidR="005D575E">
        <w:rPr>
          <w:rFonts w:eastAsia="Times New Roman" w:cs="Times New Roman"/>
          <w:szCs w:val="19"/>
          <w:lang w:val="en-GB" w:eastAsia="pl-PL"/>
        </w:rPr>
        <w:t>p</w:t>
      </w:r>
      <w:r w:rsidR="005D575E" w:rsidRPr="005D575E">
        <w:rPr>
          <w:rFonts w:eastAsia="Times New Roman" w:cs="Times New Roman"/>
          <w:szCs w:val="19"/>
          <w:lang w:val="en-GB" w:eastAsia="pl-PL"/>
        </w:rPr>
        <w:t>.</w:t>
      </w:r>
    </w:p>
    <w:p w14:paraId="0945C901" w14:textId="0235C92C" w:rsidR="001957F5" w:rsidRPr="00131D4E" w:rsidRDefault="00485FD4" w:rsidP="00B432FE">
      <w:pPr>
        <w:spacing w:after="0" w:line="288" w:lineRule="auto"/>
        <w:rPr>
          <w:rFonts w:eastAsia="Times New Roman" w:cs="Times New Roman"/>
          <w:szCs w:val="19"/>
          <w:lang w:val="en-GB" w:eastAsia="pl-PL"/>
        </w:rPr>
      </w:pPr>
      <w:r w:rsidRPr="00131D4E">
        <w:rPr>
          <w:noProof/>
          <w:lang w:eastAsia="pl-PL"/>
        </w:rPr>
        <mc:AlternateContent>
          <mc:Choice Requires="wps">
            <w:drawing>
              <wp:anchor distT="45720" distB="45720" distL="114300" distR="114300" simplePos="0" relativeHeight="251662848" behindDoc="1" locked="0" layoutInCell="1" allowOverlap="1" wp14:anchorId="7E0E9FFD" wp14:editId="63BFA039">
                <wp:simplePos x="0" y="0"/>
                <wp:positionH relativeFrom="page">
                  <wp:posOffset>5730240</wp:posOffset>
                </wp:positionH>
                <wp:positionV relativeFrom="paragraph">
                  <wp:posOffset>7620</wp:posOffset>
                </wp:positionV>
                <wp:extent cx="1714500" cy="1432560"/>
                <wp:effectExtent l="0" t="0" r="0" b="0"/>
                <wp:wrapTight wrapText="bothSides">
                  <wp:wrapPolygon edited="0">
                    <wp:start x="720" y="0"/>
                    <wp:lineTo x="720" y="21255"/>
                    <wp:lineTo x="20640" y="21255"/>
                    <wp:lineTo x="20640" y="0"/>
                    <wp:lineTo x="720" y="0"/>
                  </wp:wrapPolygon>
                </wp:wrapTight>
                <wp:docPr id="19" name="Pole tekstowe 2" descr="As in previous periods, the highest unemployment rate concerned the youngest persons i.e. aged 15-24, with its value increasing compared to the previous quarter, but decreasing slightly compared to the same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32560"/>
                        </a:xfrm>
                        <a:prstGeom prst="rect">
                          <a:avLst/>
                        </a:prstGeom>
                        <a:noFill/>
                        <a:ln w="9525">
                          <a:noFill/>
                          <a:miter lim="800000"/>
                          <a:headEnd/>
                          <a:tailEnd/>
                        </a:ln>
                      </wps:spPr>
                      <wps:txbx>
                        <w:txbxContent>
                          <w:p w14:paraId="383AF3D1" w14:textId="51B4ACA5"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1A77F8" w:rsidRPr="001A77F8">
                              <w:rPr>
                                <w:lang w:val="en-GB"/>
                              </w:rPr>
                              <w:t>with its value increasing compared to the previous quarter, but decreas</w:t>
                            </w:r>
                            <w:r w:rsidR="00456DB0">
                              <w:rPr>
                                <w:lang w:val="en-GB"/>
                              </w:rPr>
                              <w:t>ing</w:t>
                            </w:r>
                            <w:r w:rsidR="001A77F8" w:rsidRPr="001A77F8">
                              <w:rPr>
                                <w:lang w:val="en-GB"/>
                              </w:rPr>
                              <w:t xml:space="preserve"> slightly compared to the same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concerned the youngest persons i.e. aged 15-24, with its value increasing compared to the previous quarter, but decreasing slightly compared to the same quarter of 2023" style="position:absolute;margin-left:451.2pt;margin-top:.6pt;width:135pt;height:112.8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" filled="f" stroked="f">
                <v:textbox inset=",0">
                  <w:txbxContent>
                    <w:p w14:paraId="383AF3D1" w14:textId="51B4ACA5"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1A77F8" w:rsidRPr="001A77F8">
                        <w:rPr>
                          <w:lang w:val="en-GB"/>
                        </w:rPr>
                        <w:t>with its value increasing compared to the previous quarter, but decreas</w:t>
                      </w:r>
                      <w:r w:rsidR="00456DB0">
                        <w:rPr>
                          <w:lang w:val="en-GB"/>
                        </w:rPr>
                        <w:t>ing</w:t>
                      </w:r>
                      <w:r w:rsidR="001A77F8" w:rsidRPr="001A77F8">
                        <w:rPr>
                          <w:lang w:val="en-GB"/>
                        </w:rPr>
                        <w:t xml:space="preserve"> slightly compared to the same quarter of 2023</w:t>
                      </w:r>
                    </w:p>
                  </w:txbxContent>
                </v:textbox>
                <w10:wrap type="tight" anchorx="page"/>
              </v:shape>
            </w:pict>
          </mc:Fallback>
        </mc:AlternateContent>
      </w:r>
      <w:r w:rsidR="002328D0" w:rsidRPr="00131D4E">
        <w:rPr>
          <w:rFonts w:eastAsia="Times New Roman" w:cs="Times New Roman"/>
          <w:szCs w:val="19"/>
          <w:lang w:val="en-GB" w:eastAsia="pl-PL"/>
        </w:rPr>
        <w:t>C</w:t>
      </w:r>
      <w:r w:rsidR="00A1391D" w:rsidRPr="00131D4E">
        <w:rPr>
          <w:rFonts w:eastAsia="Times New Roman" w:cs="Times New Roman"/>
          <w:szCs w:val="19"/>
          <w:lang w:val="en-GB" w:eastAsia="pl-PL"/>
        </w:rPr>
        <w:t xml:space="preserve">hanges in the level of unemployment rate are </w:t>
      </w:r>
      <w:r w:rsidR="00B30D3F" w:rsidRPr="00131D4E">
        <w:rPr>
          <w:rFonts w:eastAsia="Times New Roman" w:cs="Times New Roman"/>
          <w:szCs w:val="19"/>
          <w:lang w:val="en-GB" w:eastAsia="pl-PL"/>
        </w:rPr>
        <w:t xml:space="preserve">also </w:t>
      </w:r>
      <w:r w:rsidR="00A1391D" w:rsidRPr="00131D4E">
        <w:rPr>
          <w:rFonts w:eastAsia="Times New Roman" w:cs="Times New Roman"/>
          <w:szCs w:val="19"/>
          <w:lang w:val="en-GB" w:eastAsia="pl-PL"/>
        </w:rPr>
        <w:t xml:space="preserve">noticeable </w:t>
      </w:r>
      <w:r w:rsidR="00B30D3F" w:rsidRPr="00131D4E">
        <w:rPr>
          <w:rFonts w:eastAsia="Times New Roman" w:cs="Times New Roman"/>
          <w:szCs w:val="19"/>
          <w:lang w:val="en-GB" w:eastAsia="pl-PL"/>
        </w:rPr>
        <w:t xml:space="preserve">when </w:t>
      </w:r>
      <w:r w:rsidR="00A1391D" w:rsidRPr="00131D4E">
        <w:rPr>
          <w:rFonts w:eastAsia="Times New Roman" w:cs="Times New Roman"/>
          <w:szCs w:val="19"/>
          <w:lang w:val="en-GB" w:eastAsia="pl-PL"/>
        </w:rPr>
        <w:t xml:space="preserve">taking into account the division of population by age groups. </w:t>
      </w:r>
    </w:p>
    <w:p w14:paraId="12ED0903" w14:textId="531B90F4" w:rsidR="002F00A8" w:rsidRDefault="00FE4DFD" w:rsidP="00B432FE">
      <w:pPr>
        <w:spacing w:before="0" w:after="0" w:line="288" w:lineRule="auto"/>
        <w:rPr>
          <w:rFonts w:eastAsia="Times New Roman" w:cs="Times New Roman"/>
          <w:szCs w:val="19"/>
          <w:lang w:val="en-GB" w:eastAsia="pl-PL"/>
        </w:rPr>
      </w:pPr>
      <w:r w:rsidRPr="007B0118">
        <w:rPr>
          <w:rFonts w:eastAsia="Times New Roman" w:cs="Times New Roman"/>
          <w:szCs w:val="19"/>
          <w:lang w:val="en-GB" w:eastAsia="pl-PL"/>
        </w:rPr>
        <w:t>The highest unemployment rate was recorded among the youngest, i.e. in the age group</w:t>
      </w:r>
      <w:r w:rsidR="00B432FE">
        <w:rPr>
          <w:rFonts w:eastAsia="Times New Roman" w:cs="Times New Roman"/>
          <w:szCs w:val="19"/>
          <w:lang w:val="en-GB" w:eastAsia="pl-PL"/>
        </w:rPr>
        <w:t xml:space="preserve"> </w:t>
      </w:r>
      <w:r w:rsidR="00B432FE">
        <w:rPr>
          <w:rFonts w:eastAsia="Times New Roman" w:cs="Times New Roman"/>
          <w:szCs w:val="19"/>
          <w:lang w:val="en-GB" w:eastAsia="pl-PL"/>
        </w:rPr>
        <w:br/>
      </w:r>
      <w:r w:rsidRPr="007B0118">
        <w:rPr>
          <w:rFonts w:eastAsia="Times New Roman" w:cs="Times New Roman"/>
          <w:szCs w:val="19"/>
          <w:lang w:val="en-GB" w:eastAsia="pl-PL"/>
        </w:rPr>
        <w:t xml:space="preserve">15-24 years – </w:t>
      </w:r>
      <w:r w:rsidR="00ED7AC7">
        <w:rPr>
          <w:rFonts w:eastAsia="Times New Roman" w:cs="Times New Roman"/>
          <w:szCs w:val="19"/>
          <w:lang w:val="en-GB" w:eastAsia="pl-PL"/>
        </w:rPr>
        <w:t>10.9</w:t>
      </w:r>
      <w:r w:rsidRPr="007B0118">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Significantly lower unemployment rates occurred in other older age groups. The unemployment rate was 3.5% for </w:t>
      </w:r>
      <w:r w:rsidR="002F00A8">
        <w:rPr>
          <w:rFonts w:eastAsia="Times New Roman" w:cs="Times New Roman"/>
          <w:szCs w:val="19"/>
          <w:lang w:val="en-GB" w:eastAsia="pl-PL"/>
        </w:rPr>
        <w:t>persons</w:t>
      </w:r>
      <w:r w:rsidR="00FA5C72">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aged 25-34, 2.2% for </w:t>
      </w:r>
      <w:r w:rsidR="00FA5C72">
        <w:rPr>
          <w:rFonts w:eastAsia="Times New Roman" w:cs="Times New Roman"/>
          <w:szCs w:val="19"/>
          <w:lang w:val="en-GB" w:eastAsia="pl-PL"/>
        </w:rPr>
        <w:t>persons</w:t>
      </w:r>
      <w:r w:rsidR="002F00A8" w:rsidRPr="002F00A8">
        <w:rPr>
          <w:rFonts w:eastAsia="Times New Roman" w:cs="Times New Roman"/>
          <w:szCs w:val="19"/>
          <w:lang w:val="en-GB" w:eastAsia="pl-PL"/>
        </w:rPr>
        <w:t xml:space="preserve"> aged </w:t>
      </w:r>
      <w:r w:rsidR="00FA5C72">
        <w:rPr>
          <w:rFonts w:eastAsia="Times New Roman" w:cs="Times New Roman"/>
          <w:szCs w:val="19"/>
          <w:lang w:val="en-GB" w:eastAsia="pl-PL"/>
        </w:rPr>
        <w:br/>
      </w:r>
      <w:r w:rsidR="002F00A8" w:rsidRPr="002F00A8">
        <w:rPr>
          <w:rFonts w:eastAsia="Times New Roman" w:cs="Times New Roman"/>
          <w:szCs w:val="19"/>
          <w:lang w:val="en-GB" w:eastAsia="pl-PL"/>
        </w:rPr>
        <w:t xml:space="preserve">35-44 and 1.9% for </w:t>
      </w:r>
      <w:r w:rsidR="00FA5C72">
        <w:rPr>
          <w:rFonts w:eastAsia="Times New Roman" w:cs="Times New Roman"/>
          <w:szCs w:val="19"/>
          <w:lang w:val="en-GB" w:eastAsia="pl-PL"/>
        </w:rPr>
        <w:t>persons</w:t>
      </w:r>
      <w:r w:rsidR="002F00A8" w:rsidRPr="002F00A8">
        <w:rPr>
          <w:rFonts w:eastAsia="Times New Roman" w:cs="Times New Roman"/>
          <w:szCs w:val="19"/>
          <w:lang w:val="en-GB" w:eastAsia="pl-PL"/>
        </w:rPr>
        <w:t xml:space="preserve"> aged 45-89.</w:t>
      </w:r>
    </w:p>
    <w:p w14:paraId="6ADB1E8D" w14:textId="05DC6032" w:rsidR="00FA5C72" w:rsidRPr="00FA5C72" w:rsidRDefault="00FA5C72" w:rsidP="00FA5C72">
      <w:pPr>
        <w:spacing w:before="0" w:after="0" w:line="288" w:lineRule="auto"/>
        <w:rPr>
          <w:rFonts w:eastAsia="Times New Roman" w:cs="Times New Roman"/>
          <w:szCs w:val="19"/>
          <w:lang w:val="en-GB" w:eastAsia="pl-PL"/>
        </w:rPr>
      </w:pPr>
      <w:r w:rsidRPr="00FA5C72">
        <w:rPr>
          <w:rFonts w:eastAsia="Times New Roman" w:cs="Times New Roman"/>
          <w:szCs w:val="19"/>
          <w:lang w:val="en-GB" w:eastAsia="pl-PL"/>
        </w:rPr>
        <w:t xml:space="preserve">Compared to the second quarter of 2024, the unemployment rate increased in the two youngest age groups: </w:t>
      </w:r>
      <w:r w:rsidR="00C42FB3">
        <w:rPr>
          <w:rFonts w:eastAsia="Times New Roman" w:cs="Times New Roman"/>
          <w:szCs w:val="19"/>
          <w:lang w:val="en-GB" w:eastAsia="pl-PL"/>
        </w:rPr>
        <w:t>among</w:t>
      </w:r>
      <w:r w:rsidRPr="00FA5C72">
        <w:rPr>
          <w:rFonts w:eastAsia="Times New Roman" w:cs="Times New Roman"/>
          <w:szCs w:val="19"/>
          <w:lang w:val="en-GB" w:eastAsia="pl-PL"/>
        </w:rPr>
        <w:t xml:space="preserve"> 15-24 year olds – by 1.6 pp. and </w:t>
      </w:r>
      <w:r w:rsidR="00C42FB3">
        <w:rPr>
          <w:rFonts w:eastAsia="Times New Roman" w:cs="Times New Roman"/>
          <w:szCs w:val="19"/>
          <w:lang w:val="en-GB" w:eastAsia="pl-PL"/>
        </w:rPr>
        <w:t>among</w:t>
      </w:r>
      <w:r w:rsidRPr="00FA5C72">
        <w:rPr>
          <w:rFonts w:eastAsia="Times New Roman" w:cs="Times New Roman"/>
          <w:szCs w:val="19"/>
          <w:lang w:val="en-GB" w:eastAsia="pl-PL"/>
        </w:rPr>
        <w:t xml:space="preserve"> 25-34 year olds – by </w:t>
      </w:r>
      <w:r w:rsidRPr="00FA5C72">
        <w:rPr>
          <w:rFonts w:eastAsia="Times New Roman" w:cs="Times New Roman"/>
          <w:szCs w:val="19"/>
          <w:lang w:val="en-GB" w:eastAsia="pl-PL"/>
        </w:rPr>
        <w:lastRenderedPageBreak/>
        <w:t>0.5</w:t>
      </w:r>
      <w:r w:rsidR="00B432FE">
        <w:rPr>
          <w:rFonts w:eastAsia="Times New Roman" w:cs="Times New Roman"/>
          <w:szCs w:val="19"/>
          <w:lang w:val="en-GB" w:eastAsia="pl-PL"/>
        </w:rPr>
        <w:t> </w:t>
      </w:r>
      <w:r w:rsidRPr="00FA5C72">
        <w:rPr>
          <w:rFonts w:eastAsia="Times New Roman" w:cs="Times New Roman"/>
          <w:szCs w:val="19"/>
          <w:lang w:val="en-GB" w:eastAsia="pl-PL"/>
        </w:rPr>
        <w:t>pp. For the other age groups, the unemployment rate did not change and remained at the level observed in the second quarter of 2024.</w:t>
      </w:r>
    </w:p>
    <w:p w14:paraId="6987E78C" w14:textId="0F7B21C9" w:rsidR="007B0118" w:rsidRPr="00F7269F" w:rsidRDefault="00FA5C72" w:rsidP="00FA5C72">
      <w:pPr>
        <w:spacing w:before="0" w:after="0" w:line="288" w:lineRule="auto"/>
        <w:rPr>
          <w:rFonts w:eastAsia="Times New Roman" w:cs="Times New Roman"/>
          <w:szCs w:val="19"/>
          <w:lang w:val="en-GB" w:eastAsia="pl-PL"/>
        </w:rPr>
      </w:pPr>
      <w:r w:rsidRPr="00F7269F">
        <w:rPr>
          <w:rFonts w:eastAsia="Times New Roman" w:cs="Times New Roman"/>
          <w:szCs w:val="19"/>
          <w:lang w:val="en-GB" w:eastAsia="pl-PL"/>
        </w:rPr>
        <w:t>In relation to the same quarter of the previous year, a slight decrease in the intensity of unemployment occurred among persons aged 15-24 and 45-89 (by 0.1 pp</w:t>
      </w:r>
      <w:r w:rsidR="005D44EA">
        <w:rPr>
          <w:rFonts w:eastAsia="Times New Roman" w:cs="Times New Roman"/>
          <w:szCs w:val="19"/>
          <w:lang w:val="en-GB" w:eastAsia="pl-PL"/>
        </w:rPr>
        <w:t>.</w:t>
      </w:r>
      <w:r w:rsidRPr="00F7269F">
        <w:rPr>
          <w:rFonts w:eastAsia="Times New Roman" w:cs="Times New Roman"/>
          <w:szCs w:val="19"/>
          <w:lang w:val="en-GB" w:eastAsia="pl-PL"/>
        </w:rPr>
        <w:t xml:space="preserve"> each). In the other two analysed groups, there were increases in the indicator (</w:t>
      </w:r>
      <w:r w:rsidR="000104D8">
        <w:rPr>
          <w:rFonts w:eastAsia="Times New Roman" w:cs="Times New Roman"/>
          <w:szCs w:val="19"/>
          <w:lang w:val="en-GB" w:eastAsia="pl-PL"/>
        </w:rPr>
        <w:t xml:space="preserve">by </w:t>
      </w:r>
      <w:r w:rsidRPr="00F7269F">
        <w:rPr>
          <w:rFonts w:eastAsia="Times New Roman" w:cs="Times New Roman"/>
          <w:szCs w:val="19"/>
          <w:lang w:val="en-GB" w:eastAsia="pl-PL"/>
        </w:rPr>
        <w:t xml:space="preserve">0.2 pp. </w:t>
      </w:r>
      <w:r w:rsidR="000104D8">
        <w:rPr>
          <w:rFonts w:eastAsia="Times New Roman" w:cs="Times New Roman"/>
          <w:szCs w:val="19"/>
          <w:lang w:val="en-GB" w:eastAsia="pl-PL"/>
        </w:rPr>
        <w:t>among</w:t>
      </w:r>
      <w:r w:rsidRPr="00F7269F">
        <w:rPr>
          <w:rFonts w:eastAsia="Times New Roman" w:cs="Times New Roman"/>
          <w:szCs w:val="19"/>
          <w:lang w:val="en-GB" w:eastAsia="pl-PL"/>
        </w:rPr>
        <w:t xml:space="preserve"> persons aged </w:t>
      </w:r>
      <w:r w:rsidRPr="00F7269F">
        <w:rPr>
          <w:rFonts w:eastAsia="Times New Roman" w:cs="Times New Roman"/>
          <w:szCs w:val="19"/>
          <w:lang w:val="en-GB" w:eastAsia="pl-PL"/>
        </w:rPr>
        <w:br/>
        <w:t xml:space="preserve">35-44 </w:t>
      </w:r>
      <w:r w:rsidR="000104D8">
        <w:rPr>
          <w:rFonts w:eastAsia="Times New Roman" w:cs="Times New Roman"/>
          <w:szCs w:val="19"/>
          <w:lang w:val="en-GB" w:eastAsia="pl-PL"/>
        </w:rPr>
        <w:t>and by</w:t>
      </w:r>
      <w:r w:rsidRPr="00F7269F">
        <w:rPr>
          <w:rFonts w:eastAsia="Times New Roman" w:cs="Times New Roman"/>
          <w:szCs w:val="19"/>
          <w:lang w:val="en-GB" w:eastAsia="pl-PL"/>
        </w:rPr>
        <w:t xml:space="preserve"> 0.7 pp. </w:t>
      </w:r>
      <w:r w:rsidR="000104D8">
        <w:rPr>
          <w:rFonts w:eastAsia="Times New Roman" w:cs="Times New Roman"/>
          <w:szCs w:val="19"/>
          <w:lang w:val="en-GB" w:eastAsia="pl-PL"/>
        </w:rPr>
        <w:t>among</w:t>
      </w:r>
      <w:r w:rsidRPr="00F7269F">
        <w:rPr>
          <w:rFonts w:eastAsia="Times New Roman" w:cs="Times New Roman"/>
          <w:szCs w:val="19"/>
          <w:lang w:val="en-GB" w:eastAsia="pl-PL"/>
        </w:rPr>
        <w:t xml:space="preserve"> persons aged 25-34).</w:t>
      </w:r>
    </w:p>
    <w:p w14:paraId="1EF641E0" w14:textId="506078EE" w:rsidR="00FE4DFD" w:rsidRPr="00F7269F" w:rsidRDefault="00FE4DFD" w:rsidP="00D76830">
      <w:pPr>
        <w:spacing w:before="60" w:after="0" w:line="288" w:lineRule="auto"/>
        <w:rPr>
          <w:rFonts w:eastAsia="Times New Roman" w:cs="Times New Roman"/>
          <w:szCs w:val="19"/>
          <w:lang w:val="en-GB" w:eastAsia="pl-PL"/>
        </w:rPr>
      </w:pPr>
      <w:r w:rsidRPr="00F7269F">
        <w:rPr>
          <w:rFonts w:eastAsia="Times New Roman" w:cs="Times New Roman"/>
          <w:szCs w:val="19"/>
          <w:lang w:val="en-GB" w:eastAsia="pl-PL"/>
        </w:rPr>
        <w:t>When analysing the unemployment rate according to the level of education of the unemployed, it should be noted that persons with tertiary education still remain in the best situation – the unemployment rate in this group is the lowest –</w:t>
      </w:r>
      <w:r w:rsidR="00874816" w:rsidRPr="00F7269F">
        <w:rPr>
          <w:rFonts w:eastAsia="Times New Roman" w:cs="Times New Roman"/>
          <w:szCs w:val="19"/>
          <w:lang w:val="en-GB" w:eastAsia="pl-PL"/>
        </w:rPr>
        <w:t xml:space="preserve"> </w:t>
      </w:r>
      <w:r w:rsidRPr="00F7269F">
        <w:rPr>
          <w:rFonts w:eastAsia="Times New Roman" w:cs="Times New Roman"/>
          <w:szCs w:val="19"/>
          <w:lang w:val="en-GB" w:eastAsia="pl-PL"/>
        </w:rPr>
        <w:t xml:space="preserve">in the </w:t>
      </w:r>
      <w:r w:rsidR="00F7269F" w:rsidRPr="00F7269F">
        <w:rPr>
          <w:rFonts w:eastAsia="Times New Roman" w:cs="Times New Roman"/>
          <w:szCs w:val="19"/>
          <w:lang w:val="en-GB" w:eastAsia="pl-PL"/>
        </w:rPr>
        <w:t>third</w:t>
      </w:r>
      <w:r w:rsidRPr="00F7269F">
        <w:rPr>
          <w:rFonts w:eastAsia="Times New Roman" w:cs="Times New Roman"/>
          <w:szCs w:val="19"/>
          <w:lang w:val="en-GB" w:eastAsia="pl-PL"/>
        </w:rPr>
        <w:t xml:space="preserve"> quarter of 2024</w:t>
      </w:r>
      <w:r w:rsidR="004524BB" w:rsidRPr="00F7269F">
        <w:rPr>
          <w:rFonts w:eastAsia="Times New Roman" w:cs="Times New Roman"/>
          <w:szCs w:val="19"/>
          <w:lang w:val="en-GB" w:eastAsia="pl-PL"/>
        </w:rPr>
        <w:t xml:space="preserve"> amounted </w:t>
      </w:r>
      <w:r w:rsidR="005E4265" w:rsidRPr="00F7269F">
        <w:rPr>
          <w:rFonts w:eastAsia="Times New Roman" w:cs="Times New Roman"/>
          <w:szCs w:val="19"/>
          <w:lang w:val="en-GB" w:eastAsia="pl-PL"/>
        </w:rPr>
        <w:t xml:space="preserve">to </w:t>
      </w:r>
      <w:r w:rsidR="004524BB" w:rsidRPr="00F7269F">
        <w:rPr>
          <w:rFonts w:eastAsia="Times New Roman" w:cs="Times New Roman"/>
          <w:szCs w:val="19"/>
          <w:lang w:val="en-GB" w:eastAsia="pl-PL"/>
        </w:rPr>
        <w:t>1.</w:t>
      </w:r>
      <w:r w:rsidR="00F7269F" w:rsidRPr="00F7269F">
        <w:rPr>
          <w:rFonts w:eastAsia="Times New Roman" w:cs="Times New Roman"/>
          <w:szCs w:val="19"/>
          <w:lang w:val="en-GB" w:eastAsia="pl-PL"/>
        </w:rPr>
        <w:t>5</w:t>
      </w:r>
      <w:r w:rsidR="004524BB" w:rsidRPr="00F7269F">
        <w:rPr>
          <w:rFonts w:eastAsia="Times New Roman" w:cs="Times New Roman"/>
          <w:szCs w:val="19"/>
          <w:lang w:val="en-GB" w:eastAsia="pl-PL"/>
        </w:rPr>
        <w:t>%</w:t>
      </w:r>
      <w:r w:rsidRPr="00F7269F">
        <w:rPr>
          <w:rFonts w:eastAsia="Times New Roman" w:cs="Times New Roman"/>
          <w:szCs w:val="19"/>
          <w:lang w:val="en-GB" w:eastAsia="pl-PL"/>
        </w:rPr>
        <w:t xml:space="preserve">. For </w:t>
      </w:r>
      <w:r w:rsidR="00DE37CD" w:rsidRPr="00F7269F">
        <w:rPr>
          <w:rFonts w:eastAsia="Times New Roman" w:cs="Times New Roman"/>
          <w:szCs w:val="19"/>
          <w:lang w:val="en-GB" w:eastAsia="pl-PL"/>
        </w:rPr>
        <w:t>persons</w:t>
      </w:r>
      <w:r w:rsidRPr="00F7269F">
        <w:rPr>
          <w:rFonts w:eastAsia="Times New Roman" w:cs="Times New Roman"/>
          <w:szCs w:val="19"/>
          <w:lang w:val="en-GB" w:eastAsia="pl-PL"/>
        </w:rPr>
        <w:t xml:space="preserve"> with post-secondary and technical secondary or secondary sectoral vocational education, </w:t>
      </w:r>
      <w:r w:rsidRPr="00F7269F">
        <w:rPr>
          <w:noProof/>
          <w:lang w:eastAsia="pl-PL"/>
        </w:rPr>
        <mc:AlternateContent>
          <mc:Choice Requires="wps">
            <w:drawing>
              <wp:anchor distT="45720" distB="45720" distL="114300" distR="114300" simplePos="0" relativeHeight="251661824" behindDoc="1" locked="0" layoutInCell="1" allowOverlap="1" wp14:anchorId="417B4CC8" wp14:editId="520A9EF8">
                <wp:simplePos x="0" y="0"/>
                <wp:positionH relativeFrom="page">
                  <wp:posOffset>5757223</wp:posOffset>
                </wp:positionH>
                <wp:positionV relativeFrom="paragraph">
                  <wp:posOffset>55511</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6" type="#_x0000_t202" alt="To the greatest extent, unemployment affected persons with the lowest level of education" style="position:absolute;margin-left:453.3pt;margin-top:4.35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" filled="f" stroked="f">
                <v:textbox inset=",0">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v:textbox>
                <w10:wrap type="tight" anchorx="page"/>
              </v:shape>
            </w:pict>
          </mc:Fallback>
        </mc:AlternateContent>
      </w:r>
      <w:r w:rsidRPr="00F7269F">
        <w:rPr>
          <w:rFonts w:eastAsia="Times New Roman" w:cs="Times New Roman"/>
          <w:szCs w:val="19"/>
          <w:lang w:val="en-GB" w:eastAsia="pl-PL"/>
        </w:rPr>
        <w:t xml:space="preserve">unemployment rate in the </w:t>
      </w:r>
      <w:r w:rsidR="00F7269F" w:rsidRPr="00F7269F">
        <w:rPr>
          <w:rFonts w:eastAsia="Times New Roman" w:cs="Times New Roman"/>
          <w:szCs w:val="19"/>
          <w:lang w:val="en-GB" w:eastAsia="pl-PL"/>
        </w:rPr>
        <w:t>third</w:t>
      </w:r>
      <w:r w:rsidRPr="00F7269F">
        <w:rPr>
          <w:rFonts w:eastAsia="Times New Roman" w:cs="Times New Roman"/>
          <w:szCs w:val="19"/>
          <w:lang w:val="en-GB" w:eastAsia="pl-PL"/>
        </w:rPr>
        <w:t xml:space="preserve"> quarter of 2024 </w:t>
      </w:r>
      <w:r w:rsidR="00CE0660" w:rsidRPr="00F7269F">
        <w:rPr>
          <w:rFonts w:eastAsia="Times New Roman" w:cs="Times New Roman"/>
          <w:szCs w:val="19"/>
          <w:lang w:val="en-GB" w:eastAsia="pl-PL"/>
        </w:rPr>
        <w:t xml:space="preserve">was at the level </w:t>
      </w:r>
      <w:r w:rsidR="00F7269F" w:rsidRPr="00F7269F">
        <w:rPr>
          <w:rFonts w:eastAsia="Times New Roman" w:cs="Times New Roman"/>
          <w:szCs w:val="19"/>
          <w:lang w:val="en-GB" w:eastAsia="pl-PL"/>
        </w:rPr>
        <w:t>3.2</w:t>
      </w:r>
      <w:r w:rsidRPr="00F7269F">
        <w:rPr>
          <w:rFonts w:eastAsia="Times New Roman" w:cs="Times New Roman"/>
          <w:szCs w:val="19"/>
          <w:lang w:val="en-GB" w:eastAsia="pl-PL"/>
        </w:rPr>
        <w:t xml:space="preserve">% and for those with </w:t>
      </w:r>
      <w:bookmarkStart w:id="2" w:name="_Hlk183154116"/>
      <w:r w:rsidRPr="00F7269F">
        <w:rPr>
          <w:rFonts w:eastAsia="Times New Roman" w:cs="Times New Roman"/>
          <w:szCs w:val="19"/>
          <w:lang w:val="en-GB" w:eastAsia="pl-PL"/>
        </w:rPr>
        <w:t xml:space="preserve">basic vocational or basic sectoral vocational education </w:t>
      </w:r>
      <w:bookmarkEnd w:id="2"/>
      <w:r w:rsidR="004A48FE">
        <w:rPr>
          <w:rFonts w:eastAsia="Times New Roman" w:cs="Times New Roman"/>
          <w:szCs w:val="19"/>
          <w:lang w:val="en-GB" w:eastAsia="pl-PL"/>
        </w:rPr>
        <w:t xml:space="preserve">- </w:t>
      </w:r>
      <w:r w:rsidRPr="00F7269F">
        <w:rPr>
          <w:rFonts w:eastAsia="Times New Roman" w:cs="Times New Roman"/>
          <w:szCs w:val="19"/>
          <w:lang w:val="en-GB" w:eastAsia="pl-PL"/>
        </w:rPr>
        <w:t xml:space="preserve">at </w:t>
      </w:r>
      <w:r w:rsidR="00874816" w:rsidRPr="00F7269F">
        <w:rPr>
          <w:rFonts w:eastAsia="Times New Roman" w:cs="Times New Roman"/>
          <w:szCs w:val="19"/>
          <w:lang w:val="en-GB" w:eastAsia="pl-PL"/>
        </w:rPr>
        <w:t xml:space="preserve">the level </w:t>
      </w:r>
      <w:r w:rsidR="004939F8" w:rsidRPr="00F7269F">
        <w:rPr>
          <w:rFonts w:eastAsia="Times New Roman" w:cs="Times New Roman"/>
          <w:szCs w:val="19"/>
          <w:lang w:val="en-GB" w:eastAsia="pl-PL"/>
        </w:rPr>
        <w:t>3.</w:t>
      </w:r>
      <w:r w:rsidR="00F7269F" w:rsidRPr="00F7269F">
        <w:rPr>
          <w:rFonts w:eastAsia="Times New Roman" w:cs="Times New Roman"/>
          <w:szCs w:val="19"/>
          <w:lang w:val="en-GB" w:eastAsia="pl-PL"/>
        </w:rPr>
        <w:t>4</w:t>
      </w:r>
      <w:r w:rsidRPr="00F7269F">
        <w:rPr>
          <w:rFonts w:eastAsia="Times New Roman" w:cs="Times New Roman"/>
          <w:szCs w:val="19"/>
          <w:lang w:val="en-GB" w:eastAsia="pl-PL"/>
        </w:rPr>
        <w:t>%. A slightly higher unemployment rate than for vocational school graduates is noted among persons with general secondary education, reaching 4.</w:t>
      </w:r>
      <w:r w:rsidR="00F7269F" w:rsidRPr="00F7269F">
        <w:rPr>
          <w:rFonts w:eastAsia="Times New Roman" w:cs="Times New Roman"/>
          <w:szCs w:val="19"/>
          <w:lang w:val="en-GB" w:eastAsia="pl-PL"/>
        </w:rPr>
        <w:t>7</w:t>
      </w:r>
      <w:r w:rsidRPr="00F7269F">
        <w:rPr>
          <w:rFonts w:eastAsia="Times New Roman" w:cs="Times New Roman"/>
          <w:szCs w:val="19"/>
          <w:lang w:val="en-GB" w:eastAsia="pl-PL"/>
        </w:rPr>
        <w:t xml:space="preserve">% in the </w:t>
      </w:r>
      <w:r w:rsidR="00F7269F" w:rsidRPr="00F7269F">
        <w:rPr>
          <w:rFonts w:eastAsia="Times New Roman" w:cs="Times New Roman"/>
          <w:szCs w:val="19"/>
          <w:lang w:val="en-GB" w:eastAsia="pl-PL"/>
        </w:rPr>
        <w:t>third</w:t>
      </w:r>
      <w:r w:rsidRPr="00F7269F">
        <w:rPr>
          <w:rFonts w:eastAsia="Times New Roman" w:cs="Times New Roman"/>
          <w:szCs w:val="19"/>
          <w:lang w:val="en-GB" w:eastAsia="pl-PL"/>
        </w:rPr>
        <w:t xml:space="preserve"> quarter of 2024. </w:t>
      </w:r>
      <w:r w:rsidR="004524BB" w:rsidRPr="00F7269F">
        <w:rPr>
          <w:rFonts w:eastAsia="Times New Roman" w:cs="Times New Roman"/>
          <w:szCs w:val="19"/>
          <w:lang w:val="en-GB" w:eastAsia="pl-PL"/>
        </w:rPr>
        <w:t>However,</w:t>
      </w:r>
      <w:r w:rsidRPr="00F7269F">
        <w:rPr>
          <w:rFonts w:eastAsia="Times New Roman" w:cs="Times New Roman"/>
          <w:szCs w:val="19"/>
          <w:lang w:val="en-GB" w:eastAsia="pl-PL"/>
        </w:rPr>
        <w:t xml:space="preserve"> the highest unemployment rate is </w:t>
      </w:r>
      <w:r w:rsidR="00870757" w:rsidRPr="00F7269F">
        <w:rPr>
          <w:rFonts w:eastAsia="Times New Roman" w:cs="Times New Roman"/>
          <w:szCs w:val="19"/>
          <w:lang w:val="en-GB" w:eastAsia="pl-PL"/>
        </w:rPr>
        <w:t xml:space="preserve">observed among </w:t>
      </w:r>
      <w:r w:rsidRPr="00F7269F">
        <w:rPr>
          <w:rFonts w:eastAsia="Times New Roman" w:cs="Times New Roman"/>
          <w:szCs w:val="19"/>
          <w:lang w:val="en-GB" w:eastAsia="pl-PL"/>
        </w:rPr>
        <w:t xml:space="preserve">persons with the lowest level of education, i.e. with lower secondary education or less, in the </w:t>
      </w:r>
      <w:r w:rsidR="00F7269F" w:rsidRPr="00F7269F">
        <w:rPr>
          <w:rFonts w:eastAsia="Times New Roman" w:cs="Times New Roman"/>
          <w:szCs w:val="19"/>
          <w:lang w:val="en-GB" w:eastAsia="pl-PL"/>
        </w:rPr>
        <w:t>third</w:t>
      </w:r>
      <w:r w:rsidRPr="00F7269F">
        <w:rPr>
          <w:rFonts w:eastAsia="Times New Roman" w:cs="Times New Roman"/>
          <w:szCs w:val="19"/>
          <w:lang w:val="en-GB" w:eastAsia="pl-PL"/>
        </w:rPr>
        <w:t xml:space="preserve"> quarter of 2024 it was </w:t>
      </w:r>
      <w:r w:rsidR="004939F8" w:rsidRPr="00F7269F">
        <w:rPr>
          <w:rFonts w:eastAsia="Times New Roman" w:cs="Times New Roman"/>
          <w:szCs w:val="19"/>
          <w:lang w:val="en-GB" w:eastAsia="pl-PL"/>
        </w:rPr>
        <w:t>9.</w:t>
      </w:r>
      <w:r w:rsidR="00F7269F" w:rsidRPr="00F7269F">
        <w:rPr>
          <w:rFonts w:eastAsia="Times New Roman" w:cs="Times New Roman"/>
          <w:szCs w:val="19"/>
          <w:lang w:val="en-GB" w:eastAsia="pl-PL"/>
        </w:rPr>
        <w:t>7</w:t>
      </w:r>
      <w:r w:rsidRPr="00F7269F">
        <w:rPr>
          <w:rFonts w:eastAsia="Times New Roman" w:cs="Times New Roman"/>
          <w:szCs w:val="19"/>
          <w:lang w:val="en-GB" w:eastAsia="pl-PL"/>
        </w:rPr>
        <w:t>%.</w:t>
      </w:r>
    </w:p>
    <w:p w14:paraId="70143EA1" w14:textId="1B502211" w:rsidR="00EB3330" w:rsidRPr="00EB3330" w:rsidRDefault="00EB3330" w:rsidP="00EB3330">
      <w:pPr>
        <w:spacing w:before="0" w:after="0" w:line="288" w:lineRule="auto"/>
        <w:rPr>
          <w:rFonts w:eastAsia="Times New Roman" w:cs="Times New Roman"/>
          <w:szCs w:val="19"/>
          <w:lang w:val="en-GB" w:eastAsia="pl-PL"/>
        </w:rPr>
      </w:pPr>
      <w:r w:rsidRPr="00EB3330">
        <w:rPr>
          <w:rFonts w:eastAsia="Times New Roman" w:cs="Times New Roman"/>
          <w:szCs w:val="19"/>
          <w:lang w:val="en-GB" w:eastAsia="pl-PL"/>
        </w:rPr>
        <w:t>Compared to the second quarter of 2024, the unemployment rate increased in the m</w:t>
      </w:r>
      <w:r w:rsidR="000104D8">
        <w:rPr>
          <w:rFonts w:eastAsia="Times New Roman" w:cs="Times New Roman"/>
          <w:szCs w:val="19"/>
          <w:lang w:val="en-GB" w:eastAsia="pl-PL"/>
        </w:rPr>
        <w:t>ost</w:t>
      </w:r>
      <w:r w:rsidRPr="00EB3330">
        <w:rPr>
          <w:rFonts w:eastAsia="Times New Roman" w:cs="Times New Roman"/>
          <w:szCs w:val="19"/>
          <w:lang w:val="en-GB" w:eastAsia="pl-PL"/>
        </w:rPr>
        <w:t xml:space="preserve"> </w:t>
      </w:r>
      <w:r w:rsidR="000104D8">
        <w:rPr>
          <w:rFonts w:eastAsia="Times New Roman" w:cs="Times New Roman"/>
          <w:szCs w:val="19"/>
          <w:lang w:val="en-GB" w:eastAsia="pl-PL"/>
        </w:rPr>
        <w:t>gro</w:t>
      </w:r>
      <w:r w:rsidR="004A48FE">
        <w:rPr>
          <w:rFonts w:eastAsia="Times New Roman" w:cs="Times New Roman"/>
          <w:szCs w:val="19"/>
          <w:lang w:val="en-GB" w:eastAsia="pl-PL"/>
        </w:rPr>
        <w:t>u</w:t>
      </w:r>
      <w:r w:rsidR="000104D8">
        <w:rPr>
          <w:rFonts w:eastAsia="Times New Roman" w:cs="Times New Roman"/>
          <w:szCs w:val="19"/>
          <w:lang w:val="en-GB" w:eastAsia="pl-PL"/>
        </w:rPr>
        <w:t>ps</w:t>
      </w:r>
      <w:r w:rsidRPr="00EB3330">
        <w:rPr>
          <w:rFonts w:eastAsia="Times New Roman" w:cs="Times New Roman"/>
          <w:szCs w:val="19"/>
          <w:lang w:val="en-GB" w:eastAsia="pl-PL"/>
        </w:rPr>
        <w:t xml:space="preserve"> separated by education level (from 0.3 pp. </w:t>
      </w:r>
      <w:r w:rsidR="000104D8">
        <w:rPr>
          <w:rFonts w:eastAsia="Times New Roman" w:cs="Times New Roman"/>
          <w:szCs w:val="19"/>
          <w:lang w:val="en-GB" w:eastAsia="pl-PL"/>
        </w:rPr>
        <w:t>among</w:t>
      </w:r>
      <w:r w:rsidRPr="00EB3330">
        <w:rPr>
          <w:rFonts w:eastAsia="Times New Roman" w:cs="Times New Roman"/>
          <w:szCs w:val="19"/>
          <w:lang w:val="en-GB" w:eastAsia="pl-PL"/>
        </w:rPr>
        <w:t xml:space="preserve"> persons with tertiary education to 0.7 pp. </w:t>
      </w:r>
      <w:r w:rsidR="004A48FE">
        <w:rPr>
          <w:rFonts w:eastAsia="Times New Roman" w:cs="Times New Roman"/>
          <w:szCs w:val="19"/>
          <w:lang w:val="en-GB" w:eastAsia="pl-PL"/>
        </w:rPr>
        <w:t>among</w:t>
      </w:r>
      <w:r w:rsidR="004A48FE" w:rsidRPr="00EB3330">
        <w:rPr>
          <w:rFonts w:eastAsia="Times New Roman" w:cs="Times New Roman"/>
          <w:szCs w:val="19"/>
          <w:lang w:val="en-GB" w:eastAsia="pl-PL"/>
        </w:rPr>
        <w:t xml:space="preserve"> </w:t>
      </w:r>
      <w:r w:rsidRPr="00EB3330">
        <w:rPr>
          <w:rFonts w:eastAsia="Times New Roman" w:cs="Times New Roman"/>
          <w:szCs w:val="19"/>
          <w:lang w:val="en-GB" w:eastAsia="pl-PL"/>
        </w:rPr>
        <w:t>persons with lower secondary education or less). Only among persons with basic vocational or basic sectoral vocational education the unemployment rate decrease</w:t>
      </w:r>
      <w:r w:rsidR="000104D8">
        <w:rPr>
          <w:rFonts w:eastAsia="Times New Roman" w:cs="Times New Roman"/>
          <w:szCs w:val="19"/>
          <w:lang w:val="en-GB" w:eastAsia="pl-PL"/>
        </w:rPr>
        <w:t xml:space="preserve">, but the decrease was small – </w:t>
      </w:r>
      <w:r w:rsidRPr="00EB3330">
        <w:rPr>
          <w:rFonts w:eastAsia="Times New Roman" w:cs="Times New Roman"/>
          <w:szCs w:val="19"/>
          <w:lang w:val="en-GB" w:eastAsia="pl-PL"/>
        </w:rPr>
        <w:t>by 0.1 pp.</w:t>
      </w:r>
    </w:p>
    <w:p w14:paraId="41E0A591" w14:textId="506E29DF" w:rsidR="00DE37CD" w:rsidRPr="00DF6F75" w:rsidRDefault="00EB3330" w:rsidP="00EB3330">
      <w:pPr>
        <w:spacing w:before="0" w:after="0" w:line="288" w:lineRule="auto"/>
        <w:rPr>
          <w:rFonts w:eastAsia="Times New Roman" w:cs="Times New Roman"/>
          <w:szCs w:val="19"/>
          <w:lang w:val="en-GB" w:eastAsia="pl-PL"/>
        </w:rPr>
      </w:pPr>
      <w:r w:rsidRPr="00DF6F75">
        <w:rPr>
          <w:rFonts w:eastAsia="Times New Roman" w:cs="Times New Roman"/>
          <w:szCs w:val="19"/>
          <w:lang w:val="en-GB" w:eastAsia="pl-PL"/>
        </w:rPr>
        <w:t xml:space="preserve">Similar trends were observed compared to the third quarter of 2023. The unemployment rate decreased only among persons with basic vocational or basic sectoral vocational education (by 1.0 pp.), in other groups of unemployed persons </w:t>
      </w:r>
      <w:r w:rsidR="000104D8">
        <w:rPr>
          <w:rFonts w:eastAsia="Times New Roman" w:cs="Times New Roman"/>
          <w:szCs w:val="19"/>
          <w:lang w:val="en-GB" w:eastAsia="pl-PL"/>
        </w:rPr>
        <w:t xml:space="preserve">separated </w:t>
      </w:r>
      <w:r w:rsidRPr="00DF6F75">
        <w:rPr>
          <w:rFonts w:eastAsia="Times New Roman" w:cs="Times New Roman"/>
          <w:szCs w:val="19"/>
          <w:lang w:val="en-GB" w:eastAsia="pl-PL"/>
        </w:rPr>
        <w:t>by educational level, the unemployment rate increased (from 0.2 pp. among persons with tertiary education to 3.7 p</w:t>
      </w:r>
      <w:r w:rsidR="00DF6F75" w:rsidRPr="00DF6F75">
        <w:rPr>
          <w:rFonts w:eastAsia="Times New Roman" w:cs="Times New Roman"/>
          <w:szCs w:val="19"/>
          <w:lang w:val="en-GB" w:eastAsia="pl-PL"/>
        </w:rPr>
        <w:t>p.</w:t>
      </w:r>
      <w:r w:rsidRPr="00DF6F75">
        <w:rPr>
          <w:rFonts w:eastAsia="Times New Roman" w:cs="Times New Roman"/>
          <w:szCs w:val="19"/>
          <w:lang w:val="en-GB" w:eastAsia="pl-PL"/>
        </w:rPr>
        <w:t xml:space="preserve"> among pe</w:t>
      </w:r>
      <w:r w:rsidR="00DF6F75" w:rsidRPr="00DF6F75">
        <w:rPr>
          <w:rFonts w:eastAsia="Times New Roman" w:cs="Times New Roman"/>
          <w:szCs w:val="19"/>
          <w:lang w:val="en-GB" w:eastAsia="pl-PL"/>
        </w:rPr>
        <w:t>rsons</w:t>
      </w:r>
      <w:r w:rsidRPr="00DF6F75">
        <w:rPr>
          <w:rFonts w:eastAsia="Times New Roman" w:cs="Times New Roman"/>
          <w:szCs w:val="19"/>
          <w:lang w:val="en-GB" w:eastAsia="pl-PL"/>
        </w:rPr>
        <w:t xml:space="preserve"> with lower secondary education or less).</w:t>
      </w:r>
    </w:p>
    <w:p w14:paraId="36BF3860" w14:textId="6C379DC5" w:rsidR="00CE5B58" w:rsidRDefault="00CE5B58" w:rsidP="00D77F12">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The largest population of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w:t>
      </w:r>
      <w:r w:rsidR="005E0305">
        <w:rPr>
          <w:rFonts w:eastAsia="Times New Roman" w:cs="Times New Roman"/>
          <w:szCs w:val="19"/>
          <w:lang w:val="en-GB" w:eastAsia="pl-PL"/>
        </w:rPr>
        <w:t>rsons</w:t>
      </w:r>
      <w:r w:rsidRPr="00CE5B58">
        <w:rPr>
          <w:rFonts w:eastAsia="Times New Roman" w:cs="Times New Roman"/>
          <w:szCs w:val="19"/>
          <w:lang w:val="en-GB" w:eastAsia="pl-PL"/>
        </w:rPr>
        <w:t xml:space="preserve"> who left their last job </w:t>
      </w:r>
      <w:r w:rsidR="001B6465" w:rsidRPr="00CE5B58">
        <w:rPr>
          <w:rFonts w:eastAsia="Times New Roman" w:cs="Times New Roman"/>
          <w:szCs w:val="19"/>
          <w:lang w:val="en-GB" w:eastAsia="pl-PL"/>
        </w:rPr>
        <w:t>in the last 3</w:t>
      </w:r>
      <w:r w:rsidR="001B6465">
        <w:rPr>
          <w:rFonts w:eastAsia="Times New Roman" w:cs="Times New Roman"/>
          <w:szCs w:val="19"/>
          <w:lang w:val="en-GB" w:eastAsia="pl-PL"/>
        </w:rPr>
        <w:t> </w:t>
      </w:r>
      <w:r w:rsidR="001B6465" w:rsidRPr="00CE5B58">
        <w:rPr>
          <w:rFonts w:eastAsia="Times New Roman" w:cs="Times New Roman"/>
          <w:szCs w:val="19"/>
          <w:lang w:val="en-GB" w:eastAsia="pl-PL"/>
        </w:rPr>
        <w:t xml:space="preserve">months </w:t>
      </w:r>
      <w:r w:rsidRPr="00CE5B58">
        <w:rPr>
          <w:rFonts w:eastAsia="Times New Roman" w:cs="Times New Roman"/>
          <w:szCs w:val="19"/>
          <w:lang w:val="en-GB" w:eastAsia="pl-PL"/>
        </w:rPr>
        <w:t>not on their own initiative (</w:t>
      </w:r>
      <w:r w:rsidR="00B600F7">
        <w:rPr>
          <w:rFonts w:eastAsia="Times New Roman" w:cs="Times New Roman"/>
          <w:szCs w:val="19"/>
          <w:lang w:val="en-GB" w:eastAsia="pl-PL"/>
        </w:rPr>
        <w:t>37.8</w:t>
      </w:r>
      <w:r w:rsidRPr="00CE5B58">
        <w:rPr>
          <w:rFonts w:eastAsia="Times New Roman" w:cs="Times New Roman"/>
          <w:szCs w:val="19"/>
          <w:lang w:val="en-GB" w:eastAsia="pl-PL"/>
        </w:rPr>
        <w:t xml:space="preserve">%, i.e. </w:t>
      </w:r>
      <w:r w:rsidR="004C6C3E">
        <w:rPr>
          <w:rFonts w:eastAsia="Times New Roman" w:cs="Times New Roman"/>
          <w:szCs w:val="19"/>
          <w:lang w:val="en-GB" w:eastAsia="pl-PL"/>
        </w:rPr>
        <w:t>19</w:t>
      </w:r>
      <w:r w:rsidR="00B600F7">
        <w:rPr>
          <w:rFonts w:eastAsia="Times New Roman" w:cs="Times New Roman"/>
          <w:szCs w:val="19"/>
          <w:lang w:val="en-GB" w:eastAsia="pl-PL"/>
        </w:rPr>
        <w:t>7</w:t>
      </w:r>
      <w:r>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Pr="00CE5B58">
        <w:rPr>
          <w:rFonts w:eastAsia="Times New Roman" w:cs="Times New Roman"/>
          <w:szCs w:val="19"/>
          <w:lang w:val="en-GB" w:eastAsia="pl-PL"/>
        </w:rPr>
        <w:t>). The share of unemployed intending to return to work after a break (lasting longer than 3 months) was 2</w:t>
      </w:r>
      <w:r w:rsidR="004C6C3E">
        <w:rPr>
          <w:rFonts w:eastAsia="Times New Roman" w:cs="Times New Roman"/>
          <w:szCs w:val="19"/>
          <w:lang w:val="en-GB" w:eastAsia="pl-PL"/>
        </w:rPr>
        <w:t>8.</w:t>
      </w:r>
      <w:r w:rsidR="00B600F7">
        <w:rPr>
          <w:rFonts w:eastAsia="Times New Roman" w:cs="Times New Roman"/>
          <w:szCs w:val="19"/>
          <w:lang w:val="en-GB" w:eastAsia="pl-PL"/>
        </w:rPr>
        <w:t>0</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CE5B58">
        <w:rPr>
          <w:rFonts w:eastAsia="Times New Roman" w:cs="Times New Roman"/>
          <w:szCs w:val="19"/>
          <w:lang w:val="en-GB" w:eastAsia="pl-PL"/>
        </w:rPr>
        <w:t>1</w:t>
      </w:r>
      <w:r w:rsidR="00B600F7">
        <w:rPr>
          <w:rFonts w:eastAsia="Times New Roman" w:cs="Times New Roman"/>
          <w:szCs w:val="19"/>
          <w:lang w:val="en-GB" w:eastAsia="pl-PL"/>
        </w:rPr>
        <w:t>46</w:t>
      </w:r>
      <w:r w:rsidRPr="00CE5B58">
        <w:rPr>
          <w:rFonts w:eastAsia="Times New Roman" w:cs="Times New Roman"/>
          <w:szCs w:val="19"/>
          <w:lang w:val="en-GB" w:eastAsia="pl-PL"/>
        </w:rPr>
        <w:t xml:space="preserve"> 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 xml:space="preserve">among women this </w:t>
      </w:r>
      <w:r w:rsidR="00B85292" w:rsidRPr="00E76081">
        <w:rPr>
          <w:rFonts w:eastAsia="Times New Roman" w:cs="Times New Roman"/>
          <w:szCs w:val="19"/>
          <w:lang w:val="en-GB" w:eastAsia="pl-PL"/>
        </w:rPr>
        <w:t>share was much higher than among men and amounted to 3</w:t>
      </w:r>
      <w:r w:rsidR="004C6C3E" w:rsidRPr="00E76081">
        <w:rPr>
          <w:rFonts w:eastAsia="Times New Roman" w:cs="Times New Roman"/>
          <w:szCs w:val="19"/>
          <w:lang w:val="en-GB" w:eastAsia="pl-PL"/>
        </w:rPr>
        <w:t>3.</w:t>
      </w:r>
      <w:r w:rsidR="00B600F7" w:rsidRPr="00E76081">
        <w:rPr>
          <w:rFonts w:eastAsia="Times New Roman" w:cs="Times New Roman"/>
          <w:szCs w:val="19"/>
          <w:lang w:val="en-GB" w:eastAsia="pl-PL"/>
        </w:rPr>
        <w:t>5</w:t>
      </w:r>
      <w:r w:rsidR="00B85292" w:rsidRPr="00E76081">
        <w:rPr>
          <w:rFonts w:eastAsia="Times New Roman" w:cs="Times New Roman"/>
          <w:szCs w:val="19"/>
          <w:lang w:val="en-GB" w:eastAsia="pl-PL"/>
        </w:rPr>
        <w:t xml:space="preserve">% and </w:t>
      </w:r>
      <w:r w:rsidR="004C6C3E" w:rsidRPr="00E76081">
        <w:rPr>
          <w:rFonts w:eastAsia="Times New Roman" w:cs="Times New Roman"/>
          <w:szCs w:val="19"/>
          <w:lang w:val="en-GB" w:eastAsia="pl-PL"/>
        </w:rPr>
        <w:t>2</w:t>
      </w:r>
      <w:r w:rsidR="00B600F7" w:rsidRPr="00E76081">
        <w:rPr>
          <w:rFonts w:eastAsia="Times New Roman" w:cs="Times New Roman"/>
          <w:szCs w:val="19"/>
          <w:lang w:val="en-GB" w:eastAsia="pl-PL"/>
        </w:rPr>
        <w:t>2.3</w:t>
      </w:r>
      <w:r w:rsidR="00B85292" w:rsidRPr="00E76081">
        <w:rPr>
          <w:rFonts w:eastAsia="Times New Roman" w:cs="Times New Roman"/>
          <w:szCs w:val="19"/>
          <w:lang w:val="en-GB" w:eastAsia="pl-PL"/>
        </w:rPr>
        <w:t xml:space="preserve">%, respectively. </w:t>
      </w:r>
      <w:r w:rsidR="00737DD4">
        <w:rPr>
          <w:rFonts w:eastAsia="Times New Roman" w:cs="Times New Roman"/>
          <w:szCs w:val="19"/>
          <w:lang w:val="en-GB" w:eastAsia="pl-PL"/>
        </w:rPr>
        <w:t>The u</w:t>
      </w:r>
      <w:r w:rsidRPr="00E76081">
        <w:rPr>
          <w:rFonts w:eastAsia="Times New Roman" w:cs="Times New Roman"/>
          <w:szCs w:val="19"/>
          <w:lang w:val="en-GB" w:eastAsia="pl-PL"/>
        </w:rPr>
        <w:t xml:space="preserve">nemployed </w:t>
      </w:r>
      <w:r w:rsidR="00E76081" w:rsidRPr="00E76081">
        <w:rPr>
          <w:rFonts w:eastAsia="Times New Roman" w:cs="Times New Roman"/>
          <w:szCs w:val="19"/>
          <w:lang w:val="en-GB" w:eastAsia="pl-PL"/>
        </w:rPr>
        <w:t xml:space="preserve">who were looking for their first job constituted 20.0% (i.e. 104 thousand) and </w:t>
      </w:r>
      <w:r w:rsidR="00737DD4">
        <w:rPr>
          <w:rFonts w:eastAsia="Times New Roman" w:cs="Times New Roman"/>
          <w:szCs w:val="19"/>
          <w:lang w:val="en-GB" w:eastAsia="pl-PL"/>
        </w:rPr>
        <w:t xml:space="preserve">the </w:t>
      </w:r>
      <w:r w:rsidR="00E76081" w:rsidRPr="00E76081">
        <w:rPr>
          <w:rFonts w:eastAsia="Times New Roman" w:cs="Times New Roman"/>
          <w:szCs w:val="19"/>
          <w:lang w:val="en-GB" w:eastAsia="pl-PL"/>
        </w:rPr>
        <w:t xml:space="preserve">unemployed </w:t>
      </w:r>
      <w:r w:rsidR="00674DC8" w:rsidRPr="00E76081">
        <w:rPr>
          <w:rFonts w:eastAsia="Times New Roman" w:cs="Times New Roman"/>
          <w:szCs w:val="19"/>
          <w:lang w:val="en-GB" w:eastAsia="pl-PL"/>
        </w:rPr>
        <w:t>who resigned from work on their own initiative</w:t>
      </w:r>
      <w:r w:rsidR="00E76081" w:rsidRPr="00E76081">
        <w:rPr>
          <w:rFonts w:eastAsia="Times New Roman" w:cs="Times New Roman"/>
          <w:szCs w:val="19"/>
          <w:lang w:val="en-GB" w:eastAsia="pl-PL"/>
        </w:rPr>
        <w:t xml:space="preserve"> </w:t>
      </w:r>
      <w:r w:rsidR="001B4257" w:rsidRPr="00E76081">
        <w:rPr>
          <w:rFonts w:eastAsia="Times New Roman" w:cs="Times New Roman"/>
          <w:szCs w:val="19"/>
          <w:lang w:val="en-GB" w:eastAsia="pl-PL"/>
        </w:rPr>
        <w:t xml:space="preserve">– </w:t>
      </w:r>
      <w:r w:rsidRPr="00E76081">
        <w:rPr>
          <w:rFonts w:eastAsia="Times New Roman" w:cs="Times New Roman"/>
          <w:szCs w:val="19"/>
          <w:lang w:val="en-GB" w:eastAsia="pl-PL"/>
        </w:rPr>
        <w:t>1</w:t>
      </w:r>
      <w:r w:rsidR="00E76081" w:rsidRPr="00E76081">
        <w:rPr>
          <w:rFonts w:eastAsia="Times New Roman" w:cs="Times New Roman"/>
          <w:szCs w:val="19"/>
          <w:lang w:val="en-GB" w:eastAsia="pl-PL"/>
        </w:rPr>
        <w:t>4.2</w:t>
      </w:r>
      <w:r w:rsidRPr="00E76081">
        <w:rPr>
          <w:rFonts w:eastAsia="Times New Roman" w:cs="Times New Roman"/>
          <w:szCs w:val="19"/>
          <w:lang w:val="en-GB" w:eastAsia="pl-PL"/>
        </w:rPr>
        <w:t>%</w:t>
      </w:r>
      <w:r w:rsidR="001B4257" w:rsidRPr="00E76081">
        <w:rPr>
          <w:rFonts w:eastAsia="Times New Roman" w:cs="Times New Roman"/>
          <w:szCs w:val="19"/>
          <w:lang w:val="en-GB" w:eastAsia="pl-PL"/>
        </w:rPr>
        <w:t xml:space="preserve"> </w:t>
      </w:r>
      <w:r w:rsidR="00E21884" w:rsidRPr="00E76081">
        <w:rPr>
          <w:rFonts w:eastAsia="Times New Roman" w:cs="Times New Roman"/>
          <w:szCs w:val="19"/>
          <w:lang w:val="en-GB" w:eastAsia="pl-PL"/>
        </w:rPr>
        <w:t>(</w:t>
      </w:r>
      <w:r w:rsidR="001B4257" w:rsidRPr="00E76081">
        <w:rPr>
          <w:rFonts w:eastAsia="Times New Roman" w:cs="Times New Roman"/>
          <w:szCs w:val="19"/>
          <w:lang w:val="en-GB" w:eastAsia="pl-PL"/>
        </w:rPr>
        <w:t xml:space="preserve">i.e. </w:t>
      </w:r>
      <w:r w:rsidR="00E76081" w:rsidRPr="00E76081">
        <w:rPr>
          <w:rFonts w:eastAsia="Times New Roman" w:cs="Times New Roman"/>
          <w:szCs w:val="19"/>
          <w:lang w:val="en-GB" w:eastAsia="pl-PL"/>
        </w:rPr>
        <w:t>74</w:t>
      </w:r>
      <w:r w:rsidR="005E4265" w:rsidRPr="00E76081">
        <w:rPr>
          <w:rFonts w:eastAsia="Times New Roman" w:cs="Times New Roman"/>
          <w:szCs w:val="19"/>
          <w:lang w:val="en-GB" w:eastAsia="pl-PL"/>
        </w:rPr>
        <w:t> </w:t>
      </w:r>
      <w:r w:rsidRPr="00E76081">
        <w:rPr>
          <w:rFonts w:eastAsia="Times New Roman" w:cs="Times New Roman"/>
          <w:szCs w:val="19"/>
          <w:lang w:val="en-GB" w:eastAsia="pl-PL"/>
        </w:rPr>
        <w:t>thousand</w:t>
      </w:r>
      <w:r w:rsidR="00E21884" w:rsidRPr="00E76081">
        <w:rPr>
          <w:rFonts w:eastAsia="Times New Roman" w:cs="Times New Roman"/>
          <w:szCs w:val="19"/>
          <w:lang w:val="en-GB" w:eastAsia="pl-PL"/>
        </w:rPr>
        <w:t>)</w:t>
      </w:r>
      <w:r w:rsidRPr="00E76081">
        <w:rPr>
          <w:rFonts w:eastAsia="Times New Roman" w:cs="Times New Roman"/>
          <w:szCs w:val="19"/>
          <w:lang w:val="en-GB" w:eastAsia="pl-PL"/>
        </w:rPr>
        <w:t>.</w:t>
      </w:r>
    </w:p>
    <w:p w14:paraId="1645A9B2" w14:textId="28B9D089" w:rsidR="002C7AD1" w:rsidRPr="00CC3E09" w:rsidRDefault="005D575E" w:rsidP="00CC3E09">
      <w:pPr>
        <w:spacing w:line="259" w:lineRule="auto"/>
        <w:ind w:left="709" w:hanging="709"/>
        <w:rPr>
          <w:b/>
          <w:shd w:val="clear" w:color="auto" w:fill="FFFFFF"/>
          <w:lang w:val="en-GB"/>
        </w:rPr>
      </w:pPr>
      <w:r w:rsidRPr="0083670E">
        <w:rPr>
          <w:rFonts w:eastAsia="Times New Roman" w:cs="Times New Roman"/>
          <w:noProof/>
          <w:szCs w:val="19"/>
          <w:lang w:eastAsia="pl-PL"/>
        </w:rPr>
        <mc:AlternateContent>
          <mc:Choice Requires="wps">
            <w:drawing>
              <wp:anchor distT="45720" distB="45720" distL="114300" distR="114300" simplePos="0" relativeHeight="251658752" behindDoc="1" locked="0" layoutInCell="1" allowOverlap="1" wp14:anchorId="1D47A092" wp14:editId="78570920">
                <wp:simplePos x="0" y="0"/>
                <wp:positionH relativeFrom="column">
                  <wp:posOffset>5308979</wp:posOffset>
                </wp:positionH>
                <wp:positionV relativeFrom="paragraph">
                  <wp:posOffset>1847641</wp:posOffset>
                </wp:positionV>
                <wp:extent cx="1609090" cy="921224"/>
                <wp:effectExtent l="0" t="0" r="0" b="0"/>
                <wp:wrapTight wrapText="bothSides">
                  <wp:wrapPolygon edited="0">
                    <wp:start x="767" y="0"/>
                    <wp:lineTo x="767" y="21004"/>
                    <wp:lineTo x="20713" y="21004"/>
                    <wp:lineTo x="20713" y="0"/>
                    <wp:lineTo x="767" y="0"/>
                  </wp:wrapPolygon>
                </wp:wrapTight>
                <wp:docPr id="25" name="Pole tekstowe 2" descr="The average duration of job search by unemployed persons in the third quarter of 2024 was 7.6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21224"/>
                        </a:xfrm>
                        <a:prstGeom prst="rect">
                          <a:avLst/>
                        </a:prstGeom>
                        <a:noFill/>
                        <a:ln w="9525">
                          <a:noFill/>
                          <a:miter lim="800000"/>
                          <a:headEnd/>
                          <a:tailEnd/>
                        </a:ln>
                      </wps:spPr>
                      <wps:txbx>
                        <w:txbxContent>
                          <w:p w14:paraId="131E4D95" w14:textId="24CD2968"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E76081">
                              <w:rPr>
                                <w:lang w:val="en-GB"/>
                              </w:rPr>
                              <w:t>third</w:t>
                            </w:r>
                            <w:r w:rsidR="003A0600">
                              <w:rPr>
                                <w:lang w:val="en-GB"/>
                              </w:rPr>
                              <w:t xml:space="preserve"> quarter of 2024 </w:t>
                            </w:r>
                            <w:r w:rsidRPr="004870F0">
                              <w:rPr>
                                <w:lang w:val="en-GB"/>
                              </w:rPr>
                              <w:t xml:space="preserve">was </w:t>
                            </w:r>
                            <w:r w:rsidR="00493999">
                              <w:rPr>
                                <w:lang w:val="en-GB"/>
                              </w:rPr>
                              <w:t>7.</w:t>
                            </w:r>
                            <w:r w:rsidR="00E76081">
                              <w:rPr>
                                <w:lang w:val="en-GB"/>
                              </w:rPr>
                              <w:t>6</w:t>
                            </w:r>
                            <w:r w:rsidR="00C8630D">
                              <w:rPr>
                                <w:lang w:val="en-GB"/>
                              </w:rPr>
                              <w:t> </w:t>
                            </w:r>
                            <w:r w:rsidRPr="004870F0">
                              <w:rPr>
                                <w:lang w:val="en-GB"/>
                              </w:rPr>
                              <w:t>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7" type="#_x0000_t202" alt="The average duration of job search by unemployed persons in the third quarter of 2024 was 7.6 months" style="position:absolute;left:0;text-align:left;margin-left:418.05pt;margin-top:145.5pt;width:126.7pt;height:72.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" filled="f" stroked="f">
                <v:textbox inset=",0">
                  <w:txbxContent>
                    <w:p w14:paraId="131E4D95" w14:textId="24CD2968"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E76081">
                        <w:rPr>
                          <w:lang w:val="en-GB"/>
                        </w:rPr>
                        <w:t>third</w:t>
                      </w:r>
                      <w:r w:rsidR="003A0600">
                        <w:rPr>
                          <w:lang w:val="en-GB"/>
                        </w:rPr>
                        <w:t xml:space="preserve"> quarter of 2024 </w:t>
                      </w:r>
                      <w:r w:rsidRPr="004870F0">
                        <w:rPr>
                          <w:lang w:val="en-GB"/>
                        </w:rPr>
                        <w:t xml:space="preserve">was </w:t>
                      </w:r>
                      <w:r w:rsidR="00493999">
                        <w:rPr>
                          <w:lang w:val="en-GB"/>
                        </w:rPr>
                        <w:t>7.</w:t>
                      </w:r>
                      <w:r w:rsidR="00E76081">
                        <w:rPr>
                          <w:lang w:val="en-GB"/>
                        </w:rPr>
                        <w:t>6</w:t>
                      </w:r>
                      <w:r w:rsidR="00C8630D">
                        <w:rPr>
                          <w:lang w:val="en-GB"/>
                        </w:rPr>
                        <w:t> </w:t>
                      </w:r>
                      <w:r w:rsidRPr="004870F0">
                        <w:rPr>
                          <w:lang w:val="en-GB"/>
                        </w:rPr>
                        <w:t>months</w:t>
                      </w:r>
                    </w:p>
                  </w:txbxContent>
                </v:textbox>
                <w10:wrap type="tight"/>
              </v:shape>
            </w:pict>
          </mc:Fallback>
        </mc:AlternateContent>
      </w:r>
      <w:r w:rsidR="00E76081">
        <w:rPr>
          <w:rFonts w:eastAsia="Times New Roman" w:cs="Times New Roman"/>
          <w:noProof/>
          <w:szCs w:val="19"/>
          <w:lang w:eastAsia="pl-PL"/>
        </w:rPr>
        <w:drawing>
          <wp:anchor distT="0" distB="0" distL="114300" distR="114300" simplePos="0" relativeHeight="251749888" behindDoc="0" locked="0" layoutInCell="1" allowOverlap="1" wp14:anchorId="58B5B9F9" wp14:editId="72F857EC">
            <wp:simplePos x="0" y="0"/>
            <wp:positionH relativeFrom="margin">
              <wp:align>center</wp:align>
            </wp:positionH>
            <wp:positionV relativeFrom="paragraph">
              <wp:posOffset>397852</wp:posOffset>
            </wp:positionV>
            <wp:extent cx="4694555" cy="1609725"/>
            <wp:effectExtent l="0" t="0" r="0" b="9525"/>
            <wp:wrapSquare wrapText="bothSides"/>
            <wp:docPr id="29" name="Obraz 29" descr="The chart presents the structure of unemployed persons by the source of unemployment in the third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4555" cy="160972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CE2E7B">
        <w:rPr>
          <w:b/>
          <w:shd w:val="clear" w:color="auto" w:fill="FFFFFF"/>
          <w:lang w:val="en-GB"/>
        </w:rPr>
        <w:t>6</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unemployment in the </w:t>
      </w:r>
      <w:r w:rsidR="00E76081">
        <w:rPr>
          <w:b/>
          <w:shd w:val="clear" w:color="auto" w:fill="FFFFFF"/>
          <w:lang w:val="en-GB"/>
        </w:rPr>
        <w:t>third</w:t>
      </w:r>
      <w:r w:rsidR="00CC3E09">
        <w:rPr>
          <w:b/>
          <w:shd w:val="clear" w:color="auto" w:fill="FFFFFF"/>
          <w:lang w:val="en-GB"/>
        </w:rPr>
        <w:t xml:space="preserve"> </w:t>
      </w:r>
      <w:r w:rsidR="00D46BC5" w:rsidRPr="0053285E">
        <w:rPr>
          <w:b/>
          <w:shd w:val="clear" w:color="auto" w:fill="FFFFFF"/>
          <w:lang w:val="en-GB"/>
        </w:rPr>
        <w:t>quarter of 202</w:t>
      </w:r>
      <w:r w:rsidR="00674DC8">
        <w:rPr>
          <w:b/>
          <w:shd w:val="clear" w:color="auto" w:fill="FFFFFF"/>
          <w:lang w:val="en-GB"/>
        </w:rPr>
        <w:t>4</w:t>
      </w:r>
      <w:r w:rsidR="00D46BC5" w:rsidRPr="0053285E">
        <w:rPr>
          <w:b/>
          <w:shd w:val="clear" w:color="auto" w:fill="FFFFFF"/>
          <w:lang w:val="en-GB"/>
        </w:rPr>
        <w:t xml:space="preserve"> (in %) </w:t>
      </w:r>
      <w:bookmarkEnd w:id="1"/>
    </w:p>
    <w:p w14:paraId="76CE420B" w14:textId="7686664E" w:rsidR="004870F0" w:rsidRDefault="00A1391D" w:rsidP="00D2165B">
      <w:pPr>
        <w:spacing w:before="0" w:after="240" w:line="288" w:lineRule="auto"/>
        <w:rPr>
          <w:rFonts w:eastAsia="Times New Roman" w:cs="Times New Roman"/>
          <w:noProof/>
          <w:szCs w:val="19"/>
          <w:lang w:val="en-GB" w:eastAsia="pl-PL"/>
        </w:rPr>
      </w:pPr>
      <w:r w:rsidRPr="0083670E">
        <w:rPr>
          <w:rFonts w:eastAsia="Times New Roman" w:cs="Times New Roman"/>
          <w:noProof/>
          <w:szCs w:val="19"/>
          <w:lang w:val="en-GB" w:eastAsia="pl-PL"/>
        </w:rPr>
        <w:t xml:space="preserve">In the </w:t>
      </w:r>
      <w:r w:rsidR="00E76081">
        <w:rPr>
          <w:rFonts w:eastAsia="Times New Roman" w:cs="Times New Roman"/>
          <w:noProof/>
          <w:szCs w:val="19"/>
          <w:lang w:val="en-GB" w:eastAsia="pl-PL"/>
        </w:rPr>
        <w:t>third</w:t>
      </w:r>
      <w:r w:rsidR="000B1CAF">
        <w:rPr>
          <w:rFonts w:eastAsia="Times New Roman" w:cs="Times New Roman"/>
          <w:noProof/>
          <w:szCs w:val="19"/>
          <w:lang w:val="en-GB" w:eastAsia="pl-PL"/>
        </w:rPr>
        <w:t xml:space="preserve"> </w:t>
      </w:r>
      <w:r w:rsidRPr="0083670E">
        <w:rPr>
          <w:rFonts w:eastAsia="Times New Roman" w:cs="Times New Roman"/>
          <w:noProof/>
          <w:szCs w:val="19"/>
          <w:lang w:val="en-GB" w:eastAsia="pl-PL"/>
        </w:rPr>
        <w:t>quarter of 202</w:t>
      </w:r>
      <w:r w:rsidR="00674DC8">
        <w:rPr>
          <w:rFonts w:eastAsia="Times New Roman" w:cs="Times New Roman"/>
          <w:noProof/>
          <w:szCs w:val="19"/>
          <w:lang w:val="en-GB" w:eastAsia="pl-PL"/>
        </w:rPr>
        <w:t>4</w:t>
      </w:r>
      <w:r w:rsidRPr="0083670E">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w:t>
      </w:r>
      <w:r w:rsidR="00674DC8">
        <w:rPr>
          <w:rFonts w:eastAsia="Times New Roman" w:cs="Times New Roman"/>
          <w:noProof/>
          <w:szCs w:val="19"/>
          <w:lang w:val="en-GB" w:eastAsia="pl-PL"/>
        </w:rPr>
        <w:t>7.</w:t>
      </w:r>
      <w:r w:rsidR="00E76081">
        <w:rPr>
          <w:rFonts w:eastAsia="Times New Roman" w:cs="Times New Roman"/>
          <w:noProof/>
          <w:szCs w:val="19"/>
          <w:lang w:val="en-GB" w:eastAsia="pl-PL"/>
        </w:rPr>
        <w:t>6</w:t>
      </w:r>
      <w:r w:rsidR="00647A2F" w:rsidRPr="00647A2F">
        <w:rPr>
          <w:rFonts w:eastAsia="Times New Roman" w:cs="Times New Roman"/>
          <w:noProof/>
          <w:szCs w:val="19"/>
          <w:lang w:val="en-GB" w:eastAsia="pl-PL"/>
        </w:rPr>
        <w:t xml:space="preserve"> months on average</w:t>
      </w:r>
      <w:r w:rsidR="00647A2F">
        <w:rPr>
          <w:rStyle w:val="Odwoanieprzypisudolnego"/>
          <w:rFonts w:eastAsia="Times New Roman" w:cs="Times New Roman"/>
          <w:noProof/>
          <w:szCs w:val="19"/>
          <w:lang w:val="en-GB" w:eastAsia="pl-PL"/>
        </w:rPr>
        <w:footnoteReference w:id="7"/>
      </w:r>
      <w:r w:rsidR="00647A2F" w:rsidRPr="00A1391D">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(in the previous quarter </w:t>
      </w:r>
      <w:r w:rsidR="00E76081">
        <w:rPr>
          <w:rFonts w:eastAsia="Times New Roman" w:cs="Times New Roman"/>
          <w:noProof/>
          <w:szCs w:val="19"/>
          <w:lang w:val="en-GB" w:eastAsia="pl-PL"/>
        </w:rPr>
        <w:t xml:space="preserve">and </w:t>
      </w:r>
      <w:r w:rsidRPr="00A96761">
        <w:rPr>
          <w:rFonts w:eastAsia="Times New Roman" w:cs="Times New Roman"/>
          <w:noProof/>
          <w:szCs w:val="19"/>
          <w:lang w:val="en-GB" w:eastAsia="pl-PL"/>
        </w:rPr>
        <w:t xml:space="preserve">in the </w:t>
      </w:r>
      <w:r w:rsidR="00E76081">
        <w:rPr>
          <w:rFonts w:eastAsia="Times New Roman" w:cs="Times New Roman"/>
          <w:noProof/>
          <w:szCs w:val="19"/>
          <w:lang w:val="en-GB" w:eastAsia="pl-PL"/>
        </w:rPr>
        <w:t>third</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quarter of 202</w:t>
      </w:r>
      <w:r w:rsidR="00674DC8">
        <w:rPr>
          <w:rFonts w:eastAsia="Times New Roman" w:cs="Times New Roman"/>
          <w:noProof/>
          <w:szCs w:val="19"/>
          <w:lang w:val="en-GB" w:eastAsia="pl-PL"/>
        </w:rPr>
        <w:t>3</w:t>
      </w:r>
      <w:r w:rsidRPr="00A96761">
        <w:rPr>
          <w:rFonts w:eastAsia="Times New Roman" w:cs="Times New Roman"/>
          <w:noProof/>
          <w:szCs w:val="19"/>
          <w:lang w:val="en-GB" w:eastAsia="pl-PL"/>
        </w:rPr>
        <w:t xml:space="preserve"> </w:t>
      </w:r>
      <w:r w:rsidR="00E76081">
        <w:rPr>
          <w:rFonts w:eastAsia="Times New Roman" w:cs="Times New Roman"/>
          <w:noProof/>
          <w:szCs w:val="19"/>
          <w:lang w:val="en-GB" w:eastAsia="pl-PL"/>
        </w:rPr>
        <w:t>it was</w:t>
      </w:r>
      <w:r w:rsidR="00647A2F">
        <w:rPr>
          <w:rFonts w:eastAsia="Times New Roman" w:cs="Times New Roman"/>
          <w:noProof/>
          <w:szCs w:val="19"/>
          <w:lang w:val="en-GB" w:eastAsia="pl-PL"/>
        </w:rPr>
        <w:t xml:space="preserve"> </w:t>
      </w:r>
      <w:r w:rsidR="00D2176D">
        <w:rPr>
          <w:rFonts w:eastAsia="Times New Roman" w:cs="Times New Roman"/>
          <w:noProof/>
          <w:szCs w:val="19"/>
          <w:lang w:val="en-GB" w:eastAsia="pl-PL"/>
        </w:rPr>
        <w:t>7.</w:t>
      </w:r>
      <w:r w:rsidR="00E76081">
        <w:rPr>
          <w:rFonts w:eastAsia="Times New Roman" w:cs="Times New Roman"/>
          <w:noProof/>
          <w:szCs w:val="19"/>
          <w:lang w:val="en-GB" w:eastAsia="pl-PL"/>
        </w:rPr>
        <w:t>5</w:t>
      </w:r>
      <w:r w:rsidRPr="00A1391D">
        <w:rPr>
          <w:rFonts w:eastAsia="Times New Roman" w:cs="Times New Roman"/>
          <w:noProof/>
          <w:szCs w:val="19"/>
          <w:lang w:val="en-GB" w:eastAsia="pl-PL"/>
        </w:rPr>
        <w:t xml:space="preserve"> months). </w:t>
      </w:r>
      <w:r w:rsidR="00C63583">
        <w:rPr>
          <w:rFonts w:eastAsia="Times New Roman" w:cs="Times New Roman"/>
          <w:noProof/>
          <w:szCs w:val="19"/>
          <w:lang w:val="en-GB" w:eastAsia="pl-PL"/>
        </w:rPr>
        <w:t>On average, p</w:t>
      </w:r>
      <w:r w:rsidRPr="00A1391D">
        <w:rPr>
          <w:rFonts w:eastAsia="Times New Roman" w:cs="Times New Roman"/>
          <w:noProof/>
          <w:szCs w:val="19"/>
          <w:lang w:val="en-GB" w:eastAsia="pl-PL"/>
        </w:rPr>
        <w:t xml:space="preserve">ersons who were seeking a job for the longest duration were </w:t>
      </w:r>
      <w:r w:rsidR="00203DF6" w:rsidRPr="00203DF6">
        <w:rPr>
          <w:rFonts w:eastAsia="Times New Roman" w:cs="Times New Roman"/>
          <w:noProof/>
          <w:szCs w:val="19"/>
          <w:lang w:val="en-GB" w:eastAsia="pl-PL"/>
        </w:rPr>
        <w:t xml:space="preserve">the ones aged </w:t>
      </w:r>
      <w:r w:rsidR="00893A27">
        <w:rPr>
          <w:rFonts w:eastAsia="Times New Roman" w:cs="Times New Roman"/>
          <w:noProof/>
          <w:szCs w:val="19"/>
          <w:lang w:val="en-GB" w:eastAsia="pl-PL"/>
        </w:rPr>
        <w:br/>
      </w:r>
      <w:r w:rsidR="00493999">
        <w:rPr>
          <w:rFonts w:eastAsia="Times New Roman" w:cs="Times New Roman"/>
          <w:noProof/>
          <w:szCs w:val="19"/>
          <w:lang w:val="en-GB" w:eastAsia="pl-PL"/>
        </w:rPr>
        <w:t>55-74</w:t>
      </w:r>
      <w:r w:rsidR="00203DF6" w:rsidRPr="00203DF6">
        <w:rPr>
          <w:rFonts w:eastAsia="Times New Roman" w:cs="Times New Roman"/>
          <w:noProof/>
          <w:szCs w:val="19"/>
          <w:lang w:val="en-GB" w:eastAsia="pl-PL"/>
        </w:rPr>
        <w:t xml:space="preserve"> </w:t>
      </w:r>
      <w:r w:rsidR="00203DF6">
        <w:rPr>
          <w:rFonts w:eastAsia="Times New Roman" w:cs="Times New Roman"/>
          <w:noProof/>
          <w:szCs w:val="19"/>
          <w:lang w:val="en-GB" w:eastAsia="pl-PL"/>
        </w:rPr>
        <w:t>(</w:t>
      </w:r>
      <w:r w:rsidR="00E76081">
        <w:rPr>
          <w:rFonts w:eastAsia="Times New Roman" w:cs="Times New Roman"/>
          <w:noProof/>
          <w:szCs w:val="19"/>
          <w:lang w:val="en-GB" w:eastAsia="pl-PL"/>
        </w:rPr>
        <w:t>9.7</w:t>
      </w:r>
      <w:r w:rsidR="00C12B20">
        <w:rPr>
          <w:rFonts w:eastAsia="Times New Roman" w:cs="Times New Roman"/>
          <w:noProof/>
          <w:szCs w:val="19"/>
          <w:lang w:val="en-GB" w:eastAsia="pl-PL"/>
        </w:rPr>
        <w:t> </w:t>
      </w:r>
      <w:r w:rsidR="00203DF6">
        <w:rPr>
          <w:rFonts w:eastAsia="Times New Roman" w:cs="Times New Roman"/>
          <w:noProof/>
          <w:szCs w:val="19"/>
          <w:lang w:val="en-GB" w:eastAsia="pl-PL"/>
        </w:rPr>
        <w:t>months)</w:t>
      </w:r>
      <w:r w:rsidR="00E76081">
        <w:rPr>
          <w:rFonts w:eastAsia="Times New Roman" w:cs="Times New Roman"/>
          <w:noProof/>
          <w:szCs w:val="19"/>
          <w:lang w:val="en-GB" w:eastAsia="pl-PL"/>
        </w:rPr>
        <w:t xml:space="preserve">, </w:t>
      </w:r>
      <w:r w:rsidR="00203DF6">
        <w:rPr>
          <w:rFonts w:eastAsia="Times New Roman" w:cs="Times New Roman"/>
          <w:noProof/>
          <w:szCs w:val="19"/>
          <w:lang w:val="en-GB" w:eastAsia="pl-PL"/>
        </w:rPr>
        <w:t xml:space="preserve">aged </w:t>
      </w:r>
      <w:r w:rsidR="00E76081">
        <w:rPr>
          <w:rFonts w:eastAsia="Times New Roman" w:cs="Times New Roman"/>
          <w:noProof/>
          <w:szCs w:val="19"/>
          <w:lang w:val="en-GB" w:eastAsia="pl-PL"/>
        </w:rPr>
        <w:t>45-54</w:t>
      </w:r>
      <w:r w:rsidR="00203DF6">
        <w:rPr>
          <w:rFonts w:eastAsia="Times New Roman" w:cs="Times New Roman"/>
          <w:noProof/>
          <w:szCs w:val="19"/>
          <w:lang w:val="en-GB" w:eastAsia="pl-PL"/>
        </w:rPr>
        <w:t xml:space="preserve"> (</w:t>
      </w:r>
      <w:r w:rsidR="00E76081">
        <w:rPr>
          <w:rFonts w:eastAsia="Times New Roman" w:cs="Times New Roman"/>
          <w:noProof/>
          <w:szCs w:val="19"/>
          <w:lang w:val="en-GB" w:eastAsia="pl-PL"/>
        </w:rPr>
        <w:t>9.1</w:t>
      </w:r>
      <w:r w:rsidR="00203DF6">
        <w:rPr>
          <w:rFonts w:eastAsia="Times New Roman" w:cs="Times New Roman"/>
          <w:noProof/>
          <w:szCs w:val="19"/>
          <w:lang w:val="en-GB" w:eastAsia="pl-PL"/>
        </w:rPr>
        <w:t xml:space="preserve"> months)</w:t>
      </w:r>
      <w:r w:rsidR="00E76081">
        <w:rPr>
          <w:rFonts w:eastAsia="Times New Roman" w:cs="Times New Roman"/>
          <w:noProof/>
          <w:szCs w:val="19"/>
          <w:lang w:val="en-GB" w:eastAsia="pl-PL"/>
        </w:rPr>
        <w:t xml:space="preserve"> and aged 35-44 (9.0 months), </w:t>
      </w:r>
      <w:r w:rsidRPr="00A1391D">
        <w:rPr>
          <w:rFonts w:eastAsia="Times New Roman" w:cs="Times New Roman"/>
          <w:noProof/>
          <w:szCs w:val="19"/>
          <w:lang w:val="en-GB" w:eastAsia="pl-PL"/>
        </w:rPr>
        <w:t xml:space="preserve">while the shortest </w:t>
      </w:r>
      <w:r w:rsidRPr="00A1391D">
        <w:rPr>
          <w:rFonts w:eastAsia="Times New Roman" w:cs="Times New Roman"/>
          <w:noProof/>
          <w:szCs w:val="19"/>
          <w:lang w:val="en-GB" w:eastAsia="pl-PL"/>
        </w:rPr>
        <w:lastRenderedPageBreak/>
        <w:t>job search duration was observed for the youngest persons</w:t>
      </w:r>
      <w:r w:rsidR="00E21884">
        <w:rPr>
          <w:rFonts w:eastAsia="Times New Roman" w:cs="Times New Roman"/>
          <w:noProof/>
          <w:szCs w:val="19"/>
          <w:lang w:val="en-GB" w:eastAsia="pl-PL"/>
        </w:rPr>
        <w:t xml:space="preserve"> </w:t>
      </w:r>
      <w:r w:rsidR="000104D8">
        <w:rPr>
          <w:rFonts w:eastAsia="Times New Roman" w:cs="Times New Roman"/>
          <w:noProof/>
          <w:szCs w:val="19"/>
          <w:lang w:val="en-GB" w:eastAsia="pl-PL"/>
        </w:rPr>
        <w:t xml:space="preserve">i.e. </w:t>
      </w:r>
      <w:r w:rsidR="00493999">
        <w:rPr>
          <w:rFonts w:eastAsia="Times New Roman" w:cs="Times New Roman"/>
          <w:noProof/>
          <w:szCs w:val="19"/>
          <w:lang w:val="en-GB" w:eastAsia="pl-PL"/>
        </w:rPr>
        <w:t xml:space="preserve">aged </w:t>
      </w:r>
      <w:r w:rsidR="00D2176D">
        <w:rPr>
          <w:rFonts w:eastAsia="Times New Roman" w:cs="Times New Roman"/>
          <w:noProof/>
          <w:szCs w:val="19"/>
          <w:lang w:val="en-GB" w:eastAsia="pl-PL"/>
        </w:rPr>
        <w:t>15-19</w:t>
      </w:r>
      <w:r w:rsidR="00493999">
        <w:rPr>
          <w:rFonts w:eastAsia="Times New Roman" w:cs="Times New Roman"/>
          <w:noProof/>
          <w:szCs w:val="19"/>
          <w:lang w:val="en-GB" w:eastAsia="pl-PL"/>
        </w:rPr>
        <w:t xml:space="preserve"> (</w:t>
      </w:r>
      <w:r w:rsidR="00E76081">
        <w:rPr>
          <w:rFonts w:eastAsia="Times New Roman" w:cs="Times New Roman"/>
          <w:noProof/>
          <w:szCs w:val="19"/>
          <w:lang w:val="en-GB" w:eastAsia="pl-PL"/>
        </w:rPr>
        <w:t>3.2</w:t>
      </w:r>
      <w:r w:rsidR="00493999">
        <w:rPr>
          <w:rFonts w:eastAsia="Times New Roman" w:cs="Times New Roman"/>
          <w:noProof/>
          <w:szCs w:val="19"/>
          <w:lang w:val="en-GB" w:eastAsia="pl-PL"/>
        </w:rPr>
        <w:t xml:space="preserve"> months) and aged </w:t>
      </w:r>
      <w:r w:rsidR="00D2176D">
        <w:rPr>
          <w:rFonts w:eastAsia="Times New Roman" w:cs="Times New Roman"/>
          <w:noProof/>
          <w:szCs w:val="19"/>
          <w:lang w:val="en-GB" w:eastAsia="pl-PL"/>
        </w:rPr>
        <w:t>2</w:t>
      </w:r>
      <w:r w:rsidR="00E76081">
        <w:rPr>
          <w:rFonts w:eastAsia="Times New Roman" w:cs="Times New Roman"/>
          <w:noProof/>
          <w:szCs w:val="19"/>
          <w:lang w:val="en-GB" w:eastAsia="pl-PL"/>
        </w:rPr>
        <w:t>5-29</w:t>
      </w:r>
      <w:r w:rsidRPr="00A1391D">
        <w:rPr>
          <w:rFonts w:eastAsia="Times New Roman" w:cs="Times New Roman"/>
          <w:noProof/>
          <w:szCs w:val="19"/>
          <w:lang w:val="en-GB" w:eastAsia="pl-PL"/>
        </w:rPr>
        <w:t xml:space="preserve"> (</w:t>
      </w:r>
      <w:r w:rsidR="00493999">
        <w:rPr>
          <w:rFonts w:eastAsia="Times New Roman" w:cs="Times New Roman"/>
          <w:noProof/>
          <w:szCs w:val="19"/>
          <w:lang w:val="en-GB" w:eastAsia="pl-PL"/>
        </w:rPr>
        <w:t>5.</w:t>
      </w:r>
      <w:r w:rsidR="00D2176D">
        <w:rPr>
          <w:rFonts w:eastAsia="Times New Roman" w:cs="Times New Roman"/>
          <w:noProof/>
          <w:szCs w:val="19"/>
          <w:lang w:val="en-GB" w:eastAsia="pl-PL"/>
        </w:rPr>
        <w:t>6</w:t>
      </w:r>
      <w:r w:rsidRPr="00A1391D">
        <w:rPr>
          <w:rFonts w:eastAsia="Times New Roman" w:cs="Times New Roman"/>
          <w:noProof/>
          <w:szCs w:val="19"/>
          <w:lang w:val="en-GB" w:eastAsia="pl-PL"/>
        </w:rPr>
        <w:t xml:space="preserve"> months).</w:t>
      </w:r>
    </w:p>
    <w:p w14:paraId="5AE29CE5" w14:textId="31BEA4B5" w:rsidR="00D413CD" w:rsidRPr="00D413CD" w:rsidRDefault="002E2379" w:rsidP="00D413CD">
      <w:pPr>
        <w:pStyle w:val="Lead"/>
        <w:spacing w:before="0" w:after="0" w:line="240" w:lineRule="auto"/>
        <w:rPr>
          <w:noProof w:val="0"/>
          <w:sz w:val="8"/>
          <w:szCs w:val="8"/>
          <w:lang w:val="en-GB"/>
        </w:rPr>
      </w:pPr>
      <w:r w:rsidRPr="0053285E">
        <mc:AlternateContent>
          <mc:Choice Requires="wps">
            <w:drawing>
              <wp:anchor distT="45720" distB="45720" distL="114300" distR="114300" simplePos="0" relativeHeight="251640320" behindDoc="0" locked="0" layoutInCell="1" allowOverlap="1" wp14:anchorId="10C3D9B5" wp14:editId="6AA85B6B">
                <wp:simplePos x="0" y="0"/>
                <wp:positionH relativeFrom="margin">
                  <wp:align>left</wp:align>
                </wp:positionH>
                <wp:positionV relativeFrom="paragraph">
                  <wp:posOffset>8890</wp:posOffset>
                </wp:positionV>
                <wp:extent cx="2231390" cy="1403985"/>
                <wp:effectExtent l="0" t="0" r="0" b="5715"/>
                <wp:wrapSquare wrapText="bothSides"/>
                <wp:docPr id="26" name="Pole tekstowe 2" descr="The share of economically inactive persons in the total number of the population aged 15–89  -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571" cy="1404257"/>
                        </a:xfrm>
                        <a:prstGeom prst="roundRect">
                          <a:avLst/>
                        </a:prstGeom>
                        <a:solidFill>
                          <a:srgbClr val="001D77"/>
                        </a:solidFill>
                        <a:ln w="9525">
                          <a:noFill/>
                          <a:miter lim="800000"/>
                          <a:headEnd/>
                          <a:tailEnd/>
                        </a:ln>
                      </wps:spPr>
                      <wps:txbx>
                        <w:txbxContent>
                          <w:p w14:paraId="1D35E725" w14:textId="1A0FCB5A"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76182A">
                              <w:rPr>
                                <w:rFonts w:ascii="Fira Sans SemiBold" w:hAnsi="Fira Sans SemiBold"/>
                                <w:color w:val="FFFFFF" w:themeColor="background1"/>
                                <w:sz w:val="72"/>
                                <w:lang w:val="en-GB"/>
                              </w:rPr>
                              <w:t>4</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4%" style="position:absolute;margin-left:0;margin-top:.7pt;width:175.7pt;height:110.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" fillcolor="#001d77" stroked="f">
                <v:stroke joinstyle="miter"/>
                <v:textbox>
                  <w:txbxContent>
                    <w:p w14:paraId="1D35E725" w14:textId="1A0FCB5A"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76182A">
                        <w:rPr>
                          <w:rFonts w:ascii="Fira Sans SemiBold" w:hAnsi="Fira Sans SemiBold"/>
                          <w:color w:val="FFFFFF" w:themeColor="background1"/>
                          <w:sz w:val="72"/>
                          <w:lang w:val="en-GB"/>
                        </w:rPr>
                        <w:t>4</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p>
    <w:p w14:paraId="69FBE213" w14:textId="5F54DEFB" w:rsidR="00D77F12" w:rsidRDefault="00D4793A" w:rsidP="00D77F12">
      <w:pPr>
        <w:pStyle w:val="Lead"/>
        <w:spacing w:before="240"/>
        <w:rPr>
          <w:noProof w:val="0"/>
          <w:lang w:val="en-GB"/>
        </w:rPr>
      </w:pPr>
      <w:r w:rsidRPr="009554A3">
        <w:rPr>
          <w:noProof w:val="0"/>
          <w:lang w:val="en-GB"/>
        </w:rPr>
        <w:t>In the</w:t>
      </w:r>
      <w:r w:rsidR="00D93643" w:rsidRPr="009554A3">
        <w:rPr>
          <w:noProof w:val="0"/>
          <w:lang w:val="en-GB"/>
        </w:rPr>
        <w:t xml:space="preserve"> </w:t>
      </w:r>
      <w:r w:rsidR="0076182A">
        <w:rPr>
          <w:noProof w:val="0"/>
          <w:lang w:val="en-GB"/>
        </w:rPr>
        <w:t>third</w:t>
      </w:r>
      <w:r w:rsidR="00344BD6">
        <w:rPr>
          <w:noProof w:val="0"/>
          <w:lang w:val="en-GB"/>
        </w:rPr>
        <w:t xml:space="preserve"> </w:t>
      </w:r>
      <w:r w:rsidR="00D93643" w:rsidRPr="009554A3">
        <w:rPr>
          <w:noProof w:val="0"/>
          <w:lang w:val="en-GB"/>
        </w:rPr>
        <w:t xml:space="preserve">quarter of </w:t>
      </w:r>
      <w:r w:rsidR="00817D28">
        <w:rPr>
          <w:noProof w:val="0"/>
          <w:lang w:val="en-GB"/>
        </w:rPr>
        <w:t>202</w:t>
      </w:r>
      <w:r w:rsidR="00892F27">
        <w:rPr>
          <w:noProof w:val="0"/>
          <w:lang w:val="en-GB"/>
        </w:rPr>
        <w:t>4</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w:t>
      </w:r>
      <w:r w:rsidR="0076182A">
        <w:rPr>
          <w:noProof w:val="0"/>
          <w:lang w:val="en-GB"/>
        </w:rPr>
        <w:t>4</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D413CD" w:rsidRPr="00D413CD">
        <w:rPr>
          <w:noProof w:val="0"/>
          <w:lang w:val="en-GB"/>
        </w:rPr>
        <w:t>Th</w:t>
      </w:r>
      <w:r w:rsidR="00D413CD">
        <w:rPr>
          <w:noProof w:val="0"/>
          <w:lang w:val="en-GB"/>
        </w:rPr>
        <w:t xml:space="preserve">e </w:t>
      </w:r>
      <w:r w:rsidR="00D413CD" w:rsidRPr="00D413CD">
        <w:rPr>
          <w:noProof w:val="0"/>
          <w:lang w:val="en-GB"/>
        </w:rPr>
        <w:t>percentage was</w:t>
      </w:r>
      <w:r w:rsidR="00C8630D" w:rsidRPr="00C8630D">
        <w:rPr>
          <w:noProof w:val="0"/>
          <w:lang w:val="en-GB"/>
        </w:rPr>
        <w:t xml:space="preserve"> </w:t>
      </w:r>
      <w:r w:rsidR="0076182A">
        <w:rPr>
          <w:noProof w:val="0"/>
          <w:lang w:val="en-GB"/>
        </w:rPr>
        <w:t>lower</w:t>
      </w:r>
      <w:r w:rsidR="00C8630D" w:rsidRPr="00C8630D">
        <w:rPr>
          <w:noProof w:val="0"/>
          <w:lang w:val="en-GB"/>
        </w:rPr>
        <w:t xml:space="preserve"> compared to the previous quarter </w:t>
      </w:r>
      <w:r w:rsidR="0076182A">
        <w:rPr>
          <w:noProof w:val="0"/>
          <w:lang w:val="en-GB"/>
        </w:rPr>
        <w:t>(a</w:t>
      </w:r>
      <w:r w:rsidR="00B432FE">
        <w:rPr>
          <w:noProof w:val="0"/>
          <w:lang w:val="en-GB"/>
        </w:rPr>
        <w:t> </w:t>
      </w:r>
      <w:r w:rsidR="0076182A">
        <w:rPr>
          <w:noProof w:val="0"/>
          <w:lang w:val="en-GB"/>
        </w:rPr>
        <w:t xml:space="preserve">decrease by 0.3 pp.) </w:t>
      </w:r>
      <w:r w:rsidR="00C8630D" w:rsidRPr="00C8630D">
        <w:rPr>
          <w:noProof w:val="0"/>
          <w:lang w:val="en-GB"/>
        </w:rPr>
        <w:t xml:space="preserve">and </w:t>
      </w:r>
      <w:r w:rsidR="0076182A">
        <w:rPr>
          <w:noProof w:val="0"/>
          <w:lang w:val="en-GB"/>
        </w:rPr>
        <w:t xml:space="preserve">in relation to </w:t>
      </w:r>
      <w:r w:rsidR="0060050B">
        <w:rPr>
          <w:noProof w:val="0"/>
          <w:lang w:val="en-GB"/>
        </w:rPr>
        <w:t>the third</w:t>
      </w:r>
      <w:r w:rsidR="00C8630D">
        <w:rPr>
          <w:noProof w:val="0"/>
          <w:lang w:val="en-GB"/>
        </w:rPr>
        <w:t xml:space="preserve"> quarter of</w:t>
      </w:r>
      <w:r w:rsidR="00C8630D" w:rsidRPr="00C8630D">
        <w:rPr>
          <w:noProof w:val="0"/>
          <w:lang w:val="en-GB"/>
        </w:rPr>
        <w:t xml:space="preserve"> 2023 (a</w:t>
      </w:r>
      <w:r w:rsidR="00A406C6">
        <w:rPr>
          <w:noProof w:val="0"/>
          <w:lang w:val="en-GB"/>
        </w:rPr>
        <w:t xml:space="preserve"> slight decrease by </w:t>
      </w:r>
      <w:r w:rsidR="00C8630D" w:rsidRPr="00C8630D">
        <w:rPr>
          <w:noProof w:val="0"/>
          <w:lang w:val="en-GB"/>
        </w:rPr>
        <w:t>0.</w:t>
      </w:r>
      <w:r w:rsidR="00A406C6">
        <w:rPr>
          <w:noProof w:val="0"/>
          <w:lang w:val="en-GB"/>
        </w:rPr>
        <w:t>1</w:t>
      </w:r>
      <w:r w:rsidR="00C8630D" w:rsidRPr="00C8630D">
        <w:rPr>
          <w:noProof w:val="0"/>
          <w:lang w:val="en-GB"/>
        </w:rPr>
        <w:t xml:space="preserve"> p</w:t>
      </w:r>
      <w:r w:rsidR="00C8630D">
        <w:rPr>
          <w:noProof w:val="0"/>
          <w:lang w:val="en-GB"/>
        </w:rPr>
        <w:t>p</w:t>
      </w:r>
      <w:r w:rsidR="001D6A77">
        <w:rPr>
          <w:noProof w:val="0"/>
          <w:lang w:val="en-GB"/>
        </w:rPr>
        <w:t>.</w:t>
      </w:r>
      <w:r w:rsidR="00C8630D" w:rsidRPr="00C8630D">
        <w:rPr>
          <w:noProof w:val="0"/>
          <w:lang w:val="en-GB"/>
        </w:rPr>
        <w:t>).</w:t>
      </w:r>
    </w:p>
    <w:p w14:paraId="13E68D26" w14:textId="75329011" w:rsidR="00D77F12" w:rsidRDefault="00D77F12" w:rsidP="00D77F12">
      <w:pPr>
        <w:pStyle w:val="Lead"/>
        <w:spacing w:before="240"/>
        <w:rPr>
          <w:lang w:val="en-GB"/>
        </w:rPr>
      </w:pPr>
    </w:p>
    <w:p w14:paraId="56AD36AE" w14:textId="781746B8" w:rsidR="00524007" w:rsidRPr="00D77F12" w:rsidRDefault="00247A50" w:rsidP="00D77F12">
      <w:pPr>
        <w:pStyle w:val="Nagwek1"/>
        <w:spacing w:before="240"/>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14:paraId="4B3A2C63" w14:textId="608CF661"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A406C6">
        <w:rPr>
          <w:rFonts w:eastAsia="Times New Roman" w:cs="Times New Roman"/>
          <w:szCs w:val="19"/>
          <w:lang w:val="en-GB" w:eastAsia="pl-PL"/>
        </w:rPr>
        <w:t>third</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892F27">
        <w:rPr>
          <w:rFonts w:eastAsia="Times New Roman" w:cs="Times New Roman"/>
          <w:szCs w:val="19"/>
          <w:lang w:val="en-GB" w:eastAsia="pl-PL"/>
        </w:rPr>
        <w:t>4</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w:t>
      </w:r>
      <w:r w:rsidR="00A406C6">
        <w:rPr>
          <w:rFonts w:eastAsia="Times New Roman" w:cs="Times New Roman"/>
          <w:szCs w:val="19"/>
          <w:lang w:val="en-GB" w:eastAsia="pl-PL"/>
        </w:rPr>
        <w:t>552</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892F27" w:rsidRPr="00892F27">
        <w:rPr>
          <w:rFonts w:eastAsia="Times New Roman" w:cs="Times New Roman"/>
          <w:szCs w:val="19"/>
          <w:lang w:val="en-GB" w:eastAsia="pl-PL"/>
        </w:rPr>
        <w:t xml:space="preserve">and was </w:t>
      </w:r>
      <w:r w:rsidR="00A406C6">
        <w:rPr>
          <w:rFonts w:eastAsia="Times New Roman" w:cs="Times New Roman"/>
          <w:szCs w:val="19"/>
          <w:lang w:val="en-GB" w:eastAsia="pl-PL"/>
        </w:rPr>
        <w:t>lower</w:t>
      </w:r>
      <w:r w:rsidR="00892F27" w:rsidRPr="00892F27">
        <w:rPr>
          <w:rFonts w:eastAsia="Times New Roman" w:cs="Times New Roman"/>
          <w:szCs w:val="19"/>
          <w:lang w:val="en-GB" w:eastAsia="pl-PL"/>
        </w:rPr>
        <w:t xml:space="preserve"> in relation to the </w:t>
      </w:r>
      <w:r w:rsidR="00A406C6">
        <w:rPr>
          <w:rFonts w:eastAsia="Times New Roman" w:cs="Times New Roman"/>
          <w:szCs w:val="19"/>
          <w:lang w:val="en-GB" w:eastAsia="pl-PL"/>
        </w:rPr>
        <w:t>second</w:t>
      </w:r>
      <w:r w:rsidR="00892F27" w:rsidRPr="00892F27">
        <w:rPr>
          <w:rFonts w:eastAsia="Times New Roman" w:cs="Times New Roman"/>
          <w:szCs w:val="19"/>
          <w:lang w:val="en-GB" w:eastAsia="pl-PL"/>
        </w:rPr>
        <w:t xml:space="preserve"> quarter of 202</w:t>
      </w:r>
      <w:r w:rsidR="001D6A77">
        <w:rPr>
          <w:rFonts w:eastAsia="Times New Roman" w:cs="Times New Roman"/>
          <w:szCs w:val="19"/>
          <w:lang w:val="en-GB" w:eastAsia="pl-PL"/>
        </w:rPr>
        <w:t>4</w:t>
      </w:r>
      <w:r w:rsidR="00892F27" w:rsidRPr="00892F27">
        <w:rPr>
          <w:rFonts w:eastAsia="Times New Roman" w:cs="Times New Roman"/>
          <w:szCs w:val="19"/>
          <w:lang w:val="en-GB" w:eastAsia="pl-PL"/>
        </w:rPr>
        <w:t xml:space="preserve"> (by </w:t>
      </w:r>
      <w:r w:rsidR="00A406C6">
        <w:rPr>
          <w:rFonts w:eastAsia="Times New Roman" w:cs="Times New Roman"/>
          <w:szCs w:val="19"/>
          <w:lang w:val="en-GB" w:eastAsia="pl-PL"/>
        </w:rPr>
        <w:t>115</w:t>
      </w:r>
      <w:r w:rsidR="00577082">
        <w:rPr>
          <w:rFonts w:eastAsia="Times New Roman" w:cs="Times New Roman"/>
          <w:szCs w:val="19"/>
          <w:lang w:val="en-GB" w:eastAsia="pl-PL"/>
        </w:rPr>
        <w:t> </w:t>
      </w:r>
      <w:r w:rsidR="00892F27" w:rsidRPr="00892F27">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00892F27" w:rsidRPr="00892F27">
        <w:rPr>
          <w:rFonts w:eastAsia="Times New Roman" w:cs="Times New Roman"/>
          <w:szCs w:val="19"/>
          <w:lang w:val="en-GB" w:eastAsia="pl-PL"/>
        </w:rPr>
        <w:t>, i.e. 0.</w:t>
      </w:r>
      <w:r w:rsidR="00A406C6">
        <w:rPr>
          <w:rFonts w:eastAsia="Times New Roman" w:cs="Times New Roman"/>
          <w:szCs w:val="19"/>
          <w:lang w:val="en-GB" w:eastAsia="pl-PL"/>
        </w:rPr>
        <w:t>9</w:t>
      </w:r>
      <w:r w:rsidR="00892F27" w:rsidRPr="00892F27">
        <w:rPr>
          <w:rFonts w:eastAsia="Times New Roman" w:cs="Times New Roman"/>
          <w:szCs w:val="19"/>
          <w:lang w:val="en-GB" w:eastAsia="pl-PL"/>
        </w:rPr>
        <w:t xml:space="preserve">%) and compared to the </w:t>
      </w:r>
      <w:r w:rsidR="00A406C6">
        <w:rPr>
          <w:rFonts w:eastAsia="Times New Roman" w:cs="Times New Roman"/>
          <w:szCs w:val="19"/>
          <w:lang w:val="en-GB" w:eastAsia="pl-PL"/>
        </w:rPr>
        <w:t>third</w:t>
      </w:r>
      <w:r w:rsidR="00892F27" w:rsidRPr="00892F27">
        <w:rPr>
          <w:rFonts w:eastAsia="Times New Roman" w:cs="Times New Roman"/>
          <w:szCs w:val="19"/>
          <w:lang w:val="en-GB" w:eastAsia="pl-PL"/>
        </w:rPr>
        <w:t xml:space="preserve"> quarter of 2023 (by </w:t>
      </w:r>
      <w:r w:rsidR="00A406C6">
        <w:rPr>
          <w:rFonts w:eastAsia="Times New Roman" w:cs="Times New Roman"/>
          <w:szCs w:val="19"/>
          <w:lang w:val="en-GB" w:eastAsia="pl-PL"/>
        </w:rPr>
        <w:t>36</w:t>
      </w:r>
      <w:r w:rsidR="00892F27" w:rsidRPr="00892F27">
        <w:rPr>
          <w:rFonts w:eastAsia="Times New Roman" w:cs="Times New Roman"/>
          <w:szCs w:val="19"/>
          <w:lang w:val="en-GB" w:eastAsia="pl-PL"/>
        </w:rPr>
        <w:t xml:space="preserve"> thousand, i.e. 0.</w:t>
      </w:r>
      <w:r w:rsidR="00A406C6">
        <w:rPr>
          <w:rFonts w:eastAsia="Times New Roman" w:cs="Times New Roman"/>
          <w:szCs w:val="19"/>
          <w:lang w:val="en-GB" w:eastAsia="pl-PL"/>
        </w:rPr>
        <w:t>3</w:t>
      </w:r>
      <w:r w:rsidR="00892F27" w:rsidRPr="00892F27">
        <w:rPr>
          <w:rFonts w:eastAsia="Times New Roman" w:cs="Times New Roman"/>
          <w:szCs w:val="19"/>
          <w:lang w:val="en-GB" w:eastAsia="pl-PL"/>
        </w:rPr>
        <w:t>%).</w:t>
      </w:r>
    </w:p>
    <w:p w14:paraId="6D36608C" w14:textId="67209347" w:rsidR="001A35C7" w:rsidRDefault="00695B5C" w:rsidP="001A35C7">
      <w:pPr>
        <w:spacing w:line="288" w:lineRule="auto"/>
        <w:rPr>
          <w:b/>
          <w:shd w:val="clear" w:color="auto" w:fill="FFFFFF"/>
          <w:lang w:val="en-GB"/>
        </w:rPr>
      </w:pPr>
      <w:r w:rsidRPr="004870F0">
        <w:rPr>
          <w:rFonts w:eastAsia="Times New Roman" w:cs="Times New Roman"/>
          <w:noProof/>
          <w:szCs w:val="19"/>
          <w:lang w:eastAsia="pl-PL"/>
        </w:rPr>
        <mc:AlternateContent>
          <mc:Choice Requires="wps">
            <w:drawing>
              <wp:anchor distT="45720" distB="45720" distL="114300" distR="114300" simplePos="0" relativeHeight="251657728" behindDoc="1" locked="0" layoutInCell="1" allowOverlap="1" wp14:anchorId="3213D7EB" wp14:editId="127A60D0">
                <wp:simplePos x="0" y="0"/>
                <wp:positionH relativeFrom="column">
                  <wp:posOffset>5350823</wp:posOffset>
                </wp:positionH>
                <wp:positionV relativeFrom="paragraph">
                  <wp:posOffset>209</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9" type="#_x0000_t202" alt="Women still constitute a majority of economically inactive population" style="position:absolute;margin-left:421.3pt;margin-top:0;width:126.7pt;height:48.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" filled="f" stroked="f">
                <v:textbox inset=",0">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v:textbox>
                <w10:wrap type="tight"/>
              </v:shape>
            </w:pict>
          </mc:Fallback>
        </mc:AlternateContent>
      </w:r>
      <w:r w:rsidR="001A35C7">
        <w:rPr>
          <w:rFonts w:eastAsia="Times New Roman" w:cs="Times New Roman"/>
          <w:szCs w:val="19"/>
          <w:lang w:val="en-GB" w:eastAsia="pl-PL"/>
        </w:rPr>
        <w:t>O</w:t>
      </w:r>
      <w:r w:rsidR="001A35C7" w:rsidRPr="00AE4B0D">
        <w:rPr>
          <w:rFonts w:eastAsia="Times New Roman" w:cs="Times New Roman"/>
          <w:szCs w:val="19"/>
          <w:lang w:val="en-GB" w:eastAsia="pl-PL"/>
        </w:rPr>
        <w:t xml:space="preserve">ver half of the population of economically inactive persons </w:t>
      </w:r>
      <w:r w:rsidR="001A35C7">
        <w:rPr>
          <w:rFonts w:eastAsia="Times New Roman" w:cs="Times New Roman"/>
          <w:szCs w:val="19"/>
          <w:lang w:val="en-GB" w:eastAsia="pl-PL"/>
        </w:rPr>
        <w:t>constituted</w:t>
      </w:r>
      <w:r w:rsidR="001A35C7" w:rsidRPr="00AE4B0D">
        <w:rPr>
          <w:rFonts w:eastAsia="Times New Roman" w:cs="Times New Roman"/>
          <w:szCs w:val="19"/>
          <w:lang w:val="en-GB" w:eastAsia="pl-PL"/>
        </w:rPr>
        <w:t xml:space="preserve"> women </w:t>
      </w:r>
      <w:r w:rsidR="001A35C7" w:rsidRPr="00FE378D">
        <w:rPr>
          <w:rFonts w:eastAsia="Times New Roman" w:cs="Times New Roman"/>
          <w:szCs w:val="19"/>
          <w:lang w:val="en-GB" w:eastAsia="pl-PL"/>
        </w:rPr>
        <w:t>–</w:t>
      </w:r>
      <w:r w:rsidR="001A35C7" w:rsidRPr="00AE4B0D">
        <w:rPr>
          <w:rFonts w:eastAsia="Times New Roman" w:cs="Times New Roman"/>
          <w:szCs w:val="19"/>
          <w:lang w:val="en-GB" w:eastAsia="pl-PL"/>
        </w:rPr>
        <w:t xml:space="preserve"> </w:t>
      </w:r>
      <w:r w:rsidR="001A35C7">
        <w:rPr>
          <w:rFonts w:eastAsia="Times New Roman" w:cs="Times New Roman"/>
          <w:szCs w:val="19"/>
          <w:lang w:val="en-GB" w:eastAsia="pl-PL"/>
        </w:rPr>
        <w:t xml:space="preserve">in the analysed age group their share was </w:t>
      </w:r>
      <w:r w:rsidR="001A35C7" w:rsidRPr="00AE4B0D">
        <w:rPr>
          <w:rFonts w:eastAsia="Times New Roman" w:cs="Times New Roman"/>
          <w:szCs w:val="19"/>
          <w:lang w:val="en-GB" w:eastAsia="pl-PL"/>
        </w:rPr>
        <w:t>6</w:t>
      </w:r>
      <w:r w:rsidR="001A35C7">
        <w:rPr>
          <w:rFonts w:eastAsia="Times New Roman" w:cs="Times New Roman"/>
          <w:szCs w:val="19"/>
          <w:lang w:val="en-GB" w:eastAsia="pl-PL"/>
        </w:rPr>
        <w:t>0.</w:t>
      </w:r>
      <w:r w:rsidR="00A406C6">
        <w:rPr>
          <w:rFonts w:eastAsia="Times New Roman" w:cs="Times New Roman"/>
          <w:szCs w:val="19"/>
          <w:lang w:val="en-GB" w:eastAsia="pl-PL"/>
        </w:rPr>
        <w:t>2</w:t>
      </w:r>
      <w:r w:rsidR="001A35C7">
        <w:rPr>
          <w:rFonts w:eastAsia="Times New Roman" w:cs="Times New Roman"/>
          <w:szCs w:val="19"/>
          <w:lang w:val="en-GB" w:eastAsia="pl-PL"/>
        </w:rPr>
        <w:t>% (</w:t>
      </w:r>
      <w:r w:rsidR="001A35C7" w:rsidRPr="00AE4B0D">
        <w:rPr>
          <w:rFonts w:eastAsia="Times New Roman" w:cs="Times New Roman"/>
          <w:szCs w:val="19"/>
          <w:lang w:val="en-GB" w:eastAsia="pl-PL"/>
        </w:rPr>
        <w:t>7</w:t>
      </w:r>
      <w:r w:rsidR="001A35C7">
        <w:rPr>
          <w:rFonts w:eastAsia="Times New Roman" w:cs="Times New Roman"/>
          <w:szCs w:val="19"/>
          <w:lang w:val="en-GB" w:eastAsia="pl-PL"/>
        </w:rPr>
        <w:t> </w:t>
      </w:r>
      <w:r w:rsidR="00A406C6">
        <w:rPr>
          <w:rFonts w:eastAsia="Times New Roman" w:cs="Times New Roman"/>
          <w:szCs w:val="19"/>
          <w:lang w:val="en-GB" w:eastAsia="pl-PL"/>
        </w:rPr>
        <w:t>558</w:t>
      </w:r>
      <w:r w:rsidR="001A35C7" w:rsidRPr="00AE4B0D">
        <w:rPr>
          <w:rFonts w:eastAsia="Times New Roman" w:cs="Times New Roman"/>
          <w:szCs w:val="19"/>
          <w:lang w:val="en-GB" w:eastAsia="pl-PL"/>
        </w:rPr>
        <w:t xml:space="preserve"> thousand</w:t>
      </w:r>
      <w:r w:rsidR="001A35C7">
        <w:rPr>
          <w:rFonts w:eastAsia="Times New Roman" w:cs="Times New Roman"/>
          <w:szCs w:val="19"/>
          <w:lang w:val="en-GB" w:eastAsia="pl-PL"/>
        </w:rPr>
        <w:t>)</w:t>
      </w:r>
      <w:r w:rsidR="001A35C7" w:rsidRPr="00AE4B0D">
        <w:rPr>
          <w:rFonts w:eastAsia="Times New Roman" w:cs="Times New Roman"/>
          <w:szCs w:val="19"/>
          <w:lang w:val="en-GB" w:eastAsia="pl-PL"/>
        </w:rPr>
        <w:t>.</w:t>
      </w:r>
      <w:r w:rsidR="001A35C7">
        <w:rPr>
          <w:rFonts w:eastAsia="Times New Roman" w:cs="Times New Roman"/>
          <w:szCs w:val="19"/>
          <w:lang w:val="en-GB" w:eastAsia="pl-PL"/>
        </w:rPr>
        <w:t xml:space="preserve"> </w:t>
      </w:r>
      <w:r w:rsidR="00FC0405" w:rsidRPr="004870F0">
        <w:rPr>
          <w:rFonts w:eastAsia="Times New Roman" w:cs="Times New Roman"/>
          <w:szCs w:val="19"/>
          <w:lang w:val="en-GB" w:eastAsia="pl-PL"/>
        </w:rPr>
        <w:t xml:space="preserve">Economically </w:t>
      </w:r>
      <w:r w:rsidR="00FC0405">
        <w:rPr>
          <w:rFonts w:eastAsia="Times New Roman" w:cs="Times New Roman"/>
          <w:szCs w:val="19"/>
          <w:lang w:val="en-GB" w:eastAsia="pl-PL"/>
        </w:rPr>
        <w:t>i</w:t>
      </w:r>
      <w:r w:rsidR="00FC0405" w:rsidRPr="00C300D5">
        <w:rPr>
          <w:rFonts w:eastAsia="Times New Roman" w:cs="Times New Roman"/>
          <w:szCs w:val="19"/>
          <w:lang w:val="en-GB" w:eastAsia="pl-PL"/>
        </w:rPr>
        <w:t>nactive women accounted for 4</w:t>
      </w:r>
      <w:r w:rsidR="00A406C6">
        <w:rPr>
          <w:rFonts w:eastAsia="Times New Roman" w:cs="Times New Roman"/>
          <w:szCs w:val="19"/>
          <w:lang w:val="en-GB" w:eastAsia="pl-PL"/>
        </w:rPr>
        <w:t>7.9</w:t>
      </w:r>
      <w:r w:rsidR="00FC0405">
        <w:rPr>
          <w:rFonts w:eastAsia="Times New Roman" w:cs="Times New Roman"/>
          <w:szCs w:val="19"/>
          <w:lang w:val="en-GB" w:eastAsia="pl-PL"/>
        </w:rPr>
        <w:t>%</w:t>
      </w:r>
      <w:r w:rsidR="00FC0405" w:rsidRPr="00C300D5">
        <w:rPr>
          <w:rFonts w:eastAsia="Times New Roman" w:cs="Times New Roman"/>
          <w:szCs w:val="19"/>
          <w:lang w:val="en-GB" w:eastAsia="pl-PL"/>
        </w:rPr>
        <w:t xml:space="preserve"> of all women</w:t>
      </w:r>
      <w:r w:rsidR="00FC0405">
        <w:rPr>
          <w:rFonts w:eastAsia="Times New Roman" w:cs="Times New Roman"/>
          <w:szCs w:val="19"/>
          <w:lang w:val="en-GB" w:eastAsia="pl-PL"/>
        </w:rPr>
        <w:t xml:space="preserve"> </w:t>
      </w:r>
      <w:r w:rsidR="00FC0405" w:rsidRPr="00C300D5">
        <w:rPr>
          <w:rFonts w:eastAsia="Times New Roman" w:cs="Times New Roman"/>
          <w:szCs w:val="19"/>
          <w:lang w:val="en-GB" w:eastAsia="pl-PL"/>
        </w:rPr>
        <w:t xml:space="preserve">aged 15-89, </w:t>
      </w:r>
      <w:r w:rsidR="00FC0405">
        <w:rPr>
          <w:rFonts w:eastAsia="Times New Roman" w:cs="Times New Roman"/>
          <w:szCs w:val="19"/>
          <w:lang w:val="en-GB" w:eastAsia="pl-PL"/>
        </w:rPr>
        <w:t>while</w:t>
      </w:r>
      <w:r w:rsidR="00FC0405" w:rsidRPr="00C300D5">
        <w:rPr>
          <w:rFonts w:eastAsia="Times New Roman" w:cs="Times New Roman"/>
          <w:szCs w:val="19"/>
          <w:lang w:val="en-GB" w:eastAsia="pl-PL"/>
        </w:rPr>
        <w:t xml:space="preserve"> </w:t>
      </w:r>
      <w:r w:rsidR="00FC0405" w:rsidRPr="00F45A4B">
        <w:rPr>
          <w:rFonts w:eastAsia="Times New Roman" w:cs="Times New Roman"/>
          <w:szCs w:val="19"/>
          <w:lang w:val="en-GB" w:eastAsia="pl-PL"/>
        </w:rPr>
        <w:t xml:space="preserve">analogous indicator </w:t>
      </w:r>
      <w:r w:rsidR="00FC0405" w:rsidRPr="00C300D5">
        <w:rPr>
          <w:rFonts w:eastAsia="Times New Roman" w:cs="Times New Roman"/>
          <w:szCs w:val="19"/>
          <w:lang w:val="en-GB" w:eastAsia="pl-PL"/>
        </w:rPr>
        <w:t xml:space="preserve">for men </w:t>
      </w:r>
      <w:r w:rsidR="00FC0405">
        <w:rPr>
          <w:rFonts w:eastAsia="Times New Roman" w:cs="Times New Roman"/>
          <w:szCs w:val="19"/>
          <w:lang w:val="en-GB" w:eastAsia="pl-PL"/>
        </w:rPr>
        <w:t xml:space="preserve">was </w:t>
      </w:r>
      <w:r w:rsidR="00FC0405" w:rsidRPr="00C300D5">
        <w:rPr>
          <w:rFonts w:eastAsia="Times New Roman" w:cs="Times New Roman"/>
          <w:szCs w:val="19"/>
          <w:lang w:val="en-GB" w:eastAsia="pl-PL"/>
        </w:rPr>
        <w:t>34.</w:t>
      </w:r>
      <w:r w:rsidR="00A406C6">
        <w:rPr>
          <w:rFonts w:eastAsia="Times New Roman" w:cs="Times New Roman"/>
          <w:szCs w:val="19"/>
          <w:lang w:val="en-GB" w:eastAsia="pl-PL"/>
        </w:rPr>
        <w:t>3</w:t>
      </w:r>
      <w:r w:rsidR="00FC0405">
        <w:rPr>
          <w:rFonts w:eastAsia="Times New Roman" w:cs="Times New Roman"/>
          <w:szCs w:val="19"/>
          <w:lang w:val="en-GB" w:eastAsia="pl-PL"/>
        </w:rPr>
        <w:t>%</w:t>
      </w:r>
      <w:r w:rsidR="00FC0405" w:rsidRPr="00C300D5">
        <w:rPr>
          <w:rFonts w:eastAsia="Times New Roman" w:cs="Times New Roman"/>
          <w:szCs w:val="19"/>
          <w:lang w:val="en-GB" w:eastAsia="pl-PL"/>
        </w:rPr>
        <w:t xml:space="preserve">. </w:t>
      </w:r>
      <w:r w:rsidR="001A35C7">
        <w:rPr>
          <w:rFonts w:eastAsia="Times New Roman" w:cs="Times New Roman"/>
          <w:szCs w:val="19"/>
          <w:lang w:val="en-GB" w:eastAsia="pl-PL"/>
        </w:rPr>
        <w:t>Taking into account</w:t>
      </w:r>
      <w:r w:rsidR="001A35C7" w:rsidRPr="00AE4B0D">
        <w:rPr>
          <w:rFonts w:eastAsia="Times New Roman" w:cs="Times New Roman"/>
          <w:szCs w:val="19"/>
          <w:lang w:val="en-GB" w:eastAsia="pl-PL"/>
        </w:rPr>
        <w:t xml:space="preserve"> </w:t>
      </w:r>
      <w:r w:rsidR="001A35C7" w:rsidRPr="00BE1182">
        <w:rPr>
          <w:rFonts w:eastAsia="Times New Roman" w:cs="Times New Roman"/>
          <w:szCs w:val="19"/>
          <w:lang w:val="en-GB" w:eastAsia="pl-PL"/>
        </w:rPr>
        <w:t xml:space="preserve">division into </w:t>
      </w:r>
      <w:r w:rsidR="001A35C7">
        <w:rPr>
          <w:rFonts w:eastAsia="Times New Roman" w:cs="Times New Roman"/>
          <w:szCs w:val="19"/>
          <w:lang w:val="en-GB" w:eastAsia="pl-PL"/>
        </w:rPr>
        <w:t>urban</w:t>
      </w:r>
      <w:r w:rsidR="001A35C7" w:rsidRPr="00BE1182">
        <w:rPr>
          <w:rFonts w:eastAsia="Times New Roman" w:cs="Times New Roman"/>
          <w:szCs w:val="19"/>
          <w:lang w:val="en-GB" w:eastAsia="pl-PL"/>
        </w:rPr>
        <w:t xml:space="preserve"> and </w:t>
      </w:r>
      <w:r w:rsidR="001A35C7">
        <w:rPr>
          <w:rFonts w:eastAsia="Times New Roman" w:cs="Times New Roman"/>
          <w:szCs w:val="19"/>
          <w:lang w:val="en-GB" w:eastAsia="pl-PL"/>
        </w:rPr>
        <w:t>rural areas, a</w:t>
      </w:r>
      <w:r w:rsidR="001A35C7" w:rsidRPr="003D532C">
        <w:rPr>
          <w:rFonts w:eastAsia="Times New Roman" w:cs="Times New Roman"/>
          <w:szCs w:val="19"/>
          <w:lang w:val="en-GB" w:eastAsia="pl-PL"/>
        </w:rPr>
        <w:t xml:space="preserve"> majority of economically inactive persons constituted urban residents (</w:t>
      </w:r>
      <w:r w:rsidR="001A35C7">
        <w:rPr>
          <w:rFonts w:eastAsia="Times New Roman" w:cs="Times New Roman"/>
          <w:szCs w:val="19"/>
          <w:lang w:val="en-GB" w:eastAsia="pl-PL"/>
        </w:rPr>
        <w:t>59.</w:t>
      </w:r>
      <w:r w:rsidR="00A406C6">
        <w:rPr>
          <w:rFonts w:eastAsia="Times New Roman" w:cs="Times New Roman"/>
          <w:szCs w:val="19"/>
          <w:lang w:val="en-GB" w:eastAsia="pl-PL"/>
        </w:rPr>
        <w:t>7</w:t>
      </w:r>
      <w:r w:rsidR="001A35C7" w:rsidRPr="003D532C">
        <w:rPr>
          <w:rFonts w:eastAsia="Times New Roman" w:cs="Times New Roman"/>
          <w:szCs w:val="19"/>
          <w:lang w:val="en-GB" w:eastAsia="pl-PL"/>
        </w:rPr>
        <w:t xml:space="preserve">%; </w:t>
      </w:r>
      <w:r w:rsidR="004F1B24">
        <w:rPr>
          <w:rFonts w:eastAsia="Times New Roman" w:cs="Times New Roman"/>
          <w:szCs w:val="19"/>
          <w:lang w:val="en-GB" w:eastAsia="pl-PL"/>
        </w:rPr>
        <w:t xml:space="preserve">i.e. </w:t>
      </w:r>
      <w:r w:rsidR="001A35C7" w:rsidRPr="003D532C">
        <w:rPr>
          <w:rFonts w:eastAsia="Times New Roman" w:cs="Times New Roman"/>
          <w:szCs w:val="19"/>
          <w:lang w:val="en-GB" w:eastAsia="pl-PL"/>
        </w:rPr>
        <w:t>7</w:t>
      </w:r>
      <w:r w:rsidR="001A35C7">
        <w:rPr>
          <w:rFonts w:eastAsia="Times New Roman" w:cs="Times New Roman"/>
          <w:szCs w:val="19"/>
          <w:lang w:val="en-GB" w:eastAsia="pl-PL"/>
        </w:rPr>
        <w:t> </w:t>
      </w:r>
      <w:r w:rsidR="00A406C6">
        <w:rPr>
          <w:rFonts w:eastAsia="Times New Roman" w:cs="Times New Roman"/>
          <w:szCs w:val="19"/>
          <w:lang w:val="en-GB" w:eastAsia="pl-PL"/>
        </w:rPr>
        <w:t>491</w:t>
      </w:r>
      <w:r w:rsidR="001A35C7" w:rsidRPr="003D532C">
        <w:rPr>
          <w:rFonts w:eastAsia="Times New Roman" w:cs="Times New Roman"/>
          <w:szCs w:val="19"/>
          <w:lang w:val="en-GB" w:eastAsia="pl-PL"/>
        </w:rPr>
        <w:t xml:space="preserve"> thousand), which is connected with a</w:t>
      </w:r>
      <w:r w:rsidR="00577082">
        <w:rPr>
          <w:rFonts w:eastAsia="Times New Roman" w:cs="Times New Roman"/>
          <w:szCs w:val="19"/>
          <w:lang w:val="en-GB" w:eastAsia="pl-PL"/>
        </w:rPr>
        <w:t> </w:t>
      </w:r>
      <w:r w:rsidR="001A35C7" w:rsidRPr="003D532C">
        <w:rPr>
          <w:rFonts w:eastAsia="Times New Roman" w:cs="Times New Roman"/>
          <w:szCs w:val="19"/>
          <w:lang w:val="en-GB" w:eastAsia="pl-PL"/>
        </w:rPr>
        <w:t>higher population in urban than in rural areas</w:t>
      </w:r>
      <w:r w:rsidR="001A35C7">
        <w:rPr>
          <w:rFonts w:eastAsia="Times New Roman" w:cs="Times New Roman"/>
          <w:szCs w:val="19"/>
          <w:lang w:val="en-GB" w:eastAsia="pl-PL"/>
        </w:rPr>
        <w:t xml:space="preserve"> </w:t>
      </w:r>
      <w:r w:rsidR="001A35C7" w:rsidRPr="00D13591">
        <w:rPr>
          <w:rFonts w:eastAsia="Times New Roman" w:cs="Times New Roman"/>
          <w:szCs w:val="19"/>
          <w:lang w:val="en-GB" w:eastAsia="pl-PL"/>
        </w:rPr>
        <w:t>(</w:t>
      </w:r>
      <w:r w:rsidR="00C57E16" w:rsidRPr="00C57E16">
        <w:rPr>
          <w:rFonts w:eastAsia="Times New Roman" w:cs="Times New Roman"/>
          <w:szCs w:val="19"/>
          <w:lang w:val="en-GB" w:eastAsia="pl-PL"/>
        </w:rPr>
        <w:t>respectively 3/5 and 2/5 of the total population in Poland</w:t>
      </w:r>
      <w:r w:rsidR="001A35C7" w:rsidRPr="00D13591">
        <w:rPr>
          <w:rFonts w:eastAsia="Times New Roman" w:cs="Times New Roman"/>
          <w:szCs w:val="19"/>
          <w:lang w:val="en-GB" w:eastAsia="pl-PL"/>
        </w:rPr>
        <w:t>)</w:t>
      </w:r>
      <w:r w:rsidR="001A35C7" w:rsidRPr="003D532C">
        <w:rPr>
          <w:rFonts w:eastAsia="Times New Roman" w:cs="Times New Roman"/>
          <w:szCs w:val="19"/>
          <w:lang w:val="en-GB" w:eastAsia="pl-PL"/>
        </w:rPr>
        <w:t>.</w:t>
      </w:r>
      <w:r w:rsidR="001A35C7" w:rsidRPr="004870F0">
        <w:rPr>
          <w:rFonts w:eastAsia="Times New Roman" w:cs="Times New Roman"/>
          <w:szCs w:val="19"/>
          <w:lang w:val="en-GB" w:eastAsia="pl-PL"/>
        </w:rPr>
        <w:t xml:space="preserve"> </w:t>
      </w:r>
      <w:r w:rsidR="001A35C7">
        <w:rPr>
          <w:rFonts w:eastAsia="Times New Roman" w:cs="Times New Roman"/>
          <w:szCs w:val="19"/>
          <w:lang w:val="en-GB" w:eastAsia="pl-PL"/>
        </w:rPr>
        <w:t>T</w:t>
      </w:r>
      <w:r w:rsidR="001A35C7" w:rsidRPr="00C300D5">
        <w:rPr>
          <w:rFonts w:eastAsia="Times New Roman" w:cs="Times New Roman"/>
          <w:szCs w:val="19"/>
          <w:lang w:val="en-GB" w:eastAsia="pl-PL"/>
        </w:rPr>
        <w:t xml:space="preserve">he share of economically inactive </w:t>
      </w:r>
      <w:r w:rsidR="001A35C7">
        <w:rPr>
          <w:rFonts w:eastAsia="Times New Roman" w:cs="Times New Roman"/>
          <w:szCs w:val="19"/>
          <w:lang w:val="en-GB" w:eastAsia="pl-PL"/>
        </w:rPr>
        <w:t xml:space="preserve">among all urban </w:t>
      </w:r>
      <w:r w:rsidR="001A35C7" w:rsidRPr="00C300D5">
        <w:rPr>
          <w:rFonts w:eastAsia="Times New Roman" w:cs="Times New Roman"/>
          <w:szCs w:val="19"/>
          <w:lang w:val="en-GB" w:eastAsia="pl-PL"/>
        </w:rPr>
        <w:t xml:space="preserve">residents </w:t>
      </w:r>
      <w:r w:rsidR="001A35C7">
        <w:rPr>
          <w:rFonts w:eastAsia="Times New Roman" w:cs="Times New Roman"/>
          <w:szCs w:val="19"/>
          <w:lang w:val="en-GB" w:eastAsia="pl-PL"/>
        </w:rPr>
        <w:t>in the analysed age group</w:t>
      </w:r>
      <w:r w:rsidR="001A35C7" w:rsidRPr="00C300D5" w:rsidDel="00C25405">
        <w:rPr>
          <w:rFonts w:eastAsia="Times New Roman" w:cs="Times New Roman"/>
          <w:szCs w:val="19"/>
          <w:lang w:val="en-GB" w:eastAsia="pl-PL"/>
        </w:rPr>
        <w:t xml:space="preserve"> </w:t>
      </w:r>
      <w:r w:rsidR="001A35C7" w:rsidRPr="00C300D5">
        <w:rPr>
          <w:rFonts w:eastAsia="Times New Roman" w:cs="Times New Roman"/>
          <w:szCs w:val="19"/>
          <w:lang w:val="en-GB" w:eastAsia="pl-PL"/>
        </w:rPr>
        <w:t xml:space="preserve">was at the level </w:t>
      </w:r>
      <w:r w:rsidR="004348BC">
        <w:rPr>
          <w:rFonts w:eastAsia="Times New Roman" w:cs="Times New Roman"/>
          <w:szCs w:val="19"/>
          <w:lang w:val="en-GB" w:eastAsia="pl-PL"/>
        </w:rPr>
        <w:t xml:space="preserve">of </w:t>
      </w:r>
      <w:r w:rsidR="001A35C7">
        <w:rPr>
          <w:rFonts w:eastAsia="Times New Roman" w:cs="Times New Roman"/>
          <w:szCs w:val="19"/>
          <w:lang w:val="en-GB" w:eastAsia="pl-PL"/>
        </w:rPr>
        <w:t>4</w:t>
      </w:r>
      <w:r w:rsidR="005359C8">
        <w:rPr>
          <w:rFonts w:eastAsia="Times New Roman" w:cs="Times New Roman"/>
          <w:szCs w:val="19"/>
          <w:lang w:val="en-GB" w:eastAsia="pl-PL"/>
        </w:rPr>
        <w:t>0.9</w:t>
      </w:r>
      <w:r w:rsidR="001A35C7">
        <w:rPr>
          <w:rFonts w:eastAsia="Times New Roman" w:cs="Times New Roman"/>
          <w:szCs w:val="19"/>
          <w:lang w:val="en-GB" w:eastAsia="pl-PL"/>
        </w:rPr>
        <w:t>% and among rural</w:t>
      </w:r>
      <w:r w:rsidR="001A35C7" w:rsidRPr="00C300D5">
        <w:rPr>
          <w:rFonts w:eastAsia="Times New Roman" w:cs="Times New Roman"/>
          <w:szCs w:val="19"/>
          <w:lang w:val="en-GB" w:eastAsia="pl-PL"/>
        </w:rPr>
        <w:t xml:space="preserve"> </w:t>
      </w:r>
      <w:r w:rsidR="001A35C7">
        <w:rPr>
          <w:rFonts w:eastAsia="Times New Roman" w:cs="Times New Roman"/>
          <w:szCs w:val="19"/>
          <w:lang w:val="en-GB" w:eastAsia="pl-PL"/>
        </w:rPr>
        <w:t xml:space="preserve">residents </w:t>
      </w:r>
      <w:r w:rsidR="001A35C7" w:rsidRPr="00C300D5">
        <w:rPr>
          <w:rFonts w:eastAsia="Times New Roman" w:cs="Times New Roman"/>
          <w:szCs w:val="19"/>
          <w:lang w:val="en-GB" w:eastAsia="pl-PL"/>
        </w:rPr>
        <w:t>amounted to 4</w:t>
      </w:r>
      <w:r w:rsidR="00A406C6">
        <w:rPr>
          <w:rFonts w:eastAsia="Times New Roman" w:cs="Times New Roman"/>
          <w:szCs w:val="19"/>
          <w:lang w:val="en-GB" w:eastAsia="pl-PL"/>
        </w:rPr>
        <w:t>2</w:t>
      </w:r>
      <w:r w:rsidR="005359C8">
        <w:rPr>
          <w:rFonts w:eastAsia="Times New Roman" w:cs="Times New Roman"/>
          <w:szCs w:val="19"/>
          <w:lang w:val="en-GB" w:eastAsia="pl-PL"/>
        </w:rPr>
        <w:t>.0</w:t>
      </w:r>
      <w:r w:rsidR="001A35C7">
        <w:rPr>
          <w:rFonts w:eastAsia="Times New Roman" w:cs="Times New Roman"/>
          <w:szCs w:val="19"/>
          <w:lang w:val="en-GB" w:eastAsia="pl-PL"/>
        </w:rPr>
        <w:t>%</w:t>
      </w:r>
      <w:r w:rsidR="001A35C7" w:rsidRPr="00C300D5">
        <w:rPr>
          <w:rFonts w:eastAsia="Times New Roman" w:cs="Times New Roman"/>
          <w:szCs w:val="19"/>
          <w:lang w:val="en-GB" w:eastAsia="pl-PL"/>
        </w:rPr>
        <w:t>.</w:t>
      </w:r>
    </w:p>
    <w:p w14:paraId="50DC2746" w14:textId="609C9897" w:rsidR="002E2379" w:rsidRDefault="00A406C6" w:rsidP="000E474F">
      <w:pPr>
        <w:spacing w:line="259" w:lineRule="auto"/>
        <w:ind w:left="709" w:hanging="709"/>
        <w:rPr>
          <w:b/>
          <w:shd w:val="clear" w:color="auto" w:fill="FFFFFF"/>
          <w:lang w:val="en-GB"/>
        </w:rPr>
      </w:pPr>
      <w:r>
        <w:rPr>
          <w:rFonts w:eastAsia="Times New Roman" w:cs="Times New Roman"/>
          <w:noProof/>
          <w:szCs w:val="19"/>
          <w:lang w:eastAsia="pl-PL"/>
        </w:rPr>
        <w:drawing>
          <wp:anchor distT="0" distB="0" distL="114300" distR="114300" simplePos="0" relativeHeight="251750912" behindDoc="0" locked="0" layoutInCell="1" allowOverlap="1" wp14:anchorId="75E0362C" wp14:editId="5677785E">
            <wp:simplePos x="0" y="0"/>
            <wp:positionH relativeFrom="margin">
              <wp:align>center</wp:align>
            </wp:positionH>
            <wp:positionV relativeFrom="paragraph">
              <wp:posOffset>337839</wp:posOffset>
            </wp:positionV>
            <wp:extent cx="4756150" cy="2317115"/>
            <wp:effectExtent l="0" t="0" r="6350" b="6985"/>
            <wp:wrapSquare wrapText="bothSides"/>
            <wp:docPr id="34" name="Obraz 34" descr="The chart presents the economically inactive persons and the share of economically inactive persons in population aged 15-89 from the first quarter of 2021 to the thir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0" cy="2317115"/>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CE2E7B">
        <w:rPr>
          <w:b/>
          <w:shd w:val="clear" w:color="auto" w:fill="FFFFFF"/>
          <w:lang w:val="en-GB"/>
        </w:rPr>
        <w:t>7</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3FC253DE" w14:textId="761A867E" w:rsidR="009738C6" w:rsidRDefault="003D532C" w:rsidP="009738C6">
      <w:pPr>
        <w:spacing w:before="240" w:line="288" w:lineRule="auto"/>
        <w:rPr>
          <w:rFonts w:eastAsia="Times New Roman" w:cs="Times New Roman"/>
          <w:szCs w:val="19"/>
          <w:lang w:val="en-GB" w:eastAsia="pl-PL"/>
        </w:rPr>
      </w:pPr>
      <w:r w:rsidRPr="00B50E37">
        <w:rPr>
          <w:rFonts w:eastAsia="Times New Roman" w:cs="Times New Roman"/>
          <w:szCs w:val="19"/>
          <w:lang w:val="en-GB" w:eastAsia="pl-PL"/>
        </w:rPr>
        <w:t xml:space="preserve">Compared to the </w:t>
      </w:r>
      <w:r w:rsidR="00A406C6">
        <w:rPr>
          <w:rFonts w:eastAsia="Times New Roman" w:cs="Times New Roman"/>
          <w:szCs w:val="19"/>
          <w:lang w:val="en-GB" w:eastAsia="pl-PL"/>
        </w:rPr>
        <w:t>second</w:t>
      </w:r>
      <w:r w:rsidR="002C46BA" w:rsidRPr="00B50E37">
        <w:rPr>
          <w:rFonts w:eastAsia="Times New Roman" w:cs="Times New Roman"/>
          <w:szCs w:val="19"/>
          <w:lang w:val="en-GB" w:eastAsia="pl-PL"/>
        </w:rPr>
        <w:t xml:space="preserve"> </w:t>
      </w:r>
      <w:r w:rsidRPr="00B50E37">
        <w:rPr>
          <w:rFonts w:eastAsia="Times New Roman" w:cs="Times New Roman"/>
          <w:szCs w:val="19"/>
          <w:lang w:val="en-GB" w:eastAsia="pl-PL"/>
        </w:rPr>
        <w:t>quarter</w:t>
      </w:r>
      <w:r w:rsidR="002C46BA" w:rsidRPr="00B50E37">
        <w:rPr>
          <w:rFonts w:eastAsia="Times New Roman" w:cs="Times New Roman"/>
          <w:szCs w:val="19"/>
          <w:lang w:val="en-GB" w:eastAsia="pl-PL"/>
        </w:rPr>
        <w:t xml:space="preserve"> of 202</w:t>
      </w:r>
      <w:r w:rsidR="00B50E37" w:rsidRPr="00B50E37">
        <w:rPr>
          <w:rFonts w:eastAsia="Times New Roman" w:cs="Times New Roman"/>
          <w:szCs w:val="19"/>
          <w:lang w:val="en-GB" w:eastAsia="pl-PL"/>
        </w:rPr>
        <w:t>4</w:t>
      </w:r>
      <w:r w:rsidRPr="00B50E37">
        <w:rPr>
          <w:rFonts w:eastAsia="Times New Roman" w:cs="Times New Roman"/>
          <w:szCs w:val="19"/>
          <w:lang w:val="en-GB" w:eastAsia="pl-PL"/>
        </w:rPr>
        <w:t xml:space="preserve">, </w:t>
      </w:r>
      <w:r w:rsidR="00C63583" w:rsidRPr="00B50E37">
        <w:rPr>
          <w:rFonts w:eastAsia="Times New Roman" w:cs="Times New Roman"/>
          <w:szCs w:val="19"/>
          <w:lang w:val="en-GB" w:eastAsia="pl-PL"/>
        </w:rPr>
        <w:t xml:space="preserve">both </w:t>
      </w:r>
      <w:r w:rsidRPr="00B50E37">
        <w:rPr>
          <w:rFonts w:eastAsia="Times New Roman" w:cs="Times New Roman"/>
          <w:szCs w:val="19"/>
          <w:lang w:val="en-GB" w:eastAsia="pl-PL"/>
        </w:rPr>
        <w:t xml:space="preserve">the </w:t>
      </w:r>
      <w:r w:rsidR="006C4251" w:rsidRPr="00B50E37">
        <w:rPr>
          <w:rFonts w:eastAsia="Times New Roman" w:cs="Times New Roman"/>
          <w:szCs w:val="19"/>
          <w:lang w:val="en-GB" w:eastAsia="pl-PL"/>
        </w:rPr>
        <w:t xml:space="preserve">number of economically inactive </w:t>
      </w:r>
      <w:r w:rsidR="009738C6">
        <w:rPr>
          <w:rFonts w:eastAsia="Times New Roman" w:cs="Times New Roman"/>
          <w:szCs w:val="19"/>
          <w:lang w:val="en-GB" w:eastAsia="pl-PL"/>
        </w:rPr>
        <w:t>wo</w:t>
      </w:r>
      <w:r w:rsidR="00140112" w:rsidRPr="00B50E37">
        <w:rPr>
          <w:rFonts w:eastAsia="Times New Roman" w:cs="Times New Roman"/>
          <w:szCs w:val="19"/>
          <w:lang w:val="en-GB" w:eastAsia="pl-PL"/>
        </w:rPr>
        <w:t>men</w:t>
      </w:r>
      <w:r w:rsidR="006C4251" w:rsidRPr="00B50E37">
        <w:rPr>
          <w:rFonts w:eastAsia="Times New Roman" w:cs="Times New Roman"/>
          <w:szCs w:val="19"/>
          <w:lang w:val="en-GB" w:eastAsia="pl-PL"/>
        </w:rPr>
        <w:t xml:space="preserve"> </w:t>
      </w:r>
      <w:r w:rsidR="00D64FE0">
        <w:rPr>
          <w:rFonts w:eastAsia="Times New Roman" w:cs="Times New Roman"/>
          <w:szCs w:val="19"/>
          <w:lang w:val="en-GB" w:eastAsia="pl-PL"/>
        </w:rPr>
        <w:t xml:space="preserve">and men </w:t>
      </w:r>
      <w:r w:rsidR="00A414AE">
        <w:rPr>
          <w:rFonts w:eastAsia="Times New Roman" w:cs="Times New Roman"/>
          <w:szCs w:val="19"/>
          <w:lang w:val="en-GB" w:eastAsia="pl-PL"/>
        </w:rPr>
        <w:t xml:space="preserve">decreased </w:t>
      </w:r>
      <w:r w:rsidR="00140112" w:rsidRPr="00B50E37">
        <w:rPr>
          <w:rFonts w:eastAsia="Times New Roman" w:cs="Times New Roman"/>
          <w:szCs w:val="19"/>
          <w:lang w:val="en-GB" w:eastAsia="pl-PL"/>
        </w:rPr>
        <w:t xml:space="preserve">(by </w:t>
      </w:r>
      <w:r w:rsidR="009738C6">
        <w:rPr>
          <w:rFonts w:eastAsia="Times New Roman" w:cs="Times New Roman"/>
          <w:szCs w:val="19"/>
          <w:lang w:val="en-GB" w:eastAsia="pl-PL"/>
        </w:rPr>
        <w:t>93</w:t>
      </w:r>
      <w:r w:rsidR="004E0CCC">
        <w:rPr>
          <w:rFonts w:eastAsia="Times New Roman" w:cs="Times New Roman"/>
          <w:szCs w:val="19"/>
          <w:lang w:val="en-GB" w:eastAsia="pl-PL"/>
        </w:rPr>
        <w:t> </w:t>
      </w:r>
      <w:r w:rsidR="00140112" w:rsidRPr="00B50E37">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00140112" w:rsidRPr="00B50E37">
        <w:rPr>
          <w:rFonts w:eastAsia="Times New Roman" w:cs="Times New Roman"/>
          <w:szCs w:val="19"/>
          <w:lang w:val="en-GB" w:eastAsia="pl-PL"/>
        </w:rPr>
        <w:t xml:space="preserve">, i.e. </w:t>
      </w:r>
      <w:r w:rsidR="009738C6">
        <w:rPr>
          <w:rFonts w:eastAsia="Times New Roman" w:cs="Times New Roman"/>
          <w:szCs w:val="19"/>
          <w:lang w:val="en-GB" w:eastAsia="pl-PL"/>
        </w:rPr>
        <w:t>1.2</w:t>
      </w:r>
      <w:r w:rsidR="00140112" w:rsidRPr="00B50E37">
        <w:rPr>
          <w:rFonts w:eastAsia="Times New Roman" w:cs="Times New Roman"/>
          <w:szCs w:val="19"/>
          <w:lang w:val="en-GB" w:eastAsia="pl-PL"/>
        </w:rPr>
        <w:t>%</w:t>
      </w:r>
      <w:r w:rsidR="00A414AE">
        <w:rPr>
          <w:rFonts w:eastAsia="Times New Roman" w:cs="Times New Roman"/>
          <w:szCs w:val="19"/>
          <w:lang w:val="en-GB" w:eastAsia="pl-PL"/>
        </w:rPr>
        <w:t xml:space="preserve"> and </w:t>
      </w:r>
      <w:r w:rsidR="00140112" w:rsidRPr="00B50E37">
        <w:rPr>
          <w:rFonts w:eastAsia="Times New Roman" w:cs="Times New Roman"/>
          <w:szCs w:val="19"/>
          <w:lang w:val="en-GB" w:eastAsia="pl-PL"/>
        </w:rPr>
        <w:t xml:space="preserve">by </w:t>
      </w:r>
      <w:r w:rsidR="00B50E37" w:rsidRPr="00B50E37">
        <w:rPr>
          <w:rFonts w:eastAsia="Times New Roman" w:cs="Times New Roman"/>
          <w:szCs w:val="19"/>
          <w:lang w:val="en-GB" w:eastAsia="pl-PL"/>
        </w:rPr>
        <w:t>2</w:t>
      </w:r>
      <w:r w:rsidR="009738C6">
        <w:rPr>
          <w:rFonts w:eastAsia="Times New Roman" w:cs="Times New Roman"/>
          <w:szCs w:val="19"/>
          <w:lang w:val="en-GB" w:eastAsia="pl-PL"/>
        </w:rPr>
        <w:t>2</w:t>
      </w:r>
      <w:r w:rsidR="00140112" w:rsidRPr="00B50E37">
        <w:rPr>
          <w:rFonts w:eastAsia="Times New Roman" w:cs="Times New Roman"/>
          <w:szCs w:val="19"/>
          <w:lang w:val="en-GB" w:eastAsia="pl-PL"/>
        </w:rPr>
        <w:t xml:space="preserve"> thousand, i.e. 0.</w:t>
      </w:r>
      <w:r w:rsidR="009738C6">
        <w:rPr>
          <w:rFonts w:eastAsia="Times New Roman" w:cs="Times New Roman"/>
          <w:szCs w:val="19"/>
          <w:lang w:val="en-GB" w:eastAsia="pl-PL"/>
        </w:rPr>
        <w:t>4</w:t>
      </w:r>
      <w:r w:rsidR="00140112" w:rsidRPr="00B50E37">
        <w:rPr>
          <w:rFonts w:eastAsia="Times New Roman" w:cs="Times New Roman"/>
          <w:szCs w:val="19"/>
          <w:lang w:val="en-GB" w:eastAsia="pl-PL"/>
        </w:rPr>
        <w:t>%</w:t>
      </w:r>
      <w:r w:rsidR="00D64FE0">
        <w:rPr>
          <w:rFonts w:eastAsia="Times New Roman" w:cs="Times New Roman"/>
          <w:szCs w:val="19"/>
          <w:lang w:val="en-GB" w:eastAsia="pl-PL"/>
        </w:rPr>
        <w:t xml:space="preserve"> respectively</w:t>
      </w:r>
      <w:r w:rsidR="00B432FE">
        <w:rPr>
          <w:rFonts w:eastAsia="Times New Roman" w:cs="Times New Roman"/>
          <w:szCs w:val="19"/>
          <w:lang w:val="en-GB" w:eastAsia="pl-PL"/>
        </w:rPr>
        <w:t>)</w:t>
      </w:r>
      <w:r w:rsidR="00A414AE">
        <w:rPr>
          <w:rFonts w:eastAsia="Times New Roman" w:cs="Times New Roman"/>
          <w:szCs w:val="19"/>
          <w:lang w:val="en-GB" w:eastAsia="pl-PL"/>
        </w:rPr>
        <w:t>.</w:t>
      </w:r>
      <w:r w:rsidR="00140112" w:rsidRPr="00B50E37">
        <w:rPr>
          <w:rFonts w:eastAsia="Times New Roman" w:cs="Times New Roman"/>
          <w:szCs w:val="19"/>
          <w:lang w:val="en-GB" w:eastAsia="pl-PL"/>
        </w:rPr>
        <w:t xml:space="preserve"> </w:t>
      </w:r>
      <w:r w:rsidR="009738C6" w:rsidRPr="009738C6">
        <w:rPr>
          <w:rFonts w:eastAsia="Times New Roman" w:cs="Times New Roman"/>
          <w:szCs w:val="19"/>
          <w:lang w:val="en-GB" w:eastAsia="pl-PL"/>
        </w:rPr>
        <w:t>The decrease in the number of economically inactive pe</w:t>
      </w:r>
      <w:r w:rsidR="009738C6">
        <w:rPr>
          <w:rFonts w:eastAsia="Times New Roman" w:cs="Times New Roman"/>
          <w:szCs w:val="19"/>
          <w:lang w:val="en-GB" w:eastAsia="pl-PL"/>
        </w:rPr>
        <w:t>rsons</w:t>
      </w:r>
      <w:r w:rsidR="009738C6" w:rsidRPr="009738C6">
        <w:rPr>
          <w:rFonts w:eastAsia="Times New Roman" w:cs="Times New Roman"/>
          <w:szCs w:val="19"/>
          <w:lang w:val="en-GB" w:eastAsia="pl-PL"/>
        </w:rPr>
        <w:t xml:space="preserve"> was </w:t>
      </w:r>
      <w:r w:rsidR="009738C6">
        <w:rPr>
          <w:rFonts w:eastAsia="Times New Roman" w:cs="Times New Roman"/>
          <w:szCs w:val="19"/>
          <w:lang w:val="en-GB" w:eastAsia="pl-PL"/>
        </w:rPr>
        <w:t>noted</w:t>
      </w:r>
      <w:r w:rsidR="009738C6" w:rsidRPr="009738C6">
        <w:rPr>
          <w:rFonts w:eastAsia="Times New Roman" w:cs="Times New Roman"/>
          <w:szCs w:val="19"/>
          <w:lang w:val="en-GB" w:eastAsia="pl-PL"/>
        </w:rPr>
        <w:t xml:space="preserve"> among the </w:t>
      </w:r>
      <w:r w:rsidR="009738C6">
        <w:rPr>
          <w:rFonts w:eastAsia="Times New Roman" w:cs="Times New Roman"/>
          <w:szCs w:val="19"/>
          <w:lang w:val="en-GB" w:eastAsia="pl-PL"/>
        </w:rPr>
        <w:t>all</w:t>
      </w:r>
      <w:r w:rsidR="009738C6" w:rsidRPr="009738C6">
        <w:rPr>
          <w:rFonts w:eastAsia="Times New Roman" w:cs="Times New Roman"/>
          <w:szCs w:val="19"/>
          <w:lang w:val="en-GB" w:eastAsia="pl-PL"/>
        </w:rPr>
        <w:t xml:space="preserve"> rural population (by 117 thousand, i.e. by 2.3%), </w:t>
      </w:r>
      <w:r w:rsidR="00AA2059">
        <w:rPr>
          <w:rFonts w:eastAsia="Times New Roman" w:cs="Times New Roman"/>
          <w:szCs w:val="19"/>
          <w:lang w:val="en-GB" w:eastAsia="pl-PL"/>
        </w:rPr>
        <w:t xml:space="preserve">while </w:t>
      </w:r>
      <w:r w:rsidR="009738C6" w:rsidRPr="009738C6">
        <w:rPr>
          <w:rFonts w:eastAsia="Times New Roman" w:cs="Times New Roman"/>
          <w:szCs w:val="19"/>
          <w:lang w:val="en-GB" w:eastAsia="pl-PL"/>
        </w:rPr>
        <w:t>among urban residents their number remained at a similar level.</w:t>
      </w:r>
    </w:p>
    <w:p w14:paraId="458F49F0" w14:textId="547E1A48" w:rsidR="00140112" w:rsidRDefault="00B50E37" w:rsidP="009738C6">
      <w:pPr>
        <w:spacing w:line="288" w:lineRule="auto"/>
        <w:rPr>
          <w:rFonts w:eastAsia="Times New Roman" w:cs="Times New Roman"/>
          <w:szCs w:val="19"/>
          <w:lang w:val="en-GB" w:eastAsia="pl-PL"/>
        </w:rPr>
      </w:pPr>
      <w:r w:rsidRPr="00B50E37">
        <w:rPr>
          <w:rFonts w:eastAsia="Times New Roman" w:cs="Times New Roman"/>
          <w:szCs w:val="19"/>
          <w:lang w:val="en-GB" w:eastAsia="pl-PL"/>
        </w:rPr>
        <w:t xml:space="preserve">Compared to the same quarter of 2023, the number of economically inactive </w:t>
      </w:r>
      <w:r w:rsidR="009738C6">
        <w:rPr>
          <w:rFonts w:eastAsia="Times New Roman" w:cs="Times New Roman"/>
          <w:szCs w:val="19"/>
          <w:lang w:val="en-GB" w:eastAsia="pl-PL"/>
        </w:rPr>
        <w:t>wo</w:t>
      </w:r>
      <w:r w:rsidRPr="00B50E37">
        <w:rPr>
          <w:rFonts w:eastAsia="Times New Roman" w:cs="Times New Roman"/>
          <w:szCs w:val="19"/>
          <w:lang w:val="en-GB" w:eastAsia="pl-PL"/>
        </w:rPr>
        <w:t>men</w:t>
      </w:r>
      <w:r w:rsidR="009738C6">
        <w:rPr>
          <w:rFonts w:eastAsia="Times New Roman" w:cs="Times New Roman"/>
          <w:szCs w:val="19"/>
          <w:lang w:val="en-GB" w:eastAsia="pl-PL"/>
        </w:rPr>
        <w:t xml:space="preserve"> de</w:t>
      </w:r>
      <w:r w:rsidRPr="00B50E37">
        <w:rPr>
          <w:rFonts w:eastAsia="Times New Roman" w:cs="Times New Roman"/>
          <w:szCs w:val="19"/>
          <w:lang w:val="en-GB" w:eastAsia="pl-PL"/>
        </w:rPr>
        <w:t xml:space="preserve">creased (by </w:t>
      </w:r>
      <w:r w:rsidR="009738C6">
        <w:rPr>
          <w:rFonts w:eastAsia="Times New Roman" w:cs="Times New Roman"/>
          <w:szCs w:val="19"/>
          <w:lang w:val="en-GB" w:eastAsia="pl-PL"/>
        </w:rPr>
        <w:t>61</w:t>
      </w:r>
      <w:r w:rsidRPr="00B50E37">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Pr="00B50E37">
        <w:rPr>
          <w:rFonts w:eastAsia="Times New Roman" w:cs="Times New Roman"/>
          <w:szCs w:val="19"/>
          <w:lang w:val="en-GB" w:eastAsia="pl-PL"/>
        </w:rPr>
        <w:t xml:space="preserve">, i.e. by </w:t>
      </w:r>
      <w:r w:rsidR="009738C6">
        <w:rPr>
          <w:rFonts w:eastAsia="Times New Roman" w:cs="Times New Roman"/>
          <w:szCs w:val="19"/>
          <w:lang w:val="en-GB" w:eastAsia="pl-PL"/>
        </w:rPr>
        <w:t>0.8</w:t>
      </w:r>
      <w:r w:rsidRPr="00B50E37">
        <w:rPr>
          <w:rFonts w:eastAsia="Times New Roman" w:cs="Times New Roman"/>
          <w:szCs w:val="19"/>
          <w:lang w:val="en-GB" w:eastAsia="pl-PL"/>
        </w:rPr>
        <w:t>%), while among men there was a</w:t>
      </w:r>
      <w:r w:rsidR="009738C6">
        <w:rPr>
          <w:rFonts w:eastAsia="Times New Roman" w:cs="Times New Roman"/>
          <w:szCs w:val="19"/>
          <w:lang w:val="en-GB" w:eastAsia="pl-PL"/>
        </w:rPr>
        <w:t>n</w:t>
      </w:r>
      <w:r w:rsidRPr="00B50E37">
        <w:rPr>
          <w:rFonts w:eastAsia="Times New Roman" w:cs="Times New Roman"/>
          <w:szCs w:val="19"/>
          <w:lang w:val="en-GB" w:eastAsia="pl-PL"/>
        </w:rPr>
        <w:t xml:space="preserve"> </w:t>
      </w:r>
      <w:r w:rsidR="009738C6">
        <w:rPr>
          <w:rFonts w:eastAsia="Times New Roman" w:cs="Times New Roman"/>
          <w:szCs w:val="19"/>
          <w:lang w:val="en-GB" w:eastAsia="pl-PL"/>
        </w:rPr>
        <w:t>in</w:t>
      </w:r>
      <w:r w:rsidRPr="00B50E37">
        <w:rPr>
          <w:rFonts w:eastAsia="Times New Roman" w:cs="Times New Roman"/>
          <w:szCs w:val="19"/>
          <w:lang w:val="en-GB" w:eastAsia="pl-PL"/>
        </w:rPr>
        <w:t xml:space="preserve">crease (by </w:t>
      </w:r>
      <w:r w:rsidR="009738C6">
        <w:rPr>
          <w:rFonts w:eastAsia="Times New Roman" w:cs="Times New Roman"/>
          <w:szCs w:val="19"/>
          <w:lang w:val="en-GB" w:eastAsia="pl-PL"/>
        </w:rPr>
        <w:t>25</w:t>
      </w:r>
      <w:r w:rsidR="0046363E">
        <w:rPr>
          <w:rFonts w:eastAsia="Times New Roman" w:cs="Times New Roman"/>
          <w:szCs w:val="19"/>
          <w:lang w:val="en-GB" w:eastAsia="pl-PL"/>
        </w:rPr>
        <w:t> </w:t>
      </w:r>
      <w:r w:rsidRPr="00B50E37">
        <w:rPr>
          <w:rFonts w:eastAsia="Times New Roman" w:cs="Times New Roman"/>
          <w:szCs w:val="19"/>
          <w:lang w:val="en-GB" w:eastAsia="pl-PL"/>
        </w:rPr>
        <w:t>thousand, i.e. by 0.</w:t>
      </w:r>
      <w:r w:rsidR="009738C6">
        <w:rPr>
          <w:rFonts w:eastAsia="Times New Roman" w:cs="Times New Roman"/>
          <w:szCs w:val="19"/>
          <w:lang w:val="en-GB" w:eastAsia="pl-PL"/>
        </w:rPr>
        <w:t>5</w:t>
      </w:r>
      <w:r w:rsidRPr="00B50E37">
        <w:rPr>
          <w:rFonts w:eastAsia="Times New Roman" w:cs="Times New Roman"/>
          <w:szCs w:val="19"/>
          <w:lang w:val="en-GB" w:eastAsia="pl-PL"/>
        </w:rPr>
        <w:t xml:space="preserve">%). </w:t>
      </w:r>
      <w:r w:rsidR="009738C6">
        <w:rPr>
          <w:rFonts w:eastAsia="Times New Roman" w:cs="Times New Roman"/>
          <w:szCs w:val="19"/>
          <w:lang w:val="en-GB" w:eastAsia="pl-PL"/>
        </w:rPr>
        <w:t>The</w:t>
      </w:r>
      <w:r w:rsidRPr="00B50E37">
        <w:rPr>
          <w:rFonts w:eastAsia="Times New Roman" w:cs="Times New Roman"/>
          <w:szCs w:val="19"/>
          <w:lang w:val="en-GB" w:eastAsia="pl-PL"/>
        </w:rPr>
        <w:t xml:space="preserve"> </w:t>
      </w:r>
      <w:r w:rsidR="009738C6">
        <w:rPr>
          <w:rFonts w:eastAsia="Times New Roman" w:cs="Times New Roman"/>
          <w:szCs w:val="19"/>
          <w:lang w:val="en-GB" w:eastAsia="pl-PL"/>
        </w:rPr>
        <w:t>de</w:t>
      </w:r>
      <w:r w:rsidRPr="00B50E37">
        <w:rPr>
          <w:rFonts w:eastAsia="Times New Roman" w:cs="Times New Roman"/>
          <w:szCs w:val="19"/>
          <w:lang w:val="en-GB" w:eastAsia="pl-PL"/>
        </w:rPr>
        <w:t xml:space="preserve">crease in the number of economically inactive was </w:t>
      </w:r>
      <w:r>
        <w:rPr>
          <w:rFonts w:eastAsia="Times New Roman" w:cs="Times New Roman"/>
          <w:szCs w:val="19"/>
          <w:lang w:val="en-GB" w:eastAsia="pl-PL"/>
        </w:rPr>
        <w:t>noted</w:t>
      </w:r>
      <w:r w:rsidRPr="00B50E37">
        <w:rPr>
          <w:rFonts w:eastAsia="Times New Roman" w:cs="Times New Roman"/>
          <w:szCs w:val="19"/>
          <w:lang w:val="en-GB" w:eastAsia="pl-PL"/>
        </w:rPr>
        <w:t xml:space="preserve"> among </w:t>
      </w:r>
      <w:r w:rsidR="009738C6">
        <w:rPr>
          <w:rFonts w:eastAsia="Times New Roman" w:cs="Times New Roman"/>
          <w:szCs w:val="19"/>
          <w:lang w:val="en-GB" w:eastAsia="pl-PL"/>
        </w:rPr>
        <w:t>urban</w:t>
      </w:r>
      <w:r w:rsidRPr="00B50E37">
        <w:rPr>
          <w:rFonts w:eastAsia="Times New Roman" w:cs="Times New Roman"/>
          <w:szCs w:val="19"/>
          <w:lang w:val="en-GB" w:eastAsia="pl-PL"/>
        </w:rPr>
        <w:t xml:space="preserve"> residents </w:t>
      </w:r>
      <w:r w:rsidR="00944751">
        <w:rPr>
          <w:rFonts w:eastAsia="Times New Roman" w:cs="Times New Roman"/>
          <w:szCs w:val="19"/>
          <w:lang w:val="en-GB" w:eastAsia="pl-PL"/>
        </w:rPr>
        <w:t>–</w:t>
      </w:r>
      <w:r w:rsidRPr="00B50E37">
        <w:rPr>
          <w:rFonts w:eastAsia="Times New Roman" w:cs="Times New Roman"/>
          <w:szCs w:val="19"/>
          <w:lang w:val="en-GB" w:eastAsia="pl-PL"/>
        </w:rPr>
        <w:t xml:space="preserve"> by </w:t>
      </w:r>
      <w:r w:rsidR="009738C6">
        <w:rPr>
          <w:rFonts w:eastAsia="Times New Roman" w:cs="Times New Roman"/>
          <w:szCs w:val="19"/>
          <w:lang w:val="en-GB" w:eastAsia="pl-PL"/>
        </w:rPr>
        <w:t>71</w:t>
      </w:r>
      <w:r w:rsidRPr="00B50E37">
        <w:rPr>
          <w:rFonts w:eastAsia="Times New Roman" w:cs="Times New Roman"/>
          <w:szCs w:val="19"/>
          <w:lang w:val="en-GB" w:eastAsia="pl-PL"/>
        </w:rPr>
        <w:t xml:space="preserve"> thousand, i.e. by </w:t>
      </w:r>
      <w:r w:rsidR="009738C6">
        <w:rPr>
          <w:rFonts w:eastAsia="Times New Roman" w:cs="Times New Roman"/>
          <w:szCs w:val="19"/>
          <w:lang w:val="en-GB" w:eastAsia="pl-PL"/>
        </w:rPr>
        <w:t>0.9</w:t>
      </w:r>
      <w:r w:rsidRPr="00B50E37">
        <w:rPr>
          <w:rFonts w:eastAsia="Times New Roman" w:cs="Times New Roman"/>
          <w:szCs w:val="19"/>
          <w:lang w:val="en-GB" w:eastAsia="pl-PL"/>
        </w:rPr>
        <w:t xml:space="preserve">%, and </w:t>
      </w:r>
      <w:r>
        <w:rPr>
          <w:rFonts w:eastAsia="Times New Roman" w:cs="Times New Roman"/>
          <w:szCs w:val="19"/>
          <w:lang w:val="en-GB" w:eastAsia="pl-PL"/>
        </w:rPr>
        <w:t>a</w:t>
      </w:r>
      <w:r w:rsidR="009738C6">
        <w:rPr>
          <w:rFonts w:eastAsia="Times New Roman" w:cs="Times New Roman"/>
          <w:szCs w:val="19"/>
          <w:lang w:val="en-GB" w:eastAsia="pl-PL"/>
        </w:rPr>
        <w:t>n increase</w:t>
      </w:r>
      <w:r>
        <w:rPr>
          <w:rFonts w:eastAsia="Times New Roman" w:cs="Times New Roman"/>
          <w:szCs w:val="19"/>
          <w:lang w:val="en-GB" w:eastAsia="pl-PL"/>
        </w:rPr>
        <w:t xml:space="preserve"> </w:t>
      </w:r>
      <w:r w:rsidRPr="00B50E37">
        <w:rPr>
          <w:rFonts w:eastAsia="Times New Roman" w:cs="Times New Roman"/>
          <w:szCs w:val="19"/>
          <w:lang w:val="en-GB" w:eastAsia="pl-PL"/>
        </w:rPr>
        <w:t xml:space="preserve">among </w:t>
      </w:r>
      <w:r w:rsidR="009738C6">
        <w:rPr>
          <w:rFonts w:eastAsia="Times New Roman" w:cs="Times New Roman"/>
          <w:szCs w:val="19"/>
          <w:lang w:val="en-GB" w:eastAsia="pl-PL"/>
        </w:rPr>
        <w:t>rural</w:t>
      </w:r>
      <w:r w:rsidRPr="00B50E37">
        <w:rPr>
          <w:rFonts w:eastAsia="Times New Roman" w:cs="Times New Roman"/>
          <w:szCs w:val="19"/>
          <w:lang w:val="en-GB" w:eastAsia="pl-PL"/>
        </w:rPr>
        <w:t xml:space="preserve"> residents </w:t>
      </w:r>
      <w:r w:rsidR="00944751">
        <w:rPr>
          <w:rFonts w:eastAsia="Times New Roman" w:cs="Times New Roman"/>
          <w:szCs w:val="19"/>
          <w:lang w:val="en-GB" w:eastAsia="pl-PL"/>
        </w:rPr>
        <w:t>–</w:t>
      </w:r>
      <w:r w:rsidRPr="00B50E37">
        <w:rPr>
          <w:rFonts w:eastAsia="Times New Roman" w:cs="Times New Roman"/>
          <w:szCs w:val="19"/>
          <w:lang w:val="en-GB" w:eastAsia="pl-PL"/>
        </w:rPr>
        <w:t xml:space="preserve"> by 35</w:t>
      </w:r>
      <w:r w:rsidR="00944751">
        <w:rPr>
          <w:rFonts w:eastAsia="Times New Roman" w:cs="Times New Roman"/>
          <w:szCs w:val="19"/>
          <w:lang w:val="en-GB" w:eastAsia="pl-PL"/>
        </w:rPr>
        <w:t> </w:t>
      </w:r>
      <w:r w:rsidRPr="00B50E37">
        <w:rPr>
          <w:rFonts w:eastAsia="Times New Roman" w:cs="Times New Roman"/>
          <w:szCs w:val="19"/>
          <w:lang w:val="en-GB" w:eastAsia="pl-PL"/>
        </w:rPr>
        <w:t>thousand, i.e. by 0.</w:t>
      </w:r>
      <w:r w:rsidR="009738C6">
        <w:rPr>
          <w:rFonts w:eastAsia="Times New Roman" w:cs="Times New Roman"/>
          <w:szCs w:val="19"/>
          <w:lang w:val="en-GB" w:eastAsia="pl-PL"/>
        </w:rPr>
        <w:t>7</w:t>
      </w:r>
      <w:r w:rsidRPr="00B50E37">
        <w:rPr>
          <w:rFonts w:eastAsia="Times New Roman" w:cs="Times New Roman"/>
          <w:szCs w:val="19"/>
          <w:lang w:val="en-GB" w:eastAsia="pl-PL"/>
        </w:rPr>
        <w:t>%.</w:t>
      </w:r>
    </w:p>
    <w:p w14:paraId="7413C86E" w14:textId="0059BD27"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 xml:space="preserve">ts scope includes persons who have not entered the labour market yet (including </w:t>
      </w:r>
      <w:r w:rsidRPr="00E17EF2">
        <w:rPr>
          <w:lang w:val="en-GB"/>
        </w:rPr>
        <w:lastRenderedPageBreak/>
        <w:t>the majority of the youth still participating in education)</w:t>
      </w:r>
      <w:r w:rsidR="00C10051">
        <w:rPr>
          <w:lang w:val="en-GB"/>
        </w:rPr>
        <w:t xml:space="preserve"> and </w:t>
      </w:r>
      <w:r w:rsidRPr="00E17EF2">
        <w:rPr>
          <w:lang w:val="en-GB"/>
        </w:rPr>
        <w:t>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1943851" w14:textId="470697E2" w:rsidR="00B41CDE" w:rsidRPr="003D532C" w:rsidRDefault="00E45520" w:rsidP="00140112">
      <w:pPr>
        <w:spacing w:after="60" w:line="288" w:lineRule="auto"/>
        <w:rPr>
          <w:rFonts w:eastAsia="Times New Roman" w:cs="Times New Roman"/>
          <w:noProof/>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39A033E0">
                <wp:simplePos x="0" y="0"/>
                <wp:positionH relativeFrom="column">
                  <wp:posOffset>5363210</wp:posOffset>
                </wp:positionH>
                <wp:positionV relativeFrom="paragraph">
                  <wp:posOffset>391160</wp:posOffset>
                </wp:positionV>
                <wp:extent cx="1609090" cy="1780540"/>
                <wp:effectExtent l="0" t="0" r="0" b="0"/>
                <wp:wrapTight wrapText="bothSides">
                  <wp:wrapPolygon edited="0">
                    <wp:start x="767" y="0"/>
                    <wp:lineTo x="767" y="21261"/>
                    <wp:lineTo x="20713" y="21261"/>
                    <wp:lineTo x="20713" y="0"/>
                    <wp:lineTo x="767" y="0"/>
                  </wp:wrapPolygon>
                </wp:wrapTight>
                <wp:docPr id="20" name="Pole tekstowe 2" descr="Education and training were the most often reason for economic inactivity of persons at the working age, and 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780540"/>
                        </a:xfrm>
                        <a:prstGeom prst="rect">
                          <a:avLst/>
                        </a:prstGeom>
                        <a:noFill/>
                        <a:ln w="9525">
                          <a:noFill/>
                          <a:miter lim="800000"/>
                          <a:headEnd/>
                          <a:tailEnd/>
                        </a:ln>
                      </wps:spPr>
                      <wps:txbx>
                        <w:txbxContent>
                          <w:p w14:paraId="6B6CFB82" w14:textId="75683D90" w:rsidR="00B27EAD" w:rsidRPr="0004535A" w:rsidRDefault="00A414AE" w:rsidP="00305863">
                            <w:pPr>
                              <w:pStyle w:val="tekstzboku"/>
                              <w:rPr>
                                <w:lang w:val="en-GB"/>
                              </w:rPr>
                            </w:pPr>
                            <w:r w:rsidRPr="00B432FE">
                              <w:rPr>
                                <w:lang w:val="en-GB"/>
                              </w:rPr>
                              <w:t>Education and training</w:t>
                            </w:r>
                            <w:r w:rsidR="00B27EAD" w:rsidRPr="009554A3">
                              <w:rPr>
                                <w:lang w:val="en-GB"/>
                              </w:rPr>
                              <w:t xml:space="preserve"> were the most often reason for economic inactivity of per</w:t>
                            </w:r>
                            <w:r w:rsidR="00B27EAD">
                              <w:rPr>
                                <w:lang w:val="en-GB"/>
                              </w:rPr>
                              <w:t>s</w:t>
                            </w:r>
                            <w:r w:rsidR="00B27EAD" w:rsidRPr="009554A3">
                              <w:rPr>
                                <w:lang w:val="en-GB"/>
                              </w:rPr>
                              <w:t>ons a</w:t>
                            </w:r>
                            <w:r w:rsidR="00B27EAD">
                              <w:rPr>
                                <w:lang w:val="en-GB"/>
                              </w:rPr>
                              <w:t>t</w:t>
                            </w:r>
                            <w:r w:rsidR="00A42CE0">
                              <w:rPr>
                                <w:lang w:val="en-GB"/>
                              </w:rPr>
                              <w:t xml:space="preserve"> the</w:t>
                            </w:r>
                            <w:r w:rsidR="00B27EAD"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Education and training were the most often reason for economic inactivity of persons at the working age, and family and households responsibilities were much more often the reason for women's economic inactivity" style="position:absolute;margin-left:422.3pt;margin-top:30.8pt;width:126.7pt;height:140.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" filled="f" stroked="f">
                <v:textbox inset=",0">
                  <w:txbxContent>
                    <w:p w14:paraId="6B6CFB82" w14:textId="75683D90" w:rsidR="00B27EAD" w:rsidRPr="0004535A" w:rsidRDefault="00A414AE" w:rsidP="00305863">
                      <w:pPr>
                        <w:pStyle w:val="tekstzboku"/>
                        <w:rPr>
                          <w:lang w:val="en-GB"/>
                        </w:rPr>
                      </w:pPr>
                      <w:r w:rsidRPr="00B432FE">
                        <w:rPr>
                          <w:lang w:val="en-GB"/>
                        </w:rPr>
                        <w:t>Education and training</w:t>
                      </w:r>
                      <w:r w:rsidR="00B27EAD" w:rsidRPr="009554A3">
                        <w:rPr>
                          <w:lang w:val="en-GB"/>
                        </w:rPr>
                        <w:t xml:space="preserve"> were the most often reason for economic inactivity of per</w:t>
                      </w:r>
                      <w:r w:rsidR="00B27EAD">
                        <w:rPr>
                          <w:lang w:val="en-GB"/>
                        </w:rPr>
                        <w:t>s</w:t>
                      </w:r>
                      <w:r w:rsidR="00B27EAD" w:rsidRPr="009554A3">
                        <w:rPr>
                          <w:lang w:val="en-GB"/>
                        </w:rPr>
                        <w:t>ons a</w:t>
                      </w:r>
                      <w:r w:rsidR="00B27EAD">
                        <w:rPr>
                          <w:lang w:val="en-GB"/>
                        </w:rPr>
                        <w:t>t</w:t>
                      </w:r>
                      <w:r w:rsidR="00A42CE0">
                        <w:rPr>
                          <w:lang w:val="en-GB"/>
                        </w:rPr>
                        <w:t xml:space="preserve"> the</w:t>
                      </w:r>
                      <w:r w:rsidR="00B27EAD"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v:textbox>
                <w10:wrap type="tight"/>
              </v:shape>
            </w:pict>
          </mc:Fallback>
        </mc:AlternateContent>
      </w:r>
      <w:r w:rsidR="003D532C" w:rsidRPr="003D532C">
        <w:rPr>
          <w:rFonts w:eastAsia="Times New Roman" w:cs="Times New Roman"/>
          <w:noProof/>
          <w:szCs w:val="19"/>
          <w:lang w:val="en-GB" w:eastAsia="pl-PL"/>
        </w:rPr>
        <w:t xml:space="preserve">In the </w:t>
      </w:r>
      <w:r w:rsidR="009738C6">
        <w:rPr>
          <w:rFonts w:eastAsia="Times New Roman" w:cs="Times New Roman"/>
          <w:noProof/>
          <w:szCs w:val="19"/>
          <w:lang w:val="en-GB" w:eastAsia="pl-PL"/>
        </w:rPr>
        <w:t>third</w:t>
      </w:r>
      <w:r w:rsidR="003D532C" w:rsidRPr="003D532C">
        <w:rPr>
          <w:rFonts w:eastAsia="Times New Roman" w:cs="Times New Roman"/>
          <w:noProof/>
          <w:szCs w:val="19"/>
          <w:lang w:val="en-GB" w:eastAsia="pl-PL"/>
        </w:rPr>
        <w:t xml:space="preserve"> quarter of 202</w:t>
      </w:r>
      <w:r w:rsidR="00140112">
        <w:rPr>
          <w:rFonts w:eastAsia="Times New Roman" w:cs="Times New Roman"/>
          <w:noProof/>
          <w:szCs w:val="19"/>
          <w:lang w:val="en-GB" w:eastAsia="pl-PL"/>
        </w:rPr>
        <w:t>4</w:t>
      </w:r>
      <w:r w:rsidR="003D532C" w:rsidRPr="003D532C">
        <w:rPr>
          <w:rFonts w:eastAsia="Times New Roman" w:cs="Times New Roman"/>
          <w:noProof/>
          <w:szCs w:val="19"/>
          <w:lang w:val="en-GB" w:eastAsia="pl-PL"/>
        </w:rPr>
        <w:t xml:space="preserve">, over half of the economically inactive persons aged </w:t>
      </w:r>
      <w:r w:rsidR="00023E54">
        <w:rPr>
          <w:rFonts w:eastAsia="Times New Roman" w:cs="Times New Roman"/>
          <w:noProof/>
          <w:szCs w:val="19"/>
          <w:lang w:val="en-GB" w:eastAsia="pl-PL"/>
        </w:rPr>
        <w:br/>
      </w:r>
      <w:r w:rsidR="003D532C" w:rsidRPr="003D532C">
        <w:rPr>
          <w:rFonts w:eastAsia="Times New Roman" w:cs="Times New Roman"/>
          <w:noProof/>
          <w:szCs w:val="19"/>
          <w:lang w:val="en-GB" w:eastAsia="pl-PL"/>
        </w:rPr>
        <w:t xml:space="preserve">15-74 comprising </w:t>
      </w:r>
      <w:r w:rsidR="009738C6">
        <w:rPr>
          <w:rFonts w:eastAsia="Times New Roman" w:cs="Times New Roman"/>
          <w:noProof/>
          <w:szCs w:val="19"/>
          <w:lang w:val="en-GB" w:eastAsia="pl-PL"/>
        </w:rPr>
        <w:t>9 951</w:t>
      </w:r>
      <w:r w:rsidR="003D532C" w:rsidRPr="003D532C">
        <w:rPr>
          <w:rFonts w:eastAsia="Times New Roman" w:cs="Times New Roman"/>
          <w:noProof/>
          <w:szCs w:val="19"/>
          <w:lang w:val="en-GB" w:eastAsia="pl-PL"/>
        </w:rPr>
        <w:t xml:space="preserve"> thousand (the reason for inactivity was determined for this age group) constituted retirees (5</w:t>
      </w:r>
      <w:r w:rsidR="009738C6">
        <w:rPr>
          <w:rFonts w:eastAsia="Times New Roman" w:cs="Times New Roman"/>
          <w:noProof/>
          <w:szCs w:val="19"/>
          <w:lang w:val="en-GB" w:eastAsia="pl-PL"/>
        </w:rPr>
        <w:t>1.4</w:t>
      </w:r>
      <w:r w:rsidR="003D532C" w:rsidRPr="003D532C">
        <w:rPr>
          <w:rFonts w:eastAsia="Times New Roman" w:cs="Times New Roman"/>
          <w:noProof/>
          <w:szCs w:val="19"/>
          <w:lang w:val="en-GB" w:eastAsia="pl-PL"/>
        </w:rPr>
        <w:t>%), while the second largest group were students (2</w:t>
      </w:r>
      <w:r w:rsidR="009738C6">
        <w:rPr>
          <w:rFonts w:eastAsia="Times New Roman" w:cs="Times New Roman"/>
          <w:noProof/>
          <w:szCs w:val="19"/>
          <w:lang w:val="en-GB" w:eastAsia="pl-PL"/>
        </w:rPr>
        <w:t>2.1</w:t>
      </w:r>
      <w:r w:rsidR="003D532C" w:rsidRPr="003D532C">
        <w:rPr>
          <w:rFonts w:eastAsia="Times New Roman" w:cs="Times New Roman"/>
          <w:noProof/>
          <w:szCs w:val="19"/>
          <w:lang w:val="en-GB" w:eastAsia="pl-PL"/>
        </w:rPr>
        <w:t xml:space="preserve">%). It is worth noting that education and training as well as illness and disability were more often the reasons for inactivity among men (respectively </w:t>
      </w:r>
      <w:r w:rsidR="0053617A">
        <w:rPr>
          <w:rFonts w:eastAsia="Times New Roman" w:cs="Times New Roman"/>
          <w:noProof/>
          <w:szCs w:val="19"/>
          <w:lang w:val="en-GB" w:eastAsia="pl-PL"/>
        </w:rPr>
        <w:t>2</w:t>
      </w:r>
      <w:r w:rsidR="009738C6">
        <w:rPr>
          <w:rFonts w:eastAsia="Times New Roman" w:cs="Times New Roman"/>
          <w:noProof/>
          <w:szCs w:val="19"/>
          <w:lang w:val="en-GB" w:eastAsia="pl-PL"/>
        </w:rPr>
        <w:t>6.7</w:t>
      </w:r>
      <w:r w:rsidR="003D532C" w:rsidRPr="003D532C">
        <w:rPr>
          <w:rFonts w:eastAsia="Times New Roman" w:cs="Times New Roman"/>
          <w:noProof/>
          <w:szCs w:val="19"/>
          <w:lang w:val="en-GB" w:eastAsia="pl-PL"/>
        </w:rPr>
        <w:t>% and 1</w:t>
      </w:r>
      <w:r w:rsidR="009738C6">
        <w:rPr>
          <w:rFonts w:eastAsia="Times New Roman" w:cs="Times New Roman"/>
          <w:noProof/>
          <w:szCs w:val="19"/>
          <w:lang w:val="en-GB" w:eastAsia="pl-PL"/>
        </w:rPr>
        <w:t>6.2</w:t>
      </w:r>
      <w:r w:rsidR="003D532C" w:rsidRPr="003D532C">
        <w:rPr>
          <w:rFonts w:eastAsia="Times New Roman" w:cs="Times New Roman"/>
          <w:noProof/>
          <w:szCs w:val="19"/>
          <w:lang w:val="en-GB" w:eastAsia="pl-PL"/>
        </w:rPr>
        <w:t>%) than among women (respectively 1</w:t>
      </w:r>
      <w:r w:rsidR="00FE1793">
        <w:rPr>
          <w:rFonts w:eastAsia="Times New Roman" w:cs="Times New Roman"/>
          <w:noProof/>
          <w:szCs w:val="19"/>
          <w:lang w:val="en-GB" w:eastAsia="pl-PL"/>
        </w:rPr>
        <w:t>9.</w:t>
      </w:r>
      <w:r w:rsidR="009738C6">
        <w:rPr>
          <w:rFonts w:eastAsia="Times New Roman" w:cs="Times New Roman"/>
          <w:noProof/>
          <w:szCs w:val="19"/>
          <w:lang w:val="en-GB" w:eastAsia="pl-PL"/>
        </w:rPr>
        <w:t>0</w:t>
      </w:r>
      <w:r w:rsidR="003D532C" w:rsidRPr="003D532C">
        <w:rPr>
          <w:rFonts w:eastAsia="Times New Roman" w:cs="Times New Roman"/>
          <w:noProof/>
          <w:szCs w:val="19"/>
          <w:lang w:val="en-GB" w:eastAsia="pl-PL"/>
        </w:rPr>
        <w:t xml:space="preserve">% and </w:t>
      </w:r>
      <w:r w:rsidR="0053617A">
        <w:rPr>
          <w:rFonts w:eastAsia="Times New Roman" w:cs="Times New Roman"/>
          <w:noProof/>
          <w:szCs w:val="19"/>
          <w:lang w:val="en-GB" w:eastAsia="pl-PL"/>
        </w:rPr>
        <w:t>6.</w:t>
      </w:r>
      <w:r w:rsidR="009738C6">
        <w:rPr>
          <w:rFonts w:eastAsia="Times New Roman" w:cs="Times New Roman"/>
          <w:noProof/>
          <w:szCs w:val="19"/>
          <w:lang w:val="en-GB" w:eastAsia="pl-PL"/>
        </w:rPr>
        <w:t>8</w:t>
      </w:r>
      <w:r w:rsidR="003D532C" w:rsidRPr="003D532C">
        <w:rPr>
          <w:rFonts w:eastAsia="Times New Roman" w:cs="Times New Roman"/>
          <w:noProof/>
          <w:szCs w:val="19"/>
          <w:lang w:val="en-GB" w:eastAsia="pl-PL"/>
        </w:rPr>
        <w:t>%). On the other hand, family responsibilities were much more often the reason for inactivity among women (1</w:t>
      </w:r>
      <w:r w:rsidR="005359C8">
        <w:rPr>
          <w:rFonts w:eastAsia="Times New Roman" w:cs="Times New Roman"/>
          <w:noProof/>
          <w:szCs w:val="19"/>
          <w:lang w:val="en-GB" w:eastAsia="pl-PL"/>
        </w:rPr>
        <w:t>2.</w:t>
      </w:r>
      <w:r w:rsidR="009738C6">
        <w:rPr>
          <w:rFonts w:eastAsia="Times New Roman" w:cs="Times New Roman"/>
          <w:noProof/>
          <w:szCs w:val="19"/>
          <w:lang w:val="en-GB" w:eastAsia="pl-PL"/>
        </w:rPr>
        <w:t>2</w:t>
      </w:r>
      <w:r w:rsidR="003D532C" w:rsidRPr="003D532C">
        <w:rPr>
          <w:rFonts w:eastAsia="Times New Roman" w:cs="Times New Roman"/>
          <w:noProof/>
          <w:szCs w:val="19"/>
          <w:lang w:val="en-GB" w:eastAsia="pl-PL"/>
        </w:rPr>
        <w:t>%) than men (</w:t>
      </w:r>
      <w:r w:rsidR="009738C6">
        <w:rPr>
          <w:rFonts w:eastAsia="Times New Roman" w:cs="Times New Roman"/>
          <w:noProof/>
          <w:szCs w:val="19"/>
          <w:lang w:val="en-GB" w:eastAsia="pl-PL"/>
        </w:rPr>
        <w:t>1.3</w:t>
      </w:r>
      <w:r w:rsidR="003D532C" w:rsidRPr="003D532C">
        <w:rPr>
          <w:rFonts w:eastAsia="Times New Roman" w:cs="Times New Roman"/>
          <w:noProof/>
          <w:szCs w:val="19"/>
          <w:lang w:val="en-GB" w:eastAsia="pl-PL"/>
        </w:rPr>
        <w:t>%).</w:t>
      </w:r>
    </w:p>
    <w:p w14:paraId="7458DFD7" w14:textId="333D6A91" w:rsidR="008F5B21" w:rsidRPr="009554A3" w:rsidRDefault="008F5B21" w:rsidP="00140112">
      <w:pPr>
        <w:spacing w:before="60" w:line="288" w:lineRule="auto"/>
        <w:rPr>
          <w:lang w:val="en-GB"/>
        </w:rPr>
      </w:pPr>
      <w:r>
        <w:rPr>
          <w:lang w:val="en-GB"/>
        </w:rPr>
        <w:t xml:space="preserve">In the case of </w:t>
      </w:r>
      <w:r w:rsidR="0053617A" w:rsidRPr="009554A3">
        <w:rPr>
          <w:rFonts w:eastAsia="Times New Roman" w:cs="Times New Roman"/>
          <w:szCs w:val="19"/>
          <w:lang w:val="en-GB" w:eastAsia="pl-PL"/>
        </w:rPr>
        <w:t>3</w:t>
      </w:r>
      <w:r w:rsidR="00FE1793">
        <w:rPr>
          <w:rFonts w:eastAsia="Times New Roman" w:cs="Times New Roman"/>
          <w:szCs w:val="19"/>
          <w:lang w:val="en-GB" w:eastAsia="pl-PL"/>
        </w:rPr>
        <w:t> </w:t>
      </w:r>
      <w:r w:rsidR="009738C6">
        <w:rPr>
          <w:rFonts w:eastAsia="Times New Roman" w:cs="Times New Roman"/>
          <w:szCs w:val="19"/>
          <w:lang w:val="en-GB" w:eastAsia="pl-PL"/>
        </w:rPr>
        <w:t>801</w:t>
      </w:r>
      <w:r w:rsidR="0053617A">
        <w:rPr>
          <w:lang w:val="en-GB"/>
        </w:rPr>
        <w:t xml:space="preserve"> thousand </w:t>
      </w:r>
      <w:r>
        <w:rPr>
          <w:lang w:val="en-GB"/>
        </w:rPr>
        <w:t xml:space="preserve">economically inactive persons at </w:t>
      </w:r>
      <w:r w:rsidR="006B5952">
        <w:rPr>
          <w:lang w:val="en-GB"/>
        </w:rPr>
        <w:t xml:space="preserve">the </w:t>
      </w:r>
      <w:r>
        <w:rPr>
          <w:lang w:val="en-GB"/>
        </w:rPr>
        <w:t xml:space="preserve">working age </w:t>
      </w:r>
      <w:r w:rsidR="0053617A">
        <w:rPr>
          <w:lang w:val="en-GB"/>
        </w:rPr>
        <w:t xml:space="preserve">(women aged </w:t>
      </w:r>
      <w:r w:rsidR="00DF5AFA" w:rsidRPr="00DF5AFA">
        <w:rPr>
          <w:lang w:val="en-GB"/>
        </w:rPr>
        <w:t>18-59</w:t>
      </w:r>
      <w:r w:rsidR="0053617A">
        <w:rPr>
          <w:lang w:val="en-GB"/>
        </w:rPr>
        <w:t xml:space="preserve"> and men aged 18-</w:t>
      </w:r>
      <w:r w:rsidR="00DF5AFA" w:rsidRPr="00DF5AFA">
        <w:rPr>
          <w:lang w:val="en-GB"/>
        </w:rPr>
        <w:t>64</w:t>
      </w:r>
      <w:r>
        <w:rPr>
          <w:lang w:val="en-GB"/>
        </w:rPr>
        <w:t xml:space="preserve">), the most often reasons for inactivity were: </w:t>
      </w:r>
      <w:r w:rsidRPr="00B432FE">
        <w:rPr>
          <w:lang w:val="en-GB"/>
        </w:rPr>
        <w:t>education and training</w:t>
      </w:r>
      <w:r>
        <w:rPr>
          <w:lang w:val="en-GB"/>
        </w:rPr>
        <w:t xml:space="preserve"> </w:t>
      </w:r>
      <w:r w:rsidRPr="00FE378D">
        <w:rPr>
          <w:lang w:val="en-GB"/>
        </w:rPr>
        <w:t>–</w:t>
      </w:r>
      <w:r>
        <w:rPr>
          <w:lang w:val="en-GB"/>
        </w:rPr>
        <w:t xml:space="preserve"> </w:t>
      </w:r>
      <w:r w:rsidR="00423466">
        <w:rPr>
          <w:rFonts w:eastAsia="Times New Roman" w:cs="Times New Roman"/>
          <w:szCs w:val="19"/>
          <w:lang w:val="en-GB" w:eastAsia="pl-PL"/>
        </w:rPr>
        <w:t>28.3</w:t>
      </w:r>
      <w:r w:rsidRPr="009554A3">
        <w:rPr>
          <w:rFonts w:eastAsia="Times New Roman" w:cs="Times New Roman"/>
          <w:szCs w:val="19"/>
          <w:lang w:val="en-GB" w:eastAsia="pl-PL"/>
        </w:rPr>
        <w:t>%</w:t>
      </w:r>
      <w:r>
        <w:rPr>
          <w:lang w:val="en-GB"/>
        </w:rPr>
        <w:t xml:space="preserve">, illness and disability </w:t>
      </w:r>
      <w:r w:rsidRPr="00FE378D">
        <w:rPr>
          <w:lang w:val="en-GB"/>
        </w:rPr>
        <w:t>–</w:t>
      </w:r>
      <w:r w:rsidR="005E261D">
        <w:rPr>
          <w:lang w:val="en-GB"/>
        </w:rPr>
        <w:t xml:space="preserve"> </w:t>
      </w:r>
      <w:r>
        <w:rPr>
          <w:lang w:val="en-GB"/>
        </w:rPr>
        <w:t>2</w:t>
      </w:r>
      <w:r w:rsidR="00423466">
        <w:rPr>
          <w:lang w:val="en-GB"/>
        </w:rPr>
        <w:t>4</w:t>
      </w:r>
      <w:r w:rsidR="005359C8">
        <w:rPr>
          <w:lang w:val="en-GB"/>
        </w:rPr>
        <w:t>.8</w:t>
      </w:r>
      <w:r>
        <w:rPr>
          <w:lang w:val="en-GB"/>
        </w:rPr>
        <w:t xml:space="preserve">% and family responsibilities </w:t>
      </w:r>
      <w:r w:rsidRPr="00FE378D">
        <w:rPr>
          <w:lang w:val="en-GB"/>
        </w:rPr>
        <w:t>–</w:t>
      </w:r>
      <w:r>
        <w:rPr>
          <w:lang w:val="en-GB"/>
        </w:rPr>
        <w:t xml:space="preserve"> </w:t>
      </w:r>
      <w:r w:rsidR="00423466">
        <w:rPr>
          <w:rFonts w:eastAsia="Times New Roman" w:cs="Times New Roman"/>
          <w:szCs w:val="19"/>
          <w:lang w:val="en-GB" w:eastAsia="pl-PL"/>
        </w:rPr>
        <w:t>19.6</w:t>
      </w:r>
      <w:r w:rsidRPr="009554A3">
        <w:rPr>
          <w:rFonts w:eastAsia="Times New Roman" w:cs="Times New Roman"/>
          <w:szCs w:val="19"/>
          <w:lang w:val="en-GB" w:eastAsia="pl-PL"/>
        </w:rPr>
        <w:t>%</w:t>
      </w:r>
      <w:r>
        <w:rPr>
          <w:lang w:val="en-GB"/>
        </w:rPr>
        <w:t xml:space="preserve">. Retirement as the reason for inactivity on the labour market indicated </w:t>
      </w:r>
      <w:r w:rsidR="0053617A">
        <w:rPr>
          <w:lang w:val="en-GB"/>
        </w:rPr>
        <w:t>8</w:t>
      </w:r>
      <w:r w:rsidR="003A288E">
        <w:rPr>
          <w:lang w:val="en-GB"/>
        </w:rPr>
        <w:t>.</w:t>
      </w:r>
      <w:r w:rsidR="004B41CC">
        <w:rPr>
          <w:lang w:val="en-GB"/>
        </w:rPr>
        <w:t>8</w:t>
      </w:r>
      <w:r>
        <w:rPr>
          <w:lang w:val="en-GB"/>
        </w:rPr>
        <w:t>% persons</w:t>
      </w:r>
      <w:r w:rsidR="0053617A">
        <w:rPr>
          <w:lang w:val="en-GB"/>
        </w:rPr>
        <w:t xml:space="preserve"> at </w:t>
      </w:r>
      <w:r w:rsidR="00A42CE0">
        <w:rPr>
          <w:lang w:val="en-GB"/>
        </w:rPr>
        <w:t xml:space="preserve">the </w:t>
      </w:r>
      <w:r w:rsidR="0053617A">
        <w:rPr>
          <w:lang w:val="en-GB"/>
        </w:rPr>
        <w:t>working age</w:t>
      </w:r>
      <w:r>
        <w:rPr>
          <w:lang w:val="en-GB"/>
        </w:rPr>
        <w:t>, while persons discouraged with unsuccessful job search constituted 1.</w:t>
      </w:r>
      <w:r w:rsidR="004B41CC">
        <w:rPr>
          <w:lang w:val="en-GB"/>
        </w:rPr>
        <w:t>2</w:t>
      </w:r>
      <w:r>
        <w:rPr>
          <w:lang w:val="en-GB"/>
        </w:rPr>
        <w:t>%</w:t>
      </w:r>
      <w:r w:rsidR="0053617A">
        <w:rPr>
          <w:lang w:val="en-GB"/>
        </w:rPr>
        <w:t xml:space="preserve"> of this group</w:t>
      </w:r>
      <w:r>
        <w:rPr>
          <w:lang w:val="en-GB"/>
        </w:rPr>
        <w:t>.</w:t>
      </w:r>
    </w:p>
    <w:p w14:paraId="06BC615C" w14:textId="0DBA34B9" w:rsidR="00524007" w:rsidRDefault="004B41CC" w:rsidP="00164F5C">
      <w:pPr>
        <w:spacing w:line="259" w:lineRule="auto"/>
        <w:ind w:left="709" w:hanging="709"/>
        <w:rPr>
          <w:noProof/>
          <w:lang w:val="en-GB"/>
        </w:rPr>
      </w:pPr>
      <w:r>
        <w:rPr>
          <w:b/>
          <w:bCs/>
          <w:noProof/>
          <w:szCs w:val="19"/>
          <w:lang w:eastAsia="pl-PL"/>
        </w:rPr>
        <w:drawing>
          <wp:anchor distT="0" distB="0" distL="114300" distR="114300" simplePos="0" relativeHeight="251751936" behindDoc="0" locked="0" layoutInCell="1" allowOverlap="1" wp14:anchorId="58A1963A" wp14:editId="039F6CD3">
            <wp:simplePos x="0" y="0"/>
            <wp:positionH relativeFrom="margin">
              <wp:align>center</wp:align>
            </wp:positionH>
            <wp:positionV relativeFrom="paragraph">
              <wp:posOffset>314884</wp:posOffset>
            </wp:positionV>
            <wp:extent cx="4871720" cy="2212975"/>
            <wp:effectExtent l="0" t="0" r="5080" b="0"/>
            <wp:wrapSquare wrapText="bothSides"/>
            <wp:docPr id="36" name="Obraz 36" descr="The chart presents the structure of economically inactive persons aged 15-74 by sex and reasons for inactivity in the third quarter of 2024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1720" cy="221297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CE2E7B">
        <w:rPr>
          <w:b/>
          <w:lang w:val="en-GB"/>
        </w:rPr>
        <w:t>8</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by sex and reasons for inactivity in the </w:t>
      </w:r>
      <w:r>
        <w:rPr>
          <w:b/>
          <w:shd w:val="clear" w:color="auto" w:fill="FFFFFF"/>
          <w:lang w:val="en-GB"/>
        </w:rPr>
        <w:t>third</w:t>
      </w:r>
      <w:r w:rsidR="009D0791">
        <w:rPr>
          <w:b/>
          <w:shd w:val="clear" w:color="auto" w:fill="FFFFFF"/>
          <w:lang w:val="en-GB"/>
        </w:rPr>
        <w:t xml:space="preserve"> </w:t>
      </w:r>
      <w:r w:rsidR="00247A50" w:rsidRPr="0053285E">
        <w:rPr>
          <w:b/>
          <w:shd w:val="clear" w:color="auto" w:fill="FFFFFF"/>
          <w:lang w:val="en-GB"/>
        </w:rPr>
        <w:t>quarter of 202</w:t>
      </w:r>
      <w:r w:rsidR="00140112">
        <w:rPr>
          <w:b/>
          <w:shd w:val="clear" w:color="auto" w:fill="FFFFFF"/>
          <w:lang w:val="en-GB"/>
        </w:rPr>
        <w:t>4</w:t>
      </w:r>
      <w:r w:rsidR="00247A50" w:rsidRPr="0053285E">
        <w:rPr>
          <w:b/>
          <w:shd w:val="clear" w:color="auto" w:fill="FFFFFF"/>
          <w:lang w:val="en-GB"/>
        </w:rPr>
        <w:t xml:space="preserve"> (in %)</w:t>
      </w:r>
      <w:r w:rsidR="00257F5E" w:rsidRPr="00257F5E">
        <w:rPr>
          <w:noProof/>
          <w:lang w:val="en-GB"/>
        </w:rPr>
        <w:t xml:space="preserve"> </w:t>
      </w:r>
    </w:p>
    <w:p w14:paraId="3B0DB268" w14:textId="2380276B" w:rsidR="00E03493" w:rsidRPr="0053285E" w:rsidRDefault="005B2D41" w:rsidP="00445B04">
      <w:pPr>
        <w:pStyle w:val="Nagwek1"/>
        <w:shd w:val="clear" w:color="auto" w:fill="FFFFFF"/>
        <w:rPr>
          <w:lang w:val="en-GB"/>
        </w:rPr>
      </w:pPr>
      <w:r>
        <w:rPr>
          <w:b/>
          <w:bCs w:val="0"/>
          <w:szCs w:val="19"/>
          <w:lang w:val="en-GB"/>
        </w:rPr>
        <w:t>M</w:t>
      </w:r>
      <w:r w:rsidR="007D55F6" w:rsidRPr="0053285E">
        <w:rPr>
          <w:b/>
          <w:bCs w:val="0"/>
          <w:szCs w:val="19"/>
          <w:lang w:val="en-GB"/>
        </w:rPr>
        <w:t>et</w:t>
      </w:r>
      <w:r w:rsidR="00E03493" w:rsidRPr="0053285E">
        <w:rPr>
          <w:b/>
          <w:bCs w:val="0"/>
          <w:szCs w:val="19"/>
          <w:lang w:val="en-GB"/>
        </w:rPr>
        <w:t>h</w:t>
      </w:r>
      <w:r w:rsidR="007D55F6" w:rsidRPr="0053285E">
        <w:rPr>
          <w:b/>
          <w:bCs w:val="0"/>
          <w:szCs w:val="19"/>
          <w:lang w:val="en-GB"/>
        </w:rPr>
        <w:t>odologic</w:t>
      </w:r>
      <w:r w:rsidR="00E03493" w:rsidRPr="0053285E">
        <w:rPr>
          <w:b/>
          <w:bCs w:val="0"/>
          <w:szCs w:val="19"/>
          <w:lang w:val="en-GB"/>
        </w:rPr>
        <w:t>al notes</w:t>
      </w:r>
      <w:r w:rsidR="007F5974" w:rsidRPr="0053285E">
        <w:rPr>
          <w:b/>
          <w:bCs w:val="0"/>
          <w:szCs w:val="19"/>
          <w:lang w:val="en-GB"/>
        </w:rPr>
        <w:t xml:space="preserve"> </w:t>
      </w:r>
    </w:p>
    <w:p w14:paraId="7CA521D1" w14:textId="052F4CD3"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207D6">
        <w:rPr>
          <w:b/>
          <w:lang w:val="en-GB" w:eastAsia="pl-PL"/>
        </w:rPr>
        <w:t>.</w:t>
      </w:r>
    </w:p>
    <w:p w14:paraId="52B1AE18" w14:textId="3D37F8B7" w:rsidR="008A5E42" w:rsidRDefault="008A5E42" w:rsidP="008A5E42">
      <w:pPr>
        <w:spacing w:before="60" w:after="0" w:line="288" w:lineRule="auto"/>
        <w:rPr>
          <w:b/>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of Poland coming from the balances compiled on the basis of the Population and Housing Census 2021 (by the third quarter of 2023, the results were generalized </w:t>
      </w:r>
      <w:r w:rsidR="00D05CFE">
        <w:rPr>
          <w:b/>
          <w:lang w:val="en-GB" w:eastAsia="pl-PL"/>
        </w:rPr>
        <w:t>over</w:t>
      </w:r>
      <w:r w:rsidRPr="008A5E42">
        <w:rPr>
          <w:b/>
          <w:lang w:val="en-GB" w:eastAsia="pl-PL"/>
        </w:rPr>
        <w:t xml:space="preserve"> the general population using population data from the balances compiled on the basis of the Population and Housing Census 2011).</w:t>
      </w:r>
      <w:r w:rsidRPr="008A5E42">
        <w:rPr>
          <w:b/>
          <w:lang w:val="en-GB"/>
        </w:rPr>
        <w:t xml:space="preserve"> </w:t>
      </w:r>
      <w:r w:rsidRPr="008A5E42">
        <w:rPr>
          <w:b/>
          <w:lang w:val="en-GB" w:eastAsia="pl-PL"/>
        </w:rPr>
        <w:t xml:space="preserve">The data published in this news release and </w:t>
      </w:r>
      <w:r w:rsidR="00AB751E">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sidR="00023E54">
        <w:rPr>
          <w:b/>
          <w:lang w:val="en-GB" w:eastAsia="pl-PL"/>
        </w:rPr>
        <w:t>results</w:t>
      </w:r>
      <w:r w:rsidRPr="008A5E42">
        <w:rPr>
          <w:b/>
          <w:lang w:val="en-GB" w:eastAsia="pl-PL"/>
        </w:rPr>
        <w:t xml:space="preserve"> and are therefore comparab</w:t>
      </w:r>
      <w:r w:rsidR="004F1B24">
        <w:rPr>
          <w:b/>
          <w:lang w:val="en-GB" w:eastAsia="pl-PL"/>
        </w:rPr>
        <w:t>le.</w:t>
      </w:r>
    </w:p>
    <w:p w14:paraId="17835246" w14:textId="7D65DB2F"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6B4C001B"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w:t>
      </w:r>
      <w:r w:rsidRPr="007F5974">
        <w:rPr>
          <w:b/>
          <w:lang w:val="en-GB" w:eastAsia="pl-PL"/>
        </w:rPr>
        <w:lastRenderedPageBreak/>
        <w:t xml:space="preserve">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00257F5E">
        <w:rPr>
          <w:rStyle w:val="Odwoanieprzypisudolnego"/>
          <w:b/>
          <w:lang w:val="en-GB" w:eastAsia="pl-PL"/>
        </w:rPr>
        <w:footnoteReference w:id="8"/>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030145D9" w:rsidR="003B73AD" w:rsidRDefault="009A1B9A" w:rsidP="00391694">
      <w:pPr>
        <w:spacing w:after="0" w:line="288" w:lineRule="auto"/>
        <w:rPr>
          <w:lang w:val="en-GB"/>
        </w:rPr>
      </w:pPr>
      <w:r>
        <w:fldChar w:fldCharType="begin"/>
      </w:r>
      <w:r w:rsidRPr="00E943B8">
        <w:rPr>
          <w:lang w:val="en-GB"/>
        </w:rPr>
        <w:instrText xml:space="preserve"> HYPERLINK "https://stat.gov.pl/en/topics/labour-market/working-unemployed-economically-inactive-by-lfs/labour-force-sur</w:instrText>
      </w:r>
      <w:r w:rsidRPr="00E943B8">
        <w:rPr>
          <w:lang w:val="en-GB"/>
        </w:rPr>
        <w:instrText xml:space="preserve">vey-in-poland-quarter-22024,2,54.html" </w:instrText>
      </w:r>
      <w:r>
        <w:fldChar w:fldCharType="separate"/>
      </w:r>
      <w:r w:rsidR="009A32FA" w:rsidRPr="00EE21FE">
        <w:rPr>
          <w:rStyle w:val="Hipercze"/>
          <w:rFonts w:cstheme="minorBidi"/>
          <w:lang w:val="en-GB"/>
        </w:rPr>
        <w:t>https://stat.gov.pl/en/topics/labour-market/working-unemployed-economically-inactive-by-lfs/labour-force-survey-in-poland-quarter-22024,2,54.html</w:t>
      </w:r>
      <w:r>
        <w:rPr>
          <w:rStyle w:val="Hipercze"/>
          <w:rFonts w:cstheme="minorBidi"/>
          <w:lang w:val="en-GB"/>
        </w:rPr>
        <w:fldChar w:fldCharType="end"/>
      </w:r>
      <w:r w:rsidR="009A32FA">
        <w:rPr>
          <w:lang w:val="en-GB"/>
        </w:rPr>
        <w:t xml:space="preserve"> </w:t>
      </w:r>
    </w:p>
    <w:p w14:paraId="111D3038" w14:textId="77777777" w:rsidR="00391694" w:rsidRDefault="009A1B9A" w:rsidP="00391694">
      <w:pPr>
        <w:spacing w:after="0" w:line="288" w:lineRule="auto"/>
        <w:rPr>
          <w:lang w:val="en-GB"/>
        </w:rPr>
      </w:pPr>
      <w:r>
        <w:fldChar w:fldCharType="begin"/>
      </w:r>
      <w:r w:rsidRPr="00E943B8">
        <w:rPr>
          <w:lang w:val="en-GB"/>
        </w:rPr>
        <w:instrText xml:space="preserve"> HYPERLINK "https://stat.gov.pl/en/topics/labour-market/yearbook-of-labour/methodological-report-labour-force-survey,8,2.html" </w:instrText>
      </w:r>
      <w:r>
        <w:fldChar w:fldCharType="separate"/>
      </w:r>
      <w:r w:rsidR="00246EEB" w:rsidRPr="000B212E">
        <w:rPr>
          <w:rStyle w:val="Hipercze"/>
          <w:rFonts w:cstheme="minorBidi"/>
          <w:lang w:val="en-GB"/>
        </w:rPr>
        <w:t>https://stat.gov.pl/en/topics/labour-market/yearbook-of-labour/methodological-report-labour-force-survey,8,2.html</w:t>
      </w:r>
      <w:r>
        <w:rPr>
          <w:rStyle w:val="Hipercze"/>
          <w:rFonts w:cstheme="minorBidi"/>
          <w:lang w:val="en-GB"/>
        </w:rPr>
        <w:fldChar w:fldCharType="end"/>
      </w:r>
      <w:r w:rsidR="00391694">
        <w:rPr>
          <w:lang w:val="en-GB"/>
        </w:rPr>
        <w:t xml:space="preserve"> </w:t>
      </w:r>
    </w:p>
    <w:p w14:paraId="3C222B0C" w14:textId="6185DED8" w:rsidR="00C44997" w:rsidRPr="00C44997" w:rsidRDefault="00C44997" w:rsidP="00391694">
      <w:pPr>
        <w:spacing w:after="0" w:line="288" w:lineRule="auto"/>
        <w:rPr>
          <w:lang w:val="en-US"/>
        </w:rPr>
        <w:sectPr w:rsidR="00C44997" w:rsidRPr="00C44997" w:rsidSect="00D413CD">
          <w:headerReference w:type="default" r:id="rId18"/>
          <w:footerReference w:type="default" r:id="rId19"/>
          <w:headerReference w:type="first" r:id="rId20"/>
          <w:footerReference w:type="first" r:id="rId21"/>
          <w:pgSz w:w="11906" w:h="16838"/>
          <w:pgMar w:top="0" w:right="3119" w:bottom="720" w:left="720" w:header="284" w:footer="283" w:gutter="0"/>
          <w:cols w:space="708"/>
          <w:titlePg/>
          <w:docGrid w:linePitch="360"/>
        </w:sectPr>
      </w:pP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E943B8" w14:paraId="1D85375E" w14:textId="77777777" w:rsidTr="004E6923">
        <w:trPr>
          <w:trHeight w:val="1626"/>
        </w:trPr>
        <w:tc>
          <w:tcPr>
            <w:tcW w:w="4926" w:type="dxa"/>
          </w:tcPr>
          <w:p w14:paraId="06EAE099" w14:textId="77777777" w:rsidR="00817BB2" w:rsidRPr="005653EE" w:rsidRDefault="00817BB2" w:rsidP="005159A9">
            <w:pPr>
              <w:spacing w:before="0" w:after="0" w:line="276" w:lineRule="auto"/>
              <w:rPr>
                <w:rFonts w:cs="Arial"/>
                <w:sz w:val="20"/>
                <w:lang w:val="en-GB"/>
              </w:rPr>
            </w:pPr>
            <w:r w:rsidRPr="005653EE">
              <w:rPr>
                <w:rFonts w:cs="Arial"/>
                <w:sz w:val="20"/>
                <w:lang w:val="en-GB"/>
              </w:rPr>
              <w:t>Prepared by:</w:t>
            </w:r>
          </w:p>
          <w:p w14:paraId="7BB71450" w14:textId="77777777" w:rsidR="00817BB2" w:rsidRPr="005653EE" w:rsidRDefault="00817BB2" w:rsidP="005159A9">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Pr="0053285E">
              <w:rPr>
                <w:rFonts w:cs="Arial"/>
                <w:b/>
                <w:color w:val="000000" w:themeColor="text1"/>
                <w:sz w:val="20"/>
                <w:lang w:val="en-GB"/>
              </w:rPr>
              <w:t>Labour Market Department</w:t>
            </w:r>
          </w:p>
          <w:p w14:paraId="39932CE3" w14:textId="4140641A" w:rsidR="00817BB2" w:rsidRPr="0053285E" w:rsidRDefault="00817BB2" w:rsidP="005159A9">
            <w:pPr>
              <w:spacing w:before="0" w:after="0" w:line="276" w:lineRule="auto"/>
              <w:rPr>
                <w:b/>
                <w:lang w:val="en-GB"/>
              </w:rPr>
            </w:pPr>
            <w:r w:rsidRPr="0053285E">
              <w:rPr>
                <w:b/>
                <w:lang w:val="en-GB"/>
              </w:rPr>
              <w:t xml:space="preserve">Director </w:t>
            </w:r>
            <w:r w:rsidR="00985FDA">
              <w:rPr>
                <w:b/>
                <w:lang w:val="en-GB"/>
              </w:rPr>
              <w:t>Hanna Strzelecka</w:t>
            </w:r>
          </w:p>
          <w:p w14:paraId="5E2DC2A0" w14:textId="0F1507F3" w:rsidR="00817BB2" w:rsidRPr="00AB24E4" w:rsidRDefault="00817BB2" w:rsidP="005159A9">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sidR="00985FDA">
              <w:rPr>
                <w:rFonts w:ascii="Fira Sans" w:hAnsi="Fira Sans" w:cs="Arial"/>
                <w:color w:val="000000" w:themeColor="text1"/>
                <w:sz w:val="20"/>
                <w:lang w:val="en-GB"/>
              </w:rPr>
              <w:t>608</w:t>
            </w:r>
            <w:r w:rsidRPr="0053285E">
              <w:rPr>
                <w:rFonts w:ascii="Fira Sans" w:hAnsi="Fira Sans" w:cs="Arial"/>
                <w:color w:val="000000" w:themeColor="text1"/>
                <w:sz w:val="20"/>
                <w:lang w:val="en-GB"/>
              </w:rPr>
              <w:t xml:space="preserve"> </w:t>
            </w:r>
            <w:r w:rsidR="00985FDA">
              <w:rPr>
                <w:rFonts w:ascii="Fira Sans" w:hAnsi="Fira Sans" w:cs="Arial"/>
                <w:color w:val="000000" w:themeColor="text1"/>
                <w:sz w:val="20"/>
                <w:lang w:val="en-GB"/>
              </w:rPr>
              <w:t>32 79</w:t>
            </w:r>
          </w:p>
        </w:tc>
        <w:tc>
          <w:tcPr>
            <w:tcW w:w="4927" w:type="dxa"/>
          </w:tcPr>
          <w:p w14:paraId="1C905CE1" w14:textId="77777777" w:rsidR="00817BB2" w:rsidRPr="005653EE" w:rsidRDefault="00817BB2" w:rsidP="005159A9">
            <w:pPr>
              <w:rPr>
                <w:rFonts w:ascii="Calibri" w:hAnsi="Calibri"/>
                <w:sz w:val="22"/>
                <w:lang w:val="en-GB"/>
              </w:rPr>
            </w:pPr>
            <w:r w:rsidRPr="005653EE">
              <w:rPr>
                <w:rFonts w:cs="Arial"/>
                <w:sz w:val="20"/>
                <w:lang w:val="en-GB"/>
              </w:rPr>
              <w:t>Issued by:</w:t>
            </w:r>
          </w:p>
          <w:p w14:paraId="6947D4AA" w14:textId="77777777" w:rsidR="00817BB2" w:rsidRPr="005653EE" w:rsidRDefault="00817BB2" w:rsidP="005159A9">
            <w:pPr>
              <w:rPr>
                <w:b/>
                <w:lang w:val="en-GB"/>
              </w:rPr>
            </w:pPr>
            <w:r w:rsidRPr="005653EE">
              <w:rPr>
                <w:b/>
                <w:lang w:val="en-GB"/>
              </w:rPr>
              <w:t>Press Office</w:t>
            </w:r>
          </w:p>
          <w:p w14:paraId="03B66F0E" w14:textId="77777777" w:rsidR="00817BB2" w:rsidRPr="005653EE" w:rsidRDefault="00817BB2" w:rsidP="005159A9">
            <w:pPr>
              <w:rPr>
                <w:lang w:val="en-GB"/>
              </w:rPr>
            </w:pPr>
            <w:r w:rsidRPr="005653EE">
              <w:rPr>
                <w:lang w:val="en-GB"/>
              </w:rPr>
              <w:t>Mobile +48 695 255 032</w:t>
            </w:r>
          </w:p>
          <w:p w14:paraId="08CF11C7" w14:textId="77777777" w:rsidR="00817BB2" w:rsidRDefault="00817BB2" w:rsidP="005159A9">
            <w:pPr>
              <w:spacing w:after="0"/>
              <w:rPr>
                <w:lang w:val="en-GB"/>
              </w:rPr>
            </w:pPr>
            <w:r w:rsidRPr="005653EE">
              <w:rPr>
                <w:lang w:val="en-GB"/>
              </w:rPr>
              <w:t xml:space="preserve">Phone +48 22 608 38 04, +48 22 449 41 45, </w:t>
            </w:r>
          </w:p>
          <w:p w14:paraId="0AE9C0C9" w14:textId="77777777" w:rsidR="00817BB2" w:rsidRPr="005653EE" w:rsidRDefault="00817BB2" w:rsidP="005159A9">
            <w:pPr>
              <w:spacing w:before="0"/>
              <w:rPr>
                <w:lang w:val="en-GB"/>
              </w:rPr>
            </w:pPr>
            <w:r w:rsidRPr="005653EE">
              <w:rPr>
                <w:lang w:val="en-GB"/>
              </w:rPr>
              <w:t>+48 22 608 30 09</w:t>
            </w:r>
          </w:p>
          <w:p w14:paraId="4495890E" w14:textId="77777777" w:rsidR="00817BB2" w:rsidRPr="005653EE" w:rsidRDefault="00817BB2" w:rsidP="005159A9">
            <w:pPr>
              <w:rPr>
                <w:lang w:val="en-GB"/>
              </w:rPr>
            </w:pPr>
            <w:r w:rsidRPr="00A82D31">
              <w:rPr>
                <w:b/>
                <w:sz w:val="20"/>
                <w:lang w:val="en-GB"/>
              </w:rPr>
              <w:t>e-mail:</w:t>
            </w:r>
            <w:r w:rsidRPr="00A82D31">
              <w:rPr>
                <w:sz w:val="20"/>
                <w:lang w:val="en-GB"/>
              </w:rPr>
              <w:t xml:space="preserve"> </w:t>
            </w:r>
            <w:r w:rsidR="009A1B9A">
              <w:fldChar w:fldCharType="begin"/>
            </w:r>
            <w:r w:rsidR="009A1B9A" w:rsidRPr="00E943B8">
              <w:rPr>
                <w:lang w:val="en-GB"/>
              </w:rPr>
              <w:instrText xml:space="preserve"> HYPERLINK "mailto:obslugaprasowa@stat.gov.pl" </w:instrText>
            </w:r>
            <w:r w:rsidR="009A1B9A">
              <w:fldChar w:fldCharType="separate"/>
            </w:r>
            <w:r w:rsidRPr="00394E26">
              <w:rPr>
                <w:rStyle w:val="Hipercze"/>
                <w:rFonts w:eastAsiaTheme="majorEastAsia" w:cs="Arial"/>
                <w:b/>
                <w:color w:val="auto"/>
                <w:sz w:val="20"/>
                <w:szCs w:val="20"/>
                <w:lang w:val="en-US"/>
              </w:rPr>
              <w:t>obslugaprasowa@stat.gov.pl</w:t>
            </w:r>
            <w:r w:rsidR="009A1B9A">
              <w:rPr>
                <w:rStyle w:val="Hipercze"/>
                <w:rFonts w:eastAsiaTheme="majorEastAsia" w:cs="Arial"/>
                <w:b/>
                <w:color w:val="auto"/>
                <w:sz w:val="20"/>
                <w:szCs w:val="20"/>
                <w:lang w:val="en-US"/>
              </w:rPr>
              <w:fldChar w:fldCharType="end"/>
            </w:r>
          </w:p>
          <w:p w14:paraId="37B7B41B" w14:textId="77777777" w:rsidR="00817BB2" w:rsidRPr="005653EE" w:rsidRDefault="00817BB2" w:rsidP="005159A9">
            <w:pPr>
              <w:rPr>
                <w:sz w:val="18"/>
                <w:lang w:val="en-GB"/>
              </w:rPr>
            </w:pPr>
          </w:p>
        </w:tc>
      </w:tr>
      <w:tr w:rsidR="00817BB2" w:rsidRPr="00E943B8" w14:paraId="6266EA5E" w14:textId="77777777" w:rsidTr="004E6923">
        <w:trPr>
          <w:trHeight w:val="418"/>
        </w:trPr>
        <w:tc>
          <w:tcPr>
            <w:tcW w:w="4926" w:type="dxa"/>
            <w:vMerge w:val="restart"/>
          </w:tcPr>
          <w:p w14:paraId="1AA9D689" w14:textId="77777777" w:rsidR="00817BB2" w:rsidRPr="00F05FC7" w:rsidRDefault="00817BB2" w:rsidP="005159A9">
            <w:pPr>
              <w:rPr>
                <w:sz w:val="18"/>
                <w:lang w:val="en-US"/>
              </w:rPr>
            </w:pPr>
          </w:p>
        </w:tc>
        <w:tc>
          <w:tcPr>
            <w:tcW w:w="4927" w:type="dxa"/>
            <w:vAlign w:val="center"/>
          </w:tcPr>
          <w:p w14:paraId="009800E4" w14:textId="77777777" w:rsidR="00817BB2" w:rsidRPr="005653EE" w:rsidRDefault="00817BB2" w:rsidP="005159A9">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4E6923">
        <w:trPr>
          <w:trHeight w:val="418"/>
        </w:trPr>
        <w:tc>
          <w:tcPr>
            <w:tcW w:w="4926" w:type="dxa"/>
            <w:vMerge/>
          </w:tcPr>
          <w:p w14:paraId="2139F331" w14:textId="77777777" w:rsidR="00817BB2" w:rsidRPr="005653EE" w:rsidRDefault="00817BB2" w:rsidP="005159A9">
            <w:pPr>
              <w:rPr>
                <w:b/>
                <w:sz w:val="20"/>
                <w:lang w:val="en-US"/>
              </w:rPr>
            </w:pPr>
          </w:p>
        </w:tc>
        <w:tc>
          <w:tcPr>
            <w:tcW w:w="4927" w:type="dxa"/>
            <w:vAlign w:val="center"/>
          </w:tcPr>
          <w:p w14:paraId="473351FA" w14:textId="77777777" w:rsidR="00817BB2" w:rsidRDefault="00817BB2" w:rsidP="005159A9">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4E6923">
        <w:trPr>
          <w:trHeight w:val="480"/>
        </w:trPr>
        <w:tc>
          <w:tcPr>
            <w:tcW w:w="4926" w:type="dxa"/>
            <w:vMerge/>
          </w:tcPr>
          <w:p w14:paraId="2DBDEA0F" w14:textId="77777777" w:rsidR="00817BB2" w:rsidRPr="00C91687" w:rsidRDefault="00817BB2" w:rsidP="005159A9">
            <w:pPr>
              <w:rPr>
                <w:b/>
                <w:sz w:val="20"/>
              </w:rPr>
            </w:pPr>
          </w:p>
        </w:tc>
        <w:tc>
          <w:tcPr>
            <w:tcW w:w="4927" w:type="dxa"/>
          </w:tcPr>
          <w:p w14:paraId="69C90E2C" w14:textId="77777777" w:rsidR="00817BB2" w:rsidRDefault="00817BB2" w:rsidP="005159A9">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4E6923">
        <w:trPr>
          <w:trHeight w:val="480"/>
        </w:trPr>
        <w:tc>
          <w:tcPr>
            <w:tcW w:w="4926" w:type="dxa"/>
          </w:tcPr>
          <w:p w14:paraId="49F4391C" w14:textId="77777777" w:rsidR="00817BB2" w:rsidRPr="00C91687" w:rsidRDefault="00817BB2" w:rsidP="005159A9">
            <w:pPr>
              <w:rPr>
                <w:b/>
                <w:sz w:val="20"/>
              </w:rPr>
            </w:pPr>
          </w:p>
        </w:tc>
        <w:tc>
          <w:tcPr>
            <w:tcW w:w="4927" w:type="dxa"/>
          </w:tcPr>
          <w:p w14:paraId="393FC090" w14:textId="77777777" w:rsidR="00817BB2" w:rsidRPr="003D5F42" w:rsidRDefault="00817BB2" w:rsidP="005159A9">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4E6923">
        <w:trPr>
          <w:trHeight w:val="480"/>
        </w:trPr>
        <w:tc>
          <w:tcPr>
            <w:tcW w:w="4926" w:type="dxa"/>
          </w:tcPr>
          <w:p w14:paraId="54F8D3E2" w14:textId="77777777" w:rsidR="00817BB2" w:rsidRPr="00C91687" w:rsidRDefault="00817BB2" w:rsidP="005159A9">
            <w:pPr>
              <w:rPr>
                <w:b/>
                <w:sz w:val="20"/>
              </w:rPr>
            </w:pPr>
          </w:p>
        </w:tc>
        <w:tc>
          <w:tcPr>
            <w:tcW w:w="4927" w:type="dxa"/>
          </w:tcPr>
          <w:p w14:paraId="68E57771" w14:textId="77777777" w:rsidR="00817BB2" w:rsidRPr="003D5F42" w:rsidRDefault="00817BB2" w:rsidP="005159A9">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4E6923">
        <w:trPr>
          <w:trHeight w:val="953"/>
        </w:trPr>
        <w:tc>
          <w:tcPr>
            <w:tcW w:w="4926" w:type="dxa"/>
          </w:tcPr>
          <w:p w14:paraId="6FC44757" w14:textId="77777777" w:rsidR="00817BB2" w:rsidRPr="00C91687" w:rsidRDefault="00817BB2" w:rsidP="005159A9">
            <w:pPr>
              <w:rPr>
                <w:b/>
                <w:sz w:val="20"/>
              </w:rPr>
            </w:pPr>
          </w:p>
        </w:tc>
        <w:tc>
          <w:tcPr>
            <w:tcW w:w="4927" w:type="dxa"/>
          </w:tcPr>
          <w:p w14:paraId="57F1D09C" w14:textId="77777777" w:rsidR="00817BB2" w:rsidRPr="003D5F42" w:rsidRDefault="00817BB2" w:rsidP="005159A9">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9A4754">
        <w:trPr>
          <w:trHeight w:val="4114"/>
        </w:trPr>
        <w:tc>
          <w:tcPr>
            <w:tcW w:w="9853" w:type="dxa"/>
            <w:gridSpan w:val="2"/>
            <w:shd w:val="clear" w:color="auto" w:fill="D9D9D9" w:themeFill="background1" w:themeFillShade="D9"/>
          </w:tcPr>
          <w:p w14:paraId="1EDE2C66" w14:textId="77777777" w:rsidR="00817BB2" w:rsidRPr="0053285E" w:rsidRDefault="00817BB2" w:rsidP="005159A9">
            <w:pPr>
              <w:shd w:val="clear" w:color="auto" w:fill="D9D9D9" w:themeFill="background1" w:themeFillShade="D9"/>
              <w:rPr>
                <w:b/>
                <w:lang w:val="en-GB"/>
              </w:rPr>
            </w:pPr>
            <w:r w:rsidRPr="0053285E">
              <w:rPr>
                <w:b/>
                <w:lang w:val="en-GB"/>
              </w:rPr>
              <w:t>Related information</w:t>
            </w:r>
          </w:p>
          <w:p w14:paraId="4C59FA54" w14:textId="77777777" w:rsidR="00817BB2" w:rsidRPr="0053285E" w:rsidRDefault="009A1B9A" w:rsidP="005159A9">
            <w:pPr>
              <w:rPr>
                <w:rStyle w:val="Hipercze"/>
                <w:lang w:val="en-GB"/>
              </w:rPr>
            </w:pPr>
            <w:r>
              <w:fldChar w:fldCharType="begin"/>
            </w:r>
            <w:r w:rsidRPr="00E943B8">
              <w:rPr>
                <w:lang w:val="en-GB"/>
              </w:rPr>
              <w:instrText xml:space="preserve"> HYPERLINK "https://stat.gov.pl/en/topics/labour-market/yearbook-of-labour/methodological-report-labour-force-survey,8,2.html" </w:instrText>
            </w:r>
            <w:r>
              <w:fldChar w:fldCharType="separate"/>
            </w:r>
            <w:r w:rsidR="00817BB2" w:rsidRPr="00E45520">
              <w:rPr>
                <w:rStyle w:val="Hipercze"/>
                <w:lang w:val="en-GB"/>
              </w:rPr>
              <w:t>Methodological report. Labour Force Survey</w:t>
            </w:r>
            <w:r>
              <w:rPr>
                <w:rStyle w:val="Hipercze"/>
                <w:lang w:val="en-GB"/>
              </w:rPr>
              <w:fldChar w:fldCharType="end"/>
            </w:r>
            <w:r w:rsidR="00817BB2" w:rsidRPr="0053285E">
              <w:rPr>
                <w:rFonts w:cs="Times New Roman"/>
                <w:lang w:val="en-GB"/>
              </w:rPr>
              <w:fldChar w:fldCharType="begin"/>
            </w:r>
            <w:r w:rsidR="00817BB2"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817BB2" w:rsidRPr="0053285E">
              <w:rPr>
                <w:rFonts w:cs="Times New Roman"/>
                <w:lang w:val="en-GB"/>
              </w:rPr>
              <w:fldChar w:fldCharType="separate"/>
            </w:r>
          </w:p>
          <w:p w14:paraId="32E547FA" w14:textId="0B2B49AD" w:rsidR="00817BB2" w:rsidRPr="00006A3F" w:rsidRDefault="00817BB2" w:rsidP="005159A9">
            <w:pPr>
              <w:rPr>
                <w:rFonts w:cs="Times New Roman"/>
                <w:color w:val="0000FF"/>
                <w:u w:val="single"/>
                <w:lang w:val="en-GB"/>
              </w:rPr>
            </w:pPr>
            <w:r w:rsidRPr="0053285E">
              <w:rPr>
                <w:rFonts w:cs="Times New Roman"/>
                <w:lang w:val="en-GB"/>
              </w:rPr>
              <w:fldChar w:fldCharType="end"/>
            </w:r>
            <w:r w:rsidR="009A1B9A">
              <w:fldChar w:fldCharType="begin"/>
            </w:r>
            <w:r w:rsidR="009A1B9A" w:rsidRPr="00E943B8">
              <w:rPr>
                <w:lang w:val="en-GB"/>
              </w:rPr>
              <w:instrText xml:space="preserve"> HYPERLINK "https://stat.gov.pl/en/topics/labour-market/working-unemployed-economically-inactive-by-lfs/labour-force-survey-in-poland-quarter-22024,2,54.html" </w:instrText>
            </w:r>
            <w:r w:rsidR="009A1B9A">
              <w:fldChar w:fldCharType="separate"/>
            </w:r>
            <w:r>
              <w:rPr>
                <w:rStyle w:val="Hipercze"/>
                <w:lang w:val="en-GB"/>
              </w:rPr>
              <w:t>Labour Force Survey in Poland</w:t>
            </w:r>
            <w:r w:rsidR="009A1B9A">
              <w:rPr>
                <w:rStyle w:val="Hipercze"/>
                <w:lang w:val="en-GB"/>
              </w:rPr>
              <w:fldChar w:fldCharType="end"/>
            </w:r>
            <w:r>
              <w:rPr>
                <w:rStyle w:val="Hipercze"/>
                <w:lang w:val="en-GB"/>
              </w:rPr>
              <w:t xml:space="preserve"> </w:t>
            </w:r>
          </w:p>
          <w:p w14:paraId="21070509" w14:textId="77777777" w:rsidR="00817BB2" w:rsidRPr="0053285E" w:rsidRDefault="00817BB2" w:rsidP="005159A9">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2558DB20" w14:textId="77777777" w:rsidR="00817BB2" w:rsidRPr="0053285E" w:rsidRDefault="00817BB2" w:rsidP="005159A9">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5CDB1E95"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D3130AA" w14:textId="77777777" w:rsidR="00817BB2" w:rsidRPr="0053285E" w:rsidRDefault="009A1B9A" w:rsidP="005159A9">
            <w:pPr>
              <w:rPr>
                <w:lang w:val="en-GB"/>
              </w:rPr>
            </w:pPr>
            <w:r>
              <w:fldChar w:fldCharType="begin"/>
            </w:r>
            <w:r w:rsidRPr="00E943B8">
              <w:rPr>
                <w:lang w:val="en-GB"/>
              </w:rPr>
              <w:instrText xml:space="preserve"> HYPERLINK "https://strateg</w:instrText>
            </w:r>
            <w:r w:rsidRPr="00E943B8">
              <w:rPr>
                <w:lang w:val="en-GB"/>
              </w:rPr>
              <w:instrText xml:space="preserve">.stat.gov.pl/?lang=en-GB" \l "/" </w:instrText>
            </w:r>
            <w:r>
              <w:fldChar w:fldCharType="separate"/>
            </w:r>
            <w:proofErr w:type="spellStart"/>
            <w:r w:rsidR="00817BB2" w:rsidRPr="0053285E">
              <w:rPr>
                <w:rStyle w:val="Hipercze"/>
                <w:rFonts w:cstheme="minorBidi"/>
                <w:lang w:val="en-GB"/>
              </w:rPr>
              <w:t>Strateg</w:t>
            </w:r>
            <w:proofErr w:type="spellEnd"/>
            <w:r w:rsidR="00817BB2" w:rsidRPr="0053285E">
              <w:rPr>
                <w:rStyle w:val="Hipercze"/>
                <w:rFonts w:cstheme="minorBidi"/>
                <w:lang w:val="en-GB"/>
              </w:rPr>
              <w:t xml:space="preserve"> → Topics → Labour Market</w:t>
            </w:r>
            <w:r>
              <w:rPr>
                <w:rStyle w:val="Hipercze"/>
                <w:rFonts w:cstheme="minorBidi"/>
                <w:lang w:val="en-GB"/>
              </w:rPr>
              <w:fldChar w:fldCharType="end"/>
            </w:r>
          </w:p>
          <w:p w14:paraId="4324D13C" w14:textId="77777777" w:rsidR="00817BB2" w:rsidRPr="0053285E" w:rsidRDefault="009A1B9A" w:rsidP="005159A9">
            <w:pPr>
              <w:rPr>
                <w:rStyle w:val="Hipercze"/>
                <w:rFonts w:cstheme="minorBidi"/>
                <w:lang w:val="en-GB"/>
              </w:rPr>
            </w:pPr>
            <w:hyperlink r:id="rId28" w:history="1">
              <w:r w:rsidR="00817BB2" w:rsidRPr="0053285E">
                <w:rPr>
                  <w:rStyle w:val="Hipercze"/>
                  <w:lang w:val="en-GB"/>
                </w:rPr>
                <w:t>Local Data Bank → labour Market</w:t>
              </w:r>
            </w:hyperlink>
            <w:r w:rsidR="00817BB2" w:rsidRPr="0053285E">
              <w:rPr>
                <w:rFonts w:cs="Times New Roman"/>
                <w:lang w:val="en-GB"/>
              </w:rPr>
              <w:fldChar w:fldCharType="begin"/>
            </w:r>
            <w:r w:rsidR="00817BB2" w:rsidRPr="0053285E">
              <w:rPr>
                <w:rFonts w:cs="Times New Roman"/>
                <w:lang w:val="en-GB"/>
              </w:rPr>
              <w:instrText>HYPERLINK "https://bdl.stat.gov.pl/bdl/dane/podgrup/temat" \o "Link do danych w bazie Banku Danych Lokalnych"</w:instrText>
            </w:r>
            <w:r w:rsidR="00817BB2" w:rsidRPr="0053285E">
              <w:rPr>
                <w:rFonts w:cs="Times New Roman"/>
                <w:lang w:val="en-GB"/>
              </w:rPr>
              <w:fldChar w:fldCharType="separate"/>
            </w:r>
          </w:p>
          <w:p w14:paraId="767BBEB7"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4505D1B" w14:textId="77777777" w:rsidR="00817BB2" w:rsidRPr="0053285E" w:rsidRDefault="009A1B9A" w:rsidP="005159A9">
            <w:pPr>
              <w:rPr>
                <w:rStyle w:val="Hipercze"/>
                <w:lang w:val="en-GB"/>
              </w:rPr>
            </w:pPr>
            <w:hyperlink r:id="rId29" w:history="1">
              <w:r w:rsidR="00817BB2" w:rsidRPr="0053285E">
                <w:rPr>
                  <w:rStyle w:val="Hipercze"/>
                  <w:lang w:val="en-GB"/>
                </w:rPr>
                <w:t>Economic activity by LFS</w:t>
              </w:r>
            </w:hyperlink>
            <w:r w:rsidR="00817BB2" w:rsidRPr="0053285E">
              <w:rPr>
                <w:rStyle w:val="Hipercze"/>
                <w:lang w:val="en-GB"/>
              </w:rPr>
              <w:fldChar w:fldCharType="begin"/>
            </w:r>
            <w:r w:rsidR="00817BB2" w:rsidRPr="0053285E">
              <w:rPr>
                <w:rStyle w:val="Hipercze"/>
                <w:lang w:val="en-GB"/>
              </w:rPr>
              <w:instrText xml:space="preserve"> HYPERLINK "https://stat.gov.pl/metainformacje/slownik-pojec/pojecia-stosowane-w-statystyce-publicznej/4562,pojecie.html" \o "Link do słownika pojęć" </w:instrText>
            </w:r>
            <w:r w:rsidR="00817BB2" w:rsidRPr="0053285E">
              <w:rPr>
                <w:rStyle w:val="Hipercze"/>
                <w:lang w:val="en-GB"/>
              </w:rPr>
              <w:fldChar w:fldCharType="separate"/>
            </w:r>
          </w:p>
          <w:p w14:paraId="1A109A92" w14:textId="77777777" w:rsidR="00817BB2" w:rsidRPr="0053285E" w:rsidRDefault="00817BB2" w:rsidP="005159A9">
            <w:pPr>
              <w:rPr>
                <w:rStyle w:val="Hipercze"/>
                <w:lang w:val="en-GB"/>
              </w:rPr>
            </w:pPr>
            <w:r w:rsidRPr="0053285E">
              <w:rPr>
                <w:rStyle w:val="Hipercze"/>
                <w:lang w:val="en-GB"/>
              </w:rPr>
              <w:fldChar w:fldCharType="end"/>
            </w:r>
            <w:hyperlink r:id="rId30" w:history="1">
              <w:r w:rsidRPr="0053285E">
                <w:rPr>
                  <w:rStyle w:val="Hipercze"/>
                  <w:lang w:val="en-GB"/>
                </w:rPr>
                <w:t>Economically active population by LFS</w:t>
              </w:r>
            </w:hyperlink>
          </w:p>
          <w:p w14:paraId="0A068AA4" w14:textId="77777777" w:rsidR="00817BB2" w:rsidRPr="0053285E" w:rsidRDefault="009A1B9A" w:rsidP="005159A9">
            <w:pPr>
              <w:rPr>
                <w:rStyle w:val="Hipercze"/>
                <w:lang w:val="en-GB"/>
              </w:rPr>
            </w:pPr>
            <w:hyperlink r:id="rId31" w:history="1">
              <w:r w:rsidR="00817BB2" w:rsidRPr="0053285E">
                <w:rPr>
                  <w:rStyle w:val="Hipercze"/>
                  <w:lang w:val="en-GB"/>
                </w:rPr>
                <w:t>Employed persons by LFS</w:t>
              </w:r>
            </w:hyperlink>
          </w:p>
          <w:p w14:paraId="38016083" w14:textId="77777777" w:rsidR="00817BB2" w:rsidRPr="0053285E" w:rsidRDefault="009A1B9A" w:rsidP="005159A9">
            <w:pPr>
              <w:rPr>
                <w:rStyle w:val="Hipercze"/>
                <w:lang w:val="en-GB"/>
              </w:rPr>
            </w:pPr>
            <w:hyperlink r:id="rId32" w:history="1">
              <w:r w:rsidR="00817BB2" w:rsidRPr="0053285E">
                <w:rPr>
                  <w:rStyle w:val="Hipercze"/>
                  <w:rFonts w:cstheme="minorBidi"/>
                  <w:lang w:val="en-GB"/>
                </w:rPr>
                <w:t>Unemployed persons by LFS</w:t>
              </w:r>
            </w:hyperlink>
          </w:p>
          <w:p w14:paraId="27E05E81" w14:textId="77777777" w:rsidR="00817BB2" w:rsidRPr="0053285E" w:rsidRDefault="009A1B9A" w:rsidP="005159A9">
            <w:pPr>
              <w:rPr>
                <w:rStyle w:val="Hipercze"/>
                <w:lang w:val="en-GB"/>
              </w:rPr>
            </w:pPr>
            <w:hyperlink r:id="rId33" w:history="1">
              <w:r w:rsidR="00817BB2" w:rsidRPr="0053285E">
                <w:rPr>
                  <w:rStyle w:val="Hipercze"/>
                  <w:rFonts w:cstheme="minorBidi"/>
                  <w:lang w:val="en-GB"/>
                </w:rPr>
                <w:t>Economically inactive population according to the LFS</w:t>
              </w:r>
            </w:hyperlink>
          </w:p>
          <w:p w14:paraId="65963754" w14:textId="77777777" w:rsidR="00817BB2" w:rsidRPr="0053285E" w:rsidRDefault="009A1B9A" w:rsidP="005159A9">
            <w:pPr>
              <w:pStyle w:val="Nagwek4"/>
              <w:spacing w:before="120" w:after="120"/>
              <w:outlineLvl w:val="3"/>
              <w:rPr>
                <w:rFonts w:ascii="Fira Sans" w:hAnsi="Fira Sans" w:cs="Arial"/>
                <w:i w:val="0"/>
                <w:color w:val="222222"/>
                <w:szCs w:val="19"/>
                <w:lang w:val="en-GB"/>
              </w:rPr>
            </w:pPr>
            <w:hyperlink r:id="rId34" w:history="1">
              <w:r w:rsidR="00817BB2" w:rsidRPr="0053285E">
                <w:rPr>
                  <w:rStyle w:val="Hipercze"/>
                  <w:rFonts w:ascii="Fira Sans" w:hAnsi="Fira Sans" w:cs="Arial"/>
                  <w:bCs/>
                  <w:i w:val="0"/>
                  <w:szCs w:val="19"/>
                  <w:lang w:val="en-GB"/>
                </w:rPr>
                <w:t>Activity rate by LFS</w:t>
              </w:r>
            </w:hyperlink>
          </w:p>
          <w:p w14:paraId="4ED581C2" w14:textId="77777777" w:rsidR="00817BB2" w:rsidRPr="0053285E" w:rsidRDefault="005B089C" w:rsidP="005159A9">
            <w:pPr>
              <w:rPr>
                <w:rStyle w:val="Hipercze"/>
                <w:lang w:val="en-GB"/>
              </w:rPr>
            </w:pPr>
            <w:hyperlink r:id="rId35" w:history="1">
              <w:r w:rsidR="00817BB2" w:rsidRPr="0053285E">
                <w:rPr>
                  <w:rStyle w:val="Hipercze"/>
                  <w:rFonts w:cstheme="minorBidi"/>
                  <w:lang w:val="en-GB"/>
                </w:rPr>
                <w:t>Employment rate by LFS</w:t>
              </w:r>
            </w:hyperlink>
          </w:p>
          <w:p w14:paraId="77CAB3A1" w14:textId="4B6013A1" w:rsidR="00817BB2" w:rsidRPr="00B54423" w:rsidRDefault="009A1B9A" w:rsidP="005159A9">
            <w:pPr>
              <w:rPr>
                <w:rFonts w:cs="Times New Roman"/>
                <w:color w:val="0000FF"/>
                <w:u w:val="single"/>
                <w:lang w:val="en-GB"/>
              </w:rPr>
            </w:pPr>
            <w:hyperlink r:id="rId36" w:history="1">
              <w:r w:rsidR="00817BB2" w:rsidRPr="0053285E">
                <w:rPr>
                  <w:rStyle w:val="Hipercze"/>
                  <w:rFonts w:cstheme="minorBidi"/>
                  <w:lang w:val="en-GB"/>
                </w:rPr>
                <w:t>Unemployment rate by LFS</w:t>
              </w:r>
            </w:hyperlink>
          </w:p>
        </w:tc>
      </w:tr>
    </w:tbl>
    <w:p w14:paraId="393019D4" w14:textId="57BF8D54" w:rsidR="0087323A" w:rsidRPr="004E6923" w:rsidRDefault="0087323A" w:rsidP="00B54423">
      <w:pPr>
        <w:spacing w:before="0" w:after="0"/>
        <w:rPr>
          <w:sz w:val="6"/>
          <w:szCs w:val="6"/>
          <w:lang w:val="en-GB"/>
        </w:rPr>
      </w:pPr>
    </w:p>
    <w:p w14:paraId="6A9DB5B7" w14:textId="77777777" w:rsidR="00B54423" w:rsidRPr="004E6923" w:rsidRDefault="00B54423" w:rsidP="00A6401C">
      <w:pPr>
        <w:rPr>
          <w:sz w:val="6"/>
          <w:szCs w:val="6"/>
          <w:lang w:val="en-GB"/>
        </w:rPr>
      </w:pPr>
    </w:p>
    <w:sectPr w:rsidR="00B54423" w:rsidRPr="004E6923" w:rsidSect="003B18B6">
      <w:headerReference w:type="default" r:id="rId37"/>
      <w:footerReference w:type="default" r:id="rId3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2B8B0" w14:textId="77777777" w:rsidR="009A1B9A" w:rsidRDefault="009A1B9A" w:rsidP="000662E2">
      <w:pPr>
        <w:spacing w:after="0" w:line="240" w:lineRule="auto"/>
      </w:pPr>
      <w:r>
        <w:separator/>
      </w:r>
    </w:p>
  </w:endnote>
  <w:endnote w:type="continuationSeparator" w:id="0">
    <w:p w14:paraId="76618F9D" w14:textId="77777777" w:rsidR="009A1B9A" w:rsidRDefault="009A1B9A" w:rsidP="000662E2">
      <w:pPr>
        <w:spacing w:after="0" w:line="240" w:lineRule="auto"/>
      </w:pPr>
      <w:r>
        <w:continuationSeparator/>
      </w:r>
    </w:p>
  </w:endnote>
  <w:endnote w:type="continuationNotice" w:id="1">
    <w:p w14:paraId="0A66AC61" w14:textId="77777777" w:rsidR="009A1B9A" w:rsidRDefault="009A1B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sidR="0010458A">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sidR="0010458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sidR="0010458A">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774A8" w14:textId="77777777" w:rsidR="009A1B9A" w:rsidRDefault="009A1B9A" w:rsidP="000662E2">
      <w:pPr>
        <w:spacing w:after="0" w:line="240" w:lineRule="auto"/>
      </w:pPr>
      <w:r>
        <w:separator/>
      </w:r>
    </w:p>
  </w:footnote>
  <w:footnote w:type="continuationSeparator" w:id="0">
    <w:p w14:paraId="2A78002E" w14:textId="77777777" w:rsidR="009A1B9A" w:rsidRDefault="009A1B9A" w:rsidP="000662E2">
      <w:pPr>
        <w:spacing w:after="0" w:line="240" w:lineRule="auto"/>
      </w:pPr>
      <w:r>
        <w:continuationSeparator/>
      </w:r>
    </w:p>
  </w:footnote>
  <w:footnote w:type="continuationNotice" w:id="1">
    <w:p w14:paraId="4EA32570" w14:textId="77777777" w:rsidR="009A1B9A" w:rsidRDefault="009A1B9A">
      <w:pPr>
        <w:spacing w:before="0" w:after="0" w:line="240" w:lineRule="auto"/>
      </w:pPr>
    </w:p>
  </w:footnote>
  <w:footnote w:id="2">
    <w:p w14:paraId="0653BDBE" w14:textId="304A0AB6" w:rsidR="00B268B9" w:rsidRPr="00B268B9" w:rsidRDefault="00B268B9" w:rsidP="005F61F1">
      <w:pPr>
        <w:pStyle w:val="Tekstprzypisudolnego"/>
        <w:spacing w:before="0"/>
        <w:rPr>
          <w:lang w:val="en-GB"/>
        </w:rPr>
      </w:pPr>
      <w:r>
        <w:rPr>
          <w:rStyle w:val="Odwoanieprzypisudolnego"/>
        </w:rPr>
        <w:footnoteRef/>
      </w:r>
      <w:r w:rsidRPr="00B268B9">
        <w:rPr>
          <w:lang w:val="en-GB"/>
        </w:rPr>
        <w:t xml:space="preserve"> </w:t>
      </w:r>
      <w:r>
        <w:rPr>
          <w:sz w:val="18"/>
          <w:szCs w:val="18"/>
          <w:lang w:val="en-GB"/>
        </w:rPr>
        <w:t>G</w:t>
      </w:r>
      <w:r w:rsidRPr="00F40F0C">
        <w:rPr>
          <w:sz w:val="18"/>
          <w:szCs w:val="18"/>
          <w:lang w:val="en-GB"/>
        </w:rPr>
        <w:t>enerali</w:t>
      </w:r>
      <w:r w:rsidR="00340E53">
        <w:rPr>
          <w:sz w:val="18"/>
          <w:szCs w:val="18"/>
          <w:lang w:val="en-GB"/>
        </w:rPr>
        <w:t>s</w:t>
      </w:r>
      <w:r w:rsidRPr="00F40F0C">
        <w:rPr>
          <w:sz w:val="18"/>
          <w:szCs w:val="18"/>
          <w:lang w:val="en-GB"/>
        </w:rPr>
        <w:t xml:space="preserve">ation of the survey results over the </w:t>
      </w:r>
      <w:r w:rsidR="00340E53">
        <w:rPr>
          <w:sz w:val="18"/>
          <w:szCs w:val="18"/>
          <w:lang w:val="en-GB"/>
        </w:rPr>
        <w:t>general</w:t>
      </w:r>
      <w:r w:rsidRPr="00F40F0C">
        <w:rPr>
          <w:sz w:val="18"/>
          <w:szCs w:val="18"/>
          <w:lang w:val="en-GB"/>
        </w:rPr>
        <w:t xml:space="preserve"> population has been carried out with the use of the data on </w:t>
      </w:r>
      <w:r>
        <w:rPr>
          <w:sz w:val="18"/>
          <w:szCs w:val="18"/>
          <w:lang w:val="en-GB"/>
        </w:rPr>
        <w:t xml:space="preserve">resident </w:t>
      </w:r>
      <w:r w:rsidRPr="00F40F0C">
        <w:rPr>
          <w:sz w:val="18"/>
          <w:szCs w:val="18"/>
          <w:lang w:val="en-GB"/>
        </w:rPr>
        <w:t xml:space="preserve">population of Poland coming from the balances compiled </w:t>
      </w:r>
      <w:r w:rsidRPr="00CB1FDE">
        <w:rPr>
          <w:b/>
          <w:bCs/>
          <w:sz w:val="18"/>
          <w:szCs w:val="18"/>
          <w:lang w:val="en-GB"/>
        </w:rPr>
        <w:t>on the basis of the Population and Housing Census 2021</w:t>
      </w:r>
      <w:r>
        <w:rPr>
          <w:sz w:val="18"/>
          <w:szCs w:val="18"/>
          <w:lang w:val="en-GB"/>
        </w:rPr>
        <w:t xml:space="preserve">. </w:t>
      </w:r>
      <w:r w:rsidRPr="00F40F0C">
        <w:rPr>
          <w:sz w:val="18"/>
          <w:szCs w:val="18"/>
          <w:lang w:val="en-GB"/>
        </w:rPr>
        <w:t>Data f</w:t>
      </w:r>
      <w:r>
        <w:rPr>
          <w:sz w:val="18"/>
          <w:szCs w:val="18"/>
          <w:lang w:val="en-GB"/>
        </w:rPr>
        <w:t>or</w:t>
      </w:r>
      <w:r w:rsidRPr="00F40F0C">
        <w:rPr>
          <w:sz w:val="18"/>
          <w:szCs w:val="18"/>
          <w:lang w:val="en-GB"/>
        </w:rPr>
        <w:t xml:space="preserve"> </w:t>
      </w:r>
      <w:r>
        <w:rPr>
          <w:sz w:val="18"/>
          <w:szCs w:val="18"/>
          <w:lang w:val="en-GB"/>
        </w:rPr>
        <w:t xml:space="preserve">the period from the first quarter of </w:t>
      </w:r>
      <w:r w:rsidRPr="00F40F0C">
        <w:rPr>
          <w:sz w:val="18"/>
          <w:szCs w:val="18"/>
          <w:lang w:val="en-GB"/>
        </w:rPr>
        <w:t xml:space="preserve">2021 to </w:t>
      </w:r>
      <w:r>
        <w:rPr>
          <w:sz w:val="18"/>
          <w:szCs w:val="18"/>
          <w:lang w:val="en-GB"/>
        </w:rPr>
        <w:t xml:space="preserve">the third quarter of </w:t>
      </w:r>
      <w:r w:rsidRPr="00F40F0C">
        <w:rPr>
          <w:sz w:val="18"/>
          <w:szCs w:val="18"/>
          <w:lang w:val="en-GB"/>
        </w:rPr>
        <w:t>2023</w:t>
      </w:r>
      <w:r w:rsidRPr="00F40F0C">
        <w:rPr>
          <w:lang w:val="en-GB"/>
        </w:rPr>
        <w:t xml:space="preserve"> </w:t>
      </w:r>
      <w:r w:rsidRPr="00F40F0C">
        <w:rPr>
          <w:sz w:val="18"/>
          <w:szCs w:val="18"/>
          <w:lang w:val="en-GB"/>
        </w:rPr>
        <w:t>was recalculated in line with the new generalisation basis</w:t>
      </w:r>
      <w:r w:rsidRPr="00C87E61">
        <w:rPr>
          <w:sz w:val="18"/>
          <w:szCs w:val="18"/>
          <w:lang w:val="en-GB"/>
        </w:rPr>
        <w:t xml:space="preserve">. See methodological </w:t>
      </w:r>
      <w:r w:rsidRPr="007262AD">
        <w:rPr>
          <w:sz w:val="18"/>
          <w:szCs w:val="18"/>
          <w:lang w:val="en-GB"/>
        </w:rPr>
        <w:t xml:space="preserve">notes on page </w:t>
      </w:r>
      <w:r w:rsidR="00C261D4">
        <w:rPr>
          <w:sz w:val="18"/>
          <w:szCs w:val="18"/>
          <w:lang w:val="en-GB"/>
        </w:rPr>
        <w:t>8</w:t>
      </w:r>
      <w:r w:rsidRPr="007262AD">
        <w:rPr>
          <w:sz w:val="18"/>
          <w:szCs w:val="18"/>
          <w:lang w:val="en-GB"/>
        </w:rPr>
        <w:t>.</w:t>
      </w:r>
    </w:p>
  </w:footnote>
  <w:footnote w:id="3">
    <w:p w14:paraId="3D771DC0" w14:textId="5D2C9FDB" w:rsidR="00B27EAD" w:rsidRPr="006339D0" w:rsidRDefault="00B27EAD" w:rsidP="005F61F1">
      <w:pPr>
        <w:pStyle w:val="Tekstprzypisudolnego"/>
        <w:spacing w:before="0"/>
        <w:rPr>
          <w:sz w:val="18"/>
          <w:szCs w:val="18"/>
          <w:lang w:val="en-GB"/>
        </w:rPr>
      </w:pPr>
      <w:r w:rsidRPr="006339D0">
        <w:rPr>
          <w:rStyle w:val="Odwoanieprzypisudolnego"/>
          <w:sz w:val="18"/>
          <w:szCs w:val="18"/>
        </w:rPr>
        <w:footnoteRef/>
      </w:r>
      <w:r w:rsidRPr="006339D0">
        <w:rPr>
          <w:sz w:val="18"/>
          <w:szCs w:val="18"/>
          <w:lang w:val="en-GB"/>
        </w:rPr>
        <w:t xml:space="preserve"> </w:t>
      </w:r>
      <w:r w:rsidR="00D00945" w:rsidRPr="00C87E61">
        <w:rPr>
          <w:sz w:val="18"/>
          <w:szCs w:val="18"/>
          <w:lang w:val="en-GB"/>
        </w:rPr>
        <w:t xml:space="preserve">The LFS results refer to the </w:t>
      </w:r>
      <w:r w:rsidR="0096274F">
        <w:rPr>
          <w:sz w:val="18"/>
          <w:szCs w:val="18"/>
          <w:lang w:val="en-GB"/>
        </w:rPr>
        <w:t xml:space="preserve">resident </w:t>
      </w:r>
      <w:r w:rsidR="00D00945" w:rsidRPr="00C87E61">
        <w:rPr>
          <w:sz w:val="18"/>
          <w:szCs w:val="18"/>
          <w:lang w:val="en-GB"/>
        </w:rPr>
        <w:t xml:space="preserve">population </w:t>
      </w:r>
      <w:r w:rsidR="0096274F">
        <w:rPr>
          <w:sz w:val="18"/>
          <w:szCs w:val="18"/>
          <w:lang w:val="en-GB"/>
        </w:rPr>
        <w:t xml:space="preserve">i.e. </w:t>
      </w:r>
      <w:r w:rsidR="00D00945" w:rsidRPr="00C87E61">
        <w:rPr>
          <w:sz w:val="18"/>
          <w:szCs w:val="18"/>
          <w:lang w:val="en-GB"/>
        </w:rPr>
        <w:t>staying or intending to stay in the country’s territory for at least 12 months, living in private households.</w:t>
      </w:r>
    </w:p>
  </w:footnote>
  <w:footnote w:id="4">
    <w:p w14:paraId="1FBD072C" w14:textId="77777777" w:rsidR="00E50D8C" w:rsidRPr="006378D6" w:rsidRDefault="00E50D8C" w:rsidP="00E50D8C">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and women aged 18-59.</w:t>
      </w:r>
    </w:p>
  </w:footnote>
  <w:footnote w:id="5">
    <w:p w14:paraId="373F4396" w14:textId="0F140230"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Work at home is performed by, for example, persons who </w:t>
      </w:r>
      <w:r w:rsidR="003E4815" w:rsidRPr="003E4815">
        <w:rPr>
          <w:sz w:val="18"/>
          <w:szCs w:val="18"/>
          <w:lang w:val="en-GB"/>
        </w:rPr>
        <w:t xml:space="preserve">conducted own </w:t>
      </w:r>
      <w:r w:rsidRPr="003E4815">
        <w:rPr>
          <w:sz w:val="18"/>
          <w:szCs w:val="18"/>
          <w:lang w:val="en-GB"/>
        </w:rPr>
        <w:t>economic activity and their home is their workplace, as well as employees who work at home in the form of remote work.</w:t>
      </w:r>
    </w:p>
  </w:footnote>
  <w:footnote w:id="6">
    <w:p w14:paraId="771EA652" w14:textId="0A24DE36"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t>
      </w:r>
      <w:r w:rsidR="003E4815" w:rsidRPr="003E4815">
        <w:rPr>
          <w:sz w:val="18"/>
          <w:szCs w:val="18"/>
          <w:lang w:val="en-GB"/>
        </w:rPr>
        <w:t>Remote work is performed outside the establishment with the use of electronic communication means</w:t>
      </w:r>
      <w:r w:rsidR="003E4815">
        <w:rPr>
          <w:sz w:val="18"/>
          <w:szCs w:val="18"/>
          <w:lang w:val="en-GB"/>
        </w:rPr>
        <w:t>.</w:t>
      </w:r>
    </w:p>
  </w:footnote>
  <w:footnote w:id="7">
    <w:p w14:paraId="5AB8A96C" w14:textId="664F2961" w:rsidR="00647A2F" w:rsidRPr="00A96761" w:rsidRDefault="00647A2F" w:rsidP="005F61F1">
      <w:pPr>
        <w:pStyle w:val="Tekstprzypisudolnego"/>
        <w:spacing w:before="0"/>
        <w:rPr>
          <w:sz w:val="18"/>
          <w:szCs w:val="18"/>
          <w:lang w:val="en-GB"/>
        </w:rPr>
      </w:pPr>
      <w:r>
        <w:rPr>
          <w:rStyle w:val="Odwoanieprzypisudolnego"/>
        </w:rPr>
        <w:footnoteRef/>
      </w:r>
      <w:r w:rsidRPr="00A96761">
        <w:rPr>
          <w:lang w:val="en-US"/>
        </w:rPr>
        <w:t xml:space="preserve"> </w:t>
      </w:r>
      <w:r w:rsidRPr="00A96761">
        <w:rPr>
          <w:sz w:val="18"/>
          <w:szCs w:val="18"/>
          <w:lang w:val="en-GB"/>
        </w:rPr>
        <w:t xml:space="preserve">The average job search time is the period </w:t>
      </w:r>
      <w:r w:rsidRPr="00A96761">
        <w:rPr>
          <w:b/>
          <w:sz w:val="18"/>
          <w:szCs w:val="18"/>
          <w:lang w:val="en-GB"/>
        </w:rPr>
        <w:t>from which</w:t>
      </w:r>
      <w:r w:rsidRPr="00A96761">
        <w:rPr>
          <w:sz w:val="18"/>
          <w:szCs w:val="18"/>
          <w:lang w:val="en-GB"/>
        </w:rPr>
        <w:t xml:space="preserve"> unemployed pe</w:t>
      </w:r>
      <w:r w:rsidR="004870F0">
        <w:rPr>
          <w:sz w:val="18"/>
          <w:szCs w:val="18"/>
          <w:lang w:val="en-GB"/>
        </w:rPr>
        <w:t>rsons</w:t>
      </w:r>
      <w:r w:rsidRPr="00A96761">
        <w:rPr>
          <w:sz w:val="18"/>
          <w:szCs w:val="18"/>
          <w:lang w:val="en-GB"/>
        </w:rPr>
        <w:t xml:space="preserve"> look for a job, because in most cases they have not found a job yet.</w:t>
      </w:r>
    </w:p>
  </w:footnote>
  <w:footnote w:id="8">
    <w:p w14:paraId="5DAD0BB6" w14:textId="2D8A4D1C" w:rsidR="00257F5E" w:rsidRPr="00257F5E" w:rsidRDefault="00257F5E" w:rsidP="00A11807">
      <w:pPr>
        <w:pStyle w:val="Tekstprzypisudolnego"/>
        <w:spacing w:before="0"/>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52BFAC07">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7.11.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48296027" w:rsidR="00B27EAD" w:rsidRPr="00A01B40" w:rsidRDefault="00B27EAD" w:rsidP="00F049AB">
                          <w:pPr>
                            <w:pStyle w:val="Datainformacjisygnalnej"/>
                          </w:pPr>
                          <w:r>
                            <w:t>2</w:t>
                          </w:r>
                          <w:r w:rsidR="00203E1E">
                            <w:t>7</w:t>
                          </w:r>
                          <w:r>
                            <w:t>.</w:t>
                          </w:r>
                          <w:r w:rsidR="00203E1E">
                            <w:t>11</w:t>
                          </w:r>
                          <w:r>
                            <w:t>.202</w:t>
                          </w:r>
                          <w:r w:rsidR="00231942">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7.11.2024"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MzO0ms2AgAAOQQAAA4AAAAAAAAAAAAA&#10;AAAALgIAAGRycy9lMm9Eb2MueG1sUEsBAi0AFAAGAAgAAAAhALTJV9/eAAAACgEAAA8AAAAAAAAA&#10;AAAAAAAAkAQAAGRycy9kb3ducmV2LnhtbFBLBQYAAAAABAAEAPMAAACbBQAAAAA=&#10;" filled="f" stroked="f">
              <v:textbox>
                <w:txbxContent>
                  <w:p w14:paraId="71967FEA" w14:textId="48296027" w:rsidR="00B27EAD" w:rsidRPr="00A01B40" w:rsidRDefault="00B27EAD" w:rsidP="00F049AB">
                    <w:pPr>
                      <w:pStyle w:val="Datainformacjisygnalnej"/>
                    </w:pPr>
                    <w:r>
                      <w:t>2</w:t>
                    </w:r>
                    <w:r w:rsidR="00203E1E">
                      <w:t>7</w:t>
                    </w:r>
                    <w:r>
                      <w:t>.</w:t>
                    </w:r>
                    <w:r w:rsidR="00203E1E">
                      <w:t>11</w:t>
                    </w:r>
                    <w:r>
                      <w:t>.202</w:t>
                    </w:r>
                    <w:r w:rsidR="00231942">
                      <w:t>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5.25pt;visibility:visible;mso-wrap-style:square" o:bullet="t">
        <v:imagedata r:id="rId1" o:title=""/>
      </v:shape>
    </w:pict>
  </w:numPicBullet>
  <w:numPicBullet w:numPicBulletId="1">
    <w:pict>
      <v:shape id="_x0000_i1029" type="#_x0000_t75" style="width:123.75pt;height:125.25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B6579"/>
    <w:multiLevelType w:val="hybridMultilevel"/>
    <w:tmpl w:val="A9F8120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1965"/>
    <w:rsid w:val="00001C5B"/>
    <w:rsid w:val="00001E93"/>
    <w:rsid w:val="00002397"/>
    <w:rsid w:val="00003437"/>
    <w:rsid w:val="00004776"/>
    <w:rsid w:val="00004894"/>
    <w:rsid w:val="0000495C"/>
    <w:rsid w:val="00004C5B"/>
    <w:rsid w:val="00004F8C"/>
    <w:rsid w:val="0000515D"/>
    <w:rsid w:val="000065D7"/>
    <w:rsid w:val="00006A3F"/>
    <w:rsid w:val="0000709F"/>
    <w:rsid w:val="00007FAF"/>
    <w:rsid w:val="000104D8"/>
    <w:rsid w:val="000108B8"/>
    <w:rsid w:val="0001124D"/>
    <w:rsid w:val="00012093"/>
    <w:rsid w:val="00013DAC"/>
    <w:rsid w:val="0001490B"/>
    <w:rsid w:val="00014E92"/>
    <w:rsid w:val="000152F5"/>
    <w:rsid w:val="000158B3"/>
    <w:rsid w:val="000167CE"/>
    <w:rsid w:val="00016857"/>
    <w:rsid w:val="00016F68"/>
    <w:rsid w:val="00017193"/>
    <w:rsid w:val="00017251"/>
    <w:rsid w:val="0001798A"/>
    <w:rsid w:val="0002068A"/>
    <w:rsid w:val="00021B90"/>
    <w:rsid w:val="00022659"/>
    <w:rsid w:val="000229A3"/>
    <w:rsid w:val="00023303"/>
    <w:rsid w:val="00023431"/>
    <w:rsid w:val="00023579"/>
    <w:rsid w:val="00023E54"/>
    <w:rsid w:val="00024698"/>
    <w:rsid w:val="0002517D"/>
    <w:rsid w:val="00025184"/>
    <w:rsid w:val="00025658"/>
    <w:rsid w:val="000258B7"/>
    <w:rsid w:val="000260C9"/>
    <w:rsid w:val="000267C6"/>
    <w:rsid w:val="000267CC"/>
    <w:rsid w:val="00030CDC"/>
    <w:rsid w:val="00030DF0"/>
    <w:rsid w:val="00031C1A"/>
    <w:rsid w:val="00032B22"/>
    <w:rsid w:val="00032FE8"/>
    <w:rsid w:val="00033496"/>
    <w:rsid w:val="00033516"/>
    <w:rsid w:val="00034611"/>
    <w:rsid w:val="00034C6F"/>
    <w:rsid w:val="00035E77"/>
    <w:rsid w:val="00037AB0"/>
    <w:rsid w:val="00040082"/>
    <w:rsid w:val="000412FA"/>
    <w:rsid w:val="0004233E"/>
    <w:rsid w:val="0004299A"/>
    <w:rsid w:val="0004535A"/>
    <w:rsid w:val="0004582E"/>
    <w:rsid w:val="000462F6"/>
    <w:rsid w:val="000464E7"/>
    <w:rsid w:val="000465E9"/>
    <w:rsid w:val="00046CB1"/>
    <w:rsid w:val="000470AA"/>
    <w:rsid w:val="000503A8"/>
    <w:rsid w:val="00051045"/>
    <w:rsid w:val="00053170"/>
    <w:rsid w:val="000532E1"/>
    <w:rsid w:val="00053422"/>
    <w:rsid w:val="00053680"/>
    <w:rsid w:val="0005574B"/>
    <w:rsid w:val="00055B34"/>
    <w:rsid w:val="00055C87"/>
    <w:rsid w:val="00057956"/>
    <w:rsid w:val="00057CA1"/>
    <w:rsid w:val="00057D82"/>
    <w:rsid w:val="00057F85"/>
    <w:rsid w:val="0006020D"/>
    <w:rsid w:val="00060570"/>
    <w:rsid w:val="00061467"/>
    <w:rsid w:val="00062101"/>
    <w:rsid w:val="00063681"/>
    <w:rsid w:val="000647A9"/>
    <w:rsid w:val="00064819"/>
    <w:rsid w:val="00064E4D"/>
    <w:rsid w:val="000652DC"/>
    <w:rsid w:val="000659DD"/>
    <w:rsid w:val="00065B68"/>
    <w:rsid w:val="000662E2"/>
    <w:rsid w:val="00066883"/>
    <w:rsid w:val="00067C48"/>
    <w:rsid w:val="00070561"/>
    <w:rsid w:val="00070E64"/>
    <w:rsid w:val="00071B39"/>
    <w:rsid w:val="0007291A"/>
    <w:rsid w:val="00072989"/>
    <w:rsid w:val="00072AD5"/>
    <w:rsid w:val="00073349"/>
    <w:rsid w:val="00074116"/>
    <w:rsid w:val="00074DD8"/>
    <w:rsid w:val="00074FE9"/>
    <w:rsid w:val="00075759"/>
    <w:rsid w:val="00075D97"/>
    <w:rsid w:val="00077C47"/>
    <w:rsid w:val="000806F7"/>
    <w:rsid w:val="00081982"/>
    <w:rsid w:val="00082653"/>
    <w:rsid w:val="000829F1"/>
    <w:rsid w:val="00083C4F"/>
    <w:rsid w:val="00083EB5"/>
    <w:rsid w:val="0008404C"/>
    <w:rsid w:val="00084385"/>
    <w:rsid w:val="00084B97"/>
    <w:rsid w:val="000858EC"/>
    <w:rsid w:val="00086071"/>
    <w:rsid w:val="00087BB1"/>
    <w:rsid w:val="0009015B"/>
    <w:rsid w:val="000902B3"/>
    <w:rsid w:val="00090630"/>
    <w:rsid w:val="00090C9A"/>
    <w:rsid w:val="00092494"/>
    <w:rsid w:val="00093281"/>
    <w:rsid w:val="000938C1"/>
    <w:rsid w:val="00093F65"/>
    <w:rsid w:val="00094C61"/>
    <w:rsid w:val="00096CDE"/>
    <w:rsid w:val="00097840"/>
    <w:rsid w:val="00097982"/>
    <w:rsid w:val="00097E6A"/>
    <w:rsid w:val="00097E6F"/>
    <w:rsid w:val="000A0F3B"/>
    <w:rsid w:val="000A1231"/>
    <w:rsid w:val="000A27DF"/>
    <w:rsid w:val="000A36DE"/>
    <w:rsid w:val="000A3EB6"/>
    <w:rsid w:val="000A621A"/>
    <w:rsid w:val="000A776C"/>
    <w:rsid w:val="000B0727"/>
    <w:rsid w:val="000B0A13"/>
    <w:rsid w:val="000B0A27"/>
    <w:rsid w:val="000B17E3"/>
    <w:rsid w:val="000B1BD8"/>
    <w:rsid w:val="000B1CAF"/>
    <w:rsid w:val="000B3003"/>
    <w:rsid w:val="000B32FA"/>
    <w:rsid w:val="000B3F43"/>
    <w:rsid w:val="000B52F8"/>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8A7"/>
    <w:rsid w:val="000C7CB2"/>
    <w:rsid w:val="000C7E94"/>
    <w:rsid w:val="000D1AF6"/>
    <w:rsid w:val="000D1B3A"/>
    <w:rsid w:val="000D1BA6"/>
    <w:rsid w:val="000D1D43"/>
    <w:rsid w:val="000D1DE0"/>
    <w:rsid w:val="000D225C"/>
    <w:rsid w:val="000D2A5C"/>
    <w:rsid w:val="000D2DE5"/>
    <w:rsid w:val="000D2E67"/>
    <w:rsid w:val="000D334B"/>
    <w:rsid w:val="000D39F0"/>
    <w:rsid w:val="000D4326"/>
    <w:rsid w:val="000D509A"/>
    <w:rsid w:val="000D536B"/>
    <w:rsid w:val="000D62E8"/>
    <w:rsid w:val="000D6FB6"/>
    <w:rsid w:val="000D72E5"/>
    <w:rsid w:val="000E0437"/>
    <w:rsid w:val="000E06E3"/>
    <w:rsid w:val="000E0918"/>
    <w:rsid w:val="000E2ECC"/>
    <w:rsid w:val="000E3A80"/>
    <w:rsid w:val="000E474F"/>
    <w:rsid w:val="000E55C1"/>
    <w:rsid w:val="000E5E31"/>
    <w:rsid w:val="000E7176"/>
    <w:rsid w:val="000E734C"/>
    <w:rsid w:val="000E79A9"/>
    <w:rsid w:val="000E7E60"/>
    <w:rsid w:val="000F035E"/>
    <w:rsid w:val="000F12C1"/>
    <w:rsid w:val="000F1FDB"/>
    <w:rsid w:val="000F31FF"/>
    <w:rsid w:val="000F4223"/>
    <w:rsid w:val="000F42AF"/>
    <w:rsid w:val="000F53AF"/>
    <w:rsid w:val="000F55DD"/>
    <w:rsid w:val="000F596A"/>
    <w:rsid w:val="000F607C"/>
    <w:rsid w:val="000F68E9"/>
    <w:rsid w:val="000F745A"/>
    <w:rsid w:val="000F7A50"/>
    <w:rsid w:val="00100DAE"/>
    <w:rsid w:val="00100F56"/>
    <w:rsid w:val="001011C3"/>
    <w:rsid w:val="001017D1"/>
    <w:rsid w:val="0010294C"/>
    <w:rsid w:val="0010458A"/>
    <w:rsid w:val="0010480C"/>
    <w:rsid w:val="00104C92"/>
    <w:rsid w:val="001050C0"/>
    <w:rsid w:val="00106DA3"/>
    <w:rsid w:val="00107F62"/>
    <w:rsid w:val="00107F8B"/>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7711"/>
    <w:rsid w:val="00120493"/>
    <w:rsid w:val="001207D6"/>
    <w:rsid w:val="00122564"/>
    <w:rsid w:val="0012351A"/>
    <w:rsid w:val="00123B77"/>
    <w:rsid w:val="00125871"/>
    <w:rsid w:val="00125DFA"/>
    <w:rsid w:val="00126349"/>
    <w:rsid w:val="00126894"/>
    <w:rsid w:val="00126940"/>
    <w:rsid w:val="00126E49"/>
    <w:rsid w:val="00126F6C"/>
    <w:rsid w:val="00130296"/>
    <w:rsid w:val="00131C25"/>
    <w:rsid w:val="00131D4E"/>
    <w:rsid w:val="00132541"/>
    <w:rsid w:val="00132BB5"/>
    <w:rsid w:val="00134145"/>
    <w:rsid w:val="00134E62"/>
    <w:rsid w:val="00136736"/>
    <w:rsid w:val="00136740"/>
    <w:rsid w:val="00136D67"/>
    <w:rsid w:val="00140112"/>
    <w:rsid w:val="001407B4"/>
    <w:rsid w:val="00140D81"/>
    <w:rsid w:val="0014100F"/>
    <w:rsid w:val="001411D3"/>
    <w:rsid w:val="001414C0"/>
    <w:rsid w:val="00141E2F"/>
    <w:rsid w:val="001423B6"/>
    <w:rsid w:val="00143B7F"/>
    <w:rsid w:val="00143E7D"/>
    <w:rsid w:val="001448A7"/>
    <w:rsid w:val="0014599A"/>
    <w:rsid w:val="00146621"/>
    <w:rsid w:val="00147A33"/>
    <w:rsid w:val="0015050A"/>
    <w:rsid w:val="001526A6"/>
    <w:rsid w:val="001526C4"/>
    <w:rsid w:val="00152745"/>
    <w:rsid w:val="00155865"/>
    <w:rsid w:val="00155D44"/>
    <w:rsid w:val="00156C3D"/>
    <w:rsid w:val="001571BA"/>
    <w:rsid w:val="001608A5"/>
    <w:rsid w:val="001617E3"/>
    <w:rsid w:val="00162325"/>
    <w:rsid w:val="00164390"/>
    <w:rsid w:val="00164F5C"/>
    <w:rsid w:val="00165411"/>
    <w:rsid w:val="0016647A"/>
    <w:rsid w:val="00166AC4"/>
    <w:rsid w:val="00167729"/>
    <w:rsid w:val="001701E2"/>
    <w:rsid w:val="00171F3C"/>
    <w:rsid w:val="00172BD2"/>
    <w:rsid w:val="00172FB9"/>
    <w:rsid w:val="0017327E"/>
    <w:rsid w:val="0017555F"/>
    <w:rsid w:val="0017746C"/>
    <w:rsid w:val="00180B50"/>
    <w:rsid w:val="00181141"/>
    <w:rsid w:val="00182A19"/>
    <w:rsid w:val="00183CA5"/>
    <w:rsid w:val="00183EC6"/>
    <w:rsid w:val="0018446D"/>
    <w:rsid w:val="00184B71"/>
    <w:rsid w:val="00184DC4"/>
    <w:rsid w:val="00185B1A"/>
    <w:rsid w:val="001863F6"/>
    <w:rsid w:val="001864AA"/>
    <w:rsid w:val="001874DA"/>
    <w:rsid w:val="00187721"/>
    <w:rsid w:val="00187797"/>
    <w:rsid w:val="0018797A"/>
    <w:rsid w:val="00190966"/>
    <w:rsid w:val="00190A0F"/>
    <w:rsid w:val="001919E6"/>
    <w:rsid w:val="00192808"/>
    <w:rsid w:val="00192CDC"/>
    <w:rsid w:val="00194113"/>
    <w:rsid w:val="00194121"/>
    <w:rsid w:val="00194174"/>
    <w:rsid w:val="001944AD"/>
    <w:rsid w:val="001949EA"/>
    <w:rsid w:val="00194FC2"/>
    <w:rsid w:val="001951DA"/>
    <w:rsid w:val="001957F5"/>
    <w:rsid w:val="00195AAA"/>
    <w:rsid w:val="00195CB6"/>
    <w:rsid w:val="001979FB"/>
    <w:rsid w:val="001A00B1"/>
    <w:rsid w:val="001A022E"/>
    <w:rsid w:val="001A0630"/>
    <w:rsid w:val="001A124D"/>
    <w:rsid w:val="001A21D6"/>
    <w:rsid w:val="001A24B3"/>
    <w:rsid w:val="001A2E5C"/>
    <w:rsid w:val="001A2EB3"/>
    <w:rsid w:val="001A320F"/>
    <w:rsid w:val="001A35C7"/>
    <w:rsid w:val="001A4630"/>
    <w:rsid w:val="001A4C32"/>
    <w:rsid w:val="001A55BF"/>
    <w:rsid w:val="001A64C2"/>
    <w:rsid w:val="001A6518"/>
    <w:rsid w:val="001A6856"/>
    <w:rsid w:val="001A77F8"/>
    <w:rsid w:val="001A7E4A"/>
    <w:rsid w:val="001B0292"/>
    <w:rsid w:val="001B053D"/>
    <w:rsid w:val="001B1A05"/>
    <w:rsid w:val="001B1ACF"/>
    <w:rsid w:val="001B1F02"/>
    <w:rsid w:val="001B2856"/>
    <w:rsid w:val="001B2909"/>
    <w:rsid w:val="001B3166"/>
    <w:rsid w:val="001B4257"/>
    <w:rsid w:val="001B53EB"/>
    <w:rsid w:val="001B6465"/>
    <w:rsid w:val="001B743A"/>
    <w:rsid w:val="001B766A"/>
    <w:rsid w:val="001B7CF5"/>
    <w:rsid w:val="001C22D1"/>
    <w:rsid w:val="001C2368"/>
    <w:rsid w:val="001C28FB"/>
    <w:rsid w:val="001C3269"/>
    <w:rsid w:val="001C3816"/>
    <w:rsid w:val="001C4F5B"/>
    <w:rsid w:val="001C58DA"/>
    <w:rsid w:val="001C6FB6"/>
    <w:rsid w:val="001C7CCC"/>
    <w:rsid w:val="001D19B6"/>
    <w:rsid w:val="001D1DB4"/>
    <w:rsid w:val="001D2183"/>
    <w:rsid w:val="001D2257"/>
    <w:rsid w:val="001D23F1"/>
    <w:rsid w:val="001D25F9"/>
    <w:rsid w:val="001D473B"/>
    <w:rsid w:val="001D60AD"/>
    <w:rsid w:val="001D61ED"/>
    <w:rsid w:val="001D6A77"/>
    <w:rsid w:val="001E08D0"/>
    <w:rsid w:val="001E1B9E"/>
    <w:rsid w:val="001E2022"/>
    <w:rsid w:val="001E28EE"/>
    <w:rsid w:val="001E2D57"/>
    <w:rsid w:val="001E371D"/>
    <w:rsid w:val="001E3FBA"/>
    <w:rsid w:val="001E5B2D"/>
    <w:rsid w:val="001E5B54"/>
    <w:rsid w:val="001E6883"/>
    <w:rsid w:val="001E6E6B"/>
    <w:rsid w:val="001E7180"/>
    <w:rsid w:val="001F40F4"/>
    <w:rsid w:val="001F4146"/>
    <w:rsid w:val="001F5BA8"/>
    <w:rsid w:val="001F5DAD"/>
    <w:rsid w:val="001F6E28"/>
    <w:rsid w:val="001F7C91"/>
    <w:rsid w:val="0020156C"/>
    <w:rsid w:val="00201599"/>
    <w:rsid w:val="00201F99"/>
    <w:rsid w:val="0020288C"/>
    <w:rsid w:val="00203C1E"/>
    <w:rsid w:val="00203DF6"/>
    <w:rsid w:val="00203E1E"/>
    <w:rsid w:val="00203FA4"/>
    <w:rsid w:val="0020455E"/>
    <w:rsid w:val="00205B7B"/>
    <w:rsid w:val="002069DA"/>
    <w:rsid w:val="00207086"/>
    <w:rsid w:val="002113FD"/>
    <w:rsid w:val="00212F43"/>
    <w:rsid w:val="00214C1A"/>
    <w:rsid w:val="00215412"/>
    <w:rsid w:val="002154E6"/>
    <w:rsid w:val="00215CC8"/>
    <w:rsid w:val="00216003"/>
    <w:rsid w:val="00216634"/>
    <w:rsid w:val="00216947"/>
    <w:rsid w:val="00216CE6"/>
    <w:rsid w:val="00216DE2"/>
    <w:rsid w:val="002176D0"/>
    <w:rsid w:val="002179FA"/>
    <w:rsid w:val="002202EB"/>
    <w:rsid w:val="002207E2"/>
    <w:rsid w:val="002208FE"/>
    <w:rsid w:val="002210E7"/>
    <w:rsid w:val="00222549"/>
    <w:rsid w:val="00225852"/>
    <w:rsid w:val="002265BB"/>
    <w:rsid w:val="0022671C"/>
    <w:rsid w:val="00230645"/>
    <w:rsid w:val="00231101"/>
    <w:rsid w:val="00231942"/>
    <w:rsid w:val="00231C5A"/>
    <w:rsid w:val="002328D0"/>
    <w:rsid w:val="0023393F"/>
    <w:rsid w:val="00233965"/>
    <w:rsid w:val="00233E05"/>
    <w:rsid w:val="00234896"/>
    <w:rsid w:val="00234B86"/>
    <w:rsid w:val="002355C2"/>
    <w:rsid w:val="0023563A"/>
    <w:rsid w:val="0023594D"/>
    <w:rsid w:val="002368BC"/>
    <w:rsid w:val="0023777B"/>
    <w:rsid w:val="00237D76"/>
    <w:rsid w:val="0024038D"/>
    <w:rsid w:val="0024276A"/>
    <w:rsid w:val="00242D31"/>
    <w:rsid w:val="00245440"/>
    <w:rsid w:val="00246EEB"/>
    <w:rsid w:val="00246F2F"/>
    <w:rsid w:val="00247467"/>
    <w:rsid w:val="002476EE"/>
    <w:rsid w:val="00247A50"/>
    <w:rsid w:val="00247AB1"/>
    <w:rsid w:val="00250B06"/>
    <w:rsid w:val="00250C8A"/>
    <w:rsid w:val="00251C51"/>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6C1C"/>
    <w:rsid w:val="00266D62"/>
    <w:rsid w:val="00266FBC"/>
    <w:rsid w:val="002670E8"/>
    <w:rsid w:val="00267458"/>
    <w:rsid w:val="00267F3B"/>
    <w:rsid w:val="00270173"/>
    <w:rsid w:val="00270A00"/>
    <w:rsid w:val="00271094"/>
    <w:rsid w:val="00271B2F"/>
    <w:rsid w:val="002731FE"/>
    <w:rsid w:val="00273482"/>
    <w:rsid w:val="0027362D"/>
    <w:rsid w:val="0027367C"/>
    <w:rsid w:val="00273B4C"/>
    <w:rsid w:val="00273EE9"/>
    <w:rsid w:val="00275522"/>
    <w:rsid w:val="00275DB0"/>
    <w:rsid w:val="00275EBB"/>
    <w:rsid w:val="00276811"/>
    <w:rsid w:val="0027700B"/>
    <w:rsid w:val="00280129"/>
    <w:rsid w:val="00280CF0"/>
    <w:rsid w:val="002817B6"/>
    <w:rsid w:val="00282699"/>
    <w:rsid w:val="002843F6"/>
    <w:rsid w:val="002848AC"/>
    <w:rsid w:val="00284C08"/>
    <w:rsid w:val="002862D4"/>
    <w:rsid w:val="002865B3"/>
    <w:rsid w:val="00286A28"/>
    <w:rsid w:val="00286FE9"/>
    <w:rsid w:val="0028724E"/>
    <w:rsid w:val="0029193A"/>
    <w:rsid w:val="002919DE"/>
    <w:rsid w:val="002926DF"/>
    <w:rsid w:val="0029299B"/>
    <w:rsid w:val="00292E9A"/>
    <w:rsid w:val="00293B28"/>
    <w:rsid w:val="002943CD"/>
    <w:rsid w:val="002955FA"/>
    <w:rsid w:val="002958A9"/>
    <w:rsid w:val="002961A7"/>
    <w:rsid w:val="00296697"/>
    <w:rsid w:val="00296931"/>
    <w:rsid w:val="00296D0D"/>
    <w:rsid w:val="0029770B"/>
    <w:rsid w:val="00297FB1"/>
    <w:rsid w:val="002A3141"/>
    <w:rsid w:val="002A34F3"/>
    <w:rsid w:val="002A3EB0"/>
    <w:rsid w:val="002A4512"/>
    <w:rsid w:val="002A50B6"/>
    <w:rsid w:val="002A5E8A"/>
    <w:rsid w:val="002A7732"/>
    <w:rsid w:val="002B0472"/>
    <w:rsid w:val="002B2C07"/>
    <w:rsid w:val="002B2E0D"/>
    <w:rsid w:val="002B3486"/>
    <w:rsid w:val="002B35A3"/>
    <w:rsid w:val="002B3786"/>
    <w:rsid w:val="002B4D65"/>
    <w:rsid w:val="002B597A"/>
    <w:rsid w:val="002B5C84"/>
    <w:rsid w:val="002B616B"/>
    <w:rsid w:val="002B6B12"/>
    <w:rsid w:val="002B6F80"/>
    <w:rsid w:val="002B770B"/>
    <w:rsid w:val="002C0605"/>
    <w:rsid w:val="002C0895"/>
    <w:rsid w:val="002C21F0"/>
    <w:rsid w:val="002C245C"/>
    <w:rsid w:val="002C3B22"/>
    <w:rsid w:val="002C4057"/>
    <w:rsid w:val="002C447F"/>
    <w:rsid w:val="002C46BA"/>
    <w:rsid w:val="002C55C4"/>
    <w:rsid w:val="002C5D28"/>
    <w:rsid w:val="002C6DB4"/>
    <w:rsid w:val="002C7522"/>
    <w:rsid w:val="002C7AD1"/>
    <w:rsid w:val="002D00FC"/>
    <w:rsid w:val="002D01DF"/>
    <w:rsid w:val="002D0FC5"/>
    <w:rsid w:val="002D13FE"/>
    <w:rsid w:val="002D25E9"/>
    <w:rsid w:val="002D2AF3"/>
    <w:rsid w:val="002D325C"/>
    <w:rsid w:val="002D52A5"/>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0A8"/>
    <w:rsid w:val="002F082A"/>
    <w:rsid w:val="002F0BE3"/>
    <w:rsid w:val="002F1B2B"/>
    <w:rsid w:val="002F1BA6"/>
    <w:rsid w:val="002F1E77"/>
    <w:rsid w:val="002F2414"/>
    <w:rsid w:val="002F2577"/>
    <w:rsid w:val="002F2BC9"/>
    <w:rsid w:val="002F35F6"/>
    <w:rsid w:val="002F3F07"/>
    <w:rsid w:val="002F56D4"/>
    <w:rsid w:val="002F736B"/>
    <w:rsid w:val="002F77C8"/>
    <w:rsid w:val="002F7C0D"/>
    <w:rsid w:val="00300F84"/>
    <w:rsid w:val="003013FA"/>
    <w:rsid w:val="00302114"/>
    <w:rsid w:val="00302611"/>
    <w:rsid w:val="0030473E"/>
    <w:rsid w:val="00304F22"/>
    <w:rsid w:val="00305489"/>
    <w:rsid w:val="003055C0"/>
    <w:rsid w:val="00305863"/>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0F"/>
    <w:rsid w:val="003150A2"/>
    <w:rsid w:val="00315B02"/>
    <w:rsid w:val="00315D76"/>
    <w:rsid w:val="00316ABE"/>
    <w:rsid w:val="00317F4D"/>
    <w:rsid w:val="0032025A"/>
    <w:rsid w:val="00320A4B"/>
    <w:rsid w:val="0032154A"/>
    <w:rsid w:val="00321CA2"/>
    <w:rsid w:val="00322338"/>
    <w:rsid w:val="00322CF7"/>
    <w:rsid w:val="00322EDD"/>
    <w:rsid w:val="003234F9"/>
    <w:rsid w:val="00323D32"/>
    <w:rsid w:val="003241E7"/>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4A05"/>
    <w:rsid w:val="00344BD6"/>
    <w:rsid w:val="003464AC"/>
    <w:rsid w:val="00346FD7"/>
    <w:rsid w:val="00347D47"/>
    <w:rsid w:val="00347D72"/>
    <w:rsid w:val="00350207"/>
    <w:rsid w:val="003510CE"/>
    <w:rsid w:val="003518EA"/>
    <w:rsid w:val="00351E63"/>
    <w:rsid w:val="00352CA8"/>
    <w:rsid w:val="00353F45"/>
    <w:rsid w:val="00355AB4"/>
    <w:rsid w:val="00356952"/>
    <w:rsid w:val="00356A0E"/>
    <w:rsid w:val="00357109"/>
    <w:rsid w:val="0035759B"/>
    <w:rsid w:val="00357611"/>
    <w:rsid w:val="00360371"/>
    <w:rsid w:val="00360B1D"/>
    <w:rsid w:val="0036126A"/>
    <w:rsid w:val="003615A9"/>
    <w:rsid w:val="00362289"/>
    <w:rsid w:val="00363B23"/>
    <w:rsid w:val="0036432A"/>
    <w:rsid w:val="00364AF9"/>
    <w:rsid w:val="00364D77"/>
    <w:rsid w:val="00365AE9"/>
    <w:rsid w:val="00367237"/>
    <w:rsid w:val="00367642"/>
    <w:rsid w:val="00367DDB"/>
    <w:rsid w:val="0037077F"/>
    <w:rsid w:val="00372411"/>
    <w:rsid w:val="00372A94"/>
    <w:rsid w:val="003735F2"/>
    <w:rsid w:val="00373882"/>
    <w:rsid w:val="00373E99"/>
    <w:rsid w:val="00377BCF"/>
    <w:rsid w:val="003810EF"/>
    <w:rsid w:val="003822A4"/>
    <w:rsid w:val="003843DB"/>
    <w:rsid w:val="00385A31"/>
    <w:rsid w:val="00385B10"/>
    <w:rsid w:val="00386849"/>
    <w:rsid w:val="00386996"/>
    <w:rsid w:val="003869BD"/>
    <w:rsid w:val="00387C21"/>
    <w:rsid w:val="00387C8D"/>
    <w:rsid w:val="00390406"/>
    <w:rsid w:val="0039100F"/>
    <w:rsid w:val="00391694"/>
    <w:rsid w:val="00391A6E"/>
    <w:rsid w:val="00391EA1"/>
    <w:rsid w:val="00392DBC"/>
    <w:rsid w:val="0039357D"/>
    <w:rsid w:val="00393761"/>
    <w:rsid w:val="0039405A"/>
    <w:rsid w:val="00394E26"/>
    <w:rsid w:val="00394E5E"/>
    <w:rsid w:val="00396082"/>
    <w:rsid w:val="00396691"/>
    <w:rsid w:val="00396B5B"/>
    <w:rsid w:val="00396DBB"/>
    <w:rsid w:val="00397896"/>
    <w:rsid w:val="00397D18"/>
    <w:rsid w:val="003A00C0"/>
    <w:rsid w:val="003A0600"/>
    <w:rsid w:val="003A10ED"/>
    <w:rsid w:val="003A1745"/>
    <w:rsid w:val="003A17D8"/>
    <w:rsid w:val="003A1A3A"/>
    <w:rsid w:val="003A1B36"/>
    <w:rsid w:val="003A1C49"/>
    <w:rsid w:val="003A220C"/>
    <w:rsid w:val="003A288E"/>
    <w:rsid w:val="003A3E2E"/>
    <w:rsid w:val="003A3F6C"/>
    <w:rsid w:val="003A3FDF"/>
    <w:rsid w:val="003A55D5"/>
    <w:rsid w:val="003A57A8"/>
    <w:rsid w:val="003A5E9B"/>
    <w:rsid w:val="003A6FE3"/>
    <w:rsid w:val="003A7E4F"/>
    <w:rsid w:val="003B009E"/>
    <w:rsid w:val="003B00CF"/>
    <w:rsid w:val="003B1454"/>
    <w:rsid w:val="003B18B6"/>
    <w:rsid w:val="003B1D36"/>
    <w:rsid w:val="003B27DD"/>
    <w:rsid w:val="003B44D9"/>
    <w:rsid w:val="003B509C"/>
    <w:rsid w:val="003B5E9B"/>
    <w:rsid w:val="003B6613"/>
    <w:rsid w:val="003B70ED"/>
    <w:rsid w:val="003B733E"/>
    <w:rsid w:val="003B73AD"/>
    <w:rsid w:val="003B73E3"/>
    <w:rsid w:val="003B787B"/>
    <w:rsid w:val="003B7EB1"/>
    <w:rsid w:val="003C0867"/>
    <w:rsid w:val="003C0C05"/>
    <w:rsid w:val="003C1159"/>
    <w:rsid w:val="003C1451"/>
    <w:rsid w:val="003C161B"/>
    <w:rsid w:val="003C253B"/>
    <w:rsid w:val="003C42C4"/>
    <w:rsid w:val="003C59E0"/>
    <w:rsid w:val="003C6C8D"/>
    <w:rsid w:val="003C7595"/>
    <w:rsid w:val="003C7596"/>
    <w:rsid w:val="003D0C64"/>
    <w:rsid w:val="003D0E1E"/>
    <w:rsid w:val="003D1D04"/>
    <w:rsid w:val="003D2656"/>
    <w:rsid w:val="003D3703"/>
    <w:rsid w:val="003D3B69"/>
    <w:rsid w:val="003D4F95"/>
    <w:rsid w:val="003D532C"/>
    <w:rsid w:val="003D5F42"/>
    <w:rsid w:val="003D60A9"/>
    <w:rsid w:val="003D6875"/>
    <w:rsid w:val="003E01C5"/>
    <w:rsid w:val="003E026A"/>
    <w:rsid w:val="003E217F"/>
    <w:rsid w:val="003E24EC"/>
    <w:rsid w:val="003E2ECB"/>
    <w:rsid w:val="003E30EE"/>
    <w:rsid w:val="003E416C"/>
    <w:rsid w:val="003E4367"/>
    <w:rsid w:val="003E474C"/>
    <w:rsid w:val="003E4815"/>
    <w:rsid w:val="003E4C6A"/>
    <w:rsid w:val="003E4E0E"/>
    <w:rsid w:val="003E580A"/>
    <w:rsid w:val="003E651A"/>
    <w:rsid w:val="003E6DE1"/>
    <w:rsid w:val="003F0E56"/>
    <w:rsid w:val="003F0FBE"/>
    <w:rsid w:val="003F158E"/>
    <w:rsid w:val="003F1759"/>
    <w:rsid w:val="003F341C"/>
    <w:rsid w:val="003F4C97"/>
    <w:rsid w:val="003F65C7"/>
    <w:rsid w:val="003F666D"/>
    <w:rsid w:val="003F6F39"/>
    <w:rsid w:val="003F7004"/>
    <w:rsid w:val="003F774D"/>
    <w:rsid w:val="003F7FE6"/>
    <w:rsid w:val="00400193"/>
    <w:rsid w:val="00400BC6"/>
    <w:rsid w:val="004013AE"/>
    <w:rsid w:val="00401DE7"/>
    <w:rsid w:val="00402C20"/>
    <w:rsid w:val="004030E1"/>
    <w:rsid w:val="0040391A"/>
    <w:rsid w:val="00404264"/>
    <w:rsid w:val="00404965"/>
    <w:rsid w:val="00405AEA"/>
    <w:rsid w:val="00405E74"/>
    <w:rsid w:val="00405F56"/>
    <w:rsid w:val="004063B8"/>
    <w:rsid w:val="00406510"/>
    <w:rsid w:val="00406880"/>
    <w:rsid w:val="004076AF"/>
    <w:rsid w:val="004116C9"/>
    <w:rsid w:val="00411AF3"/>
    <w:rsid w:val="00412B41"/>
    <w:rsid w:val="00413DDC"/>
    <w:rsid w:val="00414CB2"/>
    <w:rsid w:val="00415BB4"/>
    <w:rsid w:val="00416680"/>
    <w:rsid w:val="00416A89"/>
    <w:rsid w:val="00416EAF"/>
    <w:rsid w:val="00417561"/>
    <w:rsid w:val="00417F06"/>
    <w:rsid w:val="004212E7"/>
    <w:rsid w:val="004217CB"/>
    <w:rsid w:val="0042329A"/>
    <w:rsid w:val="00423348"/>
    <w:rsid w:val="00423466"/>
    <w:rsid w:val="00423573"/>
    <w:rsid w:val="00423AFC"/>
    <w:rsid w:val="00423C88"/>
    <w:rsid w:val="0042446D"/>
    <w:rsid w:val="004256BB"/>
    <w:rsid w:val="004267F1"/>
    <w:rsid w:val="00426916"/>
    <w:rsid w:val="00427BF8"/>
    <w:rsid w:val="004308EB"/>
    <w:rsid w:val="00430CD1"/>
    <w:rsid w:val="00431C02"/>
    <w:rsid w:val="00432A1A"/>
    <w:rsid w:val="00432ADC"/>
    <w:rsid w:val="004348BC"/>
    <w:rsid w:val="00434A0F"/>
    <w:rsid w:val="00434F06"/>
    <w:rsid w:val="004359CC"/>
    <w:rsid w:val="0043692D"/>
    <w:rsid w:val="00436B39"/>
    <w:rsid w:val="00437395"/>
    <w:rsid w:val="00437645"/>
    <w:rsid w:val="00437B78"/>
    <w:rsid w:val="00440489"/>
    <w:rsid w:val="004415BD"/>
    <w:rsid w:val="00442008"/>
    <w:rsid w:val="00442E36"/>
    <w:rsid w:val="0044301B"/>
    <w:rsid w:val="0044327C"/>
    <w:rsid w:val="00445047"/>
    <w:rsid w:val="004455F6"/>
    <w:rsid w:val="00445B04"/>
    <w:rsid w:val="00446749"/>
    <w:rsid w:val="00446C05"/>
    <w:rsid w:val="00446FDB"/>
    <w:rsid w:val="00451CC0"/>
    <w:rsid w:val="004524BB"/>
    <w:rsid w:val="00453EB7"/>
    <w:rsid w:val="00454BCD"/>
    <w:rsid w:val="00455208"/>
    <w:rsid w:val="00455354"/>
    <w:rsid w:val="004555CC"/>
    <w:rsid w:val="00455D0D"/>
    <w:rsid w:val="00456DB0"/>
    <w:rsid w:val="00457BD4"/>
    <w:rsid w:val="00460D9A"/>
    <w:rsid w:val="00461647"/>
    <w:rsid w:val="004618D9"/>
    <w:rsid w:val="004619DF"/>
    <w:rsid w:val="00461C02"/>
    <w:rsid w:val="0046363E"/>
    <w:rsid w:val="00463E39"/>
    <w:rsid w:val="00463E78"/>
    <w:rsid w:val="004641B3"/>
    <w:rsid w:val="00464497"/>
    <w:rsid w:val="004653F2"/>
    <w:rsid w:val="004657FC"/>
    <w:rsid w:val="00465C79"/>
    <w:rsid w:val="004661EE"/>
    <w:rsid w:val="00466CAE"/>
    <w:rsid w:val="00466CFB"/>
    <w:rsid w:val="00467EC5"/>
    <w:rsid w:val="00467EEB"/>
    <w:rsid w:val="004703B0"/>
    <w:rsid w:val="0047162F"/>
    <w:rsid w:val="00471894"/>
    <w:rsid w:val="00471E49"/>
    <w:rsid w:val="00472C94"/>
    <w:rsid w:val="00473217"/>
    <w:rsid w:val="004733F6"/>
    <w:rsid w:val="004735B8"/>
    <w:rsid w:val="004738CF"/>
    <w:rsid w:val="004740A9"/>
    <w:rsid w:val="004742EE"/>
    <w:rsid w:val="00474391"/>
    <w:rsid w:val="0047480C"/>
    <w:rsid w:val="00474A81"/>
    <w:rsid w:val="00474E69"/>
    <w:rsid w:val="0047598C"/>
    <w:rsid w:val="00475E6D"/>
    <w:rsid w:val="00475F12"/>
    <w:rsid w:val="004777CA"/>
    <w:rsid w:val="0048046C"/>
    <w:rsid w:val="004817C2"/>
    <w:rsid w:val="00481E63"/>
    <w:rsid w:val="00483E9F"/>
    <w:rsid w:val="00484B04"/>
    <w:rsid w:val="004850CD"/>
    <w:rsid w:val="004851E9"/>
    <w:rsid w:val="00485A2C"/>
    <w:rsid w:val="00485FD4"/>
    <w:rsid w:val="00486607"/>
    <w:rsid w:val="00486C56"/>
    <w:rsid w:val="004870F0"/>
    <w:rsid w:val="00487C4D"/>
    <w:rsid w:val="00490DED"/>
    <w:rsid w:val="00491598"/>
    <w:rsid w:val="00491B3C"/>
    <w:rsid w:val="004925D4"/>
    <w:rsid w:val="00492AEA"/>
    <w:rsid w:val="00492C15"/>
    <w:rsid w:val="00493221"/>
    <w:rsid w:val="004937C4"/>
    <w:rsid w:val="004938F6"/>
    <w:rsid w:val="00493999"/>
    <w:rsid w:val="004939F8"/>
    <w:rsid w:val="00493CAA"/>
    <w:rsid w:val="00494606"/>
    <w:rsid w:val="00494F09"/>
    <w:rsid w:val="00495A05"/>
    <w:rsid w:val="0049621B"/>
    <w:rsid w:val="00497964"/>
    <w:rsid w:val="00497B8B"/>
    <w:rsid w:val="00497C05"/>
    <w:rsid w:val="004A0CE3"/>
    <w:rsid w:val="004A1D19"/>
    <w:rsid w:val="004A2BC1"/>
    <w:rsid w:val="004A342C"/>
    <w:rsid w:val="004A39B2"/>
    <w:rsid w:val="004A45D2"/>
    <w:rsid w:val="004A48FE"/>
    <w:rsid w:val="004A552D"/>
    <w:rsid w:val="004A65BA"/>
    <w:rsid w:val="004A6886"/>
    <w:rsid w:val="004A6CA8"/>
    <w:rsid w:val="004A6D44"/>
    <w:rsid w:val="004A6E0C"/>
    <w:rsid w:val="004A75CD"/>
    <w:rsid w:val="004A76AA"/>
    <w:rsid w:val="004B01BA"/>
    <w:rsid w:val="004B06E0"/>
    <w:rsid w:val="004B165A"/>
    <w:rsid w:val="004B32AA"/>
    <w:rsid w:val="004B41CC"/>
    <w:rsid w:val="004B44EC"/>
    <w:rsid w:val="004B54C0"/>
    <w:rsid w:val="004B5598"/>
    <w:rsid w:val="004B57AD"/>
    <w:rsid w:val="004B5F90"/>
    <w:rsid w:val="004B60D3"/>
    <w:rsid w:val="004B6E06"/>
    <w:rsid w:val="004B75D0"/>
    <w:rsid w:val="004B7C2A"/>
    <w:rsid w:val="004C07B7"/>
    <w:rsid w:val="004C1895"/>
    <w:rsid w:val="004C19DE"/>
    <w:rsid w:val="004C3389"/>
    <w:rsid w:val="004C35B4"/>
    <w:rsid w:val="004C38F3"/>
    <w:rsid w:val="004C3AB2"/>
    <w:rsid w:val="004C3B10"/>
    <w:rsid w:val="004C3E60"/>
    <w:rsid w:val="004C4526"/>
    <w:rsid w:val="004C46F1"/>
    <w:rsid w:val="004C47AA"/>
    <w:rsid w:val="004C56E3"/>
    <w:rsid w:val="004C5D7D"/>
    <w:rsid w:val="004C6C3E"/>
    <w:rsid w:val="004C6D40"/>
    <w:rsid w:val="004D062B"/>
    <w:rsid w:val="004D0A13"/>
    <w:rsid w:val="004D1421"/>
    <w:rsid w:val="004D1B39"/>
    <w:rsid w:val="004D3259"/>
    <w:rsid w:val="004D3D76"/>
    <w:rsid w:val="004D4790"/>
    <w:rsid w:val="004D5F84"/>
    <w:rsid w:val="004D634E"/>
    <w:rsid w:val="004D6E30"/>
    <w:rsid w:val="004E0CCC"/>
    <w:rsid w:val="004E48E4"/>
    <w:rsid w:val="004E6923"/>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2CCB"/>
    <w:rsid w:val="004F362A"/>
    <w:rsid w:val="004F380E"/>
    <w:rsid w:val="004F4A42"/>
    <w:rsid w:val="004F566A"/>
    <w:rsid w:val="004F63FC"/>
    <w:rsid w:val="004F7192"/>
    <w:rsid w:val="004F7B1F"/>
    <w:rsid w:val="0050116C"/>
    <w:rsid w:val="005015EF"/>
    <w:rsid w:val="00501A99"/>
    <w:rsid w:val="0050225D"/>
    <w:rsid w:val="00503D5B"/>
    <w:rsid w:val="00503DB8"/>
    <w:rsid w:val="00504397"/>
    <w:rsid w:val="00504BD7"/>
    <w:rsid w:val="00505636"/>
    <w:rsid w:val="00505A92"/>
    <w:rsid w:val="00506D79"/>
    <w:rsid w:val="0050735C"/>
    <w:rsid w:val="00507868"/>
    <w:rsid w:val="00512575"/>
    <w:rsid w:val="00513C30"/>
    <w:rsid w:val="00514171"/>
    <w:rsid w:val="0051499C"/>
    <w:rsid w:val="00514BD2"/>
    <w:rsid w:val="00515960"/>
    <w:rsid w:val="00516F9C"/>
    <w:rsid w:val="005203F1"/>
    <w:rsid w:val="00520751"/>
    <w:rsid w:val="00521769"/>
    <w:rsid w:val="00521A50"/>
    <w:rsid w:val="00521BC3"/>
    <w:rsid w:val="00522284"/>
    <w:rsid w:val="00522FA8"/>
    <w:rsid w:val="00523788"/>
    <w:rsid w:val="0052382C"/>
    <w:rsid w:val="00523C25"/>
    <w:rsid w:val="00524007"/>
    <w:rsid w:val="00524015"/>
    <w:rsid w:val="0052545B"/>
    <w:rsid w:val="005254B1"/>
    <w:rsid w:val="00526AAF"/>
    <w:rsid w:val="00527382"/>
    <w:rsid w:val="0053059F"/>
    <w:rsid w:val="00530C23"/>
    <w:rsid w:val="00530C66"/>
    <w:rsid w:val="00530F9C"/>
    <w:rsid w:val="0053139F"/>
    <w:rsid w:val="00531855"/>
    <w:rsid w:val="00531873"/>
    <w:rsid w:val="0053265F"/>
    <w:rsid w:val="0053285E"/>
    <w:rsid w:val="00533421"/>
    <w:rsid w:val="00533632"/>
    <w:rsid w:val="00534013"/>
    <w:rsid w:val="0053558F"/>
    <w:rsid w:val="0053566C"/>
    <w:rsid w:val="005359C8"/>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1F43"/>
    <w:rsid w:val="005520D8"/>
    <w:rsid w:val="00552A9B"/>
    <w:rsid w:val="00553793"/>
    <w:rsid w:val="0055389A"/>
    <w:rsid w:val="00553D58"/>
    <w:rsid w:val="00553F4B"/>
    <w:rsid w:val="00555080"/>
    <w:rsid w:val="00555CFB"/>
    <w:rsid w:val="00555D68"/>
    <w:rsid w:val="00556ADB"/>
    <w:rsid w:val="00556CF1"/>
    <w:rsid w:val="00557497"/>
    <w:rsid w:val="00557D8D"/>
    <w:rsid w:val="00560D60"/>
    <w:rsid w:val="00562913"/>
    <w:rsid w:val="00563A67"/>
    <w:rsid w:val="00563AD3"/>
    <w:rsid w:val="00564F00"/>
    <w:rsid w:val="005658AB"/>
    <w:rsid w:val="00565B83"/>
    <w:rsid w:val="0056605D"/>
    <w:rsid w:val="0056651B"/>
    <w:rsid w:val="00566ECA"/>
    <w:rsid w:val="00567365"/>
    <w:rsid w:val="00571DEE"/>
    <w:rsid w:val="0057214D"/>
    <w:rsid w:val="00572B3E"/>
    <w:rsid w:val="00572F26"/>
    <w:rsid w:val="005731DF"/>
    <w:rsid w:val="00575181"/>
    <w:rsid w:val="0057545D"/>
    <w:rsid w:val="00575F37"/>
    <w:rsid w:val="005762A7"/>
    <w:rsid w:val="0057679A"/>
    <w:rsid w:val="00577082"/>
    <w:rsid w:val="00580A28"/>
    <w:rsid w:val="00580E50"/>
    <w:rsid w:val="00580F25"/>
    <w:rsid w:val="00582FE3"/>
    <w:rsid w:val="00583505"/>
    <w:rsid w:val="00584432"/>
    <w:rsid w:val="005849BA"/>
    <w:rsid w:val="00584B02"/>
    <w:rsid w:val="00584DDF"/>
    <w:rsid w:val="0058550F"/>
    <w:rsid w:val="00585AF8"/>
    <w:rsid w:val="00585E6D"/>
    <w:rsid w:val="0058634E"/>
    <w:rsid w:val="00586414"/>
    <w:rsid w:val="0058669E"/>
    <w:rsid w:val="00586D59"/>
    <w:rsid w:val="00587836"/>
    <w:rsid w:val="00587CEE"/>
    <w:rsid w:val="005908C2"/>
    <w:rsid w:val="005911AF"/>
    <w:rsid w:val="005916D7"/>
    <w:rsid w:val="005920A4"/>
    <w:rsid w:val="005923A5"/>
    <w:rsid w:val="005932A1"/>
    <w:rsid w:val="00593916"/>
    <w:rsid w:val="00593A2C"/>
    <w:rsid w:val="0059427F"/>
    <w:rsid w:val="00595645"/>
    <w:rsid w:val="005A0509"/>
    <w:rsid w:val="005A0A4E"/>
    <w:rsid w:val="005A2847"/>
    <w:rsid w:val="005A2CA8"/>
    <w:rsid w:val="005A4024"/>
    <w:rsid w:val="005A6925"/>
    <w:rsid w:val="005A698C"/>
    <w:rsid w:val="005A7B1D"/>
    <w:rsid w:val="005B01EB"/>
    <w:rsid w:val="005B089C"/>
    <w:rsid w:val="005B0ECD"/>
    <w:rsid w:val="005B0F2D"/>
    <w:rsid w:val="005B2D41"/>
    <w:rsid w:val="005B3AA6"/>
    <w:rsid w:val="005B5526"/>
    <w:rsid w:val="005B5802"/>
    <w:rsid w:val="005B5C57"/>
    <w:rsid w:val="005C0CAC"/>
    <w:rsid w:val="005C1423"/>
    <w:rsid w:val="005C1523"/>
    <w:rsid w:val="005C1738"/>
    <w:rsid w:val="005C1921"/>
    <w:rsid w:val="005C26DB"/>
    <w:rsid w:val="005C3195"/>
    <w:rsid w:val="005C47C9"/>
    <w:rsid w:val="005C54E9"/>
    <w:rsid w:val="005C5952"/>
    <w:rsid w:val="005C650A"/>
    <w:rsid w:val="005C6CF4"/>
    <w:rsid w:val="005C70B3"/>
    <w:rsid w:val="005D02EC"/>
    <w:rsid w:val="005D02F6"/>
    <w:rsid w:val="005D062E"/>
    <w:rsid w:val="005D0E3B"/>
    <w:rsid w:val="005D15BE"/>
    <w:rsid w:val="005D1913"/>
    <w:rsid w:val="005D1DA0"/>
    <w:rsid w:val="005D2F6B"/>
    <w:rsid w:val="005D3B27"/>
    <w:rsid w:val="005D44EA"/>
    <w:rsid w:val="005D450A"/>
    <w:rsid w:val="005D474A"/>
    <w:rsid w:val="005D53C4"/>
    <w:rsid w:val="005D575E"/>
    <w:rsid w:val="005D62BF"/>
    <w:rsid w:val="005D6CD1"/>
    <w:rsid w:val="005D6D8C"/>
    <w:rsid w:val="005D75EC"/>
    <w:rsid w:val="005D7C3A"/>
    <w:rsid w:val="005E02FE"/>
    <w:rsid w:val="005E0305"/>
    <w:rsid w:val="005E0799"/>
    <w:rsid w:val="005E10F9"/>
    <w:rsid w:val="005E1200"/>
    <w:rsid w:val="005E261D"/>
    <w:rsid w:val="005E4203"/>
    <w:rsid w:val="005E4265"/>
    <w:rsid w:val="005E48C1"/>
    <w:rsid w:val="005E57B9"/>
    <w:rsid w:val="005E686A"/>
    <w:rsid w:val="005E6E7E"/>
    <w:rsid w:val="005E6F29"/>
    <w:rsid w:val="005E74B5"/>
    <w:rsid w:val="005F09BC"/>
    <w:rsid w:val="005F3E9B"/>
    <w:rsid w:val="005F45EE"/>
    <w:rsid w:val="005F51EA"/>
    <w:rsid w:val="005F5A1C"/>
    <w:rsid w:val="005F5A80"/>
    <w:rsid w:val="005F5EA3"/>
    <w:rsid w:val="005F61F1"/>
    <w:rsid w:val="005F6A47"/>
    <w:rsid w:val="005F7040"/>
    <w:rsid w:val="005F7244"/>
    <w:rsid w:val="0060014F"/>
    <w:rsid w:val="0060050B"/>
    <w:rsid w:val="00600869"/>
    <w:rsid w:val="00600CED"/>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20CB"/>
    <w:rsid w:val="006125F9"/>
    <w:rsid w:val="00612CA3"/>
    <w:rsid w:val="00613B9D"/>
    <w:rsid w:val="0061477D"/>
    <w:rsid w:val="00614C35"/>
    <w:rsid w:val="006152F0"/>
    <w:rsid w:val="00615E48"/>
    <w:rsid w:val="00615EDC"/>
    <w:rsid w:val="006177CE"/>
    <w:rsid w:val="00621B2C"/>
    <w:rsid w:val="00622DFF"/>
    <w:rsid w:val="00623EA9"/>
    <w:rsid w:val="00624D04"/>
    <w:rsid w:val="0062523A"/>
    <w:rsid w:val="006269CD"/>
    <w:rsid w:val="00626B92"/>
    <w:rsid w:val="00627AC3"/>
    <w:rsid w:val="00627E24"/>
    <w:rsid w:val="00631BE8"/>
    <w:rsid w:val="00633014"/>
    <w:rsid w:val="006338E5"/>
    <w:rsid w:val="006339D0"/>
    <w:rsid w:val="0063437B"/>
    <w:rsid w:val="006344CD"/>
    <w:rsid w:val="00634CBC"/>
    <w:rsid w:val="00634CF9"/>
    <w:rsid w:val="0063545D"/>
    <w:rsid w:val="006354E7"/>
    <w:rsid w:val="006356AE"/>
    <w:rsid w:val="006364A6"/>
    <w:rsid w:val="00636A2C"/>
    <w:rsid w:val="00636C46"/>
    <w:rsid w:val="00637526"/>
    <w:rsid w:val="006378D6"/>
    <w:rsid w:val="0064017E"/>
    <w:rsid w:val="00640A8E"/>
    <w:rsid w:val="00640B7D"/>
    <w:rsid w:val="00640E02"/>
    <w:rsid w:val="00641C87"/>
    <w:rsid w:val="00641F4F"/>
    <w:rsid w:val="006431DA"/>
    <w:rsid w:val="00644CE9"/>
    <w:rsid w:val="00645EF6"/>
    <w:rsid w:val="006473C7"/>
    <w:rsid w:val="00647A2F"/>
    <w:rsid w:val="00650411"/>
    <w:rsid w:val="00652E72"/>
    <w:rsid w:val="006531BC"/>
    <w:rsid w:val="00653F9E"/>
    <w:rsid w:val="00654BB6"/>
    <w:rsid w:val="00654D54"/>
    <w:rsid w:val="0065506D"/>
    <w:rsid w:val="006571F6"/>
    <w:rsid w:val="00661D94"/>
    <w:rsid w:val="00661F29"/>
    <w:rsid w:val="00661F97"/>
    <w:rsid w:val="00663043"/>
    <w:rsid w:val="00663AF5"/>
    <w:rsid w:val="0066442A"/>
    <w:rsid w:val="00664583"/>
    <w:rsid w:val="00665005"/>
    <w:rsid w:val="006651F1"/>
    <w:rsid w:val="00665975"/>
    <w:rsid w:val="006659E8"/>
    <w:rsid w:val="00665E46"/>
    <w:rsid w:val="006667D6"/>
    <w:rsid w:val="006673CA"/>
    <w:rsid w:val="00670696"/>
    <w:rsid w:val="006719BA"/>
    <w:rsid w:val="00672509"/>
    <w:rsid w:val="006731C4"/>
    <w:rsid w:val="00673337"/>
    <w:rsid w:val="00673403"/>
    <w:rsid w:val="0067396D"/>
    <w:rsid w:val="00673C26"/>
    <w:rsid w:val="00674539"/>
    <w:rsid w:val="00674DC8"/>
    <w:rsid w:val="00674DE5"/>
    <w:rsid w:val="00676E95"/>
    <w:rsid w:val="0067758D"/>
    <w:rsid w:val="00677ACA"/>
    <w:rsid w:val="0068012F"/>
    <w:rsid w:val="00680A8E"/>
    <w:rsid w:val="006812AF"/>
    <w:rsid w:val="006827A5"/>
    <w:rsid w:val="00682ACB"/>
    <w:rsid w:val="0068327D"/>
    <w:rsid w:val="00684629"/>
    <w:rsid w:val="006847B1"/>
    <w:rsid w:val="00684AFD"/>
    <w:rsid w:val="00685BC5"/>
    <w:rsid w:val="0068608D"/>
    <w:rsid w:val="006860E6"/>
    <w:rsid w:val="0068795C"/>
    <w:rsid w:val="0069028B"/>
    <w:rsid w:val="0069029D"/>
    <w:rsid w:val="00691534"/>
    <w:rsid w:val="00693880"/>
    <w:rsid w:val="00693943"/>
    <w:rsid w:val="00694AF0"/>
    <w:rsid w:val="00695B5C"/>
    <w:rsid w:val="00695BDD"/>
    <w:rsid w:val="0069608F"/>
    <w:rsid w:val="0069647E"/>
    <w:rsid w:val="006973E5"/>
    <w:rsid w:val="00697495"/>
    <w:rsid w:val="00697DC3"/>
    <w:rsid w:val="00697DD7"/>
    <w:rsid w:val="006A09D7"/>
    <w:rsid w:val="006A0B15"/>
    <w:rsid w:val="006A0BD9"/>
    <w:rsid w:val="006A1F62"/>
    <w:rsid w:val="006A2900"/>
    <w:rsid w:val="006A4686"/>
    <w:rsid w:val="006A4691"/>
    <w:rsid w:val="006A4F25"/>
    <w:rsid w:val="006A5E8C"/>
    <w:rsid w:val="006A67C6"/>
    <w:rsid w:val="006A69D1"/>
    <w:rsid w:val="006A6D03"/>
    <w:rsid w:val="006A7D61"/>
    <w:rsid w:val="006B0E9E"/>
    <w:rsid w:val="006B1859"/>
    <w:rsid w:val="006B1AC9"/>
    <w:rsid w:val="006B2122"/>
    <w:rsid w:val="006B3128"/>
    <w:rsid w:val="006B4057"/>
    <w:rsid w:val="006B41AB"/>
    <w:rsid w:val="006B41BF"/>
    <w:rsid w:val="006B462B"/>
    <w:rsid w:val="006B486D"/>
    <w:rsid w:val="006B4EEB"/>
    <w:rsid w:val="006B4F79"/>
    <w:rsid w:val="006B5952"/>
    <w:rsid w:val="006B5AE4"/>
    <w:rsid w:val="006B7D89"/>
    <w:rsid w:val="006B7F42"/>
    <w:rsid w:val="006C050E"/>
    <w:rsid w:val="006C0EED"/>
    <w:rsid w:val="006C1510"/>
    <w:rsid w:val="006C1708"/>
    <w:rsid w:val="006C2D4C"/>
    <w:rsid w:val="006C34AD"/>
    <w:rsid w:val="006C3C61"/>
    <w:rsid w:val="006C3F54"/>
    <w:rsid w:val="006C404A"/>
    <w:rsid w:val="006C4251"/>
    <w:rsid w:val="006C47CD"/>
    <w:rsid w:val="006C5C02"/>
    <w:rsid w:val="006C6349"/>
    <w:rsid w:val="006C741D"/>
    <w:rsid w:val="006C7472"/>
    <w:rsid w:val="006C7B68"/>
    <w:rsid w:val="006C7D3D"/>
    <w:rsid w:val="006D0B1A"/>
    <w:rsid w:val="006D1507"/>
    <w:rsid w:val="006D171A"/>
    <w:rsid w:val="006D1F71"/>
    <w:rsid w:val="006D252F"/>
    <w:rsid w:val="006D3235"/>
    <w:rsid w:val="006D3954"/>
    <w:rsid w:val="006D4054"/>
    <w:rsid w:val="006D481A"/>
    <w:rsid w:val="006D4DC4"/>
    <w:rsid w:val="006D6F41"/>
    <w:rsid w:val="006D76E1"/>
    <w:rsid w:val="006D7EA4"/>
    <w:rsid w:val="006D7F9E"/>
    <w:rsid w:val="006E02EC"/>
    <w:rsid w:val="006E0DA1"/>
    <w:rsid w:val="006E0E70"/>
    <w:rsid w:val="006E143B"/>
    <w:rsid w:val="006E1461"/>
    <w:rsid w:val="006E29EF"/>
    <w:rsid w:val="006E32E8"/>
    <w:rsid w:val="006E358B"/>
    <w:rsid w:val="006E3C4F"/>
    <w:rsid w:val="006E3F9F"/>
    <w:rsid w:val="006E431F"/>
    <w:rsid w:val="006E53CC"/>
    <w:rsid w:val="006E58C7"/>
    <w:rsid w:val="006E5A68"/>
    <w:rsid w:val="006E5B6F"/>
    <w:rsid w:val="006E5B7C"/>
    <w:rsid w:val="006E5F77"/>
    <w:rsid w:val="006E6F41"/>
    <w:rsid w:val="006E73E6"/>
    <w:rsid w:val="006F0A58"/>
    <w:rsid w:val="006F11C0"/>
    <w:rsid w:val="006F1BAC"/>
    <w:rsid w:val="006F1C50"/>
    <w:rsid w:val="006F3289"/>
    <w:rsid w:val="006F3D50"/>
    <w:rsid w:val="006F41E0"/>
    <w:rsid w:val="006F5A00"/>
    <w:rsid w:val="006F60AD"/>
    <w:rsid w:val="006F65ED"/>
    <w:rsid w:val="006F7E7E"/>
    <w:rsid w:val="00700ADF"/>
    <w:rsid w:val="007021A2"/>
    <w:rsid w:val="007021E8"/>
    <w:rsid w:val="00704878"/>
    <w:rsid w:val="00705190"/>
    <w:rsid w:val="007071F2"/>
    <w:rsid w:val="00707B8D"/>
    <w:rsid w:val="00710417"/>
    <w:rsid w:val="00711EFE"/>
    <w:rsid w:val="00713B2D"/>
    <w:rsid w:val="00713DC3"/>
    <w:rsid w:val="007150BA"/>
    <w:rsid w:val="00715632"/>
    <w:rsid w:val="0071652E"/>
    <w:rsid w:val="00716CE1"/>
    <w:rsid w:val="00716FAE"/>
    <w:rsid w:val="0072059D"/>
    <w:rsid w:val="007211B1"/>
    <w:rsid w:val="00722FB9"/>
    <w:rsid w:val="00724257"/>
    <w:rsid w:val="0072540B"/>
    <w:rsid w:val="00725551"/>
    <w:rsid w:val="00725E5F"/>
    <w:rsid w:val="0072607A"/>
    <w:rsid w:val="007262AD"/>
    <w:rsid w:val="007267A1"/>
    <w:rsid w:val="00726B44"/>
    <w:rsid w:val="00727125"/>
    <w:rsid w:val="007277DA"/>
    <w:rsid w:val="00730F77"/>
    <w:rsid w:val="007311AE"/>
    <w:rsid w:val="00731D27"/>
    <w:rsid w:val="007349E5"/>
    <w:rsid w:val="00737B7D"/>
    <w:rsid w:val="00737D55"/>
    <w:rsid w:val="00737DD4"/>
    <w:rsid w:val="00740957"/>
    <w:rsid w:val="00740B5B"/>
    <w:rsid w:val="00740E92"/>
    <w:rsid w:val="00741A06"/>
    <w:rsid w:val="00744A67"/>
    <w:rsid w:val="00746084"/>
    <w:rsid w:val="00746187"/>
    <w:rsid w:val="0074724E"/>
    <w:rsid w:val="007472C1"/>
    <w:rsid w:val="0074764B"/>
    <w:rsid w:val="0074764F"/>
    <w:rsid w:val="00750E78"/>
    <w:rsid w:val="00752194"/>
    <w:rsid w:val="007525B8"/>
    <w:rsid w:val="00752E17"/>
    <w:rsid w:val="00753339"/>
    <w:rsid w:val="00753A03"/>
    <w:rsid w:val="00753B64"/>
    <w:rsid w:val="007552F2"/>
    <w:rsid w:val="00755599"/>
    <w:rsid w:val="00755A50"/>
    <w:rsid w:val="007571BA"/>
    <w:rsid w:val="00757574"/>
    <w:rsid w:val="00760781"/>
    <w:rsid w:val="007617E9"/>
    <w:rsid w:val="0076182A"/>
    <w:rsid w:val="00761E2B"/>
    <w:rsid w:val="0076254F"/>
    <w:rsid w:val="0076263B"/>
    <w:rsid w:val="007630C7"/>
    <w:rsid w:val="00763634"/>
    <w:rsid w:val="0076429F"/>
    <w:rsid w:val="00764690"/>
    <w:rsid w:val="00764D04"/>
    <w:rsid w:val="0076655E"/>
    <w:rsid w:val="00766836"/>
    <w:rsid w:val="00766901"/>
    <w:rsid w:val="00766DD4"/>
    <w:rsid w:val="00767731"/>
    <w:rsid w:val="00770758"/>
    <w:rsid w:val="007712F0"/>
    <w:rsid w:val="00776470"/>
    <w:rsid w:val="00777534"/>
    <w:rsid w:val="00777A4F"/>
    <w:rsid w:val="007801E6"/>
    <w:rsid w:val="007801F5"/>
    <w:rsid w:val="00780437"/>
    <w:rsid w:val="00780A9E"/>
    <w:rsid w:val="00780C8D"/>
    <w:rsid w:val="007813AF"/>
    <w:rsid w:val="00783595"/>
    <w:rsid w:val="007836D7"/>
    <w:rsid w:val="00783718"/>
    <w:rsid w:val="00783CA4"/>
    <w:rsid w:val="007842FB"/>
    <w:rsid w:val="00784E1E"/>
    <w:rsid w:val="00784EC6"/>
    <w:rsid w:val="007851D6"/>
    <w:rsid w:val="00785B4B"/>
    <w:rsid w:val="00786124"/>
    <w:rsid w:val="007865B7"/>
    <w:rsid w:val="007877CB"/>
    <w:rsid w:val="00790D2F"/>
    <w:rsid w:val="00791924"/>
    <w:rsid w:val="0079335A"/>
    <w:rsid w:val="00794654"/>
    <w:rsid w:val="007949F2"/>
    <w:rsid w:val="0079514B"/>
    <w:rsid w:val="007951FA"/>
    <w:rsid w:val="00795252"/>
    <w:rsid w:val="00796030"/>
    <w:rsid w:val="00796406"/>
    <w:rsid w:val="007970C0"/>
    <w:rsid w:val="007972BE"/>
    <w:rsid w:val="007972E2"/>
    <w:rsid w:val="0079764A"/>
    <w:rsid w:val="007977F7"/>
    <w:rsid w:val="00797FA4"/>
    <w:rsid w:val="007A11A8"/>
    <w:rsid w:val="007A1FBB"/>
    <w:rsid w:val="007A2870"/>
    <w:rsid w:val="007A2DC1"/>
    <w:rsid w:val="007A2F1A"/>
    <w:rsid w:val="007A40DE"/>
    <w:rsid w:val="007A4440"/>
    <w:rsid w:val="007A5391"/>
    <w:rsid w:val="007A6E18"/>
    <w:rsid w:val="007B0118"/>
    <w:rsid w:val="007B0396"/>
    <w:rsid w:val="007B039E"/>
    <w:rsid w:val="007B03DC"/>
    <w:rsid w:val="007B0BFF"/>
    <w:rsid w:val="007B2FA8"/>
    <w:rsid w:val="007B3282"/>
    <w:rsid w:val="007B3CDD"/>
    <w:rsid w:val="007B40C1"/>
    <w:rsid w:val="007B7305"/>
    <w:rsid w:val="007C0268"/>
    <w:rsid w:val="007C2423"/>
    <w:rsid w:val="007C3336"/>
    <w:rsid w:val="007C3811"/>
    <w:rsid w:val="007C3873"/>
    <w:rsid w:val="007C5CA2"/>
    <w:rsid w:val="007C63C0"/>
    <w:rsid w:val="007C7B50"/>
    <w:rsid w:val="007C7D79"/>
    <w:rsid w:val="007D05D6"/>
    <w:rsid w:val="007D0869"/>
    <w:rsid w:val="007D1072"/>
    <w:rsid w:val="007D14C4"/>
    <w:rsid w:val="007D310D"/>
    <w:rsid w:val="007D3319"/>
    <w:rsid w:val="007D335D"/>
    <w:rsid w:val="007D35A7"/>
    <w:rsid w:val="007D4EFF"/>
    <w:rsid w:val="007D55F6"/>
    <w:rsid w:val="007D57D1"/>
    <w:rsid w:val="007D5CDE"/>
    <w:rsid w:val="007D605C"/>
    <w:rsid w:val="007D60FD"/>
    <w:rsid w:val="007D75E9"/>
    <w:rsid w:val="007D7785"/>
    <w:rsid w:val="007D7DDB"/>
    <w:rsid w:val="007E1749"/>
    <w:rsid w:val="007E2027"/>
    <w:rsid w:val="007E246D"/>
    <w:rsid w:val="007E252C"/>
    <w:rsid w:val="007E3314"/>
    <w:rsid w:val="007E3514"/>
    <w:rsid w:val="007E4B03"/>
    <w:rsid w:val="007E5566"/>
    <w:rsid w:val="007E556F"/>
    <w:rsid w:val="007E5682"/>
    <w:rsid w:val="007E620E"/>
    <w:rsid w:val="007E6230"/>
    <w:rsid w:val="007E6A8F"/>
    <w:rsid w:val="007E7149"/>
    <w:rsid w:val="007F0B88"/>
    <w:rsid w:val="007F0D60"/>
    <w:rsid w:val="007F1CED"/>
    <w:rsid w:val="007F324B"/>
    <w:rsid w:val="007F49B5"/>
    <w:rsid w:val="007F5322"/>
    <w:rsid w:val="007F5468"/>
    <w:rsid w:val="007F5974"/>
    <w:rsid w:val="007F63EB"/>
    <w:rsid w:val="007F64A4"/>
    <w:rsid w:val="007F6921"/>
    <w:rsid w:val="0080031D"/>
    <w:rsid w:val="00800C40"/>
    <w:rsid w:val="00800EA8"/>
    <w:rsid w:val="0080118F"/>
    <w:rsid w:val="0080260B"/>
    <w:rsid w:val="0080317E"/>
    <w:rsid w:val="00803351"/>
    <w:rsid w:val="00804EA2"/>
    <w:rsid w:val="00805498"/>
    <w:rsid w:val="0080553C"/>
    <w:rsid w:val="00805A91"/>
    <w:rsid w:val="00805B46"/>
    <w:rsid w:val="00805DB4"/>
    <w:rsid w:val="00806F0F"/>
    <w:rsid w:val="00810C64"/>
    <w:rsid w:val="008111E2"/>
    <w:rsid w:val="00811939"/>
    <w:rsid w:val="00811DE9"/>
    <w:rsid w:val="008124C7"/>
    <w:rsid w:val="008133DD"/>
    <w:rsid w:val="0081685E"/>
    <w:rsid w:val="00817036"/>
    <w:rsid w:val="008171ED"/>
    <w:rsid w:val="008173BE"/>
    <w:rsid w:val="00817BB2"/>
    <w:rsid w:val="00817D28"/>
    <w:rsid w:val="00822068"/>
    <w:rsid w:val="008226AF"/>
    <w:rsid w:val="00823593"/>
    <w:rsid w:val="00823DC8"/>
    <w:rsid w:val="00823DEA"/>
    <w:rsid w:val="00824B31"/>
    <w:rsid w:val="00824C98"/>
    <w:rsid w:val="00824E51"/>
    <w:rsid w:val="00825DC2"/>
    <w:rsid w:val="00826878"/>
    <w:rsid w:val="00826DBA"/>
    <w:rsid w:val="008270B1"/>
    <w:rsid w:val="00827863"/>
    <w:rsid w:val="008307BB"/>
    <w:rsid w:val="00830961"/>
    <w:rsid w:val="00830CF3"/>
    <w:rsid w:val="00831183"/>
    <w:rsid w:val="00833BB1"/>
    <w:rsid w:val="008346F5"/>
    <w:rsid w:val="00834AD3"/>
    <w:rsid w:val="0083670E"/>
    <w:rsid w:val="008371C0"/>
    <w:rsid w:val="00837228"/>
    <w:rsid w:val="008411B3"/>
    <w:rsid w:val="008424A3"/>
    <w:rsid w:val="00842FC1"/>
    <w:rsid w:val="00843795"/>
    <w:rsid w:val="0084397A"/>
    <w:rsid w:val="0084520B"/>
    <w:rsid w:val="00845BD9"/>
    <w:rsid w:val="00847F0F"/>
    <w:rsid w:val="00850AF6"/>
    <w:rsid w:val="008512B8"/>
    <w:rsid w:val="00851C0D"/>
    <w:rsid w:val="00852448"/>
    <w:rsid w:val="00852487"/>
    <w:rsid w:val="00853A7A"/>
    <w:rsid w:val="008555FF"/>
    <w:rsid w:val="00855C49"/>
    <w:rsid w:val="00856289"/>
    <w:rsid w:val="00857C9E"/>
    <w:rsid w:val="00860004"/>
    <w:rsid w:val="00862033"/>
    <w:rsid w:val="0086240A"/>
    <w:rsid w:val="00863223"/>
    <w:rsid w:val="00863B6E"/>
    <w:rsid w:val="00864388"/>
    <w:rsid w:val="00865DC0"/>
    <w:rsid w:val="008663A4"/>
    <w:rsid w:val="00866F4C"/>
    <w:rsid w:val="00867353"/>
    <w:rsid w:val="00867D0A"/>
    <w:rsid w:val="00870757"/>
    <w:rsid w:val="00870996"/>
    <w:rsid w:val="00871D2C"/>
    <w:rsid w:val="00872270"/>
    <w:rsid w:val="00872983"/>
    <w:rsid w:val="0087323A"/>
    <w:rsid w:val="00873D50"/>
    <w:rsid w:val="00874816"/>
    <w:rsid w:val="00875D4F"/>
    <w:rsid w:val="008763EA"/>
    <w:rsid w:val="0087671E"/>
    <w:rsid w:val="008767E3"/>
    <w:rsid w:val="008769FA"/>
    <w:rsid w:val="00877F6C"/>
    <w:rsid w:val="00880AC6"/>
    <w:rsid w:val="00880B4F"/>
    <w:rsid w:val="00880DC7"/>
    <w:rsid w:val="00880E15"/>
    <w:rsid w:val="008816EF"/>
    <w:rsid w:val="0088209C"/>
    <w:rsid w:val="008821D4"/>
    <w:rsid w:val="0088258A"/>
    <w:rsid w:val="00882743"/>
    <w:rsid w:val="008842FA"/>
    <w:rsid w:val="00884E20"/>
    <w:rsid w:val="00885C3A"/>
    <w:rsid w:val="008862C2"/>
    <w:rsid w:val="00886332"/>
    <w:rsid w:val="008867B9"/>
    <w:rsid w:val="008870DD"/>
    <w:rsid w:val="00887458"/>
    <w:rsid w:val="0088762F"/>
    <w:rsid w:val="008878FE"/>
    <w:rsid w:val="00887B2E"/>
    <w:rsid w:val="00890A2F"/>
    <w:rsid w:val="00891B47"/>
    <w:rsid w:val="008925F0"/>
    <w:rsid w:val="00892615"/>
    <w:rsid w:val="00892F27"/>
    <w:rsid w:val="00893A27"/>
    <w:rsid w:val="00893CF1"/>
    <w:rsid w:val="00893E64"/>
    <w:rsid w:val="0089448A"/>
    <w:rsid w:val="00894BC8"/>
    <w:rsid w:val="00894F69"/>
    <w:rsid w:val="0089605F"/>
    <w:rsid w:val="008965B5"/>
    <w:rsid w:val="00897586"/>
    <w:rsid w:val="00897877"/>
    <w:rsid w:val="008979CD"/>
    <w:rsid w:val="008A0037"/>
    <w:rsid w:val="008A01F5"/>
    <w:rsid w:val="008A065D"/>
    <w:rsid w:val="008A0F0C"/>
    <w:rsid w:val="008A167B"/>
    <w:rsid w:val="008A210C"/>
    <w:rsid w:val="008A2170"/>
    <w:rsid w:val="008A26D9"/>
    <w:rsid w:val="008A3112"/>
    <w:rsid w:val="008A33F2"/>
    <w:rsid w:val="008A3690"/>
    <w:rsid w:val="008A36C9"/>
    <w:rsid w:val="008A36F5"/>
    <w:rsid w:val="008A4B19"/>
    <w:rsid w:val="008A5A89"/>
    <w:rsid w:val="008A5AEC"/>
    <w:rsid w:val="008A5E42"/>
    <w:rsid w:val="008A647E"/>
    <w:rsid w:val="008A6D6F"/>
    <w:rsid w:val="008A6DBE"/>
    <w:rsid w:val="008A7034"/>
    <w:rsid w:val="008A7840"/>
    <w:rsid w:val="008A7B5B"/>
    <w:rsid w:val="008B0461"/>
    <w:rsid w:val="008B09BC"/>
    <w:rsid w:val="008B0A34"/>
    <w:rsid w:val="008B12D2"/>
    <w:rsid w:val="008B1B05"/>
    <w:rsid w:val="008B5302"/>
    <w:rsid w:val="008B6413"/>
    <w:rsid w:val="008C0C29"/>
    <w:rsid w:val="008C0F89"/>
    <w:rsid w:val="008C1520"/>
    <w:rsid w:val="008C1EEC"/>
    <w:rsid w:val="008C1FF8"/>
    <w:rsid w:val="008C2E01"/>
    <w:rsid w:val="008C41F9"/>
    <w:rsid w:val="008C475C"/>
    <w:rsid w:val="008C5081"/>
    <w:rsid w:val="008C5AE2"/>
    <w:rsid w:val="008C5B89"/>
    <w:rsid w:val="008C5BB6"/>
    <w:rsid w:val="008C61CB"/>
    <w:rsid w:val="008C64FC"/>
    <w:rsid w:val="008C79ED"/>
    <w:rsid w:val="008D02DA"/>
    <w:rsid w:val="008D0470"/>
    <w:rsid w:val="008D11F9"/>
    <w:rsid w:val="008D2463"/>
    <w:rsid w:val="008D3B43"/>
    <w:rsid w:val="008D4208"/>
    <w:rsid w:val="008D5622"/>
    <w:rsid w:val="008D63B1"/>
    <w:rsid w:val="008D7305"/>
    <w:rsid w:val="008D7598"/>
    <w:rsid w:val="008D76BC"/>
    <w:rsid w:val="008D7D8C"/>
    <w:rsid w:val="008E01A4"/>
    <w:rsid w:val="008E091C"/>
    <w:rsid w:val="008E28CB"/>
    <w:rsid w:val="008E2BF9"/>
    <w:rsid w:val="008E38DB"/>
    <w:rsid w:val="008E3A17"/>
    <w:rsid w:val="008E46CD"/>
    <w:rsid w:val="008E65F1"/>
    <w:rsid w:val="008E7DBA"/>
    <w:rsid w:val="008F0829"/>
    <w:rsid w:val="008F092A"/>
    <w:rsid w:val="008F0ACB"/>
    <w:rsid w:val="008F23CC"/>
    <w:rsid w:val="008F3489"/>
    <w:rsid w:val="008F3638"/>
    <w:rsid w:val="008F3F7E"/>
    <w:rsid w:val="008F4441"/>
    <w:rsid w:val="008F479E"/>
    <w:rsid w:val="008F5304"/>
    <w:rsid w:val="008F5B21"/>
    <w:rsid w:val="008F659A"/>
    <w:rsid w:val="008F6B20"/>
    <w:rsid w:val="008F6F31"/>
    <w:rsid w:val="008F74DF"/>
    <w:rsid w:val="008F7646"/>
    <w:rsid w:val="008F76A3"/>
    <w:rsid w:val="008F76DC"/>
    <w:rsid w:val="00900216"/>
    <w:rsid w:val="00901731"/>
    <w:rsid w:val="0090210B"/>
    <w:rsid w:val="00902274"/>
    <w:rsid w:val="00903458"/>
    <w:rsid w:val="009035C7"/>
    <w:rsid w:val="009045B8"/>
    <w:rsid w:val="009065F7"/>
    <w:rsid w:val="009077D2"/>
    <w:rsid w:val="009106BD"/>
    <w:rsid w:val="009117CC"/>
    <w:rsid w:val="009127BA"/>
    <w:rsid w:val="00912F45"/>
    <w:rsid w:val="00913516"/>
    <w:rsid w:val="009136F8"/>
    <w:rsid w:val="009146F6"/>
    <w:rsid w:val="00915315"/>
    <w:rsid w:val="00916FE5"/>
    <w:rsid w:val="00920AAE"/>
    <w:rsid w:val="0092160C"/>
    <w:rsid w:val="00921D0C"/>
    <w:rsid w:val="00921FC4"/>
    <w:rsid w:val="009227A6"/>
    <w:rsid w:val="00922AAC"/>
    <w:rsid w:val="00922ADA"/>
    <w:rsid w:val="00922E41"/>
    <w:rsid w:val="009231AD"/>
    <w:rsid w:val="00924769"/>
    <w:rsid w:val="009253AA"/>
    <w:rsid w:val="00925ED7"/>
    <w:rsid w:val="00926299"/>
    <w:rsid w:val="0092632E"/>
    <w:rsid w:val="00927F32"/>
    <w:rsid w:val="0093079B"/>
    <w:rsid w:val="00931AF6"/>
    <w:rsid w:val="00931EC7"/>
    <w:rsid w:val="009321D5"/>
    <w:rsid w:val="00932C60"/>
    <w:rsid w:val="00933EC1"/>
    <w:rsid w:val="0093432F"/>
    <w:rsid w:val="00936C04"/>
    <w:rsid w:val="0093722C"/>
    <w:rsid w:val="00937E0E"/>
    <w:rsid w:val="009415AB"/>
    <w:rsid w:val="00942AEF"/>
    <w:rsid w:val="00942FB7"/>
    <w:rsid w:val="009446AD"/>
    <w:rsid w:val="00944751"/>
    <w:rsid w:val="00945581"/>
    <w:rsid w:val="009472D9"/>
    <w:rsid w:val="009473B6"/>
    <w:rsid w:val="00947A96"/>
    <w:rsid w:val="00947E7F"/>
    <w:rsid w:val="009505AB"/>
    <w:rsid w:val="009514F9"/>
    <w:rsid w:val="00952EB1"/>
    <w:rsid w:val="009530DB"/>
    <w:rsid w:val="0095338A"/>
    <w:rsid w:val="00953676"/>
    <w:rsid w:val="00953A99"/>
    <w:rsid w:val="009554A3"/>
    <w:rsid w:val="009562D3"/>
    <w:rsid w:val="009564EF"/>
    <w:rsid w:val="00956F30"/>
    <w:rsid w:val="00960634"/>
    <w:rsid w:val="0096095C"/>
    <w:rsid w:val="00960A7E"/>
    <w:rsid w:val="00960DF2"/>
    <w:rsid w:val="0096184C"/>
    <w:rsid w:val="00961D80"/>
    <w:rsid w:val="00961D88"/>
    <w:rsid w:val="009625FE"/>
    <w:rsid w:val="0096274F"/>
    <w:rsid w:val="00962DC8"/>
    <w:rsid w:val="009633F5"/>
    <w:rsid w:val="009638F7"/>
    <w:rsid w:val="00963D0F"/>
    <w:rsid w:val="00964F69"/>
    <w:rsid w:val="0096655D"/>
    <w:rsid w:val="00966C9A"/>
    <w:rsid w:val="009705EE"/>
    <w:rsid w:val="00970A0F"/>
    <w:rsid w:val="00972018"/>
    <w:rsid w:val="00972584"/>
    <w:rsid w:val="009725E0"/>
    <w:rsid w:val="009726B5"/>
    <w:rsid w:val="009738C6"/>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9EF"/>
    <w:rsid w:val="00984EA8"/>
    <w:rsid w:val="00985BCD"/>
    <w:rsid w:val="00985FDA"/>
    <w:rsid w:val="009860DD"/>
    <w:rsid w:val="00986239"/>
    <w:rsid w:val="00990594"/>
    <w:rsid w:val="00990BBC"/>
    <w:rsid w:val="00991BAC"/>
    <w:rsid w:val="00991CD1"/>
    <w:rsid w:val="009925B4"/>
    <w:rsid w:val="00992812"/>
    <w:rsid w:val="00993BCC"/>
    <w:rsid w:val="00993C0A"/>
    <w:rsid w:val="00994347"/>
    <w:rsid w:val="0099523A"/>
    <w:rsid w:val="00996542"/>
    <w:rsid w:val="00996A01"/>
    <w:rsid w:val="00997307"/>
    <w:rsid w:val="0099757D"/>
    <w:rsid w:val="009A0C46"/>
    <w:rsid w:val="009A194E"/>
    <w:rsid w:val="009A1B9A"/>
    <w:rsid w:val="009A1DC4"/>
    <w:rsid w:val="009A1ED1"/>
    <w:rsid w:val="009A2304"/>
    <w:rsid w:val="009A32FA"/>
    <w:rsid w:val="009A4754"/>
    <w:rsid w:val="009A4F86"/>
    <w:rsid w:val="009A5795"/>
    <w:rsid w:val="009A5F72"/>
    <w:rsid w:val="009A660B"/>
    <w:rsid w:val="009A6B32"/>
    <w:rsid w:val="009A6E63"/>
    <w:rsid w:val="009A6EA0"/>
    <w:rsid w:val="009A6EFF"/>
    <w:rsid w:val="009B012F"/>
    <w:rsid w:val="009B03BC"/>
    <w:rsid w:val="009B058B"/>
    <w:rsid w:val="009B4567"/>
    <w:rsid w:val="009B5892"/>
    <w:rsid w:val="009B65A1"/>
    <w:rsid w:val="009B65F7"/>
    <w:rsid w:val="009B6BA6"/>
    <w:rsid w:val="009B6CC8"/>
    <w:rsid w:val="009B7CE7"/>
    <w:rsid w:val="009B7D55"/>
    <w:rsid w:val="009C1335"/>
    <w:rsid w:val="009C18DA"/>
    <w:rsid w:val="009C1AB2"/>
    <w:rsid w:val="009C2AF6"/>
    <w:rsid w:val="009C3E5D"/>
    <w:rsid w:val="009C5E65"/>
    <w:rsid w:val="009C6974"/>
    <w:rsid w:val="009C69E8"/>
    <w:rsid w:val="009C7251"/>
    <w:rsid w:val="009C725F"/>
    <w:rsid w:val="009D0598"/>
    <w:rsid w:val="009D0791"/>
    <w:rsid w:val="009D0901"/>
    <w:rsid w:val="009D2EBC"/>
    <w:rsid w:val="009D4AD6"/>
    <w:rsid w:val="009D555D"/>
    <w:rsid w:val="009E03DE"/>
    <w:rsid w:val="009E1498"/>
    <w:rsid w:val="009E2786"/>
    <w:rsid w:val="009E2E91"/>
    <w:rsid w:val="009E3CFD"/>
    <w:rsid w:val="009E6566"/>
    <w:rsid w:val="009E658F"/>
    <w:rsid w:val="009E6CD7"/>
    <w:rsid w:val="009E7512"/>
    <w:rsid w:val="009E7BA3"/>
    <w:rsid w:val="009F2A0D"/>
    <w:rsid w:val="009F2AF4"/>
    <w:rsid w:val="009F4DEE"/>
    <w:rsid w:val="009F51BA"/>
    <w:rsid w:val="009F5BD9"/>
    <w:rsid w:val="009F6606"/>
    <w:rsid w:val="009F7964"/>
    <w:rsid w:val="009F7D79"/>
    <w:rsid w:val="009F7FF5"/>
    <w:rsid w:val="00A00270"/>
    <w:rsid w:val="00A00524"/>
    <w:rsid w:val="00A008DE"/>
    <w:rsid w:val="00A00E9A"/>
    <w:rsid w:val="00A0117D"/>
    <w:rsid w:val="00A01B40"/>
    <w:rsid w:val="00A04595"/>
    <w:rsid w:val="00A06708"/>
    <w:rsid w:val="00A06FC0"/>
    <w:rsid w:val="00A1024E"/>
    <w:rsid w:val="00A10EF8"/>
    <w:rsid w:val="00A11471"/>
    <w:rsid w:val="00A11807"/>
    <w:rsid w:val="00A12FF1"/>
    <w:rsid w:val="00A1391D"/>
    <w:rsid w:val="00A139E5"/>
    <w:rsid w:val="00A139F5"/>
    <w:rsid w:val="00A151F1"/>
    <w:rsid w:val="00A1522D"/>
    <w:rsid w:val="00A17549"/>
    <w:rsid w:val="00A178BF"/>
    <w:rsid w:val="00A17D31"/>
    <w:rsid w:val="00A210D1"/>
    <w:rsid w:val="00A21F50"/>
    <w:rsid w:val="00A2311D"/>
    <w:rsid w:val="00A23FF1"/>
    <w:rsid w:val="00A25296"/>
    <w:rsid w:val="00A256B1"/>
    <w:rsid w:val="00A26085"/>
    <w:rsid w:val="00A268AF"/>
    <w:rsid w:val="00A3217A"/>
    <w:rsid w:val="00A32E16"/>
    <w:rsid w:val="00A32EE9"/>
    <w:rsid w:val="00A333C3"/>
    <w:rsid w:val="00A33D3A"/>
    <w:rsid w:val="00A34211"/>
    <w:rsid w:val="00A342FA"/>
    <w:rsid w:val="00A35266"/>
    <w:rsid w:val="00A358EA"/>
    <w:rsid w:val="00A35DC3"/>
    <w:rsid w:val="00A36274"/>
    <w:rsid w:val="00A365F4"/>
    <w:rsid w:val="00A37376"/>
    <w:rsid w:val="00A37764"/>
    <w:rsid w:val="00A406C6"/>
    <w:rsid w:val="00A40848"/>
    <w:rsid w:val="00A4135F"/>
    <w:rsid w:val="00A414AE"/>
    <w:rsid w:val="00A416DE"/>
    <w:rsid w:val="00A4171A"/>
    <w:rsid w:val="00A41BFB"/>
    <w:rsid w:val="00A42373"/>
    <w:rsid w:val="00A4297A"/>
    <w:rsid w:val="00A42CE0"/>
    <w:rsid w:val="00A435BF"/>
    <w:rsid w:val="00A438FA"/>
    <w:rsid w:val="00A43B24"/>
    <w:rsid w:val="00A43D01"/>
    <w:rsid w:val="00A453CD"/>
    <w:rsid w:val="00A45D08"/>
    <w:rsid w:val="00A45F2F"/>
    <w:rsid w:val="00A462EA"/>
    <w:rsid w:val="00A4720D"/>
    <w:rsid w:val="00A47D80"/>
    <w:rsid w:val="00A50825"/>
    <w:rsid w:val="00A50A9C"/>
    <w:rsid w:val="00A51507"/>
    <w:rsid w:val="00A51AD9"/>
    <w:rsid w:val="00A51B1D"/>
    <w:rsid w:val="00A5238F"/>
    <w:rsid w:val="00A5268B"/>
    <w:rsid w:val="00A53132"/>
    <w:rsid w:val="00A53399"/>
    <w:rsid w:val="00A53AD6"/>
    <w:rsid w:val="00A53CD5"/>
    <w:rsid w:val="00A55017"/>
    <w:rsid w:val="00A55A98"/>
    <w:rsid w:val="00A563F2"/>
    <w:rsid w:val="00A566E8"/>
    <w:rsid w:val="00A569FB"/>
    <w:rsid w:val="00A57360"/>
    <w:rsid w:val="00A57451"/>
    <w:rsid w:val="00A57663"/>
    <w:rsid w:val="00A57F29"/>
    <w:rsid w:val="00A57F66"/>
    <w:rsid w:val="00A61112"/>
    <w:rsid w:val="00A6139F"/>
    <w:rsid w:val="00A61612"/>
    <w:rsid w:val="00A61821"/>
    <w:rsid w:val="00A61969"/>
    <w:rsid w:val="00A624A2"/>
    <w:rsid w:val="00A63A9E"/>
    <w:rsid w:val="00A6401C"/>
    <w:rsid w:val="00A66347"/>
    <w:rsid w:val="00A66919"/>
    <w:rsid w:val="00A66A76"/>
    <w:rsid w:val="00A67859"/>
    <w:rsid w:val="00A709A4"/>
    <w:rsid w:val="00A71DCD"/>
    <w:rsid w:val="00A73727"/>
    <w:rsid w:val="00A74612"/>
    <w:rsid w:val="00A75105"/>
    <w:rsid w:val="00A751AB"/>
    <w:rsid w:val="00A758AC"/>
    <w:rsid w:val="00A75AB3"/>
    <w:rsid w:val="00A810F9"/>
    <w:rsid w:val="00A81918"/>
    <w:rsid w:val="00A81ABE"/>
    <w:rsid w:val="00A82D31"/>
    <w:rsid w:val="00A835F1"/>
    <w:rsid w:val="00A83999"/>
    <w:rsid w:val="00A841BA"/>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9743C"/>
    <w:rsid w:val="00AA055D"/>
    <w:rsid w:val="00AA2059"/>
    <w:rsid w:val="00AA2622"/>
    <w:rsid w:val="00AA272C"/>
    <w:rsid w:val="00AA3056"/>
    <w:rsid w:val="00AA3717"/>
    <w:rsid w:val="00AA3853"/>
    <w:rsid w:val="00AA47E5"/>
    <w:rsid w:val="00AA4992"/>
    <w:rsid w:val="00AA4B66"/>
    <w:rsid w:val="00AA56DC"/>
    <w:rsid w:val="00AA5D41"/>
    <w:rsid w:val="00AA6E32"/>
    <w:rsid w:val="00AA710D"/>
    <w:rsid w:val="00AB0091"/>
    <w:rsid w:val="00AB0D29"/>
    <w:rsid w:val="00AB0F8A"/>
    <w:rsid w:val="00AB1AF7"/>
    <w:rsid w:val="00AB2042"/>
    <w:rsid w:val="00AB2832"/>
    <w:rsid w:val="00AB384E"/>
    <w:rsid w:val="00AB458A"/>
    <w:rsid w:val="00AB5C8B"/>
    <w:rsid w:val="00AB5DF2"/>
    <w:rsid w:val="00AB64F3"/>
    <w:rsid w:val="00AB6917"/>
    <w:rsid w:val="00AB6D25"/>
    <w:rsid w:val="00AB6DB3"/>
    <w:rsid w:val="00AB6ECF"/>
    <w:rsid w:val="00AB71E3"/>
    <w:rsid w:val="00AB751E"/>
    <w:rsid w:val="00AB7695"/>
    <w:rsid w:val="00AC185F"/>
    <w:rsid w:val="00AC2206"/>
    <w:rsid w:val="00AC57F2"/>
    <w:rsid w:val="00AC685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AAE"/>
    <w:rsid w:val="00AE2D42"/>
    <w:rsid w:val="00AE2D4B"/>
    <w:rsid w:val="00AE3AC3"/>
    <w:rsid w:val="00AE3EC1"/>
    <w:rsid w:val="00AE4B0D"/>
    <w:rsid w:val="00AE4F99"/>
    <w:rsid w:val="00AE5CAE"/>
    <w:rsid w:val="00AE6E54"/>
    <w:rsid w:val="00AE6F54"/>
    <w:rsid w:val="00AF06C3"/>
    <w:rsid w:val="00AF07DB"/>
    <w:rsid w:val="00AF13DF"/>
    <w:rsid w:val="00AF1889"/>
    <w:rsid w:val="00AF1946"/>
    <w:rsid w:val="00AF3AAC"/>
    <w:rsid w:val="00AF3C12"/>
    <w:rsid w:val="00AF5B24"/>
    <w:rsid w:val="00AF620C"/>
    <w:rsid w:val="00AF671B"/>
    <w:rsid w:val="00AF6D7C"/>
    <w:rsid w:val="00AF7F9B"/>
    <w:rsid w:val="00B00EA1"/>
    <w:rsid w:val="00B0175B"/>
    <w:rsid w:val="00B020C6"/>
    <w:rsid w:val="00B0220C"/>
    <w:rsid w:val="00B039DA"/>
    <w:rsid w:val="00B06DB7"/>
    <w:rsid w:val="00B07614"/>
    <w:rsid w:val="00B0767F"/>
    <w:rsid w:val="00B1081C"/>
    <w:rsid w:val="00B10D1B"/>
    <w:rsid w:val="00B11194"/>
    <w:rsid w:val="00B11AAE"/>
    <w:rsid w:val="00B11B46"/>
    <w:rsid w:val="00B11B69"/>
    <w:rsid w:val="00B128B7"/>
    <w:rsid w:val="00B12B29"/>
    <w:rsid w:val="00B13801"/>
    <w:rsid w:val="00B13871"/>
    <w:rsid w:val="00B1438D"/>
    <w:rsid w:val="00B143E7"/>
    <w:rsid w:val="00B14952"/>
    <w:rsid w:val="00B15215"/>
    <w:rsid w:val="00B1589E"/>
    <w:rsid w:val="00B15F36"/>
    <w:rsid w:val="00B16102"/>
    <w:rsid w:val="00B165E0"/>
    <w:rsid w:val="00B16871"/>
    <w:rsid w:val="00B16AE8"/>
    <w:rsid w:val="00B1709E"/>
    <w:rsid w:val="00B179C0"/>
    <w:rsid w:val="00B20C43"/>
    <w:rsid w:val="00B21148"/>
    <w:rsid w:val="00B21769"/>
    <w:rsid w:val="00B21DC2"/>
    <w:rsid w:val="00B230EA"/>
    <w:rsid w:val="00B237EB"/>
    <w:rsid w:val="00B23D94"/>
    <w:rsid w:val="00B25B45"/>
    <w:rsid w:val="00B26396"/>
    <w:rsid w:val="00B268B9"/>
    <w:rsid w:val="00B276A0"/>
    <w:rsid w:val="00B27949"/>
    <w:rsid w:val="00B27EAD"/>
    <w:rsid w:val="00B30A09"/>
    <w:rsid w:val="00B30C2C"/>
    <w:rsid w:val="00B30C69"/>
    <w:rsid w:val="00B30D3F"/>
    <w:rsid w:val="00B31344"/>
    <w:rsid w:val="00B31924"/>
    <w:rsid w:val="00B31E5A"/>
    <w:rsid w:val="00B31FD0"/>
    <w:rsid w:val="00B32B01"/>
    <w:rsid w:val="00B3376A"/>
    <w:rsid w:val="00B33B07"/>
    <w:rsid w:val="00B3457F"/>
    <w:rsid w:val="00B345B2"/>
    <w:rsid w:val="00B35077"/>
    <w:rsid w:val="00B3553F"/>
    <w:rsid w:val="00B35E97"/>
    <w:rsid w:val="00B36F54"/>
    <w:rsid w:val="00B37496"/>
    <w:rsid w:val="00B37883"/>
    <w:rsid w:val="00B405D7"/>
    <w:rsid w:val="00B4076C"/>
    <w:rsid w:val="00B41180"/>
    <w:rsid w:val="00B41290"/>
    <w:rsid w:val="00B41313"/>
    <w:rsid w:val="00B41CDE"/>
    <w:rsid w:val="00B432FE"/>
    <w:rsid w:val="00B4400E"/>
    <w:rsid w:val="00B445E4"/>
    <w:rsid w:val="00B47359"/>
    <w:rsid w:val="00B47A4F"/>
    <w:rsid w:val="00B47FAE"/>
    <w:rsid w:val="00B5021F"/>
    <w:rsid w:val="00B502D5"/>
    <w:rsid w:val="00B50BC2"/>
    <w:rsid w:val="00B50E37"/>
    <w:rsid w:val="00B52235"/>
    <w:rsid w:val="00B54423"/>
    <w:rsid w:val="00B551F7"/>
    <w:rsid w:val="00B564AE"/>
    <w:rsid w:val="00B564FE"/>
    <w:rsid w:val="00B5680D"/>
    <w:rsid w:val="00B574EE"/>
    <w:rsid w:val="00B576B8"/>
    <w:rsid w:val="00B600F7"/>
    <w:rsid w:val="00B60A52"/>
    <w:rsid w:val="00B6158A"/>
    <w:rsid w:val="00B62299"/>
    <w:rsid w:val="00B623F0"/>
    <w:rsid w:val="00B62D53"/>
    <w:rsid w:val="00B6359E"/>
    <w:rsid w:val="00B63E08"/>
    <w:rsid w:val="00B65235"/>
    <w:rsid w:val="00B653AB"/>
    <w:rsid w:val="00B658DC"/>
    <w:rsid w:val="00B65F9E"/>
    <w:rsid w:val="00B66978"/>
    <w:rsid w:val="00B66B19"/>
    <w:rsid w:val="00B702C9"/>
    <w:rsid w:val="00B7087E"/>
    <w:rsid w:val="00B715AF"/>
    <w:rsid w:val="00B7386E"/>
    <w:rsid w:val="00B752AC"/>
    <w:rsid w:val="00B75FE5"/>
    <w:rsid w:val="00B76F10"/>
    <w:rsid w:val="00B774B8"/>
    <w:rsid w:val="00B77C28"/>
    <w:rsid w:val="00B81793"/>
    <w:rsid w:val="00B81B63"/>
    <w:rsid w:val="00B81B82"/>
    <w:rsid w:val="00B81F4C"/>
    <w:rsid w:val="00B82CFF"/>
    <w:rsid w:val="00B832B4"/>
    <w:rsid w:val="00B844FF"/>
    <w:rsid w:val="00B84C43"/>
    <w:rsid w:val="00B84D98"/>
    <w:rsid w:val="00B85292"/>
    <w:rsid w:val="00B85AB3"/>
    <w:rsid w:val="00B86F78"/>
    <w:rsid w:val="00B900C5"/>
    <w:rsid w:val="00B914E9"/>
    <w:rsid w:val="00B91C75"/>
    <w:rsid w:val="00B9204C"/>
    <w:rsid w:val="00B92F1D"/>
    <w:rsid w:val="00B93027"/>
    <w:rsid w:val="00B933F5"/>
    <w:rsid w:val="00B9530F"/>
    <w:rsid w:val="00B9552A"/>
    <w:rsid w:val="00B9566B"/>
    <w:rsid w:val="00B956EE"/>
    <w:rsid w:val="00B965FA"/>
    <w:rsid w:val="00B96B09"/>
    <w:rsid w:val="00B9780E"/>
    <w:rsid w:val="00B97D19"/>
    <w:rsid w:val="00B97E44"/>
    <w:rsid w:val="00BA0EF6"/>
    <w:rsid w:val="00BA256D"/>
    <w:rsid w:val="00BA25E9"/>
    <w:rsid w:val="00BA2BA1"/>
    <w:rsid w:val="00BA2F13"/>
    <w:rsid w:val="00BA3134"/>
    <w:rsid w:val="00BA3447"/>
    <w:rsid w:val="00BA3562"/>
    <w:rsid w:val="00BA4B32"/>
    <w:rsid w:val="00BA5003"/>
    <w:rsid w:val="00BA5961"/>
    <w:rsid w:val="00BA6577"/>
    <w:rsid w:val="00BA6BC2"/>
    <w:rsid w:val="00BB0223"/>
    <w:rsid w:val="00BB09A5"/>
    <w:rsid w:val="00BB0C49"/>
    <w:rsid w:val="00BB186F"/>
    <w:rsid w:val="00BB2284"/>
    <w:rsid w:val="00BB24E0"/>
    <w:rsid w:val="00BB2625"/>
    <w:rsid w:val="00BB2FAF"/>
    <w:rsid w:val="00BB3FF8"/>
    <w:rsid w:val="00BB4872"/>
    <w:rsid w:val="00BB4F09"/>
    <w:rsid w:val="00BB54B5"/>
    <w:rsid w:val="00BB56AB"/>
    <w:rsid w:val="00BB56FE"/>
    <w:rsid w:val="00BB5FF3"/>
    <w:rsid w:val="00BB6872"/>
    <w:rsid w:val="00BB7ECA"/>
    <w:rsid w:val="00BC0F19"/>
    <w:rsid w:val="00BC11CA"/>
    <w:rsid w:val="00BC34BE"/>
    <w:rsid w:val="00BC3590"/>
    <w:rsid w:val="00BC3917"/>
    <w:rsid w:val="00BC4484"/>
    <w:rsid w:val="00BC59BF"/>
    <w:rsid w:val="00BC627F"/>
    <w:rsid w:val="00BC6764"/>
    <w:rsid w:val="00BD056B"/>
    <w:rsid w:val="00BD071D"/>
    <w:rsid w:val="00BD1ACA"/>
    <w:rsid w:val="00BD2D56"/>
    <w:rsid w:val="00BD3D98"/>
    <w:rsid w:val="00BD4E33"/>
    <w:rsid w:val="00BD5836"/>
    <w:rsid w:val="00BD5C9F"/>
    <w:rsid w:val="00BD6163"/>
    <w:rsid w:val="00BD691A"/>
    <w:rsid w:val="00BD7307"/>
    <w:rsid w:val="00BD759A"/>
    <w:rsid w:val="00BD7D88"/>
    <w:rsid w:val="00BE04E3"/>
    <w:rsid w:val="00BE1182"/>
    <w:rsid w:val="00BE2169"/>
    <w:rsid w:val="00BE2512"/>
    <w:rsid w:val="00BE2AD2"/>
    <w:rsid w:val="00BE321F"/>
    <w:rsid w:val="00BE331C"/>
    <w:rsid w:val="00BE3396"/>
    <w:rsid w:val="00BE460B"/>
    <w:rsid w:val="00BE5266"/>
    <w:rsid w:val="00BE5C25"/>
    <w:rsid w:val="00BE6B8E"/>
    <w:rsid w:val="00BF088E"/>
    <w:rsid w:val="00BF1F06"/>
    <w:rsid w:val="00BF301C"/>
    <w:rsid w:val="00BF3217"/>
    <w:rsid w:val="00BF3E91"/>
    <w:rsid w:val="00BF4921"/>
    <w:rsid w:val="00BF4E5A"/>
    <w:rsid w:val="00BF7127"/>
    <w:rsid w:val="00BF7476"/>
    <w:rsid w:val="00BF748F"/>
    <w:rsid w:val="00BF770A"/>
    <w:rsid w:val="00C00535"/>
    <w:rsid w:val="00C020D3"/>
    <w:rsid w:val="00C02A08"/>
    <w:rsid w:val="00C030DE"/>
    <w:rsid w:val="00C03401"/>
    <w:rsid w:val="00C047DB"/>
    <w:rsid w:val="00C04D84"/>
    <w:rsid w:val="00C04E12"/>
    <w:rsid w:val="00C051A8"/>
    <w:rsid w:val="00C05A29"/>
    <w:rsid w:val="00C05C2A"/>
    <w:rsid w:val="00C06FD8"/>
    <w:rsid w:val="00C10051"/>
    <w:rsid w:val="00C12B20"/>
    <w:rsid w:val="00C13EC4"/>
    <w:rsid w:val="00C14DB1"/>
    <w:rsid w:val="00C1500D"/>
    <w:rsid w:val="00C153D5"/>
    <w:rsid w:val="00C16450"/>
    <w:rsid w:val="00C17346"/>
    <w:rsid w:val="00C17830"/>
    <w:rsid w:val="00C17929"/>
    <w:rsid w:val="00C17A11"/>
    <w:rsid w:val="00C205EB"/>
    <w:rsid w:val="00C20DD6"/>
    <w:rsid w:val="00C22105"/>
    <w:rsid w:val="00C2366D"/>
    <w:rsid w:val="00C24042"/>
    <w:rsid w:val="00C244B6"/>
    <w:rsid w:val="00C24CDC"/>
    <w:rsid w:val="00C25405"/>
    <w:rsid w:val="00C258CF"/>
    <w:rsid w:val="00C25A5C"/>
    <w:rsid w:val="00C261D4"/>
    <w:rsid w:val="00C27BD3"/>
    <w:rsid w:val="00C27BF1"/>
    <w:rsid w:val="00C27C30"/>
    <w:rsid w:val="00C300D5"/>
    <w:rsid w:val="00C30390"/>
    <w:rsid w:val="00C3079B"/>
    <w:rsid w:val="00C30F28"/>
    <w:rsid w:val="00C315A8"/>
    <w:rsid w:val="00C341C4"/>
    <w:rsid w:val="00C34636"/>
    <w:rsid w:val="00C35195"/>
    <w:rsid w:val="00C35233"/>
    <w:rsid w:val="00C35913"/>
    <w:rsid w:val="00C3702F"/>
    <w:rsid w:val="00C375BE"/>
    <w:rsid w:val="00C37A88"/>
    <w:rsid w:val="00C37DA1"/>
    <w:rsid w:val="00C4074F"/>
    <w:rsid w:val="00C417D7"/>
    <w:rsid w:val="00C42C60"/>
    <w:rsid w:val="00C42FB3"/>
    <w:rsid w:val="00C44997"/>
    <w:rsid w:val="00C4500A"/>
    <w:rsid w:val="00C45AFC"/>
    <w:rsid w:val="00C50490"/>
    <w:rsid w:val="00C50831"/>
    <w:rsid w:val="00C50F0E"/>
    <w:rsid w:val="00C52941"/>
    <w:rsid w:val="00C55406"/>
    <w:rsid w:val="00C56070"/>
    <w:rsid w:val="00C56B52"/>
    <w:rsid w:val="00C575BC"/>
    <w:rsid w:val="00C575E7"/>
    <w:rsid w:val="00C579AE"/>
    <w:rsid w:val="00C57E16"/>
    <w:rsid w:val="00C57E86"/>
    <w:rsid w:val="00C60B0A"/>
    <w:rsid w:val="00C61C69"/>
    <w:rsid w:val="00C6212F"/>
    <w:rsid w:val="00C62238"/>
    <w:rsid w:val="00C63583"/>
    <w:rsid w:val="00C644B1"/>
    <w:rsid w:val="00C64748"/>
    <w:rsid w:val="00C64A37"/>
    <w:rsid w:val="00C650F1"/>
    <w:rsid w:val="00C659BB"/>
    <w:rsid w:val="00C66664"/>
    <w:rsid w:val="00C67595"/>
    <w:rsid w:val="00C7158E"/>
    <w:rsid w:val="00C718C9"/>
    <w:rsid w:val="00C71A30"/>
    <w:rsid w:val="00C7250B"/>
    <w:rsid w:val="00C72A6F"/>
    <w:rsid w:val="00C7346B"/>
    <w:rsid w:val="00C745E8"/>
    <w:rsid w:val="00C7551E"/>
    <w:rsid w:val="00C76967"/>
    <w:rsid w:val="00C77C0E"/>
    <w:rsid w:val="00C77CF0"/>
    <w:rsid w:val="00C80995"/>
    <w:rsid w:val="00C8217A"/>
    <w:rsid w:val="00C82206"/>
    <w:rsid w:val="00C830D7"/>
    <w:rsid w:val="00C84B47"/>
    <w:rsid w:val="00C8630D"/>
    <w:rsid w:val="00C86572"/>
    <w:rsid w:val="00C865B5"/>
    <w:rsid w:val="00C87E61"/>
    <w:rsid w:val="00C90638"/>
    <w:rsid w:val="00C90D70"/>
    <w:rsid w:val="00C9135C"/>
    <w:rsid w:val="00C913B4"/>
    <w:rsid w:val="00C91454"/>
    <w:rsid w:val="00C91687"/>
    <w:rsid w:val="00C91B10"/>
    <w:rsid w:val="00C91D6C"/>
    <w:rsid w:val="00C920B7"/>
    <w:rsid w:val="00C922C3"/>
    <w:rsid w:val="00C924A8"/>
    <w:rsid w:val="00C93D0F"/>
    <w:rsid w:val="00C93F97"/>
    <w:rsid w:val="00C945FE"/>
    <w:rsid w:val="00C94E24"/>
    <w:rsid w:val="00C95833"/>
    <w:rsid w:val="00C9634E"/>
    <w:rsid w:val="00C96FAA"/>
    <w:rsid w:val="00C97A04"/>
    <w:rsid w:val="00C97BFF"/>
    <w:rsid w:val="00CA0D4B"/>
    <w:rsid w:val="00CA107B"/>
    <w:rsid w:val="00CA182F"/>
    <w:rsid w:val="00CA1D3F"/>
    <w:rsid w:val="00CA216A"/>
    <w:rsid w:val="00CA24F2"/>
    <w:rsid w:val="00CA334D"/>
    <w:rsid w:val="00CA33B9"/>
    <w:rsid w:val="00CA3871"/>
    <w:rsid w:val="00CA3C14"/>
    <w:rsid w:val="00CA3E0F"/>
    <w:rsid w:val="00CA484D"/>
    <w:rsid w:val="00CA4CCA"/>
    <w:rsid w:val="00CA4F61"/>
    <w:rsid w:val="00CA4FB6"/>
    <w:rsid w:val="00CA5897"/>
    <w:rsid w:val="00CA65B1"/>
    <w:rsid w:val="00CA71D4"/>
    <w:rsid w:val="00CB011D"/>
    <w:rsid w:val="00CB1838"/>
    <w:rsid w:val="00CB1FDE"/>
    <w:rsid w:val="00CB202E"/>
    <w:rsid w:val="00CB2F90"/>
    <w:rsid w:val="00CB3F98"/>
    <w:rsid w:val="00CB655C"/>
    <w:rsid w:val="00CB6AD4"/>
    <w:rsid w:val="00CC0431"/>
    <w:rsid w:val="00CC1DEE"/>
    <w:rsid w:val="00CC27A0"/>
    <w:rsid w:val="00CC3162"/>
    <w:rsid w:val="00CC3A01"/>
    <w:rsid w:val="00CC3E09"/>
    <w:rsid w:val="00CC6724"/>
    <w:rsid w:val="00CC6C29"/>
    <w:rsid w:val="00CC739E"/>
    <w:rsid w:val="00CC73E0"/>
    <w:rsid w:val="00CC7890"/>
    <w:rsid w:val="00CC7C7E"/>
    <w:rsid w:val="00CD0DDF"/>
    <w:rsid w:val="00CD1EBB"/>
    <w:rsid w:val="00CD28CF"/>
    <w:rsid w:val="00CD3EE5"/>
    <w:rsid w:val="00CD46C4"/>
    <w:rsid w:val="00CD54AF"/>
    <w:rsid w:val="00CD58B7"/>
    <w:rsid w:val="00CD7967"/>
    <w:rsid w:val="00CE0660"/>
    <w:rsid w:val="00CE19B9"/>
    <w:rsid w:val="00CE1C5C"/>
    <w:rsid w:val="00CE2025"/>
    <w:rsid w:val="00CE2E7B"/>
    <w:rsid w:val="00CE2EFD"/>
    <w:rsid w:val="00CE3FA2"/>
    <w:rsid w:val="00CE40A9"/>
    <w:rsid w:val="00CE41AB"/>
    <w:rsid w:val="00CE4779"/>
    <w:rsid w:val="00CE4EA9"/>
    <w:rsid w:val="00CE5A97"/>
    <w:rsid w:val="00CE5B58"/>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945"/>
    <w:rsid w:val="00D00F3A"/>
    <w:rsid w:val="00D010F8"/>
    <w:rsid w:val="00D028D3"/>
    <w:rsid w:val="00D02C50"/>
    <w:rsid w:val="00D0485D"/>
    <w:rsid w:val="00D056C5"/>
    <w:rsid w:val="00D05CFE"/>
    <w:rsid w:val="00D07B16"/>
    <w:rsid w:val="00D10C3C"/>
    <w:rsid w:val="00D122E5"/>
    <w:rsid w:val="00D12A51"/>
    <w:rsid w:val="00D12B84"/>
    <w:rsid w:val="00D12D7C"/>
    <w:rsid w:val="00D13591"/>
    <w:rsid w:val="00D13895"/>
    <w:rsid w:val="00D14105"/>
    <w:rsid w:val="00D14143"/>
    <w:rsid w:val="00D154A2"/>
    <w:rsid w:val="00D16486"/>
    <w:rsid w:val="00D16608"/>
    <w:rsid w:val="00D2165B"/>
    <w:rsid w:val="00D2176D"/>
    <w:rsid w:val="00D221B3"/>
    <w:rsid w:val="00D2277E"/>
    <w:rsid w:val="00D23592"/>
    <w:rsid w:val="00D2480C"/>
    <w:rsid w:val="00D261A2"/>
    <w:rsid w:val="00D2744A"/>
    <w:rsid w:val="00D3038A"/>
    <w:rsid w:val="00D308B3"/>
    <w:rsid w:val="00D30CB3"/>
    <w:rsid w:val="00D31600"/>
    <w:rsid w:val="00D32D4D"/>
    <w:rsid w:val="00D35C27"/>
    <w:rsid w:val="00D35E4B"/>
    <w:rsid w:val="00D36FFF"/>
    <w:rsid w:val="00D373F0"/>
    <w:rsid w:val="00D40B9E"/>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534E"/>
    <w:rsid w:val="00D55461"/>
    <w:rsid w:val="00D5579D"/>
    <w:rsid w:val="00D55BC5"/>
    <w:rsid w:val="00D567B5"/>
    <w:rsid w:val="00D6004A"/>
    <w:rsid w:val="00D60A6F"/>
    <w:rsid w:val="00D60AD2"/>
    <w:rsid w:val="00D60B57"/>
    <w:rsid w:val="00D616D2"/>
    <w:rsid w:val="00D61EB5"/>
    <w:rsid w:val="00D62108"/>
    <w:rsid w:val="00D62410"/>
    <w:rsid w:val="00D62D4A"/>
    <w:rsid w:val="00D637EF"/>
    <w:rsid w:val="00D639C2"/>
    <w:rsid w:val="00D63B5F"/>
    <w:rsid w:val="00D64104"/>
    <w:rsid w:val="00D64FE0"/>
    <w:rsid w:val="00D65387"/>
    <w:rsid w:val="00D656A6"/>
    <w:rsid w:val="00D65DF6"/>
    <w:rsid w:val="00D66BAE"/>
    <w:rsid w:val="00D66BE3"/>
    <w:rsid w:val="00D67D6F"/>
    <w:rsid w:val="00D704D9"/>
    <w:rsid w:val="00D70BD4"/>
    <w:rsid w:val="00D70EF7"/>
    <w:rsid w:val="00D71A13"/>
    <w:rsid w:val="00D71C42"/>
    <w:rsid w:val="00D75F90"/>
    <w:rsid w:val="00D76830"/>
    <w:rsid w:val="00D76BCB"/>
    <w:rsid w:val="00D77F12"/>
    <w:rsid w:val="00D80053"/>
    <w:rsid w:val="00D81F07"/>
    <w:rsid w:val="00D821AA"/>
    <w:rsid w:val="00D82B22"/>
    <w:rsid w:val="00D82FB0"/>
    <w:rsid w:val="00D8349E"/>
    <w:rsid w:val="00D8397C"/>
    <w:rsid w:val="00D8478C"/>
    <w:rsid w:val="00D84DEC"/>
    <w:rsid w:val="00D8536A"/>
    <w:rsid w:val="00D856FF"/>
    <w:rsid w:val="00D85715"/>
    <w:rsid w:val="00D858F0"/>
    <w:rsid w:val="00D86B92"/>
    <w:rsid w:val="00D8729D"/>
    <w:rsid w:val="00D907DF"/>
    <w:rsid w:val="00D9214B"/>
    <w:rsid w:val="00D924A9"/>
    <w:rsid w:val="00D9256D"/>
    <w:rsid w:val="00D9269F"/>
    <w:rsid w:val="00D9348E"/>
    <w:rsid w:val="00D93643"/>
    <w:rsid w:val="00D93B6C"/>
    <w:rsid w:val="00D94BFB"/>
    <w:rsid w:val="00D94EED"/>
    <w:rsid w:val="00D958CD"/>
    <w:rsid w:val="00D95AFA"/>
    <w:rsid w:val="00D96026"/>
    <w:rsid w:val="00D972F6"/>
    <w:rsid w:val="00DA0070"/>
    <w:rsid w:val="00DA028F"/>
    <w:rsid w:val="00DA331D"/>
    <w:rsid w:val="00DA36CA"/>
    <w:rsid w:val="00DA5202"/>
    <w:rsid w:val="00DA5246"/>
    <w:rsid w:val="00DA5B0E"/>
    <w:rsid w:val="00DA73E0"/>
    <w:rsid w:val="00DA760A"/>
    <w:rsid w:val="00DA7C1C"/>
    <w:rsid w:val="00DB0064"/>
    <w:rsid w:val="00DB147A"/>
    <w:rsid w:val="00DB1890"/>
    <w:rsid w:val="00DB1B7A"/>
    <w:rsid w:val="00DB1E9F"/>
    <w:rsid w:val="00DB1EAD"/>
    <w:rsid w:val="00DB2C98"/>
    <w:rsid w:val="00DB553A"/>
    <w:rsid w:val="00DB706E"/>
    <w:rsid w:val="00DC0290"/>
    <w:rsid w:val="00DC0A22"/>
    <w:rsid w:val="00DC0CA6"/>
    <w:rsid w:val="00DC1A37"/>
    <w:rsid w:val="00DC1FAD"/>
    <w:rsid w:val="00DC250D"/>
    <w:rsid w:val="00DC2B7D"/>
    <w:rsid w:val="00DC2F2A"/>
    <w:rsid w:val="00DC47CA"/>
    <w:rsid w:val="00DC63A0"/>
    <w:rsid w:val="00DC63A9"/>
    <w:rsid w:val="00DC6500"/>
    <w:rsid w:val="00DC6708"/>
    <w:rsid w:val="00DC7590"/>
    <w:rsid w:val="00DD011A"/>
    <w:rsid w:val="00DD0366"/>
    <w:rsid w:val="00DD054E"/>
    <w:rsid w:val="00DD127E"/>
    <w:rsid w:val="00DD309F"/>
    <w:rsid w:val="00DD4A4E"/>
    <w:rsid w:val="00DD6712"/>
    <w:rsid w:val="00DE03BB"/>
    <w:rsid w:val="00DE0C6B"/>
    <w:rsid w:val="00DE1097"/>
    <w:rsid w:val="00DE115A"/>
    <w:rsid w:val="00DE142F"/>
    <w:rsid w:val="00DE2400"/>
    <w:rsid w:val="00DE29EA"/>
    <w:rsid w:val="00DE2EB4"/>
    <w:rsid w:val="00DE37CD"/>
    <w:rsid w:val="00DE4993"/>
    <w:rsid w:val="00DE55F6"/>
    <w:rsid w:val="00DE567F"/>
    <w:rsid w:val="00DE58F1"/>
    <w:rsid w:val="00DE6B58"/>
    <w:rsid w:val="00DE7DAC"/>
    <w:rsid w:val="00DF184A"/>
    <w:rsid w:val="00DF1CF7"/>
    <w:rsid w:val="00DF34C4"/>
    <w:rsid w:val="00DF36F3"/>
    <w:rsid w:val="00DF5AFA"/>
    <w:rsid w:val="00DF5E32"/>
    <w:rsid w:val="00DF60E6"/>
    <w:rsid w:val="00DF6311"/>
    <w:rsid w:val="00DF6F75"/>
    <w:rsid w:val="00DF711C"/>
    <w:rsid w:val="00DF77EB"/>
    <w:rsid w:val="00DF79DE"/>
    <w:rsid w:val="00E009F6"/>
    <w:rsid w:val="00E01436"/>
    <w:rsid w:val="00E01D55"/>
    <w:rsid w:val="00E01DC0"/>
    <w:rsid w:val="00E025A1"/>
    <w:rsid w:val="00E03306"/>
    <w:rsid w:val="00E03493"/>
    <w:rsid w:val="00E034CB"/>
    <w:rsid w:val="00E03E79"/>
    <w:rsid w:val="00E045BD"/>
    <w:rsid w:val="00E04D6C"/>
    <w:rsid w:val="00E05B32"/>
    <w:rsid w:val="00E064CA"/>
    <w:rsid w:val="00E0696B"/>
    <w:rsid w:val="00E069C8"/>
    <w:rsid w:val="00E07739"/>
    <w:rsid w:val="00E07B83"/>
    <w:rsid w:val="00E10C04"/>
    <w:rsid w:val="00E11A84"/>
    <w:rsid w:val="00E1366B"/>
    <w:rsid w:val="00E14A3A"/>
    <w:rsid w:val="00E14F41"/>
    <w:rsid w:val="00E1502E"/>
    <w:rsid w:val="00E15528"/>
    <w:rsid w:val="00E177BD"/>
    <w:rsid w:val="00E17A3E"/>
    <w:rsid w:val="00E17B77"/>
    <w:rsid w:val="00E17EF2"/>
    <w:rsid w:val="00E203B4"/>
    <w:rsid w:val="00E20B33"/>
    <w:rsid w:val="00E21884"/>
    <w:rsid w:val="00E231AB"/>
    <w:rsid w:val="00E23337"/>
    <w:rsid w:val="00E2422F"/>
    <w:rsid w:val="00E245EF"/>
    <w:rsid w:val="00E2496B"/>
    <w:rsid w:val="00E2507C"/>
    <w:rsid w:val="00E25327"/>
    <w:rsid w:val="00E259EA"/>
    <w:rsid w:val="00E25D33"/>
    <w:rsid w:val="00E260E4"/>
    <w:rsid w:val="00E2751C"/>
    <w:rsid w:val="00E302B1"/>
    <w:rsid w:val="00E305B3"/>
    <w:rsid w:val="00E30FDA"/>
    <w:rsid w:val="00E32061"/>
    <w:rsid w:val="00E3242E"/>
    <w:rsid w:val="00E326D4"/>
    <w:rsid w:val="00E32A44"/>
    <w:rsid w:val="00E33087"/>
    <w:rsid w:val="00E33678"/>
    <w:rsid w:val="00E33917"/>
    <w:rsid w:val="00E33F48"/>
    <w:rsid w:val="00E34C8D"/>
    <w:rsid w:val="00E35F92"/>
    <w:rsid w:val="00E37882"/>
    <w:rsid w:val="00E413AC"/>
    <w:rsid w:val="00E41F26"/>
    <w:rsid w:val="00E4203B"/>
    <w:rsid w:val="00E42A62"/>
    <w:rsid w:val="00E42FF9"/>
    <w:rsid w:val="00E43D26"/>
    <w:rsid w:val="00E44790"/>
    <w:rsid w:val="00E44ACB"/>
    <w:rsid w:val="00E45520"/>
    <w:rsid w:val="00E4677A"/>
    <w:rsid w:val="00E4714C"/>
    <w:rsid w:val="00E479CC"/>
    <w:rsid w:val="00E47DE2"/>
    <w:rsid w:val="00E503F9"/>
    <w:rsid w:val="00E50CB2"/>
    <w:rsid w:val="00E50D8C"/>
    <w:rsid w:val="00E5178D"/>
    <w:rsid w:val="00E51AEB"/>
    <w:rsid w:val="00E51BC6"/>
    <w:rsid w:val="00E51D21"/>
    <w:rsid w:val="00E522A7"/>
    <w:rsid w:val="00E52DA4"/>
    <w:rsid w:val="00E5349E"/>
    <w:rsid w:val="00E534DC"/>
    <w:rsid w:val="00E53EA2"/>
    <w:rsid w:val="00E54452"/>
    <w:rsid w:val="00E54F21"/>
    <w:rsid w:val="00E552C2"/>
    <w:rsid w:val="00E56A85"/>
    <w:rsid w:val="00E57B42"/>
    <w:rsid w:val="00E60000"/>
    <w:rsid w:val="00E60085"/>
    <w:rsid w:val="00E60493"/>
    <w:rsid w:val="00E631AD"/>
    <w:rsid w:val="00E63B0C"/>
    <w:rsid w:val="00E65377"/>
    <w:rsid w:val="00E65848"/>
    <w:rsid w:val="00E664C5"/>
    <w:rsid w:val="00E671A2"/>
    <w:rsid w:val="00E701E7"/>
    <w:rsid w:val="00E70E2D"/>
    <w:rsid w:val="00E716A0"/>
    <w:rsid w:val="00E717DF"/>
    <w:rsid w:val="00E71B58"/>
    <w:rsid w:val="00E7270C"/>
    <w:rsid w:val="00E753C9"/>
    <w:rsid w:val="00E753F1"/>
    <w:rsid w:val="00E75897"/>
    <w:rsid w:val="00E75BFA"/>
    <w:rsid w:val="00E76017"/>
    <w:rsid w:val="00E76081"/>
    <w:rsid w:val="00E767FB"/>
    <w:rsid w:val="00E76D26"/>
    <w:rsid w:val="00E76EE5"/>
    <w:rsid w:val="00E7786E"/>
    <w:rsid w:val="00E77A81"/>
    <w:rsid w:val="00E80671"/>
    <w:rsid w:val="00E81627"/>
    <w:rsid w:val="00E8357A"/>
    <w:rsid w:val="00E83953"/>
    <w:rsid w:val="00E83AFF"/>
    <w:rsid w:val="00E83B3D"/>
    <w:rsid w:val="00E84121"/>
    <w:rsid w:val="00E8634F"/>
    <w:rsid w:val="00E910A2"/>
    <w:rsid w:val="00E9145B"/>
    <w:rsid w:val="00E92652"/>
    <w:rsid w:val="00E92B59"/>
    <w:rsid w:val="00E93150"/>
    <w:rsid w:val="00E93210"/>
    <w:rsid w:val="00E943B8"/>
    <w:rsid w:val="00E95036"/>
    <w:rsid w:val="00E95643"/>
    <w:rsid w:val="00E95B8E"/>
    <w:rsid w:val="00E97AE1"/>
    <w:rsid w:val="00E97B51"/>
    <w:rsid w:val="00E97ECB"/>
    <w:rsid w:val="00EA08B4"/>
    <w:rsid w:val="00EA1C17"/>
    <w:rsid w:val="00EA22D0"/>
    <w:rsid w:val="00EA2393"/>
    <w:rsid w:val="00EA3288"/>
    <w:rsid w:val="00EA3FE6"/>
    <w:rsid w:val="00EA4B48"/>
    <w:rsid w:val="00EA536C"/>
    <w:rsid w:val="00EA544E"/>
    <w:rsid w:val="00EA6757"/>
    <w:rsid w:val="00EA786D"/>
    <w:rsid w:val="00EB0AE4"/>
    <w:rsid w:val="00EB0DE1"/>
    <w:rsid w:val="00EB1390"/>
    <w:rsid w:val="00EB158A"/>
    <w:rsid w:val="00EB2C71"/>
    <w:rsid w:val="00EB309B"/>
    <w:rsid w:val="00EB3330"/>
    <w:rsid w:val="00EB3333"/>
    <w:rsid w:val="00EB361B"/>
    <w:rsid w:val="00EB4340"/>
    <w:rsid w:val="00EB4E03"/>
    <w:rsid w:val="00EB5127"/>
    <w:rsid w:val="00EB556D"/>
    <w:rsid w:val="00EB5A7D"/>
    <w:rsid w:val="00EB5C86"/>
    <w:rsid w:val="00EB7477"/>
    <w:rsid w:val="00EC2FE9"/>
    <w:rsid w:val="00EC3495"/>
    <w:rsid w:val="00EC35CC"/>
    <w:rsid w:val="00EC36A0"/>
    <w:rsid w:val="00EC53A3"/>
    <w:rsid w:val="00EC542E"/>
    <w:rsid w:val="00EC5778"/>
    <w:rsid w:val="00EC57A9"/>
    <w:rsid w:val="00EC7E60"/>
    <w:rsid w:val="00ED11E6"/>
    <w:rsid w:val="00ED13D3"/>
    <w:rsid w:val="00ED1761"/>
    <w:rsid w:val="00ED19DB"/>
    <w:rsid w:val="00ED55C0"/>
    <w:rsid w:val="00ED64D0"/>
    <w:rsid w:val="00ED682B"/>
    <w:rsid w:val="00ED6956"/>
    <w:rsid w:val="00ED6CD5"/>
    <w:rsid w:val="00ED7744"/>
    <w:rsid w:val="00ED7AC7"/>
    <w:rsid w:val="00ED7E6C"/>
    <w:rsid w:val="00EE026F"/>
    <w:rsid w:val="00EE03E9"/>
    <w:rsid w:val="00EE0E7D"/>
    <w:rsid w:val="00EE1001"/>
    <w:rsid w:val="00EE1336"/>
    <w:rsid w:val="00EE19CA"/>
    <w:rsid w:val="00EE1B7C"/>
    <w:rsid w:val="00EE3CAC"/>
    <w:rsid w:val="00EE41D5"/>
    <w:rsid w:val="00EE4AC9"/>
    <w:rsid w:val="00EE5DE3"/>
    <w:rsid w:val="00EE7582"/>
    <w:rsid w:val="00EE7922"/>
    <w:rsid w:val="00EF05D0"/>
    <w:rsid w:val="00EF1C49"/>
    <w:rsid w:val="00EF2D6D"/>
    <w:rsid w:val="00EF4587"/>
    <w:rsid w:val="00EF4BA6"/>
    <w:rsid w:val="00EF4D39"/>
    <w:rsid w:val="00EF5825"/>
    <w:rsid w:val="00EF62BB"/>
    <w:rsid w:val="00EF65B4"/>
    <w:rsid w:val="00EF7B11"/>
    <w:rsid w:val="00F0132B"/>
    <w:rsid w:val="00F0166F"/>
    <w:rsid w:val="00F02424"/>
    <w:rsid w:val="00F02824"/>
    <w:rsid w:val="00F02FA0"/>
    <w:rsid w:val="00F037A4"/>
    <w:rsid w:val="00F049AB"/>
    <w:rsid w:val="00F049FA"/>
    <w:rsid w:val="00F0563B"/>
    <w:rsid w:val="00F064B6"/>
    <w:rsid w:val="00F06BC4"/>
    <w:rsid w:val="00F0716B"/>
    <w:rsid w:val="00F07A09"/>
    <w:rsid w:val="00F07B08"/>
    <w:rsid w:val="00F104FC"/>
    <w:rsid w:val="00F10E9B"/>
    <w:rsid w:val="00F1188F"/>
    <w:rsid w:val="00F13639"/>
    <w:rsid w:val="00F13E6A"/>
    <w:rsid w:val="00F1428B"/>
    <w:rsid w:val="00F142DB"/>
    <w:rsid w:val="00F14785"/>
    <w:rsid w:val="00F14C14"/>
    <w:rsid w:val="00F20342"/>
    <w:rsid w:val="00F2070D"/>
    <w:rsid w:val="00F20BFE"/>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4D63"/>
    <w:rsid w:val="00F35996"/>
    <w:rsid w:val="00F36622"/>
    <w:rsid w:val="00F3671B"/>
    <w:rsid w:val="00F369D8"/>
    <w:rsid w:val="00F37172"/>
    <w:rsid w:val="00F373E9"/>
    <w:rsid w:val="00F37B98"/>
    <w:rsid w:val="00F408AC"/>
    <w:rsid w:val="00F40D23"/>
    <w:rsid w:val="00F40F0C"/>
    <w:rsid w:val="00F4156A"/>
    <w:rsid w:val="00F430FB"/>
    <w:rsid w:val="00F43314"/>
    <w:rsid w:val="00F44425"/>
    <w:rsid w:val="00F44429"/>
    <w:rsid w:val="00F4477E"/>
    <w:rsid w:val="00F449B9"/>
    <w:rsid w:val="00F44C44"/>
    <w:rsid w:val="00F44DC0"/>
    <w:rsid w:val="00F45A4B"/>
    <w:rsid w:val="00F46093"/>
    <w:rsid w:val="00F46269"/>
    <w:rsid w:val="00F475A9"/>
    <w:rsid w:val="00F476AE"/>
    <w:rsid w:val="00F502AD"/>
    <w:rsid w:val="00F51BD6"/>
    <w:rsid w:val="00F5313D"/>
    <w:rsid w:val="00F53A86"/>
    <w:rsid w:val="00F53E6B"/>
    <w:rsid w:val="00F54DE2"/>
    <w:rsid w:val="00F570EB"/>
    <w:rsid w:val="00F57814"/>
    <w:rsid w:val="00F60BA8"/>
    <w:rsid w:val="00F60D7A"/>
    <w:rsid w:val="00F62B46"/>
    <w:rsid w:val="00F63861"/>
    <w:rsid w:val="00F648CF"/>
    <w:rsid w:val="00F64C46"/>
    <w:rsid w:val="00F659F7"/>
    <w:rsid w:val="00F65ACA"/>
    <w:rsid w:val="00F663D8"/>
    <w:rsid w:val="00F66D1D"/>
    <w:rsid w:val="00F67545"/>
    <w:rsid w:val="00F67D8F"/>
    <w:rsid w:val="00F703B9"/>
    <w:rsid w:val="00F71943"/>
    <w:rsid w:val="00F7269F"/>
    <w:rsid w:val="00F7320D"/>
    <w:rsid w:val="00F7373C"/>
    <w:rsid w:val="00F7480C"/>
    <w:rsid w:val="00F755C0"/>
    <w:rsid w:val="00F75A6D"/>
    <w:rsid w:val="00F7637F"/>
    <w:rsid w:val="00F770BB"/>
    <w:rsid w:val="00F77F38"/>
    <w:rsid w:val="00F801C3"/>
    <w:rsid w:val="00F802BE"/>
    <w:rsid w:val="00F80863"/>
    <w:rsid w:val="00F80E93"/>
    <w:rsid w:val="00F81761"/>
    <w:rsid w:val="00F820A7"/>
    <w:rsid w:val="00F82D05"/>
    <w:rsid w:val="00F82E31"/>
    <w:rsid w:val="00F849EE"/>
    <w:rsid w:val="00F84EE7"/>
    <w:rsid w:val="00F86015"/>
    <w:rsid w:val="00F86024"/>
    <w:rsid w:val="00F8611A"/>
    <w:rsid w:val="00F861D3"/>
    <w:rsid w:val="00F87738"/>
    <w:rsid w:val="00F907CA"/>
    <w:rsid w:val="00F92BC8"/>
    <w:rsid w:val="00F94B76"/>
    <w:rsid w:val="00F9605E"/>
    <w:rsid w:val="00F9702E"/>
    <w:rsid w:val="00F9715B"/>
    <w:rsid w:val="00F97190"/>
    <w:rsid w:val="00F976E3"/>
    <w:rsid w:val="00FA2274"/>
    <w:rsid w:val="00FA324A"/>
    <w:rsid w:val="00FA33C2"/>
    <w:rsid w:val="00FA33F5"/>
    <w:rsid w:val="00FA35ED"/>
    <w:rsid w:val="00FA3671"/>
    <w:rsid w:val="00FA3BAD"/>
    <w:rsid w:val="00FA5128"/>
    <w:rsid w:val="00FA523B"/>
    <w:rsid w:val="00FA5C72"/>
    <w:rsid w:val="00FA60EF"/>
    <w:rsid w:val="00FB131A"/>
    <w:rsid w:val="00FB1544"/>
    <w:rsid w:val="00FB3110"/>
    <w:rsid w:val="00FB31BF"/>
    <w:rsid w:val="00FB39A9"/>
    <w:rsid w:val="00FB39DF"/>
    <w:rsid w:val="00FB42D4"/>
    <w:rsid w:val="00FB47D6"/>
    <w:rsid w:val="00FB502F"/>
    <w:rsid w:val="00FB5906"/>
    <w:rsid w:val="00FB663C"/>
    <w:rsid w:val="00FB6A23"/>
    <w:rsid w:val="00FB6CF4"/>
    <w:rsid w:val="00FB74FF"/>
    <w:rsid w:val="00FB762F"/>
    <w:rsid w:val="00FC0405"/>
    <w:rsid w:val="00FC186E"/>
    <w:rsid w:val="00FC18CA"/>
    <w:rsid w:val="00FC2278"/>
    <w:rsid w:val="00FC290D"/>
    <w:rsid w:val="00FC2AED"/>
    <w:rsid w:val="00FC2F21"/>
    <w:rsid w:val="00FC3236"/>
    <w:rsid w:val="00FC43EF"/>
    <w:rsid w:val="00FC5729"/>
    <w:rsid w:val="00FC5983"/>
    <w:rsid w:val="00FC5CD0"/>
    <w:rsid w:val="00FC5FD0"/>
    <w:rsid w:val="00FC65D4"/>
    <w:rsid w:val="00FC7A7C"/>
    <w:rsid w:val="00FD060A"/>
    <w:rsid w:val="00FD08AE"/>
    <w:rsid w:val="00FD0B2B"/>
    <w:rsid w:val="00FD15AF"/>
    <w:rsid w:val="00FD281E"/>
    <w:rsid w:val="00FD4FC2"/>
    <w:rsid w:val="00FD5EA7"/>
    <w:rsid w:val="00FD61EA"/>
    <w:rsid w:val="00FD6AC0"/>
    <w:rsid w:val="00FD70BC"/>
    <w:rsid w:val="00FE0F57"/>
    <w:rsid w:val="00FE101A"/>
    <w:rsid w:val="00FE1793"/>
    <w:rsid w:val="00FE29EF"/>
    <w:rsid w:val="00FE2E7B"/>
    <w:rsid w:val="00FE3355"/>
    <w:rsid w:val="00FE36CF"/>
    <w:rsid w:val="00FE378D"/>
    <w:rsid w:val="00FE39C2"/>
    <w:rsid w:val="00FE3A1F"/>
    <w:rsid w:val="00FE4CC0"/>
    <w:rsid w:val="00FE4DFD"/>
    <w:rsid w:val="00FE5570"/>
    <w:rsid w:val="00FE55A0"/>
    <w:rsid w:val="00FE572F"/>
    <w:rsid w:val="00FE5AE9"/>
    <w:rsid w:val="00FF0246"/>
    <w:rsid w:val="00FF02EE"/>
    <w:rsid w:val="00FF1362"/>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customStyle="1" w:styleId="Nierozpoznanawzmianka9">
    <w:name w:val="Nierozpoznana wzmianka9"/>
    <w:basedOn w:val="Domylnaczcionkaakapitu"/>
    <w:uiPriority w:val="99"/>
    <w:semiHidden/>
    <w:unhideWhenUsed/>
    <w:rsid w:val="003B73AD"/>
    <w:rPr>
      <w:color w:val="605E5C"/>
      <w:shd w:val="clear" w:color="auto" w:fill="E1DFDD"/>
    </w:rPr>
  </w:style>
  <w:style w:type="table" w:customStyle="1" w:styleId="Tabela-Siatka11">
    <w:name w:val="Tabela - Siatka11"/>
    <w:basedOn w:val="Standardowy"/>
    <w:next w:val="Tabela-Siatka"/>
    <w:uiPriority w:val="39"/>
    <w:rsid w:val="004E6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60085"/>
    <w:pPr>
      <w:spacing w:line="480" w:lineRule="auto"/>
    </w:pPr>
  </w:style>
  <w:style w:type="character" w:customStyle="1" w:styleId="Tekstpodstawowy2Znak">
    <w:name w:val="Tekst podstawowy 2 Znak"/>
    <w:basedOn w:val="Domylnaczcionkaakapitu"/>
    <w:link w:val="Tekstpodstawowy2"/>
    <w:uiPriority w:val="99"/>
    <w:semiHidden/>
    <w:rsid w:val="00E60085"/>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stat.gov.pl/en/metainformation/glossary/terms-used-in-official-statistics/4573,term.html"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hyperlink" Target="https://stat.gov.pl/en/metainformation/glossary/terms-used-in-official-statistics/4561,term.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hyperlink" Target="https://stat.gov.pl/en/metainformation/glossary/terms-used-in-official-statistics/4562,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yperlink" Target="https://stat.gov.pl/en/metainformation/glossary/terms-used-in-official-statistics/4560,term.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hyperlink" Target="https://bdl.stat.gov.pl/BDL/start" TargetMode="External"/><Relationship Id="rId36" Type="http://schemas.openxmlformats.org/officeDocument/2006/relationships/hyperlink" Target="https://stat.gov.pl/en/metainformation/glossary/terms-used-in-official-statistics/4572,term.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stat.gov.pl/en/metainformation/glossary/terms-used-in-official-statistics/4563,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stat.gov.pl/en/metainformation/glossary/terms-used-in-official-statistics/4565,term.html" TargetMode="External"/><Relationship Id="rId35" Type="http://schemas.openxmlformats.org/officeDocument/2006/relationships/hyperlink" Target="https://stat.gov.pl/en/metainformation/glossary/terms-used-in-official-statistics/4575,term.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Employed unemployed and economically inactive persons (preliminary LFS results) 3 quarter of 2024.docx.docx</NazwaPliku>
    <Osoba xmlns="1E9983FF-DC4B-4F4E-A072-0441E2B88E6D">STAT\BIALYI</Osoba>
    <Odbiorcy2 xmlns="1E9983FF-DC4B-4F4E-A072-0441E2B88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93CD8-B734-4995-AC45-F22039DCAA63}"/>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97EBD78A-6572-4C6B-9266-4483E0AAE680}"/>
</file>

<file path=docProps/app.xml><?xml version="1.0" encoding="utf-8"?>
<Properties xmlns="http://schemas.openxmlformats.org/officeDocument/2006/extended-properties" xmlns:vt="http://schemas.openxmlformats.org/officeDocument/2006/docPropsVTypes">
  <Template>Normal</Template>
  <TotalTime>0</TotalTime>
  <Pages>10</Pages>
  <Words>3730</Words>
  <Characters>22385</Characters>
  <DocSecurity>0</DocSecurity>
  <Lines>186</Lines>
  <Paragraphs>52</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LFS results) 2 quarter of 2024</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LFS results) - the third quarter of 2024</dc:title>
  <dc:subject>Employed, unemployed and economically inactive persons (preliminary LFS results)</dc:subject>
  <dc:creator>Statistics Poland</dc:creator>
  <dc:description/>
  <cp:lastPrinted>2023-11-23T08:13:00Z</cp:lastPrinted>
  <dcterms:created xsi:type="dcterms:W3CDTF">2024-11-26T11:56:00Z</dcterms:created>
  <dcterms:modified xsi:type="dcterms:W3CDTF">2024-11-26T12:00:00Z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