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Gross </w:t>
      </w:r>
      <w:r w:rsidR="00491A75" w:rsidRPr="00FE5CDB">
        <w:rPr>
          <w:rFonts w:cs="Arial"/>
          <w:szCs w:val="40"/>
          <w:lang w:val="en-US"/>
        </w:rPr>
        <w:t>Domestic Product in</w:t>
      </w:r>
      <w:r w:rsidR="00491A75">
        <w:rPr>
          <w:rFonts w:cs="Arial"/>
          <w:szCs w:val="40"/>
          <w:lang w:val="en-US"/>
        </w:rPr>
        <w:t xml:space="preserve"> 2022 </w:t>
      </w:r>
      <w:r w:rsidR="00491A75">
        <w:rPr>
          <w:rFonts w:cs="Arial"/>
          <w:szCs w:val="40"/>
          <w:lang w:val="en-US"/>
        </w:rPr>
        <w:br/>
        <w:t>Preliminary estimate</w:t>
      </w:r>
      <w:r w:rsidR="00364AF9" w:rsidRPr="007D5C3A">
        <w:rPr>
          <w:sz w:val="32"/>
          <w:lang w:val="en-US"/>
        </w:rPr>
        <w:tab/>
      </w:r>
    </w:p>
    <w:p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E19FA4E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2204085" cy="1078865"/>
                <wp:effectExtent l="0" t="0" r="5715" b="6985"/>
                <wp:wrapSquare wrapText="bothSides"/>
                <wp:docPr id="6" name="Pole tekstowe 2" descr="Description : 104.9&#10;GDP growth rate in 2022 according to preliminary estimate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788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BB1E59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491A75">
                              <w:rPr>
                                <w:rStyle w:val="WartowskanikaZnak"/>
                                <w:lang w:val="en-US"/>
                              </w:rPr>
                              <w:t>4.9</w:t>
                            </w:r>
                          </w:p>
                          <w:p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GDP growth </w:t>
                            </w:r>
                            <w:r w:rsidRPr="00710A9D">
                              <w:rPr>
                                <w:lang w:val="en-US"/>
                              </w:rPr>
                              <w:t>rate</w:t>
                            </w:r>
                            <w:r>
                              <w:rPr>
                                <w:lang w:val="en-US"/>
                              </w:rPr>
                              <w:t xml:space="preserve"> in </w:t>
                            </w:r>
                            <w:r w:rsidR="00DB761C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02</w:t>
                            </w:r>
                            <w:r w:rsidR="0008696B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761C">
                              <w:rPr>
                                <w:lang w:val="en-US"/>
                              </w:rPr>
                              <w:t>according to preliminary estimates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escription : 104.9&#10;GDP growth rate in 2022 according to preliminary estimates&#10;" style="position:absolute;margin-left:0;margin-top:3.2pt;width:173.55pt;height:84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" fillcolor="#001d77" stroked="f">
                <v:stroke joinstyle="miter"/>
                <v:textbox>
                  <w:txbxContent>
                    <w:p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BB1E59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491A75">
                        <w:rPr>
                          <w:rStyle w:val="WartowskanikaZnak"/>
                          <w:lang w:val="en-US"/>
                        </w:rPr>
                        <w:t>4.9</w:t>
                      </w:r>
                    </w:p>
                    <w:p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GDP growth </w:t>
                      </w:r>
                      <w:r w:rsidRPr="00710A9D">
                        <w:rPr>
                          <w:lang w:val="en-US"/>
                        </w:rPr>
                        <w:t>rate</w:t>
                      </w:r>
                      <w:r>
                        <w:rPr>
                          <w:lang w:val="en-US"/>
                        </w:rPr>
                        <w:t xml:space="preserve"> in </w:t>
                      </w:r>
                      <w:r w:rsidR="00DB761C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02</w:t>
                      </w:r>
                      <w:r w:rsidR="0008696B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B761C">
                        <w:rPr>
                          <w:lang w:val="en-US"/>
                        </w:rPr>
                        <w:t>according to preliminary estimates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DB761C">
        <w:rPr>
          <w:lang w:val="en-US"/>
        </w:rPr>
        <w:t>According to the preliminary estimate, the increase of real gross domestic product (GDP) in 2022</w:t>
      </w:r>
      <w:r w:rsidR="00846DF2">
        <w:rPr>
          <w:lang w:val="en-US"/>
        </w:rPr>
        <w:t xml:space="preserve"> </w:t>
      </w:r>
      <w:r w:rsidR="00726580">
        <w:rPr>
          <w:lang w:val="en-US"/>
        </w:rPr>
        <w:t xml:space="preserve">was </w:t>
      </w:r>
      <w:r w:rsidR="00DB761C">
        <w:rPr>
          <w:lang w:val="en-US"/>
        </w:rPr>
        <w:t>4.9</w:t>
      </w:r>
      <w:r w:rsidR="00726580">
        <w:rPr>
          <w:lang w:val="en-US"/>
        </w:rPr>
        <w:t xml:space="preserve">% </w:t>
      </w:r>
      <w:r w:rsidR="00DB761C">
        <w:rPr>
          <w:lang w:val="en-US"/>
        </w:rPr>
        <w:t xml:space="preserve">compared with 2021, against </w:t>
      </w:r>
      <w:r w:rsidR="00846DF2">
        <w:rPr>
          <w:lang w:val="en-US"/>
        </w:rPr>
        <w:t xml:space="preserve">the </w:t>
      </w:r>
      <w:r w:rsidR="002501DB">
        <w:rPr>
          <w:lang w:val="en-US"/>
        </w:rPr>
        <w:t>in</w:t>
      </w:r>
      <w:r w:rsidR="00846DF2">
        <w:rPr>
          <w:lang w:val="en-US"/>
        </w:rPr>
        <w:t xml:space="preserve">crease of </w:t>
      </w:r>
      <w:r w:rsidR="00193972">
        <w:rPr>
          <w:lang w:val="en-US"/>
        </w:rPr>
        <w:t>6.8</w:t>
      </w:r>
      <w:r w:rsidR="00726580">
        <w:rPr>
          <w:lang w:val="en-US"/>
        </w:rPr>
        <w:t xml:space="preserve">% </w:t>
      </w:r>
      <w:r w:rsidR="00FA3261">
        <w:rPr>
          <w:lang w:val="en-US"/>
        </w:rPr>
        <w:t>in 202</w:t>
      </w:r>
      <w:r w:rsidR="0008696B">
        <w:rPr>
          <w:lang w:val="en-US"/>
        </w:rPr>
        <w:t>1</w:t>
      </w:r>
      <w:r w:rsidR="00846DF2">
        <w:rPr>
          <w:lang w:val="en-US"/>
        </w:rPr>
        <w:t xml:space="preserve"> (constant average prices of the previous year).</w:t>
      </w:r>
    </w:p>
    <w:p w:rsidR="00A8705B" w:rsidRDefault="00A8705B" w:rsidP="00F53B00">
      <w:pPr>
        <w:pStyle w:val="Nagwek1"/>
        <w:spacing w:before="120" w:line="288" w:lineRule="auto"/>
        <w:rPr>
          <w:rFonts w:ascii="Fira Sans" w:hAnsi="Fira Sans"/>
          <w:color w:val="auto"/>
          <w:lang w:val="en-US"/>
        </w:rPr>
      </w:pPr>
    </w:p>
    <w:p w:rsidR="00F53B00" w:rsidRPr="00CF2C8D" w:rsidRDefault="006F02B6" w:rsidP="00A8705B">
      <w:pPr>
        <w:pStyle w:val="Nagwek1"/>
        <w:spacing w:before="480" w:line="288" w:lineRule="auto"/>
        <w:rPr>
          <w:rFonts w:ascii="Fira Sans" w:hAnsi="Fira Sans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E33EFE5">
                <wp:simplePos x="0" y="0"/>
                <wp:positionH relativeFrom="column">
                  <wp:posOffset>5273675</wp:posOffset>
                </wp:positionH>
                <wp:positionV relativeFrom="paragraph">
                  <wp:posOffset>772160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2" name="Pole tekstowe 2" descr="Compared to the flash esti-mate published on 15 No-vember, 2022, gross domes-tic product at constant aver-age prices of the previous year, seasonally unadjusted, revised up by 0.1 percentage poin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E20E10" w:rsidRDefault="00D616D2" w:rsidP="003363DA">
                            <w:pPr>
                              <w:pStyle w:val="tekstzboku"/>
                              <w:spacing w:before="24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ompared to the flash esti-mate published on 15 No-vember, 2022, gross domes-tic product at constant aver-age prices of the previous year, seasonally unadjusted, revised up by 0.1 percentage points." style="position:absolute;margin-left:415.25pt;margin-top:60.8pt;width:135.85pt;height:125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" filled="f" stroked="f">
                <v:textbox>
                  <w:txbxContent>
                    <w:p w:rsidR="00D616D2" w:rsidRPr="00E20E10" w:rsidRDefault="00D616D2" w:rsidP="003363DA">
                      <w:pPr>
                        <w:pStyle w:val="tekstzboku"/>
                        <w:spacing w:before="24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F53B00" w:rsidRPr="00CF2C8D">
        <w:rPr>
          <w:rFonts w:ascii="Fira Sans" w:hAnsi="Fira Sans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3101BEFC" wp14:editId="2B08A735">
                <wp:simplePos x="0" y="0"/>
                <wp:positionH relativeFrom="column">
                  <wp:posOffset>5230495</wp:posOffset>
                </wp:positionH>
                <wp:positionV relativeFrom="paragraph">
                  <wp:posOffset>288925</wp:posOffset>
                </wp:positionV>
                <wp:extent cx="1725295" cy="3109595"/>
                <wp:effectExtent l="0" t="0" r="0" b="0"/>
                <wp:wrapTight wrapText="bothSides">
                  <wp:wrapPolygon edited="0">
                    <wp:start x="715" y="0"/>
                    <wp:lineTo x="715" y="21437"/>
                    <wp:lineTo x="20749" y="21437"/>
                    <wp:lineTo x="20749" y="0"/>
                    <wp:lineTo x="715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0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B00" w:rsidRPr="00912AEB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F53B00" w:rsidRPr="00CB28A9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F53B00" w:rsidRPr="00CB28A9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F53B00" w:rsidRPr="00CB28A9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F53B00" w:rsidRPr="00912AEB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F3A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F53B00" w:rsidRPr="008F3A54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F53B00" w:rsidRPr="008F3A54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F53B00" w:rsidRPr="008F3A54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F53B00" w:rsidRPr="008F3A54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F53B00" w:rsidRPr="008F3A54" w:rsidRDefault="00F53B00" w:rsidP="00F53B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BEFC" id="Pole tekstowe 3" o:spid="_x0000_s1028" type="#_x0000_t202" style="position:absolute;margin-left:411.85pt;margin-top:22.75pt;width:135.85pt;height:244.8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" filled="f" stroked="f">
                <v:textbox>
                  <w:txbxContent>
                    <w:p w:rsidR="00F53B00" w:rsidRPr="00912AEB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F53B00" w:rsidRPr="00CB28A9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F53B00" w:rsidRPr="00CB28A9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F53B00" w:rsidRPr="00CB28A9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F53B00" w:rsidRPr="00912AEB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F3A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F53B00" w:rsidRPr="008F3A54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F53B00" w:rsidRPr="008F3A54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F53B00" w:rsidRPr="008F3A54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F53B00" w:rsidRPr="008F3A54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F53B00" w:rsidRPr="008F3A54" w:rsidRDefault="00F53B00" w:rsidP="00F53B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53B00" w:rsidRPr="00CF2C8D">
        <w:rPr>
          <w:rFonts w:ascii="Fira Sans" w:hAnsi="Fira Sans"/>
          <w:color w:val="auto"/>
          <w:lang w:val="en-US"/>
        </w:rPr>
        <w:t xml:space="preserve">According to the preliminary estimate the </w:t>
      </w:r>
      <w:r w:rsidR="00F53B00">
        <w:rPr>
          <w:rFonts w:ascii="Fira Sans" w:hAnsi="Fira Sans"/>
          <w:color w:val="auto"/>
          <w:lang w:val="en-US"/>
        </w:rPr>
        <w:t>in</w:t>
      </w:r>
      <w:r w:rsidR="00F53B00" w:rsidRPr="00CF2C8D">
        <w:rPr>
          <w:rFonts w:ascii="Fira Sans" w:hAnsi="Fira Sans"/>
          <w:color w:val="auto"/>
          <w:lang w:val="en-US"/>
        </w:rPr>
        <w:t xml:space="preserve">crease of real gross domestic product in </w:t>
      </w:r>
      <w:r w:rsidR="00F53B00">
        <w:rPr>
          <w:rFonts w:ascii="Fira Sans" w:hAnsi="Fira Sans"/>
          <w:color w:val="auto"/>
          <w:lang w:val="en-US"/>
        </w:rPr>
        <w:t>2022</w:t>
      </w:r>
      <w:r w:rsidR="00F53B00" w:rsidRPr="00CF2C8D">
        <w:rPr>
          <w:rFonts w:ascii="Fira Sans" w:hAnsi="Fira Sans"/>
          <w:color w:val="auto"/>
          <w:lang w:val="en-US"/>
        </w:rPr>
        <w:t xml:space="preserve"> was </w:t>
      </w:r>
      <w:r w:rsidR="00C16D67">
        <w:rPr>
          <w:rFonts w:ascii="Fira Sans" w:hAnsi="Fira Sans"/>
          <w:color w:val="auto"/>
          <w:lang w:val="en-US"/>
        </w:rPr>
        <w:t>4.9</w:t>
      </w:r>
      <w:r w:rsidR="00710A9D">
        <w:rPr>
          <w:rFonts w:ascii="Fira Sans" w:hAnsi="Fira Sans"/>
          <w:color w:val="auto"/>
          <w:lang w:val="en-US"/>
        </w:rPr>
        <w:t>%</w:t>
      </w:r>
      <w:r w:rsidR="00F53B00" w:rsidRPr="00CF2C8D">
        <w:rPr>
          <w:rFonts w:ascii="Fira Sans" w:hAnsi="Fira Sans"/>
          <w:color w:val="auto"/>
          <w:lang w:val="en-US"/>
        </w:rPr>
        <w:t xml:space="preserve"> </w:t>
      </w:r>
      <w:r w:rsidR="00FA20FF">
        <w:rPr>
          <w:rFonts w:ascii="Fira Sans" w:hAnsi="Fira Sans"/>
          <w:color w:val="auto"/>
          <w:lang w:val="en-US"/>
        </w:rPr>
        <w:t>after the</w:t>
      </w:r>
      <w:r w:rsidR="00F53B00" w:rsidRPr="00710A9D">
        <w:rPr>
          <w:rFonts w:ascii="Fira Sans" w:hAnsi="Fira Sans"/>
          <w:color w:val="auto"/>
          <w:lang w:val="en-US"/>
        </w:rPr>
        <w:t xml:space="preserve"> </w:t>
      </w:r>
      <w:r w:rsidR="00C16D67" w:rsidRPr="00710A9D">
        <w:rPr>
          <w:rFonts w:ascii="Fira Sans" w:hAnsi="Fira Sans"/>
          <w:color w:val="auto"/>
          <w:lang w:val="en-US"/>
        </w:rPr>
        <w:t>in</w:t>
      </w:r>
      <w:r w:rsidR="00F53B00" w:rsidRPr="00710A9D">
        <w:rPr>
          <w:rFonts w:ascii="Fira Sans" w:hAnsi="Fira Sans"/>
          <w:color w:val="auto"/>
          <w:lang w:val="en-US"/>
        </w:rPr>
        <w:t>crease of</w:t>
      </w:r>
      <w:r w:rsidR="00F53B00" w:rsidRPr="00573D30">
        <w:rPr>
          <w:rFonts w:ascii="Fira Sans" w:hAnsi="Fira Sans"/>
          <w:color w:val="FF0000"/>
          <w:lang w:val="en-US"/>
        </w:rPr>
        <w:t xml:space="preserve"> </w:t>
      </w:r>
      <w:r w:rsidR="00573D30">
        <w:rPr>
          <w:rFonts w:ascii="Fira Sans" w:hAnsi="Fira Sans"/>
          <w:color w:val="auto"/>
          <w:lang w:val="en-US"/>
        </w:rPr>
        <w:t>6.8</w:t>
      </w:r>
      <w:r w:rsidR="00F53B00" w:rsidRPr="00CF2C8D">
        <w:rPr>
          <w:rFonts w:ascii="Fira Sans" w:hAnsi="Fira Sans"/>
          <w:color w:val="auto"/>
          <w:lang w:val="en-US"/>
        </w:rPr>
        <w:t>%</w:t>
      </w:r>
      <w:r w:rsidR="00710A9D" w:rsidRPr="00710A9D">
        <w:rPr>
          <w:rFonts w:ascii="Fira Sans" w:hAnsi="Fira Sans"/>
          <w:color w:val="auto"/>
          <w:lang w:val="en-US"/>
        </w:rPr>
        <w:t xml:space="preserve"> </w:t>
      </w:r>
      <w:r w:rsidR="00710A9D" w:rsidRPr="00CF2C8D">
        <w:rPr>
          <w:rFonts w:ascii="Fira Sans" w:hAnsi="Fira Sans"/>
          <w:color w:val="auto"/>
          <w:lang w:val="en-US"/>
        </w:rPr>
        <w:t xml:space="preserve">in </w:t>
      </w:r>
      <w:r w:rsidR="00710A9D">
        <w:rPr>
          <w:rFonts w:ascii="Fira Sans" w:hAnsi="Fira Sans"/>
          <w:color w:val="auto"/>
          <w:lang w:val="en-US"/>
        </w:rPr>
        <w:t>2021</w:t>
      </w:r>
      <w:r w:rsidR="00F53B00" w:rsidRPr="00CF2C8D">
        <w:rPr>
          <w:rFonts w:ascii="Fira Sans" w:hAnsi="Fira Sans"/>
          <w:color w:val="auto"/>
          <w:lang w:val="en-US"/>
        </w:rPr>
        <w:t>.</w:t>
      </w:r>
      <w:r w:rsidR="00F53B00">
        <w:rPr>
          <w:rFonts w:ascii="Fira Sans" w:hAnsi="Fira Sans"/>
          <w:color w:val="auto"/>
          <w:lang w:val="en-US"/>
        </w:rPr>
        <w:t xml:space="preserve"> Based on currently available data, the following volume growth rates of gross value added were estimated:</w:t>
      </w:r>
    </w:p>
    <w:p w:rsidR="00F53B00" w:rsidRPr="00CF2C8D" w:rsidRDefault="00F53B00" w:rsidP="00F53B00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Pr="00CF2C8D">
        <w:rPr>
          <w:rFonts w:cs="Arial"/>
          <w:szCs w:val="19"/>
          <w:lang w:val="en-US"/>
        </w:rPr>
        <w:t xml:space="preserve">ross value added in national economy in </w:t>
      </w:r>
      <w:r>
        <w:rPr>
          <w:rFonts w:cs="Arial"/>
          <w:szCs w:val="19"/>
          <w:lang w:val="en-US"/>
        </w:rPr>
        <w:t>2022</w:t>
      </w:r>
      <w:r w:rsidRPr="00CF2C8D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in</w:t>
      </w:r>
      <w:r w:rsidRPr="00CF2C8D">
        <w:rPr>
          <w:rFonts w:cs="Arial"/>
          <w:szCs w:val="19"/>
          <w:lang w:val="en-US"/>
        </w:rPr>
        <w:t xml:space="preserve">creased by </w:t>
      </w:r>
      <w:r w:rsidR="00573D30">
        <w:rPr>
          <w:rFonts w:cs="Arial"/>
          <w:szCs w:val="19"/>
          <w:lang w:val="en-US"/>
        </w:rPr>
        <w:t>4.6</w:t>
      </w:r>
      <w:r w:rsidRPr="00CF2C8D">
        <w:rPr>
          <w:rFonts w:cs="Arial"/>
          <w:szCs w:val="19"/>
          <w:lang w:val="en-US"/>
        </w:rPr>
        <w:t xml:space="preserve">% compared with the previous year against </w:t>
      </w:r>
      <w:r>
        <w:rPr>
          <w:rFonts w:cs="Arial"/>
          <w:szCs w:val="19"/>
          <w:lang w:val="en-US"/>
        </w:rPr>
        <w:t xml:space="preserve">the </w:t>
      </w:r>
      <w:r w:rsidR="00573D30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 xml:space="preserve">crease by </w:t>
      </w:r>
      <w:r w:rsidR="00573D30">
        <w:rPr>
          <w:rFonts w:cs="Arial"/>
          <w:szCs w:val="19"/>
          <w:lang w:val="en-US"/>
        </w:rPr>
        <w:t>6.6</w:t>
      </w:r>
      <w:r w:rsidRPr="00CF2C8D">
        <w:rPr>
          <w:rFonts w:cs="Arial"/>
          <w:szCs w:val="19"/>
          <w:lang w:val="en-US"/>
        </w:rPr>
        <w:t xml:space="preserve">% in </w:t>
      </w:r>
      <w:r>
        <w:rPr>
          <w:rFonts w:cs="Arial"/>
          <w:szCs w:val="19"/>
          <w:lang w:val="en-US"/>
        </w:rPr>
        <w:t>2021,</w:t>
      </w:r>
    </w:p>
    <w:p w:rsidR="00F53B00" w:rsidRPr="00CF2C8D" w:rsidRDefault="00F53B00" w:rsidP="00F53B00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Pr="00CF2C8D">
        <w:rPr>
          <w:rFonts w:cs="Arial"/>
          <w:szCs w:val="19"/>
          <w:lang w:val="en-US"/>
        </w:rPr>
        <w:t xml:space="preserve">ross value added in industry in </w:t>
      </w:r>
      <w:r>
        <w:rPr>
          <w:rFonts w:cs="Arial"/>
          <w:szCs w:val="19"/>
          <w:lang w:val="en-US"/>
        </w:rPr>
        <w:t>2022</w:t>
      </w:r>
      <w:r w:rsidRPr="00CF2C8D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increased by</w:t>
      </w:r>
      <w:r w:rsidRPr="00CF2C8D">
        <w:rPr>
          <w:rFonts w:cs="Arial"/>
          <w:szCs w:val="19"/>
          <w:lang w:val="en-US"/>
        </w:rPr>
        <w:t xml:space="preserve"> </w:t>
      </w:r>
      <w:r w:rsidR="00573D30">
        <w:rPr>
          <w:rFonts w:cs="Arial"/>
          <w:szCs w:val="19"/>
          <w:lang w:val="en-US"/>
        </w:rPr>
        <w:t>7.0</w:t>
      </w:r>
      <w:r w:rsidRPr="00CF2C8D">
        <w:rPr>
          <w:rFonts w:cs="Arial"/>
          <w:szCs w:val="19"/>
          <w:lang w:val="en-US"/>
        </w:rPr>
        <w:t xml:space="preserve">% compared with </w:t>
      </w:r>
      <w:r>
        <w:rPr>
          <w:rFonts w:cs="Arial"/>
          <w:szCs w:val="19"/>
          <w:lang w:val="en-US"/>
        </w:rPr>
        <w:t>the previous year against</w:t>
      </w:r>
      <w:r w:rsidRPr="00CF2C8D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 xml:space="preserve">the </w:t>
      </w:r>
      <w:r w:rsidR="00573D30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 xml:space="preserve">crease by </w:t>
      </w:r>
      <w:r w:rsidR="00573D30">
        <w:rPr>
          <w:rFonts w:cs="Arial"/>
          <w:szCs w:val="19"/>
          <w:lang w:val="en-US"/>
        </w:rPr>
        <w:t>2.8</w:t>
      </w:r>
      <w:r w:rsidRPr="00CF2C8D">
        <w:rPr>
          <w:rFonts w:cs="Arial"/>
          <w:szCs w:val="19"/>
          <w:lang w:val="en-US"/>
        </w:rPr>
        <w:t xml:space="preserve">% in </w:t>
      </w:r>
      <w:r>
        <w:rPr>
          <w:rFonts w:cs="Arial"/>
          <w:szCs w:val="19"/>
          <w:lang w:val="en-US"/>
        </w:rPr>
        <w:t>2021,</w:t>
      </w:r>
    </w:p>
    <w:p w:rsidR="00F53B00" w:rsidRPr="00CF2C8D" w:rsidRDefault="00F53B00" w:rsidP="00F53B00">
      <w:pPr>
        <w:pStyle w:val="tytuwykresu"/>
        <w:spacing w:line="288" w:lineRule="auto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Pr="00CF2C8D">
        <w:rPr>
          <w:rFonts w:cs="Arial"/>
          <w:b w:val="0"/>
          <w:sz w:val="19"/>
          <w:szCs w:val="19"/>
          <w:lang w:val="en-US"/>
        </w:rPr>
        <w:t xml:space="preserve">ross value added in construction in </w:t>
      </w:r>
      <w:r>
        <w:rPr>
          <w:rFonts w:cs="Arial"/>
          <w:b w:val="0"/>
          <w:sz w:val="19"/>
          <w:szCs w:val="19"/>
          <w:lang w:val="en-US"/>
        </w:rPr>
        <w:t>2022</w:t>
      </w:r>
      <w:r w:rsidRPr="00CF2C8D">
        <w:rPr>
          <w:rFonts w:cs="Arial"/>
          <w:b w:val="0"/>
          <w:sz w:val="19"/>
          <w:szCs w:val="19"/>
          <w:lang w:val="en-US"/>
        </w:rPr>
        <w:t xml:space="preserve"> </w:t>
      </w:r>
      <w:r>
        <w:rPr>
          <w:rFonts w:cs="Arial"/>
          <w:b w:val="0"/>
          <w:sz w:val="19"/>
          <w:szCs w:val="19"/>
          <w:lang w:val="en-US"/>
        </w:rPr>
        <w:t xml:space="preserve">increased by </w:t>
      </w:r>
      <w:r w:rsidR="00573D30">
        <w:rPr>
          <w:rFonts w:cs="Arial"/>
          <w:b w:val="0"/>
          <w:sz w:val="19"/>
          <w:szCs w:val="19"/>
          <w:lang w:val="en-US"/>
        </w:rPr>
        <w:t>4.5</w:t>
      </w:r>
      <w:r w:rsidRPr="00CF2C8D">
        <w:rPr>
          <w:rFonts w:cs="Arial"/>
          <w:b w:val="0"/>
          <w:sz w:val="19"/>
          <w:szCs w:val="19"/>
          <w:lang w:val="en-US"/>
        </w:rPr>
        <w:t xml:space="preserve">% </w:t>
      </w:r>
      <w:r>
        <w:rPr>
          <w:rFonts w:cs="Arial"/>
          <w:b w:val="0"/>
          <w:sz w:val="19"/>
          <w:szCs w:val="19"/>
          <w:lang w:val="en-US"/>
        </w:rPr>
        <w:t xml:space="preserve">compared with </w:t>
      </w:r>
      <w:r w:rsidRPr="00CF2C8D">
        <w:rPr>
          <w:rFonts w:cs="Arial"/>
          <w:b w:val="0"/>
          <w:sz w:val="19"/>
          <w:szCs w:val="19"/>
          <w:lang w:val="en-US"/>
        </w:rPr>
        <w:t xml:space="preserve">the previous year </w:t>
      </w:r>
      <w:r>
        <w:rPr>
          <w:rFonts w:cs="Arial"/>
          <w:b w:val="0"/>
          <w:sz w:val="19"/>
          <w:szCs w:val="19"/>
          <w:lang w:val="en-US"/>
        </w:rPr>
        <w:t xml:space="preserve">against the </w:t>
      </w:r>
      <w:r w:rsidR="00573D30">
        <w:rPr>
          <w:rFonts w:cs="Arial"/>
          <w:b w:val="0"/>
          <w:sz w:val="19"/>
          <w:szCs w:val="19"/>
          <w:lang w:val="en-US"/>
        </w:rPr>
        <w:t>in</w:t>
      </w:r>
      <w:r w:rsidRPr="00F875BE">
        <w:rPr>
          <w:rFonts w:cs="Arial"/>
          <w:b w:val="0"/>
          <w:sz w:val="19"/>
          <w:szCs w:val="19"/>
          <w:lang w:val="en-US"/>
        </w:rPr>
        <w:t xml:space="preserve">crease by </w:t>
      </w:r>
      <w:r w:rsidR="00443848">
        <w:rPr>
          <w:rFonts w:cs="Arial"/>
          <w:b w:val="0"/>
          <w:sz w:val="19"/>
          <w:szCs w:val="19"/>
          <w:lang w:val="en-US"/>
        </w:rPr>
        <w:t>5.3</w:t>
      </w:r>
      <w:r>
        <w:rPr>
          <w:rFonts w:cs="Arial"/>
          <w:b w:val="0"/>
          <w:sz w:val="19"/>
          <w:szCs w:val="19"/>
          <w:lang w:val="en-US"/>
        </w:rPr>
        <w:t xml:space="preserve">% </w:t>
      </w:r>
      <w:r w:rsidRPr="00CF2C8D">
        <w:rPr>
          <w:rFonts w:cs="Arial"/>
          <w:b w:val="0"/>
          <w:sz w:val="19"/>
          <w:szCs w:val="19"/>
          <w:lang w:val="en-US"/>
        </w:rPr>
        <w:t xml:space="preserve">in </w:t>
      </w:r>
      <w:r>
        <w:rPr>
          <w:rFonts w:cs="Arial"/>
          <w:b w:val="0"/>
          <w:sz w:val="19"/>
          <w:szCs w:val="19"/>
          <w:lang w:val="en-US"/>
        </w:rPr>
        <w:t>202</w:t>
      </w:r>
      <w:r w:rsidR="00573D30">
        <w:rPr>
          <w:rFonts w:cs="Arial"/>
          <w:b w:val="0"/>
          <w:sz w:val="19"/>
          <w:szCs w:val="19"/>
          <w:lang w:val="en-US"/>
        </w:rPr>
        <w:t>1</w:t>
      </w:r>
      <w:r>
        <w:rPr>
          <w:rFonts w:cs="Arial"/>
          <w:b w:val="0"/>
          <w:sz w:val="19"/>
          <w:szCs w:val="19"/>
          <w:lang w:val="en-US"/>
        </w:rPr>
        <w:t>.,</w:t>
      </w:r>
    </w:p>
    <w:p w:rsidR="00F53B00" w:rsidRPr="00CF2C8D" w:rsidRDefault="00F53B00" w:rsidP="00F53B00">
      <w:pPr>
        <w:pStyle w:val="tytuwykresu"/>
        <w:spacing w:line="288" w:lineRule="auto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Pr="00CF2C8D">
        <w:rPr>
          <w:rFonts w:cs="Arial"/>
          <w:b w:val="0"/>
          <w:sz w:val="19"/>
          <w:szCs w:val="19"/>
          <w:lang w:val="en-US"/>
        </w:rPr>
        <w:t>ross value added in trade and repair</w:t>
      </w:r>
      <w:r w:rsidRPr="00CF2C8D">
        <w:rPr>
          <w:rFonts w:cs="Arial"/>
          <w:b w:val="0"/>
          <w:color w:val="FF0000"/>
          <w:sz w:val="19"/>
          <w:szCs w:val="19"/>
          <w:lang w:val="en-US"/>
        </w:rPr>
        <w:t xml:space="preserve"> </w:t>
      </w:r>
      <w:r w:rsidRPr="00CF2C8D">
        <w:rPr>
          <w:rFonts w:cs="Arial"/>
          <w:b w:val="0"/>
          <w:sz w:val="19"/>
          <w:szCs w:val="19"/>
          <w:lang w:val="en-US"/>
        </w:rPr>
        <w:t xml:space="preserve">in </w:t>
      </w:r>
      <w:r>
        <w:rPr>
          <w:rFonts w:cs="Arial"/>
          <w:b w:val="0"/>
          <w:sz w:val="19"/>
          <w:szCs w:val="19"/>
          <w:lang w:val="en-US"/>
        </w:rPr>
        <w:t>2022</w:t>
      </w:r>
      <w:r w:rsidRPr="00CF2C8D">
        <w:rPr>
          <w:rFonts w:cs="Arial"/>
          <w:b w:val="0"/>
          <w:sz w:val="19"/>
          <w:szCs w:val="19"/>
          <w:lang w:val="en-US"/>
        </w:rPr>
        <w:t xml:space="preserve"> </w:t>
      </w:r>
      <w:r>
        <w:rPr>
          <w:rFonts w:cs="Arial"/>
          <w:b w:val="0"/>
          <w:sz w:val="19"/>
          <w:szCs w:val="19"/>
          <w:lang w:val="en-US"/>
        </w:rPr>
        <w:t>increased by</w:t>
      </w:r>
      <w:r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443848">
        <w:rPr>
          <w:rFonts w:cs="Arial"/>
          <w:b w:val="0"/>
          <w:sz w:val="19"/>
          <w:szCs w:val="19"/>
          <w:lang w:val="en-US"/>
        </w:rPr>
        <w:t>2.0</w:t>
      </w:r>
      <w:r w:rsidRPr="00CF2C8D">
        <w:rPr>
          <w:rFonts w:cs="Arial"/>
          <w:b w:val="0"/>
          <w:sz w:val="19"/>
          <w:szCs w:val="19"/>
          <w:lang w:val="en-US"/>
        </w:rPr>
        <w:t xml:space="preserve">% </w:t>
      </w:r>
      <w:r>
        <w:rPr>
          <w:rFonts w:cs="Arial"/>
          <w:b w:val="0"/>
          <w:sz w:val="19"/>
          <w:szCs w:val="19"/>
          <w:lang w:val="en-US"/>
        </w:rPr>
        <w:t>compared with</w:t>
      </w:r>
      <w:r w:rsidRPr="00CF2C8D">
        <w:rPr>
          <w:rFonts w:cs="Arial"/>
          <w:b w:val="0"/>
          <w:sz w:val="19"/>
          <w:szCs w:val="19"/>
          <w:lang w:val="en-US"/>
        </w:rPr>
        <w:t xml:space="preserve"> the previous year </w:t>
      </w:r>
      <w:r>
        <w:rPr>
          <w:rFonts w:cs="Arial"/>
          <w:b w:val="0"/>
          <w:sz w:val="19"/>
          <w:szCs w:val="19"/>
          <w:lang w:val="en-US"/>
        </w:rPr>
        <w:t>against</w:t>
      </w:r>
      <w:r w:rsidRPr="00CF2C8D">
        <w:rPr>
          <w:rFonts w:cs="Arial"/>
          <w:b w:val="0"/>
          <w:sz w:val="19"/>
          <w:szCs w:val="19"/>
          <w:lang w:val="en-US"/>
        </w:rPr>
        <w:t xml:space="preserve"> </w:t>
      </w:r>
      <w:r>
        <w:rPr>
          <w:rFonts w:cs="Arial"/>
          <w:b w:val="0"/>
          <w:sz w:val="19"/>
          <w:szCs w:val="19"/>
          <w:lang w:val="en-US"/>
        </w:rPr>
        <w:t xml:space="preserve">the </w:t>
      </w:r>
      <w:r w:rsidR="00443848">
        <w:rPr>
          <w:rFonts w:cs="Arial"/>
          <w:b w:val="0"/>
          <w:sz w:val="19"/>
          <w:szCs w:val="19"/>
          <w:lang w:val="en-US"/>
        </w:rPr>
        <w:t>in</w:t>
      </w:r>
      <w:r>
        <w:rPr>
          <w:rFonts w:cs="Arial"/>
          <w:b w:val="0"/>
          <w:sz w:val="19"/>
          <w:szCs w:val="19"/>
          <w:lang w:val="en-US"/>
        </w:rPr>
        <w:t xml:space="preserve">crease by </w:t>
      </w:r>
      <w:r w:rsidR="00443848">
        <w:rPr>
          <w:rFonts w:cs="Arial"/>
          <w:b w:val="0"/>
          <w:sz w:val="19"/>
          <w:szCs w:val="19"/>
          <w:lang w:val="en-US"/>
        </w:rPr>
        <w:t>9.0</w:t>
      </w:r>
      <w:r w:rsidRPr="00CF2C8D">
        <w:rPr>
          <w:rFonts w:cs="Arial"/>
          <w:b w:val="0"/>
          <w:sz w:val="19"/>
          <w:szCs w:val="19"/>
          <w:lang w:val="en-US"/>
        </w:rPr>
        <w:t xml:space="preserve">% in </w:t>
      </w:r>
      <w:r>
        <w:rPr>
          <w:rFonts w:cs="Arial"/>
          <w:b w:val="0"/>
          <w:sz w:val="19"/>
          <w:szCs w:val="19"/>
          <w:lang w:val="en-US"/>
        </w:rPr>
        <w:t>2021</w:t>
      </w:r>
      <w:r w:rsidRPr="00CF2C8D">
        <w:rPr>
          <w:rFonts w:cs="Arial"/>
          <w:b w:val="0"/>
          <w:sz w:val="19"/>
          <w:szCs w:val="19"/>
          <w:lang w:val="en-US"/>
        </w:rPr>
        <w:t>.</w:t>
      </w:r>
    </w:p>
    <w:p w:rsidR="00F53B00" w:rsidRPr="00CF2C8D" w:rsidRDefault="00F53B00" w:rsidP="00F53B00">
      <w:pPr>
        <w:tabs>
          <w:tab w:val="left" w:pos="284"/>
          <w:tab w:val="left" w:pos="6195"/>
        </w:tabs>
        <w:spacing w:line="288" w:lineRule="auto"/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>2022</w:t>
      </w:r>
      <w:r w:rsidRPr="00CF2C8D">
        <w:rPr>
          <w:rFonts w:cs="Arial"/>
          <w:szCs w:val="19"/>
          <w:lang w:val="en-US"/>
        </w:rPr>
        <w:t xml:space="preserve"> was </w:t>
      </w:r>
      <w:r w:rsidR="00443848">
        <w:rPr>
          <w:rFonts w:cs="Arial"/>
          <w:szCs w:val="19"/>
          <w:lang w:val="en-US"/>
        </w:rPr>
        <w:t>5.5</w:t>
      </w:r>
      <w:r w:rsidRPr="00CF2C8D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CF2C8D">
        <w:rPr>
          <w:rFonts w:cs="Arial"/>
          <w:szCs w:val="19"/>
          <w:lang w:val="en-US"/>
        </w:rPr>
        <w:t xml:space="preserve"> than in </w:t>
      </w:r>
      <w:r>
        <w:rPr>
          <w:rFonts w:cs="Arial"/>
          <w:szCs w:val="19"/>
          <w:lang w:val="en-US"/>
        </w:rPr>
        <w:t xml:space="preserve">2021 when the </w:t>
      </w:r>
      <w:r w:rsidR="00443848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 xml:space="preserve">crease of </w:t>
      </w:r>
      <w:r w:rsidR="00443848">
        <w:rPr>
          <w:rFonts w:cs="Arial"/>
          <w:szCs w:val="19"/>
          <w:lang w:val="en-US"/>
        </w:rPr>
        <w:t>8.4</w:t>
      </w:r>
      <w:r>
        <w:rPr>
          <w:rFonts w:cs="Arial"/>
          <w:szCs w:val="19"/>
          <w:lang w:val="en-US"/>
        </w:rPr>
        <w:t>% was noted.</w:t>
      </w:r>
      <w:r w:rsidRPr="00CF2C8D">
        <w:rPr>
          <w:rFonts w:cs="Arial"/>
          <w:szCs w:val="19"/>
          <w:lang w:val="en-US"/>
        </w:rPr>
        <w:t xml:space="preserve"> </w:t>
      </w:r>
    </w:p>
    <w:p w:rsidR="00F53B00" w:rsidRPr="00CF2C8D" w:rsidRDefault="00F53B00" w:rsidP="00F53B00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Total consumption expenditure in </w:t>
      </w:r>
      <w:r>
        <w:rPr>
          <w:rFonts w:cs="Arial"/>
          <w:szCs w:val="19"/>
          <w:lang w:val="en-US"/>
        </w:rPr>
        <w:t>2022</w:t>
      </w:r>
      <w:r w:rsidRPr="00CF2C8D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in</w:t>
      </w:r>
      <w:r w:rsidRPr="00CF2C8D">
        <w:rPr>
          <w:rFonts w:cs="Arial"/>
          <w:szCs w:val="19"/>
          <w:lang w:val="en-US"/>
        </w:rPr>
        <w:t xml:space="preserve">creased by </w:t>
      </w:r>
      <w:r w:rsidR="00443848">
        <w:rPr>
          <w:rFonts w:cs="Arial"/>
          <w:szCs w:val="19"/>
          <w:lang w:val="en-US"/>
        </w:rPr>
        <w:t>2.1</w:t>
      </w:r>
      <w:r w:rsidRPr="00CF2C8D">
        <w:rPr>
          <w:rFonts w:cs="Arial"/>
          <w:szCs w:val="19"/>
          <w:lang w:val="en-US"/>
        </w:rPr>
        <w:t xml:space="preserve">% compared with the previous year, in which consumption expenditure in the households sector </w:t>
      </w:r>
      <w:r>
        <w:rPr>
          <w:rFonts w:cs="Arial"/>
          <w:szCs w:val="19"/>
          <w:lang w:val="en-US"/>
        </w:rPr>
        <w:t>increased</w:t>
      </w:r>
      <w:r w:rsidRPr="00CF2C8D">
        <w:rPr>
          <w:rFonts w:cs="Arial"/>
          <w:szCs w:val="19"/>
          <w:lang w:val="en-US"/>
        </w:rPr>
        <w:t xml:space="preserve"> by </w:t>
      </w:r>
      <w:r w:rsidR="00443848">
        <w:rPr>
          <w:rFonts w:cs="Arial"/>
          <w:szCs w:val="19"/>
          <w:lang w:val="en-US"/>
        </w:rPr>
        <w:t>3.0</w:t>
      </w:r>
      <w:r w:rsidRPr="00CF2C8D">
        <w:rPr>
          <w:rFonts w:cs="Arial"/>
          <w:szCs w:val="19"/>
          <w:lang w:val="en-US"/>
        </w:rPr>
        <w:t xml:space="preserve">% (in </w:t>
      </w:r>
      <w:r>
        <w:rPr>
          <w:rFonts w:cs="Arial"/>
          <w:szCs w:val="19"/>
          <w:lang w:val="en-US"/>
        </w:rPr>
        <w:t>2021</w:t>
      </w:r>
      <w:r w:rsidRPr="00CF2C8D">
        <w:rPr>
          <w:rFonts w:cs="Arial"/>
          <w:szCs w:val="19"/>
          <w:lang w:val="en-US"/>
        </w:rPr>
        <w:t xml:space="preserve"> </w:t>
      </w:r>
      <w:r w:rsidRPr="00CF2C8D">
        <w:rPr>
          <w:rFonts w:cs="Arial"/>
          <w:szCs w:val="19"/>
          <w:lang w:val="en-US"/>
        </w:rPr>
        <w:br/>
      </w:r>
      <w:r w:rsidR="00443848">
        <w:rPr>
          <w:rFonts w:cs="Arial"/>
          <w:szCs w:val="19"/>
          <w:lang w:val="en-US"/>
        </w:rPr>
        <w:t>the increase</w:t>
      </w:r>
      <w:r w:rsidRPr="00CF2C8D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 xml:space="preserve">of </w:t>
      </w:r>
      <w:r w:rsidR="00443848">
        <w:rPr>
          <w:rFonts w:cs="Arial"/>
          <w:szCs w:val="19"/>
          <w:lang w:val="en-US"/>
        </w:rPr>
        <w:t>5.9</w:t>
      </w:r>
      <w:r w:rsidRPr="00CF2C8D">
        <w:rPr>
          <w:rFonts w:cs="Arial"/>
          <w:szCs w:val="19"/>
          <w:lang w:val="en-US"/>
        </w:rPr>
        <w:t xml:space="preserve">% and </w:t>
      </w:r>
      <w:r w:rsidR="00443848">
        <w:rPr>
          <w:rFonts w:cs="Arial"/>
          <w:szCs w:val="19"/>
          <w:lang w:val="en-US"/>
        </w:rPr>
        <w:t>6.3</w:t>
      </w:r>
      <w:r w:rsidRPr="00CF2C8D">
        <w:rPr>
          <w:rFonts w:cs="Arial"/>
          <w:szCs w:val="19"/>
          <w:lang w:val="en-US"/>
        </w:rPr>
        <w:t>% respectively</w:t>
      </w:r>
      <w:r>
        <w:rPr>
          <w:rFonts w:cs="Arial"/>
          <w:szCs w:val="19"/>
          <w:lang w:val="en-US"/>
        </w:rPr>
        <w:t xml:space="preserve"> was recorded</w:t>
      </w:r>
      <w:r w:rsidRPr="00CF2C8D">
        <w:rPr>
          <w:rFonts w:cs="Arial"/>
          <w:szCs w:val="19"/>
          <w:lang w:val="en-US"/>
        </w:rPr>
        <w:t>).</w:t>
      </w:r>
    </w:p>
    <w:p w:rsidR="00F53B00" w:rsidRPr="00F53B00" w:rsidRDefault="00F53B00" w:rsidP="00F53B00">
      <w:pPr>
        <w:spacing w:line="288" w:lineRule="auto"/>
        <w:rPr>
          <w:lang w:val="en-US" w:eastAsia="pl-PL"/>
        </w:rPr>
      </w:pPr>
      <w:r w:rsidRPr="00CF2C8D">
        <w:rPr>
          <w:rFonts w:cs="Arial"/>
          <w:szCs w:val="19"/>
          <w:lang w:val="en-US"/>
        </w:rPr>
        <w:t xml:space="preserve">Gross </w:t>
      </w:r>
      <w:r>
        <w:rPr>
          <w:rFonts w:cs="Arial"/>
          <w:szCs w:val="19"/>
          <w:lang w:val="en-US"/>
        </w:rPr>
        <w:t xml:space="preserve">fixed </w:t>
      </w:r>
      <w:r w:rsidRPr="00CF2C8D">
        <w:rPr>
          <w:rFonts w:cs="Arial"/>
          <w:szCs w:val="19"/>
          <w:lang w:val="en-US"/>
        </w:rPr>
        <w:t xml:space="preserve">capital formation in </w:t>
      </w:r>
      <w:r>
        <w:rPr>
          <w:rFonts w:cs="Arial"/>
          <w:szCs w:val="19"/>
          <w:lang w:val="en-US"/>
        </w:rPr>
        <w:t>2022</w:t>
      </w:r>
      <w:r w:rsidRPr="00CF2C8D">
        <w:rPr>
          <w:rFonts w:cs="Arial"/>
          <w:szCs w:val="19"/>
          <w:lang w:val="en-US"/>
        </w:rPr>
        <w:t xml:space="preserve"> compared with </w:t>
      </w:r>
      <w:r>
        <w:rPr>
          <w:rFonts w:cs="Arial"/>
          <w:szCs w:val="19"/>
          <w:lang w:val="en-US"/>
        </w:rPr>
        <w:t xml:space="preserve">the previous year </w:t>
      </w:r>
      <w:r w:rsidRPr="00CF2C8D">
        <w:rPr>
          <w:rFonts w:cs="Arial"/>
          <w:szCs w:val="19"/>
          <w:lang w:val="en-US"/>
        </w:rPr>
        <w:t xml:space="preserve">was </w:t>
      </w:r>
      <w:r>
        <w:rPr>
          <w:rFonts w:cs="Arial"/>
          <w:szCs w:val="19"/>
          <w:lang w:val="en-US"/>
        </w:rPr>
        <w:t xml:space="preserve">higher by </w:t>
      </w:r>
      <w:r w:rsidR="002E2ED8">
        <w:rPr>
          <w:rFonts w:cs="Arial"/>
          <w:szCs w:val="19"/>
          <w:lang w:val="en-US"/>
        </w:rPr>
        <w:t>4.6</w:t>
      </w:r>
      <w:r>
        <w:rPr>
          <w:rFonts w:cs="Arial"/>
          <w:szCs w:val="19"/>
          <w:lang w:val="en-US"/>
        </w:rPr>
        <w:t>%</w:t>
      </w:r>
      <w:r w:rsidRPr="00CF2C8D">
        <w:rPr>
          <w:rFonts w:cs="Arial"/>
          <w:szCs w:val="19"/>
          <w:lang w:val="en-US"/>
        </w:rPr>
        <w:t xml:space="preserve">, (in </w:t>
      </w:r>
      <w:r>
        <w:rPr>
          <w:rFonts w:cs="Arial"/>
          <w:szCs w:val="19"/>
          <w:lang w:val="en-US"/>
        </w:rPr>
        <w:t>2021</w:t>
      </w:r>
      <w:r w:rsidRPr="00CF2C8D">
        <w:rPr>
          <w:rFonts w:cs="Arial"/>
          <w:szCs w:val="19"/>
          <w:lang w:val="en-US"/>
        </w:rPr>
        <w:t xml:space="preserve"> the</w:t>
      </w:r>
      <w:r w:rsidRPr="00CF2C8D">
        <w:rPr>
          <w:rFonts w:cs="Arial"/>
          <w:color w:val="FF0000"/>
          <w:szCs w:val="19"/>
          <w:lang w:val="en-US"/>
        </w:rPr>
        <w:t xml:space="preserve"> </w:t>
      </w:r>
      <w:r w:rsidR="002E2ED8">
        <w:rPr>
          <w:rFonts w:cs="Arial"/>
          <w:szCs w:val="19"/>
          <w:lang w:val="en-US"/>
        </w:rPr>
        <w:t>in</w:t>
      </w:r>
      <w:r w:rsidRPr="00CF2C8D">
        <w:rPr>
          <w:rFonts w:cs="Arial"/>
          <w:szCs w:val="19"/>
          <w:lang w:val="en-US"/>
        </w:rPr>
        <w:t xml:space="preserve">crease of </w:t>
      </w:r>
      <w:r w:rsidR="002E2ED8">
        <w:rPr>
          <w:rFonts w:cs="Arial"/>
          <w:szCs w:val="19"/>
          <w:lang w:val="en-US"/>
        </w:rPr>
        <w:t>2.1</w:t>
      </w:r>
      <w:r>
        <w:rPr>
          <w:rFonts w:cs="Arial"/>
          <w:szCs w:val="19"/>
          <w:lang w:val="en-US"/>
        </w:rPr>
        <w:t xml:space="preserve">% </w:t>
      </w:r>
      <w:r w:rsidRPr="00CF2C8D">
        <w:rPr>
          <w:rFonts w:cs="Arial"/>
          <w:szCs w:val="19"/>
          <w:lang w:val="en-US"/>
        </w:rPr>
        <w:t xml:space="preserve">was observed). </w:t>
      </w:r>
      <w:r>
        <w:rPr>
          <w:rFonts w:cs="Arial"/>
          <w:szCs w:val="19"/>
          <w:lang w:val="en-US"/>
        </w:rPr>
        <w:t>The i</w:t>
      </w:r>
      <w:r w:rsidRPr="00CF2C8D">
        <w:rPr>
          <w:rFonts w:cs="Arial"/>
          <w:szCs w:val="19"/>
          <w:lang w:val="en-US"/>
        </w:rPr>
        <w:t xml:space="preserve">nvestment rate </w:t>
      </w:r>
      <w:r>
        <w:rPr>
          <w:rFonts w:cs="Arial"/>
          <w:szCs w:val="19"/>
          <w:lang w:val="en-US"/>
        </w:rPr>
        <w:t xml:space="preserve">in the national economy </w:t>
      </w:r>
      <w:r w:rsidRPr="00CF2C8D">
        <w:rPr>
          <w:rFonts w:cs="Arial"/>
          <w:szCs w:val="19"/>
          <w:lang w:val="en-US"/>
        </w:rPr>
        <w:t xml:space="preserve">(relation of gross fixed capital formation to gross domestic product at current prices) </w:t>
      </w:r>
      <w:r w:rsidR="00F66EEF">
        <w:rPr>
          <w:rFonts w:cs="Arial"/>
          <w:szCs w:val="19"/>
          <w:lang w:val="en-US"/>
        </w:rPr>
        <w:t xml:space="preserve">was 16.8% </w:t>
      </w:r>
      <w:r>
        <w:rPr>
          <w:rFonts w:cs="Arial"/>
          <w:szCs w:val="19"/>
          <w:lang w:val="en-US"/>
        </w:rPr>
        <w:t>in 2022</w:t>
      </w:r>
      <w:r w:rsidR="00F66EEF">
        <w:rPr>
          <w:rFonts w:cs="Arial"/>
          <w:szCs w:val="19"/>
          <w:lang w:val="en-US"/>
        </w:rPr>
        <w:t>,</w:t>
      </w:r>
      <w:r w:rsidR="00F66EEF" w:rsidRPr="00CF2C8D">
        <w:rPr>
          <w:rFonts w:cs="Arial"/>
          <w:szCs w:val="19"/>
          <w:lang w:val="en-US"/>
        </w:rPr>
        <w:t xml:space="preserve"> while in </w:t>
      </w:r>
      <w:r w:rsidR="00F66EEF">
        <w:rPr>
          <w:rFonts w:cs="Arial"/>
          <w:szCs w:val="19"/>
          <w:lang w:val="en-US"/>
        </w:rPr>
        <w:t>2021</w:t>
      </w:r>
      <w:r w:rsidR="00F66EEF" w:rsidRPr="00CF2C8D">
        <w:rPr>
          <w:rFonts w:cs="Arial"/>
          <w:szCs w:val="19"/>
          <w:lang w:val="en-US"/>
        </w:rPr>
        <w:t xml:space="preserve"> was </w:t>
      </w:r>
      <w:r w:rsidR="00A27374">
        <w:rPr>
          <w:rFonts w:cs="Arial"/>
          <w:szCs w:val="19"/>
          <w:lang w:val="en-US"/>
        </w:rPr>
        <w:t>17.0</w:t>
      </w:r>
      <w:r w:rsidR="00F66EEF" w:rsidRPr="00CF2C8D">
        <w:rPr>
          <w:rFonts w:cs="Arial"/>
          <w:szCs w:val="19"/>
          <w:lang w:val="en-US"/>
        </w:rPr>
        <w:t>%</w:t>
      </w:r>
      <w:r w:rsidR="00A27374">
        <w:rPr>
          <w:rFonts w:cs="Arial"/>
          <w:szCs w:val="19"/>
          <w:lang w:val="en-US"/>
        </w:rPr>
        <w:t>.</w:t>
      </w: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9B06D0" w:rsidRDefault="009B06D0" w:rsidP="003F7AB1">
      <w:pPr>
        <w:spacing w:line="288" w:lineRule="auto"/>
        <w:rPr>
          <w:lang w:val="en-US" w:eastAsia="pl-PL"/>
        </w:rPr>
      </w:pPr>
    </w:p>
    <w:p w:rsidR="00A97E59" w:rsidRPr="009D5650" w:rsidRDefault="00A97E59" w:rsidP="00A97E59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lastRenderedPageBreak/>
        <w:t>Chart 1. Gross domestic product volume growth rate</w:t>
      </w:r>
    </w:p>
    <w:p w:rsidR="00A97E59" w:rsidRDefault="00A97E59" w:rsidP="00A97E59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:rsidR="00480F86" w:rsidRDefault="00E6425D" w:rsidP="00966C9A">
      <w:pPr>
        <w:pStyle w:val="Tablicanotka"/>
        <w:rPr>
          <w:lang w:val="en-US"/>
        </w:rPr>
      </w:pPr>
      <w:r w:rsidRPr="00591760">
        <w:rPr>
          <w:lang w:eastAsia="pl-PL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4438800" cy="2602800"/>
            <wp:effectExtent l="0" t="0" r="0" b="7620"/>
            <wp:wrapSquare wrapText="bothSides"/>
            <wp:docPr id="16" name="Obraz 16" descr="&#10;The chart presents real growth rates of gross domestic product, consumption expenditure of the housholds sector and gross fixed capital formation for 219-2022, compared with the corresponding period of the previous year = 100&#10;&#10;&#10;" title="Chart 1. Gross domestic product volume growth 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800" cy="26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F86" w:rsidRDefault="00480F86" w:rsidP="00966C9A">
      <w:pPr>
        <w:pStyle w:val="Tablicanotka"/>
        <w:rPr>
          <w:lang w:val="en-US"/>
        </w:rPr>
      </w:pPr>
    </w:p>
    <w:p w:rsidR="00480F86" w:rsidRDefault="00480F86" w:rsidP="00966C9A">
      <w:pPr>
        <w:pStyle w:val="Tablicanotka"/>
        <w:rPr>
          <w:lang w:val="en-US"/>
        </w:rPr>
      </w:pPr>
    </w:p>
    <w:p w:rsidR="00480F86" w:rsidRDefault="00480F86" w:rsidP="00966C9A">
      <w:pPr>
        <w:pStyle w:val="Tablicanotka"/>
        <w:rPr>
          <w:lang w:val="en-US"/>
        </w:rPr>
      </w:pPr>
    </w:p>
    <w:p w:rsidR="00480F86" w:rsidRDefault="00480F86" w:rsidP="00966C9A">
      <w:pPr>
        <w:pStyle w:val="Tablicanotka"/>
        <w:rPr>
          <w:lang w:val="en-US"/>
        </w:rPr>
      </w:pPr>
    </w:p>
    <w:p w:rsidR="00480F86" w:rsidRDefault="00480F86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6A204D" w:rsidRPr="00957649" w:rsidRDefault="006A204D" w:rsidP="006A204D">
      <w:pPr>
        <w:pStyle w:val="Nagwek1"/>
        <w:spacing w:before="120" w:line="240" w:lineRule="exact"/>
        <w:ind w:left="709" w:hanging="709"/>
        <w:rPr>
          <w:rFonts w:ascii="Fira Sans" w:hAnsi="Fira Sans"/>
          <w:b/>
          <w:noProof/>
          <w:color w:val="auto"/>
          <w:spacing w:val="-2"/>
          <w:szCs w:val="19"/>
          <w:lang w:val="en-US"/>
        </w:rPr>
      </w:pPr>
      <w:r w:rsidRPr="00957649">
        <w:rPr>
          <w:rFonts w:ascii="Fira Sans" w:hAnsi="Fira Sans"/>
          <w:b/>
          <w:noProof/>
          <w:color w:val="auto"/>
          <w:spacing w:val="-2"/>
          <w:szCs w:val="19"/>
          <w:lang w:val="en-US"/>
        </w:rPr>
        <w:t>Table 1. Volume growth rate of GDP in 2019-2022</w:t>
      </w:r>
      <w:r w:rsidRPr="00957649">
        <w:rPr>
          <w:rFonts w:ascii="Fira Sans" w:hAnsi="Fira Sans"/>
          <w:b/>
          <w:noProof/>
          <w:color w:val="auto"/>
          <w:spacing w:val="-2"/>
          <w:szCs w:val="19"/>
          <w:lang w:val="en-US"/>
        </w:rPr>
        <w:br/>
        <w:t>(</w:t>
      </w:r>
      <w:r w:rsidR="003E607F">
        <w:rPr>
          <w:rFonts w:ascii="Fira Sans" w:hAnsi="Fira Sans"/>
          <w:b/>
          <w:noProof/>
          <w:color w:val="auto"/>
          <w:spacing w:val="-2"/>
          <w:szCs w:val="19"/>
          <w:lang w:val="en-US"/>
        </w:rPr>
        <w:t>corresponding period</w:t>
      </w:r>
      <w:r w:rsidRPr="00957649">
        <w:rPr>
          <w:rFonts w:ascii="Fira Sans" w:hAnsi="Fira Sans"/>
          <w:b/>
          <w:noProof/>
          <w:color w:val="auto"/>
          <w:spacing w:val="-2"/>
          <w:szCs w:val="19"/>
          <w:lang w:val="en-US"/>
        </w:rPr>
        <w:t xml:space="preserve"> of the previous year)</w:t>
      </w:r>
    </w:p>
    <w:p w:rsidR="006A204D" w:rsidRPr="006A204D" w:rsidRDefault="006A204D" w:rsidP="006A204D">
      <w:pPr>
        <w:rPr>
          <w:lang w:val="en-US" w:eastAsia="pl-PL"/>
        </w:rPr>
      </w:pP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Volume growth rate of GDP in 2019-2022 "/>
        <w:tblDescription w:val="The table presents volume growth rate of GDP and selected elements compared with the corresponding period of the previous year. "/>
      </w:tblPr>
      <w:tblGrid>
        <w:gridCol w:w="2835"/>
        <w:gridCol w:w="1224"/>
        <w:gridCol w:w="1366"/>
        <w:gridCol w:w="1366"/>
        <w:gridCol w:w="1367"/>
      </w:tblGrid>
      <w:tr w:rsidR="006A204D" w:rsidRPr="003E607F" w:rsidTr="008D3C57">
        <w:trPr>
          <w:trHeight w:val="57"/>
        </w:trPr>
        <w:tc>
          <w:tcPr>
            <w:tcW w:w="2835" w:type="dxa"/>
            <w:vAlign w:val="center"/>
          </w:tcPr>
          <w:p w:rsidR="006A204D" w:rsidRPr="00105E54" w:rsidRDefault="006A204D" w:rsidP="00022E31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</w:pPr>
            <w:r w:rsidRPr="00105E54"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t>S</w:t>
            </w:r>
            <w:r w:rsidR="00022E31" w:rsidRPr="00105E54"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t>pecification</w:t>
            </w:r>
          </w:p>
        </w:tc>
        <w:tc>
          <w:tcPr>
            <w:tcW w:w="1224" w:type="dxa"/>
            <w:vAlign w:val="center"/>
          </w:tcPr>
          <w:p w:rsidR="006A204D" w:rsidRPr="00105E54" w:rsidRDefault="006A204D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05E54">
              <w:rPr>
                <w:color w:val="000000" w:themeColor="text1"/>
                <w:szCs w:val="19"/>
                <w:lang w:val="en-US"/>
              </w:rPr>
              <w:t>2019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05E54">
              <w:rPr>
                <w:color w:val="000000" w:themeColor="text1"/>
                <w:szCs w:val="19"/>
                <w:lang w:val="en-US"/>
              </w:rPr>
              <w:t>2020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05E54">
              <w:rPr>
                <w:color w:val="000000" w:themeColor="text1"/>
                <w:szCs w:val="19"/>
                <w:lang w:val="en-US"/>
              </w:rPr>
              <w:t>2021</w:t>
            </w:r>
          </w:p>
        </w:tc>
        <w:tc>
          <w:tcPr>
            <w:tcW w:w="1367" w:type="dxa"/>
            <w:vAlign w:val="center"/>
          </w:tcPr>
          <w:p w:rsidR="006A204D" w:rsidRPr="00105E54" w:rsidRDefault="006A204D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05E54">
              <w:rPr>
                <w:color w:val="000000" w:themeColor="text1"/>
                <w:szCs w:val="19"/>
                <w:lang w:val="en-US"/>
              </w:rPr>
              <w:t>2022</w:t>
            </w:r>
          </w:p>
        </w:tc>
      </w:tr>
      <w:tr w:rsidR="006A204D" w:rsidRPr="003E607F" w:rsidTr="008D3C57">
        <w:trPr>
          <w:trHeight w:val="57"/>
        </w:trPr>
        <w:tc>
          <w:tcPr>
            <w:tcW w:w="2835" w:type="dxa"/>
            <w:vAlign w:val="center"/>
          </w:tcPr>
          <w:p w:rsidR="006A204D" w:rsidRPr="00105E54" w:rsidRDefault="006A204D" w:rsidP="00A94E00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color w:val="000000" w:themeColor="text1"/>
                <w:szCs w:val="19"/>
                <w:lang w:val="en-US"/>
              </w:rPr>
            </w:pPr>
            <w:r w:rsidRPr="00105E54">
              <w:rPr>
                <w:rFonts w:ascii="Fira Sans" w:hAnsi="Fira Sans"/>
                <w:color w:val="000000" w:themeColor="text1"/>
                <w:szCs w:val="19"/>
                <w:lang w:val="en-US"/>
              </w:rPr>
              <w:t>Final consumption expenditure</w:t>
            </w:r>
          </w:p>
          <w:p w:rsidR="006A204D" w:rsidRPr="00105E54" w:rsidRDefault="006A204D" w:rsidP="00AC1940">
            <w:pPr>
              <w:pStyle w:val="Nagwek5"/>
              <w:tabs>
                <w:tab w:val="right" w:leader="dot" w:pos="4156"/>
              </w:tabs>
              <w:spacing w:before="120" w:after="120" w:line="240" w:lineRule="auto"/>
              <w:ind w:left="176"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US"/>
              </w:rPr>
            </w:pPr>
            <w:r w:rsidRPr="00105E54">
              <w:rPr>
                <w:rFonts w:ascii="Fira Sans" w:hAnsi="Fira Sans"/>
                <w:color w:val="000000" w:themeColor="text1"/>
                <w:szCs w:val="19"/>
                <w:lang w:val="en-US"/>
              </w:rPr>
              <w:t>in which:</w:t>
            </w:r>
          </w:p>
        </w:tc>
        <w:tc>
          <w:tcPr>
            <w:tcW w:w="1224" w:type="dxa"/>
            <w:vAlign w:val="center"/>
          </w:tcPr>
          <w:p w:rsidR="006A204D" w:rsidRPr="003E607F" w:rsidRDefault="006A204D" w:rsidP="00A94E00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val="en-US"/>
              </w:rPr>
            </w:pPr>
            <w:r w:rsidRPr="003E607F">
              <w:rPr>
                <w:rFonts w:cs="Arial"/>
                <w:sz w:val="18"/>
                <w:szCs w:val="18"/>
                <w:lang w:val="en-US"/>
              </w:rPr>
              <w:t>104.1</w:t>
            </w:r>
            <w:r w:rsidRPr="003E607F">
              <w:rPr>
                <w:rFonts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1366" w:type="dxa"/>
            <w:vAlign w:val="center"/>
          </w:tcPr>
          <w:p w:rsidR="006A204D" w:rsidRPr="003E607F" w:rsidRDefault="006A204D" w:rsidP="00A94E00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val="en-US"/>
              </w:rPr>
            </w:pPr>
            <w:r w:rsidRPr="003E607F">
              <w:rPr>
                <w:rFonts w:cs="Arial"/>
                <w:sz w:val="18"/>
                <w:szCs w:val="18"/>
                <w:lang w:val="en-US"/>
              </w:rPr>
              <w:t>98.5</w:t>
            </w:r>
            <w:r w:rsidRPr="003E607F">
              <w:rPr>
                <w:rFonts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1366" w:type="dxa"/>
            <w:vAlign w:val="center"/>
          </w:tcPr>
          <w:p w:rsidR="006A204D" w:rsidRPr="003E607F" w:rsidRDefault="006A204D" w:rsidP="00A94E00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val="en-US"/>
              </w:rPr>
            </w:pPr>
            <w:r w:rsidRPr="003E607F">
              <w:rPr>
                <w:rFonts w:cs="Arial"/>
                <w:sz w:val="18"/>
                <w:szCs w:val="18"/>
                <w:lang w:val="en-US"/>
              </w:rPr>
              <w:t>105.9</w:t>
            </w:r>
            <w:r w:rsidRPr="003E607F">
              <w:rPr>
                <w:rFonts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1367" w:type="dxa"/>
            <w:vAlign w:val="center"/>
          </w:tcPr>
          <w:p w:rsidR="006A204D" w:rsidRPr="003E607F" w:rsidRDefault="00465E70" w:rsidP="00E81DEC">
            <w:pPr>
              <w:spacing w:before="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3E607F">
              <w:rPr>
                <w:rFonts w:cs="Arial"/>
                <w:sz w:val="18"/>
                <w:szCs w:val="18"/>
                <w:lang w:val="en-US"/>
              </w:rPr>
              <w:t>102.1</w:t>
            </w:r>
          </w:p>
        </w:tc>
      </w:tr>
      <w:tr w:rsidR="006A204D" w:rsidRPr="00FA5128" w:rsidTr="008D3C57">
        <w:trPr>
          <w:trHeight w:val="57"/>
        </w:trPr>
        <w:tc>
          <w:tcPr>
            <w:tcW w:w="2835" w:type="dxa"/>
            <w:vAlign w:val="center"/>
          </w:tcPr>
          <w:p w:rsidR="006A204D" w:rsidRPr="00105E54" w:rsidRDefault="006A204D" w:rsidP="00AC1940">
            <w:pPr>
              <w:pStyle w:val="Nagwek8"/>
              <w:tabs>
                <w:tab w:val="right" w:leader="dot" w:pos="4156"/>
              </w:tabs>
              <w:spacing w:before="120" w:after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105E54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Consumption expenditure</w:t>
            </w:r>
            <w:r w:rsidRPr="00105E54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br/>
              <w:t>of the households sector</w:t>
            </w:r>
          </w:p>
        </w:tc>
        <w:tc>
          <w:tcPr>
            <w:tcW w:w="1224" w:type="dxa"/>
            <w:vAlign w:val="center"/>
          </w:tcPr>
          <w:p w:rsidR="006A204D" w:rsidRPr="00105E54" w:rsidRDefault="006A204D" w:rsidP="00A94E00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103.5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94E00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96.4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94E00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106.3</w:t>
            </w:r>
          </w:p>
        </w:tc>
        <w:tc>
          <w:tcPr>
            <w:tcW w:w="1367" w:type="dxa"/>
            <w:vAlign w:val="center"/>
          </w:tcPr>
          <w:p w:rsidR="006A204D" w:rsidRPr="00105E54" w:rsidRDefault="00465E70" w:rsidP="00A94E00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103.0</w:t>
            </w:r>
          </w:p>
        </w:tc>
      </w:tr>
      <w:tr w:rsidR="006A204D" w:rsidRPr="00FA5128" w:rsidTr="008D3C57">
        <w:trPr>
          <w:trHeight w:val="57"/>
        </w:trPr>
        <w:tc>
          <w:tcPr>
            <w:tcW w:w="2835" w:type="dxa"/>
            <w:vAlign w:val="center"/>
          </w:tcPr>
          <w:p w:rsidR="006A204D" w:rsidRPr="00105E54" w:rsidRDefault="006A204D" w:rsidP="00AC1940">
            <w:pPr>
              <w:pStyle w:val="Nagwek2"/>
              <w:tabs>
                <w:tab w:val="right" w:leader="dot" w:pos="4156"/>
              </w:tabs>
              <w:spacing w:before="120" w:after="120" w:line="240" w:lineRule="auto"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105E54">
              <w:rPr>
                <w:rFonts w:ascii="Fira Sans" w:hAnsi="Fira Sans"/>
                <w:iCs/>
                <w:color w:val="000000" w:themeColor="text1"/>
                <w:sz w:val="19"/>
                <w:szCs w:val="19"/>
                <w:lang w:val="en-US"/>
              </w:rPr>
              <w:t>Gross fixed capital formation</w:t>
            </w:r>
          </w:p>
        </w:tc>
        <w:tc>
          <w:tcPr>
            <w:tcW w:w="1224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106.2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97.7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102.1</w:t>
            </w:r>
          </w:p>
        </w:tc>
        <w:tc>
          <w:tcPr>
            <w:tcW w:w="1367" w:type="dxa"/>
            <w:vAlign w:val="center"/>
          </w:tcPr>
          <w:p w:rsidR="006A204D" w:rsidRPr="00105E54" w:rsidRDefault="00465E70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104.6</w:t>
            </w:r>
          </w:p>
        </w:tc>
      </w:tr>
      <w:tr w:rsidR="006A204D" w:rsidRPr="00FA5128" w:rsidTr="008D3C57">
        <w:trPr>
          <w:trHeight w:val="57"/>
        </w:trPr>
        <w:tc>
          <w:tcPr>
            <w:tcW w:w="2835" w:type="dxa"/>
            <w:vAlign w:val="center"/>
          </w:tcPr>
          <w:p w:rsidR="006A204D" w:rsidRPr="00105E54" w:rsidRDefault="006A204D" w:rsidP="00AC1940">
            <w:pPr>
              <w:tabs>
                <w:tab w:val="right" w:leader="dot" w:pos="4156"/>
              </w:tabs>
              <w:spacing w:line="240" w:lineRule="auto"/>
              <w:rPr>
                <w:color w:val="000000" w:themeColor="text1"/>
                <w:szCs w:val="19"/>
                <w:lang w:val="en-US"/>
              </w:rPr>
            </w:pPr>
            <w:r w:rsidRPr="00105E54">
              <w:rPr>
                <w:rFonts w:cstheme="majorBidi"/>
                <w:color w:val="000000" w:themeColor="text1"/>
                <w:szCs w:val="19"/>
                <w:lang w:val="en-US"/>
              </w:rPr>
              <w:t>Domestic uses</w:t>
            </w:r>
          </w:p>
        </w:tc>
        <w:tc>
          <w:tcPr>
            <w:tcW w:w="1224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103.3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97.3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108.4</w:t>
            </w:r>
          </w:p>
        </w:tc>
        <w:tc>
          <w:tcPr>
            <w:tcW w:w="1367" w:type="dxa"/>
            <w:vAlign w:val="center"/>
          </w:tcPr>
          <w:p w:rsidR="006A204D" w:rsidRPr="00105E54" w:rsidRDefault="00465E70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105.5</w:t>
            </w:r>
          </w:p>
        </w:tc>
      </w:tr>
      <w:tr w:rsidR="006A204D" w:rsidRPr="00537DEB" w:rsidTr="008D3C57">
        <w:trPr>
          <w:trHeight w:val="57"/>
        </w:trPr>
        <w:tc>
          <w:tcPr>
            <w:tcW w:w="2835" w:type="dxa"/>
            <w:vAlign w:val="center"/>
          </w:tcPr>
          <w:p w:rsidR="006A204D" w:rsidRPr="00105E54" w:rsidRDefault="006A204D" w:rsidP="00AC1940">
            <w:pPr>
              <w:pStyle w:val="Nagwek9"/>
              <w:tabs>
                <w:tab w:val="right" w:leader="dot" w:pos="4156"/>
              </w:tabs>
              <w:spacing w:before="120" w:after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r w:rsidRPr="00105E54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 xml:space="preserve">Gross </w:t>
            </w:r>
            <w:proofErr w:type="spellStart"/>
            <w:r w:rsidRPr="00105E54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domestic</w:t>
            </w:r>
            <w:proofErr w:type="spellEnd"/>
            <w:r w:rsidRPr="00105E54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105E54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product</w:t>
            </w:r>
            <w:proofErr w:type="spellEnd"/>
          </w:p>
        </w:tc>
        <w:tc>
          <w:tcPr>
            <w:tcW w:w="1224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104.4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98.0</w:t>
            </w:r>
          </w:p>
        </w:tc>
        <w:tc>
          <w:tcPr>
            <w:tcW w:w="1366" w:type="dxa"/>
            <w:vAlign w:val="center"/>
          </w:tcPr>
          <w:p w:rsidR="006A204D" w:rsidRPr="00105E54" w:rsidRDefault="006A204D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05E54">
              <w:rPr>
                <w:rFonts w:cs="Arial"/>
                <w:sz w:val="18"/>
                <w:szCs w:val="18"/>
              </w:rPr>
              <w:t>106.8</w:t>
            </w:r>
          </w:p>
        </w:tc>
        <w:tc>
          <w:tcPr>
            <w:tcW w:w="1367" w:type="dxa"/>
            <w:vAlign w:val="center"/>
          </w:tcPr>
          <w:p w:rsidR="006A204D" w:rsidRPr="00105E54" w:rsidRDefault="00465E70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104.9</w:t>
            </w:r>
          </w:p>
        </w:tc>
      </w:tr>
      <w:tr w:rsidR="0016716E" w:rsidRPr="0026243B" w:rsidTr="008D3C57">
        <w:trPr>
          <w:trHeight w:val="57"/>
        </w:trPr>
        <w:tc>
          <w:tcPr>
            <w:tcW w:w="2835" w:type="dxa"/>
            <w:vAlign w:val="center"/>
          </w:tcPr>
          <w:p w:rsidR="0016716E" w:rsidRPr="0026243B" w:rsidRDefault="0016716E" w:rsidP="0026243B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</w:pPr>
            <w:r w:rsidRPr="0026243B"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  <w:t>in which</w:t>
            </w:r>
            <w:r w:rsidR="0026243B" w:rsidRPr="0026243B"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  <w:t>:</w:t>
            </w:r>
          </w:p>
          <w:p w:rsidR="0026243B" w:rsidRPr="0026243B" w:rsidRDefault="0026243B" w:rsidP="0026243B">
            <w:pPr>
              <w:ind w:left="176"/>
              <w:rPr>
                <w:lang w:val="en-US"/>
              </w:rPr>
            </w:pPr>
            <w:r w:rsidRPr="0026243B">
              <w:rPr>
                <w:lang w:val="en-US"/>
              </w:rPr>
              <w:t>Gross value added</w:t>
            </w:r>
          </w:p>
        </w:tc>
        <w:tc>
          <w:tcPr>
            <w:tcW w:w="1224" w:type="dxa"/>
            <w:vAlign w:val="center"/>
          </w:tcPr>
          <w:p w:rsidR="0016716E" w:rsidRPr="0026243B" w:rsidRDefault="000B7592" w:rsidP="000B7592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104.3</w:t>
            </w:r>
          </w:p>
        </w:tc>
        <w:tc>
          <w:tcPr>
            <w:tcW w:w="1366" w:type="dxa"/>
            <w:vAlign w:val="center"/>
          </w:tcPr>
          <w:p w:rsidR="0016716E" w:rsidRPr="0026243B" w:rsidRDefault="000B7592" w:rsidP="00F23A52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98.0</w:t>
            </w:r>
          </w:p>
        </w:tc>
        <w:tc>
          <w:tcPr>
            <w:tcW w:w="1366" w:type="dxa"/>
            <w:vAlign w:val="center"/>
          </w:tcPr>
          <w:p w:rsidR="0016716E" w:rsidRPr="0026243B" w:rsidRDefault="000B7592" w:rsidP="00F23A52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106.6</w:t>
            </w:r>
          </w:p>
        </w:tc>
        <w:tc>
          <w:tcPr>
            <w:tcW w:w="1367" w:type="dxa"/>
            <w:vAlign w:val="center"/>
          </w:tcPr>
          <w:p w:rsidR="0016716E" w:rsidRPr="0026243B" w:rsidRDefault="000B7592" w:rsidP="00F23A52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104.6</w:t>
            </w:r>
          </w:p>
        </w:tc>
      </w:tr>
      <w:tr w:rsidR="0026243B" w:rsidRPr="0026243B" w:rsidTr="008D3C57">
        <w:trPr>
          <w:trHeight w:val="57"/>
        </w:trPr>
        <w:tc>
          <w:tcPr>
            <w:tcW w:w="2835" w:type="dxa"/>
            <w:vAlign w:val="center"/>
          </w:tcPr>
          <w:p w:rsidR="0026243B" w:rsidRPr="0026243B" w:rsidRDefault="0026243B" w:rsidP="0026243B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</w:pPr>
            <w:r w:rsidRPr="0026243B"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  <w:t>in which:</w:t>
            </w:r>
          </w:p>
          <w:p w:rsidR="0026243B" w:rsidRPr="0026243B" w:rsidRDefault="0026243B" w:rsidP="00AC1940">
            <w:pPr>
              <w:pStyle w:val="Nagwek9"/>
              <w:tabs>
                <w:tab w:val="right" w:leader="dot" w:pos="4156"/>
              </w:tabs>
              <w:spacing w:before="120" w:after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  <w:t>Industry</w:t>
            </w:r>
          </w:p>
        </w:tc>
        <w:tc>
          <w:tcPr>
            <w:tcW w:w="1224" w:type="dxa"/>
            <w:vAlign w:val="center"/>
          </w:tcPr>
          <w:p w:rsidR="0026243B" w:rsidRDefault="000B7592" w:rsidP="00AC1940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104.7</w:t>
            </w:r>
          </w:p>
        </w:tc>
        <w:tc>
          <w:tcPr>
            <w:tcW w:w="1366" w:type="dxa"/>
            <w:vAlign w:val="center"/>
          </w:tcPr>
          <w:p w:rsidR="0026243B" w:rsidRDefault="000B7592" w:rsidP="00AC1940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96.5</w:t>
            </w:r>
          </w:p>
        </w:tc>
        <w:tc>
          <w:tcPr>
            <w:tcW w:w="1366" w:type="dxa"/>
            <w:vAlign w:val="center"/>
          </w:tcPr>
          <w:p w:rsidR="0026243B" w:rsidRDefault="000B7592" w:rsidP="00AC1940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102.8</w:t>
            </w:r>
          </w:p>
        </w:tc>
        <w:tc>
          <w:tcPr>
            <w:tcW w:w="1367" w:type="dxa"/>
            <w:vAlign w:val="center"/>
          </w:tcPr>
          <w:p w:rsidR="0026243B" w:rsidRDefault="000B7592" w:rsidP="00AC1940">
            <w:pPr>
              <w:spacing w:before="480"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107.0</w:t>
            </w:r>
          </w:p>
        </w:tc>
      </w:tr>
      <w:tr w:rsidR="0026243B" w:rsidRPr="0026243B" w:rsidTr="008D3C57">
        <w:trPr>
          <w:trHeight w:val="57"/>
        </w:trPr>
        <w:tc>
          <w:tcPr>
            <w:tcW w:w="2835" w:type="dxa"/>
            <w:vAlign w:val="center"/>
          </w:tcPr>
          <w:p w:rsidR="0026243B" w:rsidRPr="0026243B" w:rsidRDefault="0026243B" w:rsidP="00AC1940">
            <w:pPr>
              <w:pStyle w:val="Nagwek9"/>
              <w:tabs>
                <w:tab w:val="right" w:leader="dot" w:pos="4156"/>
              </w:tabs>
              <w:spacing w:before="120" w:after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  <w:t>Construction</w:t>
            </w:r>
          </w:p>
        </w:tc>
        <w:tc>
          <w:tcPr>
            <w:tcW w:w="1224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99.2</w:t>
            </w:r>
          </w:p>
        </w:tc>
        <w:tc>
          <w:tcPr>
            <w:tcW w:w="1366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92.0</w:t>
            </w:r>
          </w:p>
        </w:tc>
        <w:tc>
          <w:tcPr>
            <w:tcW w:w="1366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105.3</w:t>
            </w:r>
          </w:p>
        </w:tc>
        <w:tc>
          <w:tcPr>
            <w:tcW w:w="1367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104.5</w:t>
            </w:r>
          </w:p>
        </w:tc>
      </w:tr>
      <w:tr w:rsidR="0026243B" w:rsidRPr="0026243B" w:rsidTr="008D3C57">
        <w:trPr>
          <w:trHeight w:val="57"/>
        </w:trPr>
        <w:tc>
          <w:tcPr>
            <w:tcW w:w="2835" w:type="dxa"/>
            <w:vAlign w:val="center"/>
          </w:tcPr>
          <w:p w:rsidR="0026243B" w:rsidRDefault="000B7592" w:rsidP="00AC1940">
            <w:pPr>
              <w:pStyle w:val="Nagwek9"/>
              <w:tabs>
                <w:tab w:val="right" w:leader="dot" w:pos="4156"/>
              </w:tabs>
              <w:spacing w:before="120" w:after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</w:pPr>
            <w:r w:rsidRPr="000B7592">
              <w:rPr>
                <w:rFonts w:ascii="Fira Sans" w:hAnsi="Fira Sans"/>
                <w:i w:val="0"/>
                <w:color w:val="000000" w:themeColor="text1"/>
                <w:sz w:val="19"/>
                <w:szCs w:val="19"/>
                <w:lang w:val="en-US"/>
              </w:rPr>
              <w:t>Trade; repair of motor vehicles</w:t>
            </w:r>
          </w:p>
        </w:tc>
        <w:tc>
          <w:tcPr>
            <w:tcW w:w="1224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103.8</w:t>
            </w:r>
          </w:p>
        </w:tc>
        <w:tc>
          <w:tcPr>
            <w:tcW w:w="1366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97.7</w:t>
            </w:r>
          </w:p>
        </w:tc>
        <w:tc>
          <w:tcPr>
            <w:tcW w:w="1366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109.0</w:t>
            </w:r>
          </w:p>
        </w:tc>
        <w:tc>
          <w:tcPr>
            <w:tcW w:w="1367" w:type="dxa"/>
            <w:vAlign w:val="center"/>
          </w:tcPr>
          <w:p w:rsidR="0026243B" w:rsidRDefault="000B7592" w:rsidP="00AC1940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102.0</w:t>
            </w:r>
          </w:p>
        </w:tc>
      </w:tr>
    </w:tbl>
    <w:p w:rsidR="006A204D" w:rsidRDefault="006A204D" w:rsidP="00966C9A">
      <w:pPr>
        <w:pStyle w:val="Tablicanotka"/>
        <w:rPr>
          <w:lang w:val="en-US"/>
        </w:rPr>
      </w:pPr>
    </w:p>
    <w:p w:rsidR="00A97E59" w:rsidRPr="00957649" w:rsidRDefault="00957649" w:rsidP="0022700E">
      <w:pPr>
        <w:pStyle w:val="Tablicanotka"/>
        <w:ind w:left="737" w:hanging="737"/>
        <w:rPr>
          <w:sz w:val="19"/>
          <w:szCs w:val="19"/>
          <w:lang w:val="en-US"/>
        </w:rPr>
      </w:pPr>
      <w:r w:rsidRPr="00957649">
        <w:rPr>
          <w:b/>
          <w:sz w:val="19"/>
          <w:szCs w:val="19"/>
          <w:lang w:val="en-US"/>
        </w:rPr>
        <w:lastRenderedPageBreak/>
        <w:t>Table 2. Contribution to GDP volume growth rate (in percentage points</w:t>
      </w:r>
      <w:r w:rsidR="0022700E">
        <w:rPr>
          <w:b/>
          <w:sz w:val="19"/>
          <w:szCs w:val="19"/>
          <w:lang w:val="en-US"/>
        </w:rPr>
        <w:t>) in 2019-2022</w:t>
      </w:r>
      <w:r w:rsidR="0022700E">
        <w:rPr>
          <w:b/>
          <w:sz w:val="19"/>
          <w:szCs w:val="19"/>
          <w:lang w:val="en-US"/>
        </w:rPr>
        <w:br/>
      </w:r>
      <w:r w:rsidRPr="00957649">
        <w:rPr>
          <w:b/>
          <w:sz w:val="19"/>
          <w:szCs w:val="19"/>
          <w:lang w:val="en-US"/>
        </w:rPr>
        <w:t>(constant prices of the previous year)</w:t>
      </w:r>
    </w:p>
    <w:p w:rsidR="00A97E59" w:rsidRDefault="00A97E59" w:rsidP="00966C9A">
      <w:pPr>
        <w:pStyle w:val="Tablicanotka"/>
        <w:rPr>
          <w:lang w:val="en-US"/>
        </w:rPr>
      </w:pP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001D81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2. Contribution to GDP volume growth rate (in percentage points) in 2019-2022"/>
        <w:tblDescription w:val="The table presents contribution to GDP volume growth rate of selected elements for 2019-2022, presented in percentage points, at  constatnt prices of the previous year"/>
      </w:tblPr>
      <w:tblGrid>
        <w:gridCol w:w="2835"/>
        <w:gridCol w:w="1276"/>
        <w:gridCol w:w="1276"/>
        <w:gridCol w:w="1417"/>
        <w:gridCol w:w="1119"/>
      </w:tblGrid>
      <w:tr w:rsidR="001E76AB" w:rsidRPr="0022700E" w:rsidTr="001E76AB">
        <w:trPr>
          <w:trHeight w:val="57"/>
        </w:trPr>
        <w:tc>
          <w:tcPr>
            <w:tcW w:w="2835" w:type="dxa"/>
            <w:vAlign w:val="center"/>
          </w:tcPr>
          <w:p w:rsidR="001E76AB" w:rsidRPr="001E76AB" w:rsidRDefault="001E76AB" w:rsidP="001E76AB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</w:pPr>
            <w:r w:rsidRPr="001E76AB">
              <w:rPr>
                <w:rFonts w:ascii="Fira Sans" w:hAnsi="Fira Sans" w:cs="Arial"/>
                <w:color w:val="000000" w:themeColor="text1"/>
                <w:szCs w:val="19"/>
                <w:lang w:val="en-US"/>
              </w:rPr>
              <w:t>Specification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:rsidR="001E76AB" w:rsidRPr="001E76AB" w:rsidRDefault="001E76AB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E76AB">
              <w:rPr>
                <w:color w:val="000000" w:themeColor="text1"/>
                <w:szCs w:val="19"/>
                <w:lang w:val="en-US"/>
              </w:rPr>
              <w:t>2019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:rsidR="001E76AB" w:rsidRPr="001E76AB" w:rsidRDefault="001E76AB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E76AB">
              <w:rPr>
                <w:color w:val="000000" w:themeColor="text1"/>
                <w:szCs w:val="19"/>
                <w:lang w:val="en-US"/>
              </w:rPr>
              <w:t>2020</w:t>
            </w:r>
          </w:p>
        </w:tc>
        <w:tc>
          <w:tcPr>
            <w:tcW w:w="1417" w:type="dxa"/>
            <w:tcBorders>
              <w:bottom w:val="single" w:sz="4" w:space="0" w:color="001D77"/>
            </w:tcBorders>
            <w:vAlign w:val="center"/>
          </w:tcPr>
          <w:p w:rsidR="001E76AB" w:rsidRPr="001E76AB" w:rsidRDefault="001E76AB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E76AB">
              <w:rPr>
                <w:color w:val="000000" w:themeColor="text1"/>
                <w:szCs w:val="19"/>
                <w:lang w:val="en-US"/>
              </w:rPr>
              <w:t>2021</w:t>
            </w:r>
          </w:p>
        </w:tc>
        <w:tc>
          <w:tcPr>
            <w:tcW w:w="1119" w:type="dxa"/>
            <w:tcBorders>
              <w:bottom w:val="single" w:sz="4" w:space="0" w:color="001D77"/>
            </w:tcBorders>
            <w:vAlign w:val="center"/>
          </w:tcPr>
          <w:p w:rsidR="001E76AB" w:rsidRPr="001E76AB" w:rsidRDefault="001E76AB" w:rsidP="00A94E00">
            <w:pPr>
              <w:spacing w:after="0" w:line="240" w:lineRule="auto"/>
              <w:jc w:val="center"/>
              <w:rPr>
                <w:color w:val="000000" w:themeColor="text1"/>
                <w:szCs w:val="19"/>
                <w:lang w:val="en-US"/>
              </w:rPr>
            </w:pPr>
            <w:r w:rsidRPr="001E76AB">
              <w:rPr>
                <w:color w:val="000000" w:themeColor="text1"/>
                <w:szCs w:val="19"/>
                <w:lang w:val="en-US"/>
              </w:rPr>
              <w:t>2022</w:t>
            </w:r>
          </w:p>
        </w:tc>
      </w:tr>
      <w:tr w:rsidR="001E76AB" w:rsidRPr="0022700E" w:rsidTr="001E76AB">
        <w:trPr>
          <w:trHeight w:val="5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E76AB" w:rsidRPr="001E76AB" w:rsidRDefault="001E76AB" w:rsidP="000D0AD9">
            <w:pPr>
              <w:pStyle w:val="Nagwek5"/>
              <w:tabs>
                <w:tab w:val="right" w:leader="dot" w:pos="4156"/>
              </w:tabs>
              <w:spacing w:before="120" w:after="120" w:line="240" w:lineRule="auto"/>
              <w:outlineLvl w:val="4"/>
              <w:rPr>
                <w:rFonts w:ascii="Fira Sans" w:hAnsi="Fira Sans"/>
                <w:color w:val="000000" w:themeColor="text1"/>
                <w:szCs w:val="19"/>
                <w:lang w:val="en-US"/>
              </w:rPr>
            </w:pPr>
            <w:r w:rsidRPr="0022700E">
              <w:rPr>
                <w:rFonts w:ascii="Fira Sans" w:hAnsi="Fira Sans"/>
                <w:color w:val="000000" w:themeColor="text1"/>
                <w:szCs w:val="19"/>
                <w:lang w:val="en-US"/>
              </w:rPr>
              <w:t>Gross domestic product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22700E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22700E">
              <w:rPr>
                <w:rFonts w:cs="Arial"/>
                <w:sz w:val="18"/>
                <w:szCs w:val="18"/>
                <w:lang w:val="en-US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22700E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22700E">
              <w:rPr>
                <w:rFonts w:cs="Arial"/>
                <w:sz w:val="18"/>
                <w:szCs w:val="18"/>
                <w:lang w:val="en-US"/>
              </w:rPr>
              <w:t>-2.0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22700E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22700E">
              <w:rPr>
                <w:rFonts w:cs="Arial"/>
                <w:sz w:val="18"/>
                <w:szCs w:val="18"/>
                <w:lang w:val="en-US"/>
              </w:rPr>
              <w:t>6.8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22700E" w:rsidRDefault="00E25A78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22700E">
              <w:rPr>
                <w:rFonts w:cs="Arial"/>
                <w:sz w:val="18"/>
                <w:szCs w:val="18"/>
                <w:lang w:val="en-US"/>
              </w:rPr>
              <w:t>4.9</w:t>
            </w:r>
          </w:p>
        </w:tc>
      </w:tr>
      <w:tr w:rsidR="001E76AB" w:rsidRPr="00535F59" w:rsidTr="00A94E00">
        <w:trPr>
          <w:trHeight w:val="5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6AB" w:rsidRPr="001E76AB" w:rsidRDefault="001E76AB" w:rsidP="000D0AD9">
            <w:pPr>
              <w:pStyle w:val="Nagwek8"/>
              <w:tabs>
                <w:tab w:val="right" w:leader="dot" w:pos="4156"/>
              </w:tabs>
              <w:spacing w:before="120" w:after="120" w:line="240" w:lineRule="auto"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22700E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Domestic uses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22700E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22700E">
              <w:rPr>
                <w:rFonts w:cs="Arial"/>
                <w:sz w:val="18"/>
                <w:szCs w:val="18"/>
                <w:lang w:val="en-US"/>
              </w:rPr>
              <w:t>3.2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1E76AB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2700E">
              <w:rPr>
                <w:rFonts w:cs="Arial"/>
                <w:sz w:val="18"/>
                <w:szCs w:val="18"/>
                <w:lang w:val="en-US"/>
              </w:rPr>
              <w:t>-2</w:t>
            </w:r>
            <w:r w:rsidRPr="001E76AB">
              <w:rPr>
                <w:rFonts w:cs="Arial"/>
                <w:sz w:val="18"/>
                <w:szCs w:val="18"/>
              </w:rPr>
              <w:t>.6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1E76AB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7.8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E76AB" w:rsidRPr="001E76AB" w:rsidRDefault="00E25A78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5.3</w:t>
            </w:r>
          </w:p>
        </w:tc>
      </w:tr>
      <w:tr w:rsidR="001E76AB" w:rsidRPr="00FA5128" w:rsidTr="007759E7">
        <w:trPr>
          <w:trHeight w:val="5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AB" w:rsidRPr="001E76AB" w:rsidRDefault="001E76AB" w:rsidP="000D0AD9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color w:val="000000" w:themeColor="text1"/>
                <w:szCs w:val="19"/>
                <w:lang w:val="en-US"/>
              </w:rPr>
            </w:pPr>
            <w:r w:rsidRPr="001E76AB">
              <w:rPr>
                <w:rFonts w:ascii="Fira Sans" w:hAnsi="Fira Sans"/>
                <w:color w:val="000000" w:themeColor="text1"/>
                <w:szCs w:val="19"/>
                <w:lang w:val="en-US"/>
              </w:rPr>
              <w:t>Final consumption expenditure</w:t>
            </w:r>
          </w:p>
          <w:p w:rsidR="001E76AB" w:rsidRPr="001E76AB" w:rsidRDefault="001E76AB" w:rsidP="000D0AD9">
            <w:pPr>
              <w:pStyle w:val="Nagwek8"/>
              <w:tabs>
                <w:tab w:val="right" w:leader="dot" w:pos="4156"/>
              </w:tabs>
              <w:spacing w:before="120" w:after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1E76A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in which: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auto"/>
            </w:tcBorders>
            <w:vAlign w:val="center"/>
          </w:tcPr>
          <w:p w:rsidR="001E76AB" w:rsidRPr="001E76AB" w:rsidRDefault="001E76AB" w:rsidP="004711F8">
            <w:pPr>
              <w:spacing w:after="36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3.1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auto"/>
            </w:tcBorders>
            <w:vAlign w:val="center"/>
          </w:tcPr>
          <w:p w:rsidR="001E76AB" w:rsidRPr="001E76AB" w:rsidRDefault="001E76AB" w:rsidP="004711F8">
            <w:pPr>
              <w:spacing w:after="36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-1.1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1E76AB" w:rsidRPr="001E76AB" w:rsidRDefault="001E76AB" w:rsidP="004711F8">
            <w:pPr>
              <w:spacing w:after="36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4.4</w:t>
            </w:r>
          </w:p>
        </w:tc>
        <w:tc>
          <w:tcPr>
            <w:tcW w:w="111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</w:tcBorders>
            <w:vAlign w:val="center"/>
          </w:tcPr>
          <w:p w:rsidR="001E76AB" w:rsidRPr="001E76AB" w:rsidRDefault="00E25A78" w:rsidP="004711F8">
            <w:pPr>
              <w:spacing w:after="36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</w:p>
        </w:tc>
      </w:tr>
      <w:tr w:rsidR="001E76AB" w:rsidRPr="00FA5128" w:rsidTr="007759E7">
        <w:trPr>
          <w:trHeight w:val="5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6AB" w:rsidRPr="001E76AB" w:rsidRDefault="001E76AB" w:rsidP="000D0AD9">
            <w:pPr>
              <w:pStyle w:val="Nagwek2"/>
              <w:tabs>
                <w:tab w:val="right" w:leader="dot" w:pos="4156"/>
              </w:tabs>
              <w:spacing w:before="120" w:after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</w:pPr>
            <w:r w:rsidRPr="001E76A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Consumption expenditure</w:t>
            </w:r>
            <w:r w:rsidRPr="001E76A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br/>
              <w:t>of the households sector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1E76AB" w:rsidRPr="001E76AB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1E76AB" w:rsidRPr="001E76AB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-2.0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1D77"/>
              <w:right w:val="single" w:sz="4" w:space="0" w:color="001D77"/>
            </w:tcBorders>
            <w:vAlign w:val="center"/>
          </w:tcPr>
          <w:p w:rsidR="001E76AB" w:rsidRPr="001E76AB" w:rsidRDefault="001E76AB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3.5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1D77"/>
              <w:bottom w:val="single" w:sz="4" w:space="0" w:color="001D77"/>
            </w:tcBorders>
            <w:vAlign w:val="center"/>
          </w:tcPr>
          <w:p w:rsidR="001E76AB" w:rsidRPr="001E76AB" w:rsidRDefault="00E25A78" w:rsidP="000D0AD9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</w:t>
            </w:r>
          </w:p>
        </w:tc>
      </w:tr>
      <w:tr w:rsidR="001E76AB" w:rsidRPr="00FA5128" w:rsidTr="00A94E00">
        <w:trPr>
          <w:trHeight w:val="5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E76AB" w:rsidRPr="001E76AB" w:rsidRDefault="001E76AB" w:rsidP="000D0AD9">
            <w:pPr>
              <w:spacing w:line="240" w:lineRule="auto"/>
              <w:rPr>
                <w:szCs w:val="19"/>
                <w:lang w:val="en-US"/>
              </w:rPr>
            </w:pPr>
            <w:r w:rsidRPr="001E76AB">
              <w:rPr>
                <w:color w:val="000000" w:themeColor="text1"/>
                <w:szCs w:val="19"/>
                <w:lang w:val="en-US"/>
              </w:rPr>
              <w:t>Gross fixed capital formation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:rsidR="001E76AB" w:rsidRPr="001E76AB" w:rsidRDefault="001E76AB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:rsidR="001E76AB" w:rsidRPr="001E76AB" w:rsidRDefault="001E76AB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-0.4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1D77"/>
              <w:right w:val="single" w:sz="4" w:space="0" w:color="001D77"/>
            </w:tcBorders>
            <w:vAlign w:val="center"/>
          </w:tcPr>
          <w:p w:rsidR="001E76AB" w:rsidRPr="001E76AB" w:rsidRDefault="001E76AB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0.4</w:t>
            </w:r>
          </w:p>
        </w:tc>
        <w:tc>
          <w:tcPr>
            <w:tcW w:w="1119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:rsidR="001E76AB" w:rsidRPr="001E76AB" w:rsidRDefault="001E76AB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0.</w:t>
            </w:r>
            <w:r w:rsidR="00E25A78">
              <w:rPr>
                <w:rFonts w:cs="Arial"/>
                <w:sz w:val="18"/>
                <w:szCs w:val="18"/>
              </w:rPr>
              <w:t>8</w:t>
            </w:r>
          </w:p>
        </w:tc>
      </w:tr>
      <w:tr w:rsidR="001E76AB" w:rsidRPr="00FA5128" w:rsidTr="00A94E00">
        <w:trPr>
          <w:trHeight w:val="57"/>
        </w:trPr>
        <w:tc>
          <w:tcPr>
            <w:tcW w:w="2835" w:type="dxa"/>
            <w:vAlign w:val="center"/>
          </w:tcPr>
          <w:p w:rsidR="001E76AB" w:rsidRPr="001E76AB" w:rsidRDefault="001E76AB" w:rsidP="000D0AD9">
            <w:pPr>
              <w:pStyle w:val="Nagwek9"/>
              <w:tabs>
                <w:tab w:val="right" w:leader="dot" w:pos="4156"/>
              </w:tabs>
              <w:spacing w:before="120" w:after="120" w:line="240" w:lineRule="auto"/>
              <w:outlineLvl w:val="8"/>
              <w:rPr>
                <w:rFonts w:ascii="Fira Sans" w:hAnsi="Fira Sans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</w:pPr>
            <w:r w:rsidRPr="001E76AB">
              <w:rPr>
                <w:rFonts w:ascii="Fira Sans" w:hAnsi="Fira Sans"/>
                <w:i w:val="0"/>
                <w:iCs w:val="0"/>
                <w:color w:val="000000" w:themeColor="text1"/>
                <w:sz w:val="19"/>
                <w:szCs w:val="19"/>
                <w:lang w:val="en-US"/>
              </w:rPr>
              <w:t>Gross value added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1E76AB" w:rsidRPr="001E76AB" w:rsidRDefault="001E76AB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3.8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1E76AB" w:rsidRPr="001E76AB" w:rsidRDefault="001E76AB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-1.8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:rsidR="001E76AB" w:rsidRPr="001E76AB" w:rsidRDefault="001E76AB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E76AB">
              <w:rPr>
                <w:rFonts w:cs="Arial"/>
                <w:sz w:val="18"/>
                <w:szCs w:val="18"/>
              </w:rPr>
              <w:t>5.8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:rsidR="001E76AB" w:rsidRPr="001E76AB" w:rsidRDefault="00E25A78" w:rsidP="004711F8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4.0</w:t>
            </w:r>
          </w:p>
        </w:tc>
      </w:tr>
    </w:tbl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E25A78" w:rsidRDefault="00E25A78" w:rsidP="00E25A78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>The data is preliminary</w:t>
      </w:r>
      <w:r>
        <w:rPr>
          <w:rFonts w:cs="Arial"/>
          <w:color w:val="000000" w:themeColor="text1"/>
          <w:szCs w:val="19"/>
          <w:lang w:val="en-US"/>
        </w:rPr>
        <w:t xml:space="preserve"> and can be subject </w:t>
      </w:r>
      <w:r w:rsidRPr="00284A54">
        <w:rPr>
          <w:rFonts w:cs="Arial"/>
          <w:szCs w:val="19"/>
          <w:lang w:val="en-US"/>
        </w:rPr>
        <w:t>to</w:t>
      </w:r>
      <w:r>
        <w:rPr>
          <w:rFonts w:cs="Arial"/>
          <w:color w:val="000000" w:themeColor="text1"/>
          <w:szCs w:val="19"/>
          <w:lang w:val="en-US"/>
        </w:rPr>
        <w:t xml:space="preserve"> revision</w:t>
      </w:r>
      <w:r w:rsidRPr="00941C94">
        <w:rPr>
          <w:rFonts w:cs="Arial"/>
          <w:color w:val="000000" w:themeColor="text1"/>
          <w:szCs w:val="19"/>
          <w:lang w:val="en-US"/>
        </w:rPr>
        <w:t xml:space="preserve"> in accord</w:t>
      </w:r>
      <w:r>
        <w:rPr>
          <w:rFonts w:cs="Arial"/>
          <w:color w:val="000000" w:themeColor="text1"/>
          <w:szCs w:val="19"/>
          <w:lang w:val="en-US"/>
        </w:rPr>
        <w:t>ance with the revision policy applied in</w:t>
      </w:r>
      <w:r w:rsidRPr="00941C94">
        <w:rPr>
          <w:rFonts w:cs="Arial"/>
          <w:color w:val="000000" w:themeColor="text1"/>
          <w:szCs w:val="19"/>
          <w:lang w:val="en-US"/>
        </w:rPr>
        <w:t xml:space="preserve"> national accounts</w:t>
      </w:r>
      <w:r>
        <w:rPr>
          <w:rFonts w:cs="Arial"/>
          <w:color w:val="000000" w:themeColor="text1"/>
          <w:szCs w:val="19"/>
          <w:lang w:val="en-US"/>
        </w:rPr>
        <w:t>.</w:t>
      </w:r>
    </w:p>
    <w:p w:rsidR="00E25A78" w:rsidRDefault="00E25A78" w:rsidP="00E25A78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A97E59" w:rsidRDefault="00A97E59" w:rsidP="00966C9A">
      <w:pPr>
        <w:pStyle w:val="Tablicanotka"/>
        <w:rPr>
          <w:lang w:val="en-US"/>
        </w:rPr>
      </w:pPr>
    </w:p>
    <w:p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022E3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RPr="00092A70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:rsidTr="009E7D31">
        <w:trPr>
          <w:trHeight w:val="418"/>
        </w:trPr>
        <w:tc>
          <w:tcPr>
            <w:tcW w:w="4926" w:type="dxa"/>
            <w:vMerge/>
          </w:tcPr>
          <w:p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092A70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:rsidR="002E7AB1" w:rsidRDefault="00F0118F" w:rsidP="00747B8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2" w:tooltip="Website address at news release&quot; Revised estimate of gross domestic product for the year 2021&quot;" w:history="1">
              <w:r w:rsidR="002E7AB1" w:rsidRPr="002E7A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Revised estimate of gross domestic product for the year 2021</w:t>
              </w:r>
            </w:hyperlink>
          </w:p>
          <w:p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C81C36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:rsidR="00DE2400" w:rsidRPr="00ED3ED3" w:rsidRDefault="00F0118F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3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:rsidR="000E6C86" w:rsidRPr="00ED3ED3" w:rsidRDefault="00F0118F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:rsidR="000E6C86" w:rsidRPr="00ED3ED3" w:rsidRDefault="00F0118F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092A70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0AA" w:rsidRPr="007D5C3A" w:rsidRDefault="000470AA" w:rsidP="000470AA">
      <w:pPr>
        <w:rPr>
          <w:sz w:val="20"/>
          <w:lang w:val="en-US"/>
        </w:rPr>
      </w:pPr>
    </w:p>
    <w:p w:rsidR="000470AA" w:rsidRPr="007D5C3A" w:rsidRDefault="000470AA" w:rsidP="000470AA">
      <w:pPr>
        <w:rPr>
          <w:sz w:val="18"/>
          <w:lang w:val="en-US"/>
        </w:rPr>
      </w:pPr>
    </w:p>
    <w:p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022E31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C7" w:rsidRDefault="005402C7" w:rsidP="000662E2">
      <w:pPr>
        <w:spacing w:after="0" w:line="240" w:lineRule="auto"/>
      </w:pPr>
      <w:r>
        <w:separator/>
      </w:r>
    </w:p>
  </w:endnote>
  <w:endnote w:type="continuationSeparator" w:id="0">
    <w:p w:rsidR="005402C7" w:rsidRDefault="005402C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5130CF5B-D4C8-40DD-8427-C693B3D36CC2}"/>
    <w:embedBold r:id="rId2" w:fontKey="{18A859E0-DF0F-410F-AA88-604459337902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557CEC62-839E-4F75-A5B1-C668E06913F2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4" w:subsetted="1" w:fontKey="{7114A10A-7F73-4863-8A84-E925E7E26C4D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8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8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8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C7" w:rsidRDefault="005402C7" w:rsidP="000662E2">
      <w:pPr>
        <w:spacing w:after="0" w:line="240" w:lineRule="auto"/>
      </w:pPr>
      <w:r>
        <w:separator/>
      </w:r>
    </w:p>
  </w:footnote>
  <w:footnote w:type="continuationSeparator" w:id="0">
    <w:p w:rsidR="005402C7" w:rsidRDefault="005402C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632AE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2247F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FFF5FF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e, 30.0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08696B" w:rsidP="00F049AB">
                          <w:pPr>
                            <w:pStyle w:val="Datainformacjisygnalnej"/>
                          </w:pPr>
                          <w:r>
                            <w:t>3</w:t>
                          </w:r>
                          <w:r w:rsidR="00A8017D">
                            <w:t>0</w:t>
                          </w:r>
                          <w:r w:rsidR="004033F3">
                            <w:t>.</w:t>
                          </w:r>
                          <w:r w:rsidR="00036931">
                            <w:t>01</w:t>
                          </w:r>
                          <w:r w:rsidR="004033F3">
                            <w:t>.202</w:t>
                          </w:r>
                          <w:r w:rsidR="00036931"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30.01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" filled="f" stroked="f">
              <v:textbox>
                <w:txbxContent>
                  <w:p w:rsidR="00F37172" w:rsidRPr="00A01B40" w:rsidRDefault="0008696B" w:rsidP="00F049AB">
                    <w:pPr>
                      <w:pStyle w:val="Datainformacjisygnalnej"/>
                    </w:pPr>
                    <w:r>
                      <w:t>3</w:t>
                    </w:r>
                    <w:r w:rsidR="00A8017D">
                      <w:t>0</w:t>
                    </w:r>
                    <w:r w:rsidR="004033F3">
                      <w:t>.</w:t>
                    </w:r>
                    <w:r w:rsidR="00036931">
                      <w:t>01</w:t>
                    </w:r>
                    <w:r w:rsidR="004033F3">
                      <w:t>.202</w:t>
                    </w:r>
                    <w:r w:rsidR="00036931"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7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6B403211"/>
    <w:multiLevelType w:val="hybridMultilevel"/>
    <w:tmpl w:val="E3D627D0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1E0A"/>
    <w:multiLevelType w:val="hybridMultilevel"/>
    <w:tmpl w:val="5384860C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TrueTypeFonts/>
  <w:saveSubsetFonts/>
  <w:proofState w:spelling="clean"/>
  <w:defaultTabStop w:val="703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2ACE"/>
    <w:rsid w:val="00003437"/>
    <w:rsid w:val="000069DD"/>
    <w:rsid w:val="0000709F"/>
    <w:rsid w:val="000108B8"/>
    <w:rsid w:val="00014ECD"/>
    <w:rsid w:val="000152F5"/>
    <w:rsid w:val="000213D4"/>
    <w:rsid w:val="00021CD0"/>
    <w:rsid w:val="00022E31"/>
    <w:rsid w:val="000304BE"/>
    <w:rsid w:val="000339F5"/>
    <w:rsid w:val="000365DC"/>
    <w:rsid w:val="00036931"/>
    <w:rsid w:val="0004459D"/>
    <w:rsid w:val="0004582E"/>
    <w:rsid w:val="000470AA"/>
    <w:rsid w:val="00055A0A"/>
    <w:rsid w:val="00057CA1"/>
    <w:rsid w:val="00063801"/>
    <w:rsid w:val="000647A9"/>
    <w:rsid w:val="000662E2"/>
    <w:rsid w:val="00066883"/>
    <w:rsid w:val="0007008D"/>
    <w:rsid w:val="00071B39"/>
    <w:rsid w:val="00074DD8"/>
    <w:rsid w:val="00075759"/>
    <w:rsid w:val="0007728B"/>
    <w:rsid w:val="000806F7"/>
    <w:rsid w:val="0008544C"/>
    <w:rsid w:val="0008696B"/>
    <w:rsid w:val="00092A70"/>
    <w:rsid w:val="00095131"/>
    <w:rsid w:val="00095FA0"/>
    <w:rsid w:val="00097840"/>
    <w:rsid w:val="000A042D"/>
    <w:rsid w:val="000A500D"/>
    <w:rsid w:val="000A5970"/>
    <w:rsid w:val="000B0727"/>
    <w:rsid w:val="000B16E4"/>
    <w:rsid w:val="000B70A4"/>
    <w:rsid w:val="000B7592"/>
    <w:rsid w:val="000C135D"/>
    <w:rsid w:val="000C4083"/>
    <w:rsid w:val="000C4C68"/>
    <w:rsid w:val="000D017B"/>
    <w:rsid w:val="000D0AD9"/>
    <w:rsid w:val="000D0FB1"/>
    <w:rsid w:val="000D1D43"/>
    <w:rsid w:val="000D225C"/>
    <w:rsid w:val="000D2A5C"/>
    <w:rsid w:val="000D39F0"/>
    <w:rsid w:val="000D7F7A"/>
    <w:rsid w:val="000E0918"/>
    <w:rsid w:val="000E0AD0"/>
    <w:rsid w:val="000E6C86"/>
    <w:rsid w:val="000E79A9"/>
    <w:rsid w:val="000F0B9A"/>
    <w:rsid w:val="000F1BA5"/>
    <w:rsid w:val="000F569C"/>
    <w:rsid w:val="001011C3"/>
    <w:rsid w:val="00105E54"/>
    <w:rsid w:val="00106DA3"/>
    <w:rsid w:val="00110214"/>
    <w:rsid w:val="00110D87"/>
    <w:rsid w:val="00112399"/>
    <w:rsid w:val="00114DB9"/>
    <w:rsid w:val="00116087"/>
    <w:rsid w:val="00117711"/>
    <w:rsid w:val="00125C10"/>
    <w:rsid w:val="00125D3F"/>
    <w:rsid w:val="00130296"/>
    <w:rsid w:val="00133A39"/>
    <w:rsid w:val="00133EEA"/>
    <w:rsid w:val="00134145"/>
    <w:rsid w:val="00136736"/>
    <w:rsid w:val="00136740"/>
    <w:rsid w:val="00136D67"/>
    <w:rsid w:val="00137BE9"/>
    <w:rsid w:val="00141128"/>
    <w:rsid w:val="001423B6"/>
    <w:rsid w:val="001448A7"/>
    <w:rsid w:val="00146621"/>
    <w:rsid w:val="00155337"/>
    <w:rsid w:val="00156F04"/>
    <w:rsid w:val="00157083"/>
    <w:rsid w:val="001617E3"/>
    <w:rsid w:val="00162325"/>
    <w:rsid w:val="0016716E"/>
    <w:rsid w:val="001677EF"/>
    <w:rsid w:val="00171461"/>
    <w:rsid w:val="0017292C"/>
    <w:rsid w:val="00177278"/>
    <w:rsid w:val="00180D58"/>
    <w:rsid w:val="00181537"/>
    <w:rsid w:val="00184215"/>
    <w:rsid w:val="00193972"/>
    <w:rsid w:val="001951DA"/>
    <w:rsid w:val="00197586"/>
    <w:rsid w:val="001A37AD"/>
    <w:rsid w:val="001B0003"/>
    <w:rsid w:val="001B053D"/>
    <w:rsid w:val="001B35E4"/>
    <w:rsid w:val="001B580F"/>
    <w:rsid w:val="001C2B32"/>
    <w:rsid w:val="001C3269"/>
    <w:rsid w:val="001C39A4"/>
    <w:rsid w:val="001D19B6"/>
    <w:rsid w:val="001D1DB4"/>
    <w:rsid w:val="001D23F1"/>
    <w:rsid w:val="001D25F9"/>
    <w:rsid w:val="001D61ED"/>
    <w:rsid w:val="001D6BD5"/>
    <w:rsid w:val="001D7BC0"/>
    <w:rsid w:val="001D7C39"/>
    <w:rsid w:val="001E4A2F"/>
    <w:rsid w:val="001E5B2D"/>
    <w:rsid w:val="001E76AB"/>
    <w:rsid w:val="001F2D5B"/>
    <w:rsid w:val="0020156C"/>
    <w:rsid w:val="002021A6"/>
    <w:rsid w:val="0021202B"/>
    <w:rsid w:val="00216634"/>
    <w:rsid w:val="0022018F"/>
    <w:rsid w:val="0022187F"/>
    <w:rsid w:val="00226DB4"/>
    <w:rsid w:val="0022700E"/>
    <w:rsid w:val="00231A7D"/>
    <w:rsid w:val="00232B77"/>
    <w:rsid w:val="00242D31"/>
    <w:rsid w:val="002501DB"/>
    <w:rsid w:val="0025481E"/>
    <w:rsid w:val="002574F9"/>
    <w:rsid w:val="00260F7D"/>
    <w:rsid w:val="0026243B"/>
    <w:rsid w:val="00262B61"/>
    <w:rsid w:val="00262CC6"/>
    <w:rsid w:val="00263E08"/>
    <w:rsid w:val="00272443"/>
    <w:rsid w:val="00276301"/>
    <w:rsid w:val="00276811"/>
    <w:rsid w:val="00281CE9"/>
    <w:rsid w:val="00282699"/>
    <w:rsid w:val="002903F3"/>
    <w:rsid w:val="0029104C"/>
    <w:rsid w:val="002926DF"/>
    <w:rsid w:val="00296697"/>
    <w:rsid w:val="00297AD6"/>
    <w:rsid w:val="002A7D67"/>
    <w:rsid w:val="002B0472"/>
    <w:rsid w:val="002B6263"/>
    <w:rsid w:val="002B6B12"/>
    <w:rsid w:val="002C1E7B"/>
    <w:rsid w:val="002C21F0"/>
    <w:rsid w:val="002D01DF"/>
    <w:rsid w:val="002E2973"/>
    <w:rsid w:val="002E2ED8"/>
    <w:rsid w:val="002E3EB3"/>
    <w:rsid w:val="002E6140"/>
    <w:rsid w:val="002E6985"/>
    <w:rsid w:val="002E71B6"/>
    <w:rsid w:val="002E7AB1"/>
    <w:rsid w:val="002F35F6"/>
    <w:rsid w:val="002F55CC"/>
    <w:rsid w:val="002F77C8"/>
    <w:rsid w:val="00304F22"/>
    <w:rsid w:val="0030529C"/>
    <w:rsid w:val="00306C7C"/>
    <w:rsid w:val="00314F86"/>
    <w:rsid w:val="00317F4D"/>
    <w:rsid w:val="00322EDD"/>
    <w:rsid w:val="00325999"/>
    <w:rsid w:val="00325BAE"/>
    <w:rsid w:val="003309FA"/>
    <w:rsid w:val="00332320"/>
    <w:rsid w:val="00335885"/>
    <w:rsid w:val="003363DA"/>
    <w:rsid w:val="003436C3"/>
    <w:rsid w:val="003437ED"/>
    <w:rsid w:val="00345B19"/>
    <w:rsid w:val="00346049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1409"/>
    <w:rsid w:val="00372411"/>
    <w:rsid w:val="003730CF"/>
    <w:rsid w:val="00373882"/>
    <w:rsid w:val="003843DB"/>
    <w:rsid w:val="00393761"/>
    <w:rsid w:val="003949F3"/>
    <w:rsid w:val="00394E26"/>
    <w:rsid w:val="00396691"/>
    <w:rsid w:val="00397D18"/>
    <w:rsid w:val="003A049B"/>
    <w:rsid w:val="003A15F3"/>
    <w:rsid w:val="003A1B36"/>
    <w:rsid w:val="003A69A3"/>
    <w:rsid w:val="003B1454"/>
    <w:rsid w:val="003B18B6"/>
    <w:rsid w:val="003C161B"/>
    <w:rsid w:val="003C59E0"/>
    <w:rsid w:val="003C63A6"/>
    <w:rsid w:val="003C6C8D"/>
    <w:rsid w:val="003D2656"/>
    <w:rsid w:val="003D39D0"/>
    <w:rsid w:val="003D4F95"/>
    <w:rsid w:val="003D5F42"/>
    <w:rsid w:val="003D60A9"/>
    <w:rsid w:val="003D698F"/>
    <w:rsid w:val="003E607F"/>
    <w:rsid w:val="003F2B2F"/>
    <w:rsid w:val="003F2D61"/>
    <w:rsid w:val="003F4C97"/>
    <w:rsid w:val="003F666D"/>
    <w:rsid w:val="003F7AB1"/>
    <w:rsid w:val="003F7FE6"/>
    <w:rsid w:val="00400193"/>
    <w:rsid w:val="0040148E"/>
    <w:rsid w:val="004033F3"/>
    <w:rsid w:val="00403CAB"/>
    <w:rsid w:val="00413FE3"/>
    <w:rsid w:val="00416EAF"/>
    <w:rsid w:val="004212E7"/>
    <w:rsid w:val="00423C88"/>
    <w:rsid w:val="0042446D"/>
    <w:rsid w:val="00427BF8"/>
    <w:rsid w:val="00431C02"/>
    <w:rsid w:val="00437395"/>
    <w:rsid w:val="00443848"/>
    <w:rsid w:val="00445047"/>
    <w:rsid w:val="00446749"/>
    <w:rsid w:val="00450B01"/>
    <w:rsid w:val="00451988"/>
    <w:rsid w:val="0045244B"/>
    <w:rsid w:val="00453EB7"/>
    <w:rsid w:val="004615C4"/>
    <w:rsid w:val="00463E39"/>
    <w:rsid w:val="004657FC"/>
    <w:rsid w:val="00465E70"/>
    <w:rsid w:val="00467CF4"/>
    <w:rsid w:val="004711F8"/>
    <w:rsid w:val="00471ADE"/>
    <w:rsid w:val="004733F6"/>
    <w:rsid w:val="00474E69"/>
    <w:rsid w:val="00480BB7"/>
    <w:rsid w:val="00480F86"/>
    <w:rsid w:val="00483E9F"/>
    <w:rsid w:val="00484DAB"/>
    <w:rsid w:val="00484E14"/>
    <w:rsid w:val="00485A2C"/>
    <w:rsid w:val="00491A75"/>
    <w:rsid w:val="00493391"/>
    <w:rsid w:val="0049621B"/>
    <w:rsid w:val="004A0209"/>
    <w:rsid w:val="004A1D19"/>
    <w:rsid w:val="004B2D0B"/>
    <w:rsid w:val="004C1895"/>
    <w:rsid w:val="004C6D40"/>
    <w:rsid w:val="004D1D08"/>
    <w:rsid w:val="004E10A7"/>
    <w:rsid w:val="004E3AD6"/>
    <w:rsid w:val="004E6AA8"/>
    <w:rsid w:val="004E7EA5"/>
    <w:rsid w:val="004F0C3C"/>
    <w:rsid w:val="004F2280"/>
    <w:rsid w:val="004F23BB"/>
    <w:rsid w:val="004F63FC"/>
    <w:rsid w:val="00505A92"/>
    <w:rsid w:val="005123BF"/>
    <w:rsid w:val="00512457"/>
    <w:rsid w:val="00512A66"/>
    <w:rsid w:val="005154B9"/>
    <w:rsid w:val="005203F1"/>
    <w:rsid w:val="0052040C"/>
    <w:rsid w:val="00521BC3"/>
    <w:rsid w:val="00527C18"/>
    <w:rsid w:val="00533632"/>
    <w:rsid w:val="00534013"/>
    <w:rsid w:val="005366C5"/>
    <w:rsid w:val="005402C7"/>
    <w:rsid w:val="00540C5C"/>
    <w:rsid w:val="00541E6E"/>
    <w:rsid w:val="0054251F"/>
    <w:rsid w:val="005430A9"/>
    <w:rsid w:val="005520D8"/>
    <w:rsid w:val="00555CFB"/>
    <w:rsid w:val="00556CF1"/>
    <w:rsid w:val="00562B54"/>
    <w:rsid w:val="005648FA"/>
    <w:rsid w:val="00566CD9"/>
    <w:rsid w:val="00570CC6"/>
    <w:rsid w:val="00570F41"/>
    <w:rsid w:val="00573D30"/>
    <w:rsid w:val="005762A7"/>
    <w:rsid w:val="005820B9"/>
    <w:rsid w:val="00587CEE"/>
    <w:rsid w:val="005916D7"/>
    <w:rsid w:val="00591760"/>
    <w:rsid w:val="0059388D"/>
    <w:rsid w:val="0059427F"/>
    <w:rsid w:val="005A0042"/>
    <w:rsid w:val="005A0146"/>
    <w:rsid w:val="005A55A4"/>
    <w:rsid w:val="005A698C"/>
    <w:rsid w:val="005A7FA2"/>
    <w:rsid w:val="005B142A"/>
    <w:rsid w:val="005B5B68"/>
    <w:rsid w:val="005B798C"/>
    <w:rsid w:val="005C00C7"/>
    <w:rsid w:val="005C0CAC"/>
    <w:rsid w:val="005C3EF3"/>
    <w:rsid w:val="005D062E"/>
    <w:rsid w:val="005D58D9"/>
    <w:rsid w:val="005E0799"/>
    <w:rsid w:val="005E10F9"/>
    <w:rsid w:val="005E1200"/>
    <w:rsid w:val="005F45EE"/>
    <w:rsid w:val="005F5A80"/>
    <w:rsid w:val="00600517"/>
    <w:rsid w:val="00600EE5"/>
    <w:rsid w:val="006044FF"/>
    <w:rsid w:val="00607CC5"/>
    <w:rsid w:val="00610A02"/>
    <w:rsid w:val="0061179B"/>
    <w:rsid w:val="006125F9"/>
    <w:rsid w:val="00616426"/>
    <w:rsid w:val="006234C6"/>
    <w:rsid w:val="00624F29"/>
    <w:rsid w:val="00633014"/>
    <w:rsid w:val="0063437B"/>
    <w:rsid w:val="00636AD5"/>
    <w:rsid w:val="0064017E"/>
    <w:rsid w:val="006412B6"/>
    <w:rsid w:val="00647FD0"/>
    <w:rsid w:val="006519C9"/>
    <w:rsid w:val="00652C7F"/>
    <w:rsid w:val="00653DC3"/>
    <w:rsid w:val="00654BB6"/>
    <w:rsid w:val="00661261"/>
    <w:rsid w:val="006673CA"/>
    <w:rsid w:val="00672682"/>
    <w:rsid w:val="00673C26"/>
    <w:rsid w:val="00673ED1"/>
    <w:rsid w:val="00674DE5"/>
    <w:rsid w:val="00677ACA"/>
    <w:rsid w:val="00677F3B"/>
    <w:rsid w:val="006812AF"/>
    <w:rsid w:val="0068327D"/>
    <w:rsid w:val="00691278"/>
    <w:rsid w:val="00691534"/>
    <w:rsid w:val="00693880"/>
    <w:rsid w:val="00694AF0"/>
    <w:rsid w:val="006A204D"/>
    <w:rsid w:val="006A4686"/>
    <w:rsid w:val="006A5777"/>
    <w:rsid w:val="006B004B"/>
    <w:rsid w:val="006B0E9E"/>
    <w:rsid w:val="006B10DC"/>
    <w:rsid w:val="006B1975"/>
    <w:rsid w:val="006B486D"/>
    <w:rsid w:val="006B5270"/>
    <w:rsid w:val="006B5AE4"/>
    <w:rsid w:val="006B6A42"/>
    <w:rsid w:val="006C197A"/>
    <w:rsid w:val="006C221F"/>
    <w:rsid w:val="006C437F"/>
    <w:rsid w:val="006D1507"/>
    <w:rsid w:val="006D2067"/>
    <w:rsid w:val="006D4054"/>
    <w:rsid w:val="006E02EC"/>
    <w:rsid w:val="006E3C4F"/>
    <w:rsid w:val="006E6F41"/>
    <w:rsid w:val="006E73E6"/>
    <w:rsid w:val="006F02B6"/>
    <w:rsid w:val="006F50A0"/>
    <w:rsid w:val="006F5A75"/>
    <w:rsid w:val="00701134"/>
    <w:rsid w:val="0070132E"/>
    <w:rsid w:val="00706F07"/>
    <w:rsid w:val="00710A9D"/>
    <w:rsid w:val="007211B1"/>
    <w:rsid w:val="00721FBA"/>
    <w:rsid w:val="00726580"/>
    <w:rsid w:val="007267B0"/>
    <w:rsid w:val="007277DA"/>
    <w:rsid w:val="00731D27"/>
    <w:rsid w:val="00732941"/>
    <w:rsid w:val="0073673F"/>
    <w:rsid w:val="00744B89"/>
    <w:rsid w:val="00746187"/>
    <w:rsid w:val="007621FB"/>
    <w:rsid w:val="0076254F"/>
    <w:rsid w:val="00763269"/>
    <w:rsid w:val="00765435"/>
    <w:rsid w:val="00772431"/>
    <w:rsid w:val="0077384E"/>
    <w:rsid w:val="007759E7"/>
    <w:rsid w:val="007801F5"/>
    <w:rsid w:val="0078263A"/>
    <w:rsid w:val="00783CA4"/>
    <w:rsid w:val="007842FB"/>
    <w:rsid w:val="00784F09"/>
    <w:rsid w:val="00786124"/>
    <w:rsid w:val="00787F9D"/>
    <w:rsid w:val="00791ABA"/>
    <w:rsid w:val="0079514B"/>
    <w:rsid w:val="00795252"/>
    <w:rsid w:val="00796701"/>
    <w:rsid w:val="007A2DC1"/>
    <w:rsid w:val="007B3403"/>
    <w:rsid w:val="007B5AC1"/>
    <w:rsid w:val="007D0869"/>
    <w:rsid w:val="007D14C4"/>
    <w:rsid w:val="007D3319"/>
    <w:rsid w:val="007D335D"/>
    <w:rsid w:val="007D5C3A"/>
    <w:rsid w:val="007D605C"/>
    <w:rsid w:val="007E1A11"/>
    <w:rsid w:val="007E3314"/>
    <w:rsid w:val="007E3514"/>
    <w:rsid w:val="007E4B03"/>
    <w:rsid w:val="007F25E3"/>
    <w:rsid w:val="007F324B"/>
    <w:rsid w:val="00803031"/>
    <w:rsid w:val="0080553C"/>
    <w:rsid w:val="00805B46"/>
    <w:rsid w:val="00805DB4"/>
    <w:rsid w:val="008060C0"/>
    <w:rsid w:val="0082201D"/>
    <w:rsid w:val="00823593"/>
    <w:rsid w:val="00825DC2"/>
    <w:rsid w:val="008269E7"/>
    <w:rsid w:val="00834AD3"/>
    <w:rsid w:val="00842308"/>
    <w:rsid w:val="00843795"/>
    <w:rsid w:val="00844E20"/>
    <w:rsid w:val="00846DF2"/>
    <w:rsid w:val="00847F0F"/>
    <w:rsid w:val="00850B7B"/>
    <w:rsid w:val="00852448"/>
    <w:rsid w:val="0085536D"/>
    <w:rsid w:val="008579E9"/>
    <w:rsid w:val="00877F6C"/>
    <w:rsid w:val="00881229"/>
    <w:rsid w:val="0088258A"/>
    <w:rsid w:val="00883664"/>
    <w:rsid w:val="00886332"/>
    <w:rsid w:val="00886E4B"/>
    <w:rsid w:val="008925F0"/>
    <w:rsid w:val="0089448A"/>
    <w:rsid w:val="00894C23"/>
    <w:rsid w:val="00897877"/>
    <w:rsid w:val="008A0BFB"/>
    <w:rsid w:val="008A26D9"/>
    <w:rsid w:val="008A7B5B"/>
    <w:rsid w:val="008B12D2"/>
    <w:rsid w:val="008B16AD"/>
    <w:rsid w:val="008B6A0F"/>
    <w:rsid w:val="008C0A6A"/>
    <w:rsid w:val="008C0C29"/>
    <w:rsid w:val="008C560A"/>
    <w:rsid w:val="008D02DA"/>
    <w:rsid w:val="008D3C57"/>
    <w:rsid w:val="008D437D"/>
    <w:rsid w:val="008D60B5"/>
    <w:rsid w:val="008D76BC"/>
    <w:rsid w:val="008E7C22"/>
    <w:rsid w:val="008E7DBA"/>
    <w:rsid w:val="008E7F36"/>
    <w:rsid w:val="008F0829"/>
    <w:rsid w:val="008F3638"/>
    <w:rsid w:val="008F4441"/>
    <w:rsid w:val="008F6B20"/>
    <w:rsid w:val="008F6F31"/>
    <w:rsid w:val="008F74DF"/>
    <w:rsid w:val="00902274"/>
    <w:rsid w:val="00902653"/>
    <w:rsid w:val="009127BA"/>
    <w:rsid w:val="00915B02"/>
    <w:rsid w:val="00920AAE"/>
    <w:rsid w:val="009227A6"/>
    <w:rsid w:val="00931365"/>
    <w:rsid w:val="00931CC2"/>
    <w:rsid w:val="00933EC1"/>
    <w:rsid w:val="009422BC"/>
    <w:rsid w:val="009446AD"/>
    <w:rsid w:val="009530DB"/>
    <w:rsid w:val="00953676"/>
    <w:rsid w:val="00956F30"/>
    <w:rsid w:val="00957649"/>
    <w:rsid w:val="00962B00"/>
    <w:rsid w:val="00964019"/>
    <w:rsid w:val="00966C9A"/>
    <w:rsid w:val="009705EE"/>
    <w:rsid w:val="00977927"/>
    <w:rsid w:val="009800AE"/>
    <w:rsid w:val="0098135C"/>
    <w:rsid w:val="0098156A"/>
    <w:rsid w:val="00986710"/>
    <w:rsid w:val="009904D7"/>
    <w:rsid w:val="00991BAC"/>
    <w:rsid w:val="00993ACA"/>
    <w:rsid w:val="009A4903"/>
    <w:rsid w:val="009A6EA0"/>
    <w:rsid w:val="009B06D0"/>
    <w:rsid w:val="009B2C29"/>
    <w:rsid w:val="009C1335"/>
    <w:rsid w:val="009C1AB2"/>
    <w:rsid w:val="009C7251"/>
    <w:rsid w:val="009D515F"/>
    <w:rsid w:val="009D5650"/>
    <w:rsid w:val="009D6D2B"/>
    <w:rsid w:val="009E1DD2"/>
    <w:rsid w:val="009E2E91"/>
    <w:rsid w:val="009E7D31"/>
    <w:rsid w:val="009F5965"/>
    <w:rsid w:val="00A004BA"/>
    <w:rsid w:val="00A01B40"/>
    <w:rsid w:val="00A12218"/>
    <w:rsid w:val="00A12645"/>
    <w:rsid w:val="00A139F5"/>
    <w:rsid w:val="00A148A2"/>
    <w:rsid w:val="00A27374"/>
    <w:rsid w:val="00A32E16"/>
    <w:rsid w:val="00A34AF4"/>
    <w:rsid w:val="00A365F4"/>
    <w:rsid w:val="00A404EB"/>
    <w:rsid w:val="00A47D80"/>
    <w:rsid w:val="00A515B7"/>
    <w:rsid w:val="00A53132"/>
    <w:rsid w:val="00A53DB9"/>
    <w:rsid w:val="00A563F2"/>
    <w:rsid w:val="00A566E8"/>
    <w:rsid w:val="00A57158"/>
    <w:rsid w:val="00A66347"/>
    <w:rsid w:val="00A7392B"/>
    <w:rsid w:val="00A8017D"/>
    <w:rsid w:val="00A810F9"/>
    <w:rsid w:val="00A82D31"/>
    <w:rsid w:val="00A84D24"/>
    <w:rsid w:val="00A85E7E"/>
    <w:rsid w:val="00A86ECC"/>
    <w:rsid w:val="00A86FCC"/>
    <w:rsid w:val="00A8705B"/>
    <w:rsid w:val="00A90A6D"/>
    <w:rsid w:val="00A91617"/>
    <w:rsid w:val="00A925C2"/>
    <w:rsid w:val="00A962EE"/>
    <w:rsid w:val="00A971E5"/>
    <w:rsid w:val="00A97E59"/>
    <w:rsid w:val="00AA086D"/>
    <w:rsid w:val="00AA710D"/>
    <w:rsid w:val="00AB20FB"/>
    <w:rsid w:val="00AB237E"/>
    <w:rsid w:val="00AB64F3"/>
    <w:rsid w:val="00AB6D25"/>
    <w:rsid w:val="00AC1940"/>
    <w:rsid w:val="00AC539D"/>
    <w:rsid w:val="00AD0E56"/>
    <w:rsid w:val="00AD4269"/>
    <w:rsid w:val="00AE1AB2"/>
    <w:rsid w:val="00AE229B"/>
    <w:rsid w:val="00AE2859"/>
    <w:rsid w:val="00AE2D4B"/>
    <w:rsid w:val="00AE3994"/>
    <w:rsid w:val="00AE4F99"/>
    <w:rsid w:val="00AE71CC"/>
    <w:rsid w:val="00AE77F7"/>
    <w:rsid w:val="00B07645"/>
    <w:rsid w:val="00B10349"/>
    <w:rsid w:val="00B11B69"/>
    <w:rsid w:val="00B136D9"/>
    <w:rsid w:val="00B14952"/>
    <w:rsid w:val="00B16871"/>
    <w:rsid w:val="00B245FD"/>
    <w:rsid w:val="00B25B45"/>
    <w:rsid w:val="00B31E5A"/>
    <w:rsid w:val="00B36616"/>
    <w:rsid w:val="00B43F58"/>
    <w:rsid w:val="00B47359"/>
    <w:rsid w:val="00B61918"/>
    <w:rsid w:val="00B653AB"/>
    <w:rsid w:val="00B65F9E"/>
    <w:rsid w:val="00B6683A"/>
    <w:rsid w:val="00B66B19"/>
    <w:rsid w:val="00B76959"/>
    <w:rsid w:val="00B838F2"/>
    <w:rsid w:val="00B914E9"/>
    <w:rsid w:val="00B9177E"/>
    <w:rsid w:val="00B956EE"/>
    <w:rsid w:val="00BA2BA1"/>
    <w:rsid w:val="00BA3447"/>
    <w:rsid w:val="00BA3562"/>
    <w:rsid w:val="00BA7966"/>
    <w:rsid w:val="00BB1E59"/>
    <w:rsid w:val="00BB3227"/>
    <w:rsid w:val="00BB4F09"/>
    <w:rsid w:val="00BB54B5"/>
    <w:rsid w:val="00BB619D"/>
    <w:rsid w:val="00BC4E04"/>
    <w:rsid w:val="00BD4E33"/>
    <w:rsid w:val="00BE00F8"/>
    <w:rsid w:val="00BE652A"/>
    <w:rsid w:val="00BF0FBD"/>
    <w:rsid w:val="00BF1E90"/>
    <w:rsid w:val="00C030DE"/>
    <w:rsid w:val="00C051A8"/>
    <w:rsid w:val="00C12C41"/>
    <w:rsid w:val="00C16D67"/>
    <w:rsid w:val="00C22105"/>
    <w:rsid w:val="00C2406A"/>
    <w:rsid w:val="00C244B6"/>
    <w:rsid w:val="00C278C1"/>
    <w:rsid w:val="00C27BF1"/>
    <w:rsid w:val="00C3702F"/>
    <w:rsid w:val="00C400FB"/>
    <w:rsid w:val="00C4456A"/>
    <w:rsid w:val="00C4500A"/>
    <w:rsid w:val="00C450E2"/>
    <w:rsid w:val="00C50A2B"/>
    <w:rsid w:val="00C520E4"/>
    <w:rsid w:val="00C54353"/>
    <w:rsid w:val="00C60504"/>
    <w:rsid w:val="00C62207"/>
    <w:rsid w:val="00C62238"/>
    <w:rsid w:val="00C64A37"/>
    <w:rsid w:val="00C7158E"/>
    <w:rsid w:val="00C7250B"/>
    <w:rsid w:val="00C7346B"/>
    <w:rsid w:val="00C77C0E"/>
    <w:rsid w:val="00C77F7E"/>
    <w:rsid w:val="00C81C36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3E53"/>
    <w:rsid w:val="00CC424D"/>
    <w:rsid w:val="00CC739E"/>
    <w:rsid w:val="00CD1EBB"/>
    <w:rsid w:val="00CD28CF"/>
    <w:rsid w:val="00CD58B7"/>
    <w:rsid w:val="00CD7967"/>
    <w:rsid w:val="00CE4660"/>
    <w:rsid w:val="00CE4E15"/>
    <w:rsid w:val="00CE5E73"/>
    <w:rsid w:val="00CF18EE"/>
    <w:rsid w:val="00CF30BD"/>
    <w:rsid w:val="00CF4099"/>
    <w:rsid w:val="00D00796"/>
    <w:rsid w:val="00D11DBD"/>
    <w:rsid w:val="00D13D20"/>
    <w:rsid w:val="00D14727"/>
    <w:rsid w:val="00D22A64"/>
    <w:rsid w:val="00D261A2"/>
    <w:rsid w:val="00D33366"/>
    <w:rsid w:val="00D353D1"/>
    <w:rsid w:val="00D46035"/>
    <w:rsid w:val="00D523A8"/>
    <w:rsid w:val="00D5323D"/>
    <w:rsid w:val="00D542A6"/>
    <w:rsid w:val="00D543A6"/>
    <w:rsid w:val="00D56A3D"/>
    <w:rsid w:val="00D577F8"/>
    <w:rsid w:val="00D616D2"/>
    <w:rsid w:val="00D63B5F"/>
    <w:rsid w:val="00D6661D"/>
    <w:rsid w:val="00D67436"/>
    <w:rsid w:val="00D70EF7"/>
    <w:rsid w:val="00D724EE"/>
    <w:rsid w:val="00D80581"/>
    <w:rsid w:val="00D80587"/>
    <w:rsid w:val="00D8062E"/>
    <w:rsid w:val="00D8397C"/>
    <w:rsid w:val="00D86958"/>
    <w:rsid w:val="00D918A0"/>
    <w:rsid w:val="00D94EED"/>
    <w:rsid w:val="00D96026"/>
    <w:rsid w:val="00D965CA"/>
    <w:rsid w:val="00D972F6"/>
    <w:rsid w:val="00DA1B02"/>
    <w:rsid w:val="00DA331D"/>
    <w:rsid w:val="00DA5957"/>
    <w:rsid w:val="00DA67EA"/>
    <w:rsid w:val="00DA7C1C"/>
    <w:rsid w:val="00DB147A"/>
    <w:rsid w:val="00DB1B7A"/>
    <w:rsid w:val="00DB706E"/>
    <w:rsid w:val="00DB761C"/>
    <w:rsid w:val="00DC31D8"/>
    <w:rsid w:val="00DC4777"/>
    <w:rsid w:val="00DC6708"/>
    <w:rsid w:val="00DD011A"/>
    <w:rsid w:val="00DD5936"/>
    <w:rsid w:val="00DE1D0A"/>
    <w:rsid w:val="00DE2400"/>
    <w:rsid w:val="00DE3F2F"/>
    <w:rsid w:val="00DE58F1"/>
    <w:rsid w:val="00DE6B58"/>
    <w:rsid w:val="00DF022C"/>
    <w:rsid w:val="00DF4D4C"/>
    <w:rsid w:val="00DF5E32"/>
    <w:rsid w:val="00E01436"/>
    <w:rsid w:val="00E03E79"/>
    <w:rsid w:val="00E0436F"/>
    <w:rsid w:val="00E045BD"/>
    <w:rsid w:val="00E04D6C"/>
    <w:rsid w:val="00E14D39"/>
    <w:rsid w:val="00E17B77"/>
    <w:rsid w:val="00E20E10"/>
    <w:rsid w:val="00E231AB"/>
    <w:rsid w:val="00E23337"/>
    <w:rsid w:val="00E24E58"/>
    <w:rsid w:val="00E259EA"/>
    <w:rsid w:val="00E25A78"/>
    <w:rsid w:val="00E25B3A"/>
    <w:rsid w:val="00E25D33"/>
    <w:rsid w:val="00E3130F"/>
    <w:rsid w:val="00E32061"/>
    <w:rsid w:val="00E33F48"/>
    <w:rsid w:val="00E34798"/>
    <w:rsid w:val="00E40303"/>
    <w:rsid w:val="00E42FF9"/>
    <w:rsid w:val="00E43A81"/>
    <w:rsid w:val="00E44790"/>
    <w:rsid w:val="00E4611A"/>
    <w:rsid w:val="00E4714C"/>
    <w:rsid w:val="00E5178D"/>
    <w:rsid w:val="00E51AEB"/>
    <w:rsid w:val="00E522A7"/>
    <w:rsid w:val="00E5349E"/>
    <w:rsid w:val="00E53932"/>
    <w:rsid w:val="00E54452"/>
    <w:rsid w:val="00E6187A"/>
    <w:rsid w:val="00E63B0C"/>
    <w:rsid w:val="00E6425D"/>
    <w:rsid w:val="00E664C5"/>
    <w:rsid w:val="00E671A2"/>
    <w:rsid w:val="00E73A27"/>
    <w:rsid w:val="00E76D26"/>
    <w:rsid w:val="00E76EE5"/>
    <w:rsid w:val="00E81DEC"/>
    <w:rsid w:val="00E83363"/>
    <w:rsid w:val="00E8394E"/>
    <w:rsid w:val="00E8595F"/>
    <w:rsid w:val="00E85AE8"/>
    <w:rsid w:val="00E95036"/>
    <w:rsid w:val="00E95B8E"/>
    <w:rsid w:val="00EA45AC"/>
    <w:rsid w:val="00EA510B"/>
    <w:rsid w:val="00EA6244"/>
    <w:rsid w:val="00EB1390"/>
    <w:rsid w:val="00EB2C71"/>
    <w:rsid w:val="00EB3333"/>
    <w:rsid w:val="00EB4340"/>
    <w:rsid w:val="00EB556D"/>
    <w:rsid w:val="00EB5A7D"/>
    <w:rsid w:val="00EC3BCF"/>
    <w:rsid w:val="00ED3ED3"/>
    <w:rsid w:val="00ED48F0"/>
    <w:rsid w:val="00ED55C0"/>
    <w:rsid w:val="00ED682B"/>
    <w:rsid w:val="00ED72A8"/>
    <w:rsid w:val="00EE41D5"/>
    <w:rsid w:val="00EF1ADF"/>
    <w:rsid w:val="00F0118F"/>
    <w:rsid w:val="00F0166F"/>
    <w:rsid w:val="00F037A4"/>
    <w:rsid w:val="00F049AB"/>
    <w:rsid w:val="00F058DF"/>
    <w:rsid w:val="00F142DB"/>
    <w:rsid w:val="00F224DB"/>
    <w:rsid w:val="00F23A52"/>
    <w:rsid w:val="00F23ABF"/>
    <w:rsid w:val="00F27C8F"/>
    <w:rsid w:val="00F32749"/>
    <w:rsid w:val="00F37172"/>
    <w:rsid w:val="00F40852"/>
    <w:rsid w:val="00F4477E"/>
    <w:rsid w:val="00F46269"/>
    <w:rsid w:val="00F47A9C"/>
    <w:rsid w:val="00F51EE0"/>
    <w:rsid w:val="00F52ECA"/>
    <w:rsid w:val="00F53B00"/>
    <w:rsid w:val="00F543FF"/>
    <w:rsid w:val="00F54F97"/>
    <w:rsid w:val="00F60BA8"/>
    <w:rsid w:val="00F66EEF"/>
    <w:rsid w:val="00F67D8F"/>
    <w:rsid w:val="00F802BE"/>
    <w:rsid w:val="00F80E93"/>
    <w:rsid w:val="00F8141A"/>
    <w:rsid w:val="00F86024"/>
    <w:rsid w:val="00F8611A"/>
    <w:rsid w:val="00F878DB"/>
    <w:rsid w:val="00FA0AE1"/>
    <w:rsid w:val="00FA20FF"/>
    <w:rsid w:val="00FA275F"/>
    <w:rsid w:val="00FA3261"/>
    <w:rsid w:val="00FA4D6D"/>
    <w:rsid w:val="00FA5128"/>
    <w:rsid w:val="00FA7E33"/>
    <w:rsid w:val="00FB42D4"/>
    <w:rsid w:val="00FB4517"/>
    <w:rsid w:val="00FB5906"/>
    <w:rsid w:val="00FB762F"/>
    <w:rsid w:val="00FC2AED"/>
    <w:rsid w:val="00FD28FF"/>
    <w:rsid w:val="00FD3207"/>
    <w:rsid w:val="00FD53F8"/>
    <w:rsid w:val="00FD5EA7"/>
    <w:rsid w:val="00FE36CF"/>
    <w:rsid w:val="00FE4518"/>
    <w:rsid w:val="00FE48E4"/>
    <w:rsid w:val="00FF0246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6,term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en/metainformation/glossary/terms-used-in-official-statistics/563,term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en/metainformation/glossary/terms-used-in-official-statistics/364,term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en/topics/national-accounts/annual-national-accounts/revised-estimate-of-gross-domestic-product-for-the-year-2021,7,8.html" TargetMode="External"/><Relationship Id="rId27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Informacja sygnalna_PKB 2022_30.01.2023.ENG.AP.docx</NazwaPliku>
    <Odbiorcy2 xmlns="AD3641B4-23D9-4536-AF9E-7D0EADDEB824" xsi:nil="true"/>
    <Osoba xmlns="AD3641B4-23D9-4536-AF9E-7D0EADDEB824">STAT\BrodawkaM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77321-DC83-4F63-B558-38EC97C6870A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0DC28E42-F4FB-4796-90C0-0A6ED720F7AA}"/>
</file>

<file path=customXml/itemProps4.xml><?xml version="1.0" encoding="utf-8"?>
<ds:datastoreItem xmlns:ds="http://schemas.openxmlformats.org/officeDocument/2006/customXml" ds:itemID="{E9057142-084E-461A-B558-088738C08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Brodawka Małgorzata</cp:lastModifiedBy>
  <cp:revision>22</cp:revision>
  <cp:lastPrinted>2022-02-25T13:59:00Z</cp:lastPrinted>
  <dcterms:created xsi:type="dcterms:W3CDTF">2023-01-27T12:42:00Z</dcterms:created>
  <dcterms:modified xsi:type="dcterms:W3CDTF">2023-01-30T06:53:00Z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