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F46" w:rsidRPr="004639AF" w:rsidRDefault="004639AF" w:rsidP="00D01F46">
      <w:pPr>
        <w:pStyle w:val="tytuinformacji"/>
        <w:rPr>
          <w:shd w:val="clear" w:color="auto" w:fill="FFFFFF"/>
          <w:lang w:val="en-GB"/>
        </w:rPr>
      </w:pPr>
      <w:bookmarkStart w:id="0" w:name="_GoBack"/>
      <w:bookmarkEnd w:id="0"/>
      <w:r w:rsidRPr="00E47394">
        <w:rPr>
          <w:shd w:val="clear" w:color="auto" w:fill="FFFFFF"/>
          <w:lang w:val="en-GB"/>
        </w:rPr>
        <w:t xml:space="preserve">Biotechnology and nanotechnology in Poland </w:t>
      </w:r>
      <w:r w:rsidR="00F74C2C">
        <w:rPr>
          <w:shd w:val="clear" w:color="auto" w:fill="FFFFFF"/>
          <w:lang w:val="en-GB"/>
        </w:rPr>
        <w:br/>
      </w:r>
      <w:r w:rsidRPr="00E47394">
        <w:rPr>
          <w:shd w:val="clear" w:color="auto" w:fill="FFFFFF"/>
          <w:lang w:val="en-GB"/>
        </w:rPr>
        <w:t xml:space="preserve">in </w:t>
      </w:r>
      <w:r>
        <w:rPr>
          <w:shd w:val="clear" w:color="auto" w:fill="FFFFFF"/>
          <w:lang w:val="en-GB"/>
        </w:rPr>
        <w:t>2</w:t>
      </w:r>
      <w:r w:rsidR="001C0385" w:rsidRPr="004639AF">
        <w:rPr>
          <w:shd w:val="clear" w:color="auto" w:fill="FFFFFF"/>
          <w:lang w:val="en-GB"/>
        </w:rPr>
        <w:t>0</w:t>
      </w:r>
      <w:r w:rsidR="00BC3708" w:rsidRPr="004639AF">
        <w:rPr>
          <w:shd w:val="clear" w:color="auto" w:fill="FFFFFF"/>
          <w:lang w:val="en-GB"/>
        </w:rPr>
        <w:t>2</w:t>
      </w:r>
      <w:r w:rsidR="00A47080" w:rsidRPr="004639AF">
        <w:rPr>
          <w:shd w:val="clear" w:color="auto" w:fill="FFFFFF"/>
          <w:lang w:val="en-GB"/>
        </w:rPr>
        <w:t>2</w:t>
      </w:r>
      <w:r w:rsidR="001C0385" w:rsidRPr="004639AF">
        <w:rPr>
          <w:shd w:val="clear" w:color="auto" w:fill="FFFFFF"/>
          <w:lang w:val="en-GB"/>
        </w:rPr>
        <w:t xml:space="preserve"> </w:t>
      </w:r>
    </w:p>
    <w:p w:rsidR="002121F5" w:rsidRPr="00651C33" w:rsidRDefault="002121F5" w:rsidP="004E7443">
      <w:pPr>
        <w:pStyle w:val="LID"/>
        <w:rPr>
          <w:rFonts w:ascii="Fira Sans ExtraBold" w:hAnsi="Fira Sans ExtraBold"/>
          <w:sz w:val="40"/>
          <w:szCs w:val="40"/>
        </w:rPr>
      </w:pPr>
    </w:p>
    <w:p w:rsidR="00D01F46" w:rsidRPr="00D5099B" w:rsidRDefault="00FA0CB0" w:rsidP="004E7443">
      <w:pPr>
        <w:pStyle w:val="LID"/>
        <w:rPr>
          <w:lang w:val="en-GB"/>
        </w:rPr>
      </w:pPr>
      <w:r w:rsidRPr="008A681C">
        <mc:AlternateContent>
          <mc:Choice Requires="wps">
            <w:drawing>
              <wp:anchor distT="45720" distB="45720" distL="114300" distR="114300" simplePos="0" relativeHeight="251824128" behindDoc="0" locked="0" layoutInCell="1" allowOverlap="1" wp14:anchorId="0644056D" wp14:editId="18F6D91A">
                <wp:simplePos x="0" y="0"/>
                <wp:positionH relativeFrom="margin">
                  <wp:posOffset>-41275</wp:posOffset>
                </wp:positionH>
                <wp:positionV relativeFrom="paragraph">
                  <wp:posOffset>173355</wp:posOffset>
                </wp:positionV>
                <wp:extent cx="2232000" cy="1260000"/>
                <wp:effectExtent l="0" t="0" r="0" b="0"/>
                <wp:wrapSquare wrapText="bothSides"/>
                <wp:docPr id="19" name="Pole tekstowe 2" descr="An increase in biotechnology &#10;intramural expenditures in firms year-on-year – 41.4%&#10;" title="Text box with indica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232000" cy="1260000"/>
                        </a:xfrm>
                        <a:prstGeom prst="roundRect">
                          <a:avLst/>
                        </a:prstGeom>
                        <a:solidFill>
                          <a:srgbClr val="001D77"/>
                        </a:solidFill>
                        <a:ln w="9525">
                          <a:noFill/>
                          <a:miter lim="800000"/>
                          <a:headEnd/>
                          <a:tailEnd/>
                        </a:ln>
                      </wps:spPr>
                      <wps:txbx>
                        <w:txbxContent>
                          <w:p w:rsidR="00FA0CB0" w:rsidRPr="00823AC0" w:rsidRDefault="00FA0CB0" w:rsidP="00FA0CB0">
                            <w:pPr>
                              <w:autoSpaceDE w:val="0"/>
                              <w:autoSpaceDN w:val="0"/>
                              <w:adjustRightInd w:val="0"/>
                              <w:spacing w:before="0" w:after="0" w:line="240" w:lineRule="auto"/>
                              <w:ind w:left="-113"/>
                              <w:rPr>
                                <w:rFonts w:ascii="Fira Sans SemiBold" w:hAnsi="Fira Sans SemiBold"/>
                                <w:color w:val="FFFFFF" w:themeColor="background1"/>
                                <w:sz w:val="72"/>
                                <w:szCs w:val="72"/>
                              </w:rPr>
                            </w:pPr>
                            <w:r>
                              <w:rPr>
                                <w:rStyle w:val="IkonawskanikaZnak"/>
                                <w:sz w:val="76"/>
                                <w:szCs w:val="76"/>
                              </w:rPr>
                              <w:sym w:font="Wingdings" w:char="F0F1"/>
                            </w:r>
                            <w:r w:rsidR="006A6E5E" w:rsidRPr="00823AC0">
                              <w:rPr>
                                <w:rStyle w:val="WartowskanikaZnak"/>
                                <w:sz w:val="72"/>
                                <w:szCs w:val="72"/>
                              </w:rPr>
                              <w:t>41</w:t>
                            </w:r>
                            <w:r w:rsidR="004639AF">
                              <w:rPr>
                                <w:rStyle w:val="WartowskanikaZnak"/>
                                <w:sz w:val="72"/>
                                <w:szCs w:val="72"/>
                              </w:rPr>
                              <w:t>.</w:t>
                            </w:r>
                            <w:r w:rsidR="006A6E5E" w:rsidRPr="00823AC0">
                              <w:rPr>
                                <w:rStyle w:val="WartowskanikaZnak"/>
                                <w:sz w:val="72"/>
                                <w:szCs w:val="72"/>
                              </w:rPr>
                              <w:t>4</w:t>
                            </w:r>
                            <w:r w:rsidRPr="00823AC0">
                              <w:rPr>
                                <w:rStyle w:val="WartowskanikaZnak"/>
                                <w:sz w:val="72"/>
                                <w:szCs w:val="72"/>
                              </w:rPr>
                              <w:t>%</w:t>
                            </w:r>
                          </w:p>
                          <w:p w:rsidR="00FA0CB0" w:rsidRPr="002121F5" w:rsidRDefault="002121F5" w:rsidP="00FA0CB0">
                            <w:pPr>
                              <w:pStyle w:val="tekstnaniebieskimtle"/>
                              <w:rPr>
                                <w:sz w:val="18"/>
                                <w:szCs w:val="20"/>
                                <w:lang w:val="en-GB"/>
                              </w:rPr>
                            </w:pPr>
                            <w:r w:rsidRPr="002121F5">
                              <w:rPr>
                                <w:lang w:val="en-GB"/>
                              </w:rPr>
                              <w:t xml:space="preserve">An increase in biotechnology </w:t>
                            </w:r>
                            <w:r w:rsidR="00923754">
                              <w:rPr>
                                <w:lang w:val="en-GB"/>
                              </w:rPr>
                              <w:br/>
                            </w:r>
                            <w:r w:rsidRPr="002121F5">
                              <w:rPr>
                                <w:lang w:val="en-GB"/>
                              </w:rPr>
                              <w:t xml:space="preserve">intramural expenditures in firms year-on-year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644056D" id="Pole tekstowe 2" o:spid="_x0000_s1026" alt="Tytuł: Text box with indicator — opis: An increase in biotechnology &#10;intramural expenditures in firms year-on-year – 41.4%&#10;" style="position:absolute;margin-left:-3.25pt;margin-top:13.65pt;width:175.75pt;height:99.2pt;rotation:180;flip:x y;z-index:251824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" fillcolor="#001d77" stroked="f">
                <v:stroke joinstyle="miter"/>
                <v:textbox>
                  <w:txbxContent>
                    <w:p w:rsidR="00FA0CB0" w:rsidRPr="00823AC0" w:rsidRDefault="00FA0CB0" w:rsidP="00FA0CB0">
                      <w:pPr>
                        <w:autoSpaceDE w:val="0"/>
                        <w:autoSpaceDN w:val="0"/>
                        <w:adjustRightInd w:val="0"/>
                        <w:spacing w:before="0" w:after="0" w:line="240" w:lineRule="auto"/>
                        <w:ind w:left="-113"/>
                        <w:rPr>
                          <w:rFonts w:ascii="Fira Sans SemiBold" w:hAnsi="Fira Sans SemiBold"/>
                          <w:color w:val="FFFFFF" w:themeColor="background1"/>
                          <w:sz w:val="72"/>
                          <w:szCs w:val="72"/>
                        </w:rPr>
                      </w:pPr>
                      <w:r>
                        <w:rPr>
                          <w:rStyle w:val="IkonawskanikaZnak"/>
                          <w:sz w:val="76"/>
                          <w:szCs w:val="76"/>
                        </w:rPr>
                        <w:sym w:font="Wingdings" w:char="F0F1"/>
                      </w:r>
                      <w:r w:rsidR="006A6E5E" w:rsidRPr="00823AC0">
                        <w:rPr>
                          <w:rStyle w:val="WartowskanikaZnak"/>
                          <w:sz w:val="72"/>
                          <w:szCs w:val="72"/>
                        </w:rPr>
                        <w:t>41</w:t>
                      </w:r>
                      <w:r w:rsidR="004639AF">
                        <w:rPr>
                          <w:rStyle w:val="WartowskanikaZnak"/>
                          <w:sz w:val="72"/>
                          <w:szCs w:val="72"/>
                        </w:rPr>
                        <w:t>.</w:t>
                      </w:r>
                      <w:r w:rsidR="006A6E5E" w:rsidRPr="00823AC0">
                        <w:rPr>
                          <w:rStyle w:val="WartowskanikaZnak"/>
                          <w:sz w:val="72"/>
                          <w:szCs w:val="72"/>
                        </w:rPr>
                        <w:t>4</w:t>
                      </w:r>
                      <w:r w:rsidRPr="00823AC0">
                        <w:rPr>
                          <w:rStyle w:val="WartowskanikaZnak"/>
                          <w:sz w:val="72"/>
                          <w:szCs w:val="72"/>
                        </w:rPr>
                        <w:t>%</w:t>
                      </w:r>
                    </w:p>
                    <w:p w:rsidR="00FA0CB0" w:rsidRPr="002121F5" w:rsidRDefault="002121F5" w:rsidP="00FA0CB0">
                      <w:pPr>
                        <w:pStyle w:val="tekstnaniebieskimtle"/>
                        <w:rPr>
                          <w:sz w:val="18"/>
                          <w:szCs w:val="20"/>
                          <w:lang w:val="en-GB"/>
                        </w:rPr>
                      </w:pPr>
                      <w:r w:rsidRPr="002121F5">
                        <w:rPr>
                          <w:lang w:val="en-GB"/>
                        </w:rPr>
                        <w:t xml:space="preserve">An increase in biotechnology </w:t>
                      </w:r>
                      <w:r w:rsidR="00923754">
                        <w:rPr>
                          <w:lang w:val="en-GB"/>
                        </w:rPr>
                        <w:br/>
                      </w:r>
                      <w:r w:rsidRPr="002121F5">
                        <w:rPr>
                          <w:lang w:val="en-GB"/>
                        </w:rPr>
                        <w:t xml:space="preserve">intramural expenditures in firms year-on-year </w:t>
                      </w:r>
                    </w:p>
                  </w:txbxContent>
                </v:textbox>
                <w10:wrap type="square" anchorx="margin"/>
              </v:roundrect>
            </w:pict>
          </mc:Fallback>
        </mc:AlternateContent>
      </w:r>
      <w:r w:rsidR="002121F5" w:rsidRPr="002121F5">
        <w:rPr>
          <w:lang w:val="en-GB"/>
        </w:rPr>
        <w:t xml:space="preserve">In 2022, </w:t>
      </w:r>
      <w:r w:rsidR="002121F5" w:rsidRPr="00E47394">
        <w:rPr>
          <w:lang w:val="en-GB"/>
        </w:rPr>
        <w:t>1</w:t>
      </w:r>
      <w:r w:rsidR="002121F5">
        <w:rPr>
          <w:lang w:val="en-GB"/>
        </w:rPr>
        <w:t>8</w:t>
      </w:r>
      <w:r w:rsidR="00725E0C">
        <w:rPr>
          <w:lang w:val="en-GB"/>
        </w:rPr>
        <w:t>7</w:t>
      </w:r>
      <w:r w:rsidR="002121F5" w:rsidRPr="00E47394">
        <w:rPr>
          <w:lang w:val="en-GB"/>
        </w:rPr>
        <w:t xml:space="preserve"> firms conducted biotechnology activit</w:t>
      </w:r>
      <w:r w:rsidR="002121F5">
        <w:rPr>
          <w:lang w:val="en-GB"/>
        </w:rPr>
        <w:t xml:space="preserve">ies, which constitutes an increase </w:t>
      </w:r>
      <w:r w:rsidR="002121F5" w:rsidRPr="00E47394">
        <w:rPr>
          <w:lang w:val="en-GB"/>
        </w:rPr>
        <w:t>by</w:t>
      </w:r>
      <w:r w:rsidR="00725E0C">
        <w:rPr>
          <w:lang w:val="en-GB"/>
        </w:rPr>
        <w:t xml:space="preserve"> 8.1</w:t>
      </w:r>
      <w:r w:rsidR="002121F5">
        <w:rPr>
          <w:lang w:val="en-GB"/>
        </w:rPr>
        <w:t xml:space="preserve">% </w:t>
      </w:r>
      <w:r w:rsidR="00827BA4">
        <w:rPr>
          <w:lang w:val="en-GB"/>
        </w:rPr>
        <w:br/>
      </w:r>
      <w:r w:rsidR="002121F5">
        <w:rPr>
          <w:lang w:val="en-GB"/>
        </w:rPr>
        <w:t xml:space="preserve">in comparison to </w:t>
      </w:r>
      <w:r w:rsidR="002121F5" w:rsidRPr="00E47394">
        <w:rPr>
          <w:lang w:val="en-GB"/>
        </w:rPr>
        <w:t xml:space="preserve">the previous year. </w:t>
      </w:r>
      <w:r w:rsidR="002121F5">
        <w:rPr>
          <w:lang w:val="en-GB"/>
        </w:rPr>
        <w:t>B</w:t>
      </w:r>
      <w:r w:rsidR="002121F5" w:rsidRPr="00E47394">
        <w:rPr>
          <w:lang w:val="en-GB"/>
        </w:rPr>
        <w:t xml:space="preserve">iotechnology </w:t>
      </w:r>
      <w:r w:rsidR="002121F5">
        <w:rPr>
          <w:lang w:val="en-GB"/>
        </w:rPr>
        <w:t>i</w:t>
      </w:r>
      <w:r w:rsidR="002121F5" w:rsidRPr="00E47394">
        <w:rPr>
          <w:lang w:val="en-GB"/>
        </w:rPr>
        <w:t>ntramural expenditures incurred by firms amounted to PLN 1</w:t>
      </w:r>
      <w:r w:rsidR="002121F5">
        <w:rPr>
          <w:lang w:val="en-GB"/>
        </w:rPr>
        <w:t>952.7</w:t>
      </w:r>
      <w:r w:rsidR="002121F5" w:rsidRPr="00E47394">
        <w:rPr>
          <w:lang w:val="en-GB"/>
        </w:rPr>
        <w:t xml:space="preserve"> million and increased by</w:t>
      </w:r>
      <w:r w:rsidR="002121F5">
        <w:rPr>
          <w:lang w:val="en-GB"/>
        </w:rPr>
        <w:t xml:space="preserve"> 41.4% </w:t>
      </w:r>
      <w:r w:rsidR="002121F5" w:rsidRPr="00E47394">
        <w:rPr>
          <w:lang w:val="en-GB"/>
        </w:rPr>
        <w:t>on an annual basis. In 202</w:t>
      </w:r>
      <w:r w:rsidR="002121F5">
        <w:rPr>
          <w:lang w:val="en-GB"/>
        </w:rPr>
        <w:t>2</w:t>
      </w:r>
      <w:r w:rsidR="002121F5" w:rsidRPr="00E47394">
        <w:rPr>
          <w:lang w:val="en-GB"/>
        </w:rPr>
        <w:t xml:space="preserve">, </w:t>
      </w:r>
      <w:r w:rsidR="002121F5">
        <w:rPr>
          <w:lang w:val="en-GB"/>
        </w:rPr>
        <w:t>43</w:t>
      </w:r>
      <w:r w:rsidR="00725E0C">
        <w:rPr>
          <w:lang w:val="en-GB"/>
        </w:rPr>
        <w:t>17</w:t>
      </w:r>
      <w:r w:rsidR="002121F5" w:rsidRPr="00E47394">
        <w:rPr>
          <w:lang w:val="en-GB"/>
        </w:rPr>
        <w:t xml:space="preserve"> persons were employed in biotechnology in firms. Biotechnology res</w:t>
      </w:r>
      <w:r w:rsidR="002121F5">
        <w:rPr>
          <w:lang w:val="en-GB"/>
        </w:rPr>
        <w:t>ear</w:t>
      </w:r>
      <w:r w:rsidR="002121F5" w:rsidRPr="00E47394">
        <w:rPr>
          <w:lang w:val="en-GB"/>
        </w:rPr>
        <w:t>ch and experimental development was conducted by 2</w:t>
      </w:r>
      <w:r w:rsidR="00725E0C">
        <w:rPr>
          <w:lang w:val="en-GB"/>
        </w:rPr>
        <w:t>34</w:t>
      </w:r>
      <w:r w:rsidR="002121F5" w:rsidRPr="00E47394">
        <w:rPr>
          <w:lang w:val="en-GB"/>
        </w:rPr>
        <w:t xml:space="preserve"> ent</w:t>
      </w:r>
      <w:r w:rsidR="002121F5">
        <w:rPr>
          <w:lang w:val="en-GB"/>
        </w:rPr>
        <w:t>i</w:t>
      </w:r>
      <w:r w:rsidR="002121F5" w:rsidRPr="00E47394">
        <w:rPr>
          <w:lang w:val="en-GB"/>
        </w:rPr>
        <w:t>ties, that is</w:t>
      </w:r>
      <w:r w:rsidR="002121F5">
        <w:rPr>
          <w:lang w:val="en-GB"/>
        </w:rPr>
        <w:t xml:space="preserve">, </w:t>
      </w:r>
      <w:r w:rsidR="002121F5" w:rsidRPr="00E47394">
        <w:rPr>
          <w:lang w:val="en-GB"/>
        </w:rPr>
        <w:t xml:space="preserve">by </w:t>
      </w:r>
      <w:r w:rsidR="00725E0C">
        <w:rPr>
          <w:lang w:val="en-GB"/>
        </w:rPr>
        <w:t>7.8</w:t>
      </w:r>
      <w:r w:rsidR="002121F5">
        <w:rPr>
          <w:lang w:val="en-GB"/>
        </w:rPr>
        <w:t xml:space="preserve">% more </w:t>
      </w:r>
      <w:r w:rsidR="002121F5" w:rsidRPr="00E47394">
        <w:rPr>
          <w:lang w:val="en-GB"/>
        </w:rPr>
        <w:t>in comparison with the previous year. Biotechnology R&amp;D intramural expenditures amounted to PLN 1</w:t>
      </w:r>
      <w:r w:rsidR="00D5099B">
        <w:rPr>
          <w:lang w:val="en-GB"/>
        </w:rPr>
        <w:t>432.4</w:t>
      </w:r>
      <w:r w:rsidR="002121F5" w:rsidRPr="00E47394">
        <w:rPr>
          <w:lang w:val="en-GB"/>
        </w:rPr>
        <w:t xml:space="preserve"> million and increased by </w:t>
      </w:r>
      <w:r w:rsidR="00D5099B">
        <w:rPr>
          <w:lang w:val="en-GB"/>
        </w:rPr>
        <w:t>20.9</w:t>
      </w:r>
      <w:r w:rsidR="002121F5" w:rsidRPr="00E47394">
        <w:rPr>
          <w:lang w:val="en-GB"/>
        </w:rPr>
        <w:t>% annually. 8</w:t>
      </w:r>
      <w:r w:rsidR="00D5099B">
        <w:rPr>
          <w:lang w:val="en-GB"/>
        </w:rPr>
        <w:t>431</w:t>
      </w:r>
      <w:r w:rsidR="002121F5" w:rsidRPr="00E47394">
        <w:rPr>
          <w:lang w:val="en-GB"/>
        </w:rPr>
        <w:t xml:space="preserve"> persons were involved in biotechnology research and experimental development.</w:t>
      </w:r>
    </w:p>
    <w:p w:rsidR="00D01F46" w:rsidRDefault="00EA7DE9" w:rsidP="001462E8">
      <w:pPr>
        <w:pStyle w:val="LID"/>
      </w:pPr>
      <w:r w:rsidRPr="00EF29F1">
        <mc:AlternateContent>
          <mc:Choice Requires="wps">
            <w:drawing>
              <wp:anchor distT="45720" distB="45720" distL="114300" distR="114300" simplePos="0" relativeHeight="251826176" behindDoc="0" locked="0" layoutInCell="1" allowOverlap="1" wp14:anchorId="180F2949" wp14:editId="05B9ED14">
                <wp:simplePos x="0" y="0"/>
                <wp:positionH relativeFrom="margin">
                  <wp:posOffset>-43815</wp:posOffset>
                </wp:positionH>
                <wp:positionV relativeFrom="paragraph">
                  <wp:posOffset>170815</wp:posOffset>
                </wp:positionV>
                <wp:extent cx="2232000" cy="1250315"/>
                <wp:effectExtent l="0" t="0" r="0" b="6985"/>
                <wp:wrapSquare wrapText="bothSides"/>
                <wp:docPr id="6" name="Pole tekstowe 2" descr="An increase in nanotechnology R&amp;D intramural expenditures year-on-year – 7.1%" title="Text box with indica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2232000" cy="1250315"/>
                        </a:xfrm>
                        <a:prstGeom prst="roundRect">
                          <a:avLst/>
                        </a:prstGeom>
                        <a:solidFill>
                          <a:srgbClr val="001D77"/>
                        </a:solidFill>
                        <a:ln w="9525">
                          <a:noFill/>
                          <a:miter lim="800000"/>
                          <a:headEnd/>
                          <a:tailEnd/>
                        </a:ln>
                      </wps:spPr>
                      <wps:txbx>
                        <w:txbxContent>
                          <w:p w:rsidR="00EA7DE9" w:rsidRPr="00823AC0" w:rsidRDefault="00EA7DE9" w:rsidP="00EA7DE9">
                            <w:pPr>
                              <w:autoSpaceDE w:val="0"/>
                              <w:autoSpaceDN w:val="0"/>
                              <w:adjustRightInd w:val="0"/>
                              <w:spacing w:before="0" w:after="0" w:line="240" w:lineRule="auto"/>
                              <w:ind w:left="-113"/>
                              <w:rPr>
                                <w:rFonts w:ascii="Fira Sans SemiBold" w:hAnsi="Fira Sans SemiBold"/>
                                <w:color w:val="FFFFFF" w:themeColor="background1"/>
                                <w:sz w:val="72"/>
                                <w:szCs w:val="72"/>
                              </w:rPr>
                            </w:pPr>
                            <w:r>
                              <w:rPr>
                                <w:rStyle w:val="IkonawskanikaZnak"/>
                                <w:sz w:val="76"/>
                                <w:szCs w:val="76"/>
                              </w:rPr>
                              <w:sym w:font="Wingdings" w:char="F0F1"/>
                            </w:r>
                            <w:r w:rsidR="00AA0960">
                              <w:rPr>
                                <w:rStyle w:val="WartowskanikaZnak"/>
                                <w:sz w:val="72"/>
                                <w:szCs w:val="72"/>
                              </w:rPr>
                              <w:t>7.1</w:t>
                            </w:r>
                            <w:r w:rsidRPr="00823AC0">
                              <w:rPr>
                                <w:rStyle w:val="WartowskanikaZnak"/>
                                <w:sz w:val="72"/>
                                <w:szCs w:val="72"/>
                              </w:rPr>
                              <w:t>%</w:t>
                            </w:r>
                          </w:p>
                          <w:p w:rsidR="00EA7DE9" w:rsidRPr="007D605C" w:rsidRDefault="00AA0960" w:rsidP="00EA7DE9">
                            <w:pPr>
                              <w:pStyle w:val="tekstnaniebieskimtle"/>
                              <w:rPr>
                                <w:sz w:val="18"/>
                                <w:szCs w:val="20"/>
                              </w:rPr>
                            </w:pPr>
                            <w:r w:rsidRPr="00F01151">
                              <w:rPr>
                                <w:lang w:val="en-GB"/>
                              </w:rPr>
                              <w:t xml:space="preserve">An increase in </w:t>
                            </w:r>
                            <w:r>
                              <w:rPr>
                                <w:lang w:val="en-GB"/>
                              </w:rPr>
                              <w:t>nan</w:t>
                            </w:r>
                            <w:r w:rsidRPr="00F01151">
                              <w:rPr>
                                <w:lang w:val="en-GB"/>
                              </w:rPr>
                              <w:t xml:space="preserve">otechnology </w:t>
                            </w:r>
                            <w:r>
                              <w:rPr>
                                <w:lang w:val="en-GB"/>
                              </w:rPr>
                              <w:t xml:space="preserve">R&amp;D </w:t>
                            </w:r>
                            <w:r w:rsidRPr="00F01151">
                              <w:rPr>
                                <w:lang w:val="en-GB"/>
                              </w:rPr>
                              <w:t>intramural expenditures year-on-year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80F2949" id="_x0000_s1027" alt="Tytuł: Text box with indicator — opis: An increase in nanotechnology R&amp;D intramural expenditures year-on-year – 7.1%" style="position:absolute;margin-left:-3.45pt;margin-top:13.45pt;width:175.75pt;height:98.45pt;rotation:180;flip:x y;z-index:251826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" fillcolor="#001d77" stroked="f">
                <v:stroke joinstyle="miter"/>
                <v:textbox>
                  <w:txbxContent>
                    <w:p w:rsidR="00EA7DE9" w:rsidRPr="00823AC0" w:rsidRDefault="00EA7DE9" w:rsidP="00EA7DE9">
                      <w:pPr>
                        <w:autoSpaceDE w:val="0"/>
                        <w:autoSpaceDN w:val="0"/>
                        <w:adjustRightInd w:val="0"/>
                        <w:spacing w:before="0" w:after="0" w:line="240" w:lineRule="auto"/>
                        <w:ind w:left="-113"/>
                        <w:rPr>
                          <w:rFonts w:ascii="Fira Sans SemiBold" w:hAnsi="Fira Sans SemiBold"/>
                          <w:color w:val="FFFFFF" w:themeColor="background1"/>
                          <w:sz w:val="72"/>
                          <w:szCs w:val="72"/>
                        </w:rPr>
                      </w:pPr>
                      <w:r>
                        <w:rPr>
                          <w:rStyle w:val="IkonawskanikaZnak"/>
                          <w:sz w:val="76"/>
                          <w:szCs w:val="76"/>
                        </w:rPr>
                        <w:sym w:font="Wingdings" w:char="F0F1"/>
                      </w:r>
                      <w:r w:rsidR="00AA0960">
                        <w:rPr>
                          <w:rStyle w:val="WartowskanikaZnak"/>
                          <w:sz w:val="72"/>
                          <w:szCs w:val="72"/>
                        </w:rPr>
                        <w:t>7.1</w:t>
                      </w:r>
                      <w:r w:rsidRPr="00823AC0">
                        <w:rPr>
                          <w:rStyle w:val="WartowskanikaZnak"/>
                          <w:sz w:val="72"/>
                          <w:szCs w:val="72"/>
                        </w:rPr>
                        <w:t>%</w:t>
                      </w:r>
                    </w:p>
                    <w:p w:rsidR="00EA7DE9" w:rsidRPr="007D605C" w:rsidRDefault="00AA0960" w:rsidP="00EA7DE9">
                      <w:pPr>
                        <w:pStyle w:val="tekstnaniebieskimtle"/>
                        <w:rPr>
                          <w:sz w:val="18"/>
                          <w:szCs w:val="20"/>
                        </w:rPr>
                      </w:pPr>
                      <w:r w:rsidRPr="00F01151">
                        <w:rPr>
                          <w:lang w:val="en-GB"/>
                        </w:rPr>
                        <w:t xml:space="preserve">An increase in </w:t>
                      </w:r>
                      <w:r>
                        <w:rPr>
                          <w:lang w:val="en-GB"/>
                        </w:rPr>
                        <w:t>nan</w:t>
                      </w:r>
                      <w:r w:rsidRPr="00F01151">
                        <w:rPr>
                          <w:lang w:val="en-GB"/>
                        </w:rPr>
                        <w:t xml:space="preserve">otechnology </w:t>
                      </w:r>
                      <w:r>
                        <w:rPr>
                          <w:lang w:val="en-GB"/>
                        </w:rPr>
                        <w:t xml:space="preserve">R&amp;D </w:t>
                      </w:r>
                      <w:r w:rsidRPr="00F01151">
                        <w:rPr>
                          <w:lang w:val="en-GB"/>
                        </w:rPr>
                        <w:t>intramural expenditures year-on-year</w:t>
                      </w:r>
                    </w:p>
                  </w:txbxContent>
                </v:textbox>
                <w10:wrap type="square" anchorx="margin"/>
              </v:roundrect>
            </w:pict>
          </mc:Fallback>
        </mc:AlternateContent>
      </w:r>
      <w:r w:rsidR="00AA0960" w:rsidRPr="00C319B4">
        <w:rPr>
          <w:lang w:val="en-GB"/>
        </w:rPr>
        <w:t xml:space="preserve">70 firms, i.e. by 6.7% less than in the previous year, conducted nanotechnology activities. Intramural expenditures on nanotechnology incurred by firms amounted to PLN 485.9 million and were higher </w:t>
      </w:r>
      <w:r w:rsidR="0083199F">
        <w:rPr>
          <w:lang w:val="en-GB"/>
        </w:rPr>
        <w:br/>
      </w:r>
      <w:r w:rsidR="00AA0960" w:rsidRPr="00C319B4">
        <w:rPr>
          <w:lang w:val="en-GB"/>
        </w:rPr>
        <w:t xml:space="preserve">by 13.7% in comparison with the previous year. 3687 persons were employed in the field </w:t>
      </w:r>
      <w:r w:rsidR="0083199F">
        <w:rPr>
          <w:lang w:val="en-GB"/>
        </w:rPr>
        <w:br/>
      </w:r>
      <w:r w:rsidR="00AA0960" w:rsidRPr="00C319B4">
        <w:rPr>
          <w:lang w:val="en-GB"/>
        </w:rPr>
        <w:t>of nanotechnology, o</w:t>
      </w:r>
      <w:r w:rsidR="0083199F">
        <w:rPr>
          <w:lang w:val="en-GB"/>
        </w:rPr>
        <w:t xml:space="preserve">f which 1344 persons in firms. </w:t>
      </w:r>
      <w:r w:rsidR="00AA0960" w:rsidRPr="00C319B4">
        <w:rPr>
          <w:lang w:val="en-GB"/>
        </w:rPr>
        <w:t>Research and experiemntal development in the field of nanotechnology were carried out by 125 entities, i.e. as many as a year ago. Nanotechnology R&amp;D intramural expenditures amounted to PLN 399.9 million and were by 7.1% higher than in the previous year. 2817 persons were involved in nanotechnology research and experimental development.</w:t>
      </w:r>
    </w:p>
    <w:p w:rsidR="00EF29F1" w:rsidRDefault="00EF29F1" w:rsidP="001462E8">
      <w:pPr>
        <w:pStyle w:val="LID"/>
      </w:pPr>
    </w:p>
    <w:p w:rsidR="004639AF" w:rsidRPr="004639AF" w:rsidRDefault="004639AF" w:rsidP="004639AF">
      <w:pPr>
        <w:pStyle w:val="Nagwek1"/>
        <w:rPr>
          <w:shd w:val="clear" w:color="auto" w:fill="FFFFFF"/>
          <w:lang w:val="en-GB"/>
        </w:rPr>
      </w:pPr>
      <w:r w:rsidRPr="004639AF">
        <w:rPr>
          <w:lang w:val="en-GB"/>
        </w:rPr>
        <w:t>BIOTECHNOLOGY</w:t>
      </w:r>
    </w:p>
    <w:p w:rsidR="007E3EB8" w:rsidRDefault="007E3EB8" w:rsidP="004A6950">
      <w:pPr>
        <w:pStyle w:val="Nagwek1"/>
      </w:pPr>
      <w:r w:rsidRPr="004A6950">
        <w:t>Biotechnolog</w:t>
      </w:r>
      <w:r w:rsidR="004639AF">
        <w:t xml:space="preserve">y in firms </w:t>
      </w:r>
    </w:p>
    <w:p w:rsidR="00A13CFE" w:rsidRDefault="007A2E17" w:rsidP="00957306">
      <w:pPr>
        <w:rPr>
          <w:lang w:val="en-GB"/>
        </w:rPr>
      </w:pPr>
      <w:r w:rsidRPr="00E47394">
        <w:rPr>
          <w:lang w:val="en-GB"/>
        </w:rPr>
        <w:t>In 202</w:t>
      </w:r>
      <w:r>
        <w:rPr>
          <w:lang w:val="en-GB"/>
        </w:rPr>
        <w:t>2</w:t>
      </w:r>
      <w:r w:rsidRPr="00E47394">
        <w:rPr>
          <w:lang w:val="en-GB"/>
        </w:rPr>
        <w:t xml:space="preserve">, biotechnology research and experimental development was conducted in Poland </w:t>
      </w:r>
      <w:r w:rsidR="0000734F">
        <w:rPr>
          <w:lang w:val="en-GB"/>
        </w:rPr>
        <w:br/>
      </w:r>
      <w:r w:rsidRPr="00E47394">
        <w:rPr>
          <w:lang w:val="en-GB"/>
        </w:rPr>
        <w:t xml:space="preserve">by </w:t>
      </w:r>
      <w:r w:rsidR="00725E0C">
        <w:rPr>
          <w:lang w:val="en-GB"/>
        </w:rPr>
        <w:t>187</w:t>
      </w:r>
      <w:r w:rsidRPr="00E47394">
        <w:rPr>
          <w:lang w:val="en-GB"/>
        </w:rPr>
        <w:t xml:space="preserve"> entities</w:t>
      </w:r>
      <w:r>
        <w:rPr>
          <w:lang w:val="en-GB"/>
        </w:rPr>
        <w:t>,</w:t>
      </w:r>
      <w:r w:rsidR="00A13CFE">
        <w:rPr>
          <w:lang w:val="en-GB"/>
        </w:rPr>
        <w:t xml:space="preserve"> called biot</w:t>
      </w:r>
      <w:r w:rsidR="00725E0C">
        <w:rPr>
          <w:lang w:val="en-GB"/>
        </w:rPr>
        <w:t>echnology firms. Among them 44.4</w:t>
      </w:r>
      <w:r w:rsidR="00A13CFE">
        <w:rPr>
          <w:lang w:val="en-GB"/>
        </w:rPr>
        <w:t xml:space="preserve">% constituted dedicated biotechnology firms (DBF). </w:t>
      </w:r>
    </w:p>
    <w:p w:rsidR="005033A5" w:rsidRPr="005033A5" w:rsidRDefault="00345A38" w:rsidP="00957306">
      <w:pPr>
        <w:rPr>
          <w:lang w:val="en-GB"/>
        </w:rPr>
      </w:pPr>
      <w:r w:rsidRPr="004A6950">
        <w:rPr>
          <w:noProof/>
          <w:lang w:eastAsia="pl-PL"/>
        </w:rPr>
        <mc:AlternateContent>
          <mc:Choice Requires="wps">
            <w:drawing>
              <wp:anchor distT="45720" distB="45720" distL="114300" distR="114300" simplePos="0" relativeHeight="251817984" behindDoc="1" locked="0" layoutInCell="1" allowOverlap="1" wp14:anchorId="0EF9A5D8" wp14:editId="660C7C72">
                <wp:simplePos x="0" y="0"/>
                <wp:positionH relativeFrom="column">
                  <wp:posOffset>5259563</wp:posOffset>
                </wp:positionH>
                <wp:positionV relativeFrom="paragraph">
                  <wp:posOffset>498295</wp:posOffset>
                </wp:positionV>
                <wp:extent cx="1833880" cy="900430"/>
                <wp:effectExtent l="0" t="0" r="0" b="0"/>
                <wp:wrapTight wrapText="bothSides">
                  <wp:wrapPolygon edited="0">
                    <wp:start x="673" y="0"/>
                    <wp:lineTo x="673" y="21021"/>
                    <wp:lineTo x="20867" y="21021"/>
                    <wp:lineTo x="20867" y="0"/>
                    <wp:lineTo x="673" y="0"/>
                  </wp:wrapPolygon>
                </wp:wrapTight>
                <wp:docPr id="7" name="Pole tekstowe 7" descr="Over a half of firms conducting biotechnology activities constituted small firms, that is, with the number of persons employed below 50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900430"/>
                        </a:xfrm>
                        <a:prstGeom prst="rect">
                          <a:avLst/>
                        </a:prstGeom>
                        <a:noFill/>
                        <a:ln w="9525">
                          <a:noFill/>
                          <a:miter lim="800000"/>
                          <a:headEnd/>
                          <a:tailEnd/>
                        </a:ln>
                      </wps:spPr>
                      <wps:txbx>
                        <w:txbxContent>
                          <w:p w:rsidR="007E3EB8" w:rsidRPr="00F67FD4" w:rsidRDefault="00F67FD4" w:rsidP="00EF29F1">
                            <w:pPr>
                              <w:pStyle w:val="tekstzboku"/>
                              <w:rPr>
                                <w:lang w:val="en-GB"/>
                              </w:rPr>
                            </w:pPr>
                            <w:r w:rsidRPr="00774418">
                              <w:rPr>
                                <w:lang w:val="en-GB"/>
                              </w:rPr>
                              <w:t>Over a half of firms conducting biotechnology activit</w:t>
                            </w:r>
                            <w:r>
                              <w:rPr>
                                <w:lang w:val="en-GB"/>
                              </w:rPr>
                              <w:t>ies</w:t>
                            </w:r>
                            <w:r w:rsidRPr="00774418">
                              <w:rPr>
                                <w:lang w:val="en-GB"/>
                              </w:rPr>
                              <w:t xml:space="preserve"> constituted small firms, that is</w:t>
                            </w:r>
                            <w:r>
                              <w:rPr>
                                <w:lang w:val="en-GB"/>
                              </w:rPr>
                              <w:t>,</w:t>
                            </w:r>
                            <w:r w:rsidRPr="00774418">
                              <w:rPr>
                                <w:lang w:val="en-GB"/>
                              </w:rPr>
                              <w:t xml:space="preserve"> w</w:t>
                            </w:r>
                            <w:r>
                              <w:rPr>
                                <w:lang w:val="en-GB"/>
                              </w:rPr>
                              <w:t xml:space="preserve">ith the number of persons </w:t>
                            </w:r>
                            <w:r w:rsidR="00957306">
                              <w:rPr>
                                <w:lang w:val="en-GB"/>
                              </w:rPr>
                              <w:br/>
                            </w:r>
                            <w:r>
                              <w:rPr>
                                <w:lang w:val="en-GB"/>
                              </w:rPr>
                              <w:t xml:space="preserve">employed below 50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F9A5D8" id="_x0000_t202" coordsize="21600,21600" o:spt="202" path="m,l,21600r21600,l21600,xe">
                <v:stroke joinstyle="miter"/>
                <v:path gradientshapeok="t" o:connecttype="rect"/>
              </v:shapetype>
              <v:shape id="Pole tekstowe 7" o:spid="_x0000_s1028" type="#_x0000_t202" alt="Over a half of firms conducting biotechnology activities constituted small firms, that is, with the number of persons employed below 50 &#10;" style="position:absolute;margin-left:414.15pt;margin-top:39.25pt;width:144.4pt;height:70.9pt;z-index:-25149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" filled="f" stroked="f">
                <v:textbox>
                  <w:txbxContent>
                    <w:p w:rsidR="007E3EB8" w:rsidRPr="00F67FD4" w:rsidRDefault="00F67FD4" w:rsidP="00EF29F1">
                      <w:pPr>
                        <w:pStyle w:val="tekstzboku"/>
                        <w:rPr>
                          <w:lang w:val="en-GB"/>
                        </w:rPr>
                      </w:pPr>
                      <w:r w:rsidRPr="00774418">
                        <w:rPr>
                          <w:lang w:val="en-GB"/>
                        </w:rPr>
                        <w:t>Over a half of firms conducting biotechnology activit</w:t>
                      </w:r>
                      <w:r>
                        <w:rPr>
                          <w:lang w:val="en-GB"/>
                        </w:rPr>
                        <w:t>ies</w:t>
                      </w:r>
                      <w:r w:rsidRPr="00774418">
                        <w:rPr>
                          <w:lang w:val="en-GB"/>
                        </w:rPr>
                        <w:t xml:space="preserve"> constituted small firms, that is</w:t>
                      </w:r>
                      <w:r>
                        <w:rPr>
                          <w:lang w:val="en-GB"/>
                        </w:rPr>
                        <w:t>,</w:t>
                      </w:r>
                      <w:r w:rsidRPr="00774418">
                        <w:rPr>
                          <w:lang w:val="en-GB"/>
                        </w:rPr>
                        <w:t xml:space="preserve"> w</w:t>
                      </w:r>
                      <w:r>
                        <w:rPr>
                          <w:lang w:val="en-GB"/>
                        </w:rPr>
                        <w:t xml:space="preserve">ith the number of persons </w:t>
                      </w:r>
                      <w:r w:rsidR="00957306">
                        <w:rPr>
                          <w:lang w:val="en-GB"/>
                        </w:rPr>
                        <w:br/>
                      </w:r>
                      <w:r>
                        <w:rPr>
                          <w:lang w:val="en-GB"/>
                        </w:rPr>
                        <w:t xml:space="preserve">employed below 50 </w:t>
                      </w:r>
                    </w:p>
                  </w:txbxContent>
                </v:textbox>
                <w10:wrap type="tight"/>
              </v:shape>
            </w:pict>
          </mc:Fallback>
        </mc:AlternateContent>
      </w:r>
      <w:r w:rsidR="005033A5" w:rsidRPr="005033A5">
        <w:rPr>
          <w:lang w:val="en-GB"/>
        </w:rPr>
        <w:t>Biotechnology research and experimental development (R&amp;D) firms (BRDF) constituted 6</w:t>
      </w:r>
      <w:r w:rsidR="00725E0C">
        <w:rPr>
          <w:lang w:val="en-GB"/>
        </w:rPr>
        <w:t>6.3</w:t>
      </w:r>
      <w:r w:rsidR="005033A5" w:rsidRPr="005033A5">
        <w:rPr>
          <w:lang w:val="en-GB"/>
        </w:rPr>
        <w:t xml:space="preserve">% of all biotechnology firms, of which </w:t>
      </w:r>
      <w:r w:rsidR="00020E57">
        <w:rPr>
          <w:lang w:val="en-GB"/>
        </w:rPr>
        <w:t>68.5</w:t>
      </w:r>
      <w:r w:rsidR="005033A5" w:rsidRPr="005033A5">
        <w:rPr>
          <w:lang w:val="en-GB"/>
        </w:rPr>
        <w:t xml:space="preserve">% conducted only R&amp;D in biotechnology. </w:t>
      </w:r>
      <w:r w:rsidR="0000734F">
        <w:rPr>
          <w:lang w:val="en-GB"/>
        </w:rPr>
        <w:br/>
      </w:r>
      <w:r w:rsidR="005033A5" w:rsidRPr="005033A5">
        <w:rPr>
          <w:lang w:val="en-GB"/>
        </w:rPr>
        <w:t xml:space="preserve">The remaining  firms (BRDF) combined R&amp;D with biotechnology manufacturing. </w:t>
      </w:r>
    </w:p>
    <w:p w:rsidR="005033A5" w:rsidRPr="005033A5" w:rsidRDefault="005033A5" w:rsidP="00957306">
      <w:pPr>
        <w:rPr>
          <w:lang w:val="en-GB"/>
        </w:rPr>
      </w:pPr>
      <w:r w:rsidRPr="005033A5">
        <w:rPr>
          <w:lang w:val="en-GB"/>
        </w:rPr>
        <w:t>Taking into account size classes, small firms (with the number of persons employed below 50) prevailed constituting 5</w:t>
      </w:r>
      <w:r w:rsidR="00725E0C">
        <w:rPr>
          <w:lang w:val="en-GB"/>
        </w:rPr>
        <w:t>5.6</w:t>
      </w:r>
      <w:r w:rsidRPr="005033A5">
        <w:rPr>
          <w:lang w:val="en-GB"/>
        </w:rPr>
        <w:t xml:space="preserve">% of the total number of biotechnology firms; the share </w:t>
      </w:r>
      <w:r w:rsidR="0000734F">
        <w:rPr>
          <w:lang w:val="en-GB"/>
        </w:rPr>
        <w:br/>
      </w:r>
      <w:r w:rsidRPr="005033A5">
        <w:rPr>
          <w:lang w:val="en-GB"/>
        </w:rPr>
        <w:t>of medium firms (employing 50</w:t>
      </w:r>
      <w:r w:rsidR="00797D98">
        <w:rPr>
          <w:lang w:val="en-GB"/>
        </w:rPr>
        <w:t>–</w:t>
      </w:r>
      <w:r w:rsidRPr="005033A5">
        <w:rPr>
          <w:lang w:val="en-GB"/>
        </w:rPr>
        <w:t>249 persons) and large firms (250</w:t>
      </w:r>
      <w:r w:rsidR="00725E0C">
        <w:rPr>
          <w:lang w:val="en-GB"/>
        </w:rPr>
        <w:t xml:space="preserve"> and more persons) amounted to 27.8</w:t>
      </w:r>
      <w:r w:rsidRPr="005033A5">
        <w:rPr>
          <w:lang w:val="en-GB"/>
        </w:rPr>
        <w:t xml:space="preserve">% and </w:t>
      </w:r>
      <w:r w:rsidR="00725E0C">
        <w:rPr>
          <w:lang w:val="en-GB"/>
        </w:rPr>
        <w:t>16.6</w:t>
      </w:r>
      <w:r w:rsidRPr="005033A5">
        <w:rPr>
          <w:lang w:val="en-GB"/>
        </w:rPr>
        <w:t xml:space="preserve">%, respectively. </w:t>
      </w:r>
    </w:p>
    <w:p w:rsidR="007A2E17" w:rsidRDefault="007A2E17" w:rsidP="007A2E17">
      <w:pPr>
        <w:rPr>
          <w:lang w:val="en-GB" w:eastAsia="pl-PL"/>
        </w:rPr>
      </w:pPr>
    </w:p>
    <w:p w:rsidR="00C72D18" w:rsidRDefault="00C72D18" w:rsidP="003B624C"/>
    <w:p w:rsidR="005914F6" w:rsidRPr="00020E57" w:rsidRDefault="005914F6" w:rsidP="003B624C"/>
    <w:p w:rsidR="00F67FD4" w:rsidRPr="00345A38" w:rsidRDefault="00F67FD4" w:rsidP="00F67FD4">
      <w:pPr>
        <w:pStyle w:val="tytuwykresu"/>
        <w:rPr>
          <w:lang w:val="en-GB" w:eastAsia="pl-PL"/>
        </w:rPr>
      </w:pPr>
      <w:r w:rsidRPr="00345A38">
        <w:rPr>
          <w:lang w:val="en-GB" w:eastAsia="pl-PL"/>
        </w:rPr>
        <w:lastRenderedPageBreak/>
        <w:t xml:space="preserve">Chart 1. Biotechnology firms conducting biotechnology activities </w:t>
      </w:r>
    </w:p>
    <w:p w:rsidR="00F67FD4" w:rsidRDefault="008138B2" w:rsidP="008138B2">
      <w:pPr>
        <w:pStyle w:val="Brakstyluakapitowego"/>
      </w:pPr>
      <w:r>
        <w:rPr>
          <w:noProof/>
        </w:rPr>
        <w:drawing>
          <wp:inline distT="0" distB="0" distL="0" distR="0" wp14:anchorId="01DC1B58" wp14:editId="2CE8B653">
            <wp:extent cx="4084328" cy="2182372"/>
            <wp:effectExtent l="0" t="0" r="0" b="8890"/>
            <wp:docPr id="28" name="Obraz 28" descr="A chart presents data for the years 2020, 2021 and 2022.&#10;In 2022, biotechnology activities were by 187 entities, of which 83 were dedicated biotechnology firms (DBF) and 124 conducted R&amp;D; in 2021 – 173, 73 and 105 entities, respectively, and in 2020 – 177, 79 and 115. &#10;" title="Chart 1. Biotechnology firms conducting biotechnology activities. Bar 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84328" cy="2182372"/>
                    </a:xfrm>
                    <a:prstGeom prst="rect">
                      <a:avLst/>
                    </a:prstGeom>
                  </pic:spPr>
                </pic:pic>
              </a:graphicData>
            </a:graphic>
          </wp:inline>
        </w:drawing>
      </w:r>
    </w:p>
    <w:p w:rsidR="0062342D" w:rsidRPr="004639AF" w:rsidRDefault="004639AF" w:rsidP="00C72D18">
      <w:pPr>
        <w:pStyle w:val="Nagwek1"/>
        <w:rPr>
          <w:lang w:val="en-GB"/>
        </w:rPr>
      </w:pPr>
      <w:r w:rsidRPr="004639AF">
        <w:rPr>
          <w:lang w:val="en-GB"/>
        </w:rPr>
        <w:t xml:space="preserve">Biotechnology intramural expenditures of biotechnology firms </w:t>
      </w:r>
    </w:p>
    <w:p w:rsidR="00D27CC3" w:rsidRPr="00D27CC3" w:rsidRDefault="008138B2" w:rsidP="00906CB9">
      <w:pPr>
        <w:rPr>
          <w:lang w:val="en-GB"/>
        </w:rPr>
      </w:pPr>
      <w:r w:rsidRPr="00C72D18">
        <w:rPr>
          <w:noProof/>
          <w:lang w:eastAsia="pl-PL"/>
        </w:rPr>
        <mc:AlternateContent>
          <mc:Choice Requires="wps">
            <w:drawing>
              <wp:anchor distT="45720" distB="45720" distL="114300" distR="114300" simplePos="0" relativeHeight="251820032" behindDoc="1" locked="0" layoutInCell="1" allowOverlap="1" wp14:anchorId="3B26F31E" wp14:editId="4FE58DDF">
                <wp:simplePos x="0" y="0"/>
                <wp:positionH relativeFrom="column">
                  <wp:posOffset>5219691</wp:posOffset>
                </wp:positionH>
                <wp:positionV relativeFrom="paragraph">
                  <wp:posOffset>370821</wp:posOffset>
                </wp:positionV>
                <wp:extent cx="1835150" cy="614045"/>
                <wp:effectExtent l="0" t="0" r="0" b="0"/>
                <wp:wrapTight wrapText="bothSides">
                  <wp:wrapPolygon edited="0">
                    <wp:start x="673" y="0"/>
                    <wp:lineTo x="673" y="20774"/>
                    <wp:lineTo x="20853" y="20774"/>
                    <wp:lineTo x="20853" y="0"/>
                    <wp:lineTo x="673" y="0"/>
                  </wp:wrapPolygon>
                </wp:wrapTight>
                <wp:docPr id="29" name="Pole tekstowe 29" descr="Over 40% of total expenditures on biotechnology was incurred by medium firm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0" cy="614045"/>
                        </a:xfrm>
                        <a:prstGeom prst="rect">
                          <a:avLst/>
                        </a:prstGeom>
                        <a:noFill/>
                        <a:ln w="9525">
                          <a:noFill/>
                          <a:miter lim="800000"/>
                          <a:headEnd/>
                          <a:tailEnd/>
                        </a:ln>
                      </wps:spPr>
                      <wps:txbx>
                        <w:txbxContent>
                          <w:p w:rsidR="0062342D" w:rsidRPr="00D616D2" w:rsidRDefault="003C746D" w:rsidP="00C72D18">
                            <w:pPr>
                              <w:pStyle w:val="tekstzboku"/>
                            </w:pPr>
                            <w:r>
                              <w:t xml:space="preserve">Over </w:t>
                            </w:r>
                            <w:r w:rsidR="001E673B">
                              <w:t xml:space="preserve">40% </w:t>
                            </w:r>
                            <w:r w:rsidR="00335447">
                              <w:t xml:space="preserve">of total expenditures on biotechnology was incurred by medium firms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6F31E" id="Pole tekstowe 29" o:spid="_x0000_s1029" type="#_x0000_t202" alt="Over 40% of total expenditures on biotechnology was incurred by medium firms " style="position:absolute;margin-left:411pt;margin-top:29.2pt;width:144.5pt;height:48.35pt;z-index:-25149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" filled="f" stroked="f">
                <v:textbox>
                  <w:txbxContent>
                    <w:p w:rsidR="0062342D" w:rsidRPr="00D616D2" w:rsidRDefault="003C746D" w:rsidP="00C72D18">
                      <w:pPr>
                        <w:pStyle w:val="tekstzboku"/>
                      </w:pPr>
                      <w:r>
                        <w:t xml:space="preserve">Over </w:t>
                      </w:r>
                      <w:r w:rsidR="001E673B">
                        <w:t xml:space="preserve">40% </w:t>
                      </w:r>
                      <w:r w:rsidR="00335447">
                        <w:t xml:space="preserve">of total expenditures on biotechnology was incurred by medium firms </w:t>
                      </w:r>
                    </w:p>
                  </w:txbxContent>
                </v:textbox>
                <w10:wrap type="tight"/>
              </v:shape>
            </w:pict>
          </mc:Fallback>
        </mc:AlternateContent>
      </w:r>
      <w:r w:rsidR="00D27CC3" w:rsidRPr="00D27CC3">
        <w:rPr>
          <w:lang w:val="en-GB"/>
        </w:rPr>
        <w:t>In 202</w:t>
      </w:r>
      <w:r w:rsidR="00D27CC3">
        <w:rPr>
          <w:lang w:val="en-GB"/>
        </w:rPr>
        <w:t>2</w:t>
      </w:r>
      <w:r w:rsidR="00D27CC3" w:rsidRPr="00D27CC3">
        <w:rPr>
          <w:lang w:val="en-GB"/>
        </w:rPr>
        <w:t>, intramural expenditures of firms incurred on biotechnology amounted to PLN 1</w:t>
      </w:r>
      <w:r w:rsidR="00D27CC3">
        <w:rPr>
          <w:lang w:val="en-GB"/>
        </w:rPr>
        <w:t>952.7</w:t>
      </w:r>
      <w:r w:rsidR="00D27CC3" w:rsidRPr="00D27CC3">
        <w:rPr>
          <w:lang w:val="en-GB"/>
        </w:rPr>
        <w:t xml:space="preserve"> million, of which internal funds of firms constituted 8</w:t>
      </w:r>
      <w:r w:rsidR="00D27CC3">
        <w:rPr>
          <w:lang w:val="en-GB"/>
        </w:rPr>
        <w:t>6.1</w:t>
      </w:r>
      <w:r w:rsidR="00D27CC3" w:rsidRPr="00D27CC3">
        <w:rPr>
          <w:lang w:val="en-GB"/>
        </w:rPr>
        <w:t>%</w:t>
      </w:r>
      <w:r w:rsidR="00906CB9">
        <w:rPr>
          <w:lang w:val="en-GB"/>
        </w:rPr>
        <w:t>.</w:t>
      </w:r>
      <w:r w:rsidR="00D27CC3" w:rsidRPr="00D27CC3">
        <w:rPr>
          <w:lang w:val="en-GB"/>
        </w:rPr>
        <w:t xml:space="preserve"> </w:t>
      </w:r>
    </w:p>
    <w:p w:rsidR="00231EFF" w:rsidRPr="00D27CC3" w:rsidRDefault="00D27CC3" w:rsidP="00906CB9">
      <w:pPr>
        <w:rPr>
          <w:lang w:val="en-GB"/>
        </w:rPr>
      </w:pPr>
      <w:r w:rsidRPr="00906CB9">
        <w:rPr>
          <w:spacing w:val="-2"/>
          <w:lang w:val="en-GB"/>
        </w:rPr>
        <w:t>Analysing size classes of firms, it can be noted that the highest expenditures on biotechnology</w:t>
      </w:r>
      <w:r w:rsidRPr="00D27CC3">
        <w:rPr>
          <w:lang w:val="en-GB"/>
        </w:rPr>
        <w:t xml:space="preserve">, like in the previous year, were incurred by entities classified as medium – PLN </w:t>
      </w:r>
      <w:r>
        <w:rPr>
          <w:lang w:val="en-GB"/>
        </w:rPr>
        <w:t>864.6</w:t>
      </w:r>
      <w:r w:rsidRPr="00D27CC3">
        <w:rPr>
          <w:lang w:val="en-GB"/>
        </w:rPr>
        <w:t xml:space="preserve"> million</w:t>
      </w:r>
      <w:r>
        <w:rPr>
          <w:lang w:val="en-GB"/>
        </w:rPr>
        <w:t>.</w:t>
      </w:r>
      <w:r w:rsidRPr="00D27CC3">
        <w:rPr>
          <w:lang w:val="en-GB"/>
        </w:rPr>
        <w:t xml:space="preserve"> </w:t>
      </w:r>
    </w:p>
    <w:p w:rsidR="00D27CC3" w:rsidRDefault="00D27CC3" w:rsidP="008138B2">
      <w:pPr>
        <w:pStyle w:val="tytuwykresu"/>
        <w:rPr>
          <w:lang w:val="en-GB"/>
        </w:rPr>
      </w:pPr>
      <w:r w:rsidRPr="00D27CC3">
        <w:rPr>
          <w:lang w:val="en-GB"/>
        </w:rPr>
        <w:t xml:space="preserve">Chart 2. Biotechnology intramural expenditures of biotechnology firms </w:t>
      </w:r>
    </w:p>
    <w:p w:rsidR="00797D98" w:rsidRDefault="00797D98" w:rsidP="00797D98">
      <w:pPr>
        <w:pStyle w:val="Brakstyluakapitowego"/>
      </w:pPr>
      <w:r>
        <w:rPr>
          <w:noProof/>
        </w:rPr>
        <w:drawing>
          <wp:inline distT="0" distB="0" distL="0" distR="0" wp14:anchorId="7B7DFA4B" wp14:editId="0F51D21B">
            <wp:extent cx="4066040" cy="1996444"/>
            <wp:effectExtent l="0" t="0" r="0" b="3810"/>
            <wp:docPr id="53" name="Obraz 53" descr="A chart presents data for the years 2020, 2021 and 2022.&#10;In 2022, intramural expenditures of firms incurred on biotechnology amounted to PLN 1952.7 million, dedicated biotechnology firms (DBF) – PLN 1025.4 million and conducting R&amp;D PLN 1033.7 million, in 2021 – PLN 1380.9 million, PLN 717.1 million and PLN 763.6 million, respectively; in 2020 - PLN 1220.3 million, PLN 824.8 million and PLN 923.0 million.&#10;" title="Chart 2. Biotechnology intramural expenditures of biotechnology firms. Bar 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66040" cy="1996444"/>
                    </a:xfrm>
                    <a:prstGeom prst="rect">
                      <a:avLst/>
                    </a:prstGeom>
                  </pic:spPr>
                </pic:pic>
              </a:graphicData>
            </a:graphic>
          </wp:inline>
        </w:drawing>
      </w:r>
    </w:p>
    <w:p w:rsidR="0062342D" w:rsidRDefault="00206A9A" w:rsidP="00C72D18">
      <w:pPr>
        <w:pStyle w:val="Nagwek1"/>
        <w:rPr>
          <w:shd w:val="clear" w:color="auto" w:fill="FFFFFF"/>
        </w:rPr>
      </w:pPr>
      <w:r w:rsidRPr="00C72D18">
        <w:rPr>
          <w:noProof/>
        </w:rPr>
        <mc:AlternateContent>
          <mc:Choice Requires="wps">
            <w:drawing>
              <wp:anchor distT="45720" distB="45720" distL="114300" distR="114300" simplePos="0" relativeHeight="251822080" behindDoc="1" locked="0" layoutInCell="1" allowOverlap="1" wp14:anchorId="22592225" wp14:editId="4466CFBF">
                <wp:simplePos x="0" y="0"/>
                <wp:positionH relativeFrom="column">
                  <wp:posOffset>5202878</wp:posOffset>
                </wp:positionH>
                <wp:positionV relativeFrom="paragraph">
                  <wp:posOffset>365456</wp:posOffset>
                </wp:positionV>
                <wp:extent cx="1818640" cy="809625"/>
                <wp:effectExtent l="0" t="0" r="0" b="0"/>
                <wp:wrapTight wrapText="bothSides">
                  <wp:wrapPolygon edited="0">
                    <wp:start x="679" y="0"/>
                    <wp:lineTo x="679" y="20838"/>
                    <wp:lineTo x="20816" y="20838"/>
                    <wp:lineTo x="20816" y="0"/>
                    <wp:lineTo x="679" y="0"/>
                  </wp:wrapPolygon>
                </wp:wrapTight>
                <wp:docPr id="30" name="Pole tekstowe 30" descr="In 2022, the number of persons employed in biotechnology R&amp;D firms (BRDF) increased by 9.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640" cy="809625"/>
                        </a:xfrm>
                        <a:prstGeom prst="rect">
                          <a:avLst/>
                        </a:prstGeom>
                        <a:noFill/>
                        <a:ln w="9525">
                          <a:noFill/>
                          <a:miter lim="800000"/>
                          <a:headEnd/>
                          <a:tailEnd/>
                        </a:ln>
                      </wps:spPr>
                      <wps:txbx>
                        <w:txbxContent>
                          <w:p w:rsidR="00E376F8" w:rsidRPr="00111A00" w:rsidRDefault="00111A00" w:rsidP="00111A00">
                            <w:pPr>
                              <w:pStyle w:val="tekstzboku"/>
                            </w:pPr>
                            <w:r w:rsidRPr="00111A00">
                              <w:t xml:space="preserve">In 2022, the number of persons employed in biotechnology R&amp;D firms (BRDF) increased </w:t>
                            </w:r>
                            <w:r w:rsidR="00906CB9">
                              <w:br/>
                            </w:r>
                            <w:r w:rsidRPr="00111A00">
                              <w:t>by 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92225" id="Pole tekstowe 30" o:spid="_x0000_s1030" type="#_x0000_t202" alt="In 2022, the number of persons employed in biotechnology R&amp;D firms (BRDF) increased by 9.1%&#10;" style="position:absolute;margin-left:409.7pt;margin-top:28.8pt;width:143.2pt;height:63.75pt;z-index:-25149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" filled="f" stroked="f">
                <v:textbox>
                  <w:txbxContent>
                    <w:p w:rsidR="00E376F8" w:rsidRPr="00111A00" w:rsidRDefault="00111A00" w:rsidP="00111A00">
                      <w:pPr>
                        <w:pStyle w:val="tekstzboku"/>
                      </w:pPr>
                      <w:r w:rsidRPr="00111A00">
                        <w:t xml:space="preserve">In 2022, the number of persons employed in biotechnology R&amp;D firms (BRDF) increased </w:t>
                      </w:r>
                      <w:r w:rsidR="00906CB9">
                        <w:br/>
                      </w:r>
                      <w:r w:rsidRPr="00111A00">
                        <w:t>by 9.1%</w:t>
                      </w:r>
                    </w:p>
                  </w:txbxContent>
                </v:textbox>
                <w10:wrap type="tight"/>
              </v:shape>
            </w:pict>
          </mc:Fallback>
        </mc:AlternateContent>
      </w:r>
      <w:r w:rsidR="004639AF" w:rsidRPr="00E47394">
        <w:rPr>
          <w:lang w:val="en-GB"/>
        </w:rPr>
        <w:t xml:space="preserve">Biotechnology </w:t>
      </w:r>
      <w:r w:rsidR="004639AF">
        <w:rPr>
          <w:lang w:val="en-GB"/>
        </w:rPr>
        <w:t xml:space="preserve">personnel </w:t>
      </w:r>
    </w:p>
    <w:p w:rsidR="00A34D79" w:rsidRPr="00924EEE" w:rsidRDefault="00924EEE" w:rsidP="00906CB9">
      <w:pPr>
        <w:rPr>
          <w:lang w:val="en-GB"/>
        </w:rPr>
      </w:pPr>
      <w:r w:rsidRPr="00E47394">
        <w:rPr>
          <w:lang w:val="en-GB"/>
        </w:rPr>
        <w:t>In 202</w:t>
      </w:r>
      <w:r>
        <w:rPr>
          <w:lang w:val="en-GB"/>
        </w:rPr>
        <w:t>2</w:t>
      </w:r>
      <w:r w:rsidRPr="00E47394">
        <w:rPr>
          <w:lang w:val="en-GB"/>
        </w:rPr>
        <w:t>, 10</w:t>
      </w:r>
      <w:r w:rsidR="00725E0C">
        <w:rPr>
          <w:lang w:val="en-GB"/>
        </w:rPr>
        <w:t>592</w:t>
      </w:r>
      <w:r w:rsidRPr="00E47394">
        <w:rPr>
          <w:lang w:val="en-GB"/>
        </w:rPr>
        <w:t xml:space="preserve"> persons were involved in biotechnology (by </w:t>
      </w:r>
      <w:r w:rsidR="00725E0C">
        <w:rPr>
          <w:lang w:val="en-GB"/>
        </w:rPr>
        <w:t>5.2</w:t>
      </w:r>
      <w:r w:rsidRPr="00E47394">
        <w:rPr>
          <w:lang w:val="en-GB"/>
        </w:rPr>
        <w:t>% more than in the previous year)</w:t>
      </w:r>
      <w:r>
        <w:rPr>
          <w:lang w:val="en-GB"/>
        </w:rPr>
        <w:t>,</w:t>
      </w:r>
      <w:r w:rsidRPr="00E47394">
        <w:rPr>
          <w:lang w:val="en-GB"/>
        </w:rPr>
        <w:t xml:space="preserve"> of which </w:t>
      </w:r>
      <w:r>
        <w:rPr>
          <w:lang w:val="en-GB"/>
        </w:rPr>
        <w:t>slightly over 40%</w:t>
      </w:r>
      <w:r w:rsidRPr="00E47394">
        <w:rPr>
          <w:lang w:val="en-GB"/>
        </w:rPr>
        <w:t xml:space="preserve"> worked in firms. Biotechnology research and experimental development in f</w:t>
      </w:r>
      <w:r>
        <w:rPr>
          <w:lang w:val="en-GB"/>
        </w:rPr>
        <w:t>ir</w:t>
      </w:r>
      <w:r w:rsidRPr="00E47394">
        <w:rPr>
          <w:lang w:val="en-GB"/>
        </w:rPr>
        <w:t xml:space="preserve">ms was performed by </w:t>
      </w:r>
      <w:r w:rsidR="00725E0C">
        <w:rPr>
          <w:lang w:val="en-GB"/>
        </w:rPr>
        <w:t>2144</w:t>
      </w:r>
      <w:r w:rsidRPr="00E47394">
        <w:rPr>
          <w:lang w:val="en-GB"/>
        </w:rPr>
        <w:t xml:space="preserve"> persons</w:t>
      </w:r>
      <w:r w:rsidR="00725E0C">
        <w:rPr>
          <w:lang w:val="en-GB"/>
        </w:rPr>
        <w:t>.</w:t>
      </w:r>
    </w:p>
    <w:p w:rsidR="005914F6" w:rsidRDefault="005914F6" w:rsidP="005914F6">
      <w:pPr>
        <w:rPr>
          <w:lang w:val="en-GB" w:eastAsia="pl-PL"/>
        </w:rPr>
      </w:pPr>
    </w:p>
    <w:p w:rsidR="005914F6" w:rsidRDefault="005914F6" w:rsidP="005914F6">
      <w:pPr>
        <w:rPr>
          <w:lang w:val="en-GB" w:eastAsia="pl-PL"/>
        </w:rPr>
      </w:pPr>
    </w:p>
    <w:p w:rsidR="005914F6" w:rsidRDefault="005914F6" w:rsidP="005914F6">
      <w:pPr>
        <w:rPr>
          <w:lang w:val="en-GB" w:eastAsia="pl-PL"/>
        </w:rPr>
      </w:pPr>
    </w:p>
    <w:p w:rsidR="005914F6" w:rsidRDefault="005914F6" w:rsidP="005914F6">
      <w:pPr>
        <w:rPr>
          <w:lang w:val="en-GB" w:eastAsia="pl-PL"/>
        </w:rPr>
      </w:pPr>
    </w:p>
    <w:p w:rsidR="005914F6" w:rsidRDefault="005914F6" w:rsidP="005914F6">
      <w:pPr>
        <w:rPr>
          <w:lang w:val="en-GB" w:eastAsia="pl-PL"/>
        </w:rPr>
      </w:pPr>
    </w:p>
    <w:p w:rsidR="005914F6" w:rsidRDefault="005914F6" w:rsidP="005914F6">
      <w:pPr>
        <w:rPr>
          <w:lang w:val="en-GB" w:eastAsia="pl-PL"/>
        </w:rPr>
      </w:pPr>
    </w:p>
    <w:p w:rsidR="005914F6" w:rsidRDefault="005914F6" w:rsidP="005914F6">
      <w:pPr>
        <w:rPr>
          <w:lang w:val="en-GB" w:eastAsia="pl-PL"/>
        </w:rPr>
      </w:pPr>
    </w:p>
    <w:p w:rsidR="005914F6" w:rsidRDefault="005914F6" w:rsidP="005914F6">
      <w:pPr>
        <w:rPr>
          <w:lang w:val="en-GB" w:eastAsia="pl-PL"/>
        </w:rPr>
      </w:pPr>
    </w:p>
    <w:p w:rsidR="005914F6" w:rsidRDefault="005914F6" w:rsidP="005914F6">
      <w:pPr>
        <w:rPr>
          <w:lang w:val="en-GB" w:eastAsia="pl-PL"/>
        </w:rPr>
      </w:pPr>
    </w:p>
    <w:p w:rsidR="008138B2" w:rsidRDefault="00924EEE" w:rsidP="003D6C1D">
      <w:pPr>
        <w:pStyle w:val="tytuwykresu"/>
        <w:ind w:left="851" w:hanging="851"/>
        <w:rPr>
          <w:lang w:val="en-GB" w:eastAsia="pl-PL"/>
        </w:rPr>
      </w:pPr>
      <w:r w:rsidRPr="00E47394">
        <w:rPr>
          <w:lang w:val="en-GB" w:eastAsia="pl-PL"/>
        </w:rPr>
        <w:lastRenderedPageBreak/>
        <w:t xml:space="preserve">Chart 3. </w:t>
      </w:r>
      <w:r>
        <w:rPr>
          <w:lang w:val="en-GB" w:eastAsia="pl-PL"/>
        </w:rPr>
        <w:t xml:space="preserve">Biotechnology personnel in firms </w:t>
      </w:r>
    </w:p>
    <w:p w:rsidR="008138B2" w:rsidRDefault="008138B2" w:rsidP="008138B2">
      <w:pPr>
        <w:pStyle w:val="Brakstyluakapitowego"/>
      </w:pPr>
      <w:r>
        <w:rPr>
          <w:noProof/>
        </w:rPr>
        <w:drawing>
          <wp:inline distT="0" distB="0" distL="0" distR="0" wp14:anchorId="55C5C770" wp14:editId="68FDF5B6">
            <wp:extent cx="4034036" cy="2238761"/>
            <wp:effectExtent l="0" t="0" r="5080" b="9525"/>
            <wp:docPr id="31" name="Obraz 31" descr="A chart presents data for the years 2020, 2021 and 2022.&#10;In 2022, 4317 persons were employed in biotechnology, in dedicated biotechnology firms (DBF) 2372 persons were employed and 2711 persons were involved in R&amp;D; in 2021 - 3953, 2235 and 2486, respectively; in 2020 - 3911, 2145 and 2551, respectively. &#10;" title="A chart presents data for the years 2020, 2021 and 2022. Bar 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34036" cy="2238761"/>
                    </a:xfrm>
                    <a:prstGeom prst="rect">
                      <a:avLst/>
                    </a:prstGeom>
                  </pic:spPr>
                </pic:pic>
              </a:graphicData>
            </a:graphic>
          </wp:inline>
        </w:drawing>
      </w:r>
    </w:p>
    <w:p w:rsidR="004639AF" w:rsidRPr="004639AF" w:rsidRDefault="004639AF" w:rsidP="008138B2">
      <w:pPr>
        <w:pStyle w:val="Nagwek1"/>
      </w:pPr>
      <w:r w:rsidRPr="004639AF">
        <w:t xml:space="preserve">Biotechnology research and experimental development </w:t>
      </w:r>
    </w:p>
    <w:p w:rsidR="008C59B4" w:rsidRPr="00E47394" w:rsidRDefault="008C59B4" w:rsidP="002E2B78">
      <w:pPr>
        <w:rPr>
          <w:lang w:val="en-GB"/>
        </w:rPr>
      </w:pPr>
      <w:r w:rsidRPr="00E47394">
        <w:rPr>
          <w:lang w:val="en-GB"/>
        </w:rPr>
        <w:t>In 202</w:t>
      </w:r>
      <w:r w:rsidR="0029700F">
        <w:rPr>
          <w:lang w:val="en-GB"/>
        </w:rPr>
        <w:t>2</w:t>
      </w:r>
      <w:r w:rsidRPr="00E47394">
        <w:rPr>
          <w:lang w:val="en-GB"/>
        </w:rPr>
        <w:t xml:space="preserve">, biotechnology research and experimental development was conducted in Poland </w:t>
      </w:r>
      <w:r w:rsidR="00C20B49">
        <w:rPr>
          <w:lang w:val="en-GB"/>
        </w:rPr>
        <w:br/>
      </w:r>
      <w:r w:rsidRPr="00E47394">
        <w:rPr>
          <w:lang w:val="en-GB"/>
        </w:rPr>
        <w:t>by 2</w:t>
      </w:r>
      <w:r w:rsidR="0029700F">
        <w:rPr>
          <w:lang w:val="en-GB"/>
        </w:rPr>
        <w:t>3</w:t>
      </w:r>
      <w:r w:rsidR="00725E0C">
        <w:rPr>
          <w:lang w:val="en-GB"/>
        </w:rPr>
        <w:t>4</w:t>
      </w:r>
      <w:r w:rsidRPr="00E47394">
        <w:rPr>
          <w:lang w:val="en-GB"/>
        </w:rPr>
        <w:t xml:space="preserve"> entities</w:t>
      </w:r>
      <w:r>
        <w:rPr>
          <w:lang w:val="en-GB"/>
        </w:rPr>
        <w:t>,</w:t>
      </w:r>
      <w:r w:rsidRPr="00E47394">
        <w:rPr>
          <w:lang w:val="en-GB"/>
        </w:rPr>
        <w:t xml:space="preserve"> of which over a half belonged to the business enterprise sector. The most </w:t>
      </w:r>
      <w:r w:rsidR="00C20B49">
        <w:rPr>
          <w:lang w:val="en-GB"/>
        </w:rPr>
        <w:br/>
      </w:r>
      <w:r w:rsidRPr="00E47394">
        <w:rPr>
          <w:lang w:val="en-GB"/>
        </w:rPr>
        <w:t>numerous group with regard to biotechnology applications was entities dealing with human health –</w:t>
      </w:r>
      <w:r w:rsidR="00725E0C">
        <w:rPr>
          <w:lang w:val="en-GB"/>
        </w:rPr>
        <w:t xml:space="preserve"> 58.5</w:t>
      </w:r>
      <w:r w:rsidRPr="00E47394">
        <w:rPr>
          <w:lang w:val="en-GB"/>
        </w:rPr>
        <w:t xml:space="preserve">% of </w:t>
      </w:r>
      <w:r>
        <w:rPr>
          <w:lang w:val="en-GB"/>
        </w:rPr>
        <w:t xml:space="preserve">the </w:t>
      </w:r>
      <w:r w:rsidRPr="00E47394">
        <w:rPr>
          <w:lang w:val="en-GB"/>
        </w:rPr>
        <w:t xml:space="preserve">total number of entities conducting biotechnology R&amp;D. </w:t>
      </w:r>
    </w:p>
    <w:p w:rsidR="008C59B4" w:rsidRPr="00E47394" w:rsidRDefault="008C59B4" w:rsidP="002E2B78">
      <w:pPr>
        <w:rPr>
          <w:lang w:val="en-GB"/>
        </w:rPr>
      </w:pPr>
      <w:r w:rsidRPr="00E47394">
        <w:rPr>
          <w:lang w:val="en-GB"/>
        </w:rPr>
        <w:t>In 202</w:t>
      </w:r>
      <w:r w:rsidR="0029700F">
        <w:rPr>
          <w:lang w:val="en-GB"/>
        </w:rPr>
        <w:t>2</w:t>
      </w:r>
      <w:r w:rsidRPr="00E47394">
        <w:rPr>
          <w:lang w:val="en-GB"/>
        </w:rPr>
        <w:t xml:space="preserve">, biotechnology R&amp;D intramural expenditures increased by </w:t>
      </w:r>
      <w:r w:rsidR="0029700F">
        <w:rPr>
          <w:lang w:val="en-GB"/>
        </w:rPr>
        <w:t>20.9</w:t>
      </w:r>
      <w:r w:rsidRPr="00E47394">
        <w:rPr>
          <w:lang w:val="en-GB"/>
        </w:rPr>
        <w:t>% on an annual basis amounting to PLN 1</w:t>
      </w:r>
      <w:r w:rsidR="0029700F">
        <w:rPr>
          <w:lang w:val="en-GB"/>
        </w:rPr>
        <w:t>432.4</w:t>
      </w:r>
      <w:r w:rsidRPr="00E47394">
        <w:rPr>
          <w:lang w:val="en-GB"/>
        </w:rPr>
        <w:t xml:space="preserve"> million. Intramural expenditures of entities </w:t>
      </w:r>
      <w:r>
        <w:rPr>
          <w:lang w:val="en-GB"/>
        </w:rPr>
        <w:t>which belong</w:t>
      </w:r>
      <w:r w:rsidRPr="00E47394">
        <w:rPr>
          <w:lang w:val="en-GB"/>
        </w:rPr>
        <w:t xml:space="preserve"> to the higher education sector</w:t>
      </w:r>
      <w:r w:rsidR="0029700F">
        <w:rPr>
          <w:lang w:val="en-GB"/>
        </w:rPr>
        <w:t xml:space="preserve"> and </w:t>
      </w:r>
      <w:r w:rsidR="0029700F" w:rsidRPr="00E47394">
        <w:rPr>
          <w:lang w:val="en-GB"/>
        </w:rPr>
        <w:t>the business enterprise sector</w:t>
      </w:r>
      <w:r w:rsidRPr="00E47394">
        <w:rPr>
          <w:lang w:val="en-GB"/>
        </w:rPr>
        <w:t xml:space="preserve"> constituted </w:t>
      </w:r>
      <w:r w:rsidR="0029700F">
        <w:rPr>
          <w:lang w:val="en-GB"/>
        </w:rPr>
        <w:t>each 48.9</w:t>
      </w:r>
      <w:r w:rsidRPr="00E47394">
        <w:rPr>
          <w:lang w:val="en-GB"/>
        </w:rPr>
        <w:t xml:space="preserve">% of this amount, </w:t>
      </w:r>
      <w:r w:rsidR="0029700F">
        <w:rPr>
          <w:lang w:val="en-GB"/>
        </w:rPr>
        <w:t>while of</w:t>
      </w:r>
      <w:r w:rsidRPr="00E47394">
        <w:rPr>
          <w:lang w:val="en-GB"/>
        </w:rPr>
        <w:t xml:space="preserve"> the government and private non-profit sector – </w:t>
      </w:r>
      <w:r w:rsidR="0029700F">
        <w:rPr>
          <w:lang w:val="en-GB"/>
        </w:rPr>
        <w:t>2.2</w:t>
      </w:r>
      <w:r w:rsidRPr="00E47394">
        <w:rPr>
          <w:lang w:val="en-GB"/>
        </w:rPr>
        <w:t xml:space="preserve">%. </w:t>
      </w:r>
    </w:p>
    <w:p w:rsidR="008C59B4" w:rsidRDefault="008C59B4" w:rsidP="002E2B78">
      <w:pPr>
        <w:rPr>
          <w:lang w:val="en-GB"/>
        </w:rPr>
      </w:pPr>
      <w:r w:rsidRPr="00E47394">
        <w:rPr>
          <w:lang w:val="en-GB"/>
        </w:rPr>
        <w:t>8</w:t>
      </w:r>
      <w:r w:rsidR="00725E0C">
        <w:rPr>
          <w:lang w:val="en-GB"/>
        </w:rPr>
        <w:t>419</w:t>
      </w:r>
      <w:r w:rsidRPr="00E47394">
        <w:rPr>
          <w:lang w:val="en-GB"/>
        </w:rPr>
        <w:t xml:space="preserve"> persons were engaged in biotechnology R&amp;D in 202</w:t>
      </w:r>
      <w:r w:rsidR="0029700F">
        <w:rPr>
          <w:lang w:val="en-GB"/>
        </w:rPr>
        <w:t>2</w:t>
      </w:r>
      <w:r w:rsidRPr="00E47394">
        <w:rPr>
          <w:lang w:val="en-GB"/>
        </w:rPr>
        <w:t xml:space="preserve">. The number of persons employed increased by </w:t>
      </w:r>
      <w:r w:rsidR="00725E0C">
        <w:rPr>
          <w:lang w:val="en-GB"/>
        </w:rPr>
        <w:t>2.6</w:t>
      </w:r>
      <w:r w:rsidRPr="00E47394">
        <w:rPr>
          <w:lang w:val="en-GB"/>
        </w:rPr>
        <w:t>% in comparison with the previous year. Researchers constituted almost three</w:t>
      </w:r>
      <w:r>
        <w:rPr>
          <w:lang w:val="en-GB"/>
        </w:rPr>
        <w:t>-</w:t>
      </w:r>
      <w:r w:rsidRPr="00E47394">
        <w:rPr>
          <w:lang w:val="en-GB"/>
        </w:rPr>
        <w:t xml:space="preserve">fourths of personnel involved in biotechnology R&amp;D. </w:t>
      </w:r>
    </w:p>
    <w:p w:rsidR="0029700F" w:rsidRPr="00206A9A" w:rsidRDefault="0029700F" w:rsidP="00206A9A">
      <w:pPr>
        <w:pStyle w:val="tytuwykresu"/>
      </w:pPr>
      <w:r w:rsidRPr="00206A9A">
        <w:t xml:space="preserve">Table 1. Biotechnology R&amp;D intramural expenditures by sectors of performance </w:t>
      </w:r>
    </w:p>
    <w:tbl>
      <w:tblPr>
        <w:tblStyle w:val="Tabela-Siatka"/>
        <w:tblW w:w="7938" w:type="dxa"/>
        <w:tblLayout w:type="fixed"/>
        <w:tblLook w:val="04A0" w:firstRow="1" w:lastRow="0" w:firstColumn="1" w:lastColumn="0" w:noHBand="0" w:noVBand="1"/>
        <w:tblCaption w:val="Table 1. Biotechnology R&amp;D intramural expenditures by sectors of performance "/>
      </w:tblPr>
      <w:tblGrid>
        <w:gridCol w:w="3119"/>
        <w:gridCol w:w="1606"/>
        <w:gridCol w:w="1606"/>
        <w:gridCol w:w="1607"/>
      </w:tblGrid>
      <w:tr w:rsidR="00EC6226" w:rsidRPr="00E270E4" w:rsidTr="0077170B">
        <w:trPr>
          <w:trHeight w:val="185"/>
        </w:trPr>
        <w:tc>
          <w:tcPr>
            <w:tcW w:w="3119" w:type="dxa"/>
            <w:vMerge w:val="restart"/>
            <w:tcBorders>
              <w:top w:val="single" w:sz="4" w:space="0" w:color="001D77"/>
              <w:left w:val="nil"/>
              <w:bottom w:val="single" w:sz="4" w:space="0" w:color="001D77"/>
              <w:right w:val="single" w:sz="4" w:space="0" w:color="001D77"/>
            </w:tcBorders>
            <w:shd w:val="clear" w:color="auto" w:fill="auto"/>
            <w:vAlign w:val="center"/>
          </w:tcPr>
          <w:p w:rsidR="00EC6226" w:rsidRPr="00C72D18" w:rsidRDefault="00243447" w:rsidP="00374D43">
            <w:pPr>
              <w:jc w:val="center"/>
              <w:rPr>
                <w:color w:val="000000" w:themeColor="text1"/>
                <w:szCs w:val="19"/>
              </w:rPr>
            </w:pPr>
            <w:r w:rsidRPr="00E47394">
              <w:rPr>
                <w:color w:val="000000" w:themeColor="text1"/>
                <w:szCs w:val="19"/>
                <w:lang w:val="en-GB"/>
              </w:rPr>
              <w:t>Sectors of performance</w:t>
            </w:r>
          </w:p>
        </w:tc>
        <w:tc>
          <w:tcPr>
            <w:tcW w:w="1606" w:type="dxa"/>
            <w:tcBorders>
              <w:top w:val="single" w:sz="4" w:space="0" w:color="001D77"/>
              <w:left w:val="single" w:sz="4" w:space="0" w:color="001D77"/>
              <w:bottom w:val="single" w:sz="4" w:space="0" w:color="001D77"/>
              <w:right w:val="single" w:sz="4" w:space="0" w:color="001D77"/>
            </w:tcBorders>
            <w:shd w:val="clear" w:color="auto" w:fill="auto"/>
            <w:vAlign w:val="center"/>
          </w:tcPr>
          <w:p w:rsidR="00EC6226" w:rsidRPr="00C72D18" w:rsidRDefault="00EC6226" w:rsidP="005E77FD">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w:t>
            </w:r>
            <w:r w:rsidR="005E77FD">
              <w:rPr>
                <w:rFonts w:ascii="Fira Sans" w:hAnsi="Fira Sans"/>
                <w:color w:val="000000" w:themeColor="text1"/>
                <w:sz w:val="19"/>
                <w:szCs w:val="19"/>
              </w:rPr>
              <w:t>20</w:t>
            </w:r>
          </w:p>
        </w:tc>
        <w:tc>
          <w:tcPr>
            <w:tcW w:w="1606" w:type="dxa"/>
            <w:tcBorders>
              <w:top w:val="single" w:sz="4" w:space="0" w:color="001D77"/>
              <w:left w:val="single" w:sz="4" w:space="0" w:color="001D77"/>
              <w:bottom w:val="single" w:sz="4" w:space="0" w:color="001D77"/>
              <w:right w:val="single" w:sz="4" w:space="0" w:color="001D77"/>
            </w:tcBorders>
            <w:shd w:val="clear" w:color="auto" w:fill="auto"/>
            <w:vAlign w:val="center"/>
          </w:tcPr>
          <w:p w:rsidR="00EC6226" w:rsidRPr="00C72D18" w:rsidRDefault="00EC6226" w:rsidP="005E77FD">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202</w:t>
            </w:r>
            <w:r w:rsidR="005E77FD">
              <w:rPr>
                <w:rFonts w:ascii="Fira Sans" w:hAnsi="Fira Sans"/>
                <w:color w:val="000000" w:themeColor="text1"/>
                <w:sz w:val="19"/>
                <w:szCs w:val="19"/>
              </w:rPr>
              <w:t>1</w:t>
            </w:r>
          </w:p>
        </w:tc>
        <w:tc>
          <w:tcPr>
            <w:tcW w:w="1607" w:type="dxa"/>
            <w:tcBorders>
              <w:top w:val="single" w:sz="4" w:space="0" w:color="001D77"/>
              <w:left w:val="single" w:sz="4" w:space="0" w:color="001D77"/>
              <w:bottom w:val="single" w:sz="4" w:space="0" w:color="001D77"/>
              <w:right w:val="nil"/>
            </w:tcBorders>
            <w:shd w:val="clear" w:color="auto" w:fill="auto"/>
          </w:tcPr>
          <w:p w:rsidR="00EC6226" w:rsidRPr="00C72D18" w:rsidRDefault="00EC6226" w:rsidP="005E77FD">
            <w:pPr>
              <w:pStyle w:val="Tytuwykresu0"/>
              <w:spacing w:before="120" w:after="120" w:line="240" w:lineRule="exact"/>
              <w:ind w:left="0" w:firstLine="0"/>
              <w:jc w:val="center"/>
              <w:rPr>
                <w:rFonts w:ascii="Fira Sans" w:hAnsi="Fira Sans"/>
                <w:color w:val="000000" w:themeColor="text1"/>
                <w:sz w:val="19"/>
                <w:szCs w:val="19"/>
              </w:rPr>
            </w:pPr>
            <w:r w:rsidRPr="00C72D18">
              <w:rPr>
                <w:rFonts w:ascii="Fira Sans" w:hAnsi="Fira Sans"/>
                <w:color w:val="000000" w:themeColor="text1"/>
                <w:sz w:val="19"/>
                <w:szCs w:val="19"/>
              </w:rPr>
              <w:t>202</w:t>
            </w:r>
            <w:r w:rsidR="005E77FD">
              <w:rPr>
                <w:rFonts w:ascii="Fira Sans" w:hAnsi="Fira Sans"/>
                <w:color w:val="000000" w:themeColor="text1"/>
                <w:sz w:val="19"/>
                <w:szCs w:val="19"/>
              </w:rPr>
              <w:t>2</w:t>
            </w:r>
          </w:p>
        </w:tc>
      </w:tr>
      <w:tr w:rsidR="006443FD" w:rsidRPr="00E270E4" w:rsidTr="005437E1">
        <w:trPr>
          <w:trHeight w:val="184"/>
        </w:trPr>
        <w:tc>
          <w:tcPr>
            <w:tcW w:w="3119" w:type="dxa"/>
            <w:vMerge/>
            <w:tcBorders>
              <w:left w:val="nil"/>
              <w:bottom w:val="single" w:sz="4" w:space="0" w:color="001D77"/>
              <w:right w:val="single" w:sz="4" w:space="0" w:color="001D77"/>
            </w:tcBorders>
            <w:shd w:val="clear" w:color="auto" w:fill="auto"/>
            <w:vAlign w:val="center"/>
          </w:tcPr>
          <w:p w:rsidR="006443FD" w:rsidRPr="00C72D18" w:rsidRDefault="006443FD" w:rsidP="00374D43">
            <w:pPr>
              <w:jc w:val="center"/>
              <w:rPr>
                <w:color w:val="000000" w:themeColor="text1"/>
                <w:szCs w:val="19"/>
              </w:rPr>
            </w:pPr>
          </w:p>
        </w:tc>
        <w:tc>
          <w:tcPr>
            <w:tcW w:w="4819" w:type="dxa"/>
            <w:gridSpan w:val="3"/>
            <w:tcBorders>
              <w:top w:val="single" w:sz="4" w:space="0" w:color="001D77"/>
              <w:left w:val="single" w:sz="4" w:space="0" w:color="001D77"/>
              <w:bottom w:val="single" w:sz="4" w:space="0" w:color="001D77"/>
              <w:right w:val="nil"/>
            </w:tcBorders>
            <w:shd w:val="clear" w:color="auto" w:fill="auto"/>
            <w:vAlign w:val="center"/>
          </w:tcPr>
          <w:p w:rsidR="006443FD" w:rsidRPr="00C72D18" w:rsidRDefault="00243447" w:rsidP="007B2B7C">
            <w:pPr>
              <w:pStyle w:val="Tytuwykresu0"/>
              <w:spacing w:before="120" w:after="120" w:line="240" w:lineRule="exact"/>
              <w:ind w:left="0" w:firstLine="0"/>
              <w:jc w:val="center"/>
              <w:rPr>
                <w:rFonts w:ascii="Fira Sans" w:hAnsi="Fira Sans"/>
                <w:color w:val="000000" w:themeColor="text1"/>
                <w:sz w:val="19"/>
                <w:szCs w:val="19"/>
              </w:rPr>
            </w:pPr>
            <w:r w:rsidRPr="00E47394">
              <w:rPr>
                <w:rFonts w:ascii="Fira Sans" w:hAnsi="Fira Sans"/>
                <w:color w:val="000000" w:themeColor="text1"/>
                <w:sz w:val="19"/>
                <w:szCs w:val="19"/>
                <w:lang w:val="en-GB"/>
              </w:rPr>
              <w:t>in thousand PLN</w:t>
            </w:r>
          </w:p>
        </w:tc>
      </w:tr>
      <w:tr w:rsidR="00243447" w:rsidRPr="00A81537" w:rsidTr="001100DE">
        <w:tc>
          <w:tcPr>
            <w:tcW w:w="3119" w:type="dxa"/>
            <w:tcBorders>
              <w:top w:val="single" w:sz="4" w:space="0" w:color="001D77"/>
              <w:left w:val="nil"/>
              <w:bottom w:val="single" w:sz="4" w:space="0" w:color="001D77"/>
              <w:right w:val="single" w:sz="4" w:space="0" w:color="001D77"/>
            </w:tcBorders>
          </w:tcPr>
          <w:p w:rsidR="00243447" w:rsidRPr="00C20B49" w:rsidRDefault="00243447" w:rsidP="00243447">
            <w:pPr>
              <w:pStyle w:val="LewakolumnaTabela"/>
              <w:spacing w:before="120" w:after="120" w:line="240" w:lineRule="atLeast"/>
              <w:rPr>
                <w:rFonts w:ascii="Fira Sans" w:hAnsi="Fira Sans"/>
                <w:b/>
                <w:color w:val="auto"/>
                <w:sz w:val="19"/>
                <w:szCs w:val="19"/>
              </w:rPr>
            </w:pPr>
            <w:r w:rsidRPr="00C20B49">
              <w:rPr>
                <w:rFonts w:ascii="Fira Sans" w:hAnsi="Fira Sans"/>
                <w:b/>
                <w:sz w:val="19"/>
                <w:szCs w:val="19"/>
              </w:rPr>
              <w:t>TOTAL</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C20B49" w:rsidRDefault="00243447" w:rsidP="00740E69">
            <w:pPr>
              <w:jc w:val="right"/>
              <w:rPr>
                <w:b/>
                <w:szCs w:val="19"/>
              </w:rPr>
            </w:pPr>
            <w:r w:rsidRPr="00C20B49">
              <w:rPr>
                <w:b/>
                <w:szCs w:val="19"/>
              </w:rPr>
              <w:t>1</w:t>
            </w:r>
            <w:r w:rsidR="00740E69">
              <w:rPr>
                <w:b/>
                <w:szCs w:val="19"/>
              </w:rPr>
              <w:t xml:space="preserve"> </w:t>
            </w:r>
            <w:r w:rsidRPr="00C20B49">
              <w:rPr>
                <w:b/>
                <w:szCs w:val="19"/>
              </w:rPr>
              <w:t>090</w:t>
            </w:r>
            <w:r w:rsidR="00740E69">
              <w:rPr>
                <w:b/>
                <w:szCs w:val="19"/>
              </w:rPr>
              <w:t xml:space="preserve"> </w:t>
            </w:r>
            <w:r w:rsidRPr="00C20B49">
              <w:rPr>
                <w:b/>
                <w:szCs w:val="19"/>
              </w:rPr>
              <w:t>126.1</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C20B49" w:rsidRDefault="00243447" w:rsidP="00740E69">
            <w:pPr>
              <w:jc w:val="right"/>
              <w:rPr>
                <w:b/>
                <w:szCs w:val="19"/>
              </w:rPr>
            </w:pPr>
            <w:r w:rsidRPr="00C20B49">
              <w:rPr>
                <w:b/>
                <w:szCs w:val="19"/>
              </w:rPr>
              <w:t>1</w:t>
            </w:r>
            <w:r w:rsidR="00740E69">
              <w:rPr>
                <w:b/>
                <w:szCs w:val="19"/>
              </w:rPr>
              <w:t xml:space="preserve"> </w:t>
            </w:r>
            <w:r w:rsidRPr="00C20B49">
              <w:rPr>
                <w:b/>
                <w:szCs w:val="19"/>
              </w:rPr>
              <w:t>184</w:t>
            </w:r>
            <w:r w:rsidR="00740E69">
              <w:rPr>
                <w:b/>
                <w:szCs w:val="19"/>
              </w:rPr>
              <w:t xml:space="preserve"> </w:t>
            </w:r>
            <w:r w:rsidRPr="00C20B49">
              <w:rPr>
                <w:b/>
                <w:szCs w:val="19"/>
              </w:rPr>
              <w:t>735.1</w:t>
            </w:r>
          </w:p>
        </w:tc>
        <w:tc>
          <w:tcPr>
            <w:tcW w:w="1607" w:type="dxa"/>
            <w:tcBorders>
              <w:top w:val="single" w:sz="4" w:space="0" w:color="001D77"/>
              <w:left w:val="single" w:sz="4" w:space="0" w:color="001D77"/>
              <w:bottom w:val="single" w:sz="4" w:space="0" w:color="001D77"/>
              <w:right w:val="nil"/>
            </w:tcBorders>
            <w:vAlign w:val="bottom"/>
          </w:tcPr>
          <w:p w:rsidR="00243447" w:rsidRPr="00C20B49" w:rsidRDefault="00243447" w:rsidP="00740E69">
            <w:pPr>
              <w:jc w:val="right"/>
              <w:rPr>
                <w:b/>
                <w:szCs w:val="19"/>
              </w:rPr>
            </w:pPr>
            <w:r w:rsidRPr="00C20B49">
              <w:rPr>
                <w:rFonts w:cs="Arial"/>
                <w:b/>
                <w:bCs/>
                <w:color w:val="000000"/>
                <w:szCs w:val="19"/>
              </w:rPr>
              <w:t>1</w:t>
            </w:r>
            <w:r w:rsidR="00740E69">
              <w:rPr>
                <w:rFonts w:cs="Arial"/>
                <w:b/>
                <w:bCs/>
                <w:color w:val="000000"/>
                <w:szCs w:val="19"/>
              </w:rPr>
              <w:t xml:space="preserve"> </w:t>
            </w:r>
            <w:r w:rsidRPr="00C20B49">
              <w:rPr>
                <w:rFonts w:cs="Arial"/>
                <w:b/>
                <w:bCs/>
                <w:color w:val="000000"/>
                <w:szCs w:val="19"/>
              </w:rPr>
              <w:t>432</w:t>
            </w:r>
            <w:r w:rsidR="00740E69">
              <w:rPr>
                <w:rFonts w:cs="Arial"/>
                <w:b/>
                <w:bCs/>
                <w:color w:val="000000"/>
                <w:szCs w:val="19"/>
              </w:rPr>
              <w:t xml:space="preserve"> </w:t>
            </w:r>
            <w:r w:rsidRPr="00C20B49">
              <w:rPr>
                <w:rFonts w:cs="Arial"/>
                <w:b/>
                <w:bCs/>
                <w:color w:val="000000"/>
                <w:szCs w:val="19"/>
              </w:rPr>
              <w:t>365.7</w:t>
            </w:r>
          </w:p>
        </w:tc>
      </w:tr>
      <w:tr w:rsidR="00243447" w:rsidRPr="00377291" w:rsidTr="00C20B49">
        <w:tc>
          <w:tcPr>
            <w:tcW w:w="3119" w:type="dxa"/>
            <w:tcBorders>
              <w:top w:val="single" w:sz="4" w:space="0" w:color="001D77"/>
              <w:left w:val="nil"/>
              <w:bottom w:val="single" w:sz="4" w:space="0" w:color="001D77"/>
              <w:right w:val="single" w:sz="4" w:space="0" w:color="001D77"/>
            </w:tcBorders>
          </w:tcPr>
          <w:p w:rsidR="00243447" w:rsidRPr="00243447" w:rsidRDefault="00243447" w:rsidP="00E95A7C">
            <w:pPr>
              <w:pStyle w:val="LewakolumnaTabela"/>
              <w:autoSpaceDE/>
              <w:autoSpaceDN/>
              <w:adjustRightInd/>
              <w:spacing w:before="120" w:after="120" w:line="240" w:lineRule="atLeast"/>
              <w:ind w:left="284" w:hanging="284"/>
              <w:textAlignment w:val="auto"/>
              <w:rPr>
                <w:rFonts w:ascii="Fira Sans" w:hAnsi="Fira Sans"/>
                <w:color w:val="auto"/>
                <w:sz w:val="19"/>
                <w:szCs w:val="19"/>
              </w:rPr>
            </w:pPr>
            <w:r w:rsidRPr="00243447">
              <w:rPr>
                <w:rFonts w:ascii="Fira Sans" w:hAnsi="Fira Sans"/>
                <w:sz w:val="19"/>
                <w:szCs w:val="19"/>
              </w:rPr>
              <w:t xml:space="preserve">Business enterprise sector </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77170B" w:rsidRDefault="00243447" w:rsidP="00740E69">
            <w:pPr>
              <w:jc w:val="right"/>
              <w:rPr>
                <w:szCs w:val="19"/>
              </w:rPr>
            </w:pPr>
            <w:r w:rsidRPr="00C72D18">
              <w:rPr>
                <w:szCs w:val="19"/>
              </w:rPr>
              <w:t>530</w:t>
            </w:r>
            <w:r w:rsidR="00740E69">
              <w:rPr>
                <w:szCs w:val="19"/>
              </w:rPr>
              <w:t xml:space="preserve"> </w:t>
            </w:r>
            <w:r w:rsidRPr="00C72D18">
              <w:rPr>
                <w:szCs w:val="19"/>
              </w:rPr>
              <w:t>043</w:t>
            </w:r>
            <w:r>
              <w:rPr>
                <w:szCs w:val="19"/>
              </w:rPr>
              <w:t>.</w:t>
            </w:r>
            <w:r w:rsidRPr="00C72D18">
              <w:rPr>
                <w:szCs w:val="19"/>
              </w:rPr>
              <w:t>0</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C72D18" w:rsidRDefault="00243447" w:rsidP="00740E69">
            <w:pPr>
              <w:jc w:val="right"/>
              <w:rPr>
                <w:szCs w:val="19"/>
              </w:rPr>
            </w:pPr>
            <w:r w:rsidRPr="00AA350F">
              <w:rPr>
                <w:szCs w:val="19"/>
              </w:rPr>
              <w:t>536</w:t>
            </w:r>
            <w:r w:rsidR="00740E69">
              <w:rPr>
                <w:szCs w:val="19"/>
              </w:rPr>
              <w:t xml:space="preserve"> </w:t>
            </w:r>
            <w:r w:rsidRPr="00AA350F">
              <w:rPr>
                <w:szCs w:val="19"/>
              </w:rPr>
              <w:t>196</w:t>
            </w:r>
            <w:r>
              <w:rPr>
                <w:szCs w:val="19"/>
              </w:rPr>
              <w:t>.</w:t>
            </w:r>
            <w:r w:rsidRPr="00AA350F">
              <w:rPr>
                <w:szCs w:val="19"/>
              </w:rPr>
              <w:t>0</w:t>
            </w:r>
          </w:p>
        </w:tc>
        <w:tc>
          <w:tcPr>
            <w:tcW w:w="1607" w:type="dxa"/>
            <w:tcBorders>
              <w:top w:val="single" w:sz="4" w:space="0" w:color="001D77"/>
              <w:left w:val="single" w:sz="4" w:space="0" w:color="001D77"/>
              <w:bottom w:val="single" w:sz="4" w:space="0" w:color="001D77"/>
              <w:right w:val="nil"/>
            </w:tcBorders>
            <w:vAlign w:val="center"/>
          </w:tcPr>
          <w:p w:rsidR="00243447" w:rsidRPr="002121F5" w:rsidRDefault="00243447" w:rsidP="00740E69">
            <w:pPr>
              <w:jc w:val="right"/>
              <w:rPr>
                <w:szCs w:val="19"/>
              </w:rPr>
            </w:pPr>
            <w:r w:rsidRPr="002121F5">
              <w:rPr>
                <w:rFonts w:cs="Arial"/>
                <w:color w:val="000000"/>
                <w:szCs w:val="19"/>
              </w:rPr>
              <w:t>700</w:t>
            </w:r>
            <w:r w:rsidR="00740E69">
              <w:rPr>
                <w:rFonts w:cs="Arial"/>
                <w:color w:val="000000"/>
                <w:szCs w:val="19"/>
              </w:rPr>
              <w:t xml:space="preserve"> </w:t>
            </w:r>
            <w:r w:rsidRPr="002121F5">
              <w:rPr>
                <w:rFonts w:cs="Arial"/>
                <w:color w:val="000000"/>
                <w:szCs w:val="19"/>
              </w:rPr>
              <w:t>258.2</w:t>
            </w:r>
          </w:p>
        </w:tc>
      </w:tr>
      <w:tr w:rsidR="00243447" w:rsidRPr="00377291" w:rsidTr="00C20B49">
        <w:tc>
          <w:tcPr>
            <w:tcW w:w="3119" w:type="dxa"/>
            <w:tcBorders>
              <w:top w:val="single" w:sz="4" w:space="0" w:color="001D77"/>
              <w:left w:val="nil"/>
              <w:bottom w:val="single" w:sz="4" w:space="0" w:color="001D77"/>
              <w:right w:val="single" w:sz="4" w:space="0" w:color="001D77"/>
            </w:tcBorders>
          </w:tcPr>
          <w:p w:rsidR="00243447" w:rsidRPr="00243447" w:rsidRDefault="00243447" w:rsidP="00243447">
            <w:pPr>
              <w:pStyle w:val="LewakolumnaTabela"/>
              <w:autoSpaceDE/>
              <w:autoSpaceDN/>
              <w:adjustRightInd/>
              <w:spacing w:before="120" w:after="120" w:line="240" w:lineRule="atLeast"/>
              <w:ind w:left="176" w:firstLine="0"/>
              <w:textAlignment w:val="auto"/>
              <w:rPr>
                <w:rFonts w:ascii="Fira Sans" w:hAnsi="Fira Sans"/>
                <w:color w:val="auto"/>
                <w:sz w:val="19"/>
                <w:szCs w:val="19"/>
              </w:rPr>
            </w:pPr>
            <w:r w:rsidRPr="00243447">
              <w:rPr>
                <w:rFonts w:ascii="Fira Sans" w:hAnsi="Fira Sans"/>
                <w:sz w:val="19"/>
                <w:szCs w:val="19"/>
              </w:rPr>
              <w:t xml:space="preserve">of which enterprises </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77170B" w:rsidRDefault="00243447" w:rsidP="00740E69">
            <w:pPr>
              <w:jc w:val="right"/>
              <w:rPr>
                <w:szCs w:val="19"/>
              </w:rPr>
            </w:pPr>
            <w:r w:rsidRPr="00C72D18">
              <w:rPr>
                <w:szCs w:val="19"/>
              </w:rPr>
              <w:t>462</w:t>
            </w:r>
            <w:r w:rsidR="00740E69">
              <w:rPr>
                <w:szCs w:val="19"/>
              </w:rPr>
              <w:t xml:space="preserve"> </w:t>
            </w:r>
            <w:r w:rsidRPr="00C72D18">
              <w:rPr>
                <w:szCs w:val="19"/>
              </w:rPr>
              <w:t>327</w:t>
            </w:r>
            <w:r>
              <w:rPr>
                <w:szCs w:val="19"/>
              </w:rPr>
              <w:t>.</w:t>
            </w:r>
            <w:r w:rsidRPr="00C72D18">
              <w:rPr>
                <w:szCs w:val="19"/>
              </w:rPr>
              <w:t>9</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C72D18" w:rsidRDefault="00243447" w:rsidP="00740E69">
            <w:pPr>
              <w:jc w:val="right"/>
              <w:rPr>
                <w:szCs w:val="19"/>
              </w:rPr>
            </w:pPr>
            <w:r w:rsidRPr="00622ACC">
              <w:rPr>
                <w:szCs w:val="19"/>
              </w:rPr>
              <w:t>459</w:t>
            </w:r>
            <w:r w:rsidR="00740E69">
              <w:rPr>
                <w:szCs w:val="19"/>
              </w:rPr>
              <w:t xml:space="preserve"> </w:t>
            </w:r>
            <w:r w:rsidRPr="00622ACC">
              <w:rPr>
                <w:szCs w:val="19"/>
              </w:rPr>
              <w:t>609</w:t>
            </w:r>
            <w:r>
              <w:rPr>
                <w:szCs w:val="19"/>
              </w:rPr>
              <w:t>.</w:t>
            </w:r>
            <w:r w:rsidRPr="00622ACC">
              <w:rPr>
                <w:szCs w:val="19"/>
              </w:rPr>
              <w:t>0</w:t>
            </w:r>
          </w:p>
        </w:tc>
        <w:tc>
          <w:tcPr>
            <w:tcW w:w="1607" w:type="dxa"/>
            <w:tcBorders>
              <w:top w:val="single" w:sz="4" w:space="0" w:color="001D77"/>
              <w:left w:val="single" w:sz="4" w:space="0" w:color="001D77"/>
              <w:bottom w:val="single" w:sz="4" w:space="0" w:color="001D77"/>
              <w:right w:val="nil"/>
            </w:tcBorders>
            <w:vAlign w:val="center"/>
          </w:tcPr>
          <w:p w:rsidR="00243447" w:rsidRPr="002121F5" w:rsidRDefault="00243447" w:rsidP="00740E69">
            <w:pPr>
              <w:jc w:val="right"/>
              <w:rPr>
                <w:szCs w:val="19"/>
              </w:rPr>
            </w:pPr>
            <w:r w:rsidRPr="002121F5">
              <w:rPr>
                <w:rFonts w:cs="Arial"/>
                <w:color w:val="000000"/>
                <w:szCs w:val="19"/>
              </w:rPr>
              <w:t>604</w:t>
            </w:r>
            <w:r w:rsidR="00740E69">
              <w:rPr>
                <w:rFonts w:cs="Arial"/>
                <w:color w:val="000000"/>
                <w:szCs w:val="19"/>
              </w:rPr>
              <w:t xml:space="preserve"> </w:t>
            </w:r>
            <w:r w:rsidRPr="002121F5">
              <w:rPr>
                <w:rFonts w:cs="Arial"/>
                <w:color w:val="000000"/>
                <w:szCs w:val="19"/>
              </w:rPr>
              <w:t>399.1</w:t>
            </w:r>
          </w:p>
        </w:tc>
      </w:tr>
      <w:tr w:rsidR="00243447" w:rsidRPr="00D10637" w:rsidTr="00C20B49">
        <w:tc>
          <w:tcPr>
            <w:tcW w:w="3119" w:type="dxa"/>
            <w:tcBorders>
              <w:top w:val="single" w:sz="4" w:space="0" w:color="001D77"/>
              <w:left w:val="nil"/>
              <w:bottom w:val="single" w:sz="4" w:space="0" w:color="001D77"/>
              <w:right w:val="single" w:sz="4" w:space="0" w:color="001D77"/>
            </w:tcBorders>
          </w:tcPr>
          <w:p w:rsidR="00243447" w:rsidRPr="00243447" w:rsidRDefault="00243447" w:rsidP="00243447">
            <w:pPr>
              <w:pStyle w:val="LewakolumnaTabela"/>
              <w:autoSpaceDE/>
              <w:autoSpaceDN/>
              <w:adjustRightInd/>
              <w:spacing w:before="120" w:after="120" w:line="240" w:lineRule="atLeast"/>
              <w:ind w:left="0" w:firstLine="0"/>
              <w:textAlignment w:val="auto"/>
              <w:rPr>
                <w:rFonts w:ascii="Fira Sans" w:hAnsi="Fira Sans"/>
                <w:color w:val="auto"/>
                <w:sz w:val="19"/>
                <w:szCs w:val="19"/>
                <w:lang w:val="en-GB"/>
              </w:rPr>
            </w:pPr>
            <w:r w:rsidRPr="00243447">
              <w:rPr>
                <w:rFonts w:ascii="Fira Sans" w:hAnsi="Fira Sans"/>
                <w:sz w:val="19"/>
                <w:szCs w:val="19"/>
                <w:lang w:val="en-GB"/>
              </w:rPr>
              <w:t xml:space="preserve">Government and private </w:t>
            </w:r>
            <w:r w:rsidR="00E95A7C">
              <w:rPr>
                <w:rFonts w:ascii="Fira Sans" w:hAnsi="Fira Sans"/>
                <w:sz w:val="19"/>
                <w:szCs w:val="19"/>
                <w:lang w:val="en-GB"/>
              </w:rPr>
              <w:br/>
            </w:r>
            <w:r w:rsidRPr="00243447">
              <w:rPr>
                <w:rFonts w:ascii="Fira Sans" w:hAnsi="Fira Sans"/>
                <w:sz w:val="19"/>
                <w:szCs w:val="19"/>
                <w:lang w:val="en-GB"/>
              </w:rPr>
              <w:t xml:space="preserve">non-profit sector </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77170B" w:rsidRDefault="00243447" w:rsidP="00740E69">
            <w:pPr>
              <w:jc w:val="right"/>
              <w:rPr>
                <w:szCs w:val="19"/>
              </w:rPr>
            </w:pPr>
            <w:r w:rsidRPr="00C72D18">
              <w:rPr>
                <w:szCs w:val="19"/>
              </w:rPr>
              <w:t>20</w:t>
            </w:r>
            <w:r w:rsidR="00740E69">
              <w:rPr>
                <w:szCs w:val="19"/>
              </w:rPr>
              <w:t xml:space="preserve"> </w:t>
            </w:r>
            <w:r w:rsidRPr="00C72D18">
              <w:rPr>
                <w:szCs w:val="19"/>
              </w:rPr>
              <w:t>044</w:t>
            </w:r>
            <w:r>
              <w:rPr>
                <w:szCs w:val="19"/>
              </w:rPr>
              <w:t>.</w:t>
            </w:r>
            <w:r w:rsidRPr="00C72D18">
              <w:rPr>
                <w:szCs w:val="19"/>
              </w:rPr>
              <w:t>0</w:t>
            </w:r>
          </w:p>
        </w:tc>
        <w:tc>
          <w:tcPr>
            <w:tcW w:w="1606" w:type="dxa"/>
            <w:tcBorders>
              <w:top w:val="single" w:sz="4" w:space="0" w:color="001D77"/>
              <w:left w:val="single" w:sz="4" w:space="0" w:color="001D77"/>
              <w:bottom w:val="single" w:sz="4" w:space="0" w:color="001D77"/>
              <w:right w:val="single" w:sz="4" w:space="0" w:color="001D77"/>
            </w:tcBorders>
            <w:vAlign w:val="center"/>
          </w:tcPr>
          <w:p w:rsidR="00243447" w:rsidRPr="00C72D18" w:rsidRDefault="00243447" w:rsidP="00740E69">
            <w:pPr>
              <w:jc w:val="right"/>
              <w:rPr>
                <w:szCs w:val="19"/>
              </w:rPr>
            </w:pPr>
            <w:r w:rsidRPr="00622ACC">
              <w:rPr>
                <w:szCs w:val="19"/>
              </w:rPr>
              <w:t>23</w:t>
            </w:r>
            <w:r w:rsidR="00740E69">
              <w:rPr>
                <w:szCs w:val="19"/>
              </w:rPr>
              <w:t xml:space="preserve"> </w:t>
            </w:r>
            <w:r w:rsidRPr="00622ACC">
              <w:rPr>
                <w:szCs w:val="19"/>
              </w:rPr>
              <w:t>055</w:t>
            </w:r>
            <w:r>
              <w:rPr>
                <w:szCs w:val="19"/>
              </w:rPr>
              <w:t>.</w:t>
            </w:r>
            <w:r w:rsidRPr="00622ACC">
              <w:rPr>
                <w:szCs w:val="19"/>
              </w:rPr>
              <w:t>5</w:t>
            </w:r>
          </w:p>
        </w:tc>
        <w:tc>
          <w:tcPr>
            <w:tcW w:w="1607" w:type="dxa"/>
            <w:tcBorders>
              <w:top w:val="single" w:sz="4" w:space="0" w:color="001D77"/>
              <w:left w:val="single" w:sz="4" w:space="0" w:color="001D77"/>
              <w:bottom w:val="single" w:sz="4" w:space="0" w:color="001D77"/>
              <w:right w:val="nil"/>
            </w:tcBorders>
            <w:vAlign w:val="center"/>
          </w:tcPr>
          <w:p w:rsidR="00243447" w:rsidRPr="002121F5" w:rsidRDefault="00243447" w:rsidP="00740E69">
            <w:pPr>
              <w:jc w:val="right"/>
              <w:rPr>
                <w:szCs w:val="19"/>
              </w:rPr>
            </w:pPr>
            <w:r w:rsidRPr="002121F5">
              <w:rPr>
                <w:rFonts w:cs="Arial"/>
                <w:color w:val="000000"/>
                <w:szCs w:val="19"/>
              </w:rPr>
              <w:t>31</w:t>
            </w:r>
            <w:r w:rsidR="00740E69">
              <w:rPr>
                <w:rFonts w:cs="Arial"/>
                <w:color w:val="000000"/>
                <w:szCs w:val="19"/>
              </w:rPr>
              <w:t xml:space="preserve"> </w:t>
            </w:r>
            <w:r w:rsidRPr="002121F5">
              <w:rPr>
                <w:rFonts w:cs="Arial"/>
                <w:color w:val="000000"/>
                <w:szCs w:val="19"/>
              </w:rPr>
              <w:t>492.1</w:t>
            </w:r>
          </w:p>
        </w:tc>
      </w:tr>
      <w:tr w:rsidR="00243447" w:rsidRPr="00E270E4" w:rsidTr="00C20B49">
        <w:tc>
          <w:tcPr>
            <w:tcW w:w="3119" w:type="dxa"/>
            <w:tcBorders>
              <w:top w:val="single" w:sz="4" w:space="0" w:color="001D77"/>
              <w:left w:val="nil"/>
              <w:bottom w:val="nil"/>
              <w:right w:val="single" w:sz="4" w:space="0" w:color="001D77"/>
            </w:tcBorders>
          </w:tcPr>
          <w:p w:rsidR="00243447" w:rsidRPr="00243447" w:rsidRDefault="00243447" w:rsidP="00243447">
            <w:pPr>
              <w:pStyle w:val="LewakolumnaTabela"/>
              <w:autoSpaceDE/>
              <w:autoSpaceDN/>
              <w:adjustRightInd/>
              <w:spacing w:before="120" w:after="120" w:line="240" w:lineRule="atLeast"/>
              <w:ind w:left="284" w:hanging="284"/>
              <w:textAlignment w:val="auto"/>
              <w:rPr>
                <w:rFonts w:ascii="Fira Sans" w:hAnsi="Fira Sans"/>
                <w:color w:val="auto"/>
                <w:sz w:val="19"/>
                <w:szCs w:val="19"/>
              </w:rPr>
            </w:pPr>
            <w:r w:rsidRPr="00243447">
              <w:rPr>
                <w:rFonts w:ascii="Fira Sans" w:hAnsi="Fira Sans"/>
                <w:sz w:val="19"/>
                <w:szCs w:val="19"/>
              </w:rPr>
              <w:t xml:space="preserve">Higher education sector </w:t>
            </w:r>
          </w:p>
        </w:tc>
        <w:tc>
          <w:tcPr>
            <w:tcW w:w="1606" w:type="dxa"/>
            <w:tcBorders>
              <w:top w:val="single" w:sz="4" w:space="0" w:color="001D77"/>
              <w:left w:val="single" w:sz="4" w:space="0" w:color="001D77"/>
              <w:bottom w:val="nil"/>
              <w:right w:val="single" w:sz="4" w:space="0" w:color="001D77"/>
            </w:tcBorders>
            <w:vAlign w:val="center"/>
          </w:tcPr>
          <w:p w:rsidR="00243447" w:rsidRPr="0077170B" w:rsidRDefault="00243447" w:rsidP="00740E69">
            <w:pPr>
              <w:jc w:val="right"/>
              <w:rPr>
                <w:szCs w:val="19"/>
              </w:rPr>
            </w:pPr>
            <w:r w:rsidRPr="00C72D18">
              <w:rPr>
                <w:szCs w:val="19"/>
              </w:rPr>
              <w:t>540</w:t>
            </w:r>
            <w:r w:rsidR="00740E69">
              <w:rPr>
                <w:szCs w:val="19"/>
              </w:rPr>
              <w:t xml:space="preserve"> </w:t>
            </w:r>
            <w:r w:rsidRPr="00C72D18">
              <w:rPr>
                <w:szCs w:val="19"/>
              </w:rPr>
              <w:t>039</w:t>
            </w:r>
            <w:r>
              <w:rPr>
                <w:szCs w:val="19"/>
              </w:rPr>
              <w:t>.</w:t>
            </w:r>
            <w:r w:rsidRPr="00C72D18">
              <w:rPr>
                <w:szCs w:val="19"/>
              </w:rPr>
              <w:t>1</w:t>
            </w:r>
          </w:p>
        </w:tc>
        <w:tc>
          <w:tcPr>
            <w:tcW w:w="1606" w:type="dxa"/>
            <w:tcBorders>
              <w:top w:val="single" w:sz="4" w:space="0" w:color="001D77"/>
              <w:left w:val="single" w:sz="4" w:space="0" w:color="001D77"/>
              <w:bottom w:val="nil"/>
              <w:right w:val="single" w:sz="4" w:space="0" w:color="001D77"/>
            </w:tcBorders>
            <w:vAlign w:val="center"/>
          </w:tcPr>
          <w:p w:rsidR="00243447" w:rsidRPr="00C72D18" w:rsidRDefault="00243447" w:rsidP="00740E69">
            <w:pPr>
              <w:jc w:val="right"/>
              <w:rPr>
                <w:szCs w:val="19"/>
              </w:rPr>
            </w:pPr>
            <w:r w:rsidRPr="00D84C7C">
              <w:rPr>
                <w:szCs w:val="19"/>
              </w:rPr>
              <w:t>625</w:t>
            </w:r>
            <w:r w:rsidR="00740E69">
              <w:rPr>
                <w:szCs w:val="19"/>
              </w:rPr>
              <w:t xml:space="preserve"> </w:t>
            </w:r>
            <w:r w:rsidRPr="00D84C7C">
              <w:rPr>
                <w:szCs w:val="19"/>
              </w:rPr>
              <w:t>483</w:t>
            </w:r>
            <w:r>
              <w:rPr>
                <w:szCs w:val="19"/>
              </w:rPr>
              <w:t>.</w:t>
            </w:r>
            <w:r w:rsidRPr="00D84C7C">
              <w:rPr>
                <w:szCs w:val="19"/>
              </w:rPr>
              <w:t>6</w:t>
            </w:r>
          </w:p>
        </w:tc>
        <w:tc>
          <w:tcPr>
            <w:tcW w:w="1607" w:type="dxa"/>
            <w:tcBorders>
              <w:top w:val="single" w:sz="4" w:space="0" w:color="001D77"/>
              <w:left w:val="single" w:sz="4" w:space="0" w:color="001D77"/>
              <w:bottom w:val="nil"/>
              <w:right w:val="nil"/>
            </w:tcBorders>
            <w:vAlign w:val="center"/>
          </w:tcPr>
          <w:p w:rsidR="00243447" w:rsidRPr="002121F5" w:rsidRDefault="00243447" w:rsidP="00740E69">
            <w:pPr>
              <w:jc w:val="right"/>
              <w:rPr>
                <w:szCs w:val="19"/>
              </w:rPr>
            </w:pPr>
            <w:r w:rsidRPr="002121F5">
              <w:rPr>
                <w:rFonts w:cs="Arial"/>
                <w:color w:val="000000"/>
                <w:szCs w:val="19"/>
              </w:rPr>
              <w:t>700</w:t>
            </w:r>
            <w:r w:rsidR="00740E69">
              <w:rPr>
                <w:rFonts w:cs="Arial"/>
                <w:color w:val="000000"/>
                <w:szCs w:val="19"/>
              </w:rPr>
              <w:t xml:space="preserve"> </w:t>
            </w:r>
            <w:r w:rsidRPr="002121F5">
              <w:rPr>
                <w:rFonts w:cs="Arial"/>
                <w:color w:val="000000"/>
                <w:szCs w:val="19"/>
              </w:rPr>
              <w:t>615.4</w:t>
            </w:r>
          </w:p>
        </w:tc>
      </w:tr>
    </w:tbl>
    <w:p w:rsidR="00231EFF" w:rsidRDefault="00231EFF" w:rsidP="0077170B">
      <w:pPr>
        <w:rPr>
          <w:lang w:eastAsia="pl-PL"/>
        </w:rPr>
      </w:pPr>
    </w:p>
    <w:p w:rsidR="00C63E97" w:rsidRDefault="00C63E97" w:rsidP="0077170B">
      <w:pPr>
        <w:rPr>
          <w:lang w:eastAsia="pl-PL"/>
        </w:rPr>
      </w:pPr>
    </w:p>
    <w:p w:rsidR="00C63E97" w:rsidRDefault="00C63E97" w:rsidP="0077170B">
      <w:pPr>
        <w:rPr>
          <w:lang w:eastAsia="pl-PL"/>
        </w:rPr>
      </w:pPr>
    </w:p>
    <w:p w:rsidR="00785038" w:rsidRPr="00C319B4" w:rsidRDefault="00785038" w:rsidP="00785038">
      <w:pPr>
        <w:pStyle w:val="Nagwek1"/>
        <w:rPr>
          <w:shd w:val="clear" w:color="auto" w:fill="FFFFFF"/>
          <w:lang w:val="en-GB"/>
        </w:rPr>
      </w:pPr>
      <w:r w:rsidRPr="00C319B4">
        <w:rPr>
          <w:lang w:val="en-GB"/>
        </w:rPr>
        <w:lastRenderedPageBreak/>
        <w:t xml:space="preserve">NANOTECHNOLOGY </w:t>
      </w:r>
    </w:p>
    <w:p w:rsidR="00785038" w:rsidRPr="00C319B4" w:rsidRDefault="00785038" w:rsidP="00785038">
      <w:pPr>
        <w:pStyle w:val="Nagwek1"/>
        <w:rPr>
          <w:lang w:val="en-GB"/>
        </w:rPr>
      </w:pPr>
      <w:r w:rsidRPr="00C319B4">
        <w:rPr>
          <w:lang w:val="en-GB"/>
        </w:rPr>
        <w:t xml:space="preserve">Nanotechnology in firms </w:t>
      </w:r>
    </w:p>
    <w:p w:rsidR="00785038" w:rsidRPr="00C319B4" w:rsidRDefault="00785038" w:rsidP="002E2B78">
      <w:pPr>
        <w:rPr>
          <w:lang w:val="en-GB" w:eastAsia="pl-PL"/>
        </w:rPr>
      </w:pPr>
      <w:r w:rsidRPr="00C319B4">
        <w:rPr>
          <w:lang w:val="en-GB" w:eastAsia="pl-PL"/>
        </w:rPr>
        <w:t>In 2022, the number of firms which indicated conducting nanotechnology activities in the survey, i.e. used nanotechnology for the production of intermediate and final goods and/or conducted research and experimental development in the field of nanotechnology, amounted to 70, which means a decrease of 6.7% compared to the previous year.</w:t>
      </w:r>
    </w:p>
    <w:p w:rsidR="00785038" w:rsidRDefault="00785038" w:rsidP="00785038">
      <w:pPr>
        <w:pStyle w:val="tytuwykresu"/>
        <w:ind w:left="851" w:hanging="851"/>
        <w:rPr>
          <w:lang w:val="en-GB" w:eastAsia="pl-PL"/>
        </w:rPr>
      </w:pPr>
      <w:r w:rsidRPr="00C319B4">
        <w:rPr>
          <w:lang w:val="en-GB" w:eastAsia="pl-PL"/>
        </w:rPr>
        <w:t xml:space="preserve">Chart 4. Nanotechnology firms conducting nanotechnology activities </w:t>
      </w:r>
    </w:p>
    <w:p w:rsidR="001D38B0" w:rsidRDefault="001D38B0" w:rsidP="001D38B0">
      <w:pPr>
        <w:pStyle w:val="Brakstyluakapitowego"/>
      </w:pPr>
      <w:r>
        <w:rPr>
          <w:noProof/>
        </w:rPr>
        <w:drawing>
          <wp:inline distT="0" distB="0" distL="0" distR="0" wp14:anchorId="33E19921" wp14:editId="08BCF91B">
            <wp:extent cx="3982220" cy="1594107"/>
            <wp:effectExtent l="0" t="0" r="0" b="6350"/>
            <wp:docPr id="50" name="Obraz 50" descr="A chart presents data for the years 2020, 2021 and 2022.&#10;In 2022, nanotechnology activities were by 70 entities, of which 51 conducted R&amp;D; in 2021 – 75 and 51 entities, respectively, and in 2020 – 71 and 50. &#10;" title="Chart 4. Nanotechnology firms conducting nanotechnology activities. Bar 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82220" cy="1594107"/>
                    </a:xfrm>
                    <a:prstGeom prst="rect">
                      <a:avLst/>
                    </a:prstGeom>
                  </pic:spPr>
                </pic:pic>
              </a:graphicData>
            </a:graphic>
          </wp:inline>
        </w:drawing>
      </w:r>
    </w:p>
    <w:p w:rsidR="001D38B0" w:rsidRDefault="001D38B0" w:rsidP="002E2B78">
      <w:pPr>
        <w:rPr>
          <w:lang w:val="en-GB" w:eastAsia="pl-PL"/>
        </w:rPr>
      </w:pPr>
    </w:p>
    <w:p w:rsidR="00231EFF" w:rsidRDefault="009A38D1" w:rsidP="002E2B78">
      <w:pPr>
        <w:rPr>
          <w:shd w:val="clear" w:color="auto" w:fill="FFFFFF"/>
        </w:rPr>
      </w:pPr>
      <w:r w:rsidRPr="00E15E09">
        <w:rPr>
          <w:noProof/>
          <w:lang w:eastAsia="pl-PL"/>
        </w:rPr>
        <mc:AlternateContent>
          <mc:Choice Requires="wps">
            <w:drawing>
              <wp:anchor distT="45720" distB="45720" distL="114300" distR="114300" simplePos="0" relativeHeight="251806720" behindDoc="1" locked="0" layoutInCell="1" allowOverlap="1" wp14:anchorId="1B096BE4" wp14:editId="151C9055">
                <wp:simplePos x="0" y="0"/>
                <wp:positionH relativeFrom="column">
                  <wp:posOffset>5236978</wp:posOffset>
                </wp:positionH>
                <wp:positionV relativeFrom="paragraph">
                  <wp:posOffset>682625</wp:posOffset>
                </wp:positionV>
                <wp:extent cx="1840230" cy="791210"/>
                <wp:effectExtent l="0" t="0" r="0" b="0"/>
                <wp:wrapTight wrapText="bothSides">
                  <wp:wrapPolygon edited="0">
                    <wp:start x="671" y="0"/>
                    <wp:lineTo x="671" y="20803"/>
                    <wp:lineTo x="20795" y="20803"/>
                    <wp:lineTo x="20795" y="0"/>
                    <wp:lineTo x="671" y="0"/>
                  </wp:wrapPolygon>
                </wp:wrapTight>
                <wp:docPr id="2" name="Pole tekstowe 2" descr="In 2022, nanomaterials constituted the dominant area of nanotechnology application for 71.4% of surveyed firms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791210"/>
                        </a:xfrm>
                        <a:prstGeom prst="rect">
                          <a:avLst/>
                        </a:prstGeom>
                        <a:noFill/>
                        <a:ln w="9525">
                          <a:noFill/>
                          <a:miter lim="800000"/>
                          <a:headEnd/>
                          <a:tailEnd/>
                        </a:ln>
                      </wps:spPr>
                      <wps:txbx>
                        <w:txbxContent>
                          <w:p w:rsidR="009A38D1" w:rsidRPr="00EA73BF" w:rsidRDefault="009A38D1" w:rsidP="009A38D1">
                            <w:pPr>
                              <w:pStyle w:val="tekstzboku"/>
                              <w:rPr>
                                <w:lang w:val="en-GB"/>
                              </w:rPr>
                            </w:pPr>
                            <w:r w:rsidRPr="00F64973">
                              <w:rPr>
                                <w:lang w:val="en-GB"/>
                              </w:rPr>
                              <w:t>In 202</w:t>
                            </w:r>
                            <w:r>
                              <w:rPr>
                                <w:lang w:val="en-GB"/>
                              </w:rPr>
                              <w:t>2</w:t>
                            </w:r>
                            <w:r w:rsidRPr="00F64973">
                              <w:rPr>
                                <w:lang w:val="en-GB"/>
                              </w:rPr>
                              <w:t xml:space="preserve">, nanomaterials </w:t>
                            </w:r>
                            <w:r>
                              <w:rPr>
                                <w:lang w:val="en-GB"/>
                              </w:rPr>
                              <w:t xml:space="preserve">constituted </w:t>
                            </w:r>
                            <w:r w:rsidRPr="00F64973">
                              <w:rPr>
                                <w:lang w:val="en-GB"/>
                              </w:rPr>
                              <w:t xml:space="preserve">the dominant area </w:t>
                            </w:r>
                            <w:r w:rsidR="002E2B78">
                              <w:rPr>
                                <w:lang w:val="en-GB"/>
                              </w:rPr>
                              <w:br/>
                            </w:r>
                            <w:r w:rsidRPr="00F64973">
                              <w:rPr>
                                <w:lang w:val="en-GB"/>
                              </w:rPr>
                              <w:t>of ​​nanotechnology application for 7</w:t>
                            </w:r>
                            <w:r>
                              <w:rPr>
                                <w:lang w:val="en-GB"/>
                              </w:rPr>
                              <w:t>1.4</w:t>
                            </w:r>
                            <w:r w:rsidRPr="00F64973">
                              <w:rPr>
                                <w:lang w:val="en-GB"/>
                              </w:rPr>
                              <w:t>% of surveyed</w:t>
                            </w:r>
                            <w:r>
                              <w:rPr>
                                <w:lang w:val="en-GB"/>
                              </w:rPr>
                              <w:t xml:space="preserve"> firms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096BE4" id="_x0000_s1031" type="#_x0000_t202" alt="In 2022, nanomaterials constituted the dominant area of nanotechnology application for 71.4% of surveyed firms &#10;" style="position:absolute;margin-left:412.35pt;margin-top:53.75pt;width:144.9pt;height:62.3pt;z-index:-25150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" filled="f" stroked="f">
                <v:textbox>
                  <w:txbxContent>
                    <w:p w:rsidR="009A38D1" w:rsidRPr="00EA73BF" w:rsidRDefault="009A38D1" w:rsidP="009A38D1">
                      <w:pPr>
                        <w:pStyle w:val="tekstzboku"/>
                        <w:rPr>
                          <w:lang w:val="en-GB"/>
                        </w:rPr>
                      </w:pPr>
                      <w:r w:rsidRPr="00F64973">
                        <w:rPr>
                          <w:lang w:val="en-GB"/>
                        </w:rPr>
                        <w:t>In 202</w:t>
                      </w:r>
                      <w:r>
                        <w:rPr>
                          <w:lang w:val="en-GB"/>
                        </w:rPr>
                        <w:t>2</w:t>
                      </w:r>
                      <w:r w:rsidRPr="00F64973">
                        <w:rPr>
                          <w:lang w:val="en-GB"/>
                        </w:rPr>
                        <w:t xml:space="preserve">, nanomaterials </w:t>
                      </w:r>
                      <w:r>
                        <w:rPr>
                          <w:lang w:val="en-GB"/>
                        </w:rPr>
                        <w:t xml:space="preserve">constituted </w:t>
                      </w:r>
                      <w:r w:rsidRPr="00F64973">
                        <w:rPr>
                          <w:lang w:val="en-GB"/>
                        </w:rPr>
                        <w:t xml:space="preserve">the dominant area </w:t>
                      </w:r>
                      <w:r w:rsidR="002E2B78">
                        <w:rPr>
                          <w:lang w:val="en-GB"/>
                        </w:rPr>
                        <w:br/>
                      </w:r>
                      <w:r w:rsidRPr="00F64973">
                        <w:rPr>
                          <w:lang w:val="en-GB"/>
                        </w:rPr>
                        <w:t>of ​​nanotechnology application for 7</w:t>
                      </w:r>
                      <w:r>
                        <w:rPr>
                          <w:lang w:val="en-GB"/>
                        </w:rPr>
                        <w:t>1.4</w:t>
                      </w:r>
                      <w:r w:rsidRPr="00F64973">
                        <w:rPr>
                          <w:lang w:val="en-GB"/>
                        </w:rPr>
                        <w:t>% of surveyed</w:t>
                      </w:r>
                      <w:r>
                        <w:rPr>
                          <w:lang w:val="en-GB"/>
                        </w:rPr>
                        <w:t xml:space="preserve"> firms </w:t>
                      </w:r>
                    </w:p>
                  </w:txbxContent>
                </v:textbox>
                <w10:wrap type="tight"/>
              </v:shape>
            </w:pict>
          </mc:Fallback>
        </mc:AlternateContent>
      </w:r>
      <w:r w:rsidR="00785038" w:rsidRPr="00C319B4">
        <w:rPr>
          <w:lang w:val="en-GB" w:eastAsia="pl-PL"/>
        </w:rPr>
        <w:t xml:space="preserve">Nanotechnology activities in firms are related to production in which nanotechnology is used to produce intermediate and final goods. Applying nanotechnology in production also </w:t>
      </w:r>
      <w:r w:rsidR="00580473">
        <w:rPr>
          <w:lang w:val="en-GB" w:eastAsia="pl-PL"/>
        </w:rPr>
        <w:br/>
      </w:r>
      <w:r w:rsidR="00785038" w:rsidRPr="00C319B4">
        <w:rPr>
          <w:lang w:val="en-GB" w:eastAsia="pl-PL"/>
        </w:rPr>
        <w:t>includes indirect involvement of firms, as a user or an integrator. Nanotechnology is also used in research and development, i.e. in scientific research and experimental development.</w:t>
      </w:r>
    </w:p>
    <w:p w:rsidR="00231EFF" w:rsidRDefault="00785038" w:rsidP="002E2B78">
      <w:pPr>
        <w:rPr>
          <w:shd w:val="clear" w:color="auto" w:fill="FFFFFF"/>
        </w:rPr>
      </w:pPr>
      <w:r w:rsidRPr="00C319B4">
        <w:rPr>
          <w:lang w:val="en-GB" w:eastAsia="pl-PL"/>
        </w:rPr>
        <w:t>In the nanotechnology survey firms defined the areas of nanotechnology application in production as well as in research and experimental development as well as indicated the dominant area. In 2022, as in the previous years, nanomaterials constituted the dominant area of ​​nanotechnology application for the majority of firm; the number of such entities decreased annually by 15.3%.</w:t>
      </w:r>
    </w:p>
    <w:p w:rsidR="00DF3590" w:rsidRPr="00C319B4" w:rsidRDefault="00DF3590" w:rsidP="00DF3590">
      <w:pPr>
        <w:spacing w:before="360" w:line="240" w:lineRule="auto"/>
        <w:rPr>
          <w:b/>
          <w:spacing w:val="-2"/>
          <w:sz w:val="18"/>
          <w:lang w:val="en-GB" w:eastAsia="pl-PL"/>
        </w:rPr>
      </w:pPr>
      <w:r w:rsidRPr="00C319B4">
        <w:rPr>
          <w:b/>
          <w:spacing w:val="-2"/>
          <w:sz w:val="18"/>
          <w:lang w:val="en-GB" w:eastAsia="pl-PL"/>
        </w:rPr>
        <w:t>Table 2. Firms according to the dominant area of ​​nanotechnology application</w:t>
      </w:r>
    </w:p>
    <w:tbl>
      <w:tblPr>
        <w:tblStyle w:val="Tabela-Siatka"/>
        <w:tblW w:w="7807" w:type="dxa"/>
        <w:tblInd w:w="-10" w:type="dxa"/>
        <w:tblBorders>
          <w:top w:val="none" w:sz="0" w:space="0" w:color="auto"/>
          <w:left w:val="none" w:sz="0" w:space="0" w:color="auto"/>
          <w:bottom w:val="single" w:sz="12" w:space="0" w:color="001D77"/>
          <w:right w:val="none" w:sz="0" w:space="0" w:color="auto"/>
          <w:insideH w:val="single" w:sz="4" w:space="0" w:color="001D77"/>
          <w:insideV w:val="single" w:sz="4" w:space="0" w:color="001D77"/>
        </w:tblBorders>
        <w:tblLayout w:type="fixed"/>
        <w:tblLook w:val="04A0" w:firstRow="1" w:lastRow="0" w:firstColumn="1" w:lastColumn="0" w:noHBand="0" w:noVBand="1"/>
        <w:tblCaption w:val="Table 2. Firms according to the dominant area of nanotechnology application"/>
      </w:tblPr>
      <w:tblGrid>
        <w:gridCol w:w="3265"/>
        <w:gridCol w:w="1419"/>
        <w:gridCol w:w="1561"/>
        <w:gridCol w:w="1562"/>
      </w:tblGrid>
      <w:tr w:rsidR="00DF3590" w:rsidTr="00264E36">
        <w:trPr>
          <w:trHeight w:val="284"/>
        </w:trPr>
        <w:tc>
          <w:tcPr>
            <w:tcW w:w="3265" w:type="dxa"/>
            <w:tcBorders>
              <w:top w:val="single" w:sz="4" w:space="0" w:color="001D77"/>
              <w:bottom w:val="single" w:sz="4" w:space="0" w:color="001D77"/>
            </w:tcBorders>
            <w:shd w:val="clear" w:color="auto" w:fill="auto"/>
            <w:vAlign w:val="center"/>
          </w:tcPr>
          <w:p w:rsidR="00DF3590" w:rsidRPr="00C319B4" w:rsidRDefault="00DF3590" w:rsidP="00DF3590">
            <w:pPr>
              <w:jc w:val="center"/>
              <w:rPr>
                <w:szCs w:val="19"/>
                <w:lang w:val="en-GB"/>
              </w:rPr>
            </w:pPr>
            <w:r w:rsidRPr="00C319B4">
              <w:rPr>
                <w:szCs w:val="19"/>
                <w:lang w:val="en-GB"/>
              </w:rPr>
              <w:t>Application areas</w:t>
            </w:r>
          </w:p>
        </w:tc>
        <w:tc>
          <w:tcPr>
            <w:tcW w:w="1419" w:type="dxa"/>
            <w:tcBorders>
              <w:top w:val="single" w:sz="4" w:space="0" w:color="001D77"/>
              <w:bottom w:val="single" w:sz="4" w:space="0" w:color="001D77"/>
            </w:tcBorders>
            <w:shd w:val="clear" w:color="auto" w:fill="auto"/>
            <w:vAlign w:val="center"/>
          </w:tcPr>
          <w:p w:rsidR="00DF3590" w:rsidRPr="00C319B4" w:rsidRDefault="00DF3590" w:rsidP="00DF3590">
            <w:pPr>
              <w:keepNext/>
              <w:jc w:val="center"/>
              <w:outlineLvl w:val="0"/>
              <w:rPr>
                <w:szCs w:val="19"/>
                <w:lang w:val="en-GB"/>
              </w:rPr>
            </w:pPr>
            <w:r w:rsidRPr="00C319B4">
              <w:rPr>
                <w:szCs w:val="19"/>
                <w:lang w:val="en-GB"/>
              </w:rPr>
              <w:t>2020</w:t>
            </w:r>
          </w:p>
        </w:tc>
        <w:tc>
          <w:tcPr>
            <w:tcW w:w="1561" w:type="dxa"/>
            <w:tcBorders>
              <w:top w:val="single" w:sz="4" w:space="0" w:color="001D77"/>
              <w:bottom w:val="single" w:sz="4" w:space="0" w:color="001D77"/>
            </w:tcBorders>
            <w:shd w:val="clear" w:color="auto" w:fill="auto"/>
            <w:vAlign w:val="center"/>
          </w:tcPr>
          <w:p w:rsidR="00DF3590" w:rsidRPr="00C319B4" w:rsidRDefault="00DF3590" w:rsidP="00DF3590">
            <w:pPr>
              <w:jc w:val="center"/>
              <w:rPr>
                <w:szCs w:val="19"/>
                <w:lang w:val="en-GB"/>
              </w:rPr>
            </w:pPr>
            <w:r w:rsidRPr="00C319B4">
              <w:rPr>
                <w:szCs w:val="19"/>
                <w:lang w:val="en-GB"/>
              </w:rPr>
              <w:t>2021</w:t>
            </w:r>
          </w:p>
        </w:tc>
        <w:tc>
          <w:tcPr>
            <w:tcW w:w="1562" w:type="dxa"/>
            <w:tcBorders>
              <w:top w:val="single" w:sz="4" w:space="0" w:color="001D77"/>
              <w:bottom w:val="single" w:sz="4" w:space="0" w:color="001D77"/>
            </w:tcBorders>
            <w:shd w:val="clear" w:color="auto" w:fill="auto"/>
            <w:vAlign w:val="center"/>
          </w:tcPr>
          <w:p w:rsidR="00DF3590" w:rsidRPr="00C319B4" w:rsidRDefault="00DF3590" w:rsidP="00DF3590">
            <w:pPr>
              <w:jc w:val="center"/>
              <w:rPr>
                <w:szCs w:val="19"/>
                <w:lang w:val="en-GB"/>
              </w:rPr>
            </w:pPr>
            <w:r w:rsidRPr="00C319B4">
              <w:rPr>
                <w:szCs w:val="19"/>
                <w:lang w:val="en-GB"/>
              </w:rPr>
              <w:t>2022</w:t>
            </w:r>
          </w:p>
        </w:tc>
      </w:tr>
      <w:tr w:rsidR="00DF3590" w:rsidTr="00264E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rPr>
                <w:b/>
                <w:szCs w:val="19"/>
                <w:lang w:val="en-GB"/>
              </w:rPr>
            </w:pPr>
            <w:r w:rsidRPr="00C319B4">
              <w:rPr>
                <w:b/>
                <w:szCs w:val="19"/>
                <w:lang w:val="en-GB"/>
              </w:rPr>
              <w:t>Total</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40" w:lineRule="exact"/>
              <w:ind w:right="0"/>
              <w:contextualSpacing w:val="0"/>
              <w:rPr>
                <w:rFonts w:ascii="Fira Sans" w:hAnsi="Fira Sans"/>
                <w:b/>
                <w:sz w:val="19"/>
                <w:szCs w:val="19"/>
                <w:lang w:val="en-GB"/>
              </w:rPr>
            </w:pPr>
            <w:r w:rsidRPr="00C319B4">
              <w:rPr>
                <w:rFonts w:ascii="Fira Sans" w:hAnsi="Fira Sans"/>
                <w:b/>
                <w:sz w:val="19"/>
                <w:szCs w:val="19"/>
                <w:lang w:val="en-GB"/>
              </w:rPr>
              <w:t>71</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40" w:lineRule="exact"/>
              <w:ind w:right="0"/>
              <w:contextualSpacing w:val="0"/>
              <w:rPr>
                <w:rFonts w:ascii="Fira Sans" w:hAnsi="Fira Sans"/>
                <w:b/>
                <w:sz w:val="19"/>
                <w:szCs w:val="19"/>
                <w:lang w:val="en-GB"/>
              </w:rPr>
            </w:pPr>
            <w:r w:rsidRPr="00C319B4">
              <w:rPr>
                <w:rFonts w:ascii="Fira Sans" w:hAnsi="Fira Sans"/>
                <w:b/>
                <w:sz w:val="19"/>
                <w:szCs w:val="19"/>
                <w:lang w:val="en-GB"/>
              </w:rPr>
              <w:t>75</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pStyle w:val="DANE"/>
              <w:spacing w:before="120" w:after="120" w:line="240" w:lineRule="exact"/>
              <w:ind w:right="0"/>
              <w:contextualSpacing w:val="0"/>
              <w:rPr>
                <w:rFonts w:ascii="Fira Sans" w:hAnsi="Fira Sans"/>
                <w:b/>
                <w:sz w:val="19"/>
                <w:szCs w:val="19"/>
                <w:lang w:val="en-GB"/>
              </w:rPr>
            </w:pPr>
            <w:r w:rsidRPr="00C319B4">
              <w:rPr>
                <w:rFonts w:ascii="Fira Sans" w:hAnsi="Fira Sans"/>
                <w:b/>
                <w:sz w:val="19"/>
                <w:szCs w:val="19"/>
                <w:lang w:val="en-GB"/>
              </w:rPr>
              <w:t>70</w:t>
            </w:r>
          </w:p>
        </w:tc>
      </w:tr>
      <w:tr w:rsidR="00DF3590" w:rsidTr="00125F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pStyle w:val="BOK1"/>
              <w:spacing w:before="120" w:after="120" w:line="220" w:lineRule="exact"/>
              <w:ind w:left="0" w:firstLine="0"/>
              <w:rPr>
                <w:rFonts w:ascii="Fira Sans" w:hAnsi="Fira Sans"/>
                <w:sz w:val="19"/>
                <w:szCs w:val="19"/>
                <w:lang w:val="en-GB"/>
              </w:rPr>
            </w:pPr>
            <w:r w:rsidRPr="00C319B4">
              <w:rPr>
                <w:rFonts w:ascii="Fira Sans" w:hAnsi="Fira Sans"/>
                <w:sz w:val="19"/>
                <w:szCs w:val="19"/>
                <w:lang w:val="en-GB"/>
              </w:rPr>
              <w:t>Nanomaterials</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56</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59</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50</w:t>
            </w:r>
          </w:p>
        </w:tc>
      </w:tr>
      <w:tr w:rsidR="00DF3590" w:rsidTr="00125F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pStyle w:val="LewakolumnaTabela"/>
              <w:autoSpaceDE/>
              <w:autoSpaceDN/>
              <w:adjustRightInd/>
              <w:spacing w:before="120" w:after="120" w:line="22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Nanoelectronics</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1</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1</w:t>
            </w:r>
          </w:p>
        </w:tc>
      </w:tr>
      <w:tr w:rsidR="00DF3590" w:rsidTr="00B740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pStyle w:val="LewakolumnaTabela"/>
              <w:autoSpaceDE/>
              <w:autoSpaceDN/>
              <w:adjustRightInd/>
              <w:spacing w:before="120" w:after="120" w:line="22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Nanophotonics</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1</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1</w:t>
            </w:r>
          </w:p>
        </w:tc>
      </w:tr>
      <w:tr w:rsidR="00DF3590" w:rsidTr="00B504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pStyle w:val="LewakolumnaTabela"/>
              <w:autoSpaceDE/>
              <w:autoSpaceDN/>
              <w:adjustRightInd/>
              <w:spacing w:before="120" w:after="120" w:line="22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Nanobiotechnology</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2</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2</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4</w:t>
            </w:r>
          </w:p>
        </w:tc>
      </w:tr>
      <w:tr w:rsidR="00DF3590" w:rsidTr="0029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pStyle w:val="LewakolumnaTabela"/>
              <w:autoSpaceDE/>
              <w:autoSpaceDN/>
              <w:adjustRightInd/>
              <w:spacing w:before="120" w:after="120" w:line="22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Nanomedicine</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2</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2</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pStyle w:val="DANE"/>
              <w:spacing w:before="120" w:after="120" w:line="220" w:lineRule="exact"/>
              <w:ind w:right="0"/>
              <w:contextualSpacing w:val="0"/>
              <w:rPr>
                <w:rFonts w:ascii="Fira Sans" w:hAnsi="Fira Sans"/>
                <w:sz w:val="19"/>
                <w:szCs w:val="19"/>
                <w:lang w:val="en-GB"/>
              </w:rPr>
            </w:pPr>
            <w:r w:rsidRPr="00C319B4">
              <w:rPr>
                <w:rFonts w:ascii="Fira Sans" w:hAnsi="Fira Sans"/>
                <w:sz w:val="19"/>
                <w:szCs w:val="19"/>
                <w:lang w:val="en-GB"/>
              </w:rPr>
              <w:t>2</w:t>
            </w:r>
          </w:p>
        </w:tc>
      </w:tr>
      <w:tr w:rsidR="00DF3590" w:rsidTr="00295F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pStyle w:val="LewakolumnaTabela"/>
              <w:autoSpaceDE/>
              <w:autoSpaceDN/>
              <w:adjustRightInd/>
              <w:spacing w:before="120" w:after="120" w:line="22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Nanomechanics</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spacing w:line="220" w:lineRule="exact"/>
              <w:jc w:val="right"/>
              <w:rPr>
                <w:szCs w:val="19"/>
                <w:lang w:val="en-GB"/>
              </w:rPr>
            </w:pPr>
            <w:r w:rsidRPr="00C319B4">
              <w:rPr>
                <w:szCs w:val="19"/>
                <w:lang w:val="en-GB"/>
              </w:rPr>
              <w:t>–</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spacing w:line="220" w:lineRule="exact"/>
              <w:jc w:val="right"/>
              <w:rPr>
                <w:szCs w:val="19"/>
                <w:lang w:val="en-GB"/>
              </w:rPr>
            </w:pPr>
            <w:r w:rsidRPr="00C319B4">
              <w:rPr>
                <w:szCs w:val="19"/>
                <w:lang w:val="en-GB"/>
              </w:rPr>
              <w:t>–</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spacing w:line="220" w:lineRule="exact"/>
              <w:jc w:val="right"/>
              <w:rPr>
                <w:szCs w:val="19"/>
                <w:lang w:val="en-GB"/>
              </w:rPr>
            </w:pPr>
            <w:r w:rsidRPr="00C319B4">
              <w:rPr>
                <w:szCs w:val="19"/>
                <w:lang w:val="en-GB"/>
              </w:rPr>
              <w:t>1</w:t>
            </w:r>
          </w:p>
        </w:tc>
      </w:tr>
      <w:tr w:rsidR="00DF3590" w:rsidTr="00867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single" w:sz="4" w:space="0" w:color="001D77"/>
              <w:right w:val="single" w:sz="4" w:space="0" w:color="001D77"/>
            </w:tcBorders>
            <w:vAlign w:val="center"/>
          </w:tcPr>
          <w:p w:rsidR="00DF3590" w:rsidRPr="00C319B4" w:rsidRDefault="00DF3590" w:rsidP="00DF3590">
            <w:pPr>
              <w:tabs>
                <w:tab w:val="right" w:pos="960"/>
                <w:tab w:val="right" w:leader="dot" w:pos="1680"/>
              </w:tabs>
              <w:spacing w:line="220" w:lineRule="exact"/>
              <w:rPr>
                <w:rFonts w:eastAsiaTheme="minorEastAsia" w:cs="Calibri"/>
                <w:szCs w:val="19"/>
                <w:lang w:val="en-GB" w:eastAsia="pl-PL"/>
              </w:rPr>
            </w:pPr>
            <w:r w:rsidRPr="00C319B4">
              <w:rPr>
                <w:rFonts w:eastAsiaTheme="minorEastAsia" w:cs="Calibri"/>
                <w:szCs w:val="19"/>
                <w:lang w:val="en-GB" w:eastAsia="pl-PL"/>
              </w:rPr>
              <w:t>Modelling and simulation software</w:t>
            </w:r>
          </w:p>
        </w:tc>
        <w:tc>
          <w:tcPr>
            <w:tcW w:w="1419"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spacing w:line="220" w:lineRule="exact"/>
              <w:jc w:val="right"/>
              <w:rPr>
                <w:szCs w:val="19"/>
                <w:lang w:val="en-GB"/>
              </w:rPr>
            </w:pPr>
            <w:r w:rsidRPr="00C319B4">
              <w:rPr>
                <w:szCs w:val="19"/>
                <w:lang w:val="en-GB"/>
              </w:rPr>
              <w:t>–</w:t>
            </w:r>
          </w:p>
        </w:tc>
        <w:tc>
          <w:tcPr>
            <w:tcW w:w="1561" w:type="dxa"/>
            <w:tcBorders>
              <w:top w:val="single" w:sz="4" w:space="0" w:color="001D77"/>
              <w:left w:val="single" w:sz="4" w:space="0" w:color="001D77"/>
              <w:bottom w:val="single" w:sz="4" w:space="0" w:color="001D77"/>
              <w:right w:val="single" w:sz="4" w:space="0" w:color="001D77"/>
            </w:tcBorders>
            <w:vAlign w:val="center"/>
          </w:tcPr>
          <w:p w:rsidR="00DF3590" w:rsidRPr="00C319B4" w:rsidRDefault="00DF3590" w:rsidP="00DF3590">
            <w:pPr>
              <w:spacing w:line="220" w:lineRule="exact"/>
              <w:jc w:val="right"/>
              <w:rPr>
                <w:szCs w:val="19"/>
                <w:lang w:val="en-GB"/>
              </w:rPr>
            </w:pPr>
            <w:r w:rsidRPr="00C319B4">
              <w:rPr>
                <w:szCs w:val="19"/>
                <w:lang w:val="en-GB"/>
              </w:rPr>
              <w:t>1</w:t>
            </w:r>
          </w:p>
        </w:tc>
        <w:tc>
          <w:tcPr>
            <w:tcW w:w="1562" w:type="dxa"/>
            <w:tcBorders>
              <w:top w:val="single" w:sz="4" w:space="0" w:color="001D77"/>
              <w:left w:val="single" w:sz="4" w:space="0" w:color="001D77"/>
              <w:bottom w:val="single" w:sz="4" w:space="0" w:color="001D77"/>
              <w:right w:val="nil"/>
            </w:tcBorders>
            <w:vAlign w:val="center"/>
          </w:tcPr>
          <w:p w:rsidR="00DF3590" w:rsidRPr="00C319B4" w:rsidRDefault="00DF3590" w:rsidP="00DF3590">
            <w:pPr>
              <w:spacing w:line="220" w:lineRule="exact"/>
              <w:jc w:val="right"/>
              <w:rPr>
                <w:szCs w:val="19"/>
                <w:lang w:val="en-GB"/>
              </w:rPr>
            </w:pPr>
            <w:r w:rsidRPr="00C319B4">
              <w:rPr>
                <w:szCs w:val="19"/>
                <w:lang w:val="en-GB"/>
              </w:rPr>
              <w:t>1</w:t>
            </w:r>
          </w:p>
        </w:tc>
      </w:tr>
      <w:tr w:rsidR="00DF3590" w:rsidTr="00867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
        </w:trPr>
        <w:tc>
          <w:tcPr>
            <w:tcW w:w="3265" w:type="dxa"/>
            <w:tcBorders>
              <w:top w:val="single" w:sz="4" w:space="0" w:color="001D77"/>
              <w:left w:val="nil"/>
              <w:bottom w:val="nil"/>
              <w:right w:val="single" w:sz="4" w:space="0" w:color="001D77"/>
            </w:tcBorders>
            <w:vAlign w:val="center"/>
          </w:tcPr>
          <w:p w:rsidR="00DF3590" w:rsidRPr="00C319B4" w:rsidRDefault="00DF3590" w:rsidP="00DF3590">
            <w:pPr>
              <w:pStyle w:val="LewakolumnaTabela"/>
              <w:autoSpaceDE/>
              <w:autoSpaceDN/>
              <w:adjustRightInd/>
              <w:spacing w:before="120" w:after="120" w:line="22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Other</w:t>
            </w:r>
          </w:p>
        </w:tc>
        <w:tc>
          <w:tcPr>
            <w:tcW w:w="1419" w:type="dxa"/>
            <w:tcBorders>
              <w:top w:val="single" w:sz="4" w:space="0" w:color="001D77"/>
              <w:left w:val="single" w:sz="4" w:space="0" w:color="001D77"/>
              <w:bottom w:val="nil"/>
              <w:right w:val="single" w:sz="4" w:space="0" w:color="001D77"/>
            </w:tcBorders>
            <w:vAlign w:val="center"/>
          </w:tcPr>
          <w:p w:rsidR="00DF3590" w:rsidRPr="00C319B4" w:rsidRDefault="00DF3590" w:rsidP="00DF3590">
            <w:pPr>
              <w:spacing w:line="220" w:lineRule="exact"/>
              <w:jc w:val="right"/>
              <w:rPr>
                <w:szCs w:val="19"/>
                <w:lang w:val="en-GB"/>
              </w:rPr>
            </w:pPr>
            <w:r w:rsidRPr="00C319B4">
              <w:rPr>
                <w:szCs w:val="19"/>
                <w:lang w:val="en-GB"/>
              </w:rPr>
              <w:t>1</w:t>
            </w:r>
          </w:p>
        </w:tc>
        <w:tc>
          <w:tcPr>
            <w:tcW w:w="1561" w:type="dxa"/>
            <w:tcBorders>
              <w:top w:val="single" w:sz="4" w:space="0" w:color="001D77"/>
              <w:left w:val="single" w:sz="4" w:space="0" w:color="001D77"/>
              <w:bottom w:val="nil"/>
              <w:right w:val="single" w:sz="4" w:space="0" w:color="001D77"/>
            </w:tcBorders>
            <w:vAlign w:val="center"/>
          </w:tcPr>
          <w:p w:rsidR="00DF3590" w:rsidRPr="00C319B4" w:rsidRDefault="00DF3590" w:rsidP="00DF3590">
            <w:pPr>
              <w:spacing w:line="220" w:lineRule="exact"/>
              <w:jc w:val="right"/>
              <w:rPr>
                <w:szCs w:val="19"/>
                <w:lang w:val="en-GB"/>
              </w:rPr>
            </w:pPr>
            <w:r w:rsidRPr="00C319B4">
              <w:rPr>
                <w:szCs w:val="19"/>
                <w:lang w:val="en-GB"/>
              </w:rPr>
              <w:t>1</w:t>
            </w:r>
          </w:p>
        </w:tc>
        <w:tc>
          <w:tcPr>
            <w:tcW w:w="1562" w:type="dxa"/>
            <w:tcBorders>
              <w:top w:val="single" w:sz="4" w:space="0" w:color="001D77"/>
              <w:left w:val="single" w:sz="4" w:space="0" w:color="001D77"/>
              <w:bottom w:val="nil"/>
              <w:right w:val="nil"/>
            </w:tcBorders>
            <w:vAlign w:val="center"/>
          </w:tcPr>
          <w:p w:rsidR="00DF3590" w:rsidRPr="00C319B4" w:rsidRDefault="00DF3590" w:rsidP="00DF3590">
            <w:pPr>
              <w:spacing w:line="220" w:lineRule="exact"/>
              <w:jc w:val="right"/>
              <w:rPr>
                <w:szCs w:val="19"/>
                <w:lang w:val="en-GB"/>
              </w:rPr>
            </w:pPr>
            <w:r w:rsidRPr="00C319B4">
              <w:rPr>
                <w:szCs w:val="19"/>
                <w:lang w:val="en-GB"/>
              </w:rPr>
              <w:t>10</w:t>
            </w:r>
          </w:p>
        </w:tc>
      </w:tr>
    </w:tbl>
    <w:p w:rsidR="004C7D30" w:rsidRDefault="004C7D30" w:rsidP="004C7D30">
      <w:pPr>
        <w:rPr>
          <w:shd w:val="clear" w:color="auto" w:fill="FFFFFF"/>
        </w:rPr>
      </w:pPr>
    </w:p>
    <w:p w:rsidR="00413788" w:rsidRPr="00C319B4" w:rsidRDefault="00413788" w:rsidP="00413788">
      <w:pPr>
        <w:pStyle w:val="Nagwek1"/>
        <w:rPr>
          <w:shd w:val="clear" w:color="auto" w:fill="FFFFFF"/>
          <w:lang w:val="en-GB"/>
        </w:rPr>
      </w:pPr>
      <w:r w:rsidRPr="00C319B4">
        <w:rPr>
          <w:shd w:val="clear" w:color="auto" w:fill="FFFFFF"/>
          <w:lang w:val="en-GB"/>
        </w:rPr>
        <w:lastRenderedPageBreak/>
        <w:t xml:space="preserve">Nanotechnology intramural expenditures of nanotechnology firms  </w:t>
      </w:r>
    </w:p>
    <w:p w:rsidR="00413788" w:rsidRPr="00C319B4" w:rsidRDefault="00413788" w:rsidP="00580473">
      <w:pPr>
        <w:rPr>
          <w:shd w:val="clear" w:color="auto" w:fill="FFFFFF"/>
          <w:lang w:val="en-GB"/>
        </w:rPr>
      </w:pPr>
      <w:r w:rsidRPr="00C319B4">
        <w:rPr>
          <w:shd w:val="clear" w:color="auto" w:fill="FFFFFF"/>
          <w:lang w:val="en-GB"/>
        </w:rPr>
        <w:t>Nanotechnology intramural expenditures are expenditure incurred for this purpose by firms in the reporting year, regardless of the source of the funds spent.</w:t>
      </w:r>
    </w:p>
    <w:p w:rsidR="00413788" w:rsidRPr="00C319B4" w:rsidRDefault="00413788" w:rsidP="00580473">
      <w:pPr>
        <w:rPr>
          <w:shd w:val="clear" w:color="auto" w:fill="FFFFFF"/>
          <w:lang w:val="en-GB"/>
        </w:rPr>
      </w:pPr>
      <w:r w:rsidRPr="00C319B4">
        <w:rPr>
          <w:shd w:val="clear" w:color="auto" w:fill="FFFFFF"/>
          <w:lang w:val="en-GB"/>
        </w:rPr>
        <w:t xml:space="preserve">In 2022, PLN 485.9 million was allocated to nanotechnology activities, of which 88.0% </w:t>
      </w:r>
      <w:r w:rsidR="00580473">
        <w:rPr>
          <w:shd w:val="clear" w:color="auto" w:fill="FFFFFF"/>
          <w:lang w:val="en-GB"/>
        </w:rPr>
        <w:br/>
      </w:r>
      <w:r w:rsidRPr="00C319B4">
        <w:rPr>
          <w:shd w:val="clear" w:color="auto" w:fill="FFFFFF"/>
          <w:lang w:val="en-GB"/>
        </w:rPr>
        <w:t>constituted own funds of enterprises. Compared to the previous year, expenditures on nano-technology increased by 13.7%.</w:t>
      </w:r>
    </w:p>
    <w:p w:rsidR="00BA71CE" w:rsidRDefault="00BA71CE" w:rsidP="00BA71CE">
      <w:pPr>
        <w:pStyle w:val="tytuwykresu"/>
        <w:ind w:left="851" w:hanging="851"/>
        <w:rPr>
          <w:lang w:val="en-GB"/>
        </w:rPr>
      </w:pPr>
      <w:r w:rsidRPr="00C319B4">
        <w:rPr>
          <w:lang w:val="en-GB"/>
        </w:rPr>
        <w:t xml:space="preserve">Chart 5. Nanotechnology intramural expenditures of nanotechnology firms </w:t>
      </w:r>
    </w:p>
    <w:p w:rsidR="00797D98" w:rsidRDefault="00797D98" w:rsidP="00797D98">
      <w:pPr>
        <w:pStyle w:val="Brakstyluakapitowego"/>
      </w:pPr>
      <w:r>
        <w:rPr>
          <w:noProof/>
        </w:rPr>
        <w:drawing>
          <wp:inline distT="0" distB="0" distL="0" distR="0" wp14:anchorId="71DA4CD3" wp14:editId="67D6CD09">
            <wp:extent cx="4018796" cy="1981204"/>
            <wp:effectExtent l="0" t="0" r="1270" b="0"/>
            <wp:docPr id="1" name="Obraz 1" descr="A chart presents data for the years 2020, 2021 and 2022.&#10;Data for the year 2022 described in the text. Nanotechnology intramural expenditures of firms amounted to PLN 427.5 million in 2021 and PLN 275.9 million in 2020.  &#10;" title="Chart 5. Nanotechnology intramural expenditures of nanotechnology firms. Bar 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18796" cy="1981204"/>
                    </a:xfrm>
                    <a:prstGeom prst="rect">
                      <a:avLst/>
                    </a:prstGeom>
                  </pic:spPr>
                </pic:pic>
              </a:graphicData>
            </a:graphic>
          </wp:inline>
        </w:drawing>
      </w:r>
    </w:p>
    <w:p w:rsidR="00EC4A20" w:rsidRDefault="00C32E41" w:rsidP="00EC4A20">
      <w:pPr>
        <w:pStyle w:val="Nagwek1"/>
      </w:pPr>
      <w:r w:rsidRPr="00EC4A20">
        <w:rPr>
          <w:noProof/>
        </w:rPr>
        <mc:AlternateContent>
          <mc:Choice Requires="wps">
            <w:drawing>
              <wp:anchor distT="45720" distB="45720" distL="114300" distR="114300" simplePos="0" relativeHeight="251808768" behindDoc="1" locked="0" layoutInCell="1" allowOverlap="1" wp14:anchorId="48F84109" wp14:editId="522DBA34">
                <wp:simplePos x="0" y="0"/>
                <wp:positionH relativeFrom="column">
                  <wp:posOffset>5213350</wp:posOffset>
                </wp:positionH>
                <wp:positionV relativeFrom="paragraph">
                  <wp:posOffset>361646</wp:posOffset>
                </wp:positionV>
                <wp:extent cx="1874520" cy="805180"/>
                <wp:effectExtent l="0" t="0" r="0" b="0"/>
                <wp:wrapTight wrapText="bothSides">
                  <wp:wrapPolygon edited="0">
                    <wp:start x="659" y="0"/>
                    <wp:lineTo x="659" y="20953"/>
                    <wp:lineTo x="20854" y="20953"/>
                    <wp:lineTo x="20854" y="0"/>
                    <wp:lineTo x="659" y="0"/>
                  </wp:wrapPolygon>
                </wp:wrapTight>
                <wp:docPr id="13" name="Pole tekstowe 13" descr="In 2022, the number of persons employed in nanotechnology firms increased annually by 7.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805180"/>
                        </a:xfrm>
                        <a:prstGeom prst="rect">
                          <a:avLst/>
                        </a:prstGeom>
                        <a:noFill/>
                        <a:ln w="9525">
                          <a:noFill/>
                          <a:miter lim="800000"/>
                          <a:headEnd/>
                          <a:tailEnd/>
                        </a:ln>
                      </wps:spPr>
                      <wps:txbx>
                        <w:txbxContent>
                          <w:p w:rsidR="00231EFF" w:rsidRPr="00580473" w:rsidRDefault="00BA71CE" w:rsidP="00580473">
                            <w:pPr>
                              <w:pStyle w:val="tekstzboku"/>
                            </w:pPr>
                            <w:r w:rsidRPr="00580473">
                              <w:t xml:space="preserve">In 2022, the number of persons employed in nanotechnology firms increased annually </w:t>
                            </w:r>
                            <w:r w:rsidR="00580473">
                              <w:br/>
                            </w:r>
                            <w:r w:rsidRPr="00580473">
                              <w:t>by 7.7%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84109" id="Pole tekstowe 13" o:spid="_x0000_s1032" type="#_x0000_t202" alt="In 2022, the number of persons employed in nanotechnology firms increased annually by 7.7%&#10;" style="position:absolute;margin-left:410.5pt;margin-top:28.5pt;width:147.6pt;height:63.4pt;z-index:-251507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" filled="f" stroked="f">
                <v:textbox>
                  <w:txbxContent>
                    <w:p w:rsidR="00231EFF" w:rsidRPr="00580473" w:rsidRDefault="00BA71CE" w:rsidP="00580473">
                      <w:pPr>
                        <w:pStyle w:val="tekstzboku"/>
                      </w:pPr>
                      <w:r w:rsidRPr="00580473">
                        <w:t xml:space="preserve">In 2022, the number of persons employed in nanotechnology firms increased annually </w:t>
                      </w:r>
                      <w:r w:rsidR="00580473">
                        <w:br/>
                      </w:r>
                      <w:r w:rsidRPr="00580473">
                        <w:t>by 7.7%</w:t>
                      </w:r>
                    </w:p>
                  </w:txbxContent>
                </v:textbox>
                <w10:wrap type="tight"/>
              </v:shape>
            </w:pict>
          </mc:Fallback>
        </mc:AlternateContent>
      </w:r>
      <w:r w:rsidR="00BA71CE" w:rsidRPr="00C319B4">
        <w:rPr>
          <w:shd w:val="clear" w:color="auto" w:fill="FFFFFF"/>
          <w:lang w:val="en-GB"/>
        </w:rPr>
        <w:t>Nanotechnology personnel</w:t>
      </w:r>
    </w:p>
    <w:p w:rsidR="00BA71CE" w:rsidRPr="00C319B4" w:rsidRDefault="00BA71CE" w:rsidP="00BA71CE">
      <w:pPr>
        <w:jc w:val="both"/>
        <w:rPr>
          <w:lang w:val="en-GB" w:eastAsia="pl-PL"/>
        </w:rPr>
      </w:pPr>
      <w:r w:rsidRPr="00C319B4">
        <w:rPr>
          <w:lang w:val="en-GB" w:eastAsia="pl-PL"/>
        </w:rPr>
        <w:t>In 2022, 3687 persons were involved in nanotechnology activities (both in scientific units and firms). Firms employed 1344 persons, i.e. by 7.7% more than in the previous year. Research and experimental development in firms was carried out by 474 persons (including 187 women), which constituted 35.3% of the total number of persons employed in the field of nanotechno</w:t>
      </w:r>
      <w:r w:rsidR="00580473">
        <w:rPr>
          <w:lang w:val="en-GB" w:eastAsia="pl-PL"/>
        </w:rPr>
        <w:t>-</w:t>
      </w:r>
      <w:r w:rsidRPr="00C319B4">
        <w:rPr>
          <w:lang w:val="en-GB" w:eastAsia="pl-PL"/>
        </w:rPr>
        <w:t>logy.</w:t>
      </w:r>
    </w:p>
    <w:p w:rsidR="000A777E" w:rsidRDefault="000A777E" w:rsidP="007568A2">
      <w:pPr>
        <w:pStyle w:val="tytuwykresu"/>
        <w:ind w:left="680" w:hanging="680"/>
        <w:rPr>
          <w:b w:val="0"/>
          <w:shd w:val="clear" w:color="auto" w:fill="FFFFFF"/>
          <w:lang w:val="en-GB"/>
        </w:rPr>
      </w:pPr>
      <w:r w:rsidRPr="00C319B4">
        <w:rPr>
          <w:lang w:val="en-GB"/>
        </w:rPr>
        <w:t>Chart 6. Nanotechnology personnel in firms</w:t>
      </w:r>
      <w:r w:rsidRPr="00C319B4">
        <w:rPr>
          <w:lang w:val="en-GB"/>
        </w:rPr>
        <w:br/>
      </w:r>
      <w:r w:rsidRPr="00C319B4">
        <w:rPr>
          <w:b w:val="0"/>
          <w:shd w:val="clear" w:color="auto" w:fill="FFFFFF"/>
          <w:lang w:val="en-GB"/>
        </w:rPr>
        <w:t>As of 31 December</w:t>
      </w:r>
    </w:p>
    <w:p w:rsidR="001D38B0" w:rsidRDefault="001D38B0" w:rsidP="001D38B0">
      <w:pPr>
        <w:pStyle w:val="Brakstyluakapitowego"/>
        <w:rPr>
          <w:shd w:val="clear" w:color="auto" w:fill="FFFFFF"/>
        </w:rPr>
      </w:pPr>
      <w:r>
        <w:rPr>
          <w:noProof/>
        </w:rPr>
        <w:drawing>
          <wp:inline distT="0" distB="0" distL="0" distR="0" wp14:anchorId="5397203F" wp14:editId="4A399F49">
            <wp:extent cx="4009652" cy="1673355"/>
            <wp:effectExtent l="0" t="0" r="0" b="3175"/>
            <wp:docPr id="52" name="Obraz 52" descr="A chart presents data for the years 2020, 2021 and 2022.&#10;Data for the year 2022 described in the text. In 2021, 1248 persons were employed in nanotechnology in firms, of which 387 persons were involved in R&amp;D (in 2020 – 997 and 348, respectively). &#10;" title="Chart 6. Nanotechnology personnel in firms. Bar 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09652" cy="1673355"/>
                    </a:xfrm>
                    <a:prstGeom prst="rect">
                      <a:avLst/>
                    </a:prstGeom>
                  </pic:spPr>
                </pic:pic>
              </a:graphicData>
            </a:graphic>
          </wp:inline>
        </w:drawing>
      </w:r>
    </w:p>
    <w:p w:rsidR="00452E24" w:rsidRDefault="00452E24" w:rsidP="00452E24">
      <w:pPr>
        <w:pStyle w:val="Nagwek1"/>
        <w:rPr>
          <w:shd w:val="clear" w:color="auto" w:fill="FFFFFF"/>
        </w:rPr>
      </w:pPr>
      <w:r w:rsidRPr="00522B71">
        <w:rPr>
          <w:noProof/>
          <w:szCs w:val="19"/>
        </w:rPr>
        <mc:AlternateContent>
          <mc:Choice Requires="wps">
            <w:drawing>
              <wp:anchor distT="45720" distB="45720" distL="114300" distR="114300" simplePos="0" relativeHeight="251807744" behindDoc="1" locked="0" layoutInCell="1" allowOverlap="1" wp14:anchorId="1FBE90CC" wp14:editId="58EC4E86">
                <wp:simplePos x="0" y="0"/>
                <wp:positionH relativeFrom="column">
                  <wp:posOffset>5260975</wp:posOffset>
                </wp:positionH>
                <wp:positionV relativeFrom="paragraph">
                  <wp:posOffset>337820</wp:posOffset>
                </wp:positionV>
                <wp:extent cx="1826260" cy="859155"/>
                <wp:effectExtent l="0" t="0" r="0" b="0"/>
                <wp:wrapTight wrapText="bothSides">
                  <wp:wrapPolygon edited="0">
                    <wp:start x="676" y="0"/>
                    <wp:lineTo x="676" y="21073"/>
                    <wp:lineTo x="20729" y="21073"/>
                    <wp:lineTo x="20729" y="0"/>
                    <wp:lineTo x="676" y="0"/>
                  </wp:wrapPolygon>
                </wp:wrapTight>
                <wp:docPr id="18" name="Pole tekstowe 18" descr="In 2022, the number of firms conducting research and experimental development in nanotechnology was by 3.8% lower than last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6260" cy="859155"/>
                        </a:xfrm>
                        <a:prstGeom prst="rect">
                          <a:avLst/>
                        </a:prstGeom>
                        <a:noFill/>
                        <a:ln w="9525">
                          <a:noFill/>
                          <a:miter lim="800000"/>
                          <a:headEnd/>
                          <a:tailEnd/>
                        </a:ln>
                      </wps:spPr>
                      <wps:txbx>
                        <w:txbxContent>
                          <w:p w:rsidR="00231EFF" w:rsidRPr="007568A2" w:rsidRDefault="00185704" w:rsidP="007568A2">
                            <w:pPr>
                              <w:pStyle w:val="tekstzboku"/>
                            </w:pPr>
                            <w:r w:rsidRPr="007568A2">
                              <w:t>In 2022, the number of firms conducting research and experimental development in nanotechnology was by 3.8% lower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BE90CC" id="Pole tekstowe 18" o:spid="_x0000_s1033" type="#_x0000_t202" alt="In 2022, the number of firms conducting research and experimental development in nanotechnology was by 3.8% lower than last year" style="position:absolute;margin-left:414.25pt;margin-top:26.6pt;width:143.8pt;height:67.65pt;z-index:-25150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" filled="f" stroked="f">
                <v:textbox>
                  <w:txbxContent>
                    <w:p w:rsidR="00231EFF" w:rsidRPr="007568A2" w:rsidRDefault="00185704" w:rsidP="007568A2">
                      <w:pPr>
                        <w:pStyle w:val="tekstzboku"/>
                      </w:pPr>
                      <w:r w:rsidRPr="007568A2">
                        <w:t>In 2022, the number of firms conducting research and experimental development in nanotechnology was by 3.8% lower than last year</w:t>
                      </w:r>
                    </w:p>
                  </w:txbxContent>
                </v:textbox>
                <w10:wrap type="tight"/>
              </v:shape>
            </w:pict>
          </mc:Fallback>
        </mc:AlternateContent>
      </w:r>
      <w:r w:rsidR="00185704" w:rsidRPr="00C319B4">
        <w:rPr>
          <w:shd w:val="clear" w:color="auto" w:fill="FFFFFF"/>
          <w:lang w:val="en-GB"/>
        </w:rPr>
        <w:t>Nanotechnology research and experimental development</w:t>
      </w:r>
    </w:p>
    <w:p w:rsidR="00185704" w:rsidRPr="00C319B4" w:rsidRDefault="00185704" w:rsidP="007568A2">
      <w:pPr>
        <w:rPr>
          <w:lang w:val="en-GB" w:eastAsia="pl-PL"/>
        </w:rPr>
      </w:pPr>
      <w:r w:rsidRPr="00C319B4">
        <w:rPr>
          <w:lang w:val="en-GB" w:eastAsia="pl-PL"/>
        </w:rPr>
        <w:t xml:space="preserve">The basic classification of research and experimental development is the division of entities into sectors of performance. In 2022, nanotechnology research and experimental development was carried out by 125 entities. </w:t>
      </w:r>
    </w:p>
    <w:p w:rsidR="00185704" w:rsidRDefault="00185704" w:rsidP="007568A2">
      <w:pPr>
        <w:rPr>
          <w:lang w:val="en-GB" w:eastAsia="pl-PL"/>
        </w:rPr>
      </w:pPr>
      <w:r w:rsidRPr="00C319B4">
        <w:rPr>
          <w:lang w:val="en-GB" w:eastAsia="pl-PL"/>
        </w:rPr>
        <w:t xml:space="preserve">In 2022, nanotechnology R&amp;D intramural expenditures amounted to PLN 399.9 million, i.e. </w:t>
      </w:r>
      <w:r w:rsidR="007568A2">
        <w:rPr>
          <w:lang w:val="en-GB" w:eastAsia="pl-PL"/>
        </w:rPr>
        <w:br/>
      </w:r>
      <w:r w:rsidRPr="00C319B4">
        <w:rPr>
          <w:lang w:val="en-GB" w:eastAsia="pl-PL"/>
        </w:rPr>
        <w:t>by 7.19% more than in the previous year. The higher education sector had the highest share in nanotechnology R&amp;D intramural expenditures (56.7%).</w:t>
      </w:r>
    </w:p>
    <w:p w:rsidR="00185704" w:rsidRDefault="00185704" w:rsidP="00185704">
      <w:pPr>
        <w:jc w:val="both"/>
        <w:rPr>
          <w:lang w:val="en-GB" w:eastAsia="pl-PL"/>
        </w:rPr>
      </w:pPr>
    </w:p>
    <w:p w:rsidR="00185704" w:rsidRPr="00C319B4" w:rsidRDefault="00185704" w:rsidP="00185704">
      <w:pPr>
        <w:jc w:val="both"/>
        <w:rPr>
          <w:lang w:val="en-GB" w:eastAsia="pl-PL"/>
        </w:rPr>
      </w:pPr>
    </w:p>
    <w:p w:rsidR="005B7039" w:rsidRPr="00C319B4" w:rsidRDefault="005B7039" w:rsidP="005B7039">
      <w:pPr>
        <w:pStyle w:val="tytuwykresu"/>
        <w:ind w:left="851" w:hanging="851"/>
        <w:rPr>
          <w:lang w:val="en-GB"/>
        </w:rPr>
      </w:pPr>
      <w:r w:rsidRPr="00C319B4">
        <w:rPr>
          <w:lang w:val="en-GB"/>
        </w:rPr>
        <w:lastRenderedPageBreak/>
        <w:t xml:space="preserve">Table 3. </w:t>
      </w:r>
      <w:r w:rsidRPr="00C319B4">
        <w:rPr>
          <w:lang w:val="en-GB" w:eastAsia="pl-PL"/>
        </w:rPr>
        <w:t>Nanotechnology R&amp;D intramural expenditures by sectors of performance</w:t>
      </w:r>
    </w:p>
    <w:tbl>
      <w:tblPr>
        <w:tblStyle w:val="Tabela-Siatka"/>
        <w:tblW w:w="7943" w:type="dxa"/>
        <w:tblInd w:w="-5" w:type="dxa"/>
        <w:tblLayout w:type="fixed"/>
        <w:tblLook w:val="04A0" w:firstRow="1" w:lastRow="0" w:firstColumn="1" w:lastColumn="0" w:noHBand="0" w:noVBand="1"/>
        <w:tblCaption w:val="Table 3. Nanotechnology R&amp;D intramural expenditures by sectors of performance"/>
      </w:tblPr>
      <w:tblGrid>
        <w:gridCol w:w="3833"/>
        <w:gridCol w:w="1370"/>
        <w:gridCol w:w="1370"/>
        <w:gridCol w:w="1370"/>
      </w:tblGrid>
      <w:tr w:rsidR="00EC6226" w:rsidRPr="00E270E4" w:rsidTr="002D362B">
        <w:trPr>
          <w:trHeight w:val="323"/>
        </w:trPr>
        <w:tc>
          <w:tcPr>
            <w:tcW w:w="3833" w:type="dxa"/>
            <w:vMerge w:val="restart"/>
            <w:tcBorders>
              <w:top w:val="single" w:sz="4" w:space="0" w:color="001D77"/>
              <w:left w:val="nil"/>
              <w:bottom w:val="single" w:sz="4" w:space="0" w:color="001D77"/>
              <w:right w:val="single" w:sz="4" w:space="0" w:color="001D77"/>
            </w:tcBorders>
            <w:shd w:val="clear" w:color="auto" w:fill="auto"/>
            <w:vAlign w:val="center"/>
          </w:tcPr>
          <w:p w:rsidR="00EC6226" w:rsidRPr="005437E1" w:rsidRDefault="005B7039" w:rsidP="007579DF">
            <w:pPr>
              <w:pStyle w:val="Tytuwykresu0"/>
              <w:spacing w:before="120" w:after="120" w:line="240" w:lineRule="exact"/>
              <w:ind w:left="0" w:firstLine="0"/>
              <w:jc w:val="center"/>
              <w:rPr>
                <w:rFonts w:ascii="Fira Sans" w:hAnsi="Fira Sans"/>
                <w:color w:val="000000" w:themeColor="text1"/>
                <w:sz w:val="19"/>
                <w:szCs w:val="19"/>
              </w:rPr>
            </w:pPr>
            <w:r w:rsidRPr="00C319B4">
              <w:rPr>
                <w:rFonts w:ascii="Fira Sans" w:hAnsi="Fira Sans"/>
                <w:color w:val="000000" w:themeColor="text1"/>
                <w:sz w:val="19"/>
                <w:szCs w:val="19"/>
                <w:lang w:val="en-GB"/>
              </w:rPr>
              <w:t>Sectors of performance</w:t>
            </w:r>
          </w:p>
        </w:tc>
        <w:tc>
          <w:tcPr>
            <w:tcW w:w="1370" w:type="dxa"/>
            <w:tcBorders>
              <w:top w:val="single" w:sz="4" w:space="0" w:color="001D77"/>
              <w:left w:val="single" w:sz="4" w:space="0" w:color="001D77"/>
              <w:bottom w:val="single" w:sz="4" w:space="0" w:color="001D77"/>
              <w:right w:val="single" w:sz="4" w:space="0" w:color="001D77"/>
            </w:tcBorders>
            <w:shd w:val="clear" w:color="auto" w:fill="auto"/>
            <w:vAlign w:val="center"/>
          </w:tcPr>
          <w:p w:rsidR="00EC6226" w:rsidRPr="005437E1" w:rsidRDefault="00EC6226" w:rsidP="005E77FD">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w:t>
            </w:r>
            <w:r w:rsidR="005E77FD">
              <w:rPr>
                <w:rFonts w:ascii="Fira Sans" w:hAnsi="Fira Sans"/>
                <w:color w:val="000000" w:themeColor="text1"/>
                <w:sz w:val="19"/>
                <w:szCs w:val="19"/>
              </w:rPr>
              <w:t>20</w:t>
            </w:r>
          </w:p>
        </w:tc>
        <w:tc>
          <w:tcPr>
            <w:tcW w:w="1370" w:type="dxa"/>
            <w:tcBorders>
              <w:top w:val="single" w:sz="4" w:space="0" w:color="001D77"/>
              <w:left w:val="single" w:sz="4" w:space="0" w:color="001D77"/>
              <w:bottom w:val="single" w:sz="4" w:space="0" w:color="001D77"/>
              <w:right w:val="single" w:sz="4" w:space="0" w:color="001D77"/>
            </w:tcBorders>
            <w:shd w:val="clear" w:color="auto" w:fill="auto"/>
            <w:vAlign w:val="center"/>
          </w:tcPr>
          <w:p w:rsidR="00EC6226" w:rsidRPr="005437E1" w:rsidRDefault="00EC6226" w:rsidP="005E77FD">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202</w:t>
            </w:r>
            <w:r w:rsidR="005E77FD">
              <w:rPr>
                <w:rFonts w:ascii="Fira Sans" w:hAnsi="Fira Sans"/>
                <w:color w:val="000000" w:themeColor="text1"/>
                <w:sz w:val="19"/>
                <w:szCs w:val="19"/>
              </w:rPr>
              <w:t>1</w:t>
            </w:r>
          </w:p>
        </w:tc>
        <w:tc>
          <w:tcPr>
            <w:tcW w:w="1370" w:type="dxa"/>
            <w:tcBorders>
              <w:top w:val="single" w:sz="4" w:space="0" w:color="001D77"/>
              <w:left w:val="single" w:sz="4" w:space="0" w:color="001D77"/>
              <w:bottom w:val="single" w:sz="4" w:space="0" w:color="001D77"/>
              <w:right w:val="nil"/>
            </w:tcBorders>
            <w:shd w:val="clear" w:color="auto" w:fill="auto"/>
            <w:vAlign w:val="center"/>
          </w:tcPr>
          <w:p w:rsidR="00EC6226" w:rsidRPr="005437E1" w:rsidRDefault="00EC6226" w:rsidP="005E77FD">
            <w:pPr>
              <w:pStyle w:val="Tytuwykresu0"/>
              <w:spacing w:before="120" w:after="120" w:line="240" w:lineRule="exact"/>
              <w:ind w:left="0" w:firstLine="0"/>
              <w:jc w:val="center"/>
              <w:rPr>
                <w:rFonts w:ascii="Fira Sans" w:hAnsi="Fira Sans"/>
                <w:color w:val="000000" w:themeColor="text1"/>
                <w:sz w:val="19"/>
                <w:szCs w:val="19"/>
              </w:rPr>
            </w:pPr>
            <w:r w:rsidRPr="005437E1">
              <w:rPr>
                <w:rFonts w:ascii="Fira Sans" w:hAnsi="Fira Sans"/>
                <w:color w:val="000000" w:themeColor="text1"/>
                <w:sz w:val="19"/>
                <w:szCs w:val="19"/>
              </w:rPr>
              <w:t>202</w:t>
            </w:r>
            <w:r w:rsidR="005E77FD">
              <w:rPr>
                <w:rFonts w:ascii="Fira Sans" w:hAnsi="Fira Sans"/>
                <w:color w:val="000000" w:themeColor="text1"/>
                <w:sz w:val="19"/>
                <w:szCs w:val="19"/>
              </w:rPr>
              <w:t>2</w:t>
            </w:r>
          </w:p>
        </w:tc>
      </w:tr>
      <w:tr w:rsidR="00452E24" w:rsidRPr="00E270E4" w:rsidTr="005437E1">
        <w:trPr>
          <w:trHeight w:val="322"/>
        </w:trPr>
        <w:tc>
          <w:tcPr>
            <w:tcW w:w="3833" w:type="dxa"/>
            <w:vMerge/>
            <w:tcBorders>
              <w:left w:val="nil"/>
              <w:bottom w:val="single" w:sz="4" w:space="0" w:color="001D77"/>
              <w:right w:val="single" w:sz="4" w:space="0" w:color="001D77"/>
            </w:tcBorders>
            <w:shd w:val="clear" w:color="auto" w:fill="auto"/>
            <w:vAlign w:val="center"/>
          </w:tcPr>
          <w:p w:rsidR="00452E24" w:rsidRPr="005437E1" w:rsidRDefault="00452E24" w:rsidP="007579DF">
            <w:pPr>
              <w:pStyle w:val="Tytuwykresu0"/>
              <w:spacing w:before="120" w:after="120" w:line="240" w:lineRule="exact"/>
              <w:ind w:left="0" w:firstLine="0"/>
              <w:jc w:val="center"/>
              <w:rPr>
                <w:rFonts w:ascii="Fira Sans" w:hAnsi="Fira Sans"/>
                <w:color w:val="000000" w:themeColor="text1"/>
                <w:sz w:val="19"/>
                <w:szCs w:val="19"/>
              </w:rPr>
            </w:pPr>
          </w:p>
        </w:tc>
        <w:tc>
          <w:tcPr>
            <w:tcW w:w="4110" w:type="dxa"/>
            <w:gridSpan w:val="3"/>
            <w:tcBorders>
              <w:top w:val="single" w:sz="4" w:space="0" w:color="001D77"/>
              <w:left w:val="single" w:sz="4" w:space="0" w:color="001D77"/>
              <w:bottom w:val="single" w:sz="4" w:space="0" w:color="001D77"/>
              <w:right w:val="nil"/>
            </w:tcBorders>
            <w:shd w:val="clear" w:color="auto" w:fill="auto"/>
            <w:vAlign w:val="center"/>
          </w:tcPr>
          <w:p w:rsidR="00452E24" w:rsidRPr="005437E1" w:rsidRDefault="00FA403A" w:rsidP="007579DF">
            <w:pPr>
              <w:pStyle w:val="Tytuwykresu0"/>
              <w:spacing w:before="120" w:after="120" w:line="240" w:lineRule="exact"/>
              <w:ind w:left="0" w:firstLine="0"/>
              <w:jc w:val="center"/>
              <w:rPr>
                <w:rFonts w:ascii="Fira Sans" w:hAnsi="Fira Sans"/>
                <w:color w:val="000000" w:themeColor="text1"/>
                <w:sz w:val="19"/>
                <w:szCs w:val="19"/>
              </w:rPr>
            </w:pPr>
            <w:r>
              <w:rPr>
                <w:rFonts w:ascii="Fira Sans" w:hAnsi="Fira Sans"/>
                <w:color w:val="000000" w:themeColor="text1"/>
                <w:sz w:val="19"/>
                <w:szCs w:val="19"/>
              </w:rPr>
              <w:t xml:space="preserve">in thousand PLN </w:t>
            </w:r>
          </w:p>
        </w:tc>
      </w:tr>
      <w:tr w:rsidR="005B7039" w:rsidRPr="00E270E4" w:rsidTr="002D362B">
        <w:tc>
          <w:tcPr>
            <w:tcW w:w="3833" w:type="dxa"/>
            <w:tcBorders>
              <w:top w:val="single" w:sz="4" w:space="0" w:color="001D77"/>
              <w:left w:val="nil"/>
              <w:bottom w:val="single" w:sz="4" w:space="0" w:color="001D77"/>
              <w:right w:val="single" w:sz="4" w:space="0" w:color="001D77"/>
            </w:tcBorders>
            <w:vAlign w:val="center"/>
          </w:tcPr>
          <w:p w:rsidR="005B7039" w:rsidRPr="00C319B4" w:rsidRDefault="005B7039" w:rsidP="005B7039">
            <w:pPr>
              <w:pStyle w:val="LewakolumnaTabela"/>
              <w:autoSpaceDE/>
              <w:autoSpaceDN/>
              <w:adjustRightInd/>
              <w:spacing w:before="120" w:after="120" w:line="240" w:lineRule="exact"/>
              <w:ind w:left="0" w:firstLine="0"/>
              <w:textAlignment w:val="auto"/>
              <w:rPr>
                <w:rFonts w:ascii="Fira Sans" w:hAnsi="Fira Sans"/>
                <w:b/>
                <w:color w:val="auto"/>
                <w:sz w:val="19"/>
                <w:szCs w:val="19"/>
                <w:lang w:val="en-GB"/>
              </w:rPr>
            </w:pPr>
            <w:r w:rsidRPr="00C319B4">
              <w:rPr>
                <w:rFonts w:ascii="Fira Sans" w:hAnsi="Fira Sans"/>
                <w:b/>
                <w:color w:val="auto"/>
                <w:sz w:val="19"/>
                <w:szCs w:val="19"/>
                <w:lang w:val="en-GB"/>
              </w:rPr>
              <w:t>Total</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7568A2">
            <w:pPr>
              <w:jc w:val="right"/>
              <w:rPr>
                <w:b/>
                <w:szCs w:val="19"/>
                <w:lang w:val="en-GB"/>
              </w:rPr>
            </w:pPr>
            <w:r w:rsidRPr="00C319B4">
              <w:rPr>
                <w:b/>
                <w:szCs w:val="19"/>
                <w:lang w:val="en-GB"/>
              </w:rPr>
              <w:t>296</w:t>
            </w:r>
            <w:r w:rsidR="007568A2">
              <w:rPr>
                <w:b/>
                <w:szCs w:val="19"/>
                <w:lang w:val="en-GB"/>
              </w:rPr>
              <w:t xml:space="preserve"> </w:t>
            </w:r>
            <w:r w:rsidRPr="00C319B4">
              <w:rPr>
                <w:b/>
                <w:szCs w:val="19"/>
                <w:lang w:val="en-GB"/>
              </w:rPr>
              <w:t>736.6</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7568A2">
            <w:pPr>
              <w:jc w:val="right"/>
              <w:rPr>
                <w:b/>
                <w:szCs w:val="19"/>
                <w:lang w:val="en-GB"/>
              </w:rPr>
            </w:pPr>
            <w:r w:rsidRPr="00C319B4">
              <w:rPr>
                <w:b/>
                <w:szCs w:val="19"/>
                <w:lang w:val="en-GB"/>
              </w:rPr>
              <w:t>373</w:t>
            </w:r>
            <w:r w:rsidR="007568A2">
              <w:rPr>
                <w:b/>
                <w:szCs w:val="19"/>
                <w:lang w:val="en-GB"/>
              </w:rPr>
              <w:t xml:space="preserve"> </w:t>
            </w:r>
            <w:r w:rsidRPr="00C319B4">
              <w:rPr>
                <w:b/>
                <w:szCs w:val="19"/>
                <w:lang w:val="en-GB"/>
              </w:rPr>
              <w:t>386.9</w:t>
            </w:r>
          </w:p>
        </w:tc>
        <w:tc>
          <w:tcPr>
            <w:tcW w:w="1370" w:type="dxa"/>
            <w:tcBorders>
              <w:top w:val="single" w:sz="4" w:space="0" w:color="001D77"/>
              <w:left w:val="single" w:sz="4" w:space="0" w:color="001D77"/>
              <w:bottom w:val="single" w:sz="4" w:space="0" w:color="001D77"/>
              <w:right w:val="nil"/>
            </w:tcBorders>
            <w:vAlign w:val="center"/>
          </w:tcPr>
          <w:p w:rsidR="005B7039" w:rsidRPr="00C319B4" w:rsidRDefault="005B7039" w:rsidP="007568A2">
            <w:pPr>
              <w:jc w:val="right"/>
              <w:rPr>
                <w:b/>
                <w:szCs w:val="19"/>
                <w:lang w:val="en-GB"/>
              </w:rPr>
            </w:pPr>
            <w:r w:rsidRPr="00C319B4">
              <w:rPr>
                <w:b/>
                <w:szCs w:val="19"/>
                <w:lang w:val="en-GB"/>
              </w:rPr>
              <w:t>399</w:t>
            </w:r>
            <w:r w:rsidR="007568A2">
              <w:rPr>
                <w:b/>
                <w:szCs w:val="19"/>
                <w:lang w:val="en-GB"/>
              </w:rPr>
              <w:t xml:space="preserve"> </w:t>
            </w:r>
            <w:r w:rsidRPr="00C319B4">
              <w:rPr>
                <w:b/>
                <w:szCs w:val="19"/>
                <w:lang w:val="en-GB"/>
              </w:rPr>
              <w:t>929.5</w:t>
            </w:r>
          </w:p>
        </w:tc>
      </w:tr>
      <w:tr w:rsidR="005B7039" w:rsidRPr="00377291" w:rsidTr="002D362B">
        <w:tc>
          <w:tcPr>
            <w:tcW w:w="3833" w:type="dxa"/>
            <w:tcBorders>
              <w:top w:val="single" w:sz="4" w:space="0" w:color="001D77"/>
              <w:left w:val="nil"/>
              <w:bottom w:val="single" w:sz="4" w:space="0" w:color="001D77"/>
              <w:right w:val="single" w:sz="4" w:space="0" w:color="001D77"/>
            </w:tcBorders>
            <w:vAlign w:val="center"/>
          </w:tcPr>
          <w:p w:rsidR="005B7039" w:rsidRPr="00C319B4" w:rsidRDefault="005B7039" w:rsidP="005B7039">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 xml:space="preserve">Business enterprise sector  </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7568A2">
            <w:pPr>
              <w:jc w:val="right"/>
              <w:rPr>
                <w:szCs w:val="19"/>
                <w:lang w:val="en-GB"/>
              </w:rPr>
            </w:pPr>
            <w:r w:rsidRPr="00C319B4">
              <w:rPr>
                <w:szCs w:val="19"/>
                <w:lang w:val="en-GB"/>
              </w:rPr>
              <w:t>72</w:t>
            </w:r>
            <w:r w:rsidR="007568A2">
              <w:rPr>
                <w:szCs w:val="19"/>
                <w:lang w:val="en-GB"/>
              </w:rPr>
              <w:t xml:space="preserve"> </w:t>
            </w:r>
            <w:r w:rsidRPr="00C319B4">
              <w:rPr>
                <w:szCs w:val="19"/>
                <w:lang w:val="en-GB"/>
              </w:rPr>
              <w:t>099.5</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7568A2">
            <w:pPr>
              <w:jc w:val="right"/>
              <w:rPr>
                <w:szCs w:val="19"/>
                <w:lang w:val="en-GB"/>
              </w:rPr>
            </w:pPr>
            <w:r w:rsidRPr="00C319B4">
              <w:rPr>
                <w:szCs w:val="19"/>
                <w:lang w:val="en-GB"/>
              </w:rPr>
              <w:t>166</w:t>
            </w:r>
            <w:r w:rsidR="007568A2">
              <w:rPr>
                <w:szCs w:val="19"/>
                <w:lang w:val="en-GB"/>
              </w:rPr>
              <w:t xml:space="preserve"> </w:t>
            </w:r>
            <w:r w:rsidRPr="00C319B4">
              <w:rPr>
                <w:szCs w:val="19"/>
                <w:lang w:val="en-GB"/>
              </w:rPr>
              <w:t>965.3</w:t>
            </w:r>
          </w:p>
        </w:tc>
        <w:tc>
          <w:tcPr>
            <w:tcW w:w="1370" w:type="dxa"/>
            <w:tcBorders>
              <w:top w:val="single" w:sz="4" w:space="0" w:color="001D77"/>
              <w:left w:val="single" w:sz="4" w:space="0" w:color="001D77"/>
              <w:bottom w:val="single" w:sz="4" w:space="0" w:color="001D77"/>
              <w:right w:val="nil"/>
            </w:tcBorders>
            <w:vAlign w:val="center"/>
          </w:tcPr>
          <w:p w:rsidR="005B7039" w:rsidRPr="00C319B4" w:rsidRDefault="005B7039" w:rsidP="007568A2">
            <w:pPr>
              <w:jc w:val="right"/>
              <w:rPr>
                <w:szCs w:val="19"/>
                <w:lang w:val="en-GB"/>
              </w:rPr>
            </w:pPr>
            <w:r w:rsidRPr="00C319B4">
              <w:rPr>
                <w:szCs w:val="19"/>
                <w:lang w:val="en-GB"/>
              </w:rPr>
              <w:t>154</w:t>
            </w:r>
            <w:r w:rsidR="007568A2">
              <w:rPr>
                <w:szCs w:val="19"/>
                <w:lang w:val="en-GB"/>
              </w:rPr>
              <w:t xml:space="preserve"> </w:t>
            </w:r>
            <w:r w:rsidRPr="00C319B4">
              <w:rPr>
                <w:szCs w:val="19"/>
                <w:lang w:val="en-GB"/>
              </w:rPr>
              <w:t>476.3</w:t>
            </w:r>
          </w:p>
        </w:tc>
      </w:tr>
      <w:tr w:rsidR="005B7039" w:rsidRPr="00D10637" w:rsidTr="002D362B">
        <w:tc>
          <w:tcPr>
            <w:tcW w:w="3833" w:type="dxa"/>
            <w:tcBorders>
              <w:top w:val="single" w:sz="4" w:space="0" w:color="001D77"/>
              <w:left w:val="nil"/>
              <w:bottom w:val="single" w:sz="4" w:space="0" w:color="001D77"/>
              <w:right w:val="single" w:sz="4" w:space="0" w:color="001D77"/>
            </w:tcBorders>
            <w:vAlign w:val="center"/>
          </w:tcPr>
          <w:p w:rsidR="005B7039" w:rsidRPr="00C319B4" w:rsidRDefault="005B7039" w:rsidP="005B7039">
            <w:pPr>
              <w:pStyle w:val="LewakolumnaTabela"/>
              <w:autoSpaceDE/>
              <w:autoSpaceDN/>
              <w:adjustRightInd/>
              <w:spacing w:before="120" w:after="120" w:line="240" w:lineRule="exact"/>
              <w:ind w:left="176" w:firstLine="0"/>
              <w:textAlignment w:val="auto"/>
              <w:rPr>
                <w:rFonts w:ascii="Fira Sans" w:hAnsi="Fira Sans"/>
                <w:color w:val="auto"/>
                <w:sz w:val="19"/>
                <w:szCs w:val="19"/>
                <w:lang w:val="en-GB"/>
              </w:rPr>
            </w:pPr>
            <w:r w:rsidRPr="00C319B4">
              <w:rPr>
                <w:rFonts w:ascii="Fira Sans" w:hAnsi="Fira Sans"/>
                <w:color w:val="auto"/>
                <w:sz w:val="19"/>
                <w:szCs w:val="19"/>
                <w:lang w:val="en-GB"/>
              </w:rPr>
              <w:t>of which enterprises</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7568A2">
            <w:pPr>
              <w:jc w:val="right"/>
              <w:rPr>
                <w:szCs w:val="19"/>
                <w:lang w:val="en-GB"/>
              </w:rPr>
            </w:pPr>
            <w:r w:rsidRPr="00C319B4">
              <w:rPr>
                <w:szCs w:val="19"/>
                <w:lang w:val="en-GB"/>
              </w:rPr>
              <w:t>60</w:t>
            </w:r>
            <w:r w:rsidR="007568A2">
              <w:rPr>
                <w:szCs w:val="19"/>
                <w:lang w:val="en-GB"/>
              </w:rPr>
              <w:t xml:space="preserve"> </w:t>
            </w:r>
            <w:r w:rsidRPr="00C319B4">
              <w:rPr>
                <w:szCs w:val="19"/>
                <w:lang w:val="en-GB"/>
              </w:rPr>
              <w:t>608.7</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5B7039">
            <w:pPr>
              <w:jc w:val="right"/>
              <w:rPr>
                <w:szCs w:val="19"/>
                <w:lang w:val="en-GB"/>
              </w:rPr>
            </w:pPr>
            <w:r w:rsidRPr="00C319B4">
              <w:rPr>
                <w:b/>
                <w:szCs w:val="19"/>
                <w:lang w:val="en-GB"/>
              </w:rPr>
              <w:t>.</w:t>
            </w:r>
          </w:p>
        </w:tc>
        <w:tc>
          <w:tcPr>
            <w:tcW w:w="1370" w:type="dxa"/>
            <w:tcBorders>
              <w:top w:val="single" w:sz="4" w:space="0" w:color="001D77"/>
              <w:left w:val="single" w:sz="4" w:space="0" w:color="001D77"/>
              <w:bottom w:val="single" w:sz="4" w:space="0" w:color="001D77"/>
              <w:right w:val="nil"/>
            </w:tcBorders>
            <w:vAlign w:val="center"/>
          </w:tcPr>
          <w:p w:rsidR="005B7039" w:rsidRPr="00C319B4" w:rsidRDefault="005B7039" w:rsidP="007568A2">
            <w:pPr>
              <w:jc w:val="right"/>
              <w:rPr>
                <w:szCs w:val="19"/>
                <w:lang w:val="en-GB"/>
              </w:rPr>
            </w:pPr>
            <w:r w:rsidRPr="00C319B4">
              <w:rPr>
                <w:szCs w:val="19"/>
                <w:lang w:val="en-GB"/>
              </w:rPr>
              <w:t>83</w:t>
            </w:r>
            <w:r w:rsidR="007568A2">
              <w:rPr>
                <w:szCs w:val="19"/>
                <w:lang w:val="en-GB"/>
              </w:rPr>
              <w:t xml:space="preserve"> </w:t>
            </w:r>
            <w:r w:rsidRPr="00C319B4">
              <w:rPr>
                <w:szCs w:val="19"/>
                <w:lang w:val="en-GB"/>
              </w:rPr>
              <w:t>639.9</w:t>
            </w:r>
          </w:p>
        </w:tc>
      </w:tr>
      <w:tr w:rsidR="005B7039" w:rsidRPr="00E270E4" w:rsidTr="002D362B">
        <w:tc>
          <w:tcPr>
            <w:tcW w:w="3833" w:type="dxa"/>
            <w:tcBorders>
              <w:top w:val="single" w:sz="4" w:space="0" w:color="001D77"/>
              <w:left w:val="nil"/>
              <w:bottom w:val="single" w:sz="4" w:space="0" w:color="001D77"/>
              <w:right w:val="single" w:sz="4" w:space="0" w:color="001D77"/>
            </w:tcBorders>
            <w:vAlign w:val="center"/>
          </w:tcPr>
          <w:p w:rsidR="005B7039" w:rsidRPr="00C319B4" w:rsidRDefault="005B7039" w:rsidP="007568A2">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 xml:space="preserve">Government and private non-profit </w:t>
            </w:r>
            <w:r w:rsidR="007568A2">
              <w:rPr>
                <w:rFonts w:ascii="Fira Sans" w:hAnsi="Fira Sans"/>
                <w:color w:val="auto"/>
                <w:sz w:val="19"/>
                <w:szCs w:val="19"/>
                <w:lang w:val="en-GB"/>
              </w:rPr>
              <w:br/>
            </w:r>
            <w:r w:rsidRPr="00C319B4">
              <w:rPr>
                <w:rFonts w:ascii="Fira Sans" w:hAnsi="Fira Sans"/>
                <w:color w:val="auto"/>
                <w:sz w:val="19"/>
                <w:szCs w:val="19"/>
                <w:lang w:val="en-GB"/>
              </w:rPr>
              <w:t>sector</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7568A2">
            <w:pPr>
              <w:jc w:val="right"/>
              <w:rPr>
                <w:szCs w:val="19"/>
                <w:lang w:val="en-GB"/>
              </w:rPr>
            </w:pPr>
            <w:r w:rsidRPr="00C319B4">
              <w:rPr>
                <w:szCs w:val="19"/>
                <w:lang w:val="en-GB"/>
              </w:rPr>
              <w:t>6</w:t>
            </w:r>
            <w:r w:rsidR="007568A2">
              <w:rPr>
                <w:szCs w:val="19"/>
                <w:lang w:val="en-GB"/>
              </w:rPr>
              <w:t xml:space="preserve"> </w:t>
            </w:r>
            <w:r w:rsidRPr="00C319B4">
              <w:rPr>
                <w:szCs w:val="19"/>
                <w:lang w:val="en-GB"/>
              </w:rPr>
              <w:t>712.5</w:t>
            </w:r>
          </w:p>
        </w:tc>
        <w:tc>
          <w:tcPr>
            <w:tcW w:w="1370" w:type="dxa"/>
            <w:tcBorders>
              <w:top w:val="single" w:sz="4" w:space="0" w:color="001D77"/>
              <w:left w:val="single" w:sz="4" w:space="0" w:color="001D77"/>
              <w:bottom w:val="single" w:sz="4" w:space="0" w:color="001D77"/>
              <w:right w:val="single" w:sz="4" w:space="0" w:color="001D77"/>
            </w:tcBorders>
            <w:vAlign w:val="center"/>
          </w:tcPr>
          <w:p w:rsidR="005B7039" w:rsidRPr="00C319B4" w:rsidRDefault="005B7039" w:rsidP="005B7039">
            <w:pPr>
              <w:jc w:val="right"/>
              <w:rPr>
                <w:szCs w:val="19"/>
                <w:lang w:val="en-GB"/>
              </w:rPr>
            </w:pPr>
            <w:r w:rsidRPr="00C319B4">
              <w:rPr>
                <w:b/>
                <w:szCs w:val="19"/>
                <w:lang w:val="en-GB"/>
              </w:rPr>
              <w:t>.</w:t>
            </w:r>
          </w:p>
        </w:tc>
        <w:tc>
          <w:tcPr>
            <w:tcW w:w="1370" w:type="dxa"/>
            <w:tcBorders>
              <w:top w:val="single" w:sz="4" w:space="0" w:color="001D77"/>
              <w:left w:val="single" w:sz="4" w:space="0" w:color="001D77"/>
              <w:bottom w:val="single" w:sz="4" w:space="0" w:color="001D77"/>
              <w:right w:val="nil"/>
            </w:tcBorders>
            <w:vAlign w:val="center"/>
          </w:tcPr>
          <w:p w:rsidR="005B7039" w:rsidRPr="00C319B4" w:rsidRDefault="005B7039" w:rsidP="007568A2">
            <w:pPr>
              <w:jc w:val="right"/>
              <w:rPr>
                <w:szCs w:val="19"/>
                <w:lang w:val="en-GB"/>
              </w:rPr>
            </w:pPr>
            <w:r w:rsidRPr="00C319B4">
              <w:rPr>
                <w:szCs w:val="19"/>
                <w:lang w:val="en-GB"/>
              </w:rPr>
              <w:t>18</w:t>
            </w:r>
            <w:r w:rsidR="007568A2">
              <w:rPr>
                <w:szCs w:val="19"/>
                <w:lang w:val="en-GB"/>
              </w:rPr>
              <w:t xml:space="preserve"> </w:t>
            </w:r>
            <w:r w:rsidRPr="00C319B4">
              <w:rPr>
                <w:szCs w:val="19"/>
                <w:lang w:val="en-GB"/>
              </w:rPr>
              <w:t>500.9</w:t>
            </w:r>
          </w:p>
        </w:tc>
      </w:tr>
      <w:tr w:rsidR="005B7039" w:rsidRPr="00E270E4" w:rsidTr="002D362B">
        <w:tc>
          <w:tcPr>
            <w:tcW w:w="3833" w:type="dxa"/>
            <w:tcBorders>
              <w:top w:val="single" w:sz="4" w:space="0" w:color="001D77"/>
              <w:left w:val="nil"/>
              <w:bottom w:val="nil"/>
              <w:right w:val="single" w:sz="4" w:space="0" w:color="001D77"/>
            </w:tcBorders>
            <w:vAlign w:val="center"/>
          </w:tcPr>
          <w:p w:rsidR="005B7039" w:rsidRPr="00C319B4" w:rsidRDefault="005B7039" w:rsidP="005B7039">
            <w:pPr>
              <w:pStyle w:val="LewakolumnaTabela"/>
              <w:autoSpaceDE/>
              <w:autoSpaceDN/>
              <w:adjustRightInd/>
              <w:spacing w:before="120" w:after="120" w:line="240" w:lineRule="exact"/>
              <w:ind w:left="0" w:firstLine="0"/>
              <w:textAlignment w:val="auto"/>
              <w:rPr>
                <w:rFonts w:ascii="Fira Sans" w:hAnsi="Fira Sans"/>
                <w:color w:val="auto"/>
                <w:sz w:val="19"/>
                <w:szCs w:val="19"/>
                <w:lang w:val="en-GB"/>
              </w:rPr>
            </w:pPr>
            <w:r w:rsidRPr="00C319B4">
              <w:rPr>
                <w:rFonts w:ascii="Fira Sans" w:hAnsi="Fira Sans"/>
                <w:color w:val="auto"/>
                <w:sz w:val="19"/>
                <w:szCs w:val="19"/>
                <w:lang w:val="en-GB"/>
              </w:rPr>
              <w:t>Higher education sector</w:t>
            </w:r>
          </w:p>
        </w:tc>
        <w:tc>
          <w:tcPr>
            <w:tcW w:w="1370" w:type="dxa"/>
            <w:tcBorders>
              <w:top w:val="single" w:sz="4" w:space="0" w:color="001D77"/>
              <w:left w:val="single" w:sz="4" w:space="0" w:color="001D77"/>
              <w:bottom w:val="nil"/>
              <w:right w:val="single" w:sz="4" w:space="0" w:color="001D77"/>
            </w:tcBorders>
            <w:vAlign w:val="center"/>
          </w:tcPr>
          <w:p w:rsidR="005B7039" w:rsidRPr="00C319B4" w:rsidRDefault="005B7039" w:rsidP="007568A2">
            <w:pPr>
              <w:jc w:val="right"/>
              <w:rPr>
                <w:szCs w:val="19"/>
                <w:lang w:val="en-GB"/>
              </w:rPr>
            </w:pPr>
            <w:r w:rsidRPr="00C319B4">
              <w:rPr>
                <w:szCs w:val="19"/>
                <w:lang w:val="en-GB"/>
              </w:rPr>
              <w:t>217</w:t>
            </w:r>
            <w:r w:rsidR="007568A2">
              <w:rPr>
                <w:szCs w:val="19"/>
                <w:lang w:val="en-GB"/>
              </w:rPr>
              <w:t xml:space="preserve"> </w:t>
            </w:r>
            <w:r w:rsidRPr="00C319B4">
              <w:rPr>
                <w:szCs w:val="19"/>
                <w:lang w:val="en-GB"/>
              </w:rPr>
              <w:t>924.6</w:t>
            </w:r>
          </w:p>
        </w:tc>
        <w:tc>
          <w:tcPr>
            <w:tcW w:w="1370" w:type="dxa"/>
            <w:tcBorders>
              <w:top w:val="single" w:sz="4" w:space="0" w:color="001D77"/>
              <w:left w:val="single" w:sz="4" w:space="0" w:color="001D77"/>
              <w:bottom w:val="nil"/>
              <w:right w:val="single" w:sz="4" w:space="0" w:color="001D77"/>
            </w:tcBorders>
            <w:vAlign w:val="center"/>
          </w:tcPr>
          <w:p w:rsidR="005B7039" w:rsidRPr="00C319B4" w:rsidRDefault="005B7039" w:rsidP="007568A2">
            <w:pPr>
              <w:jc w:val="right"/>
              <w:rPr>
                <w:szCs w:val="19"/>
                <w:lang w:val="en-GB"/>
              </w:rPr>
            </w:pPr>
            <w:r w:rsidRPr="00C319B4">
              <w:rPr>
                <w:szCs w:val="19"/>
                <w:lang w:val="en-GB"/>
              </w:rPr>
              <w:t>199</w:t>
            </w:r>
            <w:r w:rsidR="007568A2">
              <w:rPr>
                <w:szCs w:val="19"/>
                <w:lang w:val="en-GB"/>
              </w:rPr>
              <w:t xml:space="preserve"> </w:t>
            </w:r>
            <w:r w:rsidRPr="00C319B4">
              <w:rPr>
                <w:szCs w:val="19"/>
                <w:lang w:val="en-GB"/>
              </w:rPr>
              <w:t>478.3</w:t>
            </w:r>
          </w:p>
        </w:tc>
        <w:tc>
          <w:tcPr>
            <w:tcW w:w="1370" w:type="dxa"/>
            <w:tcBorders>
              <w:top w:val="single" w:sz="4" w:space="0" w:color="001D77"/>
              <w:left w:val="single" w:sz="4" w:space="0" w:color="001D77"/>
              <w:bottom w:val="nil"/>
              <w:right w:val="nil"/>
            </w:tcBorders>
            <w:vAlign w:val="center"/>
          </w:tcPr>
          <w:p w:rsidR="005B7039" w:rsidRPr="00C319B4" w:rsidRDefault="005B7039" w:rsidP="007568A2">
            <w:pPr>
              <w:jc w:val="right"/>
              <w:rPr>
                <w:szCs w:val="19"/>
                <w:lang w:val="en-GB"/>
              </w:rPr>
            </w:pPr>
            <w:r w:rsidRPr="00C319B4">
              <w:rPr>
                <w:szCs w:val="19"/>
                <w:lang w:val="en-GB"/>
              </w:rPr>
              <w:t>226</w:t>
            </w:r>
            <w:r w:rsidR="007568A2">
              <w:rPr>
                <w:szCs w:val="19"/>
                <w:lang w:val="en-GB"/>
              </w:rPr>
              <w:t xml:space="preserve"> </w:t>
            </w:r>
            <w:r w:rsidRPr="00C319B4">
              <w:rPr>
                <w:szCs w:val="19"/>
                <w:lang w:val="en-GB"/>
              </w:rPr>
              <w:t>952.3</w:t>
            </w:r>
          </w:p>
        </w:tc>
      </w:tr>
    </w:tbl>
    <w:p w:rsidR="00D604C2" w:rsidRDefault="00D604C2" w:rsidP="005F5CF4">
      <w:pPr>
        <w:rPr>
          <w:shd w:val="clear" w:color="auto" w:fill="FFFFFF"/>
        </w:rPr>
      </w:pPr>
    </w:p>
    <w:p w:rsidR="005B7039" w:rsidRPr="00C319B4" w:rsidRDefault="005B7039" w:rsidP="005B7039">
      <w:pPr>
        <w:jc w:val="both"/>
        <w:rPr>
          <w:lang w:val="en-GB" w:eastAsia="pl-PL"/>
        </w:rPr>
      </w:pPr>
      <w:r w:rsidRPr="00316073">
        <w:t xml:space="preserve">In 2022, 2817 persons, including 1119 women, were involved in research and experimental development in the field of nanotechnology. Compared to 2021, there was an increase in the number of R&amp;D personnel in the field of nanotechnology by 7.3%, including women </w:t>
      </w:r>
      <w:r w:rsidR="00316073">
        <w:t>–</w:t>
      </w:r>
      <w:r w:rsidRPr="00316073">
        <w:t xml:space="preserve"> by 0.4%</w:t>
      </w:r>
      <w:r w:rsidRPr="00C319B4">
        <w:rPr>
          <w:lang w:val="en-GB" w:eastAsia="pl-PL"/>
        </w:rPr>
        <w:t>.</w:t>
      </w:r>
    </w:p>
    <w:p w:rsidR="00466851" w:rsidRDefault="00466851"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5B7039" w:rsidRDefault="005B7039" w:rsidP="00484F5B"/>
    <w:p w:rsidR="004F5F05" w:rsidRPr="005B7039" w:rsidRDefault="0047106C" w:rsidP="005437E1">
      <w:pPr>
        <w:rPr>
          <w:color w:val="000000" w:themeColor="text1"/>
          <w:spacing w:val="-7"/>
        </w:rPr>
      </w:pPr>
      <w:r w:rsidRPr="005B7039">
        <w:rPr>
          <w:rFonts w:eastAsia="Times New Roman" w:cs="Times New Roman"/>
          <w:color w:val="000000" w:themeColor="text1"/>
          <w:szCs w:val="19"/>
          <w:lang w:eastAsia="pl-PL"/>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r w:rsidRPr="005B7039">
        <w:rPr>
          <w:rFonts w:eastAsia="Times New Roman" w:cs="Times New Roman"/>
          <w:color w:val="000000" w:themeColor="text1"/>
          <w:szCs w:val="19"/>
          <w:lang w:eastAsia="pl-PL"/>
        </w:rPr>
        <w:t>”</w:t>
      </w:r>
      <w:r w:rsidR="004F5F05" w:rsidRPr="005B7039">
        <w:rPr>
          <w:color w:val="000000" w:themeColor="text1"/>
          <w:shd w:val="clear" w:color="auto" w:fill="FFFFFF"/>
        </w:rPr>
        <w:t>.</w:t>
      </w:r>
    </w:p>
    <w:p w:rsidR="007D6525" w:rsidRDefault="007D6525" w:rsidP="00AD0CBE">
      <w:pPr>
        <w:rPr>
          <w:sz w:val="18"/>
        </w:rPr>
      </w:pPr>
    </w:p>
    <w:p w:rsidR="0009479B" w:rsidRDefault="0009479B" w:rsidP="00AD0CBE">
      <w:pPr>
        <w:rPr>
          <w:sz w:val="18"/>
        </w:rPr>
        <w:sectPr w:rsidR="0009479B"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AD67D6" w:rsidTr="008009A4">
        <w:trPr>
          <w:trHeight w:val="1626"/>
        </w:trPr>
        <w:tc>
          <w:tcPr>
            <w:tcW w:w="4926" w:type="dxa"/>
          </w:tcPr>
          <w:p w:rsidR="00A323C0" w:rsidRPr="00532EF6" w:rsidRDefault="00A323C0" w:rsidP="00A323C0">
            <w:pPr>
              <w:spacing w:before="0" w:after="0" w:line="276" w:lineRule="auto"/>
              <w:rPr>
                <w:rFonts w:cs="Arial"/>
                <w:sz w:val="20"/>
                <w:lang w:val="en-US"/>
              </w:rPr>
            </w:pPr>
            <w:r w:rsidRPr="00532EF6">
              <w:rPr>
                <w:rFonts w:cs="Arial"/>
                <w:sz w:val="20"/>
                <w:lang w:val="en-US"/>
              </w:rPr>
              <w:lastRenderedPageBreak/>
              <w:t>Prepared by:</w:t>
            </w:r>
          </w:p>
          <w:p w:rsidR="00A323C0" w:rsidRPr="00532EF6" w:rsidRDefault="00A323C0" w:rsidP="00A323C0">
            <w:pPr>
              <w:spacing w:before="0" w:line="276" w:lineRule="auto"/>
              <w:rPr>
                <w:rFonts w:cs="Arial"/>
                <w:b/>
                <w:color w:val="000000" w:themeColor="text1"/>
                <w:sz w:val="20"/>
                <w:lang w:val="en-US"/>
              </w:rPr>
            </w:pPr>
            <w:hyperlink r:id="rId18" w:tgtFrame="_blank" w:history="1">
              <w:r w:rsidRPr="001D2179">
                <w:rPr>
                  <w:b/>
                  <w:sz w:val="20"/>
                  <w:lang w:val="en-GB"/>
                </w:rPr>
                <w:t>Statistical Office in</w:t>
              </w:r>
            </w:hyperlink>
            <w:r w:rsidRPr="001D2179">
              <w:rPr>
                <w:rFonts w:cs="Arial"/>
                <w:b/>
                <w:sz w:val="20"/>
                <w:lang w:val="en-GB"/>
              </w:rPr>
              <w:t xml:space="preserve"> </w:t>
            </w:r>
            <w:r>
              <w:rPr>
                <w:rFonts w:cs="Arial"/>
                <w:b/>
                <w:sz w:val="20"/>
                <w:lang w:val="en-GB"/>
              </w:rPr>
              <w:t>Szczecin</w:t>
            </w:r>
          </w:p>
          <w:p w:rsidR="00A323C0" w:rsidRPr="00AE54DC" w:rsidRDefault="00A323C0" w:rsidP="00A323C0">
            <w:pPr>
              <w:spacing w:before="0" w:after="0" w:line="276" w:lineRule="auto"/>
              <w:rPr>
                <w:b/>
                <w:sz w:val="20"/>
                <w:szCs w:val="20"/>
                <w:lang w:val="fi-FI"/>
              </w:rPr>
            </w:pPr>
            <w:r>
              <w:rPr>
                <w:b/>
                <w:sz w:val="20"/>
                <w:szCs w:val="20"/>
                <w:lang w:val="fi-FI"/>
              </w:rPr>
              <w:t>D</w:t>
            </w:r>
            <w:r w:rsidRPr="00AE54DC">
              <w:rPr>
                <w:b/>
                <w:sz w:val="20"/>
                <w:szCs w:val="20"/>
                <w:lang w:val="fi-FI"/>
              </w:rPr>
              <w:t xml:space="preserve">irector </w:t>
            </w:r>
            <w:r>
              <w:rPr>
                <w:b/>
                <w:bCs/>
                <w:color w:val="000000" w:themeColor="text1"/>
                <w:sz w:val="20"/>
                <w:szCs w:val="18"/>
                <w:lang w:eastAsia="pl-PL"/>
              </w:rPr>
              <w:t xml:space="preserve">Magdalena </w:t>
            </w:r>
            <w:r>
              <w:rPr>
                <w:b/>
                <w:color w:val="000000" w:themeColor="text1"/>
                <w:sz w:val="20"/>
                <w:lang w:eastAsia="pl-PL"/>
              </w:rPr>
              <w:t>Wegner</w:t>
            </w:r>
          </w:p>
          <w:p w:rsidR="00AD67D6" w:rsidRPr="00AB24E4" w:rsidRDefault="00A323C0" w:rsidP="00A323C0">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rsidR="002C51D2" w:rsidRPr="004A1D19" w:rsidRDefault="002C51D2" w:rsidP="002C51D2">
            <w:pPr>
              <w:spacing w:before="0" w:line="276" w:lineRule="auto"/>
              <w:rPr>
                <w:rFonts w:cs="Arial"/>
                <w:b/>
                <w:sz w:val="20"/>
              </w:rPr>
            </w:pPr>
            <w:r>
              <w:rPr>
                <w:rFonts w:cs="Arial"/>
                <w:sz w:val="20"/>
              </w:rPr>
              <w:t>Issued by</w:t>
            </w:r>
            <w:r w:rsidRPr="004A1D19">
              <w:rPr>
                <w:rFonts w:cs="Arial"/>
                <w:sz w:val="20"/>
              </w:rPr>
              <w:t>:</w:t>
            </w:r>
            <w:r w:rsidRPr="004A1D19">
              <w:rPr>
                <w:rFonts w:cs="Arial"/>
                <w:sz w:val="20"/>
              </w:rPr>
              <w:br/>
            </w:r>
            <w:r w:rsidRPr="006C197A">
              <w:rPr>
                <w:rFonts w:cs="Arial"/>
                <w:b/>
                <w:sz w:val="20"/>
              </w:rPr>
              <w:t>The Spokesperson for the President</w:t>
            </w:r>
            <w:r>
              <w:rPr>
                <w:rFonts w:cs="Arial"/>
                <w:b/>
                <w:sz w:val="20"/>
              </w:rPr>
              <w:br/>
            </w:r>
            <w:r w:rsidRPr="006C197A">
              <w:rPr>
                <w:rFonts w:cs="Arial"/>
                <w:b/>
                <w:sz w:val="20"/>
              </w:rPr>
              <w:t>of Statistics Poland</w:t>
            </w:r>
          </w:p>
          <w:p w:rsidR="002C51D2" w:rsidRPr="004A1D19" w:rsidRDefault="002C51D2" w:rsidP="002C51D2">
            <w:pPr>
              <w:pStyle w:val="Nagwek3"/>
              <w:spacing w:before="0" w:line="276"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rsidR="002C51D2" w:rsidRPr="00AE54DC" w:rsidRDefault="002C51D2" w:rsidP="002C51D2">
            <w:pPr>
              <w:pStyle w:val="Nagwek3"/>
              <w:spacing w:before="0" w:after="120" w:line="276" w:lineRule="auto"/>
              <w:outlineLvl w:val="2"/>
              <w:rPr>
                <w:rFonts w:ascii="Fira Sans" w:hAnsi="Fira Sans" w:cs="Arial"/>
                <w:color w:val="000000" w:themeColor="text1"/>
                <w:sz w:val="20"/>
                <w:lang w:val="fi-FI"/>
              </w:rPr>
            </w:pPr>
            <w:r w:rsidRPr="00AE54DC">
              <w:rPr>
                <w:rFonts w:ascii="Fira Sans" w:hAnsi="Fira Sans" w:cs="Arial"/>
                <w:color w:val="000000" w:themeColor="text1"/>
                <w:sz w:val="20"/>
                <w:lang w:val="fi-FI"/>
              </w:rPr>
              <w:t>Phone: (+48) 695 255</w:t>
            </w:r>
            <w:r>
              <w:rPr>
                <w:rFonts w:ascii="Fira Sans" w:hAnsi="Fira Sans" w:cs="Arial"/>
                <w:color w:val="000000" w:themeColor="text1"/>
                <w:sz w:val="20"/>
                <w:lang w:val="fi-FI"/>
              </w:rPr>
              <w:t> </w:t>
            </w:r>
            <w:r w:rsidRPr="00AE54DC">
              <w:rPr>
                <w:rFonts w:ascii="Fira Sans" w:hAnsi="Fira Sans" w:cs="Arial"/>
                <w:color w:val="000000" w:themeColor="text1"/>
                <w:sz w:val="20"/>
                <w:lang w:val="fi-FI"/>
              </w:rPr>
              <w:t>011</w:t>
            </w:r>
          </w:p>
          <w:p w:rsidR="00AD67D6" w:rsidRDefault="00AD67D6" w:rsidP="008009A4">
            <w:pPr>
              <w:rPr>
                <w:sz w:val="18"/>
              </w:rPr>
            </w:pPr>
          </w:p>
        </w:tc>
      </w:tr>
      <w:tr w:rsidR="002C51D2" w:rsidTr="008009A4">
        <w:trPr>
          <w:trHeight w:val="418"/>
        </w:trPr>
        <w:tc>
          <w:tcPr>
            <w:tcW w:w="4926" w:type="dxa"/>
            <w:vMerge w:val="restart"/>
          </w:tcPr>
          <w:p w:rsidR="00A323C0" w:rsidRPr="00532EF6" w:rsidRDefault="00A323C0" w:rsidP="00A323C0">
            <w:pPr>
              <w:rPr>
                <w:b/>
                <w:sz w:val="20"/>
                <w:lang w:val="en-US"/>
              </w:rPr>
            </w:pPr>
            <w:r w:rsidRPr="00532EF6">
              <w:rPr>
                <w:b/>
                <w:sz w:val="20"/>
                <w:lang w:val="en-US"/>
              </w:rPr>
              <w:t xml:space="preserve">Press Office </w:t>
            </w:r>
          </w:p>
          <w:p w:rsidR="00A323C0" w:rsidRPr="00532EF6" w:rsidRDefault="00A323C0" w:rsidP="00A323C0">
            <w:pPr>
              <w:rPr>
                <w:sz w:val="20"/>
                <w:lang w:val="en-US"/>
              </w:rPr>
            </w:pPr>
            <w:r w:rsidRPr="00532EF6">
              <w:rPr>
                <w:sz w:val="20"/>
                <w:lang w:val="en-US"/>
              </w:rPr>
              <w:t xml:space="preserve">Phone: (+48 22) 608 38 04 </w:t>
            </w:r>
          </w:p>
          <w:p w:rsidR="002C51D2" w:rsidRPr="00361394" w:rsidRDefault="00A323C0" w:rsidP="00A323C0">
            <w:pPr>
              <w:rPr>
                <w:sz w:val="18"/>
                <w:lang w:val="de-DE"/>
              </w:rPr>
            </w:pPr>
            <w:r w:rsidRPr="00A82D31">
              <w:rPr>
                <w:b/>
                <w:sz w:val="20"/>
                <w:lang w:val="en-GB"/>
              </w:rPr>
              <w:t>e-mail:</w:t>
            </w:r>
            <w:r w:rsidRPr="00A82D31">
              <w:rPr>
                <w:sz w:val="20"/>
                <w:lang w:val="en-GB"/>
              </w:rPr>
              <w:t xml:space="preserve"> </w:t>
            </w:r>
            <w:hyperlink r:id="rId19" w:history="1">
              <w:r w:rsidRPr="00394E26">
                <w:rPr>
                  <w:rStyle w:val="Hipercze"/>
                  <w:rFonts w:eastAsiaTheme="majorEastAsia" w:cs="Arial"/>
                  <w:b/>
                  <w:color w:val="auto"/>
                  <w:sz w:val="20"/>
                  <w:szCs w:val="20"/>
                  <w:lang w:val="en-US"/>
                </w:rPr>
                <w:t>obslugaprasowa@stat.gov.pl</w:t>
              </w:r>
            </w:hyperlink>
          </w:p>
        </w:tc>
        <w:tc>
          <w:tcPr>
            <w:tcW w:w="4927" w:type="dxa"/>
            <w:vAlign w:val="center"/>
          </w:tcPr>
          <w:p w:rsidR="002C51D2" w:rsidRDefault="002C51D2" w:rsidP="002C51D2">
            <w:pPr>
              <w:ind w:firstLine="680"/>
              <w:rPr>
                <w:sz w:val="18"/>
              </w:rPr>
            </w:pPr>
            <w:r>
              <w:rPr>
                <w:noProof/>
                <w:sz w:val="20"/>
                <w:lang w:eastAsia="pl-PL"/>
              </w:rPr>
              <w:drawing>
                <wp:anchor distT="0" distB="0" distL="114300" distR="114300" simplePos="0" relativeHeight="251835392" behindDoc="0" locked="0" layoutInCell="1" allowOverlap="1" wp14:anchorId="0B76F204" wp14:editId="6D2F30A2">
                  <wp:simplePos x="0" y="0"/>
                  <wp:positionH relativeFrom="column">
                    <wp:posOffset>78740</wp:posOffset>
                  </wp:positionH>
                  <wp:positionV relativeFrom="paragraph">
                    <wp:posOffset>21590</wp:posOffset>
                  </wp:positionV>
                  <wp:extent cx="251460" cy="251460"/>
                  <wp:effectExtent l="0" t="0" r="0" b="0"/>
                  <wp:wrapNone/>
                  <wp:docPr id="12" name="Obraz 12"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2C51D2" w:rsidTr="008009A4">
        <w:trPr>
          <w:trHeight w:val="418"/>
        </w:trPr>
        <w:tc>
          <w:tcPr>
            <w:tcW w:w="4926" w:type="dxa"/>
            <w:vMerge/>
          </w:tcPr>
          <w:p w:rsidR="002C51D2" w:rsidRPr="00C91687" w:rsidRDefault="002C51D2" w:rsidP="002C51D2">
            <w:pPr>
              <w:rPr>
                <w:b/>
                <w:sz w:val="20"/>
              </w:rPr>
            </w:pPr>
          </w:p>
        </w:tc>
        <w:tc>
          <w:tcPr>
            <w:tcW w:w="4927" w:type="dxa"/>
            <w:vAlign w:val="center"/>
          </w:tcPr>
          <w:p w:rsidR="002C51D2" w:rsidRDefault="002C51D2" w:rsidP="002C51D2">
            <w:pPr>
              <w:ind w:firstLine="680"/>
              <w:rPr>
                <w:sz w:val="18"/>
              </w:rPr>
            </w:pPr>
            <w:r>
              <w:rPr>
                <w:noProof/>
                <w:sz w:val="20"/>
                <w:lang w:eastAsia="pl-PL"/>
              </w:rPr>
              <w:drawing>
                <wp:anchor distT="0" distB="0" distL="114300" distR="114300" simplePos="0" relativeHeight="251836416" behindDoc="0" locked="0" layoutInCell="1" allowOverlap="1" wp14:anchorId="5DEBA513" wp14:editId="3428ACF5">
                  <wp:simplePos x="0" y="0"/>
                  <wp:positionH relativeFrom="column">
                    <wp:posOffset>76200</wp:posOffset>
                  </wp:positionH>
                  <wp:positionV relativeFrom="paragraph">
                    <wp:posOffset>21590</wp:posOffset>
                  </wp:positionV>
                  <wp:extent cx="251460" cy="251460"/>
                  <wp:effectExtent l="0" t="0" r="0" b="0"/>
                  <wp:wrapNone/>
                  <wp:docPr id="26" name="Obraz 26"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r w:rsidRPr="00DE1D0A">
              <w:rPr>
                <w:noProof/>
                <w:sz w:val="20"/>
                <w:lang w:eastAsia="pl-PL"/>
              </w:rPr>
              <w:t>StatPoland</w:t>
            </w:r>
          </w:p>
        </w:tc>
      </w:tr>
      <w:tr w:rsidR="002C51D2" w:rsidTr="008009A4">
        <w:trPr>
          <w:trHeight w:val="476"/>
        </w:trPr>
        <w:tc>
          <w:tcPr>
            <w:tcW w:w="4926" w:type="dxa"/>
            <w:vMerge/>
          </w:tcPr>
          <w:p w:rsidR="002C51D2" w:rsidRPr="00C91687" w:rsidRDefault="002C51D2" w:rsidP="002C51D2">
            <w:pPr>
              <w:rPr>
                <w:b/>
                <w:sz w:val="20"/>
              </w:rPr>
            </w:pPr>
          </w:p>
        </w:tc>
        <w:tc>
          <w:tcPr>
            <w:tcW w:w="4927" w:type="dxa"/>
          </w:tcPr>
          <w:p w:rsidR="002C51D2" w:rsidRDefault="002C51D2" w:rsidP="002C51D2">
            <w:pPr>
              <w:ind w:firstLine="680"/>
              <w:rPr>
                <w:sz w:val="18"/>
              </w:rPr>
            </w:pPr>
            <w:r>
              <w:rPr>
                <w:noProof/>
                <w:sz w:val="20"/>
                <w:lang w:eastAsia="pl-PL"/>
              </w:rPr>
              <w:drawing>
                <wp:anchor distT="0" distB="0" distL="114300" distR="114300" simplePos="0" relativeHeight="251837440" behindDoc="0" locked="0" layoutInCell="1" allowOverlap="1" wp14:anchorId="2737439B" wp14:editId="0E296741">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2C51D2" w:rsidTr="008009A4">
        <w:trPr>
          <w:trHeight w:val="426"/>
        </w:trPr>
        <w:tc>
          <w:tcPr>
            <w:tcW w:w="4926" w:type="dxa"/>
          </w:tcPr>
          <w:p w:rsidR="002C51D2" w:rsidRPr="00C91687" w:rsidRDefault="002C51D2" w:rsidP="002C51D2">
            <w:pPr>
              <w:rPr>
                <w:b/>
                <w:sz w:val="20"/>
              </w:rPr>
            </w:pPr>
          </w:p>
        </w:tc>
        <w:tc>
          <w:tcPr>
            <w:tcW w:w="4927" w:type="dxa"/>
          </w:tcPr>
          <w:p w:rsidR="002C51D2" w:rsidRPr="003D5F42" w:rsidRDefault="002C51D2" w:rsidP="002C51D2">
            <w:pPr>
              <w:ind w:firstLine="680"/>
              <w:rPr>
                <w:sz w:val="20"/>
              </w:rPr>
            </w:pPr>
            <w:r>
              <w:rPr>
                <w:noProof/>
                <w:sz w:val="20"/>
                <w:lang w:eastAsia="pl-PL"/>
              </w:rPr>
              <w:drawing>
                <wp:anchor distT="0" distB="0" distL="114300" distR="114300" simplePos="0" relativeHeight="251838464" behindDoc="0" locked="0" layoutInCell="1" allowOverlap="1" wp14:anchorId="51813965" wp14:editId="6583B8CC">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E1D0A">
              <w:rPr>
                <w:sz w:val="20"/>
              </w:rPr>
              <w:t>gus_stat</w:t>
            </w:r>
          </w:p>
        </w:tc>
      </w:tr>
      <w:tr w:rsidR="002C51D2" w:rsidTr="008009A4">
        <w:trPr>
          <w:trHeight w:val="504"/>
        </w:trPr>
        <w:tc>
          <w:tcPr>
            <w:tcW w:w="4926" w:type="dxa"/>
          </w:tcPr>
          <w:p w:rsidR="002C51D2" w:rsidRPr="00C91687" w:rsidRDefault="002C51D2" w:rsidP="002C51D2">
            <w:pPr>
              <w:rPr>
                <w:b/>
                <w:sz w:val="20"/>
              </w:rPr>
            </w:pPr>
          </w:p>
        </w:tc>
        <w:tc>
          <w:tcPr>
            <w:tcW w:w="4927" w:type="dxa"/>
          </w:tcPr>
          <w:p w:rsidR="002C51D2" w:rsidRPr="003D5F42" w:rsidRDefault="002C51D2" w:rsidP="002C51D2">
            <w:pPr>
              <w:ind w:firstLine="680"/>
              <w:rPr>
                <w:sz w:val="20"/>
              </w:rPr>
            </w:pPr>
            <w:r>
              <w:rPr>
                <w:noProof/>
                <w:sz w:val="20"/>
                <w:lang w:eastAsia="pl-PL"/>
              </w:rPr>
              <w:drawing>
                <wp:anchor distT="0" distB="0" distL="114300" distR="114300" simplePos="0" relativeHeight="251839488" behindDoc="0" locked="0" layoutInCell="1" allowOverlap="1" wp14:anchorId="2972780D" wp14:editId="277456ED">
                  <wp:simplePos x="0" y="0"/>
                  <wp:positionH relativeFrom="column">
                    <wp:posOffset>82550</wp:posOffset>
                  </wp:positionH>
                  <wp:positionV relativeFrom="paragraph">
                    <wp:posOffset>13970</wp:posOffset>
                  </wp:positionV>
                  <wp:extent cx="251460" cy="251460"/>
                  <wp:effectExtent l="0" t="0" r="0" b="0"/>
                  <wp:wrapNone/>
                  <wp:docPr id="27" name="Obraz 2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glownyurzadstatystycznygus</w:t>
            </w:r>
          </w:p>
        </w:tc>
      </w:tr>
      <w:tr w:rsidR="002C51D2" w:rsidTr="008009A4">
        <w:trPr>
          <w:trHeight w:val="1546"/>
        </w:trPr>
        <w:tc>
          <w:tcPr>
            <w:tcW w:w="4926" w:type="dxa"/>
          </w:tcPr>
          <w:p w:rsidR="002C51D2" w:rsidRPr="00C91687" w:rsidRDefault="002C51D2" w:rsidP="002C51D2">
            <w:pPr>
              <w:rPr>
                <w:b/>
                <w:sz w:val="20"/>
              </w:rPr>
            </w:pPr>
          </w:p>
        </w:tc>
        <w:tc>
          <w:tcPr>
            <w:tcW w:w="4927" w:type="dxa"/>
          </w:tcPr>
          <w:p w:rsidR="002C51D2" w:rsidRPr="003D5F42" w:rsidRDefault="002C51D2" w:rsidP="002C51D2">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840512" behindDoc="0" locked="0" layoutInCell="1" allowOverlap="1" wp14:anchorId="2FD689D6" wp14:editId="5472AD82">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AD67D6" w:rsidTr="008009A4">
        <w:trPr>
          <w:trHeight w:val="2405"/>
        </w:trPr>
        <w:tc>
          <w:tcPr>
            <w:tcW w:w="9853" w:type="dxa"/>
            <w:gridSpan w:val="2"/>
            <w:shd w:val="clear" w:color="auto" w:fill="D9D9D9" w:themeFill="background1" w:themeFillShade="D9"/>
          </w:tcPr>
          <w:p w:rsidR="00A323C0" w:rsidRPr="00532EF6" w:rsidRDefault="00A323C0" w:rsidP="00A323C0">
            <w:pPr>
              <w:shd w:val="clear" w:color="auto" w:fill="D9D9D9" w:themeFill="background1" w:themeFillShade="D9"/>
              <w:rPr>
                <w:b/>
                <w:lang w:val="en-US"/>
              </w:rPr>
            </w:pPr>
            <w:r w:rsidRPr="00532EF6">
              <w:rPr>
                <w:b/>
                <w:lang w:val="en-US"/>
              </w:rPr>
              <w:t>Related information</w:t>
            </w:r>
          </w:p>
          <w:p w:rsidR="00807CA4" w:rsidRDefault="00807CA4" w:rsidP="00D93144">
            <w:pPr>
              <w:rPr>
                <w:rStyle w:val="Hipercze"/>
                <w:rFonts w:cstheme="minorBidi"/>
                <w:szCs w:val="19"/>
              </w:rPr>
            </w:pPr>
            <w:hyperlink r:id="rId26" w:history="1">
              <w:r w:rsidRPr="00807CA4">
                <w:rPr>
                  <w:rStyle w:val="Hipercze"/>
                  <w:rFonts w:cstheme="minorBidi"/>
                  <w:szCs w:val="19"/>
                </w:rPr>
                <w:t>Biotechnology and nanotechnology in Poland in 2021</w:t>
              </w:r>
            </w:hyperlink>
          </w:p>
          <w:p w:rsidR="00807CA4" w:rsidRDefault="00807CA4" w:rsidP="00807CA4">
            <w:pPr>
              <w:rPr>
                <w:rStyle w:val="Hipercze"/>
                <w:rFonts w:cstheme="minorBidi"/>
                <w:szCs w:val="19"/>
              </w:rPr>
            </w:pPr>
            <w:hyperlink r:id="rId27" w:history="1">
              <w:r w:rsidRPr="00807CA4">
                <w:rPr>
                  <w:rStyle w:val="Hipercze"/>
                  <w:rFonts w:cstheme="minorBidi"/>
                  <w:szCs w:val="19"/>
                </w:rPr>
                <w:t>Science and technology in 2021</w:t>
              </w:r>
            </w:hyperlink>
          </w:p>
          <w:p w:rsidR="00A323C0" w:rsidRPr="00532EF6" w:rsidRDefault="00A323C0" w:rsidP="00A323C0">
            <w:pPr>
              <w:shd w:val="clear" w:color="auto" w:fill="D9D9D9" w:themeFill="background1" w:themeFillShade="D9"/>
              <w:spacing w:before="360"/>
              <w:rPr>
                <w:b/>
                <w:color w:val="000000" w:themeColor="text1"/>
                <w:szCs w:val="24"/>
                <w:lang w:val="en-US"/>
              </w:rPr>
            </w:pPr>
            <w:r w:rsidRPr="00532EF6">
              <w:rPr>
                <w:b/>
                <w:color w:val="000000" w:themeColor="text1"/>
                <w:szCs w:val="24"/>
                <w:lang w:val="en-US"/>
              </w:rPr>
              <w:t>Terms used inn official statistics</w:t>
            </w:r>
          </w:p>
          <w:p w:rsidR="00D93144" w:rsidRPr="008F1CA3" w:rsidRDefault="008F1CA3" w:rsidP="00D93144">
            <w:pPr>
              <w:pStyle w:val="Default"/>
              <w:spacing w:before="120" w:after="120"/>
              <w:rPr>
                <w:rStyle w:val="Hipercze"/>
                <w:rFonts w:ascii="Fira Sans" w:hAnsi="Fira Sans" w:cstheme="minorBidi"/>
                <w:bCs/>
                <w:sz w:val="19"/>
                <w:szCs w:val="19"/>
              </w:rPr>
            </w:pPr>
            <w:hyperlink r:id="rId28" w:history="1">
              <w:r w:rsidR="00753878" w:rsidRPr="008F1CA3">
                <w:rPr>
                  <w:rStyle w:val="Hipercze"/>
                  <w:rFonts w:ascii="Fira Sans" w:hAnsi="Fira Sans" w:cstheme="minorBidi"/>
                  <w:bCs/>
                  <w:sz w:val="19"/>
                  <w:szCs w:val="19"/>
                </w:rPr>
                <w:t>Biotechno</w:t>
              </w:r>
              <w:r w:rsidRPr="008F1CA3">
                <w:rPr>
                  <w:rStyle w:val="Hipercze"/>
                  <w:rFonts w:ascii="Fira Sans" w:hAnsi="Fira Sans" w:cstheme="minorBidi"/>
                  <w:bCs/>
                  <w:sz w:val="19"/>
                  <w:szCs w:val="19"/>
                </w:rPr>
                <w:t>logy</w:t>
              </w:r>
            </w:hyperlink>
          </w:p>
          <w:p w:rsidR="00D93144" w:rsidRDefault="008F1CA3" w:rsidP="00D93144">
            <w:pPr>
              <w:pStyle w:val="Default"/>
              <w:spacing w:before="120" w:after="120"/>
              <w:rPr>
                <w:rStyle w:val="Hipercze"/>
                <w:rFonts w:ascii="Fira Sans" w:hAnsi="Fira Sans"/>
                <w:sz w:val="19"/>
                <w:szCs w:val="19"/>
              </w:rPr>
            </w:pPr>
            <w:hyperlink r:id="rId29" w:history="1">
              <w:r w:rsidRPr="008F1CA3">
                <w:rPr>
                  <w:rStyle w:val="Hipercze"/>
                  <w:rFonts w:ascii="Fira Sans" w:hAnsi="Fira Sans"/>
                  <w:sz w:val="19"/>
                  <w:szCs w:val="19"/>
                </w:rPr>
                <w:t>The areas of activity in the field of biotechnology</w:t>
              </w:r>
            </w:hyperlink>
          </w:p>
          <w:p w:rsidR="00D93144" w:rsidRDefault="00497B1F" w:rsidP="00D93144">
            <w:pPr>
              <w:pStyle w:val="Default"/>
              <w:spacing w:before="120" w:after="120"/>
              <w:rPr>
                <w:rStyle w:val="Hipercze"/>
                <w:rFonts w:ascii="Fira Sans" w:hAnsi="Fira Sans"/>
                <w:sz w:val="19"/>
                <w:szCs w:val="19"/>
              </w:rPr>
            </w:pPr>
            <w:hyperlink r:id="rId30" w:history="1">
              <w:r w:rsidRPr="00497B1F">
                <w:rPr>
                  <w:rStyle w:val="Hipercze"/>
                  <w:rFonts w:ascii="Fira Sans" w:hAnsi="Fira Sans"/>
                  <w:sz w:val="19"/>
                  <w:szCs w:val="19"/>
                </w:rPr>
                <w:t>Enterprise by type of biotechnology activity</w:t>
              </w:r>
            </w:hyperlink>
          </w:p>
          <w:p w:rsidR="00AD67D6" w:rsidRPr="00361394" w:rsidRDefault="00497B1F" w:rsidP="002C51D2">
            <w:pPr>
              <w:rPr>
                <w:b/>
                <w:color w:val="000000" w:themeColor="text1"/>
                <w:szCs w:val="24"/>
              </w:rPr>
            </w:pPr>
            <w:hyperlink r:id="rId31" w:history="1">
              <w:r w:rsidRPr="00497B1F">
                <w:rPr>
                  <w:rStyle w:val="Hipercze"/>
                  <w:bCs/>
                  <w:sz w:val="18"/>
                  <w:szCs w:val="19"/>
                </w:rPr>
                <w:t>Nanotechnology</w:t>
              </w:r>
            </w:hyperlink>
          </w:p>
        </w:tc>
      </w:tr>
    </w:tbl>
    <w:p w:rsidR="005C641E" w:rsidRDefault="005C641E" w:rsidP="007D6525">
      <w:pPr>
        <w:rPr>
          <w:sz w:val="18"/>
        </w:rPr>
      </w:pPr>
    </w:p>
    <w:p w:rsidR="00D261A2" w:rsidRPr="00001C5B" w:rsidRDefault="00D261A2" w:rsidP="007D6525">
      <w:pPr>
        <w:rPr>
          <w:sz w:val="18"/>
        </w:rPr>
      </w:pPr>
    </w:p>
    <w:sectPr w:rsidR="00D261A2" w:rsidRPr="00001C5B" w:rsidSect="003B18B6">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C93" w:rsidRDefault="00092C93" w:rsidP="000662E2">
      <w:pPr>
        <w:spacing w:after="0" w:line="240" w:lineRule="auto"/>
      </w:pPr>
      <w:r>
        <w:separator/>
      </w:r>
    </w:p>
  </w:endnote>
  <w:endnote w:type="continuationSeparator" w:id="0">
    <w:p w:rsidR="00092C93" w:rsidRDefault="00092C9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511EE865-3552-4437-8B0C-40A8E72B7CBD}"/>
    <w:embedBold r:id="rId2" w:fontKey="{4D50183A-6763-4E77-93D1-CAFD3CFC0D9E}"/>
  </w:font>
  <w:font w:name="Fira Sans">
    <w:panose1 w:val="020B0503050000020004"/>
    <w:charset w:val="EE"/>
    <w:family w:val="swiss"/>
    <w:pitch w:val="variable"/>
    <w:sig w:usb0="600002FF" w:usb1="02000001" w:usb2="00000000" w:usb3="00000000" w:csb0="0000019F" w:csb1="00000000"/>
    <w:embedRegular r:id="rId3" w:fontKey="{CBC7B9EE-17B5-4D50-9A00-CBBEBB50F924}"/>
    <w:embedBold r:id="rId4" w:fontKey="{6F180F54-15DE-4D75-9844-D909BD9C00B2}"/>
  </w:font>
  <w:font w:name="Fira Sans Medium">
    <w:panose1 w:val="020B0603050000020004"/>
    <w:charset w:val="EE"/>
    <w:family w:val="swiss"/>
    <w:pitch w:val="variable"/>
    <w:sig w:usb0="600002FF" w:usb1="02000001" w:usb2="00000000" w:usb3="00000000" w:csb0="0000019F" w:csb1="00000000"/>
    <w:embedRegular r:id="rId5" w:fontKey="{2B899A7D-C636-452B-BBD0-1B4EDD05BB14}"/>
    <w:embedItalic r:id="rId6" w:fontKey="{8E75EF2E-BD18-48FF-A4D4-B919E4EF5668}"/>
  </w:font>
  <w:font w:name="Segoe UI">
    <w:panose1 w:val="020B0502040204020203"/>
    <w:charset w:val="EE"/>
    <w:family w:val="swiss"/>
    <w:pitch w:val="variable"/>
    <w:sig w:usb0="E4002EFF" w:usb1="C000E47F" w:usb2="00000009" w:usb3="00000000" w:csb0="000001FF" w:csb1="00000000"/>
    <w:embedRegular r:id="rId7" w:fontKey="{E068F7E9-C6BC-49D4-893F-4FA693200FCD}"/>
  </w:font>
  <w:font w:name="Fira Sans Extra Condensed SemiB">
    <w:panose1 w:val="020B0603050000020004"/>
    <w:charset w:val="EE"/>
    <w:family w:val="swiss"/>
    <w:pitch w:val="variable"/>
    <w:sig w:usb0="600002FF" w:usb1="00000001" w:usb2="00000000" w:usb3="00000000" w:csb0="0000019F" w:csb1="00000000"/>
    <w:embedRegular r:id="rId8" w:fontKey="{AF90734B-E835-474B-922B-DFE467204DE9}"/>
  </w:font>
  <w:font w:name="Calibri">
    <w:panose1 w:val="020F0502020204030204"/>
    <w:charset w:val="EE"/>
    <w:family w:val="swiss"/>
    <w:pitch w:val="variable"/>
    <w:sig w:usb0="E0002AFF" w:usb1="C000247B" w:usb2="00000009" w:usb3="00000000" w:csb0="000001FF" w:csb1="00000000"/>
    <w:embedRegular r:id="rId9" w:fontKey="{58300A54-A219-46A7-95E4-DA202C0B888C}"/>
  </w:font>
  <w:font w:name="Fira Sans SemiBold">
    <w:panose1 w:val="020B0603050000020004"/>
    <w:charset w:val="EE"/>
    <w:family w:val="swiss"/>
    <w:pitch w:val="variable"/>
    <w:sig w:usb0="600002FF" w:usb1="02000001" w:usb2="00000000" w:usb3="00000000" w:csb0="0000019F" w:csb1="00000000"/>
    <w:embedRegular r:id="rId10" w:fontKey="{8F36DEC6-7884-45D5-A927-E3163451CE3B}"/>
  </w:font>
  <w:font w:name="Fira Sans ExtraBold">
    <w:panose1 w:val="020B0903050000020004"/>
    <w:charset w:val="EE"/>
    <w:family w:val="swiss"/>
    <w:pitch w:val="variable"/>
    <w:sig w:usb0="600002FF" w:usb1="02000001" w:usb2="00000000" w:usb3="00000000" w:csb0="0000019F" w:csb1="00000000"/>
    <w:embedBold r:id="rId11" w:fontKey="{CB9CE9D5-D2B1-40FA-BA45-681B43F06E5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585831"/>
      <w:docPartObj>
        <w:docPartGallery w:val="Page Numbers (Bottom of Page)"/>
        <w:docPartUnique/>
      </w:docPartObj>
    </w:sdtPr>
    <w:sdtEndPr/>
    <w:sdtContent>
      <w:p w:rsidR="00303BF7" w:rsidRDefault="00303BF7" w:rsidP="003B18B6">
        <w:pPr>
          <w:pStyle w:val="Stopka"/>
          <w:jc w:val="center"/>
        </w:pPr>
        <w:r>
          <w:fldChar w:fldCharType="begin"/>
        </w:r>
        <w:r>
          <w:instrText>PAGE   \* MERGEFORMAT</w:instrText>
        </w:r>
        <w:r>
          <w:fldChar w:fldCharType="separate"/>
        </w:r>
        <w:r w:rsidR="00FA403A">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034812"/>
      <w:docPartObj>
        <w:docPartGallery w:val="Page Numbers (Bottom of Page)"/>
        <w:docPartUnique/>
      </w:docPartObj>
    </w:sdtPr>
    <w:sdtEndPr/>
    <w:sdtContent>
      <w:p w:rsidR="00303BF7" w:rsidRDefault="00303BF7" w:rsidP="003B18B6">
        <w:pPr>
          <w:pStyle w:val="Stopka"/>
          <w:jc w:val="center"/>
        </w:pPr>
        <w:r>
          <w:fldChar w:fldCharType="begin"/>
        </w:r>
        <w:r>
          <w:instrText>PAGE   \* MERGEFORMAT</w:instrText>
        </w:r>
        <w:r>
          <w:fldChar w:fldCharType="separate"/>
        </w:r>
        <w:r w:rsidR="00FA403A">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303BF7" w:rsidRDefault="00303BF7" w:rsidP="003B18B6">
        <w:pPr>
          <w:pStyle w:val="Stopka"/>
          <w:jc w:val="center"/>
        </w:pPr>
        <w:r>
          <w:fldChar w:fldCharType="begin"/>
        </w:r>
        <w:r>
          <w:instrText>PAGE   \* MERGEFORMAT</w:instrText>
        </w:r>
        <w:r>
          <w:fldChar w:fldCharType="separate"/>
        </w:r>
        <w:r w:rsidR="00797D98">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C93" w:rsidRDefault="00092C93" w:rsidP="000662E2">
      <w:pPr>
        <w:spacing w:after="0" w:line="240" w:lineRule="auto"/>
      </w:pPr>
      <w:r>
        <w:separator/>
      </w:r>
    </w:p>
  </w:footnote>
  <w:footnote w:type="continuationSeparator" w:id="0">
    <w:p w:rsidR="00092C93" w:rsidRDefault="00092C93"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BF7" w:rsidRDefault="00303BF7">
    <w:pPr>
      <w:pStyle w:val="Nagwek"/>
    </w:pPr>
    <w:r>
      <w:rPr>
        <w:noProof/>
        <w:lang w:eastAsia="pl-PL"/>
      </w:rPr>
      <mc:AlternateContent>
        <mc:Choice Requires="wps">
          <w:drawing>
            <wp:anchor distT="0" distB="0" distL="114300" distR="114300" simplePos="0" relativeHeight="251662336" behindDoc="1" locked="0" layoutInCell="1" allowOverlap="1" wp14:anchorId="574E748E" wp14:editId="574E748F">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CE2F5"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303BF7" w:rsidRDefault="00303BF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BF5" w:rsidRDefault="00303BF7">
    <w:pPr>
      <w:pStyle w:val="Nagwek"/>
      <w:rPr>
        <w:noProof/>
        <w:lang w:eastAsia="pl-PL"/>
      </w:rPr>
    </w:pPr>
    <w:r w:rsidRPr="00F37172">
      <w:rPr>
        <w:noProof/>
        <w:lang w:eastAsia="pl-PL"/>
      </w:rPr>
      <mc:AlternateContent>
        <mc:Choice Requires="wps">
          <w:drawing>
            <wp:anchor distT="0" distB="0" distL="114300" distR="114300" simplePos="0" relativeHeight="251668480" behindDoc="0" locked="0" layoutInCell="1" allowOverlap="1" wp14:anchorId="574E7490" wp14:editId="09AEFDA4">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60BF5" w:rsidRPr="003C6C8D" w:rsidRDefault="00960BF5" w:rsidP="00667ADB">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E7490" id="Schemat blokowy: opóźnienie 6" o:spid="_x0000_s1034"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960BF5" w:rsidRPr="003C6C8D" w:rsidRDefault="00960BF5" w:rsidP="00667ADB">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74E7492" wp14:editId="574E7493">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D104F"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960BF5">
      <w:rPr>
        <w:noProof/>
        <w:shd w:val="clear" w:color="auto" w:fill="FFFFFF"/>
        <w:lang w:eastAsia="pl-PL"/>
      </w:rPr>
      <w:drawing>
        <wp:anchor distT="0" distB="0" distL="114300" distR="114300" simplePos="0" relativeHeight="251671552" behindDoc="0" locked="0" layoutInCell="1" allowOverlap="1" wp14:anchorId="16E3B44C" wp14:editId="388874B8">
          <wp:simplePos x="0" y="0"/>
          <wp:positionH relativeFrom="column">
            <wp:posOffset>0</wp:posOffset>
          </wp:positionH>
          <wp:positionV relativeFrom="paragraph">
            <wp:posOffset>78967</wp:posOffset>
          </wp:positionV>
          <wp:extent cx="1838325" cy="696595"/>
          <wp:effectExtent l="0" t="0" r="9525" b="0"/>
          <wp:wrapSquare wrapText="bothSides"/>
          <wp:docPr id="32" name="Obraz 32"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60BF5" w:rsidRDefault="00960BF5">
    <w:pPr>
      <w:pStyle w:val="Nagwek"/>
      <w:rPr>
        <w:noProof/>
        <w:lang w:eastAsia="pl-PL"/>
      </w:rPr>
    </w:pPr>
  </w:p>
  <w:p w:rsidR="005C641E" w:rsidRDefault="00960BF5">
    <w:pPr>
      <w:pStyle w:val="Nagwek"/>
      <w:rPr>
        <w:noProof/>
        <w:lang w:eastAsia="pl-PL"/>
      </w:rPr>
    </w:pPr>
    <w:r>
      <w:rPr>
        <w:noProof/>
        <w:lang w:eastAsia="pl-PL"/>
      </w:rPr>
      <w:t xml:space="preserve"> </w:t>
    </w:r>
  </w:p>
  <w:p w:rsidR="00303BF7" w:rsidRDefault="00303BF7">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574E7496" wp14:editId="243FACCA">
              <wp:simplePos x="0" y="0"/>
              <wp:positionH relativeFrom="column">
                <wp:posOffset>5219700</wp:posOffset>
              </wp:positionH>
              <wp:positionV relativeFrom="paragraph">
                <wp:posOffset>266065</wp:posOffset>
              </wp:positionV>
              <wp:extent cx="1432293" cy="336589"/>
              <wp:effectExtent l="0" t="0" r="0" b="6350"/>
              <wp:wrapNone/>
              <wp:docPr id="8" name="Pole tekstowe 2" descr="Publication Data&#10;09.11.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303BF7" w:rsidRPr="00E069A0" w:rsidRDefault="008E62F2" w:rsidP="00F37172">
                          <w:pPr>
                            <w:jc w:val="both"/>
                            <w:rPr>
                              <w:rFonts w:ascii="Fira Sans SemiBold" w:hAnsi="Fira Sans SemiBold"/>
                              <w:color w:val="001D77"/>
                              <w:sz w:val="20"/>
                            </w:rPr>
                          </w:pPr>
                          <w:r>
                            <w:rPr>
                              <w:rFonts w:ascii="Fira Sans SemiBold" w:hAnsi="Fira Sans SemiBold"/>
                              <w:color w:val="001D77"/>
                              <w:sz w:val="20"/>
                            </w:rPr>
                            <w:t>0</w:t>
                          </w:r>
                          <w:r w:rsidR="00274D87">
                            <w:rPr>
                              <w:rFonts w:ascii="Fira Sans SemiBold" w:hAnsi="Fira Sans SemiBold"/>
                              <w:color w:val="001D77"/>
                              <w:sz w:val="20"/>
                            </w:rPr>
                            <w:t>9</w:t>
                          </w:r>
                          <w:r w:rsidR="00303BF7" w:rsidRPr="00E069A0">
                            <w:rPr>
                              <w:rFonts w:ascii="Fira Sans SemiBold" w:hAnsi="Fira Sans SemiBold"/>
                              <w:color w:val="001D77"/>
                              <w:sz w:val="20"/>
                            </w:rPr>
                            <w:t>.</w:t>
                          </w:r>
                          <w:r w:rsidR="003843B0" w:rsidRPr="00E069A0">
                            <w:rPr>
                              <w:rFonts w:ascii="Fira Sans SemiBold" w:hAnsi="Fira Sans SemiBold"/>
                              <w:color w:val="001D77"/>
                              <w:sz w:val="20"/>
                            </w:rPr>
                            <w:t>1</w:t>
                          </w:r>
                          <w:r w:rsidR="00CB4808" w:rsidRPr="00E069A0">
                            <w:rPr>
                              <w:rFonts w:ascii="Fira Sans SemiBold" w:hAnsi="Fira Sans SemiBold"/>
                              <w:color w:val="001D77"/>
                              <w:sz w:val="20"/>
                            </w:rPr>
                            <w:t>1</w:t>
                          </w:r>
                          <w:r w:rsidR="00303BF7" w:rsidRPr="00E069A0">
                            <w:rPr>
                              <w:rFonts w:ascii="Fira Sans SemiBold" w:hAnsi="Fira Sans SemiBold"/>
                              <w:color w:val="001D77"/>
                              <w:sz w:val="20"/>
                            </w:rPr>
                            <w:t>.20</w:t>
                          </w:r>
                          <w:r w:rsidR="0018168B" w:rsidRPr="00E069A0">
                            <w:rPr>
                              <w:rFonts w:ascii="Fira Sans SemiBold" w:hAnsi="Fira Sans SemiBold"/>
                              <w:color w:val="001D77"/>
                              <w:sz w:val="20"/>
                            </w:rPr>
                            <w:t>2</w:t>
                          </w:r>
                          <w:r w:rsidR="00274D87">
                            <w:rPr>
                              <w:rFonts w:ascii="Fira Sans SemiBold" w:hAnsi="Fira Sans SemiBold"/>
                              <w:color w:val="001D77"/>
                              <w:sz w:val="20"/>
                            </w:rPr>
                            <w:t>3</w:t>
                          </w:r>
                          <w:r w:rsidR="00303BF7" w:rsidRPr="00E069A0">
                            <w:rPr>
                              <w:rFonts w:ascii="Fira Sans SemiBold" w:hAnsi="Fira Sans SemiBold"/>
                              <w:color w:val="001D77"/>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E7496" id="_x0000_t202" coordsize="21600,21600" o:spt="202" path="m,l,21600r21600,l21600,xe">
              <v:stroke joinstyle="miter"/>
              <v:path gradientshapeok="t" o:connecttype="rect"/>
            </v:shapetype>
            <v:shape id="_x0000_s1035" type="#_x0000_t202" alt="Publication Data&#10;09.11.2023"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pQCLwIAACYEAAAOAAAAZHJzL2Uyb0RvYy54bWysU9Fu0zAUfUfiHywj8UaTpu1YQ9OpbGxC&#10;Gl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" filled="f" stroked="f">
              <v:textbox>
                <w:txbxContent>
                  <w:p w:rsidR="00303BF7" w:rsidRPr="00E069A0" w:rsidRDefault="008E62F2" w:rsidP="00F37172">
                    <w:pPr>
                      <w:jc w:val="both"/>
                      <w:rPr>
                        <w:rFonts w:ascii="Fira Sans SemiBold" w:hAnsi="Fira Sans SemiBold"/>
                        <w:color w:val="001D77"/>
                        <w:sz w:val="20"/>
                      </w:rPr>
                    </w:pPr>
                    <w:r>
                      <w:rPr>
                        <w:rFonts w:ascii="Fira Sans SemiBold" w:hAnsi="Fira Sans SemiBold"/>
                        <w:color w:val="001D77"/>
                        <w:sz w:val="20"/>
                      </w:rPr>
                      <w:t>0</w:t>
                    </w:r>
                    <w:r w:rsidR="00274D87">
                      <w:rPr>
                        <w:rFonts w:ascii="Fira Sans SemiBold" w:hAnsi="Fira Sans SemiBold"/>
                        <w:color w:val="001D77"/>
                        <w:sz w:val="20"/>
                      </w:rPr>
                      <w:t>9</w:t>
                    </w:r>
                    <w:r w:rsidR="00303BF7" w:rsidRPr="00E069A0">
                      <w:rPr>
                        <w:rFonts w:ascii="Fira Sans SemiBold" w:hAnsi="Fira Sans SemiBold"/>
                        <w:color w:val="001D77"/>
                        <w:sz w:val="20"/>
                      </w:rPr>
                      <w:t>.</w:t>
                    </w:r>
                    <w:r w:rsidR="003843B0" w:rsidRPr="00E069A0">
                      <w:rPr>
                        <w:rFonts w:ascii="Fira Sans SemiBold" w:hAnsi="Fira Sans SemiBold"/>
                        <w:color w:val="001D77"/>
                        <w:sz w:val="20"/>
                      </w:rPr>
                      <w:t>1</w:t>
                    </w:r>
                    <w:r w:rsidR="00CB4808" w:rsidRPr="00E069A0">
                      <w:rPr>
                        <w:rFonts w:ascii="Fira Sans SemiBold" w:hAnsi="Fira Sans SemiBold"/>
                        <w:color w:val="001D77"/>
                        <w:sz w:val="20"/>
                      </w:rPr>
                      <w:t>1</w:t>
                    </w:r>
                    <w:r w:rsidR="00303BF7" w:rsidRPr="00E069A0">
                      <w:rPr>
                        <w:rFonts w:ascii="Fira Sans SemiBold" w:hAnsi="Fira Sans SemiBold"/>
                        <w:color w:val="001D77"/>
                        <w:sz w:val="20"/>
                      </w:rPr>
                      <w:t>.20</w:t>
                    </w:r>
                    <w:r w:rsidR="0018168B" w:rsidRPr="00E069A0">
                      <w:rPr>
                        <w:rFonts w:ascii="Fira Sans SemiBold" w:hAnsi="Fira Sans SemiBold"/>
                        <w:color w:val="001D77"/>
                        <w:sz w:val="20"/>
                      </w:rPr>
                      <w:t>2</w:t>
                    </w:r>
                    <w:r w:rsidR="00274D87">
                      <w:rPr>
                        <w:rFonts w:ascii="Fira Sans SemiBold" w:hAnsi="Fira Sans SemiBold"/>
                        <w:color w:val="001D77"/>
                        <w:sz w:val="20"/>
                      </w:rPr>
                      <w:t>3</w:t>
                    </w:r>
                    <w:r w:rsidR="00303BF7" w:rsidRPr="00E069A0">
                      <w:rPr>
                        <w:rFonts w:ascii="Fira Sans SemiBold" w:hAnsi="Fira Sans SemiBold"/>
                        <w:color w:val="001D77"/>
                        <w:sz w:val="20"/>
                      </w:rPr>
                      <w:t xml:space="preserve">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BF7" w:rsidRDefault="00303BF7">
    <w:pPr>
      <w:pStyle w:val="Nagwek"/>
    </w:pPr>
  </w:p>
  <w:p w:rsidR="00303BF7" w:rsidRDefault="00303BF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4" type="#_x0000_t75" style="width:124.65pt;height:125.2pt;visibility:visible" o:bullet="t">
        <v:imagedata r:id="rId1" o:title=""/>
      </v:shape>
    </w:pict>
  </w:numPicBullet>
  <w:numPicBullet w:numPicBulletId="1">
    <w:pict>
      <v:shape id="_x0000_i1355" type="#_x0000_t75" style="width:123.6pt;height:125.2pt;visibility:visible" o:bullet="t">
        <v:imagedata r:id="rId2" o:title=""/>
      </v:shape>
    </w:pict>
  </w:numPicBullet>
  <w:numPicBullet w:numPicBulletId="2">
    <w:pict>
      <v:shape id="_x0000_i1356" type="#_x0000_t75" style="width:27.95pt;height:27.9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" o:bullet="t">
        <v:imagedata r:id="rId3" o:title="" cropright="-839f"/>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F992147"/>
    <w:multiLevelType w:val="hybridMultilevel"/>
    <w:tmpl w:val="EBB40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5C725DE"/>
    <w:multiLevelType w:val="hybridMultilevel"/>
    <w:tmpl w:val="35DA6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embedTrueType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529"/>
    <w:rsid w:val="00002CCC"/>
    <w:rsid w:val="00003437"/>
    <w:rsid w:val="000048FB"/>
    <w:rsid w:val="0000709F"/>
    <w:rsid w:val="0000734F"/>
    <w:rsid w:val="000108B8"/>
    <w:rsid w:val="0001098F"/>
    <w:rsid w:val="000119E5"/>
    <w:rsid w:val="000152F5"/>
    <w:rsid w:val="00020E57"/>
    <w:rsid w:val="00021ACA"/>
    <w:rsid w:val="00024FDD"/>
    <w:rsid w:val="000264B5"/>
    <w:rsid w:val="00027A63"/>
    <w:rsid w:val="00030BA8"/>
    <w:rsid w:val="0003397A"/>
    <w:rsid w:val="000345EC"/>
    <w:rsid w:val="000350CA"/>
    <w:rsid w:val="00037149"/>
    <w:rsid w:val="00045660"/>
    <w:rsid w:val="0004582E"/>
    <w:rsid w:val="00045FB1"/>
    <w:rsid w:val="000461CD"/>
    <w:rsid w:val="000468FA"/>
    <w:rsid w:val="000470AA"/>
    <w:rsid w:val="0005371A"/>
    <w:rsid w:val="00057CA1"/>
    <w:rsid w:val="00057E9A"/>
    <w:rsid w:val="00060556"/>
    <w:rsid w:val="0006070D"/>
    <w:rsid w:val="000662E2"/>
    <w:rsid w:val="00066883"/>
    <w:rsid w:val="000672BB"/>
    <w:rsid w:val="000717D2"/>
    <w:rsid w:val="00072D8E"/>
    <w:rsid w:val="000736A6"/>
    <w:rsid w:val="00073C70"/>
    <w:rsid w:val="0007423C"/>
    <w:rsid w:val="00074DD8"/>
    <w:rsid w:val="00074E04"/>
    <w:rsid w:val="00076B0D"/>
    <w:rsid w:val="00077289"/>
    <w:rsid w:val="000806F7"/>
    <w:rsid w:val="0008544A"/>
    <w:rsid w:val="000855B8"/>
    <w:rsid w:val="0008677C"/>
    <w:rsid w:val="00090EDA"/>
    <w:rsid w:val="00091974"/>
    <w:rsid w:val="00092C93"/>
    <w:rsid w:val="00093CED"/>
    <w:rsid w:val="0009479B"/>
    <w:rsid w:val="000962FF"/>
    <w:rsid w:val="00097840"/>
    <w:rsid w:val="0009799A"/>
    <w:rsid w:val="000A3644"/>
    <w:rsid w:val="000A6124"/>
    <w:rsid w:val="000A777E"/>
    <w:rsid w:val="000B0727"/>
    <w:rsid w:val="000C052C"/>
    <w:rsid w:val="000C135D"/>
    <w:rsid w:val="000C1B0C"/>
    <w:rsid w:val="000D1D43"/>
    <w:rsid w:val="000D225C"/>
    <w:rsid w:val="000D2A5C"/>
    <w:rsid w:val="000E0918"/>
    <w:rsid w:val="000E1540"/>
    <w:rsid w:val="000E78C8"/>
    <w:rsid w:val="000F4D03"/>
    <w:rsid w:val="000F6E91"/>
    <w:rsid w:val="001011C3"/>
    <w:rsid w:val="00110D87"/>
    <w:rsid w:val="00111A00"/>
    <w:rsid w:val="00112CF2"/>
    <w:rsid w:val="00114DB9"/>
    <w:rsid w:val="00116087"/>
    <w:rsid w:val="00125F66"/>
    <w:rsid w:val="00130296"/>
    <w:rsid w:val="0013087E"/>
    <w:rsid w:val="0013575A"/>
    <w:rsid w:val="00136B5A"/>
    <w:rsid w:val="0013786E"/>
    <w:rsid w:val="00137966"/>
    <w:rsid w:val="00141768"/>
    <w:rsid w:val="00142139"/>
    <w:rsid w:val="001423B6"/>
    <w:rsid w:val="001448A7"/>
    <w:rsid w:val="001462E8"/>
    <w:rsid w:val="00146366"/>
    <w:rsid w:val="00146621"/>
    <w:rsid w:val="00146C61"/>
    <w:rsid w:val="00150416"/>
    <w:rsid w:val="00157F1B"/>
    <w:rsid w:val="00162325"/>
    <w:rsid w:val="00164336"/>
    <w:rsid w:val="0017141F"/>
    <w:rsid w:val="00171B67"/>
    <w:rsid w:val="0018168B"/>
    <w:rsid w:val="001831A6"/>
    <w:rsid w:val="0018505B"/>
    <w:rsid w:val="00185704"/>
    <w:rsid w:val="00190679"/>
    <w:rsid w:val="00192AFA"/>
    <w:rsid w:val="001931E2"/>
    <w:rsid w:val="001951DA"/>
    <w:rsid w:val="00197A7F"/>
    <w:rsid w:val="001A5505"/>
    <w:rsid w:val="001B1218"/>
    <w:rsid w:val="001C0385"/>
    <w:rsid w:val="001C0491"/>
    <w:rsid w:val="001C130B"/>
    <w:rsid w:val="001C3269"/>
    <w:rsid w:val="001C64D2"/>
    <w:rsid w:val="001D0293"/>
    <w:rsid w:val="001D1365"/>
    <w:rsid w:val="001D1DB4"/>
    <w:rsid w:val="001D38B0"/>
    <w:rsid w:val="001D3D15"/>
    <w:rsid w:val="001D4A86"/>
    <w:rsid w:val="001D7A0E"/>
    <w:rsid w:val="001E01F1"/>
    <w:rsid w:val="001E25F0"/>
    <w:rsid w:val="001E3850"/>
    <w:rsid w:val="001E673B"/>
    <w:rsid w:val="001F11A1"/>
    <w:rsid w:val="001F44C0"/>
    <w:rsid w:val="001F4F6F"/>
    <w:rsid w:val="001F77F2"/>
    <w:rsid w:val="00202ED8"/>
    <w:rsid w:val="00206A9A"/>
    <w:rsid w:val="002121F5"/>
    <w:rsid w:val="00213535"/>
    <w:rsid w:val="002169FB"/>
    <w:rsid w:val="00216BAF"/>
    <w:rsid w:val="002174FD"/>
    <w:rsid w:val="00231EFF"/>
    <w:rsid w:val="002331F1"/>
    <w:rsid w:val="002342E1"/>
    <w:rsid w:val="00235CB8"/>
    <w:rsid w:val="00240046"/>
    <w:rsid w:val="002401AF"/>
    <w:rsid w:val="00242C9B"/>
    <w:rsid w:val="00243447"/>
    <w:rsid w:val="00245AB9"/>
    <w:rsid w:val="00256E61"/>
    <w:rsid w:val="0025743E"/>
    <w:rsid w:val="002574F9"/>
    <w:rsid w:val="00262B61"/>
    <w:rsid w:val="0026465D"/>
    <w:rsid w:val="00264E36"/>
    <w:rsid w:val="002663ED"/>
    <w:rsid w:val="0027103C"/>
    <w:rsid w:val="00273752"/>
    <w:rsid w:val="00274D87"/>
    <w:rsid w:val="002757DD"/>
    <w:rsid w:val="00276748"/>
    <w:rsid w:val="00276811"/>
    <w:rsid w:val="00277909"/>
    <w:rsid w:val="00282699"/>
    <w:rsid w:val="00283F42"/>
    <w:rsid w:val="00285F10"/>
    <w:rsid w:val="00287296"/>
    <w:rsid w:val="002926DF"/>
    <w:rsid w:val="002942C3"/>
    <w:rsid w:val="00295F0C"/>
    <w:rsid w:val="00296697"/>
    <w:rsid w:val="0029700F"/>
    <w:rsid w:val="002A44FB"/>
    <w:rsid w:val="002B0472"/>
    <w:rsid w:val="002B180F"/>
    <w:rsid w:val="002B2C53"/>
    <w:rsid w:val="002B42A2"/>
    <w:rsid w:val="002B6B12"/>
    <w:rsid w:val="002B7DEA"/>
    <w:rsid w:val="002C3A22"/>
    <w:rsid w:val="002C51D2"/>
    <w:rsid w:val="002C643F"/>
    <w:rsid w:val="002D362B"/>
    <w:rsid w:val="002D5291"/>
    <w:rsid w:val="002D604F"/>
    <w:rsid w:val="002D7692"/>
    <w:rsid w:val="002E2B78"/>
    <w:rsid w:val="002E6140"/>
    <w:rsid w:val="002E6985"/>
    <w:rsid w:val="002E71B6"/>
    <w:rsid w:val="002F0B2E"/>
    <w:rsid w:val="002F3947"/>
    <w:rsid w:val="002F77C8"/>
    <w:rsid w:val="00303BF7"/>
    <w:rsid w:val="00304F22"/>
    <w:rsid w:val="00306C7C"/>
    <w:rsid w:val="00307766"/>
    <w:rsid w:val="0031003E"/>
    <w:rsid w:val="00312CD1"/>
    <w:rsid w:val="00314873"/>
    <w:rsid w:val="00316073"/>
    <w:rsid w:val="003172CA"/>
    <w:rsid w:val="003224BE"/>
    <w:rsid w:val="00322EDD"/>
    <w:rsid w:val="00330AC4"/>
    <w:rsid w:val="00332320"/>
    <w:rsid w:val="00335447"/>
    <w:rsid w:val="00341FFD"/>
    <w:rsid w:val="003445A9"/>
    <w:rsid w:val="00345A38"/>
    <w:rsid w:val="00347D72"/>
    <w:rsid w:val="00351975"/>
    <w:rsid w:val="00354458"/>
    <w:rsid w:val="00355FBF"/>
    <w:rsid w:val="00357611"/>
    <w:rsid w:val="00366F82"/>
    <w:rsid w:val="00367237"/>
    <w:rsid w:val="0037077F"/>
    <w:rsid w:val="00372411"/>
    <w:rsid w:val="00373882"/>
    <w:rsid w:val="0037396C"/>
    <w:rsid w:val="00374B25"/>
    <w:rsid w:val="00374D43"/>
    <w:rsid w:val="003843B0"/>
    <w:rsid w:val="003843DB"/>
    <w:rsid w:val="00386E67"/>
    <w:rsid w:val="00391C47"/>
    <w:rsid w:val="00393761"/>
    <w:rsid w:val="00395113"/>
    <w:rsid w:val="00397D18"/>
    <w:rsid w:val="003A1B36"/>
    <w:rsid w:val="003A44B5"/>
    <w:rsid w:val="003B1454"/>
    <w:rsid w:val="003B18B6"/>
    <w:rsid w:val="003B4D5B"/>
    <w:rsid w:val="003B5C4C"/>
    <w:rsid w:val="003B624C"/>
    <w:rsid w:val="003C00F6"/>
    <w:rsid w:val="003C13E4"/>
    <w:rsid w:val="003C1688"/>
    <w:rsid w:val="003C59E0"/>
    <w:rsid w:val="003C5D62"/>
    <w:rsid w:val="003C6C8D"/>
    <w:rsid w:val="003C746D"/>
    <w:rsid w:val="003D4F30"/>
    <w:rsid w:val="003D4F95"/>
    <w:rsid w:val="003D5F42"/>
    <w:rsid w:val="003D60A9"/>
    <w:rsid w:val="003D6C1D"/>
    <w:rsid w:val="003E65EE"/>
    <w:rsid w:val="003E6F9E"/>
    <w:rsid w:val="003F2287"/>
    <w:rsid w:val="003F4C97"/>
    <w:rsid w:val="003F7FE6"/>
    <w:rsid w:val="00400193"/>
    <w:rsid w:val="00404534"/>
    <w:rsid w:val="00410342"/>
    <w:rsid w:val="0041317A"/>
    <w:rsid w:val="00413788"/>
    <w:rsid w:val="00416076"/>
    <w:rsid w:val="004212E7"/>
    <w:rsid w:val="0042446D"/>
    <w:rsid w:val="00427BF8"/>
    <w:rsid w:val="00431361"/>
    <w:rsid w:val="00431C02"/>
    <w:rsid w:val="00433CCC"/>
    <w:rsid w:val="0043450A"/>
    <w:rsid w:val="004354FF"/>
    <w:rsid w:val="00437190"/>
    <w:rsid w:val="00437391"/>
    <w:rsid w:val="00437395"/>
    <w:rsid w:val="004403F2"/>
    <w:rsid w:val="00440DCA"/>
    <w:rsid w:val="00445047"/>
    <w:rsid w:val="00445492"/>
    <w:rsid w:val="00446DA5"/>
    <w:rsid w:val="0044719F"/>
    <w:rsid w:val="00452C4B"/>
    <w:rsid w:val="00452E24"/>
    <w:rsid w:val="00453257"/>
    <w:rsid w:val="004557FA"/>
    <w:rsid w:val="00461EE9"/>
    <w:rsid w:val="004639AF"/>
    <w:rsid w:val="00463E39"/>
    <w:rsid w:val="004657FC"/>
    <w:rsid w:val="00466378"/>
    <w:rsid w:val="00466851"/>
    <w:rsid w:val="004702B5"/>
    <w:rsid w:val="0047106C"/>
    <w:rsid w:val="004733F6"/>
    <w:rsid w:val="0047401C"/>
    <w:rsid w:val="00474A20"/>
    <w:rsid w:val="00474E69"/>
    <w:rsid w:val="0048018C"/>
    <w:rsid w:val="00484F5B"/>
    <w:rsid w:val="00485684"/>
    <w:rsid w:val="004862A1"/>
    <w:rsid w:val="00487144"/>
    <w:rsid w:val="00487240"/>
    <w:rsid w:val="0049382A"/>
    <w:rsid w:val="00496203"/>
    <w:rsid w:val="0049621B"/>
    <w:rsid w:val="00497B1F"/>
    <w:rsid w:val="004A21A2"/>
    <w:rsid w:val="004A22DA"/>
    <w:rsid w:val="004A2377"/>
    <w:rsid w:val="004A3CA4"/>
    <w:rsid w:val="004A3ECF"/>
    <w:rsid w:val="004A662F"/>
    <w:rsid w:val="004A6950"/>
    <w:rsid w:val="004A7E15"/>
    <w:rsid w:val="004B338E"/>
    <w:rsid w:val="004B57C4"/>
    <w:rsid w:val="004B5829"/>
    <w:rsid w:val="004C0BD8"/>
    <w:rsid w:val="004C1895"/>
    <w:rsid w:val="004C1DAA"/>
    <w:rsid w:val="004C40EB"/>
    <w:rsid w:val="004C6D40"/>
    <w:rsid w:val="004C7D30"/>
    <w:rsid w:val="004D08AC"/>
    <w:rsid w:val="004D2119"/>
    <w:rsid w:val="004D24FD"/>
    <w:rsid w:val="004D5065"/>
    <w:rsid w:val="004D51C9"/>
    <w:rsid w:val="004E005B"/>
    <w:rsid w:val="004E2E0A"/>
    <w:rsid w:val="004E591B"/>
    <w:rsid w:val="004E5A30"/>
    <w:rsid w:val="004E7443"/>
    <w:rsid w:val="004F0C3C"/>
    <w:rsid w:val="004F5DD1"/>
    <w:rsid w:val="004F5F05"/>
    <w:rsid w:val="004F63FC"/>
    <w:rsid w:val="004F6749"/>
    <w:rsid w:val="00500F7B"/>
    <w:rsid w:val="005033A5"/>
    <w:rsid w:val="0050510C"/>
    <w:rsid w:val="00505A92"/>
    <w:rsid w:val="005125DC"/>
    <w:rsid w:val="005169D5"/>
    <w:rsid w:val="005203F1"/>
    <w:rsid w:val="00521BC3"/>
    <w:rsid w:val="005236E4"/>
    <w:rsid w:val="00531C53"/>
    <w:rsid w:val="00532198"/>
    <w:rsid w:val="00532477"/>
    <w:rsid w:val="00533632"/>
    <w:rsid w:val="005342DE"/>
    <w:rsid w:val="00537E2E"/>
    <w:rsid w:val="00541E6E"/>
    <w:rsid w:val="0054251F"/>
    <w:rsid w:val="005437E1"/>
    <w:rsid w:val="005441DC"/>
    <w:rsid w:val="00544D76"/>
    <w:rsid w:val="005520D8"/>
    <w:rsid w:val="00556CF1"/>
    <w:rsid w:val="00557272"/>
    <w:rsid w:val="005573FC"/>
    <w:rsid w:val="00561085"/>
    <w:rsid w:val="00570150"/>
    <w:rsid w:val="005716C6"/>
    <w:rsid w:val="005734DB"/>
    <w:rsid w:val="00574383"/>
    <w:rsid w:val="00574926"/>
    <w:rsid w:val="005762A7"/>
    <w:rsid w:val="00580473"/>
    <w:rsid w:val="00584B00"/>
    <w:rsid w:val="005900AB"/>
    <w:rsid w:val="005914F6"/>
    <w:rsid w:val="005916D7"/>
    <w:rsid w:val="00596DBB"/>
    <w:rsid w:val="00597ECD"/>
    <w:rsid w:val="005A6050"/>
    <w:rsid w:val="005A698C"/>
    <w:rsid w:val="005A7682"/>
    <w:rsid w:val="005B1666"/>
    <w:rsid w:val="005B34F7"/>
    <w:rsid w:val="005B6A7D"/>
    <w:rsid w:val="005B7039"/>
    <w:rsid w:val="005B728E"/>
    <w:rsid w:val="005B73CA"/>
    <w:rsid w:val="005B79D2"/>
    <w:rsid w:val="005C13DE"/>
    <w:rsid w:val="005C45C5"/>
    <w:rsid w:val="005C55D9"/>
    <w:rsid w:val="005C641E"/>
    <w:rsid w:val="005C7D0E"/>
    <w:rsid w:val="005D36E9"/>
    <w:rsid w:val="005E0665"/>
    <w:rsid w:val="005E0799"/>
    <w:rsid w:val="005E092A"/>
    <w:rsid w:val="005E3C6A"/>
    <w:rsid w:val="005E3D36"/>
    <w:rsid w:val="005E77FD"/>
    <w:rsid w:val="005F5A80"/>
    <w:rsid w:val="005F5CF4"/>
    <w:rsid w:val="00603031"/>
    <w:rsid w:val="006044FF"/>
    <w:rsid w:val="00604F7B"/>
    <w:rsid w:val="00607CC5"/>
    <w:rsid w:val="0061124D"/>
    <w:rsid w:val="00612181"/>
    <w:rsid w:val="0062342D"/>
    <w:rsid w:val="0062343B"/>
    <w:rsid w:val="006303B2"/>
    <w:rsid w:val="00633014"/>
    <w:rsid w:val="0063365F"/>
    <w:rsid w:val="00633FB2"/>
    <w:rsid w:val="0063437B"/>
    <w:rsid w:val="006425A7"/>
    <w:rsid w:val="00644392"/>
    <w:rsid w:val="006443FD"/>
    <w:rsid w:val="00644449"/>
    <w:rsid w:val="00645693"/>
    <w:rsid w:val="0065098D"/>
    <w:rsid w:val="00651C33"/>
    <w:rsid w:val="0065232C"/>
    <w:rsid w:val="00656200"/>
    <w:rsid w:val="00664969"/>
    <w:rsid w:val="00664C8F"/>
    <w:rsid w:val="006670CA"/>
    <w:rsid w:val="006673CA"/>
    <w:rsid w:val="00667895"/>
    <w:rsid w:val="00667ADB"/>
    <w:rsid w:val="00673C26"/>
    <w:rsid w:val="00680356"/>
    <w:rsid w:val="006812AF"/>
    <w:rsid w:val="006829ED"/>
    <w:rsid w:val="0068327D"/>
    <w:rsid w:val="00683F68"/>
    <w:rsid w:val="00694AF0"/>
    <w:rsid w:val="006969F3"/>
    <w:rsid w:val="006970C5"/>
    <w:rsid w:val="006A0208"/>
    <w:rsid w:val="006A3938"/>
    <w:rsid w:val="006A4686"/>
    <w:rsid w:val="006A4BE5"/>
    <w:rsid w:val="006A6E5E"/>
    <w:rsid w:val="006B0E9E"/>
    <w:rsid w:val="006B5AE4"/>
    <w:rsid w:val="006B6E21"/>
    <w:rsid w:val="006C2F53"/>
    <w:rsid w:val="006C3CA6"/>
    <w:rsid w:val="006C49BE"/>
    <w:rsid w:val="006D1507"/>
    <w:rsid w:val="006D4054"/>
    <w:rsid w:val="006D55CE"/>
    <w:rsid w:val="006E02EC"/>
    <w:rsid w:val="006E2A56"/>
    <w:rsid w:val="006F1AE2"/>
    <w:rsid w:val="006F577F"/>
    <w:rsid w:val="00705C01"/>
    <w:rsid w:val="00706CFD"/>
    <w:rsid w:val="00707407"/>
    <w:rsid w:val="00714099"/>
    <w:rsid w:val="00715FFC"/>
    <w:rsid w:val="00716C69"/>
    <w:rsid w:val="00720877"/>
    <w:rsid w:val="007211B1"/>
    <w:rsid w:val="007218F1"/>
    <w:rsid w:val="00721BA2"/>
    <w:rsid w:val="00722082"/>
    <w:rsid w:val="00725365"/>
    <w:rsid w:val="00725E0C"/>
    <w:rsid w:val="00727D91"/>
    <w:rsid w:val="00737D82"/>
    <w:rsid w:val="00740E69"/>
    <w:rsid w:val="00742459"/>
    <w:rsid w:val="007436CF"/>
    <w:rsid w:val="007459EA"/>
    <w:rsid w:val="00746187"/>
    <w:rsid w:val="00751F66"/>
    <w:rsid w:val="00753878"/>
    <w:rsid w:val="007568A2"/>
    <w:rsid w:val="007579DF"/>
    <w:rsid w:val="0076254F"/>
    <w:rsid w:val="0076310A"/>
    <w:rsid w:val="0077170B"/>
    <w:rsid w:val="007801F5"/>
    <w:rsid w:val="007821F1"/>
    <w:rsid w:val="00783793"/>
    <w:rsid w:val="00783CA4"/>
    <w:rsid w:val="007842FB"/>
    <w:rsid w:val="00784C9A"/>
    <w:rsid w:val="00785038"/>
    <w:rsid w:val="00785C33"/>
    <w:rsid w:val="00786124"/>
    <w:rsid w:val="0079514B"/>
    <w:rsid w:val="00797BDA"/>
    <w:rsid w:val="00797D98"/>
    <w:rsid w:val="007A2DC1"/>
    <w:rsid w:val="007A2E17"/>
    <w:rsid w:val="007A4061"/>
    <w:rsid w:val="007B25A6"/>
    <w:rsid w:val="007B2B7C"/>
    <w:rsid w:val="007C0404"/>
    <w:rsid w:val="007C4888"/>
    <w:rsid w:val="007C5B73"/>
    <w:rsid w:val="007C6C5D"/>
    <w:rsid w:val="007C7717"/>
    <w:rsid w:val="007D195D"/>
    <w:rsid w:val="007D3319"/>
    <w:rsid w:val="007D335D"/>
    <w:rsid w:val="007D3581"/>
    <w:rsid w:val="007D6525"/>
    <w:rsid w:val="007D72DB"/>
    <w:rsid w:val="007D7892"/>
    <w:rsid w:val="007E1F95"/>
    <w:rsid w:val="007E3314"/>
    <w:rsid w:val="007E3EB8"/>
    <w:rsid w:val="007E4B03"/>
    <w:rsid w:val="007F324B"/>
    <w:rsid w:val="007F74AD"/>
    <w:rsid w:val="0080092B"/>
    <w:rsid w:val="00801488"/>
    <w:rsid w:val="0080268A"/>
    <w:rsid w:val="00802F48"/>
    <w:rsid w:val="0080553C"/>
    <w:rsid w:val="00805B46"/>
    <w:rsid w:val="00807530"/>
    <w:rsid w:val="00807CA4"/>
    <w:rsid w:val="008138B2"/>
    <w:rsid w:val="00813CE8"/>
    <w:rsid w:val="00817C67"/>
    <w:rsid w:val="00820E4E"/>
    <w:rsid w:val="008220B0"/>
    <w:rsid w:val="00823AC0"/>
    <w:rsid w:val="00825DC2"/>
    <w:rsid w:val="00827AE4"/>
    <w:rsid w:val="00827BA4"/>
    <w:rsid w:val="0083199F"/>
    <w:rsid w:val="00832639"/>
    <w:rsid w:val="00833B66"/>
    <w:rsid w:val="00834AD3"/>
    <w:rsid w:val="00836A46"/>
    <w:rsid w:val="008375FC"/>
    <w:rsid w:val="0084023B"/>
    <w:rsid w:val="00841FDC"/>
    <w:rsid w:val="0084287A"/>
    <w:rsid w:val="00843795"/>
    <w:rsid w:val="00847BEE"/>
    <w:rsid w:val="00847F0F"/>
    <w:rsid w:val="008504EC"/>
    <w:rsid w:val="00852448"/>
    <w:rsid w:val="0085500F"/>
    <w:rsid w:val="00857CAA"/>
    <w:rsid w:val="008600ED"/>
    <w:rsid w:val="00864E01"/>
    <w:rsid w:val="00865156"/>
    <w:rsid w:val="00866068"/>
    <w:rsid w:val="00866094"/>
    <w:rsid w:val="0086782B"/>
    <w:rsid w:val="00872FD8"/>
    <w:rsid w:val="00881802"/>
    <w:rsid w:val="0088258A"/>
    <w:rsid w:val="00886332"/>
    <w:rsid w:val="0089017C"/>
    <w:rsid w:val="00895390"/>
    <w:rsid w:val="008977A3"/>
    <w:rsid w:val="008A26D9"/>
    <w:rsid w:val="008A2BA0"/>
    <w:rsid w:val="008A376C"/>
    <w:rsid w:val="008A4EDE"/>
    <w:rsid w:val="008A567E"/>
    <w:rsid w:val="008A5C07"/>
    <w:rsid w:val="008A681C"/>
    <w:rsid w:val="008B4562"/>
    <w:rsid w:val="008B51CD"/>
    <w:rsid w:val="008C0C29"/>
    <w:rsid w:val="008C545D"/>
    <w:rsid w:val="008C59B4"/>
    <w:rsid w:val="008C6EA5"/>
    <w:rsid w:val="008D0115"/>
    <w:rsid w:val="008D32E5"/>
    <w:rsid w:val="008E62F2"/>
    <w:rsid w:val="008F18B7"/>
    <w:rsid w:val="008F1CA3"/>
    <w:rsid w:val="008F3638"/>
    <w:rsid w:val="008F3EE3"/>
    <w:rsid w:val="008F4441"/>
    <w:rsid w:val="008F4957"/>
    <w:rsid w:val="008F6A07"/>
    <w:rsid w:val="008F6F31"/>
    <w:rsid w:val="008F74DF"/>
    <w:rsid w:val="00900808"/>
    <w:rsid w:val="009057AF"/>
    <w:rsid w:val="00906CB9"/>
    <w:rsid w:val="009127BA"/>
    <w:rsid w:val="00912FC6"/>
    <w:rsid w:val="00915181"/>
    <w:rsid w:val="009168D9"/>
    <w:rsid w:val="009227A6"/>
    <w:rsid w:val="00922805"/>
    <w:rsid w:val="00923754"/>
    <w:rsid w:val="00924EEE"/>
    <w:rsid w:val="00926271"/>
    <w:rsid w:val="009275E2"/>
    <w:rsid w:val="00930274"/>
    <w:rsid w:val="00931822"/>
    <w:rsid w:val="00933EC1"/>
    <w:rsid w:val="009343C5"/>
    <w:rsid w:val="009365BD"/>
    <w:rsid w:val="0093726B"/>
    <w:rsid w:val="009442F4"/>
    <w:rsid w:val="00944571"/>
    <w:rsid w:val="0095226C"/>
    <w:rsid w:val="009530DB"/>
    <w:rsid w:val="00953676"/>
    <w:rsid w:val="00954850"/>
    <w:rsid w:val="00957306"/>
    <w:rsid w:val="00960BF5"/>
    <w:rsid w:val="00961DCD"/>
    <w:rsid w:val="00962DE5"/>
    <w:rsid w:val="00967C74"/>
    <w:rsid w:val="009705EE"/>
    <w:rsid w:val="00976DEA"/>
    <w:rsid w:val="00977927"/>
    <w:rsid w:val="0098135C"/>
    <w:rsid w:val="0098156A"/>
    <w:rsid w:val="00983A34"/>
    <w:rsid w:val="00987C4B"/>
    <w:rsid w:val="00991BAC"/>
    <w:rsid w:val="00991C3B"/>
    <w:rsid w:val="009937C5"/>
    <w:rsid w:val="009956A0"/>
    <w:rsid w:val="00996ECC"/>
    <w:rsid w:val="009A23C9"/>
    <w:rsid w:val="009A38D1"/>
    <w:rsid w:val="009A635A"/>
    <w:rsid w:val="009A6EA0"/>
    <w:rsid w:val="009A717D"/>
    <w:rsid w:val="009B3932"/>
    <w:rsid w:val="009C1335"/>
    <w:rsid w:val="009C1AB2"/>
    <w:rsid w:val="009C2EC1"/>
    <w:rsid w:val="009C7251"/>
    <w:rsid w:val="009D45C9"/>
    <w:rsid w:val="009D7C49"/>
    <w:rsid w:val="009E2E91"/>
    <w:rsid w:val="009E3C20"/>
    <w:rsid w:val="009E4CD3"/>
    <w:rsid w:val="009E5B39"/>
    <w:rsid w:val="009F18F5"/>
    <w:rsid w:val="009F63AA"/>
    <w:rsid w:val="009F699D"/>
    <w:rsid w:val="009F7087"/>
    <w:rsid w:val="00A01E27"/>
    <w:rsid w:val="00A048C3"/>
    <w:rsid w:val="00A05463"/>
    <w:rsid w:val="00A05DD9"/>
    <w:rsid w:val="00A07879"/>
    <w:rsid w:val="00A105E6"/>
    <w:rsid w:val="00A139F5"/>
    <w:rsid w:val="00A13CFE"/>
    <w:rsid w:val="00A16939"/>
    <w:rsid w:val="00A21375"/>
    <w:rsid w:val="00A22343"/>
    <w:rsid w:val="00A24482"/>
    <w:rsid w:val="00A251BF"/>
    <w:rsid w:val="00A263F0"/>
    <w:rsid w:val="00A323C0"/>
    <w:rsid w:val="00A34D79"/>
    <w:rsid w:val="00A35E10"/>
    <w:rsid w:val="00A365F4"/>
    <w:rsid w:val="00A36ADA"/>
    <w:rsid w:val="00A448B0"/>
    <w:rsid w:val="00A47080"/>
    <w:rsid w:val="00A47D80"/>
    <w:rsid w:val="00A53132"/>
    <w:rsid w:val="00A563F2"/>
    <w:rsid w:val="00A566E8"/>
    <w:rsid w:val="00A60870"/>
    <w:rsid w:val="00A619B7"/>
    <w:rsid w:val="00A62934"/>
    <w:rsid w:val="00A72C47"/>
    <w:rsid w:val="00A74BFC"/>
    <w:rsid w:val="00A762CE"/>
    <w:rsid w:val="00A769C3"/>
    <w:rsid w:val="00A775C3"/>
    <w:rsid w:val="00A810F9"/>
    <w:rsid w:val="00A81537"/>
    <w:rsid w:val="00A8277F"/>
    <w:rsid w:val="00A8582B"/>
    <w:rsid w:val="00A86ECC"/>
    <w:rsid w:val="00A86FCC"/>
    <w:rsid w:val="00A87F8B"/>
    <w:rsid w:val="00A902EB"/>
    <w:rsid w:val="00A94F73"/>
    <w:rsid w:val="00A95751"/>
    <w:rsid w:val="00AA0960"/>
    <w:rsid w:val="00AA1957"/>
    <w:rsid w:val="00AA521A"/>
    <w:rsid w:val="00AA710D"/>
    <w:rsid w:val="00AB4B8A"/>
    <w:rsid w:val="00AB6D25"/>
    <w:rsid w:val="00AB72F1"/>
    <w:rsid w:val="00AB78F2"/>
    <w:rsid w:val="00AC37E0"/>
    <w:rsid w:val="00AC53B0"/>
    <w:rsid w:val="00AC64BD"/>
    <w:rsid w:val="00AD0CBE"/>
    <w:rsid w:val="00AD67D6"/>
    <w:rsid w:val="00AE0B05"/>
    <w:rsid w:val="00AE2D4B"/>
    <w:rsid w:val="00AE4F99"/>
    <w:rsid w:val="00AE593C"/>
    <w:rsid w:val="00AE7C2F"/>
    <w:rsid w:val="00AF2D6C"/>
    <w:rsid w:val="00AF5DEB"/>
    <w:rsid w:val="00AF6309"/>
    <w:rsid w:val="00B100B2"/>
    <w:rsid w:val="00B11B69"/>
    <w:rsid w:val="00B12605"/>
    <w:rsid w:val="00B13CAB"/>
    <w:rsid w:val="00B14952"/>
    <w:rsid w:val="00B168A8"/>
    <w:rsid w:val="00B20326"/>
    <w:rsid w:val="00B225ED"/>
    <w:rsid w:val="00B25CAB"/>
    <w:rsid w:val="00B31E5A"/>
    <w:rsid w:val="00B374DB"/>
    <w:rsid w:val="00B41536"/>
    <w:rsid w:val="00B42F47"/>
    <w:rsid w:val="00B504BC"/>
    <w:rsid w:val="00B50DFC"/>
    <w:rsid w:val="00B56CF6"/>
    <w:rsid w:val="00B62E7A"/>
    <w:rsid w:val="00B653AB"/>
    <w:rsid w:val="00B65629"/>
    <w:rsid w:val="00B65F9E"/>
    <w:rsid w:val="00B66B19"/>
    <w:rsid w:val="00B77089"/>
    <w:rsid w:val="00B779DE"/>
    <w:rsid w:val="00B914E9"/>
    <w:rsid w:val="00B92B6B"/>
    <w:rsid w:val="00B956EE"/>
    <w:rsid w:val="00B97183"/>
    <w:rsid w:val="00BA2BA1"/>
    <w:rsid w:val="00BA3562"/>
    <w:rsid w:val="00BA71CE"/>
    <w:rsid w:val="00BB1550"/>
    <w:rsid w:val="00BB2757"/>
    <w:rsid w:val="00BB4F09"/>
    <w:rsid w:val="00BB7149"/>
    <w:rsid w:val="00BC3708"/>
    <w:rsid w:val="00BC43B7"/>
    <w:rsid w:val="00BC7BC7"/>
    <w:rsid w:val="00BD1D9C"/>
    <w:rsid w:val="00BD2F47"/>
    <w:rsid w:val="00BD4E33"/>
    <w:rsid w:val="00BD63A4"/>
    <w:rsid w:val="00BE07B5"/>
    <w:rsid w:val="00BE182D"/>
    <w:rsid w:val="00BE3A76"/>
    <w:rsid w:val="00BE3F3B"/>
    <w:rsid w:val="00BE64B3"/>
    <w:rsid w:val="00BF1F77"/>
    <w:rsid w:val="00BF58E6"/>
    <w:rsid w:val="00BF59AC"/>
    <w:rsid w:val="00C0308B"/>
    <w:rsid w:val="00C030DE"/>
    <w:rsid w:val="00C03695"/>
    <w:rsid w:val="00C03C91"/>
    <w:rsid w:val="00C06FBE"/>
    <w:rsid w:val="00C1032E"/>
    <w:rsid w:val="00C20B49"/>
    <w:rsid w:val="00C22105"/>
    <w:rsid w:val="00C229B7"/>
    <w:rsid w:val="00C244B6"/>
    <w:rsid w:val="00C25417"/>
    <w:rsid w:val="00C27EE2"/>
    <w:rsid w:val="00C32866"/>
    <w:rsid w:val="00C32E41"/>
    <w:rsid w:val="00C3702F"/>
    <w:rsid w:val="00C412FC"/>
    <w:rsid w:val="00C4500A"/>
    <w:rsid w:val="00C47DAF"/>
    <w:rsid w:val="00C5167E"/>
    <w:rsid w:val="00C6200E"/>
    <w:rsid w:val="00C62B3A"/>
    <w:rsid w:val="00C62C26"/>
    <w:rsid w:val="00C63E97"/>
    <w:rsid w:val="00C64195"/>
    <w:rsid w:val="00C64A37"/>
    <w:rsid w:val="00C7158E"/>
    <w:rsid w:val="00C7250B"/>
    <w:rsid w:val="00C72D18"/>
    <w:rsid w:val="00C7346B"/>
    <w:rsid w:val="00C758E3"/>
    <w:rsid w:val="00C763DF"/>
    <w:rsid w:val="00C77C0E"/>
    <w:rsid w:val="00C82E3C"/>
    <w:rsid w:val="00C86880"/>
    <w:rsid w:val="00C87565"/>
    <w:rsid w:val="00C900D0"/>
    <w:rsid w:val="00C90DE1"/>
    <w:rsid w:val="00C91687"/>
    <w:rsid w:val="00C924A8"/>
    <w:rsid w:val="00C945FE"/>
    <w:rsid w:val="00C96FAA"/>
    <w:rsid w:val="00C97A04"/>
    <w:rsid w:val="00CA107B"/>
    <w:rsid w:val="00CA484D"/>
    <w:rsid w:val="00CA4FB6"/>
    <w:rsid w:val="00CB1C89"/>
    <w:rsid w:val="00CB1D19"/>
    <w:rsid w:val="00CB4808"/>
    <w:rsid w:val="00CC3BE1"/>
    <w:rsid w:val="00CC739E"/>
    <w:rsid w:val="00CC7FBB"/>
    <w:rsid w:val="00CD0B0F"/>
    <w:rsid w:val="00CD4F2D"/>
    <w:rsid w:val="00CD58B7"/>
    <w:rsid w:val="00CD64A0"/>
    <w:rsid w:val="00CE0461"/>
    <w:rsid w:val="00CE06B6"/>
    <w:rsid w:val="00CE4A91"/>
    <w:rsid w:val="00CF4099"/>
    <w:rsid w:val="00D00796"/>
    <w:rsid w:val="00D01F46"/>
    <w:rsid w:val="00D02757"/>
    <w:rsid w:val="00D115BD"/>
    <w:rsid w:val="00D118CC"/>
    <w:rsid w:val="00D13EC0"/>
    <w:rsid w:val="00D15035"/>
    <w:rsid w:val="00D16FF5"/>
    <w:rsid w:val="00D177D0"/>
    <w:rsid w:val="00D211DB"/>
    <w:rsid w:val="00D21430"/>
    <w:rsid w:val="00D2512C"/>
    <w:rsid w:val="00D261A2"/>
    <w:rsid w:val="00D27CC3"/>
    <w:rsid w:val="00D27D2A"/>
    <w:rsid w:val="00D326F5"/>
    <w:rsid w:val="00D36888"/>
    <w:rsid w:val="00D42111"/>
    <w:rsid w:val="00D45D50"/>
    <w:rsid w:val="00D47F12"/>
    <w:rsid w:val="00D5012D"/>
    <w:rsid w:val="00D5099B"/>
    <w:rsid w:val="00D52192"/>
    <w:rsid w:val="00D55FB1"/>
    <w:rsid w:val="00D604C2"/>
    <w:rsid w:val="00D616D2"/>
    <w:rsid w:val="00D63B5F"/>
    <w:rsid w:val="00D64251"/>
    <w:rsid w:val="00D70EF7"/>
    <w:rsid w:val="00D76E22"/>
    <w:rsid w:val="00D771E4"/>
    <w:rsid w:val="00D81CEC"/>
    <w:rsid w:val="00D82FF3"/>
    <w:rsid w:val="00D8397C"/>
    <w:rsid w:val="00D83BBB"/>
    <w:rsid w:val="00D87F1B"/>
    <w:rsid w:val="00D9302C"/>
    <w:rsid w:val="00D93144"/>
    <w:rsid w:val="00D94CC5"/>
    <w:rsid w:val="00D94EED"/>
    <w:rsid w:val="00D96026"/>
    <w:rsid w:val="00D9620C"/>
    <w:rsid w:val="00DA3562"/>
    <w:rsid w:val="00DA501C"/>
    <w:rsid w:val="00DA7C1C"/>
    <w:rsid w:val="00DB0574"/>
    <w:rsid w:val="00DB147A"/>
    <w:rsid w:val="00DB1B02"/>
    <w:rsid w:val="00DB1B7A"/>
    <w:rsid w:val="00DB1F0E"/>
    <w:rsid w:val="00DC038D"/>
    <w:rsid w:val="00DC6708"/>
    <w:rsid w:val="00DC6DFB"/>
    <w:rsid w:val="00DD1A4F"/>
    <w:rsid w:val="00DD6D69"/>
    <w:rsid w:val="00DE3471"/>
    <w:rsid w:val="00DE4949"/>
    <w:rsid w:val="00DF12F2"/>
    <w:rsid w:val="00DF3590"/>
    <w:rsid w:val="00E01436"/>
    <w:rsid w:val="00E02037"/>
    <w:rsid w:val="00E03442"/>
    <w:rsid w:val="00E03D64"/>
    <w:rsid w:val="00E045BD"/>
    <w:rsid w:val="00E04C99"/>
    <w:rsid w:val="00E069A0"/>
    <w:rsid w:val="00E12201"/>
    <w:rsid w:val="00E15E09"/>
    <w:rsid w:val="00E17B77"/>
    <w:rsid w:val="00E203D3"/>
    <w:rsid w:val="00E21F6B"/>
    <w:rsid w:val="00E23337"/>
    <w:rsid w:val="00E259EA"/>
    <w:rsid w:val="00E25B0E"/>
    <w:rsid w:val="00E32061"/>
    <w:rsid w:val="00E33A1F"/>
    <w:rsid w:val="00E34E02"/>
    <w:rsid w:val="00E36FA2"/>
    <w:rsid w:val="00E376F8"/>
    <w:rsid w:val="00E41F6D"/>
    <w:rsid w:val="00E42FF9"/>
    <w:rsid w:val="00E4704C"/>
    <w:rsid w:val="00E4714C"/>
    <w:rsid w:val="00E51AEB"/>
    <w:rsid w:val="00E51F98"/>
    <w:rsid w:val="00E522A7"/>
    <w:rsid w:val="00E534C6"/>
    <w:rsid w:val="00E54452"/>
    <w:rsid w:val="00E552A3"/>
    <w:rsid w:val="00E622C7"/>
    <w:rsid w:val="00E664C5"/>
    <w:rsid w:val="00E671A2"/>
    <w:rsid w:val="00E76560"/>
    <w:rsid w:val="00E76D26"/>
    <w:rsid w:val="00E845BC"/>
    <w:rsid w:val="00E95A7C"/>
    <w:rsid w:val="00E96A76"/>
    <w:rsid w:val="00EA0ADC"/>
    <w:rsid w:val="00EA217E"/>
    <w:rsid w:val="00EA43A4"/>
    <w:rsid w:val="00EA7DE9"/>
    <w:rsid w:val="00EB1390"/>
    <w:rsid w:val="00EB1B1A"/>
    <w:rsid w:val="00EB2AF4"/>
    <w:rsid w:val="00EB2C71"/>
    <w:rsid w:val="00EB3873"/>
    <w:rsid w:val="00EB4340"/>
    <w:rsid w:val="00EB556D"/>
    <w:rsid w:val="00EB5A7D"/>
    <w:rsid w:val="00EB7EE5"/>
    <w:rsid w:val="00EC4A20"/>
    <w:rsid w:val="00EC6226"/>
    <w:rsid w:val="00ED0897"/>
    <w:rsid w:val="00ED0D92"/>
    <w:rsid w:val="00ED2AC9"/>
    <w:rsid w:val="00ED55C0"/>
    <w:rsid w:val="00ED682B"/>
    <w:rsid w:val="00ED764A"/>
    <w:rsid w:val="00EE22C1"/>
    <w:rsid w:val="00EE2645"/>
    <w:rsid w:val="00EE354A"/>
    <w:rsid w:val="00EE41D5"/>
    <w:rsid w:val="00EF29F1"/>
    <w:rsid w:val="00F037A4"/>
    <w:rsid w:val="00F04FD0"/>
    <w:rsid w:val="00F074C9"/>
    <w:rsid w:val="00F07925"/>
    <w:rsid w:val="00F13D72"/>
    <w:rsid w:val="00F14E34"/>
    <w:rsid w:val="00F15169"/>
    <w:rsid w:val="00F163EC"/>
    <w:rsid w:val="00F16BCE"/>
    <w:rsid w:val="00F25514"/>
    <w:rsid w:val="00F27C8F"/>
    <w:rsid w:val="00F3009A"/>
    <w:rsid w:val="00F32499"/>
    <w:rsid w:val="00F32749"/>
    <w:rsid w:val="00F36BAF"/>
    <w:rsid w:val="00F37172"/>
    <w:rsid w:val="00F3797A"/>
    <w:rsid w:val="00F4328B"/>
    <w:rsid w:val="00F4477E"/>
    <w:rsid w:val="00F50F14"/>
    <w:rsid w:val="00F5179F"/>
    <w:rsid w:val="00F56EBB"/>
    <w:rsid w:val="00F65246"/>
    <w:rsid w:val="00F65306"/>
    <w:rsid w:val="00F67D8F"/>
    <w:rsid w:val="00F67FD4"/>
    <w:rsid w:val="00F72B4B"/>
    <w:rsid w:val="00F74C2C"/>
    <w:rsid w:val="00F75815"/>
    <w:rsid w:val="00F76159"/>
    <w:rsid w:val="00F770A9"/>
    <w:rsid w:val="00F802BE"/>
    <w:rsid w:val="00F80E93"/>
    <w:rsid w:val="00F82E1E"/>
    <w:rsid w:val="00F86024"/>
    <w:rsid w:val="00F8611A"/>
    <w:rsid w:val="00F9319E"/>
    <w:rsid w:val="00F94797"/>
    <w:rsid w:val="00F95250"/>
    <w:rsid w:val="00FA0CB0"/>
    <w:rsid w:val="00FA0D6B"/>
    <w:rsid w:val="00FA16D0"/>
    <w:rsid w:val="00FA3A24"/>
    <w:rsid w:val="00FA403A"/>
    <w:rsid w:val="00FA4855"/>
    <w:rsid w:val="00FA5128"/>
    <w:rsid w:val="00FA51C8"/>
    <w:rsid w:val="00FB42D4"/>
    <w:rsid w:val="00FB5906"/>
    <w:rsid w:val="00FB762F"/>
    <w:rsid w:val="00FC1B05"/>
    <w:rsid w:val="00FC2A25"/>
    <w:rsid w:val="00FC2AED"/>
    <w:rsid w:val="00FC37ED"/>
    <w:rsid w:val="00FD2D7A"/>
    <w:rsid w:val="00FD3450"/>
    <w:rsid w:val="00FD5EA7"/>
    <w:rsid w:val="00FD5F21"/>
    <w:rsid w:val="00FE0CCA"/>
    <w:rsid w:val="00FE136C"/>
    <w:rsid w:val="00FF05EB"/>
    <w:rsid w:val="00FF212E"/>
    <w:rsid w:val="00FF23CB"/>
    <w:rsid w:val="00FF53FB"/>
    <w:rsid w:val="00FF7F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4A6950"/>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8138B2"/>
    <w:pPr>
      <w:keepNext/>
      <w:spacing w:before="360" w:line="240" w:lineRule="auto"/>
      <w:outlineLvl w:val="0"/>
    </w:pPr>
    <w:rPr>
      <w:rFonts w:eastAsia="Times New Roman" w:cs="Times New Roman"/>
      <w:b/>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8138B2"/>
    <w:rPr>
      <w:rFonts w:ascii="Fira Sans" w:eastAsia="Times New Roman" w:hAnsi="Fira Sans" w:cs="Times New Roman"/>
      <w:b/>
      <w:bCs/>
      <w:color w:val="001D77"/>
      <w:sz w:val="19"/>
      <w:szCs w:val="24"/>
      <w:lang w:eastAsia="pl-PL"/>
    </w:rPr>
  </w:style>
  <w:style w:type="paragraph" w:customStyle="1" w:styleId="LID">
    <w:name w:val="LID"/>
    <w:basedOn w:val="Normalny"/>
    <w:qFormat/>
    <w:rsid w:val="00E33A1F"/>
    <w:pPr>
      <w:spacing w:before="360" w:line="240" w:lineRule="exact"/>
    </w:pPr>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EF29F1"/>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qFormat/>
    <w:rsid w:val="008138B2"/>
    <w:pPr>
      <w:spacing w:before="360" w:line="240" w:lineRule="auto"/>
    </w:pPr>
    <w:rPr>
      <w:b/>
    </w:rPr>
  </w:style>
  <w:style w:type="paragraph" w:customStyle="1" w:styleId="tekstnaniebieskimtle">
    <w:name w:val="tekst na niebieskim tle"/>
    <w:basedOn w:val="Normalny"/>
    <w:qFormat/>
    <w:rsid w:val="0077170B"/>
    <w:pPr>
      <w:spacing w:before="0" w:after="0" w:line="240" w:lineRule="auto"/>
    </w:pPr>
    <w:rPr>
      <w:color w:val="FFFFFF" w:themeColor="background1"/>
      <w:sz w:val="20"/>
    </w:rPr>
  </w:style>
  <w:style w:type="paragraph" w:customStyle="1" w:styleId="styltekstbezrobocie">
    <w:name w:val="styl_tekst (bezrobocie)"/>
    <w:basedOn w:val="Normalny"/>
    <w:uiPriority w:val="99"/>
    <w:rsid w:val="00A619B7"/>
    <w:pPr>
      <w:widowControl w:val="0"/>
      <w:tabs>
        <w:tab w:val="center" w:pos="4536"/>
        <w:tab w:val="right" w:pos="9072"/>
      </w:tabs>
      <w:suppressAutoHyphens/>
      <w:autoSpaceDE w:val="0"/>
      <w:autoSpaceDN w:val="0"/>
      <w:adjustRightInd w:val="0"/>
      <w:spacing w:before="0" w:after="0" w:line="260" w:lineRule="atLeast"/>
      <w:ind w:left="1134" w:firstLine="283"/>
      <w:jc w:val="both"/>
      <w:textAlignment w:val="center"/>
    </w:pPr>
    <w:rPr>
      <w:rFonts w:ascii="Calibri" w:eastAsiaTheme="minorEastAsia" w:hAnsi="Calibri" w:cs="Calibri"/>
      <w:color w:val="000000"/>
      <w:sz w:val="22"/>
      <w:lang w:eastAsia="pl-PL"/>
    </w:rPr>
  </w:style>
  <w:style w:type="paragraph" w:customStyle="1" w:styleId="Podstawowyakapitowy">
    <w:name w:val="[Podstawowy akapitowy]"/>
    <w:basedOn w:val="Normalny"/>
    <w:uiPriority w:val="99"/>
    <w:rsid w:val="008A376C"/>
    <w:pPr>
      <w:widowControl w:val="0"/>
      <w:autoSpaceDE w:val="0"/>
      <w:autoSpaceDN w:val="0"/>
      <w:adjustRightInd w:val="0"/>
      <w:spacing w:before="0" w:after="0" w:line="200" w:lineRule="atLeast"/>
      <w:textAlignment w:val="center"/>
    </w:pPr>
    <w:rPr>
      <w:rFonts w:ascii="Calibri" w:eastAsiaTheme="minorEastAsia" w:hAnsi="Calibri" w:cs="Calibri"/>
      <w:color w:val="000000"/>
      <w:sz w:val="20"/>
      <w:szCs w:val="20"/>
      <w:lang w:eastAsia="pl-PL"/>
    </w:rPr>
  </w:style>
  <w:style w:type="character" w:styleId="UyteHipercze">
    <w:name w:val="FollowedHyperlink"/>
    <w:basedOn w:val="Domylnaczcionkaakapitu"/>
    <w:uiPriority w:val="99"/>
    <w:semiHidden/>
    <w:unhideWhenUsed/>
    <w:rsid w:val="00F72B4B"/>
    <w:rPr>
      <w:color w:val="954F72" w:themeColor="followedHyperlink"/>
      <w:u w:val="single"/>
    </w:rPr>
  </w:style>
  <w:style w:type="paragraph" w:customStyle="1" w:styleId="bodytextStrona">
    <w:name w:val="body text (Strona)"/>
    <w:basedOn w:val="Normalny"/>
    <w:uiPriority w:val="99"/>
    <w:rsid w:val="00D211DB"/>
    <w:pPr>
      <w:autoSpaceDE w:val="0"/>
      <w:autoSpaceDN w:val="0"/>
      <w:adjustRightInd w:val="0"/>
      <w:spacing w:before="113" w:after="57" w:line="280" w:lineRule="atLeast"/>
      <w:ind w:left="1134"/>
      <w:jc w:val="both"/>
      <w:textAlignment w:val="center"/>
    </w:pPr>
    <w:rPr>
      <w:rFonts w:ascii="Calibri" w:eastAsiaTheme="minorEastAsia" w:hAnsi="Calibri" w:cs="Calibri"/>
      <w:color w:val="000000"/>
      <w:sz w:val="22"/>
      <w:lang w:eastAsia="pl-PL"/>
    </w:rPr>
  </w:style>
  <w:style w:type="paragraph" w:customStyle="1" w:styleId="TytuwykresuPLStrona">
    <w:name w:val="Tytuł wykresu PL (Strona)"/>
    <w:basedOn w:val="Normalny"/>
    <w:next w:val="Normalny"/>
    <w:uiPriority w:val="99"/>
    <w:rsid w:val="00722082"/>
    <w:pPr>
      <w:keepNext/>
      <w:tabs>
        <w:tab w:val="left" w:pos="1191"/>
      </w:tabs>
      <w:autoSpaceDE w:val="0"/>
      <w:autoSpaceDN w:val="0"/>
      <w:adjustRightInd w:val="0"/>
      <w:spacing w:before="283" w:after="113" w:line="200" w:lineRule="atLeast"/>
      <w:ind w:left="1134" w:hanging="1134"/>
      <w:jc w:val="both"/>
      <w:textAlignment w:val="center"/>
    </w:pPr>
    <w:rPr>
      <w:rFonts w:ascii="Calibri" w:eastAsiaTheme="minorEastAsia" w:hAnsi="Calibri" w:cs="Calibri"/>
      <w:color w:val="3F8CF2"/>
      <w:sz w:val="22"/>
      <w:lang w:eastAsia="pl-PL"/>
    </w:rPr>
  </w:style>
  <w:style w:type="paragraph" w:customStyle="1" w:styleId="Brakstyluakapitowego">
    <w:name w:val="[Brak stylu akapitowego]"/>
    <w:uiPriority w:val="99"/>
    <w:rsid w:val="0072208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styleId="Tekstpodstawowy">
    <w:name w:val="Body Text"/>
    <w:basedOn w:val="Normalny"/>
    <w:link w:val="TekstpodstawowyZnak"/>
    <w:uiPriority w:val="99"/>
    <w:semiHidden/>
    <w:unhideWhenUsed/>
    <w:rsid w:val="00B225ED"/>
  </w:style>
  <w:style w:type="character" w:customStyle="1" w:styleId="TekstpodstawowyZnak">
    <w:name w:val="Tekst podstawowy Znak"/>
    <w:basedOn w:val="Domylnaczcionkaakapitu"/>
    <w:link w:val="Tekstpodstawowy"/>
    <w:uiPriority w:val="99"/>
    <w:semiHidden/>
    <w:rsid w:val="00B225ED"/>
    <w:rPr>
      <w:rFonts w:ascii="Fira Sans" w:hAnsi="Fira Sans"/>
      <w:sz w:val="19"/>
    </w:rPr>
  </w:style>
  <w:style w:type="paragraph" w:styleId="Tekstpodstawowyzwciciem">
    <w:name w:val="Body Text First Indent"/>
    <w:basedOn w:val="Tekstpodstawowy"/>
    <w:link w:val="TekstpodstawowyzwciciemZnak"/>
    <w:uiPriority w:val="99"/>
    <w:unhideWhenUsed/>
    <w:rsid w:val="00B225ED"/>
    <w:pPr>
      <w:spacing w:before="0" w:line="240" w:lineRule="auto"/>
      <w:ind w:firstLine="210"/>
    </w:pPr>
    <w:rPr>
      <w:rFonts w:ascii="Times New Roman" w:eastAsia="Times New Roman" w:hAnsi="Times New Roman" w:cs="Times New Roman"/>
      <w:sz w:val="22"/>
      <w:szCs w:val="20"/>
      <w:lang w:eastAsia="pl-PL"/>
    </w:rPr>
  </w:style>
  <w:style w:type="character" w:customStyle="1" w:styleId="TekstpodstawowyzwciciemZnak">
    <w:name w:val="Tekst podstawowy z wcięciem Znak"/>
    <w:basedOn w:val="TekstpodstawowyZnak"/>
    <w:link w:val="Tekstpodstawowyzwciciem"/>
    <w:uiPriority w:val="99"/>
    <w:rsid w:val="00B225ED"/>
    <w:rPr>
      <w:rFonts w:ascii="Times New Roman" w:eastAsia="Times New Roman" w:hAnsi="Times New Roman" w:cs="Times New Roman"/>
      <w:sz w:val="19"/>
      <w:szCs w:val="20"/>
      <w:lang w:eastAsia="pl-PL"/>
    </w:rPr>
  </w:style>
  <w:style w:type="paragraph" w:customStyle="1" w:styleId="Default">
    <w:name w:val="Default"/>
    <w:rsid w:val="000855B8"/>
    <w:pPr>
      <w:autoSpaceDE w:val="0"/>
      <w:autoSpaceDN w:val="0"/>
      <w:adjustRightInd w:val="0"/>
      <w:spacing w:after="0" w:line="240" w:lineRule="auto"/>
    </w:pPr>
    <w:rPr>
      <w:rFonts w:ascii="Calibri" w:hAnsi="Calibri" w:cs="Calibri"/>
      <w:color w:val="000000"/>
      <w:sz w:val="24"/>
      <w:szCs w:val="24"/>
    </w:rPr>
  </w:style>
  <w:style w:type="table" w:customStyle="1" w:styleId="Tabela-Siatka1">
    <w:name w:val="Tabela - Siatka1"/>
    <w:basedOn w:val="Standardowy"/>
    <w:next w:val="Tabela-Siatka"/>
    <w:uiPriority w:val="59"/>
    <w:rsid w:val="008A5C07"/>
    <w:pPr>
      <w:spacing w:after="0" w:line="240" w:lineRule="auto"/>
    </w:pPr>
    <w:rPr>
      <w:rFonts w:eastAsia="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wykresu0">
    <w:name w:val="Tytuł wykresu"/>
    <w:qFormat/>
    <w:rsid w:val="00231EFF"/>
    <w:pPr>
      <w:tabs>
        <w:tab w:val="right" w:pos="1134"/>
      </w:tabs>
      <w:spacing w:before="140" w:after="140" w:line="240" w:lineRule="auto"/>
      <w:ind w:left="1134" w:hanging="1134"/>
    </w:pPr>
    <w:rPr>
      <w:rFonts w:eastAsiaTheme="minorEastAsia"/>
      <w:color w:val="934B20"/>
      <w:lang w:eastAsia="pl-PL"/>
    </w:rPr>
  </w:style>
  <w:style w:type="paragraph" w:customStyle="1" w:styleId="DANE">
    <w:name w:val="DANE"/>
    <w:next w:val="Brakstyluakapitowego"/>
    <w:qFormat/>
    <w:rsid w:val="00231EFF"/>
    <w:pPr>
      <w:spacing w:before="60" w:after="0" w:line="240" w:lineRule="auto"/>
      <w:ind w:right="113"/>
      <w:contextualSpacing/>
      <w:jc w:val="right"/>
    </w:pPr>
    <w:rPr>
      <w:rFonts w:eastAsiaTheme="minorEastAsia"/>
      <w:lang w:eastAsia="pl-PL"/>
    </w:rPr>
  </w:style>
  <w:style w:type="paragraph" w:customStyle="1" w:styleId="LewakolumnaTabela">
    <w:name w:val="Lewa kolumna (Tabela)"/>
    <w:basedOn w:val="Brakstyluakapitowego"/>
    <w:uiPriority w:val="99"/>
    <w:rsid w:val="00231EFF"/>
    <w:pPr>
      <w:widowControl/>
      <w:tabs>
        <w:tab w:val="right" w:pos="960"/>
        <w:tab w:val="right" w:leader="dot" w:pos="1680"/>
      </w:tabs>
      <w:ind w:left="170" w:hanging="170"/>
    </w:pPr>
    <w:rPr>
      <w:rFonts w:ascii="Calibri" w:eastAsiaTheme="minorEastAsia" w:hAnsi="Calibri" w:cs="Calibri"/>
      <w:sz w:val="20"/>
      <w:szCs w:val="20"/>
      <w:lang w:val="pl-PL"/>
    </w:rPr>
  </w:style>
  <w:style w:type="paragraph" w:customStyle="1" w:styleId="BOK1">
    <w:name w:val="BOK 1"/>
    <w:qFormat/>
    <w:rsid w:val="00231EFF"/>
    <w:pPr>
      <w:spacing w:before="60" w:after="0" w:line="240" w:lineRule="auto"/>
      <w:ind w:left="454" w:hanging="227"/>
    </w:pPr>
    <w:rPr>
      <w:rFonts w:eastAsiaTheme="minorEastAsia"/>
      <w:lang w:eastAsia="pl-PL"/>
    </w:rPr>
  </w:style>
  <w:style w:type="paragraph" w:customStyle="1" w:styleId="Wartowskanika">
    <w:name w:val="Wartość wskaźnika"/>
    <w:basedOn w:val="Normalny"/>
    <w:link w:val="WartowskanikaZnak"/>
    <w:qFormat/>
    <w:rsid w:val="00FA0CB0"/>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A0CB0"/>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A0CB0"/>
  </w:style>
  <w:style w:type="character" w:customStyle="1" w:styleId="OpiswskanikaZnak">
    <w:name w:val="Opis wskaźnika Znak"/>
    <w:basedOn w:val="Domylnaczcionkaakapitu"/>
    <w:link w:val="Opiswskanika"/>
    <w:rsid w:val="00FA0CB0"/>
    <w:rPr>
      <w:rFonts w:ascii="Fira Sans" w:hAnsi="Fira Sans"/>
      <w:color w:val="FFFFFF" w:themeColor="background1"/>
      <w:sz w:val="20"/>
    </w:rPr>
  </w:style>
  <w:style w:type="paragraph" w:customStyle="1" w:styleId="Ikonawskanika">
    <w:name w:val="Ikona wskaźnika"/>
    <w:basedOn w:val="Normalny"/>
    <w:link w:val="IkonawskanikaZnak"/>
    <w:qFormat/>
    <w:rsid w:val="00FA0CB0"/>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A0CB0"/>
    <w:rPr>
      <w:rFonts w:ascii="Fira Sans SemiBold" w:hAnsi="Fira Sans SemiBold"/>
      <w:color w:val="66AFDE"/>
      <w:sz w:val="60"/>
      <w:szCs w:val="60"/>
    </w:rPr>
  </w:style>
  <w:style w:type="character" w:styleId="Odwoaniedokomentarza">
    <w:name w:val="annotation reference"/>
    <w:basedOn w:val="Domylnaczcionkaakapitu"/>
    <w:uiPriority w:val="99"/>
    <w:semiHidden/>
    <w:unhideWhenUsed/>
    <w:rsid w:val="00D94CC5"/>
    <w:rPr>
      <w:sz w:val="16"/>
      <w:szCs w:val="16"/>
    </w:rPr>
  </w:style>
  <w:style w:type="paragraph" w:styleId="Tekstkomentarza">
    <w:name w:val="annotation text"/>
    <w:basedOn w:val="Normalny"/>
    <w:link w:val="TekstkomentarzaZnak"/>
    <w:uiPriority w:val="99"/>
    <w:semiHidden/>
    <w:unhideWhenUsed/>
    <w:rsid w:val="00D94CC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94CC5"/>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D94CC5"/>
    <w:rPr>
      <w:b/>
      <w:bCs/>
    </w:rPr>
  </w:style>
  <w:style w:type="character" w:customStyle="1" w:styleId="TematkomentarzaZnak">
    <w:name w:val="Temat komentarza Znak"/>
    <w:basedOn w:val="TekstkomentarzaZnak"/>
    <w:link w:val="Tematkomentarza"/>
    <w:uiPriority w:val="99"/>
    <w:semiHidden/>
    <w:rsid w:val="00D94CC5"/>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8158">
      <w:bodyDiv w:val="1"/>
      <w:marLeft w:val="0"/>
      <w:marRight w:val="0"/>
      <w:marTop w:val="0"/>
      <w:marBottom w:val="0"/>
      <w:divBdr>
        <w:top w:val="none" w:sz="0" w:space="0" w:color="auto"/>
        <w:left w:val="none" w:sz="0" w:space="0" w:color="auto"/>
        <w:bottom w:val="none" w:sz="0" w:space="0" w:color="auto"/>
        <w:right w:val="none" w:sz="0" w:space="0" w:color="auto"/>
      </w:divBdr>
      <w:divsChild>
        <w:div w:id="1131746550">
          <w:marLeft w:val="0"/>
          <w:marRight w:val="0"/>
          <w:marTop w:val="0"/>
          <w:marBottom w:val="0"/>
          <w:divBdr>
            <w:top w:val="none" w:sz="0" w:space="0" w:color="auto"/>
            <w:left w:val="none" w:sz="0" w:space="0" w:color="auto"/>
            <w:bottom w:val="none" w:sz="0" w:space="0" w:color="auto"/>
            <w:right w:val="none" w:sz="0" w:space="0" w:color="auto"/>
          </w:divBdr>
        </w:div>
      </w:divsChild>
    </w:div>
    <w:div w:id="48697916">
      <w:bodyDiv w:val="1"/>
      <w:marLeft w:val="0"/>
      <w:marRight w:val="0"/>
      <w:marTop w:val="0"/>
      <w:marBottom w:val="0"/>
      <w:divBdr>
        <w:top w:val="none" w:sz="0" w:space="0" w:color="auto"/>
        <w:left w:val="none" w:sz="0" w:space="0" w:color="auto"/>
        <w:bottom w:val="none" w:sz="0" w:space="0" w:color="auto"/>
        <w:right w:val="none" w:sz="0" w:space="0" w:color="auto"/>
      </w:divBdr>
      <w:divsChild>
        <w:div w:id="356198616">
          <w:marLeft w:val="0"/>
          <w:marRight w:val="0"/>
          <w:marTop w:val="0"/>
          <w:marBottom w:val="0"/>
          <w:divBdr>
            <w:top w:val="none" w:sz="0" w:space="0" w:color="auto"/>
            <w:left w:val="none" w:sz="0" w:space="0" w:color="auto"/>
            <w:bottom w:val="none" w:sz="0" w:space="0" w:color="auto"/>
            <w:right w:val="none" w:sz="0" w:space="0" w:color="auto"/>
          </w:divBdr>
        </w:div>
      </w:divsChild>
    </w:div>
    <w:div w:id="194075429">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0734812">
      <w:bodyDiv w:val="1"/>
      <w:marLeft w:val="0"/>
      <w:marRight w:val="0"/>
      <w:marTop w:val="0"/>
      <w:marBottom w:val="0"/>
      <w:divBdr>
        <w:top w:val="none" w:sz="0" w:space="0" w:color="auto"/>
        <w:left w:val="none" w:sz="0" w:space="0" w:color="auto"/>
        <w:bottom w:val="none" w:sz="0" w:space="0" w:color="auto"/>
        <w:right w:val="none" w:sz="0" w:space="0" w:color="auto"/>
      </w:divBdr>
      <w:divsChild>
        <w:div w:id="1164783617">
          <w:marLeft w:val="0"/>
          <w:marRight w:val="0"/>
          <w:marTop w:val="0"/>
          <w:marBottom w:val="0"/>
          <w:divBdr>
            <w:top w:val="none" w:sz="0" w:space="0" w:color="auto"/>
            <w:left w:val="none" w:sz="0" w:space="0" w:color="auto"/>
            <w:bottom w:val="none" w:sz="0" w:space="0" w:color="auto"/>
            <w:right w:val="none" w:sz="0" w:space="0" w:color="auto"/>
          </w:divBdr>
        </w:div>
      </w:divsChild>
    </w:div>
    <w:div w:id="431248172">
      <w:bodyDiv w:val="1"/>
      <w:marLeft w:val="0"/>
      <w:marRight w:val="0"/>
      <w:marTop w:val="0"/>
      <w:marBottom w:val="0"/>
      <w:divBdr>
        <w:top w:val="none" w:sz="0" w:space="0" w:color="auto"/>
        <w:left w:val="none" w:sz="0" w:space="0" w:color="auto"/>
        <w:bottom w:val="none" w:sz="0" w:space="0" w:color="auto"/>
        <w:right w:val="none" w:sz="0" w:space="0" w:color="auto"/>
      </w:divBdr>
      <w:divsChild>
        <w:div w:id="5640743">
          <w:marLeft w:val="0"/>
          <w:marRight w:val="0"/>
          <w:marTop w:val="0"/>
          <w:marBottom w:val="0"/>
          <w:divBdr>
            <w:top w:val="none" w:sz="0" w:space="0" w:color="auto"/>
            <w:left w:val="none" w:sz="0" w:space="0" w:color="auto"/>
            <w:bottom w:val="none" w:sz="0" w:space="0" w:color="auto"/>
            <w:right w:val="none" w:sz="0" w:space="0" w:color="auto"/>
          </w:divBdr>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65517872">
      <w:bodyDiv w:val="1"/>
      <w:marLeft w:val="0"/>
      <w:marRight w:val="0"/>
      <w:marTop w:val="0"/>
      <w:marBottom w:val="0"/>
      <w:divBdr>
        <w:top w:val="none" w:sz="0" w:space="0" w:color="auto"/>
        <w:left w:val="none" w:sz="0" w:space="0" w:color="auto"/>
        <w:bottom w:val="none" w:sz="0" w:space="0" w:color="auto"/>
        <w:right w:val="none" w:sz="0" w:space="0" w:color="auto"/>
      </w:divBdr>
    </w:div>
    <w:div w:id="1727216924">
      <w:bodyDiv w:val="1"/>
      <w:marLeft w:val="0"/>
      <w:marRight w:val="0"/>
      <w:marTop w:val="0"/>
      <w:marBottom w:val="0"/>
      <w:divBdr>
        <w:top w:val="none" w:sz="0" w:space="0" w:color="auto"/>
        <w:left w:val="none" w:sz="0" w:space="0" w:color="auto"/>
        <w:bottom w:val="none" w:sz="0" w:space="0" w:color="auto"/>
        <w:right w:val="none" w:sz="0" w:space="0" w:color="auto"/>
      </w:divBdr>
      <w:divsChild>
        <w:div w:id="1410882793">
          <w:marLeft w:val="0"/>
          <w:marRight w:val="0"/>
          <w:marTop w:val="0"/>
          <w:marBottom w:val="0"/>
          <w:divBdr>
            <w:top w:val="none" w:sz="0" w:space="0" w:color="auto"/>
            <w:left w:val="none" w:sz="0" w:space="0" w:color="auto"/>
            <w:bottom w:val="none" w:sz="0" w:space="0" w:color="auto"/>
            <w:right w:val="none" w:sz="0" w:space="0" w:color="auto"/>
          </w:divBdr>
          <w:divsChild>
            <w:div w:id="1047028895">
              <w:marLeft w:val="0"/>
              <w:marRight w:val="0"/>
              <w:marTop w:val="0"/>
              <w:marBottom w:val="0"/>
              <w:divBdr>
                <w:top w:val="none" w:sz="0" w:space="0" w:color="auto"/>
                <w:left w:val="none" w:sz="0" w:space="0" w:color="auto"/>
                <w:bottom w:val="none" w:sz="0" w:space="0" w:color="auto"/>
                <w:right w:val="none" w:sz="0" w:space="0" w:color="auto"/>
              </w:divBdr>
            </w:div>
          </w:divsChild>
        </w:div>
        <w:div w:id="726680960">
          <w:marLeft w:val="0"/>
          <w:marRight w:val="0"/>
          <w:marTop w:val="0"/>
          <w:marBottom w:val="0"/>
          <w:divBdr>
            <w:top w:val="none" w:sz="0" w:space="0" w:color="auto"/>
            <w:left w:val="none" w:sz="0" w:space="0" w:color="auto"/>
            <w:bottom w:val="none" w:sz="0" w:space="0" w:color="auto"/>
            <w:right w:val="none" w:sz="0" w:space="0" w:color="auto"/>
          </w:divBdr>
          <w:divsChild>
            <w:div w:id="191616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2391">
      <w:bodyDiv w:val="1"/>
      <w:marLeft w:val="0"/>
      <w:marRight w:val="0"/>
      <w:marTop w:val="0"/>
      <w:marBottom w:val="0"/>
      <w:divBdr>
        <w:top w:val="none" w:sz="0" w:space="0" w:color="auto"/>
        <w:left w:val="none" w:sz="0" w:space="0" w:color="auto"/>
        <w:bottom w:val="none" w:sz="0" w:space="0" w:color="auto"/>
        <w:right w:val="none" w:sz="0" w:space="0" w:color="auto"/>
      </w:divBdr>
      <w:divsChild>
        <w:div w:id="383606764">
          <w:marLeft w:val="0"/>
          <w:marRight w:val="0"/>
          <w:marTop w:val="0"/>
          <w:marBottom w:val="0"/>
          <w:divBdr>
            <w:top w:val="none" w:sz="0" w:space="0" w:color="auto"/>
            <w:left w:val="none" w:sz="0" w:space="0" w:color="auto"/>
            <w:bottom w:val="none" w:sz="0" w:space="0" w:color="auto"/>
            <w:right w:val="none" w:sz="0" w:space="0" w:color="auto"/>
          </w:divBdr>
        </w:div>
        <w:div w:id="2059165468">
          <w:marLeft w:val="0"/>
          <w:marRight w:val="0"/>
          <w:marTop w:val="0"/>
          <w:marBottom w:val="0"/>
          <w:divBdr>
            <w:top w:val="none" w:sz="0" w:space="0" w:color="auto"/>
            <w:left w:val="none" w:sz="0" w:space="0" w:color="auto"/>
            <w:bottom w:val="none" w:sz="0" w:space="0" w:color="auto"/>
            <w:right w:val="none" w:sz="0" w:space="0" w:color="auto"/>
          </w:divBdr>
        </w:div>
      </w:divsChild>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warszawa.stat.gov.pl/en/" TargetMode="External"/><Relationship Id="rId26" Type="http://schemas.openxmlformats.org/officeDocument/2006/relationships/hyperlink" Target="https://stat.gov.pl/en/topics/science-and-technology/science-and-technology/biotechnology-and-nanotechnology-in-poland-in-2021,8,10.html" TargetMode="Externa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oter" Target="footer2.xml"/><Relationship Id="rId25" Type="http://schemas.openxmlformats.org/officeDocument/2006/relationships/image" Target="media/image16.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1.png"/><Relationship Id="rId29" Type="http://schemas.openxmlformats.org/officeDocument/2006/relationships/hyperlink" Target="https://stat.gov.pl/en/metainformation/glossary/terms-used-in-official-statistics/3082,term.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image" Target="media/image15.png"/><Relationship Id="rId32" Type="http://schemas.openxmlformats.org/officeDocument/2006/relationships/header" Target="header3.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4.png"/><Relationship Id="rId28" Type="http://schemas.openxmlformats.org/officeDocument/2006/relationships/hyperlink" Target="https://stat.gov.pl/en/metainformation/glossary/terms-used-in-official-statistics/3081,term.html" TargetMode="External"/><Relationship Id="rId36" Type="http://schemas.openxmlformats.org/officeDocument/2006/relationships/customXml" Target="../customXml/item2.xml"/><Relationship Id="rId10" Type="http://schemas.openxmlformats.org/officeDocument/2006/relationships/image" Target="media/image6.png"/><Relationship Id="rId19" Type="http://schemas.openxmlformats.org/officeDocument/2006/relationships/hyperlink" Target="mailto:obslugaprasowa@stat.gov.pl" TargetMode="External"/><Relationship Id="rId31" Type="http://schemas.openxmlformats.org/officeDocument/2006/relationships/hyperlink" Target="https://stat.gov.pl/en/metainformation/glossary/terms-used-in-official-statistics/3153,term.html"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1.xml"/><Relationship Id="rId22" Type="http://schemas.openxmlformats.org/officeDocument/2006/relationships/image" Target="media/image13.png"/><Relationship Id="rId27" Type="http://schemas.openxmlformats.org/officeDocument/2006/relationships/hyperlink" Target="https://stat.gov.pl/en/topics/science-and-technology/science-and-technology/science-and-technology-in-2021,1,17.html" TargetMode="External"/><Relationship Id="rId30" Type="http://schemas.openxmlformats.org/officeDocument/2006/relationships/hyperlink" Target="https://stat.gov.pl/en/metainformation/glossary/terms-used-in-official-statistics/3083,term.html" TargetMode="External"/><Relationship Id="rId35" Type="http://schemas.openxmlformats.org/officeDocument/2006/relationships/theme" Target="theme/theme1.xml"/><Relationship Id="rId8" Type="http://schemas.openxmlformats.org/officeDocument/2006/relationships/image" Target="media/image4.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0x00B44136ADD9233645AF9E7D0EADDEB824</ContentTypeId>
    <TemplateUrl xmlns="http://schemas.microsoft.com/sharepoint/v3" xsi:nil="true"/>
    <NazwaPliku xmlns="AD3641B4-23D9-4536-AF9E-7D0EADDEB824">biotechnology_and_nanotechnology_in_poland_in_2022.docx.docx</NazwaPliku>
    <Osoba xmlns="AD3641B4-23D9-4536-AF9E-7D0EADDEB824">STAT\KLIMASZEWSKAE</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EC361AD3-8BE8-4AB8-BF0A-235DB122E730}"/>
</file>

<file path=customXml/itemProps2.xml><?xml version="1.0" encoding="utf-8"?>
<ds:datastoreItem xmlns:ds="http://schemas.openxmlformats.org/officeDocument/2006/customXml" ds:itemID="{9F316CFC-78F1-4440-A7F3-BA4B14BEAA2C}"/>
</file>

<file path=customXml/itemProps3.xml><?xml version="1.0" encoding="utf-8"?>
<ds:datastoreItem xmlns:ds="http://schemas.openxmlformats.org/officeDocument/2006/customXml" ds:itemID="{C6042B05-99C7-4BF8-AAD4-CE54B4E98449}"/>
</file>

<file path=docProps/app.xml><?xml version="1.0" encoding="utf-8"?>
<Properties xmlns="http://schemas.openxmlformats.org/officeDocument/2006/extended-properties" xmlns:vt="http://schemas.openxmlformats.org/officeDocument/2006/docPropsVTypes">
  <Template>Normal</Template>
  <TotalTime>0</TotalTime>
  <Pages>7</Pages>
  <Words>1418</Words>
  <Characters>8514</Characters>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2023-11-07T06:57:00Z</dcterms:created>
  <dcterms:modified xsi:type="dcterms:W3CDTF">2023-11-07T13:15:00Z</dcterms:modified>
</cp:coreProperties>
</file>