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6008B5C" w14:textId="24B20FE3" w:rsidR="00393761" w:rsidRPr="00A61A4C" w:rsidRDefault="00A82936" w:rsidP="005B5788">
      <w:pPr>
        <w:pStyle w:val="Tytuinfomacjisygnalnej"/>
        <w:rPr>
          <w:rFonts w:cs="Fira Sans Extra Condensed SemiB"/>
          <w:bCs/>
          <w:spacing w:val="-2"/>
          <w:szCs w:val="40"/>
          <w:lang w:val="en-GB"/>
        </w:rPr>
      </w:pPr>
      <w:r w:rsidRPr="00A61A4C">
        <w:rPr>
          <w:noProof/>
          <w:color w:val="001D77"/>
          <w:lang w:val="en-GB" w:eastAsia="pl-PL"/>
        </w:rPr>
        <mc:AlternateContent>
          <mc:Choice Requires="wps">
            <w:drawing>
              <wp:anchor distT="45720" distB="45720" distL="114300" distR="114300" simplePos="0" relativeHeight="251784192" behindDoc="0" locked="0" layoutInCell="1" allowOverlap="1" wp14:anchorId="309455C4" wp14:editId="6BB84D20">
                <wp:simplePos x="0" y="0"/>
                <wp:positionH relativeFrom="margin">
                  <wp:align>left</wp:align>
                </wp:positionH>
                <wp:positionV relativeFrom="paragraph">
                  <wp:posOffset>715010</wp:posOffset>
                </wp:positionV>
                <wp:extent cx="2143125" cy="1333500"/>
                <wp:effectExtent l="0" t="0" r="9525" b="0"/>
                <wp:wrapSquare wrapText="bothSides"/>
                <wp:docPr id="3" name="Pole tekstowe 2" descr="Arrow icon pointing upwards, presenting 45.4% increase of the number of visitors in museums and museum branches in comparison to 2021 r.&#10;&#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1333500"/>
                        </a:xfrm>
                        <a:prstGeom prst="roundRect">
                          <a:avLst/>
                        </a:prstGeom>
                        <a:solidFill>
                          <a:srgbClr val="001D77"/>
                        </a:solidFill>
                        <a:ln w="9525">
                          <a:noFill/>
                          <a:miter lim="800000"/>
                          <a:headEnd/>
                          <a:tailEnd/>
                        </a:ln>
                      </wps:spPr>
                      <wps:txbx>
                        <w:txbxContent>
                          <w:p w14:paraId="67AF8096" w14:textId="77777777" w:rsidR="00D23424" w:rsidRDefault="00C66A05" w:rsidP="00D23424">
                            <w:pPr>
                              <w:autoSpaceDE w:val="0"/>
                              <w:autoSpaceDN w:val="0"/>
                              <w:adjustRightInd w:val="0"/>
                              <w:spacing w:before="0" w:after="0" w:line="240" w:lineRule="auto"/>
                              <w:rPr>
                                <w:rStyle w:val="WartowskanikaZnak"/>
                                <w:sz w:val="72"/>
                                <w:szCs w:val="72"/>
                                <w:lang w:val="en-US"/>
                              </w:rPr>
                            </w:pPr>
                            <w:r w:rsidRPr="004B4292">
                              <w:rPr>
                                <w:rStyle w:val="IkonawskanikaZnak"/>
                                <w:sz w:val="76"/>
                                <w:szCs w:val="76"/>
                              </w:rPr>
                              <w:sym w:font="Wingdings" w:char="F0F1"/>
                            </w:r>
                            <w:r w:rsidR="003E0C45" w:rsidRPr="0002253F">
                              <w:rPr>
                                <w:rStyle w:val="WartowskanikaZnak"/>
                                <w:sz w:val="72"/>
                                <w:szCs w:val="72"/>
                                <w:lang w:val="en-US"/>
                              </w:rPr>
                              <w:t>45.4%</w:t>
                            </w:r>
                          </w:p>
                          <w:p w14:paraId="569EB95B" w14:textId="26561A42" w:rsidR="00241FA7" w:rsidRPr="0002253F" w:rsidRDefault="0002253F" w:rsidP="00D23424">
                            <w:pPr>
                              <w:autoSpaceDE w:val="0"/>
                              <w:autoSpaceDN w:val="0"/>
                              <w:adjustRightInd w:val="0"/>
                              <w:spacing w:before="0" w:after="0" w:line="240" w:lineRule="auto"/>
                              <w:rPr>
                                <w:sz w:val="18"/>
                                <w:szCs w:val="20"/>
                                <w:lang w:val="en-US"/>
                              </w:rPr>
                            </w:pPr>
                            <w:r w:rsidRPr="0002253F">
                              <w:rPr>
                                <w:lang w:val="en-US"/>
                              </w:rPr>
                              <w:t>Increase of the number of visi</w:t>
                            </w:r>
                            <w:r w:rsidR="008979F4">
                              <w:rPr>
                                <w:lang w:val="en-US"/>
                              </w:rPr>
                              <w:t>to</w:t>
                            </w:r>
                            <w:r w:rsidRPr="0002253F">
                              <w:rPr>
                                <w:lang w:val="en-US"/>
                              </w:rPr>
                              <w:t>rs in museums and</w:t>
                            </w:r>
                            <w:r w:rsidR="008979F4">
                              <w:rPr>
                                <w:lang w:val="en-US"/>
                              </w:rPr>
                              <w:t xml:space="preserve"> </w:t>
                            </w:r>
                            <w:r w:rsidRPr="0002253F">
                              <w:rPr>
                                <w:lang w:val="en-US"/>
                              </w:rPr>
                              <w:t>museum branches in comparison</w:t>
                            </w:r>
                            <w:r w:rsidR="003D4CC6">
                              <w:rPr>
                                <w:lang w:val="en-US"/>
                              </w:rPr>
                              <w:t xml:space="preserve"> to</w:t>
                            </w:r>
                            <w:r w:rsidRPr="0002253F">
                              <w:rPr>
                                <w:lang w:val="en-US"/>
                              </w:rPr>
                              <w:t xml:space="preserve"> </w:t>
                            </w:r>
                            <w:r w:rsidR="003E0C45" w:rsidRPr="0002253F">
                              <w:rPr>
                                <w:szCs w:val="20"/>
                                <w:lang w:val="en-US"/>
                              </w:rPr>
                              <w:t>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09455C4" id="Pole tekstowe 2" o:spid="_x0000_s1026" alt="Arrow icon pointing upwards, presenting 45.4% increase of the number of visitors in museums and museum branches in comparison to 2021 r.&#10;&#10;&#10;" style="position:absolute;margin-left:0;margin-top:56.3pt;width:168.75pt;height:105pt;z-index:2517841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" fillcolor="#001d77" stroked="f">
                <v:stroke joinstyle="miter"/>
                <v:textbox>
                  <w:txbxContent>
                    <w:p w14:paraId="67AF8096" w14:textId="77777777" w:rsidR="00D23424" w:rsidRDefault="00C66A05" w:rsidP="00D23424">
                      <w:pPr>
                        <w:autoSpaceDE w:val="0"/>
                        <w:autoSpaceDN w:val="0"/>
                        <w:adjustRightInd w:val="0"/>
                        <w:spacing w:before="0" w:after="0" w:line="240" w:lineRule="auto"/>
                        <w:rPr>
                          <w:rStyle w:val="WartowskanikaZnak"/>
                          <w:sz w:val="72"/>
                          <w:szCs w:val="72"/>
                          <w:lang w:val="en-US"/>
                        </w:rPr>
                      </w:pPr>
                      <w:r w:rsidRPr="004B4292">
                        <w:rPr>
                          <w:rStyle w:val="IkonawskanikaZnak"/>
                          <w:sz w:val="76"/>
                          <w:szCs w:val="76"/>
                        </w:rPr>
                        <w:sym w:font="Wingdings" w:char="F0F1"/>
                      </w:r>
                      <w:r w:rsidR="003E0C45" w:rsidRPr="0002253F">
                        <w:rPr>
                          <w:rStyle w:val="WartowskanikaZnak"/>
                          <w:sz w:val="72"/>
                          <w:szCs w:val="72"/>
                          <w:lang w:val="en-US"/>
                        </w:rPr>
                        <w:t>45.4%</w:t>
                      </w:r>
                    </w:p>
                    <w:p w14:paraId="569EB95B" w14:textId="26561A42" w:rsidR="00241FA7" w:rsidRPr="0002253F" w:rsidRDefault="0002253F" w:rsidP="00D23424">
                      <w:pPr>
                        <w:autoSpaceDE w:val="0"/>
                        <w:autoSpaceDN w:val="0"/>
                        <w:adjustRightInd w:val="0"/>
                        <w:spacing w:before="0" w:after="0" w:line="240" w:lineRule="auto"/>
                        <w:rPr>
                          <w:sz w:val="18"/>
                          <w:szCs w:val="20"/>
                          <w:lang w:val="en-US"/>
                        </w:rPr>
                      </w:pPr>
                      <w:r w:rsidRPr="0002253F">
                        <w:rPr>
                          <w:lang w:val="en-US"/>
                        </w:rPr>
                        <w:t>Increase of the number of visi</w:t>
                      </w:r>
                      <w:r w:rsidR="008979F4">
                        <w:rPr>
                          <w:lang w:val="en-US"/>
                        </w:rPr>
                        <w:t>to</w:t>
                      </w:r>
                      <w:r w:rsidRPr="0002253F">
                        <w:rPr>
                          <w:lang w:val="en-US"/>
                        </w:rPr>
                        <w:t>rs in museums and</w:t>
                      </w:r>
                      <w:r w:rsidR="008979F4">
                        <w:rPr>
                          <w:lang w:val="en-US"/>
                        </w:rPr>
                        <w:t xml:space="preserve"> </w:t>
                      </w:r>
                      <w:r w:rsidRPr="0002253F">
                        <w:rPr>
                          <w:lang w:val="en-US"/>
                        </w:rPr>
                        <w:t>museum branches in comparison</w:t>
                      </w:r>
                      <w:r w:rsidR="003D4CC6">
                        <w:rPr>
                          <w:lang w:val="en-US"/>
                        </w:rPr>
                        <w:t xml:space="preserve"> to</w:t>
                      </w:r>
                      <w:r w:rsidRPr="0002253F">
                        <w:rPr>
                          <w:lang w:val="en-US"/>
                        </w:rPr>
                        <w:t xml:space="preserve"> </w:t>
                      </w:r>
                      <w:r w:rsidR="003E0C45" w:rsidRPr="0002253F">
                        <w:rPr>
                          <w:szCs w:val="20"/>
                          <w:lang w:val="en-US"/>
                        </w:rPr>
                        <w:t>2021</w:t>
                      </w:r>
                    </w:p>
                  </w:txbxContent>
                </v:textbox>
                <w10:wrap type="square" anchorx="margin"/>
              </v:roundrect>
            </w:pict>
          </mc:Fallback>
        </mc:AlternateContent>
      </w:r>
      <w:r w:rsidR="001D6E66" w:rsidRPr="00A61A4C">
        <w:rPr>
          <w:rFonts w:cs="Fira Sans Extra Condensed SemiB"/>
          <w:bCs/>
          <w:spacing w:val="-2"/>
          <w:szCs w:val="40"/>
          <w:lang w:val="en-GB"/>
        </w:rPr>
        <w:t>Activity of museums</w:t>
      </w:r>
      <w:r w:rsidRPr="00A61A4C">
        <w:rPr>
          <w:rFonts w:cs="Fira Sans Extra Condensed SemiB"/>
          <w:bCs/>
          <w:spacing w:val="-2"/>
          <w:szCs w:val="40"/>
          <w:lang w:val="en-GB"/>
        </w:rPr>
        <w:t xml:space="preserve"> in 2022</w:t>
      </w:r>
    </w:p>
    <w:p w14:paraId="3CA7CD31" w14:textId="592D87C8" w:rsidR="00A82936" w:rsidRPr="00A61A4C" w:rsidRDefault="003D4CC6" w:rsidP="00D23424">
      <w:pPr>
        <w:pStyle w:val="Lead"/>
        <w:spacing w:before="120" w:after="1200"/>
        <w:rPr>
          <w:lang w:val="en-GB"/>
        </w:rPr>
      </w:pPr>
      <w:r w:rsidRPr="00A61A4C">
        <w:rPr>
          <w:lang w:val="en-GB"/>
        </w:rPr>
        <w:t>In</w:t>
      </w:r>
      <w:r w:rsidR="003E0C45" w:rsidRPr="00A61A4C">
        <w:rPr>
          <w:lang w:val="en-GB"/>
        </w:rPr>
        <w:t xml:space="preserve"> 2022 </w:t>
      </w:r>
      <w:r w:rsidRPr="00A61A4C">
        <w:rPr>
          <w:lang w:val="en-GB"/>
        </w:rPr>
        <w:t>there were</w:t>
      </w:r>
      <w:r w:rsidR="003E0C45" w:rsidRPr="00A61A4C">
        <w:rPr>
          <w:lang w:val="en-GB"/>
        </w:rPr>
        <w:t xml:space="preserve"> 963 mu</w:t>
      </w:r>
      <w:r w:rsidRPr="00A61A4C">
        <w:rPr>
          <w:lang w:val="en-GB"/>
        </w:rPr>
        <w:t>seums and museums branches</w:t>
      </w:r>
      <w:r w:rsidR="003E0C45" w:rsidRPr="00A61A4C">
        <w:rPr>
          <w:lang w:val="en-GB"/>
        </w:rPr>
        <w:t xml:space="preserve">, </w:t>
      </w:r>
      <w:r w:rsidRPr="00A61A4C">
        <w:rPr>
          <w:lang w:val="en-GB"/>
        </w:rPr>
        <w:t>visited by</w:t>
      </w:r>
      <w:r w:rsidR="003E0C45" w:rsidRPr="00A61A4C">
        <w:rPr>
          <w:lang w:val="en-GB"/>
        </w:rPr>
        <w:t xml:space="preserve"> 36</w:t>
      </w:r>
      <w:r w:rsidRPr="00A61A4C">
        <w:rPr>
          <w:lang w:val="en-GB"/>
        </w:rPr>
        <w:t>.</w:t>
      </w:r>
      <w:r w:rsidR="003E0C45" w:rsidRPr="00A61A4C">
        <w:rPr>
          <w:lang w:val="en-GB"/>
        </w:rPr>
        <w:t>7 m</w:t>
      </w:r>
      <w:r w:rsidRPr="00A61A4C">
        <w:rPr>
          <w:lang w:val="en-GB"/>
        </w:rPr>
        <w:t>illion</w:t>
      </w:r>
      <w:r w:rsidR="003E0C45" w:rsidRPr="00A61A4C">
        <w:rPr>
          <w:lang w:val="en-GB"/>
        </w:rPr>
        <w:t xml:space="preserve"> </w:t>
      </w:r>
      <w:r w:rsidRPr="00A61A4C">
        <w:rPr>
          <w:lang w:val="en-GB"/>
        </w:rPr>
        <w:t>people</w:t>
      </w:r>
      <w:r w:rsidR="003E0C45" w:rsidRPr="00A61A4C">
        <w:rPr>
          <w:lang w:val="en-GB"/>
        </w:rPr>
        <w:t>. Mu</w:t>
      </w:r>
      <w:r w:rsidRPr="00A61A4C">
        <w:rPr>
          <w:lang w:val="en-GB"/>
        </w:rPr>
        <w:t xml:space="preserve">seums </w:t>
      </w:r>
      <w:r w:rsidR="000E6797" w:rsidRPr="00A61A4C">
        <w:rPr>
          <w:lang w:val="en-GB"/>
        </w:rPr>
        <w:t>present</w:t>
      </w:r>
      <w:r w:rsidRPr="00A61A4C">
        <w:rPr>
          <w:lang w:val="en-GB"/>
        </w:rPr>
        <w:t>ed</w:t>
      </w:r>
      <w:r w:rsidR="003E0C45" w:rsidRPr="00A61A4C">
        <w:rPr>
          <w:lang w:val="en-GB"/>
        </w:rPr>
        <w:t xml:space="preserve"> 2</w:t>
      </w:r>
      <w:r w:rsidRPr="00A61A4C">
        <w:rPr>
          <w:lang w:val="en-GB"/>
        </w:rPr>
        <w:t>.</w:t>
      </w:r>
      <w:r w:rsidR="003E0C45" w:rsidRPr="00A61A4C">
        <w:rPr>
          <w:lang w:val="en-GB"/>
        </w:rPr>
        <w:t>6</w:t>
      </w:r>
      <w:r w:rsidRPr="00A61A4C">
        <w:rPr>
          <w:lang w:val="en-GB"/>
        </w:rPr>
        <w:t xml:space="preserve"> thousand regular exhibitions</w:t>
      </w:r>
      <w:r w:rsidR="003E0C45" w:rsidRPr="00A61A4C">
        <w:rPr>
          <w:lang w:val="en-GB"/>
        </w:rPr>
        <w:t xml:space="preserve"> </w:t>
      </w:r>
      <w:r w:rsidRPr="00A61A4C">
        <w:rPr>
          <w:lang w:val="en-GB"/>
        </w:rPr>
        <w:t xml:space="preserve">and </w:t>
      </w:r>
      <w:r w:rsidR="000E6797" w:rsidRPr="00A61A4C">
        <w:rPr>
          <w:lang w:val="en-GB"/>
        </w:rPr>
        <w:t xml:space="preserve">organised </w:t>
      </w:r>
      <w:r w:rsidR="003E0C45" w:rsidRPr="00A61A4C">
        <w:rPr>
          <w:lang w:val="en-GB"/>
        </w:rPr>
        <w:t>4</w:t>
      </w:r>
      <w:r w:rsidRPr="00A61A4C">
        <w:rPr>
          <w:lang w:val="en-GB"/>
        </w:rPr>
        <w:t>.</w:t>
      </w:r>
      <w:r w:rsidR="003E0C45" w:rsidRPr="00A61A4C">
        <w:rPr>
          <w:lang w:val="en-GB"/>
        </w:rPr>
        <w:t>4 t</w:t>
      </w:r>
      <w:r w:rsidRPr="00A61A4C">
        <w:rPr>
          <w:lang w:val="en-GB"/>
        </w:rPr>
        <w:t>housand temporary exhibitions in Polan</w:t>
      </w:r>
      <w:r w:rsidR="00D23424" w:rsidRPr="00A61A4C">
        <w:rPr>
          <w:lang w:val="en-GB"/>
        </w:rPr>
        <w:t>d</w:t>
      </w:r>
      <w:r w:rsidRPr="00A61A4C">
        <w:rPr>
          <w:lang w:val="en-GB"/>
        </w:rPr>
        <w:t>.</w:t>
      </w:r>
    </w:p>
    <w:p w14:paraId="5AF697D2" w14:textId="02E790A8" w:rsidR="003E0C45" w:rsidRPr="00A61A4C" w:rsidRDefault="00B128AE" w:rsidP="003E0C45">
      <w:pPr>
        <w:pStyle w:val="Tekstkomentarza"/>
        <w:spacing w:line="288" w:lineRule="auto"/>
        <w:rPr>
          <w:rFonts w:eastAsia="Times New Roman" w:cs="Times New Roman"/>
          <w:noProof/>
          <w:sz w:val="19"/>
          <w:szCs w:val="19"/>
          <w:lang w:val="en-GB" w:eastAsia="pl-PL"/>
        </w:rPr>
      </w:pPr>
      <w:r w:rsidRPr="00A61A4C">
        <w:rPr>
          <w:rFonts w:eastAsia="Times New Roman" w:cs="Times New Roman"/>
          <w:noProof/>
          <w:sz w:val="19"/>
          <w:szCs w:val="19"/>
          <w:lang w:val="en-GB" w:eastAsia="pl-PL"/>
        </w:rPr>
        <w:t xml:space="preserve">In terms of the number of museums and museum branches, two voivodships dominated – Mazowieckie and Małopolskie. In 2022, 140 and 107 entities </w:t>
      </w:r>
      <w:r w:rsidR="00673F32" w:rsidRPr="00A61A4C">
        <w:rPr>
          <w:rFonts w:eastAsia="Times New Roman" w:cs="Times New Roman"/>
          <w:noProof/>
          <w:sz w:val="19"/>
          <w:szCs w:val="19"/>
          <w:lang w:val="en-GB" w:eastAsia="pl-PL"/>
        </w:rPr>
        <w:t xml:space="preserve">respectively </w:t>
      </w:r>
      <w:r w:rsidRPr="00A61A4C">
        <w:rPr>
          <w:rFonts w:eastAsia="Times New Roman" w:cs="Times New Roman"/>
          <w:noProof/>
          <w:sz w:val="19"/>
          <w:szCs w:val="19"/>
          <w:lang w:val="en-GB" w:eastAsia="pl-PL"/>
        </w:rPr>
        <w:t xml:space="preserve">operated </w:t>
      </w:r>
      <w:r w:rsidR="002C766A" w:rsidRPr="00A61A4C">
        <w:rPr>
          <w:rFonts w:eastAsia="Times New Roman" w:cs="Times New Roman"/>
          <w:noProof/>
          <w:sz w:val="19"/>
          <w:szCs w:val="19"/>
          <w:lang w:val="en-GB" w:eastAsia="pl-PL"/>
        </w:rPr>
        <w:t>the</w:t>
      </w:r>
      <w:r w:rsidRPr="00A61A4C">
        <w:rPr>
          <w:rFonts w:eastAsia="Times New Roman" w:cs="Times New Roman"/>
          <w:noProof/>
          <w:sz w:val="19"/>
          <w:szCs w:val="19"/>
          <w:lang w:val="en-GB" w:eastAsia="pl-PL"/>
        </w:rPr>
        <w:t>r</w:t>
      </w:r>
      <w:r w:rsidR="002C766A" w:rsidRPr="00A61A4C">
        <w:rPr>
          <w:rFonts w:eastAsia="Times New Roman" w:cs="Times New Roman"/>
          <w:noProof/>
          <w:sz w:val="19"/>
          <w:szCs w:val="19"/>
          <w:lang w:val="en-GB" w:eastAsia="pl-PL"/>
        </w:rPr>
        <w:t>e.</w:t>
      </w:r>
      <w:r w:rsidRPr="00A61A4C">
        <w:rPr>
          <w:rFonts w:eastAsia="Times New Roman" w:cs="Times New Roman"/>
          <w:noProof/>
          <w:sz w:val="19"/>
          <w:szCs w:val="19"/>
          <w:lang w:val="en-GB" w:eastAsia="pl-PL"/>
        </w:rPr>
        <w:t xml:space="preserve"> In these voivodeships, visitors accounted for 60.3% of the total number of visitors to museums and museum </w:t>
      </w:r>
      <w:r w:rsidR="00673F32" w:rsidRPr="00A61A4C">
        <w:rPr>
          <w:rFonts w:eastAsia="Times New Roman" w:cs="Times New Roman"/>
          <w:noProof/>
          <w:sz w:val="19"/>
          <w:szCs w:val="19"/>
          <w:lang w:val="en-GB" w:eastAsia="pl-PL"/>
        </w:rPr>
        <w:t>branches</w:t>
      </w:r>
      <w:r w:rsidRPr="00A61A4C">
        <w:rPr>
          <w:rFonts w:eastAsia="Times New Roman" w:cs="Times New Roman"/>
          <w:noProof/>
          <w:sz w:val="19"/>
          <w:szCs w:val="19"/>
          <w:lang w:val="en-GB" w:eastAsia="pl-PL"/>
        </w:rPr>
        <w:t xml:space="preserve">. The </w:t>
      </w:r>
      <w:r w:rsidR="00673F32" w:rsidRPr="00A61A4C">
        <w:rPr>
          <w:rFonts w:eastAsia="Times New Roman" w:cs="Times New Roman"/>
          <w:noProof/>
          <w:sz w:val="19"/>
          <w:szCs w:val="19"/>
          <w:lang w:val="en-GB" w:eastAsia="pl-PL"/>
        </w:rPr>
        <w:t>fewest</w:t>
      </w:r>
      <w:r w:rsidR="00CE6CC3" w:rsidRPr="00A61A4C">
        <w:rPr>
          <w:rFonts w:eastAsia="Times New Roman" w:cs="Times New Roman"/>
          <w:noProof/>
          <w:sz w:val="19"/>
          <w:szCs w:val="19"/>
          <w:lang w:val="en-GB" w:eastAsia="pl-PL"/>
        </w:rPr>
        <w:t xml:space="preserve"> </w:t>
      </w:r>
      <w:r w:rsidRPr="00A61A4C">
        <w:rPr>
          <w:rFonts w:eastAsia="Times New Roman" w:cs="Times New Roman"/>
          <w:noProof/>
          <w:sz w:val="19"/>
          <w:szCs w:val="19"/>
          <w:lang w:val="en-GB" w:eastAsia="pl-PL"/>
        </w:rPr>
        <w:t xml:space="preserve">museums and visitors were recorded in Lubuskie </w:t>
      </w:r>
      <w:r w:rsidR="00673F32" w:rsidRPr="00A61A4C">
        <w:rPr>
          <w:rFonts w:eastAsia="Times New Roman" w:cs="Times New Roman"/>
          <w:noProof/>
          <w:sz w:val="19"/>
          <w:szCs w:val="19"/>
          <w:lang w:val="en-GB" w:eastAsia="pl-PL"/>
        </w:rPr>
        <w:t>v</w:t>
      </w:r>
      <w:r w:rsidRPr="00A61A4C">
        <w:rPr>
          <w:rFonts w:eastAsia="Times New Roman" w:cs="Times New Roman"/>
          <w:noProof/>
          <w:sz w:val="19"/>
          <w:szCs w:val="19"/>
          <w:lang w:val="en-GB" w:eastAsia="pl-PL"/>
        </w:rPr>
        <w:t>oivodship (17 museums and 228.7 thousand visitors). The number of museum visitors in Poland per 1,000 population was 970.</w:t>
      </w:r>
    </w:p>
    <w:p w14:paraId="412B3179" w14:textId="53F6D56D" w:rsidR="003E0C45" w:rsidRPr="00A61A4C" w:rsidRDefault="00D23424" w:rsidP="00D23424">
      <w:pPr>
        <w:pStyle w:val="tytuwykresu"/>
        <w:spacing w:before="240"/>
        <w:rPr>
          <w:sz w:val="19"/>
          <w:szCs w:val="19"/>
          <w:lang w:val="en-GB"/>
        </w:rPr>
      </w:pPr>
      <w:r w:rsidRPr="00A61A4C">
        <w:rPr>
          <w:noProof/>
          <w:sz w:val="19"/>
          <w:szCs w:val="19"/>
          <w:lang w:val="en-GB" w:eastAsia="pl-PL"/>
        </w:rPr>
        <w:drawing>
          <wp:anchor distT="0" distB="0" distL="114300" distR="114300" simplePos="0" relativeHeight="251790336" behindDoc="0" locked="0" layoutInCell="1" allowOverlap="1" wp14:anchorId="6B66EF79" wp14:editId="0C17076C">
            <wp:simplePos x="0" y="0"/>
            <wp:positionH relativeFrom="margin">
              <wp:align>right</wp:align>
            </wp:positionH>
            <wp:positionV relativeFrom="paragraph">
              <wp:posOffset>264795</wp:posOffset>
            </wp:positionV>
            <wp:extent cx="5114925" cy="3752850"/>
            <wp:effectExtent l="0" t="0" r="9525" b="0"/>
            <wp:wrapTopAndBottom/>
            <wp:docPr id="9" name="Obraz 9" descr="Map 1. Map of Poland by voivodships presenting the number of museums and museum branches (as of 31 December) and number of visitors per 1 institution in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14925" cy="3752850"/>
                    </a:xfrm>
                    <a:prstGeom prst="rect">
                      <a:avLst/>
                    </a:prstGeom>
                    <a:noFill/>
                    <a:ln>
                      <a:noFill/>
                    </a:ln>
                  </pic:spPr>
                </pic:pic>
              </a:graphicData>
            </a:graphic>
          </wp:anchor>
        </w:drawing>
      </w:r>
      <w:r w:rsidR="005E1AE9" w:rsidRPr="00A61A4C">
        <w:rPr>
          <w:noProof/>
          <w:lang w:val="en-GB" w:eastAsia="pl-PL"/>
        </w:rPr>
        <mc:AlternateContent>
          <mc:Choice Requires="wps">
            <w:drawing>
              <wp:anchor distT="45720" distB="45720" distL="114300" distR="114300" simplePos="0" relativeHeight="251789312" behindDoc="1" locked="0" layoutInCell="1" allowOverlap="1" wp14:anchorId="5EBFE2DE" wp14:editId="20158B96">
                <wp:simplePos x="0" y="0"/>
                <wp:positionH relativeFrom="page">
                  <wp:posOffset>5699760</wp:posOffset>
                </wp:positionH>
                <wp:positionV relativeFrom="paragraph">
                  <wp:posOffset>1024890</wp:posOffset>
                </wp:positionV>
                <wp:extent cx="1781175" cy="1000125"/>
                <wp:effectExtent l="0" t="0" r="0" b="0"/>
                <wp:wrapTight wrapText="bothSides">
                  <wp:wrapPolygon edited="0">
                    <wp:start x="693" y="0"/>
                    <wp:lineTo x="693" y="20983"/>
                    <wp:lineTo x="20791" y="20983"/>
                    <wp:lineTo x="20791" y="0"/>
                    <wp:lineTo x="693" y="0"/>
                  </wp:wrapPolygon>
                </wp:wrapTight>
                <wp:docPr id="4" name="Pole tekstowe 4" descr="25.6% of the total number of museums operated in the Mazowieckie and Małopolskie voivodeships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000125"/>
                        </a:xfrm>
                        <a:prstGeom prst="rect">
                          <a:avLst/>
                        </a:prstGeom>
                        <a:noFill/>
                        <a:ln w="9525">
                          <a:noFill/>
                          <a:miter lim="800000"/>
                          <a:headEnd/>
                          <a:tailEnd/>
                        </a:ln>
                      </wps:spPr>
                      <wps:txbx>
                        <w:txbxContent>
                          <w:p w14:paraId="7F5999B9" w14:textId="70FBAAF9" w:rsidR="003E0C45" w:rsidRPr="0078715B" w:rsidRDefault="0078715B" w:rsidP="003E0C45">
                            <w:pPr>
                              <w:pStyle w:val="tekstzboku"/>
                              <w:spacing w:before="0"/>
                              <w:rPr>
                                <w:lang w:val="en-US"/>
                              </w:rPr>
                            </w:pPr>
                            <w:r w:rsidRPr="0078715B">
                              <w:rPr>
                                <w:lang w:val="en-US"/>
                              </w:rPr>
                              <w:t xml:space="preserve">25.6% of the total number of museums operated in </w:t>
                            </w:r>
                            <w:proofErr w:type="spellStart"/>
                            <w:r w:rsidRPr="0078715B">
                              <w:rPr>
                                <w:lang w:val="en-US"/>
                              </w:rPr>
                              <w:t>Mazowieckie</w:t>
                            </w:r>
                            <w:proofErr w:type="spellEnd"/>
                            <w:r w:rsidRPr="0078715B">
                              <w:rPr>
                                <w:lang w:val="en-US"/>
                              </w:rPr>
                              <w:t xml:space="preserve"> and </w:t>
                            </w:r>
                            <w:proofErr w:type="spellStart"/>
                            <w:r w:rsidRPr="0078715B">
                              <w:rPr>
                                <w:lang w:val="en-US"/>
                              </w:rPr>
                              <w:t>Małopolskie</w:t>
                            </w:r>
                            <w:proofErr w:type="spellEnd"/>
                            <w:r w:rsidRPr="0078715B">
                              <w:rPr>
                                <w:lang w:val="en-US"/>
                              </w:rPr>
                              <w:t xml:space="preserve"> voivodships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BFE2DE" id="_x0000_t202" coordsize="21600,21600" o:spt="202" path="m,l,21600r21600,l21600,xe">
                <v:stroke joinstyle="miter"/>
                <v:path gradientshapeok="t" o:connecttype="rect"/>
              </v:shapetype>
              <v:shape id="Pole tekstowe 4" o:spid="_x0000_s1027" type="#_x0000_t202" alt="25.6% of the total number of museums operated in the Mazowieckie and Małopolskie voivodeships " style="position:absolute;margin-left:448.8pt;margin-top:80.7pt;width:140.25pt;height:78.75pt;z-index:-2515271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" filled="f" stroked="f">
                <v:textbox>
                  <w:txbxContent>
                    <w:p w14:paraId="7F5999B9" w14:textId="70FBAAF9" w:rsidR="003E0C45" w:rsidRPr="0078715B" w:rsidRDefault="0078715B" w:rsidP="003E0C45">
                      <w:pPr>
                        <w:pStyle w:val="tekstzboku"/>
                        <w:spacing w:before="0"/>
                        <w:rPr>
                          <w:lang w:val="en-US"/>
                        </w:rPr>
                      </w:pPr>
                      <w:r w:rsidRPr="0078715B">
                        <w:rPr>
                          <w:lang w:val="en-US"/>
                        </w:rPr>
                        <w:t xml:space="preserve">25.6% of the total number of museums operated in </w:t>
                      </w:r>
                      <w:proofErr w:type="spellStart"/>
                      <w:r w:rsidRPr="0078715B">
                        <w:rPr>
                          <w:lang w:val="en-US"/>
                        </w:rPr>
                        <w:t>Mazowieckie</w:t>
                      </w:r>
                      <w:proofErr w:type="spellEnd"/>
                      <w:r w:rsidRPr="0078715B">
                        <w:rPr>
                          <w:lang w:val="en-US"/>
                        </w:rPr>
                        <w:t xml:space="preserve"> and </w:t>
                      </w:r>
                      <w:proofErr w:type="spellStart"/>
                      <w:r w:rsidRPr="0078715B">
                        <w:rPr>
                          <w:lang w:val="en-US"/>
                        </w:rPr>
                        <w:t>Małopolskie</w:t>
                      </w:r>
                      <w:proofErr w:type="spellEnd"/>
                      <w:r w:rsidRPr="0078715B">
                        <w:rPr>
                          <w:lang w:val="en-US"/>
                        </w:rPr>
                        <w:t xml:space="preserve"> voivodships</w:t>
                      </w:r>
                    </w:p>
                  </w:txbxContent>
                </v:textbox>
                <w10:wrap type="tight" anchorx="page"/>
              </v:shape>
            </w:pict>
          </mc:Fallback>
        </mc:AlternateContent>
      </w:r>
      <w:r w:rsidR="003E0C45" w:rsidRPr="00A61A4C">
        <w:rPr>
          <w:sz w:val="19"/>
          <w:szCs w:val="19"/>
          <w:lang w:val="en-GB"/>
        </w:rPr>
        <w:t xml:space="preserve">Map 1. </w:t>
      </w:r>
      <w:r w:rsidR="0078715B" w:rsidRPr="00A61A4C">
        <w:rPr>
          <w:sz w:val="19"/>
          <w:szCs w:val="19"/>
          <w:lang w:val="en-GB"/>
        </w:rPr>
        <w:t xml:space="preserve">Museums and museum branches in </w:t>
      </w:r>
      <w:r w:rsidR="003E0C45" w:rsidRPr="00A61A4C">
        <w:rPr>
          <w:sz w:val="19"/>
          <w:szCs w:val="19"/>
          <w:lang w:val="en-GB"/>
        </w:rPr>
        <w:t>2022</w:t>
      </w:r>
    </w:p>
    <w:p w14:paraId="2CFF2E7F" w14:textId="01DAF5D1" w:rsidR="001800B3" w:rsidRPr="00A61A4C" w:rsidRDefault="00673F32" w:rsidP="001800B3">
      <w:pPr>
        <w:spacing w:before="360" w:line="288" w:lineRule="auto"/>
        <w:rPr>
          <w:rFonts w:eastAsia="Times New Roman" w:cs="Times New Roman"/>
          <w:szCs w:val="19"/>
          <w:lang w:val="en-GB" w:eastAsia="pl-PL"/>
        </w:rPr>
      </w:pPr>
      <w:r w:rsidRPr="00A61A4C">
        <w:rPr>
          <w:noProof/>
          <w:szCs w:val="19"/>
          <w:lang w:val="en-GB" w:eastAsia="pl-PL"/>
        </w:rPr>
        <w:t>71.8% of museums</w:t>
      </w:r>
      <w:r w:rsidRPr="00A61A4C">
        <w:rPr>
          <w:rFonts w:eastAsia="Times New Roman" w:cs="Times New Roman"/>
          <w:noProof/>
          <w:szCs w:val="19"/>
          <w:lang w:val="en-GB" w:eastAsia="en-GB"/>
        </w:rPr>
        <w:t xml:space="preserve"> </w:t>
      </w:r>
      <w:r w:rsidRPr="00A61A4C">
        <w:rPr>
          <w:noProof/>
          <w:szCs w:val="19"/>
          <w:lang w:val="en-GB" w:eastAsia="pl-PL"/>
        </w:rPr>
        <w:t>belonged</w:t>
      </w:r>
      <w:r w:rsidRPr="00A61A4C">
        <w:rPr>
          <w:rFonts w:eastAsia="Times New Roman" w:cs="Times New Roman"/>
          <w:noProof/>
          <w:szCs w:val="19"/>
          <w:lang w:val="en-GB" w:eastAsia="en-GB"/>
        </w:rPr>
        <w:t xml:space="preserve"> </w:t>
      </w:r>
      <w:r w:rsidR="001800B3" w:rsidRPr="00A61A4C">
        <w:rPr>
          <w:rFonts w:eastAsia="Times New Roman" w:cs="Times New Roman"/>
          <w:noProof/>
          <w:szCs w:val="19"/>
          <w:lang w:val="en-GB" w:eastAsia="pl-PL"/>
        </w:rPr>
        <mc:AlternateContent>
          <mc:Choice Requires="wps">
            <w:drawing>
              <wp:anchor distT="45720" distB="45720" distL="114300" distR="114300" simplePos="0" relativeHeight="251788288" behindDoc="1" locked="0" layoutInCell="1" allowOverlap="1" wp14:anchorId="12DC99FB" wp14:editId="417892B5">
                <wp:simplePos x="0" y="0"/>
                <wp:positionH relativeFrom="column">
                  <wp:posOffset>5315585</wp:posOffset>
                </wp:positionH>
                <wp:positionV relativeFrom="paragraph">
                  <wp:posOffset>4418965</wp:posOffset>
                </wp:positionV>
                <wp:extent cx="1725295" cy="831850"/>
                <wp:effectExtent l="0" t="0" r="0" b="6350"/>
                <wp:wrapTight wrapText="bothSides">
                  <wp:wrapPolygon edited="0">
                    <wp:start x="715" y="0"/>
                    <wp:lineTo x="715" y="21270"/>
                    <wp:lineTo x="20749" y="21270"/>
                    <wp:lineTo x="20749" y="0"/>
                    <wp:lineTo x="715" y="0"/>
                  </wp:wrapPolygon>
                </wp:wrapTight>
                <wp:docPr id="18" name="Pole tekstowe 18" descr="Museums and museum departments were visited by 36.7 million people, including 14.2 million free of char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831850"/>
                        </a:xfrm>
                        <a:prstGeom prst="rect">
                          <a:avLst/>
                        </a:prstGeom>
                        <a:noFill/>
                        <a:ln w="9525">
                          <a:noFill/>
                          <a:miter lim="800000"/>
                          <a:headEnd/>
                          <a:tailEnd/>
                        </a:ln>
                      </wps:spPr>
                      <wps:txbx>
                        <w:txbxContent>
                          <w:p w14:paraId="0A8AE0F8" w14:textId="5D9BC2C7" w:rsidR="003E0C45" w:rsidRPr="0078715B" w:rsidRDefault="0078715B" w:rsidP="003E0C45">
                            <w:pPr>
                              <w:pStyle w:val="tekstzboku"/>
                              <w:spacing w:before="0"/>
                              <w:rPr>
                                <w:lang w:val="en-US"/>
                              </w:rPr>
                            </w:pPr>
                            <w:r w:rsidRPr="0078715B">
                              <w:rPr>
                                <w:lang w:val="en-US"/>
                              </w:rPr>
                              <w:t xml:space="preserve">Museums and museum </w:t>
                            </w:r>
                            <w:r w:rsidR="007C579D">
                              <w:rPr>
                                <w:lang w:val="en-US"/>
                              </w:rPr>
                              <w:t>branches</w:t>
                            </w:r>
                            <w:r w:rsidRPr="0078715B">
                              <w:rPr>
                                <w:lang w:val="en-US"/>
                              </w:rPr>
                              <w:t xml:space="preserve"> were visited by 36.7 million people, including 14.2 million free of charge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DC99FB" id="Pole tekstowe 18" o:spid="_x0000_s1028" type="#_x0000_t202" alt="Museums and museum departments were visited by 36.7 million people, including 14.2 million free of charge" style="position:absolute;margin-left:418.55pt;margin-top:347.95pt;width:135.85pt;height:65.5pt;z-index:-251528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" filled="f" stroked="f">
                <v:textbox>
                  <w:txbxContent>
                    <w:p w14:paraId="0A8AE0F8" w14:textId="5D9BC2C7" w:rsidR="003E0C45" w:rsidRPr="0078715B" w:rsidRDefault="0078715B" w:rsidP="003E0C45">
                      <w:pPr>
                        <w:pStyle w:val="tekstzboku"/>
                        <w:spacing w:before="0"/>
                        <w:rPr>
                          <w:lang w:val="en-US"/>
                        </w:rPr>
                      </w:pPr>
                      <w:r w:rsidRPr="0078715B">
                        <w:rPr>
                          <w:lang w:val="en-US"/>
                        </w:rPr>
                        <w:t xml:space="preserve">Museums and museum </w:t>
                      </w:r>
                      <w:r w:rsidR="007C579D">
                        <w:rPr>
                          <w:lang w:val="en-US"/>
                        </w:rPr>
                        <w:t>branches</w:t>
                      </w:r>
                      <w:r w:rsidRPr="0078715B">
                        <w:rPr>
                          <w:lang w:val="en-US"/>
                        </w:rPr>
                        <w:t xml:space="preserve"> were visited by 36.7 million people, including 14.2 million free of charge</w:t>
                      </w:r>
                    </w:p>
                  </w:txbxContent>
                </v:textbox>
                <w10:wrap type="tight"/>
              </v:shape>
            </w:pict>
          </mc:Fallback>
        </mc:AlternateContent>
      </w:r>
      <w:r w:rsidR="005E1AE9" w:rsidRPr="00A61A4C">
        <w:rPr>
          <w:b/>
          <w:noProof/>
          <w:szCs w:val="19"/>
          <w:highlight w:val="yellow"/>
          <w:lang w:val="en-GB" w:eastAsia="pl-PL"/>
        </w:rPr>
        <mc:AlternateContent>
          <mc:Choice Requires="wps">
            <w:drawing>
              <wp:anchor distT="45720" distB="45720" distL="114300" distR="114300" simplePos="0" relativeHeight="251786240" behindDoc="1" locked="0" layoutInCell="1" allowOverlap="1" wp14:anchorId="03A8391D" wp14:editId="70C7869D">
                <wp:simplePos x="0" y="0"/>
                <wp:positionH relativeFrom="page">
                  <wp:posOffset>5770245</wp:posOffset>
                </wp:positionH>
                <wp:positionV relativeFrom="paragraph">
                  <wp:posOffset>3768090</wp:posOffset>
                </wp:positionV>
                <wp:extent cx="1725295" cy="581025"/>
                <wp:effectExtent l="0" t="0" r="0" b="0"/>
                <wp:wrapTight wrapText="bothSides">
                  <wp:wrapPolygon edited="0">
                    <wp:start x="715" y="0"/>
                    <wp:lineTo x="715" y="20538"/>
                    <wp:lineTo x="20749" y="20538"/>
                    <wp:lineTo x="20749" y="0"/>
                    <wp:lineTo x="715" y="0"/>
                  </wp:wrapPolygon>
                </wp:wrapTight>
                <wp:docPr id="2" name="Pole tekstowe 2" descr="71.8% of museums and museum branches belonged to the public secto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581025"/>
                        </a:xfrm>
                        <a:prstGeom prst="rect">
                          <a:avLst/>
                        </a:prstGeom>
                        <a:noFill/>
                        <a:ln w="9525">
                          <a:noFill/>
                          <a:miter lim="800000"/>
                          <a:headEnd/>
                          <a:tailEnd/>
                        </a:ln>
                      </wps:spPr>
                      <wps:txbx>
                        <w:txbxContent>
                          <w:p w14:paraId="2B6B37DC" w14:textId="606D27D6" w:rsidR="003E0C45" w:rsidRPr="0078715B" w:rsidRDefault="0078715B" w:rsidP="003E0C45">
                            <w:pPr>
                              <w:pStyle w:val="tekstzboku"/>
                              <w:spacing w:before="0"/>
                              <w:rPr>
                                <w:lang w:val="en-US"/>
                              </w:rPr>
                            </w:pPr>
                            <w:r w:rsidRPr="0078715B">
                              <w:rPr>
                                <w:lang w:val="en-US"/>
                              </w:rPr>
                              <w:t>71.8% of museums and museum branches belonged to the public sector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A8391D" id="_x0000_s1029" type="#_x0000_t202" alt="71.8% of museums and museum branches belonged to the public sector" style="position:absolute;margin-left:454.35pt;margin-top:296.7pt;width:135.85pt;height:45.75pt;z-index:-251530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" filled="f" stroked="f">
                <v:textbox>
                  <w:txbxContent>
                    <w:p w14:paraId="2B6B37DC" w14:textId="606D27D6" w:rsidR="003E0C45" w:rsidRPr="0078715B" w:rsidRDefault="0078715B" w:rsidP="003E0C45">
                      <w:pPr>
                        <w:pStyle w:val="tekstzboku"/>
                        <w:spacing w:before="0"/>
                        <w:rPr>
                          <w:lang w:val="en-US"/>
                        </w:rPr>
                      </w:pPr>
                      <w:r w:rsidRPr="0078715B">
                        <w:rPr>
                          <w:lang w:val="en-US"/>
                        </w:rPr>
                        <w:t>71.8% of museums and museum branches belonged to the public sector</w:t>
                      </w:r>
                    </w:p>
                  </w:txbxContent>
                </v:textbox>
                <w10:wrap type="tight" anchorx="page"/>
              </v:shape>
            </w:pict>
          </mc:Fallback>
        </mc:AlternateContent>
      </w:r>
      <w:r w:rsidRPr="00A61A4C">
        <w:rPr>
          <w:noProof/>
          <w:szCs w:val="19"/>
          <w:lang w:val="en-GB" w:eastAsia="pl-PL"/>
        </w:rPr>
        <w:t>to t</w:t>
      </w:r>
      <w:r w:rsidR="0078715B" w:rsidRPr="00A61A4C">
        <w:rPr>
          <w:noProof/>
          <w:szCs w:val="19"/>
          <w:lang w:val="en-GB" w:eastAsia="pl-PL"/>
        </w:rPr>
        <w:t xml:space="preserve">he public sector, </w:t>
      </w:r>
      <w:r w:rsidRPr="00A61A4C">
        <w:rPr>
          <w:noProof/>
          <w:szCs w:val="19"/>
          <w:lang w:val="en-GB" w:eastAsia="pl-PL"/>
        </w:rPr>
        <w:t xml:space="preserve">the vast majority </w:t>
      </w:r>
      <w:r w:rsidR="0078715B" w:rsidRPr="00A61A4C">
        <w:rPr>
          <w:noProof/>
          <w:szCs w:val="19"/>
          <w:lang w:val="en-GB" w:eastAsia="pl-PL"/>
        </w:rPr>
        <w:t xml:space="preserve">of which </w:t>
      </w:r>
      <w:r w:rsidRPr="00A61A4C">
        <w:rPr>
          <w:noProof/>
          <w:szCs w:val="19"/>
          <w:lang w:val="en-GB" w:eastAsia="pl-PL"/>
        </w:rPr>
        <w:t xml:space="preserve">were organised by </w:t>
      </w:r>
      <w:r w:rsidR="0078715B" w:rsidRPr="00A61A4C">
        <w:rPr>
          <w:noProof/>
          <w:szCs w:val="19"/>
          <w:lang w:val="en-GB" w:eastAsia="pl-PL"/>
        </w:rPr>
        <w:t xml:space="preserve">local </w:t>
      </w:r>
      <w:r w:rsidRPr="00A61A4C">
        <w:rPr>
          <w:noProof/>
          <w:szCs w:val="19"/>
          <w:lang w:val="en-GB" w:eastAsia="pl-PL"/>
        </w:rPr>
        <w:t>government</w:t>
      </w:r>
      <w:r w:rsidR="002C766A" w:rsidRPr="00A61A4C">
        <w:rPr>
          <w:noProof/>
          <w:szCs w:val="19"/>
          <w:lang w:val="en-GB" w:eastAsia="pl-PL"/>
        </w:rPr>
        <w:t xml:space="preserve"> units</w:t>
      </w:r>
      <w:r w:rsidR="0078715B" w:rsidRPr="00A61A4C">
        <w:rPr>
          <w:noProof/>
          <w:szCs w:val="19"/>
          <w:lang w:val="en-GB" w:eastAsia="pl-PL"/>
        </w:rPr>
        <w:t xml:space="preserve"> (84.4%). Within the private sector, museum organisers were most often natural persons (53.3% of private museums)</w:t>
      </w:r>
      <w:r w:rsidR="003E0C45" w:rsidRPr="00A61A4C">
        <w:rPr>
          <w:rFonts w:eastAsia="Times New Roman" w:cs="Times New Roman"/>
          <w:szCs w:val="19"/>
          <w:lang w:val="en-GB" w:eastAsia="pl-PL"/>
        </w:rPr>
        <w:t>.</w:t>
      </w:r>
    </w:p>
    <w:p w14:paraId="2D9F5672" w14:textId="1C56F4C2" w:rsidR="003E0C45" w:rsidRPr="00A61A4C" w:rsidRDefault="00532DA3" w:rsidP="001800B3">
      <w:pPr>
        <w:spacing w:line="288" w:lineRule="auto"/>
        <w:rPr>
          <w:rFonts w:eastAsia="Times New Roman" w:cs="Times New Roman"/>
          <w:szCs w:val="19"/>
          <w:lang w:val="en-GB" w:eastAsia="pl-PL"/>
        </w:rPr>
      </w:pPr>
      <w:r w:rsidRPr="00A61A4C">
        <w:rPr>
          <w:rFonts w:eastAsia="Times New Roman" w:cs="Times New Roman"/>
          <w:noProof/>
          <w:szCs w:val="19"/>
          <w:lang w:val="en-GB" w:eastAsia="pl-PL"/>
        </w:rPr>
        <w:t xml:space="preserve">Museums and museum branches were visited by 36.7 million people, </w:t>
      </w:r>
      <w:r w:rsidR="002C766A" w:rsidRPr="00A61A4C">
        <w:rPr>
          <w:rFonts w:eastAsia="Times New Roman" w:cs="Times New Roman"/>
          <w:noProof/>
          <w:szCs w:val="19"/>
          <w:lang w:val="en-GB" w:eastAsia="pl-PL"/>
        </w:rPr>
        <w:t>of which</w:t>
      </w:r>
      <w:r w:rsidRPr="00A61A4C">
        <w:rPr>
          <w:rFonts w:eastAsia="Times New Roman" w:cs="Times New Roman"/>
          <w:noProof/>
          <w:szCs w:val="19"/>
          <w:lang w:val="en-GB" w:eastAsia="pl-PL"/>
        </w:rPr>
        <w:t xml:space="preserve"> 14.2 million free of charge. Organi</w:t>
      </w:r>
      <w:r w:rsidR="00673F32" w:rsidRPr="00A61A4C">
        <w:rPr>
          <w:rFonts w:eastAsia="Times New Roman" w:cs="Times New Roman"/>
          <w:noProof/>
          <w:szCs w:val="19"/>
          <w:lang w:val="en-GB" w:eastAsia="pl-PL"/>
        </w:rPr>
        <w:t>s</w:t>
      </w:r>
      <w:r w:rsidRPr="00A61A4C">
        <w:rPr>
          <w:rFonts w:eastAsia="Times New Roman" w:cs="Times New Roman"/>
          <w:noProof/>
          <w:szCs w:val="19"/>
          <w:lang w:val="en-GB" w:eastAsia="pl-PL"/>
        </w:rPr>
        <w:t>ed groups of school youth accounted for 10.7% of all visitors (in 2021 - 8.0%). Historical museums were the most popular among visitors, visited by 11.9 million people (32.4% of the total number of visitors</w:t>
      </w:r>
      <w:r w:rsidR="003E0C45" w:rsidRPr="00A61A4C">
        <w:rPr>
          <w:rFonts w:eastAsia="Times New Roman" w:cs="Times New Roman"/>
          <w:szCs w:val="19"/>
          <w:lang w:val="en-GB" w:eastAsia="pl-PL"/>
        </w:rPr>
        <w:t xml:space="preserve">). </w:t>
      </w:r>
    </w:p>
    <w:p w14:paraId="54C41101" w14:textId="39AAC04F" w:rsidR="003E0C45" w:rsidRPr="00A61A4C" w:rsidRDefault="005C3A52" w:rsidP="003E0C45">
      <w:pPr>
        <w:spacing w:line="288" w:lineRule="auto"/>
        <w:rPr>
          <w:noProof/>
          <w:lang w:val="en-GB" w:eastAsia="pl-PL"/>
        </w:rPr>
      </w:pPr>
      <w:r w:rsidRPr="00A61A4C">
        <w:rPr>
          <w:noProof/>
          <w:lang w:val="en-GB" w:eastAsia="pl-PL"/>
        </w:rPr>
        <w:lastRenderedPageBreak/>
        <w:t>The annual “Night of Museums” was attended by 619.6 thousand visitors (</w:t>
      </w:r>
      <w:r w:rsidR="00673F32" w:rsidRPr="00A61A4C">
        <w:rPr>
          <w:noProof/>
          <w:lang w:val="en-GB" w:eastAsia="pl-PL"/>
        </w:rPr>
        <w:t xml:space="preserve">in </w:t>
      </w:r>
      <w:r w:rsidRPr="00A61A4C">
        <w:rPr>
          <w:noProof/>
          <w:lang w:val="en-GB" w:eastAsia="pl-PL"/>
        </w:rPr>
        <w:t>2021 - 160.5 thousand). Historical museums were the most popular during this event, with 231.8 thousand visitors (in 2021 - 80.3 thousand).</w:t>
      </w:r>
    </w:p>
    <w:p w14:paraId="7EFF456D" w14:textId="4EF872A5" w:rsidR="005C3A52" w:rsidRPr="00A61A4C" w:rsidRDefault="005C3A52" w:rsidP="003E0C45">
      <w:pPr>
        <w:spacing w:line="288" w:lineRule="auto"/>
        <w:rPr>
          <w:rFonts w:eastAsia="Times New Roman" w:cs="Times New Roman"/>
          <w:szCs w:val="19"/>
          <w:lang w:val="en-GB" w:eastAsia="pl-PL"/>
        </w:rPr>
      </w:pPr>
      <w:r w:rsidRPr="00A61A4C">
        <w:rPr>
          <w:rFonts w:eastAsia="Times New Roman" w:cs="Times New Roman"/>
          <w:szCs w:val="19"/>
          <w:lang w:val="en-GB" w:eastAsia="pl-PL"/>
        </w:rPr>
        <w:t xml:space="preserve">As at the end of 2022, the total number of museum collections amounted to 20.9 million items, 3.9% more than </w:t>
      </w:r>
      <w:r w:rsidR="002C766A" w:rsidRPr="00A61A4C">
        <w:rPr>
          <w:rFonts w:eastAsia="Times New Roman" w:cs="Times New Roman"/>
          <w:szCs w:val="19"/>
          <w:lang w:val="en-GB" w:eastAsia="pl-PL"/>
        </w:rPr>
        <w:t xml:space="preserve">in </w:t>
      </w:r>
      <w:r w:rsidRPr="00A61A4C">
        <w:rPr>
          <w:rFonts w:eastAsia="Times New Roman" w:cs="Times New Roman"/>
          <w:szCs w:val="19"/>
          <w:lang w:val="en-GB" w:eastAsia="pl-PL"/>
        </w:rPr>
        <w:t>the previous year. Museum exhibits from the field of archaeology dominated (25.6%), while geology and cartography</w:t>
      </w:r>
      <w:r w:rsidR="00DA15A7" w:rsidRPr="00A61A4C">
        <w:rPr>
          <w:rFonts w:eastAsia="Times New Roman" w:cs="Times New Roman"/>
          <w:szCs w:val="19"/>
          <w:lang w:val="en-GB" w:eastAsia="pl-PL"/>
        </w:rPr>
        <w:t xml:space="preserve"> exhibits</w:t>
      </w:r>
      <w:r w:rsidRPr="00A61A4C">
        <w:rPr>
          <w:rFonts w:eastAsia="Times New Roman" w:cs="Times New Roman"/>
          <w:szCs w:val="19"/>
          <w:lang w:val="en-GB" w:eastAsia="pl-PL"/>
        </w:rPr>
        <w:t xml:space="preserve"> were the least numerous (0.2% each). Interdisciplinary museums held the largest number of museum collections (31.3% of the total number of collections).</w:t>
      </w:r>
      <w:r w:rsidR="00673F32" w:rsidRPr="00A61A4C">
        <w:rPr>
          <w:rFonts w:eastAsia="Times New Roman" w:cs="Times New Roman"/>
          <w:szCs w:val="19"/>
          <w:lang w:val="en-GB" w:eastAsia="pl-PL"/>
        </w:rPr>
        <w:t xml:space="preserve"> A large group (22.9%) of museum objects included in the "other" category were, among others, collections from the following fields: archives (4.9%), technology (3.4%) and military (1.5%).</w:t>
      </w:r>
    </w:p>
    <w:p w14:paraId="5C122121" w14:textId="7458B9D9" w:rsidR="003E0C45" w:rsidRPr="00A61A4C" w:rsidRDefault="0078278C" w:rsidP="00693E3B">
      <w:pPr>
        <w:pStyle w:val="Tytuwykresu0"/>
        <w:spacing w:after="0"/>
        <w:rPr>
          <w:rFonts w:ascii="Fira Sans" w:hAnsi="Fira Sans"/>
          <w:lang w:val="en-GB"/>
        </w:rPr>
      </w:pPr>
      <w:r w:rsidRPr="00A61A4C">
        <w:rPr>
          <w:rFonts w:ascii="Fira Sans" w:hAnsi="Fira Sans"/>
          <w:lang w:val="en-GB"/>
        </w:rPr>
        <w:t>Chart</w:t>
      </w:r>
      <w:r w:rsidR="003E0C45" w:rsidRPr="00A61A4C">
        <w:rPr>
          <w:rFonts w:ascii="Fira Sans" w:hAnsi="Fira Sans"/>
          <w:lang w:val="en-GB"/>
        </w:rPr>
        <w:t xml:space="preserve"> 1. </w:t>
      </w:r>
      <w:r w:rsidR="00785A08" w:rsidRPr="00A61A4C">
        <w:rPr>
          <w:rFonts w:ascii="Fira Sans" w:hAnsi="Fira Sans"/>
          <w:lang w:val="en-GB"/>
        </w:rPr>
        <w:t xml:space="preserve">The </w:t>
      </w:r>
      <w:r w:rsidRPr="00A61A4C">
        <w:rPr>
          <w:rFonts w:ascii="Fira Sans" w:hAnsi="Fira Sans"/>
          <w:lang w:val="en-GB"/>
        </w:rPr>
        <w:t>s</w:t>
      </w:r>
      <w:r w:rsidR="00785A08" w:rsidRPr="00A61A4C">
        <w:rPr>
          <w:rFonts w:ascii="Fira Sans" w:hAnsi="Fira Sans"/>
          <w:lang w:val="en-GB"/>
        </w:rPr>
        <w:t>tructure of museum collections</w:t>
      </w:r>
      <w:r w:rsidRPr="00A61A4C">
        <w:rPr>
          <w:rFonts w:ascii="Fira Sans" w:hAnsi="Fira Sans"/>
          <w:lang w:val="en-GB"/>
        </w:rPr>
        <w:t xml:space="preserve"> </w:t>
      </w:r>
      <w:r w:rsidR="00785A08" w:rsidRPr="00A61A4C">
        <w:rPr>
          <w:rFonts w:ascii="Fira Sans" w:hAnsi="Fira Sans"/>
          <w:lang w:val="en-GB"/>
        </w:rPr>
        <w:t>according to branches in</w:t>
      </w:r>
      <w:r w:rsidR="003E0C45" w:rsidRPr="00A61A4C">
        <w:rPr>
          <w:rFonts w:ascii="Fira Sans" w:hAnsi="Fira Sans"/>
          <w:lang w:val="en-GB"/>
        </w:rPr>
        <w:t xml:space="preserve"> 2022</w:t>
      </w:r>
    </w:p>
    <w:p w14:paraId="3E8DC96E" w14:textId="0BAB3DAC" w:rsidR="003E0C45" w:rsidRPr="00A61A4C" w:rsidRDefault="0078278C" w:rsidP="0078278C">
      <w:pPr>
        <w:pStyle w:val="Tytuwykresu0"/>
        <w:spacing w:before="0"/>
        <w:ind w:left="709"/>
        <w:rPr>
          <w:rFonts w:ascii="Fira Sans" w:hAnsi="Fira Sans"/>
          <w:b w:val="0"/>
          <w:lang w:val="en-GB"/>
        </w:rPr>
      </w:pPr>
      <w:r w:rsidRPr="00A61A4C">
        <w:rPr>
          <w:rFonts w:ascii="Fira Sans" w:hAnsi="Fira Sans"/>
          <w:b w:val="0"/>
          <w:szCs w:val="19"/>
          <w:lang w:val="en-GB"/>
        </w:rPr>
        <w:t>As of 31 December</w:t>
      </w:r>
      <w:r w:rsidRPr="00A61A4C">
        <w:rPr>
          <w:rFonts w:ascii="Fira Sans" w:hAnsi="Fira Sans"/>
          <w:b w:val="0"/>
          <w:lang w:val="en-GB"/>
        </w:rPr>
        <w:t xml:space="preserve"> </w:t>
      </w:r>
      <w:r w:rsidR="00693E3B" w:rsidRPr="00A61A4C">
        <w:rPr>
          <w:rFonts w:ascii="Fira Sans" w:hAnsi="Fira Sans"/>
          <w:b w:val="0"/>
          <w:lang w:val="en-GB"/>
        </w:rPr>
        <w:drawing>
          <wp:anchor distT="0" distB="0" distL="114300" distR="114300" simplePos="0" relativeHeight="251791360" behindDoc="0" locked="0" layoutInCell="1" allowOverlap="1" wp14:anchorId="17CF94EF" wp14:editId="62F9411E">
            <wp:simplePos x="0" y="0"/>
            <wp:positionH relativeFrom="margin">
              <wp:align>left</wp:align>
            </wp:positionH>
            <wp:positionV relativeFrom="paragraph">
              <wp:posOffset>275590</wp:posOffset>
            </wp:positionV>
            <wp:extent cx="5041900" cy="2346960"/>
            <wp:effectExtent l="0" t="0" r="0" b="0"/>
            <wp:wrapTopAndBottom/>
            <wp:docPr id="12" name="Obraz 12" descr="Chart 1. Pie chart presenting the structure of museum collection according to branches in 2022 (as of 31 Decemb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1900" cy="2346960"/>
                    </a:xfrm>
                    <a:prstGeom prst="rect">
                      <a:avLst/>
                    </a:prstGeom>
                    <a:noFill/>
                  </pic:spPr>
                </pic:pic>
              </a:graphicData>
            </a:graphic>
          </wp:anchor>
        </w:drawing>
      </w:r>
    </w:p>
    <w:p w14:paraId="6075491D" w14:textId="5B05C91B" w:rsidR="003E0C45" w:rsidRPr="00A61A4C" w:rsidRDefault="003E0C45" w:rsidP="00D23424">
      <w:pPr>
        <w:spacing w:before="360" w:line="288" w:lineRule="auto"/>
        <w:rPr>
          <w:rFonts w:eastAsia="Times New Roman" w:cs="Times New Roman"/>
          <w:szCs w:val="19"/>
          <w:lang w:val="en-GB" w:eastAsia="pl-PL"/>
        </w:rPr>
      </w:pPr>
      <w:r w:rsidRPr="00A61A4C">
        <w:rPr>
          <w:rFonts w:eastAsia="Times New Roman" w:cs="Times New Roman"/>
          <w:noProof/>
          <w:szCs w:val="19"/>
          <w:lang w:val="en-GB" w:eastAsia="pl-PL"/>
        </w:rPr>
        <mc:AlternateContent>
          <mc:Choice Requires="wps">
            <w:drawing>
              <wp:anchor distT="45720" distB="45720" distL="114300" distR="114300" simplePos="0" relativeHeight="251787264" behindDoc="1" locked="0" layoutInCell="1" allowOverlap="1" wp14:anchorId="74A199CC" wp14:editId="240B39D1">
                <wp:simplePos x="0" y="0"/>
                <wp:positionH relativeFrom="page">
                  <wp:posOffset>5756910</wp:posOffset>
                </wp:positionH>
                <wp:positionV relativeFrom="page">
                  <wp:posOffset>5387340</wp:posOffset>
                </wp:positionV>
                <wp:extent cx="1725295" cy="831850"/>
                <wp:effectExtent l="0" t="0" r="0" b="6350"/>
                <wp:wrapTight wrapText="bothSides">
                  <wp:wrapPolygon edited="0">
                    <wp:start x="715" y="0"/>
                    <wp:lineTo x="715" y="21270"/>
                    <wp:lineTo x="20749" y="21270"/>
                    <wp:lineTo x="20749" y="0"/>
                    <wp:lineTo x="715" y="0"/>
                  </wp:wrapPolygon>
                </wp:wrapTight>
                <wp:docPr id="14" name="Pole tekstowe 14" descr="The number of cultural and educational events increased by 75.4% compared to the previous yea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831850"/>
                        </a:xfrm>
                        <a:prstGeom prst="rect">
                          <a:avLst/>
                        </a:prstGeom>
                        <a:noFill/>
                        <a:ln w="9525">
                          <a:noFill/>
                          <a:miter lim="800000"/>
                          <a:headEnd/>
                          <a:tailEnd/>
                        </a:ln>
                      </wps:spPr>
                      <wps:txbx>
                        <w:txbxContent>
                          <w:p w14:paraId="5496F7C2" w14:textId="145D6B09" w:rsidR="003E0C45" w:rsidRPr="00785A08" w:rsidRDefault="00785A08" w:rsidP="003E0C45">
                            <w:pPr>
                              <w:pStyle w:val="tekstzboku"/>
                              <w:spacing w:before="0"/>
                              <w:rPr>
                                <w:bCs w:val="0"/>
                                <w:lang w:val="en-US"/>
                              </w:rPr>
                            </w:pPr>
                            <w:r w:rsidRPr="00785A08">
                              <w:rPr>
                                <w:lang w:val="en-US"/>
                              </w:rPr>
                              <w:t>The number of cultural and educational events increased by 75.4% compared to the previous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A199CC" id="Pole tekstowe 14" o:spid="_x0000_s1030" type="#_x0000_t202" alt="The number of cultural and educational events increased by 75.4% compared to the previous year" style="position:absolute;margin-left:453.3pt;margin-top:424.2pt;width:135.85pt;height:65.5pt;z-index:-25152921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" filled="f" stroked="f">
                <v:textbox>
                  <w:txbxContent>
                    <w:p w14:paraId="5496F7C2" w14:textId="145D6B09" w:rsidR="003E0C45" w:rsidRPr="00785A08" w:rsidRDefault="00785A08" w:rsidP="003E0C45">
                      <w:pPr>
                        <w:pStyle w:val="tekstzboku"/>
                        <w:spacing w:before="0"/>
                        <w:rPr>
                          <w:bCs w:val="0"/>
                          <w:lang w:val="en-US"/>
                        </w:rPr>
                      </w:pPr>
                      <w:r w:rsidRPr="00785A08">
                        <w:rPr>
                          <w:lang w:val="en-US"/>
                        </w:rPr>
                        <w:t>The number of cultural and educational events increased by 75.4% compared to the previous year</w:t>
                      </w:r>
                    </w:p>
                  </w:txbxContent>
                </v:textbox>
                <w10:wrap type="tight" anchorx="page" anchory="page"/>
              </v:shape>
            </w:pict>
          </mc:Fallback>
        </mc:AlternateContent>
      </w:r>
      <w:r w:rsidR="008606A4" w:rsidRPr="00A61A4C">
        <w:rPr>
          <w:rFonts w:eastAsia="Times New Roman" w:cs="Times New Roman"/>
          <w:noProof/>
          <w:szCs w:val="19"/>
          <w:lang w:val="en-GB" w:eastAsia="pl-PL"/>
        </w:rPr>
        <w:t>Museums presented 2.6 thousand permanent exhibitions (3.2% more than in 2021) and 4.4</w:t>
      </w:r>
      <w:r w:rsidR="00A61A4C">
        <w:rPr>
          <w:rFonts w:eastAsia="Times New Roman" w:cs="Times New Roman"/>
          <w:noProof/>
          <w:szCs w:val="19"/>
          <w:lang w:val="en-GB" w:eastAsia="pl-PL"/>
        </w:rPr>
        <w:t> </w:t>
      </w:r>
      <w:r w:rsidR="008606A4" w:rsidRPr="00A61A4C">
        <w:rPr>
          <w:rFonts w:eastAsia="Times New Roman" w:cs="Times New Roman"/>
          <w:noProof/>
          <w:szCs w:val="19"/>
          <w:lang w:val="en-GB" w:eastAsia="pl-PL"/>
        </w:rPr>
        <w:t>thousand temporary exhibitions (23.6% more). The largest number of temporary exhibitions was organised by history museums (2.2 thousand</w:t>
      </w:r>
      <w:r w:rsidRPr="00A61A4C">
        <w:rPr>
          <w:lang w:val="en-GB"/>
        </w:rPr>
        <w:t>)</w:t>
      </w:r>
      <w:r w:rsidRPr="00A61A4C">
        <w:rPr>
          <w:rFonts w:eastAsia="Times New Roman" w:cs="Times New Roman"/>
          <w:szCs w:val="19"/>
          <w:lang w:val="en-GB" w:eastAsia="pl-PL"/>
        </w:rPr>
        <w:t>.</w:t>
      </w:r>
    </w:p>
    <w:p w14:paraId="04FC91EF" w14:textId="055192F1" w:rsidR="00817763" w:rsidRPr="00A61A4C" w:rsidRDefault="00817763" w:rsidP="00D23424">
      <w:pPr>
        <w:spacing w:before="0" w:line="288" w:lineRule="auto"/>
        <w:rPr>
          <w:rFonts w:eastAsia="Times New Roman" w:cs="Times New Roman"/>
          <w:szCs w:val="19"/>
          <w:lang w:val="en-GB" w:eastAsia="pl-PL"/>
        </w:rPr>
      </w:pPr>
      <w:r w:rsidRPr="00A61A4C">
        <w:rPr>
          <w:rFonts w:eastAsia="Times New Roman" w:cs="Times New Roman"/>
          <w:szCs w:val="19"/>
          <w:lang w:val="en-GB" w:eastAsia="pl-PL"/>
        </w:rPr>
        <w:t>In addition to the primary activity of collecting and presenting collection, museums also organised 132.6 thousand events in 2022, attended by 5.8 million people. The largest number of museum lessons took place - 95.8 thousand, attended by 2.0 million people</w:t>
      </w:r>
      <w:r w:rsidR="00D23424" w:rsidRPr="00A61A4C">
        <w:rPr>
          <w:rFonts w:eastAsia="Times New Roman" w:cs="Times New Roman"/>
          <w:szCs w:val="19"/>
          <w:lang w:val="en-GB" w:eastAsia="pl-PL"/>
        </w:rPr>
        <w:t>.</w:t>
      </w:r>
    </w:p>
    <w:p w14:paraId="4D0B92A2" w14:textId="101D8E5D" w:rsidR="003E0C45" w:rsidRPr="00A61A4C" w:rsidRDefault="00C9381B" w:rsidP="0078278C">
      <w:pPr>
        <w:pStyle w:val="Tytuwykresu0"/>
        <w:keepNext w:val="0"/>
        <w:spacing w:before="240"/>
        <w:ind w:left="737" w:hanging="737"/>
        <w:outlineLvl w:val="9"/>
        <w:rPr>
          <w:shd w:val="clear" w:color="auto" w:fill="FFFFFF"/>
          <w:lang w:val="en-GB"/>
        </w:rPr>
      </w:pPr>
      <w:r w:rsidRPr="00A61A4C">
        <w:rPr>
          <w:rFonts w:ascii="Fira Sans" w:hAnsi="Fira Sans"/>
          <w:lang w:val="en-GB"/>
        </w:rPr>
        <w:drawing>
          <wp:anchor distT="0" distB="0" distL="114300" distR="114300" simplePos="0" relativeHeight="251792384" behindDoc="0" locked="0" layoutInCell="1" allowOverlap="1" wp14:anchorId="66A4921C" wp14:editId="4008A4DF">
            <wp:simplePos x="0" y="0"/>
            <wp:positionH relativeFrom="margin">
              <wp:align>left</wp:align>
            </wp:positionH>
            <wp:positionV relativeFrom="paragraph">
              <wp:posOffset>434340</wp:posOffset>
            </wp:positionV>
            <wp:extent cx="5041900" cy="2524125"/>
            <wp:effectExtent l="0" t="0" r="0" b="0"/>
            <wp:wrapTopAndBottom/>
            <wp:docPr id="16" name="Obraz 16" descr="Chart 2. Bar chart presenting the structure of cultural and educational activity of museums and museum branches in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1900" cy="2524125"/>
                    </a:xfrm>
                    <a:prstGeom prst="rect">
                      <a:avLst/>
                    </a:prstGeom>
                    <a:noFill/>
                  </pic:spPr>
                </pic:pic>
              </a:graphicData>
            </a:graphic>
          </wp:anchor>
        </w:drawing>
      </w:r>
      <w:r w:rsidR="00817763" w:rsidRPr="00A61A4C">
        <w:rPr>
          <w:lang w:val="en-GB"/>
        </w:rPr>
        <w:t xml:space="preserve"> </w:t>
      </w:r>
      <w:r w:rsidR="00817763" w:rsidRPr="00A61A4C">
        <w:rPr>
          <w:rFonts w:ascii="Fira Sans" w:hAnsi="Fira Sans"/>
          <w:lang w:val="en-GB"/>
        </w:rPr>
        <w:t xml:space="preserve">Chart 2. The structure of cultural and educational activity of museums and museum branches in </w:t>
      </w:r>
      <w:r w:rsidR="003E0C45" w:rsidRPr="00A61A4C">
        <w:rPr>
          <w:rFonts w:ascii="Fira Sans" w:hAnsi="Fira Sans"/>
          <w:lang w:val="en-GB"/>
        </w:rPr>
        <w:t>2022</w:t>
      </w:r>
    </w:p>
    <w:p w14:paraId="48110BD0" w14:textId="77777777" w:rsidR="007762FA" w:rsidRPr="00A61A4C" w:rsidRDefault="007762FA" w:rsidP="0078278C">
      <w:pPr>
        <w:suppressAutoHyphens/>
        <w:spacing w:before="600" w:line="288" w:lineRule="auto"/>
        <w:rPr>
          <w:sz w:val="18"/>
          <w:lang w:val="en-GB"/>
        </w:rPr>
        <w:sectPr w:rsidR="007762FA" w:rsidRPr="00A61A4C" w:rsidSect="003B18B6">
          <w:headerReference w:type="default" r:id="rId14"/>
          <w:footerReference w:type="default" r:id="rId15"/>
          <w:headerReference w:type="first" r:id="rId16"/>
          <w:footerReference w:type="first" r:id="rId17"/>
          <w:pgSz w:w="11906" w:h="16838"/>
          <w:pgMar w:top="720" w:right="3119" w:bottom="720" w:left="720" w:header="284" w:footer="283" w:gutter="0"/>
          <w:cols w:space="708"/>
          <w:titlePg/>
          <w:docGrid w:linePitch="360"/>
        </w:sectPr>
      </w:pPr>
      <w:r w:rsidRPr="00A61A4C">
        <w:rPr>
          <w:shd w:val="clear" w:color="auto" w:fill="FFFFFF"/>
          <w:lang w:val="en-GB"/>
        </w:rPr>
        <w:lastRenderedPageBreak/>
        <w:t xml:space="preserve">In </w:t>
      </w:r>
      <w:r w:rsidRPr="00A61A4C">
        <w:rPr>
          <w:spacing w:val="-2"/>
          <w:szCs w:val="19"/>
          <w:lang w:val="en-GB" w:eastAsia="pl-PL"/>
        </w:rPr>
        <w:t>the case of quoting data from the Statistics Poland, please provide information: "Statistics Poland data source", and in the case of publishing calculations made on data published by the Statistics Poland, please provide information: "Own study based on Statistics Poland data".</w:t>
      </w: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926"/>
        <w:gridCol w:w="4927"/>
      </w:tblGrid>
      <w:tr w:rsidR="00863791" w:rsidRPr="00A61A4C" w14:paraId="58BEDCB7" w14:textId="77777777" w:rsidTr="00412D3F">
        <w:trPr>
          <w:cantSplit/>
          <w:trHeight w:val="1626"/>
        </w:trPr>
        <w:tc>
          <w:tcPr>
            <w:tcW w:w="4926" w:type="dxa"/>
          </w:tcPr>
          <w:p w14:paraId="498780DE" w14:textId="77777777" w:rsidR="00A56D33" w:rsidRPr="00A61A4C" w:rsidRDefault="00A56D33" w:rsidP="00A56D33">
            <w:pPr>
              <w:rPr>
                <w:sz w:val="20"/>
                <w:szCs w:val="20"/>
                <w:lang w:val="en-GB"/>
              </w:rPr>
            </w:pPr>
            <w:r w:rsidRPr="00A61A4C">
              <w:rPr>
                <w:sz w:val="20"/>
                <w:szCs w:val="20"/>
                <w:lang w:val="en-GB"/>
              </w:rPr>
              <w:lastRenderedPageBreak/>
              <w:t>Prepared by:</w:t>
            </w:r>
          </w:p>
          <w:p w14:paraId="6E679E13" w14:textId="77777777" w:rsidR="00A56D33" w:rsidRPr="00A61A4C" w:rsidRDefault="00A56D33" w:rsidP="00A56D33">
            <w:pPr>
              <w:rPr>
                <w:b/>
                <w:bCs/>
                <w:sz w:val="20"/>
                <w:szCs w:val="20"/>
                <w:lang w:val="en-GB"/>
              </w:rPr>
            </w:pPr>
            <w:r w:rsidRPr="00A61A4C">
              <w:rPr>
                <w:b/>
                <w:bCs/>
                <w:sz w:val="20"/>
                <w:szCs w:val="20"/>
                <w:lang w:val="en-GB"/>
              </w:rPr>
              <w:t>Statistical Office in Kraków</w:t>
            </w:r>
          </w:p>
          <w:p w14:paraId="182823C2" w14:textId="77777777" w:rsidR="00A56D33" w:rsidRPr="00A61A4C" w:rsidRDefault="00A56D33" w:rsidP="00A56D33">
            <w:pPr>
              <w:rPr>
                <w:sz w:val="20"/>
                <w:szCs w:val="20"/>
                <w:lang w:val="en-GB"/>
              </w:rPr>
            </w:pPr>
          </w:p>
          <w:p w14:paraId="56F08FD5" w14:textId="77777777" w:rsidR="00A56D33" w:rsidRPr="00A61A4C" w:rsidRDefault="00A56D33" w:rsidP="00A56D33">
            <w:pPr>
              <w:rPr>
                <w:b/>
                <w:bCs/>
                <w:sz w:val="20"/>
                <w:szCs w:val="20"/>
                <w:lang w:val="en-GB"/>
              </w:rPr>
            </w:pPr>
            <w:r w:rsidRPr="00A61A4C">
              <w:rPr>
                <w:b/>
                <w:bCs/>
                <w:sz w:val="20"/>
                <w:szCs w:val="20"/>
                <w:lang w:val="en-GB"/>
              </w:rPr>
              <w:t xml:space="preserve">Director Agnieszka </w:t>
            </w:r>
            <w:proofErr w:type="spellStart"/>
            <w:r w:rsidRPr="00A61A4C">
              <w:rPr>
                <w:b/>
                <w:bCs/>
                <w:sz w:val="20"/>
                <w:szCs w:val="20"/>
                <w:lang w:val="en-GB"/>
              </w:rPr>
              <w:t>Szlubowska</w:t>
            </w:r>
            <w:proofErr w:type="spellEnd"/>
          </w:p>
          <w:p w14:paraId="3A0D79EC" w14:textId="1C63D2DE" w:rsidR="00863791" w:rsidRPr="00A61A4C" w:rsidRDefault="00A56D33" w:rsidP="00A56D33">
            <w:pPr>
              <w:rPr>
                <w:sz w:val="20"/>
                <w:szCs w:val="20"/>
                <w:lang w:val="en-GB"/>
              </w:rPr>
            </w:pPr>
            <w:r w:rsidRPr="00A61A4C">
              <w:rPr>
                <w:sz w:val="20"/>
                <w:szCs w:val="20"/>
                <w:lang w:val="en-GB"/>
              </w:rPr>
              <w:t>Office: tel. (+48 22) 420 40 50</w:t>
            </w:r>
          </w:p>
        </w:tc>
        <w:tc>
          <w:tcPr>
            <w:tcW w:w="4927" w:type="dxa"/>
          </w:tcPr>
          <w:p w14:paraId="75566D87" w14:textId="77777777" w:rsidR="00A56D33" w:rsidRPr="00A61A4C" w:rsidRDefault="00A56D33" w:rsidP="00A56D33">
            <w:pPr>
              <w:spacing w:before="0" w:line="288" w:lineRule="auto"/>
              <w:rPr>
                <w:rFonts w:cs="Arial"/>
                <w:bCs/>
                <w:sz w:val="20"/>
                <w:lang w:val="en-GB"/>
              </w:rPr>
            </w:pPr>
            <w:r w:rsidRPr="00A61A4C">
              <w:rPr>
                <w:rFonts w:cs="Arial"/>
                <w:bCs/>
                <w:sz w:val="20"/>
                <w:lang w:val="en-GB"/>
              </w:rPr>
              <w:t>Issued by:</w:t>
            </w:r>
          </w:p>
          <w:p w14:paraId="0FB4C0C4" w14:textId="77777777" w:rsidR="00A56D33" w:rsidRPr="00A61A4C" w:rsidRDefault="00A56D33" w:rsidP="00A56D33">
            <w:pPr>
              <w:spacing w:before="0" w:line="288" w:lineRule="auto"/>
              <w:rPr>
                <w:rFonts w:cs="Arial"/>
                <w:b/>
                <w:sz w:val="20"/>
                <w:lang w:val="en-GB"/>
              </w:rPr>
            </w:pPr>
            <w:r w:rsidRPr="00A61A4C">
              <w:rPr>
                <w:rFonts w:cs="Arial"/>
                <w:b/>
                <w:sz w:val="20"/>
                <w:lang w:val="en-GB"/>
              </w:rPr>
              <w:t>The Spokesperson for the President of Statistics Poland</w:t>
            </w:r>
          </w:p>
          <w:p w14:paraId="2453E843" w14:textId="77777777" w:rsidR="00A56D33" w:rsidRPr="00A61A4C" w:rsidRDefault="00A56D33" w:rsidP="00A56D33">
            <w:pPr>
              <w:spacing w:before="0" w:line="288" w:lineRule="auto"/>
              <w:rPr>
                <w:rFonts w:cs="Arial"/>
                <w:bCs/>
                <w:sz w:val="20"/>
                <w:lang w:val="en-GB"/>
              </w:rPr>
            </w:pPr>
          </w:p>
          <w:p w14:paraId="420209A3" w14:textId="77777777" w:rsidR="00A56D33" w:rsidRPr="00A61A4C" w:rsidRDefault="00A56D33" w:rsidP="00A56D33">
            <w:pPr>
              <w:spacing w:before="0" w:line="288" w:lineRule="auto"/>
              <w:rPr>
                <w:rFonts w:cs="Arial"/>
                <w:b/>
                <w:sz w:val="20"/>
                <w:lang w:val="en-GB"/>
              </w:rPr>
            </w:pPr>
            <w:r w:rsidRPr="00A61A4C">
              <w:rPr>
                <w:rFonts w:cs="Arial"/>
                <w:b/>
                <w:sz w:val="20"/>
                <w:lang w:val="en-GB"/>
              </w:rPr>
              <w:t xml:space="preserve">Karolina </w:t>
            </w:r>
            <w:proofErr w:type="spellStart"/>
            <w:r w:rsidRPr="00A61A4C">
              <w:rPr>
                <w:rFonts w:cs="Arial"/>
                <w:b/>
                <w:sz w:val="20"/>
                <w:lang w:val="en-GB"/>
              </w:rPr>
              <w:t>Banaszek</w:t>
            </w:r>
            <w:proofErr w:type="spellEnd"/>
          </w:p>
          <w:p w14:paraId="08CBA38D" w14:textId="5A3AC9FD" w:rsidR="00863791" w:rsidRPr="00A61A4C" w:rsidRDefault="00A56D33" w:rsidP="00A56D33">
            <w:pPr>
              <w:spacing w:before="0" w:line="288" w:lineRule="auto"/>
              <w:rPr>
                <w:rFonts w:cs="Arial"/>
                <w:bCs/>
                <w:sz w:val="20"/>
                <w:lang w:val="en-GB"/>
              </w:rPr>
            </w:pPr>
            <w:r w:rsidRPr="00A61A4C">
              <w:rPr>
                <w:rFonts w:cs="Arial"/>
                <w:bCs/>
                <w:sz w:val="20"/>
                <w:lang w:val="en-GB"/>
              </w:rPr>
              <w:t>Mobile: (+48) 695 255 011</w:t>
            </w:r>
          </w:p>
          <w:p w14:paraId="074E0FC0" w14:textId="77777777" w:rsidR="00863791" w:rsidRPr="00A61A4C" w:rsidRDefault="00863791" w:rsidP="00412D3F">
            <w:pPr>
              <w:rPr>
                <w:sz w:val="18"/>
                <w:lang w:val="en-GB"/>
              </w:rPr>
            </w:pPr>
          </w:p>
        </w:tc>
      </w:tr>
      <w:tr w:rsidR="00863791" w:rsidRPr="00A61A4C" w14:paraId="7A532510" w14:textId="77777777" w:rsidTr="00412D3F">
        <w:trPr>
          <w:cantSplit/>
          <w:trHeight w:val="418"/>
        </w:trPr>
        <w:tc>
          <w:tcPr>
            <w:tcW w:w="4926" w:type="dxa"/>
            <w:vMerge w:val="restart"/>
          </w:tcPr>
          <w:p w14:paraId="6D4EC8BB" w14:textId="77777777" w:rsidR="00A56D33" w:rsidRPr="00A61A4C" w:rsidRDefault="00A56D33" w:rsidP="00A56D33">
            <w:pPr>
              <w:rPr>
                <w:b/>
                <w:sz w:val="20"/>
                <w:szCs w:val="20"/>
                <w:lang w:val="en-GB"/>
              </w:rPr>
            </w:pPr>
            <w:r w:rsidRPr="00A61A4C">
              <w:rPr>
                <w:b/>
                <w:sz w:val="20"/>
                <w:szCs w:val="20"/>
                <w:lang w:val="en-GB"/>
              </w:rPr>
              <w:t>Press Office</w:t>
            </w:r>
          </w:p>
          <w:p w14:paraId="0277999C" w14:textId="77777777" w:rsidR="00A56D33" w:rsidRPr="00A61A4C" w:rsidRDefault="00A56D33" w:rsidP="00A56D33">
            <w:pPr>
              <w:rPr>
                <w:sz w:val="20"/>
                <w:szCs w:val="20"/>
                <w:lang w:val="en-GB"/>
              </w:rPr>
            </w:pPr>
            <w:r w:rsidRPr="00A61A4C">
              <w:rPr>
                <w:sz w:val="20"/>
                <w:szCs w:val="20"/>
                <w:lang w:val="en-GB"/>
              </w:rPr>
              <w:t xml:space="preserve">Office: </w:t>
            </w:r>
            <w:proofErr w:type="spellStart"/>
            <w:r w:rsidRPr="00A61A4C">
              <w:rPr>
                <w:sz w:val="20"/>
                <w:szCs w:val="20"/>
                <w:lang w:val="en-GB"/>
              </w:rPr>
              <w:t>tel</w:t>
            </w:r>
            <w:proofErr w:type="spellEnd"/>
            <w:r w:rsidRPr="00A61A4C">
              <w:rPr>
                <w:sz w:val="20"/>
                <w:szCs w:val="20"/>
                <w:lang w:val="en-GB"/>
              </w:rPr>
              <w:t xml:space="preserve">: +48 22 608 38 04 </w:t>
            </w:r>
          </w:p>
          <w:p w14:paraId="414CA9E6" w14:textId="77777777" w:rsidR="00A56D33" w:rsidRPr="00A61A4C" w:rsidRDefault="00A56D33" w:rsidP="00A56D33">
            <w:pPr>
              <w:spacing w:before="0" w:line="288" w:lineRule="auto"/>
              <w:rPr>
                <w:sz w:val="20"/>
                <w:szCs w:val="20"/>
                <w:lang w:val="en-GB"/>
              </w:rPr>
            </w:pPr>
            <w:r w:rsidRPr="00A61A4C">
              <w:rPr>
                <w:b/>
                <w:sz w:val="20"/>
                <w:szCs w:val="20"/>
                <w:lang w:val="en-GB"/>
              </w:rPr>
              <w:t>e-mail:</w:t>
            </w:r>
            <w:r w:rsidRPr="00A61A4C">
              <w:rPr>
                <w:sz w:val="20"/>
                <w:szCs w:val="20"/>
                <w:lang w:val="en-GB"/>
              </w:rPr>
              <w:t xml:space="preserve"> </w:t>
            </w:r>
            <w:hyperlink r:id="rId18" w:history="1">
              <w:r w:rsidRPr="00A61A4C">
                <w:rPr>
                  <w:rStyle w:val="Hipercze"/>
                  <w:rFonts w:eastAsiaTheme="majorEastAsia" w:cs="Arial"/>
                  <w:b/>
                  <w:color w:val="auto"/>
                  <w:sz w:val="20"/>
                  <w:szCs w:val="20"/>
                  <w:lang w:val="en-GB"/>
                </w:rPr>
                <w:t>obslugaprasowa@stat.gov.pl</w:t>
              </w:r>
            </w:hyperlink>
          </w:p>
          <w:p w14:paraId="7B8E4EC2" w14:textId="30920822" w:rsidR="00863791" w:rsidRPr="00A61A4C" w:rsidRDefault="00863791" w:rsidP="00412D3F">
            <w:pPr>
              <w:rPr>
                <w:sz w:val="18"/>
                <w:lang w:val="en-GB"/>
              </w:rPr>
            </w:pPr>
          </w:p>
        </w:tc>
        <w:tc>
          <w:tcPr>
            <w:tcW w:w="4927" w:type="dxa"/>
            <w:vAlign w:val="center"/>
          </w:tcPr>
          <w:p w14:paraId="1D705AAB" w14:textId="0C7472BA" w:rsidR="00863791" w:rsidRPr="00A61A4C" w:rsidRDefault="00863791" w:rsidP="00412D3F">
            <w:pPr>
              <w:ind w:firstLine="680"/>
              <w:rPr>
                <w:sz w:val="18"/>
                <w:lang w:val="en-GB"/>
              </w:rPr>
            </w:pPr>
            <w:r w:rsidRPr="00A61A4C">
              <w:rPr>
                <w:noProof/>
                <w:sz w:val="20"/>
                <w:lang w:val="en-GB" w:eastAsia="pl-PL"/>
              </w:rPr>
              <w:drawing>
                <wp:anchor distT="0" distB="0" distL="114300" distR="114300" simplePos="0" relativeHeight="251777024" behindDoc="0" locked="0" layoutInCell="1" allowOverlap="1" wp14:anchorId="3589FC47" wp14:editId="4E8FD248">
                  <wp:simplePos x="0" y="0"/>
                  <wp:positionH relativeFrom="column">
                    <wp:posOffset>78740</wp:posOffset>
                  </wp:positionH>
                  <wp:positionV relativeFrom="paragraph">
                    <wp:posOffset>21590</wp:posOffset>
                  </wp:positionV>
                  <wp:extent cx="251460" cy="251460"/>
                  <wp:effectExtent l="0" t="0" r="0" b="0"/>
                  <wp:wrapNone/>
                  <wp:docPr id="20" name="Obraz 20"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A61A4C">
              <w:rPr>
                <w:sz w:val="20"/>
                <w:lang w:val="en-GB"/>
              </w:rPr>
              <w:t>stat.gov.pl</w:t>
            </w:r>
            <w:r w:rsidR="00A56D33" w:rsidRPr="00A61A4C">
              <w:rPr>
                <w:sz w:val="20"/>
                <w:lang w:val="en-GB"/>
              </w:rPr>
              <w:t>/</w:t>
            </w:r>
            <w:proofErr w:type="spellStart"/>
            <w:r w:rsidR="00A56D33" w:rsidRPr="00A61A4C">
              <w:rPr>
                <w:sz w:val="20"/>
                <w:lang w:val="en-GB"/>
              </w:rPr>
              <w:t>en</w:t>
            </w:r>
            <w:proofErr w:type="spellEnd"/>
          </w:p>
        </w:tc>
      </w:tr>
      <w:tr w:rsidR="00863791" w:rsidRPr="00A61A4C" w14:paraId="4880347E" w14:textId="77777777" w:rsidTr="00412D3F">
        <w:trPr>
          <w:cantSplit/>
          <w:trHeight w:val="418"/>
        </w:trPr>
        <w:tc>
          <w:tcPr>
            <w:tcW w:w="4926" w:type="dxa"/>
            <w:vMerge/>
          </w:tcPr>
          <w:p w14:paraId="62C1D9EF" w14:textId="77777777" w:rsidR="00863791" w:rsidRPr="00A61A4C" w:rsidRDefault="00863791" w:rsidP="00412D3F">
            <w:pPr>
              <w:rPr>
                <w:b/>
                <w:sz w:val="20"/>
                <w:lang w:val="en-GB"/>
              </w:rPr>
            </w:pPr>
          </w:p>
        </w:tc>
        <w:tc>
          <w:tcPr>
            <w:tcW w:w="4927" w:type="dxa"/>
            <w:vAlign w:val="center"/>
          </w:tcPr>
          <w:p w14:paraId="41D2A13B" w14:textId="5551E5B9" w:rsidR="00863791" w:rsidRPr="00A61A4C" w:rsidRDefault="00863791" w:rsidP="00412D3F">
            <w:pPr>
              <w:ind w:firstLine="680"/>
              <w:rPr>
                <w:sz w:val="18"/>
                <w:lang w:val="en-GB"/>
              </w:rPr>
            </w:pPr>
            <w:r w:rsidRPr="00A61A4C">
              <w:rPr>
                <w:noProof/>
                <w:sz w:val="20"/>
                <w:lang w:val="en-GB" w:eastAsia="pl-PL"/>
              </w:rPr>
              <w:drawing>
                <wp:anchor distT="0" distB="0" distL="114300" distR="114300" simplePos="0" relativeHeight="251778048" behindDoc="0" locked="0" layoutInCell="1" allowOverlap="1" wp14:anchorId="5C2E170E" wp14:editId="7E82F0C4">
                  <wp:simplePos x="0" y="0"/>
                  <wp:positionH relativeFrom="column">
                    <wp:posOffset>78740</wp:posOffset>
                  </wp:positionH>
                  <wp:positionV relativeFrom="paragraph">
                    <wp:posOffset>21590</wp:posOffset>
                  </wp:positionV>
                  <wp:extent cx="251460" cy="251460"/>
                  <wp:effectExtent l="0" t="0" r="0" b="0"/>
                  <wp:wrapNone/>
                  <wp:docPr id="25" name="Obraz 25"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A61A4C">
              <w:rPr>
                <w:sz w:val="20"/>
                <w:lang w:val="en-GB"/>
              </w:rPr>
              <w:t>@</w:t>
            </w:r>
            <w:proofErr w:type="spellStart"/>
            <w:r w:rsidR="00A56D33" w:rsidRPr="00A61A4C">
              <w:rPr>
                <w:sz w:val="20"/>
                <w:lang w:val="en-GB"/>
              </w:rPr>
              <w:t>StatPoland</w:t>
            </w:r>
            <w:proofErr w:type="spellEnd"/>
            <w:r w:rsidRPr="00A61A4C">
              <w:rPr>
                <w:noProof/>
                <w:sz w:val="20"/>
                <w:lang w:val="en-GB" w:eastAsia="pl-PL"/>
              </w:rPr>
              <w:t xml:space="preserve"> </w:t>
            </w:r>
          </w:p>
        </w:tc>
      </w:tr>
      <w:tr w:rsidR="00863791" w:rsidRPr="00A61A4C" w14:paraId="6244D3CC" w14:textId="77777777" w:rsidTr="00412D3F">
        <w:trPr>
          <w:cantSplit/>
          <w:trHeight w:val="476"/>
        </w:trPr>
        <w:tc>
          <w:tcPr>
            <w:tcW w:w="4926" w:type="dxa"/>
            <w:vMerge/>
          </w:tcPr>
          <w:p w14:paraId="796A9A5D" w14:textId="77777777" w:rsidR="00863791" w:rsidRPr="00A61A4C" w:rsidRDefault="00863791" w:rsidP="00412D3F">
            <w:pPr>
              <w:rPr>
                <w:b/>
                <w:sz w:val="20"/>
                <w:lang w:val="en-GB"/>
              </w:rPr>
            </w:pPr>
          </w:p>
        </w:tc>
        <w:tc>
          <w:tcPr>
            <w:tcW w:w="4927" w:type="dxa"/>
          </w:tcPr>
          <w:p w14:paraId="09B0E4C3" w14:textId="77777777" w:rsidR="00863791" w:rsidRPr="00A61A4C" w:rsidRDefault="00863791" w:rsidP="00412D3F">
            <w:pPr>
              <w:ind w:firstLine="680"/>
              <w:rPr>
                <w:sz w:val="18"/>
                <w:lang w:val="en-GB"/>
              </w:rPr>
            </w:pPr>
            <w:r w:rsidRPr="00A61A4C">
              <w:rPr>
                <w:noProof/>
                <w:sz w:val="20"/>
                <w:lang w:val="en-GB" w:eastAsia="pl-PL"/>
              </w:rPr>
              <w:drawing>
                <wp:anchor distT="0" distB="0" distL="114300" distR="114300" simplePos="0" relativeHeight="251779072" behindDoc="0" locked="0" layoutInCell="1" allowOverlap="1" wp14:anchorId="3B41A5E7" wp14:editId="005B7C87">
                  <wp:simplePos x="0" y="0"/>
                  <wp:positionH relativeFrom="column">
                    <wp:posOffset>80645</wp:posOffset>
                  </wp:positionH>
                  <wp:positionV relativeFrom="paragraph">
                    <wp:posOffset>13970</wp:posOffset>
                  </wp:positionV>
                  <wp:extent cx="251460" cy="251460"/>
                  <wp:effectExtent l="0" t="0" r="0" b="0"/>
                  <wp:wrapNone/>
                  <wp:docPr id="26" name="Obraz 26"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A61A4C">
              <w:rPr>
                <w:sz w:val="20"/>
                <w:lang w:val="en-GB"/>
              </w:rPr>
              <w:t>@</w:t>
            </w:r>
            <w:proofErr w:type="spellStart"/>
            <w:r w:rsidRPr="00A61A4C">
              <w:rPr>
                <w:sz w:val="20"/>
                <w:lang w:val="en-GB"/>
              </w:rPr>
              <w:t>GlownyUrzadStatystyczny</w:t>
            </w:r>
            <w:proofErr w:type="spellEnd"/>
            <w:r w:rsidRPr="00A61A4C">
              <w:rPr>
                <w:noProof/>
                <w:sz w:val="20"/>
                <w:lang w:val="en-GB" w:eastAsia="pl-PL"/>
              </w:rPr>
              <w:t xml:space="preserve"> </w:t>
            </w:r>
          </w:p>
        </w:tc>
      </w:tr>
      <w:tr w:rsidR="00863791" w:rsidRPr="00A61A4C" w14:paraId="2008B9E7" w14:textId="77777777" w:rsidTr="00412D3F">
        <w:trPr>
          <w:cantSplit/>
          <w:trHeight w:val="426"/>
        </w:trPr>
        <w:tc>
          <w:tcPr>
            <w:tcW w:w="4926" w:type="dxa"/>
          </w:tcPr>
          <w:p w14:paraId="057E137A" w14:textId="77777777" w:rsidR="00863791" w:rsidRPr="00A61A4C" w:rsidRDefault="00863791" w:rsidP="00412D3F">
            <w:pPr>
              <w:rPr>
                <w:b/>
                <w:sz w:val="20"/>
                <w:lang w:val="en-GB"/>
              </w:rPr>
            </w:pPr>
          </w:p>
        </w:tc>
        <w:tc>
          <w:tcPr>
            <w:tcW w:w="4927" w:type="dxa"/>
          </w:tcPr>
          <w:p w14:paraId="50BDE50B" w14:textId="77777777" w:rsidR="00863791" w:rsidRPr="00A61A4C" w:rsidRDefault="00863791" w:rsidP="00412D3F">
            <w:pPr>
              <w:ind w:firstLine="680"/>
              <w:rPr>
                <w:noProof/>
                <w:sz w:val="20"/>
                <w:lang w:val="en-GB" w:eastAsia="pl-PL"/>
              </w:rPr>
            </w:pPr>
            <w:r w:rsidRPr="00A61A4C">
              <w:rPr>
                <w:noProof/>
                <w:sz w:val="20"/>
                <w:lang w:val="en-GB" w:eastAsia="pl-PL"/>
              </w:rPr>
              <w:drawing>
                <wp:anchor distT="0" distB="0" distL="114300" distR="114300" simplePos="0" relativeHeight="251780096" behindDoc="0" locked="0" layoutInCell="1" allowOverlap="1" wp14:anchorId="1FB2A90C" wp14:editId="50C4FB1E">
                  <wp:simplePos x="0" y="0"/>
                  <wp:positionH relativeFrom="column">
                    <wp:posOffset>82550</wp:posOffset>
                  </wp:positionH>
                  <wp:positionV relativeFrom="paragraph">
                    <wp:posOffset>12700</wp:posOffset>
                  </wp:positionV>
                  <wp:extent cx="251460" cy="251460"/>
                  <wp:effectExtent l="0" t="0" r="0" b="0"/>
                  <wp:wrapNone/>
                  <wp:docPr id="5" name="Obraz 5"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A61A4C">
              <w:rPr>
                <w:sz w:val="20"/>
                <w:lang w:val="en-GB"/>
              </w:rPr>
              <w:t>gus_stat</w:t>
            </w:r>
            <w:proofErr w:type="spellEnd"/>
          </w:p>
        </w:tc>
      </w:tr>
      <w:tr w:rsidR="00863791" w:rsidRPr="00A61A4C" w14:paraId="17F3C851" w14:textId="77777777" w:rsidTr="00412D3F">
        <w:trPr>
          <w:cantSplit/>
          <w:trHeight w:val="504"/>
        </w:trPr>
        <w:tc>
          <w:tcPr>
            <w:tcW w:w="4926" w:type="dxa"/>
          </w:tcPr>
          <w:p w14:paraId="09D0A3C5" w14:textId="77777777" w:rsidR="00863791" w:rsidRPr="00A61A4C" w:rsidRDefault="00863791" w:rsidP="00412D3F">
            <w:pPr>
              <w:rPr>
                <w:b/>
                <w:sz w:val="20"/>
                <w:lang w:val="en-GB"/>
              </w:rPr>
            </w:pPr>
          </w:p>
        </w:tc>
        <w:tc>
          <w:tcPr>
            <w:tcW w:w="4927" w:type="dxa"/>
          </w:tcPr>
          <w:p w14:paraId="24276FAB" w14:textId="77777777" w:rsidR="00863791" w:rsidRPr="00A61A4C" w:rsidRDefault="00863791" w:rsidP="00412D3F">
            <w:pPr>
              <w:ind w:firstLine="680"/>
              <w:rPr>
                <w:noProof/>
                <w:sz w:val="20"/>
                <w:lang w:val="en-GB" w:eastAsia="pl-PL"/>
              </w:rPr>
            </w:pPr>
            <w:r w:rsidRPr="00A61A4C">
              <w:rPr>
                <w:noProof/>
                <w:sz w:val="20"/>
                <w:lang w:val="en-GB" w:eastAsia="pl-PL"/>
              </w:rPr>
              <w:drawing>
                <wp:anchor distT="0" distB="0" distL="114300" distR="114300" simplePos="0" relativeHeight="251781120" behindDoc="0" locked="0" layoutInCell="1" allowOverlap="1" wp14:anchorId="79B25C41" wp14:editId="2FE290F5">
                  <wp:simplePos x="0" y="0"/>
                  <wp:positionH relativeFrom="column">
                    <wp:posOffset>82550</wp:posOffset>
                  </wp:positionH>
                  <wp:positionV relativeFrom="paragraph">
                    <wp:posOffset>13970</wp:posOffset>
                  </wp:positionV>
                  <wp:extent cx="251460" cy="251460"/>
                  <wp:effectExtent l="0" t="0" r="0" b="0"/>
                  <wp:wrapNone/>
                  <wp:docPr id="27" name="Obraz 27"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A61A4C">
              <w:rPr>
                <w:sz w:val="20"/>
                <w:lang w:val="en-GB"/>
              </w:rPr>
              <w:t>glownyurzadstatystycznygus</w:t>
            </w:r>
            <w:proofErr w:type="spellEnd"/>
          </w:p>
        </w:tc>
      </w:tr>
      <w:tr w:rsidR="00863791" w:rsidRPr="00A61A4C" w14:paraId="7056FFE8" w14:textId="77777777" w:rsidTr="00412D3F">
        <w:trPr>
          <w:cantSplit/>
          <w:trHeight w:val="1546"/>
        </w:trPr>
        <w:tc>
          <w:tcPr>
            <w:tcW w:w="4926" w:type="dxa"/>
          </w:tcPr>
          <w:p w14:paraId="7E58930E" w14:textId="77777777" w:rsidR="00863791" w:rsidRPr="00A61A4C" w:rsidRDefault="00863791" w:rsidP="00412D3F">
            <w:pPr>
              <w:rPr>
                <w:b/>
                <w:sz w:val="20"/>
                <w:lang w:val="en-GB"/>
              </w:rPr>
            </w:pPr>
          </w:p>
        </w:tc>
        <w:tc>
          <w:tcPr>
            <w:tcW w:w="4927" w:type="dxa"/>
          </w:tcPr>
          <w:p w14:paraId="270E72CE" w14:textId="77777777" w:rsidR="00863791" w:rsidRPr="00A61A4C" w:rsidRDefault="00863791" w:rsidP="00412D3F">
            <w:pPr>
              <w:ind w:firstLine="680"/>
              <w:rPr>
                <w:noProof/>
                <w:sz w:val="20"/>
                <w:lang w:val="en-GB" w:eastAsia="pl-PL"/>
              </w:rPr>
            </w:pPr>
            <w:r w:rsidRPr="00A61A4C">
              <w:rPr>
                <w:noProof/>
                <w:sz w:val="20"/>
                <w:lang w:val="en-GB" w:eastAsia="pl-PL"/>
              </w:rPr>
              <w:t>glownyurzadstatystyczny</w:t>
            </w:r>
            <w:r w:rsidRPr="00A61A4C">
              <w:rPr>
                <w:noProof/>
                <w:sz w:val="20"/>
                <w:lang w:val="en-GB" w:eastAsia="pl-PL"/>
              </w:rPr>
              <w:drawing>
                <wp:anchor distT="0" distB="0" distL="114300" distR="114300" simplePos="0" relativeHeight="251782144" behindDoc="0" locked="0" layoutInCell="1" allowOverlap="1" wp14:anchorId="2E2BAE70" wp14:editId="21DFCDD0">
                  <wp:simplePos x="0" y="0"/>
                  <wp:positionH relativeFrom="column">
                    <wp:posOffset>82550</wp:posOffset>
                  </wp:positionH>
                  <wp:positionV relativeFrom="paragraph">
                    <wp:posOffset>15240</wp:posOffset>
                  </wp:positionV>
                  <wp:extent cx="251460" cy="251460"/>
                  <wp:effectExtent l="0" t="0" r="0" b="0"/>
                  <wp:wrapNone/>
                  <wp:docPr id="28" name="Obraz 28"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863791" w:rsidRPr="00A61A4C" w14:paraId="4BF9499D" w14:textId="77777777" w:rsidTr="00412D3F">
        <w:trPr>
          <w:cantSplit/>
          <w:trHeight w:val="2700"/>
        </w:trPr>
        <w:tc>
          <w:tcPr>
            <w:tcW w:w="9853" w:type="dxa"/>
            <w:gridSpan w:val="2"/>
            <w:shd w:val="clear" w:color="auto" w:fill="D9D9D9" w:themeFill="background1" w:themeFillShade="D9"/>
          </w:tcPr>
          <w:p w14:paraId="2C8E8517" w14:textId="77777777" w:rsidR="00C66A05" w:rsidRPr="00A61A4C" w:rsidRDefault="00C66A05" w:rsidP="00C66A05">
            <w:pPr>
              <w:shd w:val="clear" w:color="auto" w:fill="D9D9D9" w:themeFill="background1" w:themeFillShade="D9"/>
              <w:spacing w:before="360"/>
              <w:rPr>
                <w:b/>
                <w:lang w:val="en-GB"/>
              </w:rPr>
            </w:pPr>
            <w:r w:rsidRPr="00A61A4C">
              <w:rPr>
                <w:b/>
                <w:lang w:val="en-GB"/>
              </w:rPr>
              <w:t>Related information</w:t>
            </w:r>
          </w:p>
          <w:p w14:paraId="69769FF7" w14:textId="47E5452B" w:rsidR="00827142" w:rsidRPr="00A61A4C" w:rsidRDefault="00872833" w:rsidP="00827142">
            <w:pPr>
              <w:shd w:val="clear" w:color="auto" w:fill="D9D9D9" w:themeFill="background1" w:themeFillShade="D9"/>
              <w:rPr>
                <w:rStyle w:val="Hipercze"/>
                <w:lang w:val="en-GB"/>
              </w:rPr>
            </w:pPr>
            <w:hyperlink r:id="rId25" w:tooltip="link to the publication &quot;Culture and national heritage in 2021&quot;" w:history="1">
              <w:r w:rsidR="00827142" w:rsidRPr="00A61A4C">
                <w:rPr>
                  <w:rStyle w:val="Hipercze"/>
                  <w:lang w:val="en-GB"/>
                </w:rPr>
                <w:t>Culture and national heritage in 2021</w:t>
              </w:r>
            </w:hyperlink>
          </w:p>
          <w:p w14:paraId="6F8A6FCE" w14:textId="3762570F" w:rsidR="00694BAE" w:rsidRPr="00A61A4C" w:rsidRDefault="00872833" w:rsidP="00694BAE">
            <w:pPr>
              <w:shd w:val="clear" w:color="auto" w:fill="D9D9D9" w:themeFill="background1" w:themeFillShade="D9"/>
              <w:rPr>
                <w:rStyle w:val="Hipercze"/>
                <w:lang w:val="en-GB"/>
              </w:rPr>
            </w:pPr>
            <w:hyperlink r:id="rId26" w:tooltip="link to publication &quot;Activity of museums in 2021&quot;" w:history="1">
              <w:r w:rsidR="00694BAE" w:rsidRPr="00A61A4C">
                <w:rPr>
                  <w:rStyle w:val="Hipercze"/>
                  <w:lang w:val="en-GB"/>
                </w:rPr>
                <w:t>Activity of museums in 2021</w:t>
              </w:r>
            </w:hyperlink>
          </w:p>
          <w:p w14:paraId="5915EDBE" w14:textId="77777777" w:rsidR="00C66A05" w:rsidRPr="00A61A4C" w:rsidRDefault="00C66A05" w:rsidP="00C66A05">
            <w:pPr>
              <w:shd w:val="clear" w:color="auto" w:fill="D9D9D9" w:themeFill="background1" w:themeFillShade="D9"/>
              <w:spacing w:before="360"/>
              <w:rPr>
                <w:b/>
                <w:color w:val="000000" w:themeColor="text1"/>
                <w:szCs w:val="24"/>
                <w:lang w:val="en-GB"/>
              </w:rPr>
            </w:pPr>
            <w:r w:rsidRPr="00A61A4C">
              <w:rPr>
                <w:b/>
                <w:color w:val="000000" w:themeColor="text1"/>
                <w:szCs w:val="24"/>
                <w:lang w:val="en-GB"/>
              </w:rPr>
              <w:t>Terms used in official statistics</w:t>
            </w:r>
          </w:p>
          <w:p w14:paraId="733DFF5E" w14:textId="7634325D" w:rsidR="00694BAE" w:rsidRPr="00A61A4C" w:rsidRDefault="00872833" w:rsidP="00694BAE">
            <w:pPr>
              <w:shd w:val="clear" w:color="auto" w:fill="D9D9D9" w:themeFill="background1" w:themeFillShade="D9"/>
              <w:rPr>
                <w:rStyle w:val="Hipercze"/>
                <w:lang w:val="en-GB"/>
              </w:rPr>
            </w:pPr>
            <w:hyperlink r:id="rId27" w:tooltip="link to term &quot;museum&quot;" w:history="1">
              <w:r w:rsidR="00694BAE" w:rsidRPr="00A61A4C">
                <w:rPr>
                  <w:rStyle w:val="Hipercze"/>
                  <w:lang w:val="en-GB"/>
                </w:rPr>
                <w:t>Museum</w:t>
              </w:r>
            </w:hyperlink>
          </w:p>
          <w:p w14:paraId="2C7AA0A0" w14:textId="2A1DCB30" w:rsidR="00694BAE" w:rsidRPr="00A61A4C" w:rsidRDefault="00872833" w:rsidP="00694BAE">
            <w:pPr>
              <w:shd w:val="clear" w:color="auto" w:fill="D9D9D9" w:themeFill="background1" w:themeFillShade="D9"/>
              <w:rPr>
                <w:rStyle w:val="Hipercze"/>
                <w:lang w:val="en-GB"/>
              </w:rPr>
            </w:pPr>
            <w:hyperlink r:id="rId28" w:tooltip="link to term &quot;museum branch&quot;" w:history="1">
              <w:r w:rsidR="00694BAE" w:rsidRPr="00A61A4C">
                <w:rPr>
                  <w:rStyle w:val="Hipercze"/>
                  <w:lang w:val="en-GB"/>
                </w:rPr>
                <w:t>Museum branch</w:t>
              </w:r>
            </w:hyperlink>
          </w:p>
          <w:p w14:paraId="7770EE1E" w14:textId="70E59D35" w:rsidR="00694BAE" w:rsidRPr="00A61A4C" w:rsidRDefault="00872833" w:rsidP="00694BAE">
            <w:pPr>
              <w:shd w:val="clear" w:color="auto" w:fill="D9D9D9" w:themeFill="background1" w:themeFillShade="D9"/>
              <w:rPr>
                <w:rStyle w:val="Hipercze"/>
                <w:lang w:val="en-GB"/>
              </w:rPr>
            </w:pPr>
            <w:hyperlink r:id="rId29" w:tooltip="link to term &quot;unit’s organiser&quot;" w:history="1">
              <w:r w:rsidR="00694BAE" w:rsidRPr="00A61A4C">
                <w:rPr>
                  <w:rStyle w:val="Hipercze"/>
                  <w:lang w:val="en-GB"/>
                </w:rPr>
                <w:t>Unit’s organiser</w:t>
              </w:r>
            </w:hyperlink>
            <w:r w:rsidR="00694BAE" w:rsidRPr="00A61A4C">
              <w:rPr>
                <w:rStyle w:val="Hipercze"/>
                <w:lang w:val="en-GB"/>
              </w:rPr>
              <w:t xml:space="preserve"> </w:t>
            </w:r>
          </w:p>
          <w:p w14:paraId="426BE67D" w14:textId="6CCCED6D" w:rsidR="00694BAE" w:rsidRPr="00A61A4C" w:rsidRDefault="00694BAE" w:rsidP="00694BAE">
            <w:pPr>
              <w:shd w:val="clear" w:color="auto" w:fill="D9D9D9" w:themeFill="background1" w:themeFillShade="D9"/>
              <w:rPr>
                <w:rStyle w:val="Hipercze"/>
                <w:lang w:val="en-GB"/>
              </w:rPr>
            </w:pPr>
            <w:r w:rsidRPr="00A61A4C">
              <w:rPr>
                <w:rStyle w:val="Hipercze"/>
                <w:lang w:val="en-GB"/>
              </w:rPr>
              <w:fldChar w:fldCharType="begin"/>
            </w:r>
            <w:r w:rsidR="0078278C" w:rsidRPr="00A61A4C">
              <w:rPr>
                <w:rStyle w:val="Hipercze"/>
                <w:lang w:val="en-GB"/>
              </w:rPr>
              <w:instrText>HYPERLINK "https://stat.gov.pl/en/metainformation/glossary/terms-used-in-official-statistics/175,term.html" \o "link to term \"museum lesson\"</w:instrText>
            </w:r>
            <w:r w:rsidRPr="00A61A4C">
              <w:rPr>
                <w:rStyle w:val="Hipercze"/>
                <w:lang w:val="en-GB"/>
              </w:rPr>
              <w:fldChar w:fldCharType="separate"/>
            </w:r>
            <w:r w:rsidRPr="00A61A4C">
              <w:rPr>
                <w:rStyle w:val="Hipercze"/>
                <w:lang w:val="en-GB"/>
              </w:rPr>
              <w:t>Museum lesson</w:t>
            </w:r>
          </w:p>
          <w:p w14:paraId="40763156" w14:textId="5A47732E" w:rsidR="00694BAE" w:rsidRPr="00A61A4C" w:rsidRDefault="00694BAE" w:rsidP="00694BAE">
            <w:pPr>
              <w:shd w:val="clear" w:color="auto" w:fill="D9D9D9" w:themeFill="background1" w:themeFillShade="D9"/>
              <w:rPr>
                <w:rStyle w:val="Hipercze"/>
                <w:lang w:val="en-GB"/>
              </w:rPr>
            </w:pPr>
            <w:r w:rsidRPr="00A61A4C">
              <w:rPr>
                <w:rStyle w:val="Hipercze"/>
                <w:lang w:val="en-GB"/>
              </w:rPr>
              <w:fldChar w:fldCharType="end"/>
            </w:r>
            <w:hyperlink r:id="rId30" w:tooltip="link to term &quot;exhibits&quot;" w:history="1">
              <w:r w:rsidRPr="00A61A4C">
                <w:rPr>
                  <w:rStyle w:val="Hipercze"/>
                  <w:lang w:val="en-GB"/>
                </w:rPr>
                <w:t>Exhibits</w:t>
              </w:r>
            </w:hyperlink>
          </w:p>
          <w:p w14:paraId="114F879D" w14:textId="145236C0" w:rsidR="00694BAE" w:rsidRPr="00A61A4C" w:rsidRDefault="00872833" w:rsidP="00694BAE">
            <w:pPr>
              <w:shd w:val="clear" w:color="auto" w:fill="D9D9D9" w:themeFill="background1" w:themeFillShade="D9"/>
              <w:rPr>
                <w:rStyle w:val="Hipercze"/>
                <w:lang w:val="en-GB"/>
              </w:rPr>
            </w:pPr>
            <w:hyperlink r:id="rId31" w:tooltip="link to term &quot;temporary exhibitions&quot;" w:history="1">
              <w:r w:rsidR="00694BAE" w:rsidRPr="00A61A4C">
                <w:rPr>
                  <w:rStyle w:val="Hipercze"/>
                  <w:lang w:val="en-GB"/>
                </w:rPr>
                <w:t>Temporary exhibitions</w:t>
              </w:r>
            </w:hyperlink>
          </w:p>
          <w:p w14:paraId="33123D92" w14:textId="6B2FEE79" w:rsidR="00694BAE" w:rsidRPr="00A61A4C" w:rsidRDefault="00872833" w:rsidP="00694BAE">
            <w:pPr>
              <w:shd w:val="clear" w:color="auto" w:fill="D9D9D9" w:themeFill="background1" w:themeFillShade="D9"/>
              <w:rPr>
                <w:rStyle w:val="Hipercze"/>
                <w:lang w:val="en-GB"/>
              </w:rPr>
            </w:pPr>
            <w:hyperlink r:id="rId32" w:tooltip="link to term &quot;permanent exhibitions&quot;" w:history="1">
              <w:r w:rsidR="00694BAE" w:rsidRPr="00A61A4C">
                <w:rPr>
                  <w:rStyle w:val="Hipercze"/>
                  <w:lang w:val="en-GB"/>
                </w:rPr>
                <w:t>Permanent exhibitions</w:t>
              </w:r>
            </w:hyperlink>
          </w:p>
          <w:p w14:paraId="68A2E35D" w14:textId="5DD0D1F8" w:rsidR="00863791" w:rsidRPr="00A61A4C" w:rsidRDefault="00872833" w:rsidP="00694BAE">
            <w:pPr>
              <w:rPr>
                <w:rFonts w:cs="Times New Roman"/>
                <w:color w:val="0000FF"/>
                <w:u w:val="single"/>
                <w:lang w:val="en-GB"/>
              </w:rPr>
            </w:pPr>
            <w:hyperlink r:id="rId33" w:tooltip="link to term &quot;visitor&quot;" w:history="1">
              <w:r w:rsidR="00694BAE" w:rsidRPr="00A61A4C">
                <w:rPr>
                  <w:rStyle w:val="Hipercze"/>
                  <w:lang w:val="en-GB"/>
                </w:rPr>
                <w:t>Visitor</w:t>
              </w:r>
            </w:hyperlink>
          </w:p>
        </w:tc>
      </w:tr>
    </w:tbl>
    <w:p w14:paraId="7C19EFAE" w14:textId="1156A8A9" w:rsidR="00D261A2" w:rsidRPr="00A61A4C" w:rsidRDefault="00D261A2" w:rsidP="00863791">
      <w:pPr>
        <w:spacing w:before="0" w:after="0" w:line="276" w:lineRule="auto"/>
        <w:rPr>
          <w:sz w:val="18"/>
          <w:lang w:val="en-GB"/>
        </w:rPr>
      </w:pPr>
    </w:p>
    <w:sectPr w:rsidR="00D261A2" w:rsidRPr="00A61A4C" w:rsidSect="003B18B6">
      <w:headerReference w:type="default" r:id="rId34"/>
      <w:footerReference w:type="default" r:id="rId35"/>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F2741" w14:textId="77777777" w:rsidR="00331403" w:rsidRDefault="00331403" w:rsidP="000662E2">
      <w:pPr>
        <w:spacing w:after="0" w:line="240" w:lineRule="auto"/>
      </w:pPr>
      <w:r>
        <w:separator/>
      </w:r>
    </w:p>
  </w:endnote>
  <w:endnote w:type="continuationSeparator" w:id="0">
    <w:p w14:paraId="65E0FFA8" w14:textId="77777777" w:rsidR="00331403" w:rsidRDefault="00331403"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altName w:val="Cambria Math"/>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4889568"/>
      <w:docPartObj>
        <w:docPartGallery w:val="Page Numbers (Bottom of Page)"/>
        <w:docPartUnique/>
      </w:docPartObj>
    </w:sdtPr>
    <w:sdtEndPr/>
    <w:sdtContent>
      <w:p w14:paraId="3F08A182" w14:textId="77777777" w:rsidR="007762FA" w:rsidRDefault="007762FA" w:rsidP="003B18B6">
        <w:pPr>
          <w:pStyle w:val="Stopka"/>
          <w:jc w:val="center"/>
        </w:pPr>
        <w:r>
          <w:fldChar w:fldCharType="begin"/>
        </w:r>
        <w:r>
          <w:instrText>PAGE   \* MERGEFORMAT</w:instrText>
        </w:r>
        <w:r>
          <w:fldChar w:fldCharType="separate"/>
        </w:r>
        <w:r w:rsidR="00333A49">
          <w:rPr>
            <w:noProof/>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2508488"/>
      <w:docPartObj>
        <w:docPartGallery w:val="Page Numbers (Bottom of Page)"/>
        <w:docPartUnique/>
      </w:docPartObj>
    </w:sdtPr>
    <w:sdtEndPr/>
    <w:sdtContent>
      <w:p w14:paraId="14584E7D" w14:textId="77777777" w:rsidR="007762FA" w:rsidRDefault="007762FA" w:rsidP="003B18B6">
        <w:pPr>
          <w:pStyle w:val="Stopka"/>
          <w:jc w:val="center"/>
        </w:pPr>
        <w:r>
          <w:fldChar w:fldCharType="begin"/>
        </w:r>
        <w:r>
          <w:instrText>PAGE   \* MERGEFORMAT</w:instrText>
        </w:r>
        <w:r>
          <w:fldChar w:fldCharType="separate"/>
        </w:r>
        <w:r w:rsidR="00333A49">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535B31BF" w14:textId="77777777" w:rsidR="003B18B6" w:rsidRDefault="003B18B6" w:rsidP="003B18B6">
        <w:pPr>
          <w:pStyle w:val="Stopka"/>
          <w:jc w:val="center"/>
        </w:pPr>
        <w:r>
          <w:fldChar w:fldCharType="begin"/>
        </w:r>
        <w:r>
          <w:instrText>PAGE   \* MERGEFORMAT</w:instrText>
        </w:r>
        <w:r>
          <w:fldChar w:fldCharType="separate"/>
        </w:r>
        <w:r w:rsidR="00333A49">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CB0BC" w14:textId="77777777" w:rsidR="00331403" w:rsidRDefault="00331403" w:rsidP="000662E2">
      <w:pPr>
        <w:spacing w:after="0" w:line="240" w:lineRule="auto"/>
      </w:pPr>
      <w:r>
        <w:separator/>
      </w:r>
    </w:p>
  </w:footnote>
  <w:footnote w:type="continuationSeparator" w:id="0">
    <w:p w14:paraId="157AC8B4" w14:textId="77777777" w:rsidR="00331403" w:rsidRDefault="00331403" w:rsidP="00066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AE39F" w14:textId="77777777" w:rsidR="007762FA" w:rsidRDefault="007762FA">
    <w:pPr>
      <w:pStyle w:val="Nagwek"/>
    </w:pPr>
    <w:r>
      <w:rPr>
        <w:noProof/>
        <w:lang w:eastAsia="pl-PL"/>
      </w:rPr>
      <mc:AlternateContent>
        <mc:Choice Requires="wps">
          <w:drawing>
            <wp:anchor distT="0" distB="0" distL="114300" distR="114300" simplePos="0" relativeHeight="251679744" behindDoc="1" locked="0" layoutInCell="1" allowOverlap="1" wp14:anchorId="7D7FC2A2" wp14:editId="295AB7C4">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5" name="Prostokąt 15"/>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84C3E" id="Prostokąt 15"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" fillcolor="#f2f2f2" stroked="f" strokeweight="1pt">
              <w10:wrap type="tight"/>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F061C" w14:textId="1F04F741" w:rsidR="007762FA" w:rsidRDefault="00A82936" w:rsidP="00627887">
    <w:pPr>
      <w:pStyle w:val="Nagwek"/>
      <w:spacing w:before="240" w:after="480"/>
      <w:rPr>
        <w:noProof/>
        <w:lang w:eastAsia="pl-PL"/>
      </w:rPr>
    </w:pPr>
    <w:r>
      <w:rPr>
        <w:noProof/>
        <w:lang w:eastAsia="pl-PL"/>
      </w:rPr>
      <mc:AlternateContent>
        <mc:Choice Requires="wps">
          <w:drawing>
            <wp:anchor distT="0" distB="0" distL="114300" distR="114300" simplePos="0" relativeHeight="251677696" behindDoc="1" locked="0" layoutInCell="1" allowOverlap="1" wp14:anchorId="2472533F" wp14:editId="5A2D997C">
              <wp:simplePos x="0" y="0"/>
              <wp:positionH relativeFrom="column">
                <wp:posOffset>5155454</wp:posOffset>
              </wp:positionH>
              <wp:positionV relativeFrom="paragraph">
                <wp:posOffset>535664</wp:posOffset>
              </wp:positionV>
              <wp:extent cx="1871980" cy="22905085"/>
              <wp:effectExtent l="0" t="0" r="0" b="0"/>
              <wp:wrapTight wrapText="bothSides">
                <wp:wrapPolygon edited="0">
                  <wp:start x="0" y="0"/>
                  <wp:lineTo x="0" y="21575"/>
                  <wp:lineTo x="21322" y="21575"/>
                  <wp:lineTo x="21322" y="0"/>
                  <wp:lineTo x="0" y="0"/>
                </wp:wrapPolygon>
              </wp:wrapTight>
              <wp:docPr id="21" name="Prostokąt 21"/>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BFB883" id="Prostokąt 21" o:spid="_x0000_s1026" style="position:absolute;margin-left:405.95pt;margin-top:42.2pt;width:147.4pt;height:1803.5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" fillcolor="#f2f2f2" stroked="f" strokeweight="1pt">
              <w10:wrap type="tight"/>
            </v:rect>
          </w:pict>
        </mc:Fallback>
      </mc:AlternateContent>
    </w:r>
    <w:r w:rsidR="007762FA">
      <w:rPr>
        <w:noProof/>
        <w:lang w:eastAsia="pl-PL"/>
      </w:rPr>
      <w:drawing>
        <wp:inline distT="0" distB="0" distL="0" distR="0" wp14:anchorId="184897DF" wp14:editId="33F70C4C">
          <wp:extent cx="1867489" cy="468000"/>
          <wp:effectExtent l="0" t="0" r="0" b="8255"/>
          <wp:docPr id="6" name="Obraz 6" descr="Graphic: Logo Statistics Po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 GUS ANG.jpg"/>
                  <pic:cNvPicPr/>
                </pic:nvPicPr>
                <pic:blipFill rotWithShape="1">
                  <a:blip r:embed="rId1" cstate="print">
                    <a:extLst>
                      <a:ext uri="{28A0092B-C50C-407E-A947-70E740481C1C}">
                        <a14:useLocalDpi xmlns:a14="http://schemas.microsoft.com/office/drawing/2010/main" val="0"/>
                      </a:ext>
                    </a:extLst>
                  </a:blip>
                  <a:srcRect l="6212" t="17959" r="5867" b="18334"/>
                  <a:stretch/>
                </pic:blipFill>
                <pic:spPr bwMode="auto">
                  <a:xfrm>
                    <a:off x="0" y="0"/>
                    <a:ext cx="1867489" cy="468000"/>
                  </a:xfrm>
                  <a:prstGeom prst="rect">
                    <a:avLst/>
                  </a:prstGeom>
                  <a:ln>
                    <a:noFill/>
                  </a:ln>
                  <a:extLst>
                    <a:ext uri="{53640926-AAD7-44D8-BBD7-CCE9431645EC}">
                      <a14:shadowObscured xmlns:a14="http://schemas.microsoft.com/office/drawing/2010/main"/>
                    </a:ext>
                  </a:extLst>
                </pic:spPr>
              </pic:pic>
            </a:graphicData>
          </a:graphic>
        </wp:inline>
      </w:drawing>
    </w:r>
    <w:r w:rsidR="007762FA" w:rsidRPr="00F37172">
      <w:rPr>
        <w:noProof/>
        <w:lang w:eastAsia="pl-PL"/>
      </w:rPr>
      <mc:AlternateContent>
        <mc:Choice Requires="wps">
          <w:drawing>
            <wp:anchor distT="45720" distB="45720" distL="114300" distR="114300" simplePos="0" relativeHeight="251680768" behindDoc="0" locked="0" layoutInCell="1" allowOverlap="1" wp14:anchorId="279F819F" wp14:editId="4A24E997">
              <wp:simplePos x="0" y="0"/>
              <wp:positionH relativeFrom="column">
                <wp:posOffset>5290820</wp:posOffset>
              </wp:positionH>
              <wp:positionV relativeFrom="paragraph">
                <wp:posOffset>930579</wp:posOffset>
              </wp:positionV>
              <wp:extent cx="1432293" cy="336589"/>
              <wp:effectExtent l="0" t="0" r="0" b="6350"/>
              <wp:wrapNone/>
              <wp:docPr id="17" name="Pole tekstowe 2" descr="Publication data 11.05.2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2103FAD6" w14:textId="09C051A8" w:rsidR="007762FA" w:rsidRPr="00A01B40" w:rsidRDefault="002A5D4C" w:rsidP="0057332C">
                          <w:pPr>
                            <w:pStyle w:val="Datainformacjisygnalnej"/>
                          </w:pPr>
                          <w:r>
                            <w:t>1</w:t>
                          </w:r>
                          <w:r w:rsidR="001D6E66">
                            <w:t>1</w:t>
                          </w:r>
                          <w:r w:rsidR="007762FA">
                            <w:t>.0</w:t>
                          </w:r>
                          <w:r>
                            <w:t>5</w:t>
                          </w:r>
                          <w:r w:rsidR="007762FA">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9F819F" id="_x0000_t202" coordsize="21600,21600" o:spt="202" path="m,l,21600r21600,l21600,xe">
              <v:stroke joinstyle="miter"/>
              <v:path gradientshapeok="t" o:connecttype="rect"/>
            </v:shapetype>
            <v:shape id="_x0000_s1031" type="#_x0000_t202" alt="Publication data 11.05.2023" style="position:absolute;margin-left:416.6pt;margin-top:73.25pt;width:112.8pt;height:26.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" filled="f" stroked="f">
              <v:textbox>
                <w:txbxContent>
                  <w:p w14:paraId="2103FAD6" w14:textId="09C051A8" w:rsidR="007762FA" w:rsidRPr="00A01B40" w:rsidRDefault="002A5D4C" w:rsidP="0057332C">
                    <w:pPr>
                      <w:pStyle w:val="Datainformacjisygnalnej"/>
                    </w:pPr>
                    <w:r>
                      <w:t>1</w:t>
                    </w:r>
                    <w:r w:rsidR="001D6E66">
                      <w:t>1</w:t>
                    </w:r>
                    <w:r w:rsidR="007762FA">
                      <w:t>.0</w:t>
                    </w:r>
                    <w:r>
                      <w:t>5</w:t>
                    </w:r>
                    <w:r w:rsidR="007762FA">
                      <w:t>.2023</w:t>
                    </w:r>
                  </w:p>
                </w:txbxContent>
              </v:textbox>
            </v:shape>
          </w:pict>
        </mc:Fallback>
      </mc:AlternateContent>
    </w:r>
    <w:r w:rsidR="007762FA" w:rsidRPr="00F37172">
      <w:rPr>
        <w:noProof/>
        <w:lang w:eastAsia="pl-PL"/>
      </w:rPr>
      <mc:AlternateContent>
        <mc:Choice Requires="wps">
          <w:drawing>
            <wp:anchor distT="0" distB="0" distL="114300" distR="114300" simplePos="0" relativeHeight="251678720" behindDoc="0" locked="0" layoutInCell="1" allowOverlap="1" wp14:anchorId="06C365F1" wp14:editId="1D50D754">
              <wp:simplePos x="0" y="0"/>
              <wp:positionH relativeFrom="column">
                <wp:posOffset>5036820</wp:posOffset>
              </wp:positionH>
              <wp:positionV relativeFrom="paragraph">
                <wp:posOffset>198755</wp:posOffset>
              </wp:positionV>
              <wp:extent cx="2060575" cy="357505"/>
              <wp:effectExtent l="0" t="0" r="0" b="4445"/>
              <wp:wrapNone/>
              <wp:docPr id="19" name="Schemat blokowy: opóźnienie 6" descr="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0B05B2" w14:textId="77777777" w:rsidR="007762FA" w:rsidRPr="003C6C8D" w:rsidRDefault="007762FA" w:rsidP="00002962">
                          <w:pPr>
                            <w:spacing w:before="0" w:after="0" w:line="240" w:lineRule="auto"/>
                            <w:ind w:left="227"/>
                            <w:jc w:val="center"/>
                            <w:rPr>
                              <w:rFonts w:ascii="Fira Sans SemiBold" w:hAnsi="Fira Sans SemiBold"/>
                            </w:rPr>
                          </w:pPr>
                          <w:r w:rsidRPr="00962B00">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365F1" id="Schemat blokowy: opóźnienie 6" o:spid="_x0000_s1032" alt="News releases" style="position:absolute;margin-left:396.6pt;margin-top:15.65pt;width:162.25pt;height:28.1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050B05B2" w14:textId="77777777" w:rsidR="007762FA" w:rsidRPr="003C6C8D" w:rsidRDefault="007762FA" w:rsidP="00002962">
                    <w:pPr>
                      <w:spacing w:before="0" w:after="0" w:line="240" w:lineRule="auto"/>
                      <w:ind w:left="227"/>
                      <w:jc w:val="center"/>
                      <w:rPr>
                        <w:rFonts w:ascii="Fira Sans SemiBold" w:hAnsi="Fira Sans SemiBold"/>
                      </w:rPr>
                    </w:pPr>
                    <w:r w:rsidRPr="00962B00">
                      <w:rPr>
                        <w:rFonts w:ascii="Fira Sans SemiBold" w:hAnsi="Fira Sans SemiBold"/>
                      </w:rPr>
                      <w:t>NEWS RELEASES</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480AA" w14:textId="77777777" w:rsidR="00607CC5" w:rsidRDefault="00607CC5">
    <w:pPr>
      <w:pStyle w:val="Nagwek"/>
    </w:pPr>
  </w:p>
  <w:p w14:paraId="0738E4E9" w14:textId="77777777" w:rsidR="00607CC5" w:rsidRDefault="00607CC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23pt;height:129.75pt;visibility:visible;mso-wrap-style:square" o:bullet="t">
        <v:imagedata r:id="rId1" o:title=""/>
      </v:shape>
    </w:pict>
  </w:numPicBullet>
  <w:numPicBullet w:numPicBulletId="1">
    <w:pict>
      <v:shape id="_x0000_i1045" type="#_x0000_t75" style="width:122.25pt;height:129.75pt;visibility:visible;mso-wrap-style:squar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4"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num w:numId="1">
    <w:abstractNumId w:val="4"/>
  </w:num>
  <w:num w:numId="2">
    <w:abstractNumId w:val="1"/>
  </w:num>
  <w:num w:numId="3">
    <w:abstractNumId w:val="2"/>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C5B"/>
    <w:rsid w:val="00002B65"/>
    <w:rsid w:val="00003437"/>
    <w:rsid w:val="00004119"/>
    <w:rsid w:val="00006639"/>
    <w:rsid w:val="00006843"/>
    <w:rsid w:val="0000709F"/>
    <w:rsid w:val="00010159"/>
    <w:rsid w:val="000108B8"/>
    <w:rsid w:val="00011984"/>
    <w:rsid w:val="00011A62"/>
    <w:rsid w:val="000134C6"/>
    <w:rsid w:val="000152F5"/>
    <w:rsid w:val="00017EE0"/>
    <w:rsid w:val="00021C39"/>
    <w:rsid w:val="0002253F"/>
    <w:rsid w:val="00025AC2"/>
    <w:rsid w:val="00026804"/>
    <w:rsid w:val="000303D7"/>
    <w:rsid w:val="00044667"/>
    <w:rsid w:val="0004582E"/>
    <w:rsid w:val="000470AA"/>
    <w:rsid w:val="0004788F"/>
    <w:rsid w:val="000564CC"/>
    <w:rsid w:val="00057CA1"/>
    <w:rsid w:val="0006380D"/>
    <w:rsid w:val="000647A9"/>
    <w:rsid w:val="000662E2"/>
    <w:rsid w:val="00066883"/>
    <w:rsid w:val="00071B39"/>
    <w:rsid w:val="0007265D"/>
    <w:rsid w:val="0007301F"/>
    <w:rsid w:val="00074DD8"/>
    <w:rsid w:val="00075742"/>
    <w:rsid w:val="00075759"/>
    <w:rsid w:val="000758EC"/>
    <w:rsid w:val="000806F7"/>
    <w:rsid w:val="00080C64"/>
    <w:rsid w:val="0008656F"/>
    <w:rsid w:val="00086906"/>
    <w:rsid w:val="00092305"/>
    <w:rsid w:val="00097840"/>
    <w:rsid w:val="000A16D8"/>
    <w:rsid w:val="000A7BED"/>
    <w:rsid w:val="000A7C30"/>
    <w:rsid w:val="000B0727"/>
    <w:rsid w:val="000B19C5"/>
    <w:rsid w:val="000B323E"/>
    <w:rsid w:val="000B3F66"/>
    <w:rsid w:val="000B3F99"/>
    <w:rsid w:val="000C135D"/>
    <w:rsid w:val="000C4742"/>
    <w:rsid w:val="000C4C2E"/>
    <w:rsid w:val="000D1D43"/>
    <w:rsid w:val="000D225C"/>
    <w:rsid w:val="000D2A5C"/>
    <w:rsid w:val="000D2F00"/>
    <w:rsid w:val="000D39F0"/>
    <w:rsid w:val="000D7E5C"/>
    <w:rsid w:val="000E0918"/>
    <w:rsid w:val="000E6797"/>
    <w:rsid w:val="000E7199"/>
    <w:rsid w:val="000E7901"/>
    <w:rsid w:val="000E79A9"/>
    <w:rsid w:val="000F2E7E"/>
    <w:rsid w:val="001011C3"/>
    <w:rsid w:val="00102CD1"/>
    <w:rsid w:val="00106DA3"/>
    <w:rsid w:val="00107A55"/>
    <w:rsid w:val="00110214"/>
    <w:rsid w:val="00110D87"/>
    <w:rsid w:val="00112399"/>
    <w:rsid w:val="00114DB9"/>
    <w:rsid w:val="00116087"/>
    <w:rsid w:val="00117711"/>
    <w:rsid w:val="00122E88"/>
    <w:rsid w:val="00123C9E"/>
    <w:rsid w:val="00124153"/>
    <w:rsid w:val="00125525"/>
    <w:rsid w:val="00130296"/>
    <w:rsid w:val="00131443"/>
    <w:rsid w:val="0013205B"/>
    <w:rsid w:val="00134145"/>
    <w:rsid w:val="00136736"/>
    <w:rsid w:val="00136D67"/>
    <w:rsid w:val="001423B6"/>
    <w:rsid w:val="00143957"/>
    <w:rsid w:val="001448A7"/>
    <w:rsid w:val="00146621"/>
    <w:rsid w:val="00151077"/>
    <w:rsid w:val="00153446"/>
    <w:rsid w:val="00156EC0"/>
    <w:rsid w:val="001617E3"/>
    <w:rsid w:val="00162325"/>
    <w:rsid w:val="00163D43"/>
    <w:rsid w:val="00174A1D"/>
    <w:rsid w:val="001800B3"/>
    <w:rsid w:val="00180822"/>
    <w:rsid w:val="00193AA0"/>
    <w:rsid w:val="001951DA"/>
    <w:rsid w:val="00197D40"/>
    <w:rsid w:val="001B011C"/>
    <w:rsid w:val="001B053D"/>
    <w:rsid w:val="001B313A"/>
    <w:rsid w:val="001B52E0"/>
    <w:rsid w:val="001C147B"/>
    <w:rsid w:val="001C3269"/>
    <w:rsid w:val="001D19B6"/>
    <w:rsid w:val="001D1C78"/>
    <w:rsid w:val="001D1DB4"/>
    <w:rsid w:val="001D23F1"/>
    <w:rsid w:val="001D25F9"/>
    <w:rsid w:val="001D2EEB"/>
    <w:rsid w:val="001D4695"/>
    <w:rsid w:val="001D61ED"/>
    <w:rsid w:val="001D6E66"/>
    <w:rsid w:val="001E0386"/>
    <w:rsid w:val="001E0B4B"/>
    <w:rsid w:val="001E5B2D"/>
    <w:rsid w:val="001F1ADC"/>
    <w:rsid w:val="001F4ABF"/>
    <w:rsid w:val="001F770C"/>
    <w:rsid w:val="00200D3A"/>
    <w:rsid w:val="0020156C"/>
    <w:rsid w:val="00203905"/>
    <w:rsid w:val="002130F5"/>
    <w:rsid w:val="00213AEF"/>
    <w:rsid w:val="002153B1"/>
    <w:rsid w:val="00216634"/>
    <w:rsid w:val="00217196"/>
    <w:rsid w:val="002200E0"/>
    <w:rsid w:val="002214CE"/>
    <w:rsid w:val="002239FF"/>
    <w:rsid w:val="00226513"/>
    <w:rsid w:val="00231082"/>
    <w:rsid w:val="00231B77"/>
    <w:rsid w:val="0023674F"/>
    <w:rsid w:val="00241963"/>
    <w:rsid w:val="00241FA7"/>
    <w:rsid w:val="00242D31"/>
    <w:rsid w:val="002442BD"/>
    <w:rsid w:val="00247B69"/>
    <w:rsid w:val="00253348"/>
    <w:rsid w:val="0025481E"/>
    <w:rsid w:val="002574F9"/>
    <w:rsid w:val="00260894"/>
    <w:rsid w:val="00262B61"/>
    <w:rsid w:val="00262CC6"/>
    <w:rsid w:val="00263E08"/>
    <w:rsid w:val="002669F1"/>
    <w:rsid w:val="00266DDB"/>
    <w:rsid w:val="0027180D"/>
    <w:rsid w:val="00271D23"/>
    <w:rsid w:val="00272C59"/>
    <w:rsid w:val="00276811"/>
    <w:rsid w:val="00280BDF"/>
    <w:rsid w:val="00282699"/>
    <w:rsid w:val="00285253"/>
    <w:rsid w:val="00286680"/>
    <w:rsid w:val="00290A7E"/>
    <w:rsid w:val="002926DF"/>
    <w:rsid w:val="00296697"/>
    <w:rsid w:val="00297B38"/>
    <w:rsid w:val="002A2E23"/>
    <w:rsid w:val="002A471E"/>
    <w:rsid w:val="002A5D4C"/>
    <w:rsid w:val="002A655D"/>
    <w:rsid w:val="002B0472"/>
    <w:rsid w:val="002B3C0D"/>
    <w:rsid w:val="002B6282"/>
    <w:rsid w:val="002B6B12"/>
    <w:rsid w:val="002C157F"/>
    <w:rsid w:val="002C21F0"/>
    <w:rsid w:val="002C3E5F"/>
    <w:rsid w:val="002C4469"/>
    <w:rsid w:val="002C70F6"/>
    <w:rsid w:val="002C766A"/>
    <w:rsid w:val="002D01DF"/>
    <w:rsid w:val="002D2B89"/>
    <w:rsid w:val="002D30C7"/>
    <w:rsid w:val="002D6769"/>
    <w:rsid w:val="002E1608"/>
    <w:rsid w:val="002E175E"/>
    <w:rsid w:val="002E229C"/>
    <w:rsid w:val="002E386D"/>
    <w:rsid w:val="002E3EB3"/>
    <w:rsid w:val="002E4DAD"/>
    <w:rsid w:val="002E6140"/>
    <w:rsid w:val="002E6985"/>
    <w:rsid w:val="002E71B6"/>
    <w:rsid w:val="002F1645"/>
    <w:rsid w:val="002F35F6"/>
    <w:rsid w:val="002F44E9"/>
    <w:rsid w:val="002F77C8"/>
    <w:rsid w:val="00302A3F"/>
    <w:rsid w:val="00304F22"/>
    <w:rsid w:val="00306C7C"/>
    <w:rsid w:val="0031107D"/>
    <w:rsid w:val="00314F86"/>
    <w:rsid w:val="00315802"/>
    <w:rsid w:val="00315FB4"/>
    <w:rsid w:val="00317F4D"/>
    <w:rsid w:val="00321B3E"/>
    <w:rsid w:val="00322EDD"/>
    <w:rsid w:val="00323407"/>
    <w:rsid w:val="003260BE"/>
    <w:rsid w:val="003309FA"/>
    <w:rsid w:val="00330D24"/>
    <w:rsid w:val="00331403"/>
    <w:rsid w:val="00332320"/>
    <w:rsid w:val="00333A49"/>
    <w:rsid w:val="00335908"/>
    <w:rsid w:val="00342D75"/>
    <w:rsid w:val="00347D72"/>
    <w:rsid w:val="003521FF"/>
    <w:rsid w:val="00352E86"/>
    <w:rsid w:val="00353F45"/>
    <w:rsid w:val="0035677A"/>
    <w:rsid w:val="00357611"/>
    <w:rsid w:val="0036229D"/>
    <w:rsid w:val="00362A9B"/>
    <w:rsid w:val="0036432A"/>
    <w:rsid w:val="00364AF9"/>
    <w:rsid w:val="00367237"/>
    <w:rsid w:val="0037077F"/>
    <w:rsid w:val="003718CD"/>
    <w:rsid w:val="00372411"/>
    <w:rsid w:val="00373882"/>
    <w:rsid w:val="00377A43"/>
    <w:rsid w:val="003806A0"/>
    <w:rsid w:val="003843DB"/>
    <w:rsid w:val="00386015"/>
    <w:rsid w:val="0039064A"/>
    <w:rsid w:val="00390CE5"/>
    <w:rsid w:val="00393761"/>
    <w:rsid w:val="003946F9"/>
    <w:rsid w:val="00394E26"/>
    <w:rsid w:val="00396691"/>
    <w:rsid w:val="00397D18"/>
    <w:rsid w:val="003A1B36"/>
    <w:rsid w:val="003A2B07"/>
    <w:rsid w:val="003B1454"/>
    <w:rsid w:val="003B18B6"/>
    <w:rsid w:val="003B3863"/>
    <w:rsid w:val="003B3D7D"/>
    <w:rsid w:val="003B54B6"/>
    <w:rsid w:val="003B668D"/>
    <w:rsid w:val="003C025A"/>
    <w:rsid w:val="003C161B"/>
    <w:rsid w:val="003C430B"/>
    <w:rsid w:val="003C59E0"/>
    <w:rsid w:val="003C5CC0"/>
    <w:rsid w:val="003C6C8D"/>
    <w:rsid w:val="003C75B2"/>
    <w:rsid w:val="003D2656"/>
    <w:rsid w:val="003D4CC6"/>
    <w:rsid w:val="003D4F95"/>
    <w:rsid w:val="003D5F42"/>
    <w:rsid w:val="003D60A9"/>
    <w:rsid w:val="003E0C45"/>
    <w:rsid w:val="003E16FF"/>
    <w:rsid w:val="003E42FC"/>
    <w:rsid w:val="003E76F6"/>
    <w:rsid w:val="003F3FFD"/>
    <w:rsid w:val="003F458E"/>
    <w:rsid w:val="003F4C97"/>
    <w:rsid w:val="003F5475"/>
    <w:rsid w:val="003F666D"/>
    <w:rsid w:val="003F7FE6"/>
    <w:rsid w:val="00400193"/>
    <w:rsid w:val="0040084E"/>
    <w:rsid w:val="00401D2E"/>
    <w:rsid w:val="00403EAE"/>
    <w:rsid w:val="00404EA3"/>
    <w:rsid w:val="00410F71"/>
    <w:rsid w:val="00411A97"/>
    <w:rsid w:val="00414903"/>
    <w:rsid w:val="00416EAF"/>
    <w:rsid w:val="00420219"/>
    <w:rsid w:val="004212E7"/>
    <w:rsid w:val="00423C88"/>
    <w:rsid w:val="0042403F"/>
    <w:rsid w:val="0042446D"/>
    <w:rsid w:val="004267AC"/>
    <w:rsid w:val="00427BF8"/>
    <w:rsid w:val="00431BF5"/>
    <w:rsid w:val="00431C02"/>
    <w:rsid w:val="00434FE7"/>
    <w:rsid w:val="00437395"/>
    <w:rsid w:val="00441DCD"/>
    <w:rsid w:val="004442D0"/>
    <w:rsid w:val="00444D37"/>
    <w:rsid w:val="00445047"/>
    <w:rsid w:val="00445AA3"/>
    <w:rsid w:val="00446749"/>
    <w:rsid w:val="00446D34"/>
    <w:rsid w:val="004528E0"/>
    <w:rsid w:val="00453672"/>
    <w:rsid w:val="00453EB7"/>
    <w:rsid w:val="00457427"/>
    <w:rsid w:val="00463E39"/>
    <w:rsid w:val="004657FC"/>
    <w:rsid w:val="00466A99"/>
    <w:rsid w:val="004733F6"/>
    <w:rsid w:val="00473557"/>
    <w:rsid w:val="00474E69"/>
    <w:rsid w:val="0048136E"/>
    <w:rsid w:val="00483E9F"/>
    <w:rsid w:val="00485759"/>
    <w:rsid w:val="00485A2C"/>
    <w:rsid w:val="00491E76"/>
    <w:rsid w:val="0049246F"/>
    <w:rsid w:val="00492DD5"/>
    <w:rsid w:val="0049621B"/>
    <w:rsid w:val="004A1D19"/>
    <w:rsid w:val="004A28E4"/>
    <w:rsid w:val="004A399C"/>
    <w:rsid w:val="004B0408"/>
    <w:rsid w:val="004B56CA"/>
    <w:rsid w:val="004B678F"/>
    <w:rsid w:val="004B6CDA"/>
    <w:rsid w:val="004C1895"/>
    <w:rsid w:val="004C1D0E"/>
    <w:rsid w:val="004C6D40"/>
    <w:rsid w:val="004C7FB6"/>
    <w:rsid w:val="004D004E"/>
    <w:rsid w:val="004D06EF"/>
    <w:rsid w:val="004E28B4"/>
    <w:rsid w:val="004E6AA8"/>
    <w:rsid w:val="004F0C3C"/>
    <w:rsid w:val="004F2280"/>
    <w:rsid w:val="004F23BB"/>
    <w:rsid w:val="004F63FC"/>
    <w:rsid w:val="0050328A"/>
    <w:rsid w:val="00505A92"/>
    <w:rsid w:val="005067F2"/>
    <w:rsid w:val="00511823"/>
    <w:rsid w:val="00511E14"/>
    <w:rsid w:val="00513768"/>
    <w:rsid w:val="00513C95"/>
    <w:rsid w:val="005203F1"/>
    <w:rsid w:val="00521BC3"/>
    <w:rsid w:val="005232C7"/>
    <w:rsid w:val="005233CF"/>
    <w:rsid w:val="005244EC"/>
    <w:rsid w:val="0052656C"/>
    <w:rsid w:val="00531FB0"/>
    <w:rsid w:val="00532DA3"/>
    <w:rsid w:val="00533632"/>
    <w:rsid w:val="00534013"/>
    <w:rsid w:val="00540C5C"/>
    <w:rsid w:val="00541E6E"/>
    <w:rsid w:val="00542252"/>
    <w:rsid w:val="0054251F"/>
    <w:rsid w:val="00543DA2"/>
    <w:rsid w:val="00550234"/>
    <w:rsid w:val="00551392"/>
    <w:rsid w:val="005520D8"/>
    <w:rsid w:val="005520F3"/>
    <w:rsid w:val="00555CFB"/>
    <w:rsid w:val="00556CF1"/>
    <w:rsid w:val="00556DCC"/>
    <w:rsid w:val="0057109D"/>
    <w:rsid w:val="0057289C"/>
    <w:rsid w:val="0057332C"/>
    <w:rsid w:val="00573991"/>
    <w:rsid w:val="005762A7"/>
    <w:rsid w:val="00587CEE"/>
    <w:rsid w:val="00590015"/>
    <w:rsid w:val="005916D7"/>
    <w:rsid w:val="00593C33"/>
    <w:rsid w:val="0059427F"/>
    <w:rsid w:val="0059603E"/>
    <w:rsid w:val="0059780C"/>
    <w:rsid w:val="005A0E54"/>
    <w:rsid w:val="005A698C"/>
    <w:rsid w:val="005B1F61"/>
    <w:rsid w:val="005B26E9"/>
    <w:rsid w:val="005B538E"/>
    <w:rsid w:val="005B5488"/>
    <w:rsid w:val="005B5788"/>
    <w:rsid w:val="005B5820"/>
    <w:rsid w:val="005C0CAC"/>
    <w:rsid w:val="005C1525"/>
    <w:rsid w:val="005C3A52"/>
    <w:rsid w:val="005D062E"/>
    <w:rsid w:val="005D1394"/>
    <w:rsid w:val="005D1A32"/>
    <w:rsid w:val="005D1CDA"/>
    <w:rsid w:val="005D3C7C"/>
    <w:rsid w:val="005D564A"/>
    <w:rsid w:val="005D6955"/>
    <w:rsid w:val="005E0799"/>
    <w:rsid w:val="005E10F9"/>
    <w:rsid w:val="005E1200"/>
    <w:rsid w:val="005E1389"/>
    <w:rsid w:val="005E1AE9"/>
    <w:rsid w:val="005E2CC7"/>
    <w:rsid w:val="005F45EE"/>
    <w:rsid w:val="005F4A8B"/>
    <w:rsid w:val="005F5A80"/>
    <w:rsid w:val="006044FF"/>
    <w:rsid w:val="00607CC5"/>
    <w:rsid w:val="0061179B"/>
    <w:rsid w:val="006125F9"/>
    <w:rsid w:val="00620D6C"/>
    <w:rsid w:val="006254CD"/>
    <w:rsid w:val="00627887"/>
    <w:rsid w:val="00633014"/>
    <w:rsid w:val="0063437B"/>
    <w:rsid w:val="00636E2C"/>
    <w:rsid w:val="0064017E"/>
    <w:rsid w:val="00643272"/>
    <w:rsid w:val="00645703"/>
    <w:rsid w:val="006523BA"/>
    <w:rsid w:val="0065267F"/>
    <w:rsid w:val="006530C5"/>
    <w:rsid w:val="00654BB6"/>
    <w:rsid w:val="00664FFB"/>
    <w:rsid w:val="00666100"/>
    <w:rsid w:val="006673CA"/>
    <w:rsid w:val="00670C24"/>
    <w:rsid w:val="00671156"/>
    <w:rsid w:val="00673C26"/>
    <w:rsid w:val="00673F32"/>
    <w:rsid w:val="00674DE5"/>
    <w:rsid w:val="006764FF"/>
    <w:rsid w:val="00677ACA"/>
    <w:rsid w:val="006812AF"/>
    <w:rsid w:val="0068327D"/>
    <w:rsid w:val="00687523"/>
    <w:rsid w:val="00691534"/>
    <w:rsid w:val="0069194C"/>
    <w:rsid w:val="00693880"/>
    <w:rsid w:val="00693E3B"/>
    <w:rsid w:val="00694493"/>
    <w:rsid w:val="00694AF0"/>
    <w:rsid w:val="00694BAE"/>
    <w:rsid w:val="0069552C"/>
    <w:rsid w:val="00695A5C"/>
    <w:rsid w:val="006A2932"/>
    <w:rsid w:val="006A4686"/>
    <w:rsid w:val="006A472D"/>
    <w:rsid w:val="006A53B2"/>
    <w:rsid w:val="006A5DC0"/>
    <w:rsid w:val="006B0E9E"/>
    <w:rsid w:val="006B486D"/>
    <w:rsid w:val="006B5AE4"/>
    <w:rsid w:val="006B5B9D"/>
    <w:rsid w:val="006C10E2"/>
    <w:rsid w:val="006C1B76"/>
    <w:rsid w:val="006D1507"/>
    <w:rsid w:val="006D167E"/>
    <w:rsid w:val="006D4054"/>
    <w:rsid w:val="006D4224"/>
    <w:rsid w:val="006D74F0"/>
    <w:rsid w:val="006E02EC"/>
    <w:rsid w:val="006E1229"/>
    <w:rsid w:val="006E3371"/>
    <w:rsid w:val="006E3C4F"/>
    <w:rsid w:val="006E5DA5"/>
    <w:rsid w:val="006E6F41"/>
    <w:rsid w:val="006E73E6"/>
    <w:rsid w:val="006F0F11"/>
    <w:rsid w:val="006F1F24"/>
    <w:rsid w:val="006F7BE1"/>
    <w:rsid w:val="00701680"/>
    <w:rsid w:val="0070216F"/>
    <w:rsid w:val="00705D19"/>
    <w:rsid w:val="00710F28"/>
    <w:rsid w:val="007211B1"/>
    <w:rsid w:val="00727559"/>
    <w:rsid w:val="007277DA"/>
    <w:rsid w:val="00730795"/>
    <w:rsid w:val="00730AB3"/>
    <w:rsid w:val="00731BEB"/>
    <w:rsid w:val="00731D27"/>
    <w:rsid w:val="007346B2"/>
    <w:rsid w:val="007424B6"/>
    <w:rsid w:val="007440C6"/>
    <w:rsid w:val="00746187"/>
    <w:rsid w:val="00746814"/>
    <w:rsid w:val="00746B84"/>
    <w:rsid w:val="007500BD"/>
    <w:rsid w:val="00750AB8"/>
    <w:rsid w:val="00751277"/>
    <w:rsid w:val="00755481"/>
    <w:rsid w:val="0076254F"/>
    <w:rsid w:val="0076383B"/>
    <w:rsid w:val="00766EE4"/>
    <w:rsid w:val="0077121F"/>
    <w:rsid w:val="00772293"/>
    <w:rsid w:val="0077314A"/>
    <w:rsid w:val="00774668"/>
    <w:rsid w:val="007762FA"/>
    <w:rsid w:val="007801F5"/>
    <w:rsid w:val="0078278C"/>
    <w:rsid w:val="00783A20"/>
    <w:rsid w:val="00783CA4"/>
    <w:rsid w:val="007842FB"/>
    <w:rsid w:val="00785608"/>
    <w:rsid w:val="00785A08"/>
    <w:rsid w:val="00786124"/>
    <w:rsid w:val="0078715B"/>
    <w:rsid w:val="00790EC3"/>
    <w:rsid w:val="00792546"/>
    <w:rsid w:val="0079514B"/>
    <w:rsid w:val="00795252"/>
    <w:rsid w:val="00797434"/>
    <w:rsid w:val="007A2DC1"/>
    <w:rsid w:val="007A6717"/>
    <w:rsid w:val="007A6932"/>
    <w:rsid w:val="007B49E9"/>
    <w:rsid w:val="007C0389"/>
    <w:rsid w:val="007C579D"/>
    <w:rsid w:val="007D05A1"/>
    <w:rsid w:val="007D0869"/>
    <w:rsid w:val="007D14C4"/>
    <w:rsid w:val="007D1899"/>
    <w:rsid w:val="007D3319"/>
    <w:rsid w:val="007D335D"/>
    <w:rsid w:val="007D605C"/>
    <w:rsid w:val="007E00CB"/>
    <w:rsid w:val="007E03F6"/>
    <w:rsid w:val="007E3314"/>
    <w:rsid w:val="007E3514"/>
    <w:rsid w:val="007E4B03"/>
    <w:rsid w:val="007E59A0"/>
    <w:rsid w:val="007E6F11"/>
    <w:rsid w:val="007F0108"/>
    <w:rsid w:val="007F14B1"/>
    <w:rsid w:val="007F2BC9"/>
    <w:rsid w:val="007F324B"/>
    <w:rsid w:val="00800827"/>
    <w:rsid w:val="00805072"/>
    <w:rsid w:val="0080553C"/>
    <w:rsid w:val="00805B46"/>
    <w:rsid w:val="00805DB4"/>
    <w:rsid w:val="008077CE"/>
    <w:rsid w:val="00810599"/>
    <w:rsid w:val="008170A6"/>
    <w:rsid w:val="00817763"/>
    <w:rsid w:val="00817DDF"/>
    <w:rsid w:val="00821B53"/>
    <w:rsid w:val="00822E90"/>
    <w:rsid w:val="00823593"/>
    <w:rsid w:val="00825DC2"/>
    <w:rsid w:val="00827142"/>
    <w:rsid w:val="00834AD3"/>
    <w:rsid w:val="00843795"/>
    <w:rsid w:val="00843F2E"/>
    <w:rsid w:val="00846E76"/>
    <w:rsid w:val="00847F0F"/>
    <w:rsid w:val="00850FAD"/>
    <w:rsid w:val="00851428"/>
    <w:rsid w:val="00852448"/>
    <w:rsid w:val="008606A4"/>
    <w:rsid w:val="00863791"/>
    <w:rsid w:val="008641DA"/>
    <w:rsid w:val="00870FA8"/>
    <w:rsid w:val="00873E14"/>
    <w:rsid w:val="00877F6C"/>
    <w:rsid w:val="0088258A"/>
    <w:rsid w:val="00886332"/>
    <w:rsid w:val="008867DC"/>
    <w:rsid w:val="00887A8A"/>
    <w:rsid w:val="008911E2"/>
    <w:rsid w:val="0089173A"/>
    <w:rsid w:val="008925F0"/>
    <w:rsid w:val="00893E27"/>
    <w:rsid w:val="0089448A"/>
    <w:rsid w:val="00896D9D"/>
    <w:rsid w:val="00897115"/>
    <w:rsid w:val="00897877"/>
    <w:rsid w:val="00897922"/>
    <w:rsid w:val="008979F4"/>
    <w:rsid w:val="008A26D9"/>
    <w:rsid w:val="008A47B0"/>
    <w:rsid w:val="008A4B6E"/>
    <w:rsid w:val="008A5C1E"/>
    <w:rsid w:val="008A7B5B"/>
    <w:rsid w:val="008B12D2"/>
    <w:rsid w:val="008C0C29"/>
    <w:rsid w:val="008C77F9"/>
    <w:rsid w:val="008C7F39"/>
    <w:rsid w:val="008D02DA"/>
    <w:rsid w:val="008D6BC2"/>
    <w:rsid w:val="008D754D"/>
    <w:rsid w:val="008D76BC"/>
    <w:rsid w:val="008D79B2"/>
    <w:rsid w:val="008E0411"/>
    <w:rsid w:val="008E3275"/>
    <w:rsid w:val="008E7DBA"/>
    <w:rsid w:val="008F0829"/>
    <w:rsid w:val="008F3638"/>
    <w:rsid w:val="008F385A"/>
    <w:rsid w:val="008F4441"/>
    <w:rsid w:val="008F67D8"/>
    <w:rsid w:val="008F695A"/>
    <w:rsid w:val="008F6B20"/>
    <w:rsid w:val="008F6F31"/>
    <w:rsid w:val="008F74DF"/>
    <w:rsid w:val="00902274"/>
    <w:rsid w:val="00905935"/>
    <w:rsid w:val="0090684A"/>
    <w:rsid w:val="009104D4"/>
    <w:rsid w:val="00911ACF"/>
    <w:rsid w:val="009127BA"/>
    <w:rsid w:val="00916135"/>
    <w:rsid w:val="00920436"/>
    <w:rsid w:val="00920AAE"/>
    <w:rsid w:val="009227A6"/>
    <w:rsid w:val="00933EC1"/>
    <w:rsid w:val="00936CE3"/>
    <w:rsid w:val="009408B9"/>
    <w:rsid w:val="00940AE5"/>
    <w:rsid w:val="009425C0"/>
    <w:rsid w:val="009446AD"/>
    <w:rsid w:val="0094749C"/>
    <w:rsid w:val="00950C92"/>
    <w:rsid w:val="0095206E"/>
    <w:rsid w:val="009530DB"/>
    <w:rsid w:val="00953676"/>
    <w:rsid w:val="00956B1E"/>
    <w:rsid w:val="00956F30"/>
    <w:rsid w:val="009611B4"/>
    <w:rsid w:val="00966C9A"/>
    <w:rsid w:val="009705EE"/>
    <w:rsid w:val="00974A54"/>
    <w:rsid w:val="00974D29"/>
    <w:rsid w:val="00977927"/>
    <w:rsid w:val="0098135C"/>
    <w:rsid w:val="0098156A"/>
    <w:rsid w:val="009826E4"/>
    <w:rsid w:val="0098398B"/>
    <w:rsid w:val="00986D3C"/>
    <w:rsid w:val="009873E1"/>
    <w:rsid w:val="00991BAC"/>
    <w:rsid w:val="00993775"/>
    <w:rsid w:val="009A0B98"/>
    <w:rsid w:val="009A26B9"/>
    <w:rsid w:val="009A6EA0"/>
    <w:rsid w:val="009B155D"/>
    <w:rsid w:val="009B1972"/>
    <w:rsid w:val="009C12A7"/>
    <w:rsid w:val="009C1335"/>
    <w:rsid w:val="009C1AB2"/>
    <w:rsid w:val="009C7251"/>
    <w:rsid w:val="009D466C"/>
    <w:rsid w:val="009E0D43"/>
    <w:rsid w:val="009E25E1"/>
    <w:rsid w:val="009E2E91"/>
    <w:rsid w:val="00A01B40"/>
    <w:rsid w:val="00A05677"/>
    <w:rsid w:val="00A10BA5"/>
    <w:rsid w:val="00A139F5"/>
    <w:rsid w:val="00A14146"/>
    <w:rsid w:val="00A23CC1"/>
    <w:rsid w:val="00A24A85"/>
    <w:rsid w:val="00A2668F"/>
    <w:rsid w:val="00A27437"/>
    <w:rsid w:val="00A32B36"/>
    <w:rsid w:val="00A32E16"/>
    <w:rsid w:val="00A3528D"/>
    <w:rsid w:val="00A365F4"/>
    <w:rsid w:val="00A36FCB"/>
    <w:rsid w:val="00A44B8F"/>
    <w:rsid w:val="00A47D80"/>
    <w:rsid w:val="00A47F5A"/>
    <w:rsid w:val="00A52B4E"/>
    <w:rsid w:val="00A53132"/>
    <w:rsid w:val="00A563F2"/>
    <w:rsid w:val="00A566E8"/>
    <w:rsid w:val="00A56D33"/>
    <w:rsid w:val="00A61856"/>
    <w:rsid w:val="00A61A4C"/>
    <w:rsid w:val="00A61E4F"/>
    <w:rsid w:val="00A62D30"/>
    <w:rsid w:val="00A66347"/>
    <w:rsid w:val="00A73F73"/>
    <w:rsid w:val="00A810F9"/>
    <w:rsid w:val="00A82936"/>
    <w:rsid w:val="00A82D31"/>
    <w:rsid w:val="00A82EED"/>
    <w:rsid w:val="00A85E7E"/>
    <w:rsid w:val="00A86ECC"/>
    <w:rsid w:val="00A86FCC"/>
    <w:rsid w:val="00A90A6D"/>
    <w:rsid w:val="00A910B5"/>
    <w:rsid w:val="00A971E5"/>
    <w:rsid w:val="00AA0698"/>
    <w:rsid w:val="00AA710D"/>
    <w:rsid w:val="00AB5FC7"/>
    <w:rsid w:val="00AB64F3"/>
    <w:rsid w:val="00AB6D25"/>
    <w:rsid w:val="00AC0DF2"/>
    <w:rsid w:val="00AC3ECE"/>
    <w:rsid w:val="00AD062C"/>
    <w:rsid w:val="00AD086E"/>
    <w:rsid w:val="00AD0C58"/>
    <w:rsid w:val="00AD0E56"/>
    <w:rsid w:val="00AD1704"/>
    <w:rsid w:val="00AD5C35"/>
    <w:rsid w:val="00AD7641"/>
    <w:rsid w:val="00AD7D81"/>
    <w:rsid w:val="00AE02E2"/>
    <w:rsid w:val="00AE229B"/>
    <w:rsid w:val="00AE2D4B"/>
    <w:rsid w:val="00AE4F99"/>
    <w:rsid w:val="00AF1E52"/>
    <w:rsid w:val="00AF2A4D"/>
    <w:rsid w:val="00AF499E"/>
    <w:rsid w:val="00B01F63"/>
    <w:rsid w:val="00B06F75"/>
    <w:rsid w:val="00B11B69"/>
    <w:rsid w:val="00B128AE"/>
    <w:rsid w:val="00B13BAC"/>
    <w:rsid w:val="00B1432B"/>
    <w:rsid w:val="00B14952"/>
    <w:rsid w:val="00B14FBA"/>
    <w:rsid w:val="00B16871"/>
    <w:rsid w:val="00B23582"/>
    <w:rsid w:val="00B25B45"/>
    <w:rsid w:val="00B267FF"/>
    <w:rsid w:val="00B30564"/>
    <w:rsid w:val="00B31DB9"/>
    <w:rsid w:val="00B31E5A"/>
    <w:rsid w:val="00B465D8"/>
    <w:rsid w:val="00B46CBE"/>
    <w:rsid w:val="00B47359"/>
    <w:rsid w:val="00B579AB"/>
    <w:rsid w:val="00B62D0B"/>
    <w:rsid w:val="00B653AB"/>
    <w:rsid w:val="00B65F9E"/>
    <w:rsid w:val="00B6639B"/>
    <w:rsid w:val="00B66B19"/>
    <w:rsid w:val="00B81C8F"/>
    <w:rsid w:val="00B8473F"/>
    <w:rsid w:val="00B872AC"/>
    <w:rsid w:val="00B914E9"/>
    <w:rsid w:val="00B916F1"/>
    <w:rsid w:val="00B92C97"/>
    <w:rsid w:val="00B956EE"/>
    <w:rsid w:val="00B95BE9"/>
    <w:rsid w:val="00B96ED8"/>
    <w:rsid w:val="00B97AAF"/>
    <w:rsid w:val="00B97F31"/>
    <w:rsid w:val="00BA2BA1"/>
    <w:rsid w:val="00BA2BA7"/>
    <w:rsid w:val="00BA3447"/>
    <w:rsid w:val="00BA3562"/>
    <w:rsid w:val="00BB0BDB"/>
    <w:rsid w:val="00BB4793"/>
    <w:rsid w:val="00BB4F09"/>
    <w:rsid w:val="00BC0EDF"/>
    <w:rsid w:val="00BC12E2"/>
    <w:rsid w:val="00BC2D48"/>
    <w:rsid w:val="00BC36E6"/>
    <w:rsid w:val="00BC66BD"/>
    <w:rsid w:val="00BD200F"/>
    <w:rsid w:val="00BD4E33"/>
    <w:rsid w:val="00BE077B"/>
    <w:rsid w:val="00BE2813"/>
    <w:rsid w:val="00BE383F"/>
    <w:rsid w:val="00BE7F14"/>
    <w:rsid w:val="00BF27FA"/>
    <w:rsid w:val="00BF2E69"/>
    <w:rsid w:val="00BF4AA9"/>
    <w:rsid w:val="00BF768F"/>
    <w:rsid w:val="00C013B9"/>
    <w:rsid w:val="00C030DE"/>
    <w:rsid w:val="00C051A8"/>
    <w:rsid w:val="00C10C66"/>
    <w:rsid w:val="00C14F50"/>
    <w:rsid w:val="00C1689D"/>
    <w:rsid w:val="00C20615"/>
    <w:rsid w:val="00C21F58"/>
    <w:rsid w:val="00C22105"/>
    <w:rsid w:val="00C244B6"/>
    <w:rsid w:val="00C247E0"/>
    <w:rsid w:val="00C24B22"/>
    <w:rsid w:val="00C27BF1"/>
    <w:rsid w:val="00C32E34"/>
    <w:rsid w:val="00C34FFB"/>
    <w:rsid w:val="00C35801"/>
    <w:rsid w:val="00C35E76"/>
    <w:rsid w:val="00C36C83"/>
    <w:rsid w:val="00C3702F"/>
    <w:rsid w:val="00C4379C"/>
    <w:rsid w:val="00C4500A"/>
    <w:rsid w:val="00C50128"/>
    <w:rsid w:val="00C52FFC"/>
    <w:rsid w:val="00C56B13"/>
    <w:rsid w:val="00C62238"/>
    <w:rsid w:val="00C64A37"/>
    <w:rsid w:val="00C66A05"/>
    <w:rsid w:val="00C7158E"/>
    <w:rsid w:val="00C7250B"/>
    <w:rsid w:val="00C72EF8"/>
    <w:rsid w:val="00C72FE2"/>
    <w:rsid w:val="00C7346B"/>
    <w:rsid w:val="00C76710"/>
    <w:rsid w:val="00C77C0E"/>
    <w:rsid w:val="00C83715"/>
    <w:rsid w:val="00C845E3"/>
    <w:rsid w:val="00C91687"/>
    <w:rsid w:val="00C924A8"/>
    <w:rsid w:val="00C9381B"/>
    <w:rsid w:val="00C945FE"/>
    <w:rsid w:val="00C96FAA"/>
    <w:rsid w:val="00C97A04"/>
    <w:rsid w:val="00CA09BB"/>
    <w:rsid w:val="00CA1065"/>
    <w:rsid w:val="00CA107B"/>
    <w:rsid w:val="00CA300E"/>
    <w:rsid w:val="00CA37FA"/>
    <w:rsid w:val="00CA484D"/>
    <w:rsid w:val="00CA4FB6"/>
    <w:rsid w:val="00CB1E65"/>
    <w:rsid w:val="00CB2CEB"/>
    <w:rsid w:val="00CB2F90"/>
    <w:rsid w:val="00CB689D"/>
    <w:rsid w:val="00CB6AD4"/>
    <w:rsid w:val="00CC0A00"/>
    <w:rsid w:val="00CC0FE6"/>
    <w:rsid w:val="00CC1CB1"/>
    <w:rsid w:val="00CC4420"/>
    <w:rsid w:val="00CC4EBB"/>
    <w:rsid w:val="00CC635A"/>
    <w:rsid w:val="00CC739E"/>
    <w:rsid w:val="00CC73D2"/>
    <w:rsid w:val="00CD0C94"/>
    <w:rsid w:val="00CD1EBB"/>
    <w:rsid w:val="00CD2410"/>
    <w:rsid w:val="00CD28CF"/>
    <w:rsid w:val="00CD402E"/>
    <w:rsid w:val="00CD58B7"/>
    <w:rsid w:val="00CD7967"/>
    <w:rsid w:val="00CE04FB"/>
    <w:rsid w:val="00CE4B64"/>
    <w:rsid w:val="00CE6CC3"/>
    <w:rsid w:val="00CF076D"/>
    <w:rsid w:val="00CF0D68"/>
    <w:rsid w:val="00CF111C"/>
    <w:rsid w:val="00CF18EE"/>
    <w:rsid w:val="00CF278D"/>
    <w:rsid w:val="00CF30BD"/>
    <w:rsid w:val="00CF4099"/>
    <w:rsid w:val="00CF5EBF"/>
    <w:rsid w:val="00D00796"/>
    <w:rsid w:val="00D0314E"/>
    <w:rsid w:val="00D04A10"/>
    <w:rsid w:val="00D11050"/>
    <w:rsid w:val="00D1265D"/>
    <w:rsid w:val="00D23424"/>
    <w:rsid w:val="00D261A2"/>
    <w:rsid w:val="00D262A8"/>
    <w:rsid w:val="00D2709F"/>
    <w:rsid w:val="00D307AD"/>
    <w:rsid w:val="00D30ADE"/>
    <w:rsid w:val="00D31400"/>
    <w:rsid w:val="00D40538"/>
    <w:rsid w:val="00D43306"/>
    <w:rsid w:val="00D616D2"/>
    <w:rsid w:val="00D6351C"/>
    <w:rsid w:val="00D63B5F"/>
    <w:rsid w:val="00D66006"/>
    <w:rsid w:val="00D70EF7"/>
    <w:rsid w:val="00D70FAD"/>
    <w:rsid w:val="00D76F96"/>
    <w:rsid w:val="00D8397C"/>
    <w:rsid w:val="00D94EED"/>
    <w:rsid w:val="00D96026"/>
    <w:rsid w:val="00D96860"/>
    <w:rsid w:val="00D972F6"/>
    <w:rsid w:val="00DA15A7"/>
    <w:rsid w:val="00DA331D"/>
    <w:rsid w:val="00DA3C88"/>
    <w:rsid w:val="00DA59C8"/>
    <w:rsid w:val="00DA7C1C"/>
    <w:rsid w:val="00DB0536"/>
    <w:rsid w:val="00DB147A"/>
    <w:rsid w:val="00DB1B7A"/>
    <w:rsid w:val="00DB3752"/>
    <w:rsid w:val="00DB706E"/>
    <w:rsid w:val="00DC6708"/>
    <w:rsid w:val="00DC7C19"/>
    <w:rsid w:val="00DC7DCB"/>
    <w:rsid w:val="00DD011A"/>
    <w:rsid w:val="00DD21BA"/>
    <w:rsid w:val="00DD382C"/>
    <w:rsid w:val="00DD62BE"/>
    <w:rsid w:val="00DE2400"/>
    <w:rsid w:val="00DE58F1"/>
    <w:rsid w:val="00DE6B58"/>
    <w:rsid w:val="00DF0BAD"/>
    <w:rsid w:val="00DF587A"/>
    <w:rsid w:val="00DF5D38"/>
    <w:rsid w:val="00DF5E32"/>
    <w:rsid w:val="00E01436"/>
    <w:rsid w:val="00E027F0"/>
    <w:rsid w:val="00E02F90"/>
    <w:rsid w:val="00E03E79"/>
    <w:rsid w:val="00E045BD"/>
    <w:rsid w:val="00E04D6C"/>
    <w:rsid w:val="00E17B77"/>
    <w:rsid w:val="00E231AB"/>
    <w:rsid w:val="00E23337"/>
    <w:rsid w:val="00E245B1"/>
    <w:rsid w:val="00E259EA"/>
    <w:rsid w:val="00E25D33"/>
    <w:rsid w:val="00E2641A"/>
    <w:rsid w:val="00E32061"/>
    <w:rsid w:val="00E33F48"/>
    <w:rsid w:val="00E33F66"/>
    <w:rsid w:val="00E40A56"/>
    <w:rsid w:val="00E42FF9"/>
    <w:rsid w:val="00E44790"/>
    <w:rsid w:val="00E4714C"/>
    <w:rsid w:val="00E5178D"/>
    <w:rsid w:val="00E51AEB"/>
    <w:rsid w:val="00E522A7"/>
    <w:rsid w:val="00E52651"/>
    <w:rsid w:val="00E5349E"/>
    <w:rsid w:val="00E54452"/>
    <w:rsid w:val="00E55166"/>
    <w:rsid w:val="00E56776"/>
    <w:rsid w:val="00E60642"/>
    <w:rsid w:val="00E610C8"/>
    <w:rsid w:val="00E61970"/>
    <w:rsid w:val="00E63B0C"/>
    <w:rsid w:val="00E655F5"/>
    <w:rsid w:val="00E664C5"/>
    <w:rsid w:val="00E671A2"/>
    <w:rsid w:val="00E70F8F"/>
    <w:rsid w:val="00E76D26"/>
    <w:rsid w:val="00E76EE5"/>
    <w:rsid w:val="00E93DB8"/>
    <w:rsid w:val="00E948B2"/>
    <w:rsid w:val="00E953FE"/>
    <w:rsid w:val="00E95B8E"/>
    <w:rsid w:val="00EA3CB1"/>
    <w:rsid w:val="00EB0537"/>
    <w:rsid w:val="00EB1390"/>
    <w:rsid w:val="00EB2C71"/>
    <w:rsid w:val="00EB2E72"/>
    <w:rsid w:val="00EB3333"/>
    <w:rsid w:val="00EB4340"/>
    <w:rsid w:val="00EB4F67"/>
    <w:rsid w:val="00EB504A"/>
    <w:rsid w:val="00EB556D"/>
    <w:rsid w:val="00EB5A7D"/>
    <w:rsid w:val="00EC2817"/>
    <w:rsid w:val="00EC3032"/>
    <w:rsid w:val="00EC73D3"/>
    <w:rsid w:val="00ED460F"/>
    <w:rsid w:val="00ED55C0"/>
    <w:rsid w:val="00ED5DBC"/>
    <w:rsid w:val="00ED682B"/>
    <w:rsid w:val="00ED727F"/>
    <w:rsid w:val="00EE41D5"/>
    <w:rsid w:val="00EE4563"/>
    <w:rsid w:val="00EE673E"/>
    <w:rsid w:val="00EE79FF"/>
    <w:rsid w:val="00EF1488"/>
    <w:rsid w:val="00F0166F"/>
    <w:rsid w:val="00F037A4"/>
    <w:rsid w:val="00F049AB"/>
    <w:rsid w:val="00F07A42"/>
    <w:rsid w:val="00F107D9"/>
    <w:rsid w:val="00F10AD7"/>
    <w:rsid w:val="00F142DB"/>
    <w:rsid w:val="00F145A8"/>
    <w:rsid w:val="00F15EA6"/>
    <w:rsid w:val="00F16054"/>
    <w:rsid w:val="00F16692"/>
    <w:rsid w:val="00F24AFD"/>
    <w:rsid w:val="00F24B16"/>
    <w:rsid w:val="00F2640F"/>
    <w:rsid w:val="00F27C8F"/>
    <w:rsid w:val="00F27EAD"/>
    <w:rsid w:val="00F27FDC"/>
    <w:rsid w:val="00F32742"/>
    <w:rsid w:val="00F32749"/>
    <w:rsid w:val="00F33074"/>
    <w:rsid w:val="00F3358C"/>
    <w:rsid w:val="00F33B9E"/>
    <w:rsid w:val="00F37172"/>
    <w:rsid w:val="00F403A0"/>
    <w:rsid w:val="00F4359C"/>
    <w:rsid w:val="00F435E5"/>
    <w:rsid w:val="00F4477E"/>
    <w:rsid w:val="00F46269"/>
    <w:rsid w:val="00F46E9C"/>
    <w:rsid w:val="00F47FF9"/>
    <w:rsid w:val="00F526E6"/>
    <w:rsid w:val="00F54972"/>
    <w:rsid w:val="00F56F3E"/>
    <w:rsid w:val="00F60BA8"/>
    <w:rsid w:val="00F619F2"/>
    <w:rsid w:val="00F62E3D"/>
    <w:rsid w:val="00F654F7"/>
    <w:rsid w:val="00F67D8F"/>
    <w:rsid w:val="00F70AB2"/>
    <w:rsid w:val="00F71EF0"/>
    <w:rsid w:val="00F72040"/>
    <w:rsid w:val="00F72306"/>
    <w:rsid w:val="00F740EB"/>
    <w:rsid w:val="00F74F10"/>
    <w:rsid w:val="00F802BE"/>
    <w:rsid w:val="00F80E93"/>
    <w:rsid w:val="00F80F5A"/>
    <w:rsid w:val="00F81003"/>
    <w:rsid w:val="00F8306D"/>
    <w:rsid w:val="00F8530B"/>
    <w:rsid w:val="00F85BAE"/>
    <w:rsid w:val="00F86024"/>
    <w:rsid w:val="00F8611A"/>
    <w:rsid w:val="00F86991"/>
    <w:rsid w:val="00F87D74"/>
    <w:rsid w:val="00F93C28"/>
    <w:rsid w:val="00F95292"/>
    <w:rsid w:val="00F96CFE"/>
    <w:rsid w:val="00FA1273"/>
    <w:rsid w:val="00FA1FD6"/>
    <w:rsid w:val="00FA2171"/>
    <w:rsid w:val="00FA5128"/>
    <w:rsid w:val="00FB42D4"/>
    <w:rsid w:val="00FB5417"/>
    <w:rsid w:val="00FB5906"/>
    <w:rsid w:val="00FB762F"/>
    <w:rsid w:val="00FB78C8"/>
    <w:rsid w:val="00FC2AED"/>
    <w:rsid w:val="00FC3E51"/>
    <w:rsid w:val="00FD5EA7"/>
    <w:rsid w:val="00FD63C7"/>
    <w:rsid w:val="00FD7AC4"/>
    <w:rsid w:val="00FE0121"/>
    <w:rsid w:val="00FE11F9"/>
    <w:rsid w:val="00FE36CF"/>
    <w:rsid w:val="00FE5069"/>
    <w:rsid w:val="00FF0246"/>
    <w:rsid w:val="00FF0B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E5C18"/>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semiHidden/>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paragraph" w:customStyle="1" w:styleId="Hipercza">
    <w:name w:val="Hiperłącza"/>
    <w:basedOn w:val="Normalny"/>
    <w:qFormat/>
    <w:rsid w:val="00627887"/>
    <w:rPr>
      <w:color w:val="001D77"/>
      <w:sz w:val="18"/>
      <w:szCs w:val="18"/>
      <w:u w:val="single"/>
    </w:rPr>
  </w:style>
  <w:style w:type="paragraph" w:customStyle="1" w:styleId="Tytuhipercza">
    <w:name w:val="Tytuł hiperłącza"/>
    <w:basedOn w:val="Normalny"/>
    <w:qFormat/>
    <w:rsid w:val="00627887"/>
    <w:pPr>
      <w:spacing w:before="360" w:after="0" w:line="288" w:lineRule="auto"/>
    </w:pPr>
    <w:rPr>
      <w:b/>
      <w:szCs w:val="19"/>
    </w:rPr>
  </w:style>
  <w:style w:type="paragraph" w:styleId="Tekstpodstawowy">
    <w:name w:val="Body Text"/>
    <w:basedOn w:val="Normalny"/>
    <w:link w:val="TekstpodstawowyZnak"/>
    <w:uiPriority w:val="1"/>
    <w:qFormat/>
    <w:rsid w:val="008A5C1E"/>
    <w:pPr>
      <w:widowControl w:val="0"/>
      <w:autoSpaceDE w:val="0"/>
      <w:autoSpaceDN w:val="0"/>
      <w:adjustRightInd w:val="0"/>
      <w:spacing w:before="0" w:after="0" w:line="240" w:lineRule="auto"/>
      <w:ind w:left="100"/>
    </w:pPr>
    <w:rPr>
      <w:rFonts w:eastAsia="Times New Roman" w:cs="Fira Sans"/>
      <w:szCs w:val="19"/>
      <w:lang w:eastAsia="pl-PL"/>
    </w:rPr>
  </w:style>
  <w:style w:type="character" w:customStyle="1" w:styleId="TekstpodstawowyZnak">
    <w:name w:val="Tekst podstawowy Znak"/>
    <w:basedOn w:val="Domylnaczcionkaakapitu"/>
    <w:link w:val="Tekstpodstawowy"/>
    <w:uiPriority w:val="1"/>
    <w:rsid w:val="008A5C1E"/>
    <w:rPr>
      <w:rFonts w:ascii="Fira Sans" w:eastAsia="Times New Roman" w:hAnsi="Fira Sans" w:cs="Fira Sans"/>
      <w:sz w:val="19"/>
      <w:szCs w:val="19"/>
      <w:lang w:eastAsia="pl-PL"/>
    </w:rPr>
  </w:style>
  <w:style w:type="paragraph" w:customStyle="1" w:styleId="TableParagraph">
    <w:name w:val="Table Paragraph"/>
    <w:basedOn w:val="Normalny"/>
    <w:uiPriority w:val="1"/>
    <w:qFormat/>
    <w:rsid w:val="00D43306"/>
    <w:pPr>
      <w:widowControl w:val="0"/>
      <w:autoSpaceDE w:val="0"/>
      <w:autoSpaceDN w:val="0"/>
      <w:adjustRightInd w:val="0"/>
      <w:spacing w:before="0" w:after="0"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23674F"/>
    <w:rPr>
      <w:color w:val="954F72" w:themeColor="followedHyperlink"/>
      <w:u w:val="single"/>
    </w:rPr>
  </w:style>
  <w:style w:type="paragraph" w:customStyle="1" w:styleId="Zawartoramki">
    <w:name w:val="Zawartość ramki"/>
    <w:basedOn w:val="Normalny"/>
    <w:qFormat/>
    <w:rsid w:val="006D4224"/>
    <w:rPr>
      <w:color w:val="00000A"/>
    </w:rPr>
  </w:style>
  <w:style w:type="table" w:customStyle="1" w:styleId="Siatkatabelijasna1">
    <w:name w:val="Siatka tabeli — jasna1"/>
    <w:basedOn w:val="Standardowy"/>
    <w:uiPriority w:val="40"/>
    <w:rsid w:val="006D4224"/>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oprawka">
    <w:name w:val="Revision"/>
    <w:hidden/>
    <w:uiPriority w:val="99"/>
    <w:semiHidden/>
    <w:rsid w:val="00217196"/>
    <w:pPr>
      <w:spacing w:after="0" w:line="240" w:lineRule="auto"/>
    </w:pPr>
    <w:rPr>
      <w:rFonts w:ascii="Fira Sans" w:hAnsi="Fira Sans"/>
      <w:sz w:val="19"/>
    </w:rPr>
  </w:style>
  <w:style w:type="character" w:customStyle="1" w:styleId="Nierozpoznanawzmianka2">
    <w:name w:val="Nierozpoznana wzmianka2"/>
    <w:basedOn w:val="Domylnaczcionkaakapitu"/>
    <w:uiPriority w:val="99"/>
    <w:semiHidden/>
    <w:unhideWhenUsed/>
    <w:rsid w:val="00A56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283312281">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808474657">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1138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mailto:obslugaprasowa@stat.gov.pl" TargetMode="External"/><Relationship Id="rId26" Type="http://schemas.openxmlformats.org/officeDocument/2006/relationships/hyperlink" Target="https://stat.gov.pl/en/topics/culture-tourism-sport/culture/activity-of-museums-in-2021,8,5.html" TargetMode="External"/><Relationship Id="rId21" Type="http://schemas.openxmlformats.org/officeDocument/2006/relationships/image" Target="media/image9.png"/><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footer" Target="footer2.xml"/><Relationship Id="rId25" Type="http://schemas.openxmlformats.org/officeDocument/2006/relationships/hyperlink" Target="https://stat.gov.pl/en/topics/culture-tourism-sport/culture/culture-and-national-heritage-in-2021,1,14.html" TargetMode="External"/><Relationship Id="rId33" Type="http://schemas.openxmlformats.org/officeDocument/2006/relationships/hyperlink" Target="https://stat.gov.pl/en/metainformation/glossary/terms-used-in-official-statistics/275,term.htm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8.png"/><Relationship Id="rId29" Type="http://schemas.openxmlformats.org/officeDocument/2006/relationships/hyperlink" Target="https://stat.gov.pl/en/metainformation/glossary/terms-used-in-official-statistics/3665,term.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image" Target="media/image12.png"/><Relationship Id="rId32" Type="http://schemas.openxmlformats.org/officeDocument/2006/relationships/hyperlink" Target="https://stat.gov.pl/en/metainformation/glossary/terms-used-in-official-statistics/3087,term.html"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11.png"/><Relationship Id="rId28" Type="http://schemas.openxmlformats.org/officeDocument/2006/relationships/hyperlink" Target="https://stat.gov.pl/en/metainformation/glossary/terms-used-in-official-statistics/3676,term.html"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https://stat.gov.pl/en/metainformation/glossary/terms-used-in-official-statistics/2090,term.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10.png"/><Relationship Id="rId27" Type="http://schemas.openxmlformats.org/officeDocument/2006/relationships/hyperlink" Target="https://stat.gov.pl/en/metainformation/glossary/terms-used-in-official-statistics/216,term.html" TargetMode="External"/><Relationship Id="rId30" Type="http://schemas.openxmlformats.org/officeDocument/2006/relationships/hyperlink" Target="https://stat.gov.pl/en/metainformation/glossary/terms-used-in-official-statistics/1942,term.html" TargetMode="Externa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NazwaPliku xmlns="AD3641B4-23D9-4536-AF9E-7D0EADDEB824">1. Wyniki finansowe instytucji kultury w okresie styczeń–wrzesień 2022 r.docx.docx</NazwaPliku>
    <Osoba xmlns="AD3641B4-23D9-4536-AF9E-7D0EADDEB824">STAT\piwowarczykm</Osoba>
    <_SourceUrl xmlns="http://schemas.microsoft.com/sharepoint/v3" xsi:nil="true"/>
    <Odbiorcy2 xmlns="AD3641B4-23D9-4536-AF9E-7D0EADDEB824"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77B78-E118-4B87-A243-489012129A67}">
  <ds:schemaRefs>
    <ds:schemaRef ds:uri="http://schemas.microsoft.com/office/2006/metadata/properties"/>
    <ds:schemaRef ds:uri="http://purl.org/dc/terms/"/>
    <ds:schemaRef ds:uri="http://purl.org/dc/elements/1.1/"/>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AD3641B4-23D9-4536-AF9E-7D0EADDEB824"/>
    <ds:schemaRef ds:uri="http://schemas.microsoft.com/sharepoint/v3"/>
    <ds:schemaRef ds:uri="http://www.w3.org/XML/1998/namespace"/>
  </ds:schemaRefs>
</ds:datastoreItem>
</file>

<file path=customXml/itemProps2.xml><?xml version="1.0" encoding="utf-8"?>
<ds:datastoreItem xmlns:ds="http://schemas.openxmlformats.org/officeDocument/2006/customXml" ds:itemID="{FAD3860D-A843-4C34-8D15-97ADF51FF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641B4-23D9-4536-AF9E-7D0EADDEB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96F314-6068-48A3-8340-5BAF729353CF}">
  <ds:schemaRefs>
    <ds:schemaRef ds:uri="http://www.w3.org/2001/XMLSchema"/>
    <ds:schemaRef ds:uri="http://www.zhaw.ch/AccessibilityAddIn"/>
  </ds:schemaRefs>
</ds:datastoreItem>
</file>

<file path=customXml/itemProps4.xml><?xml version="1.0" encoding="utf-8"?>
<ds:datastoreItem xmlns:ds="http://schemas.openxmlformats.org/officeDocument/2006/customXml" ds:itemID="{B93D56CC-D7EB-4E51-AFF7-C817B9809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758</Words>
  <Characters>4553</Characters>
  <DocSecurity>0</DocSecurity>
  <Lines>37</Lines>
  <Paragraphs>10</Paragraphs>
  <ScaleCrop>false</ScaleCrop>
  <HeadingPairs>
    <vt:vector size="2" baseType="variant">
      <vt:variant>
        <vt:lpstr>Tytuł</vt:lpstr>
      </vt:variant>
      <vt:variant>
        <vt:i4>1</vt:i4>
      </vt:variant>
    </vt:vector>
  </HeadingPairs>
  <TitlesOfParts>
    <vt:vector size="1" baseType="lpstr">
      <vt:lpstr>Activity of museums in 2022</vt:lpstr>
    </vt:vector>
  </TitlesOfParts>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cp:lastPrinted>2023-05-04T11:16:00Z</cp:lastPrinted>
  <dcterms:created xsi:type="dcterms:W3CDTF">2023-05-04T11:11:00Z</dcterms:created>
  <dcterms:modified xsi:type="dcterms:W3CDTF">2023-05-04T11:17:00Z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nakPisma">
    <vt:lpwstr/>
  </property>
  <property fmtid="{D5CDD505-2E9C-101B-9397-08002B2CF9AE}" pid="3" name="UNPPisma">
    <vt:lpwstr>2022-28926</vt:lpwstr>
  </property>
  <property fmtid="{D5CDD505-2E9C-101B-9397-08002B2CF9AE}" pid="4" name="ZnakSprawy">
    <vt:lpwstr/>
  </property>
  <property fmtid="{D5CDD505-2E9C-101B-9397-08002B2CF9AE}" pid="5" name="ZnakSprawyPrzedPrzeniesieniem">
    <vt:lpwstr/>
  </property>
  <property fmtid="{D5CDD505-2E9C-101B-9397-08002B2CF9AE}" pid="6" name="Autor">
    <vt:lpwstr>Morawska Beata</vt:lpwstr>
  </property>
  <property fmtid="{D5CDD505-2E9C-101B-9397-08002B2CF9AE}" pid="7" name="AutorInicjaly">
    <vt:lpwstr>BM</vt:lpwstr>
  </property>
  <property fmtid="{D5CDD505-2E9C-101B-9397-08002B2CF9AE}" pid="8" name="AutorNrTelefonu">
    <vt:lpwstr>37-15</vt:lpwstr>
  </property>
  <property fmtid="{D5CDD505-2E9C-101B-9397-08002B2CF9AE}" pid="9" name="Stanowisko">
    <vt:lpwstr>główny specjalista</vt:lpwstr>
  </property>
  <property fmtid="{D5CDD505-2E9C-101B-9397-08002B2CF9AE}" pid="10" name="OpisPisma">
    <vt:lpwstr>Wzory informacji sygnalnych</vt:lpwstr>
  </property>
  <property fmtid="{D5CDD505-2E9C-101B-9397-08002B2CF9AE}" pid="11" name="Komorka">
    <vt:lpwstr>Prezes GUS</vt:lpwstr>
  </property>
  <property fmtid="{D5CDD505-2E9C-101B-9397-08002B2CF9AE}" pid="12" name="KodKomorki">
    <vt:lpwstr>Prezes GUS</vt:lpwstr>
  </property>
  <property fmtid="{D5CDD505-2E9C-101B-9397-08002B2CF9AE}" pid="13" name="AktualnaData">
    <vt:lpwstr>2022-02-04</vt:lpwstr>
  </property>
  <property fmtid="{D5CDD505-2E9C-101B-9397-08002B2CF9AE}" pid="14" name="Wydzial">
    <vt:lpwstr>Wydział Opracowań Graficznych</vt:lpwstr>
  </property>
  <property fmtid="{D5CDD505-2E9C-101B-9397-08002B2CF9AE}" pid="15" name="KodWydzialu">
    <vt:lpwstr>OS-03</vt:lpwstr>
  </property>
  <property fmtid="{D5CDD505-2E9C-101B-9397-08002B2CF9AE}" pid="16" name="ZaakceptowanePrzez">
    <vt:lpwstr>n/d</vt:lpwstr>
  </property>
  <property fmtid="{D5CDD505-2E9C-101B-9397-08002B2CF9AE}" pid="17" name="PrzekazanieDo">
    <vt:lpwstr>Karolina Banaszek</vt:lpwstr>
  </property>
  <property fmtid="{D5CDD505-2E9C-101B-9397-08002B2CF9AE}" pid="18" name="PrzekazanieDoStanowisko">
    <vt:lpwstr>zastępca dyrektora departamentu</vt:lpwstr>
  </property>
  <property fmtid="{D5CDD505-2E9C-101B-9397-08002B2CF9AE}" pid="19" name="PrzekazanieDoKomorkaPracownika">
    <vt:lpwstr>Z-ca Dyrektora DK(DK-II) </vt:lpwstr>
  </property>
  <property fmtid="{D5CDD505-2E9C-101B-9397-08002B2CF9AE}" pid="20" name="PrzekazanieWgRozdzielnika">
    <vt:lpwstr/>
  </property>
  <property fmtid="{D5CDD505-2E9C-101B-9397-08002B2CF9AE}" pid="21" name="adresImie">
    <vt:lpwstr/>
  </property>
  <property fmtid="{D5CDD505-2E9C-101B-9397-08002B2CF9AE}" pid="22" name="adresNazwisko">
    <vt:lpwstr/>
  </property>
  <property fmtid="{D5CDD505-2E9C-101B-9397-08002B2CF9AE}" pid="23" name="adresNazwa">
    <vt:lpwstr/>
  </property>
  <property fmtid="{D5CDD505-2E9C-101B-9397-08002B2CF9AE}" pid="24" name="adresOddzial">
    <vt:lpwstr/>
  </property>
  <property fmtid="{D5CDD505-2E9C-101B-9397-08002B2CF9AE}" pid="25" name="adresUlica">
    <vt:lpwstr/>
  </property>
  <property fmtid="{D5CDD505-2E9C-101B-9397-08002B2CF9AE}" pid="26" name="adresTypUlicy">
    <vt:lpwstr/>
  </property>
  <property fmtid="{D5CDD505-2E9C-101B-9397-08002B2CF9AE}" pid="27" name="adresNrDomu">
    <vt:lpwstr/>
  </property>
  <property fmtid="{D5CDD505-2E9C-101B-9397-08002B2CF9AE}" pid="28" name="adresNrLokalu">
    <vt:lpwstr/>
  </property>
  <property fmtid="{D5CDD505-2E9C-101B-9397-08002B2CF9AE}" pid="29" name="adresKodPocztowy">
    <vt:lpwstr/>
  </property>
  <property fmtid="{D5CDD505-2E9C-101B-9397-08002B2CF9AE}" pid="30" name="adresMiejscowosc">
    <vt:lpwstr/>
  </property>
  <property fmtid="{D5CDD505-2E9C-101B-9397-08002B2CF9AE}" pid="31" name="adresPoczta">
    <vt:lpwstr/>
  </property>
  <property fmtid="{D5CDD505-2E9C-101B-9397-08002B2CF9AE}" pid="32" name="adresEMail">
    <vt:lpwstr/>
  </property>
  <property fmtid="{D5CDD505-2E9C-101B-9397-08002B2CF9AE}" pid="33" name="DataNaPismie">
    <vt:lpwstr/>
  </property>
  <property fmtid="{D5CDD505-2E9C-101B-9397-08002B2CF9AE}" pid="34" name="KodKreskowy">
    <vt:lpwstr/>
  </property>
  <property fmtid="{D5CDD505-2E9C-101B-9397-08002B2CF9AE}" pid="35" name="TrescPisma">
    <vt:lpwstr/>
  </property>
  <property fmtid="{D5CDD505-2E9C-101B-9397-08002B2CF9AE}" pid="36" name="GrammarlyDocumentId">
    <vt:lpwstr>3471bcc0ac8c9b6556a8057656efcc2c0059c310f43c808216d6af59c4620e65</vt:lpwstr>
  </property>
</Properties>
</file>