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AE337" w14:textId="423D5839" w:rsidR="00720CDD" w:rsidRPr="00996567" w:rsidRDefault="00996567" w:rsidP="00720CDD">
      <w:pPr>
        <w:pStyle w:val="Tytuinfomacjisygnalnej"/>
        <w:rPr>
          <w:lang w:val="en-US"/>
        </w:rPr>
      </w:pPr>
      <w:r w:rsidRPr="00996567">
        <w:rPr>
          <w:noProof/>
          <w:color w:val="auto"/>
          <w:spacing w:val="-2"/>
          <w:lang w:val="en-US" w:eastAsia="pl-PL"/>
        </w:rPr>
        <w:t>The demand for labour in the</w:t>
      </w:r>
      <w:r w:rsidR="00910FF3" w:rsidRPr="00996567">
        <w:rPr>
          <w:color w:val="auto"/>
          <w:lang w:val="en-US"/>
        </w:rPr>
        <w:t xml:space="preserve"> first quarter of 2023</w:t>
      </w:r>
    </w:p>
    <w:p w14:paraId="170BA1B4" w14:textId="466E592D" w:rsidR="00FA069A" w:rsidRPr="00996567" w:rsidRDefault="00996567" w:rsidP="00996567">
      <w:pPr>
        <w:pStyle w:val="Lead"/>
        <w:rPr>
          <w:color w:val="FF0000"/>
          <w:lang w:val="en-US"/>
        </w:rPr>
      </w:pPr>
      <w:r w:rsidRPr="00996567">
        <w:rPr>
          <w:spacing w:val="-2"/>
        </w:rPr>
        <mc:AlternateContent>
          <mc:Choice Requires="wps">
            <w:drawing>
              <wp:anchor distT="45720" distB="45720" distL="114300" distR="114300" simplePos="0" relativeHeight="251659264" behindDoc="0" locked="0" layoutInCell="1" allowOverlap="1" wp14:anchorId="5B85D36C" wp14:editId="5B401127">
                <wp:simplePos x="0" y="0"/>
                <wp:positionH relativeFrom="margin">
                  <wp:posOffset>33655</wp:posOffset>
                </wp:positionH>
                <wp:positionV relativeFrom="paragraph">
                  <wp:posOffset>29210</wp:posOffset>
                </wp:positionV>
                <wp:extent cx="2101850" cy="1310005"/>
                <wp:effectExtent l="0" t="0" r="0" b="4445"/>
                <wp:wrapSquare wrapText="bothSides"/>
                <wp:docPr id="2" name="Pole tekstowe 2" descr="27.6 Decrease in the number of job vacancies compared with the end of the firsth quarter of 2022&#10;" title="Lea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310005"/>
                        </a:xfrm>
                        <a:prstGeom prst="roundRect">
                          <a:avLst/>
                        </a:prstGeom>
                        <a:solidFill>
                          <a:srgbClr val="001D77"/>
                        </a:solidFill>
                        <a:ln w="9525">
                          <a:noFill/>
                          <a:miter lim="800000"/>
                          <a:headEnd/>
                          <a:tailEnd/>
                        </a:ln>
                      </wps:spPr>
                      <wps:txbx>
                        <w:txbxContent>
                          <w:p w14:paraId="533995D5" w14:textId="77777777" w:rsidR="00720CDD" w:rsidRPr="00996567" w:rsidRDefault="00AD68C5" w:rsidP="00720CDD">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996567">
                              <w:rPr>
                                <w:rStyle w:val="IkonawskanikaZnak"/>
                                <w:sz w:val="72"/>
                                <w:szCs w:val="72"/>
                                <w:lang w:val="en-US"/>
                              </w:rPr>
                              <w:t>⇩</w:t>
                            </w:r>
                            <w:r w:rsidR="00720CDD" w:rsidRPr="00996567">
                              <w:rPr>
                                <w:rFonts w:ascii="Fira Sans SemiBold" w:hAnsi="Fira Sans SemiBold"/>
                                <w:color w:val="FFFFFF" w:themeColor="background1"/>
                                <w:sz w:val="60"/>
                                <w:szCs w:val="60"/>
                                <w:lang w:val="en-US"/>
                              </w:rPr>
                              <w:t xml:space="preserve"> </w:t>
                            </w:r>
                            <w:r w:rsidR="004772C9" w:rsidRPr="00996567">
                              <w:rPr>
                                <w:rFonts w:ascii="Fira Sans SemiBold" w:hAnsi="Fira Sans SemiBold"/>
                                <w:color w:val="FFFFFF" w:themeColor="background1"/>
                                <w:sz w:val="72"/>
                                <w:szCs w:val="72"/>
                                <w:lang w:val="en-US"/>
                              </w:rPr>
                              <w:t>27.6</w:t>
                            </w:r>
                            <w:r w:rsidR="00720CDD" w:rsidRPr="00996567">
                              <w:rPr>
                                <w:rStyle w:val="WartowskanikaZnak"/>
                                <w:sz w:val="72"/>
                                <w:szCs w:val="72"/>
                                <w:lang w:val="en-US"/>
                              </w:rPr>
                              <w:t>%</w:t>
                            </w:r>
                          </w:p>
                          <w:p w14:paraId="49EC5240" w14:textId="0B9C3260" w:rsidR="00720CDD" w:rsidRPr="00996567" w:rsidRDefault="008114F8" w:rsidP="00996567">
                            <w:pPr>
                              <w:pStyle w:val="Opiswskanika"/>
                              <w:spacing w:before="120"/>
                              <w:rPr>
                                <w:sz w:val="18"/>
                                <w:szCs w:val="20"/>
                                <w:lang w:val="en-US"/>
                              </w:rPr>
                            </w:pPr>
                            <w:r w:rsidRPr="00996567">
                              <w:rPr>
                                <w:lang w:val="en-US"/>
                              </w:rPr>
                              <w:t>Decrease in the number of</w:t>
                            </w:r>
                            <w:r w:rsidR="00996567">
                              <w:rPr>
                                <w:lang w:val="en-US"/>
                              </w:rPr>
                              <w:t xml:space="preserve"> </w:t>
                            </w:r>
                            <w:r w:rsidRPr="00996567">
                              <w:rPr>
                                <w:lang w:val="en-US"/>
                              </w:rPr>
                              <w:t>job vacancies compared with</w:t>
                            </w:r>
                            <w:r w:rsidR="00996567">
                              <w:rPr>
                                <w:lang w:val="en-US"/>
                              </w:rPr>
                              <w:t xml:space="preserve"> </w:t>
                            </w:r>
                            <w:r w:rsidR="004772C9" w:rsidRPr="00996567">
                              <w:rPr>
                                <w:lang w:val="en-US"/>
                              </w:rPr>
                              <w:t>the end of the firs</w:t>
                            </w:r>
                            <w:r w:rsidR="00AA1415" w:rsidRPr="00996567">
                              <w:rPr>
                                <w:lang w:val="en-US"/>
                              </w:rPr>
                              <w:t>t</w:t>
                            </w:r>
                            <w:r w:rsidRPr="00996567">
                              <w:rPr>
                                <w:lang w:val="en-US"/>
                              </w:rPr>
                              <w:t xml:space="preserve"> quarter</w:t>
                            </w:r>
                            <w:r w:rsidR="00996567">
                              <w:rPr>
                                <w:lang w:val="en-US"/>
                              </w:rPr>
                              <w:t xml:space="preserve"> </w:t>
                            </w:r>
                            <w:r w:rsidRPr="00996567">
                              <w:rPr>
                                <w:lang w:val="en-US"/>
                              </w:rPr>
                              <w:t>of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B85D36C" id="Pole tekstowe 2" o:spid="_x0000_s1026" alt="Tytuł: Lead — opis: 27.6 Decrease in the number of job vacancies compared with the end of the firsth quarter of 2022&#10;" style="position:absolute;margin-left:2.65pt;margin-top:2.3pt;width:165.5pt;height:103.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" fillcolor="#001d77" stroked="f">
                <v:stroke joinstyle="miter"/>
                <v:textbox>
                  <w:txbxContent>
                    <w:p w14:paraId="533995D5" w14:textId="77777777" w:rsidR="00720CDD" w:rsidRPr="00996567" w:rsidRDefault="00AD68C5" w:rsidP="00720CDD">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996567">
                        <w:rPr>
                          <w:rStyle w:val="IkonawskanikaZnak"/>
                          <w:sz w:val="72"/>
                          <w:szCs w:val="72"/>
                          <w:lang w:val="en-US"/>
                        </w:rPr>
                        <w:t>⇩</w:t>
                      </w:r>
                      <w:r w:rsidR="00720CDD" w:rsidRPr="00996567">
                        <w:rPr>
                          <w:rFonts w:ascii="Fira Sans SemiBold" w:hAnsi="Fira Sans SemiBold"/>
                          <w:color w:val="FFFFFF" w:themeColor="background1"/>
                          <w:sz w:val="60"/>
                          <w:szCs w:val="60"/>
                          <w:lang w:val="en-US"/>
                        </w:rPr>
                        <w:t xml:space="preserve"> </w:t>
                      </w:r>
                      <w:r w:rsidR="004772C9" w:rsidRPr="00996567">
                        <w:rPr>
                          <w:rFonts w:ascii="Fira Sans SemiBold" w:hAnsi="Fira Sans SemiBold"/>
                          <w:color w:val="FFFFFF" w:themeColor="background1"/>
                          <w:sz w:val="72"/>
                          <w:szCs w:val="72"/>
                          <w:lang w:val="en-US"/>
                        </w:rPr>
                        <w:t>27.6</w:t>
                      </w:r>
                      <w:r w:rsidR="00720CDD" w:rsidRPr="00996567">
                        <w:rPr>
                          <w:rStyle w:val="WartowskanikaZnak"/>
                          <w:sz w:val="72"/>
                          <w:szCs w:val="72"/>
                          <w:lang w:val="en-US"/>
                        </w:rPr>
                        <w:t>%</w:t>
                      </w:r>
                    </w:p>
                    <w:p w14:paraId="49EC5240" w14:textId="0B9C3260" w:rsidR="00720CDD" w:rsidRPr="00996567" w:rsidRDefault="008114F8" w:rsidP="00996567">
                      <w:pPr>
                        <w:pStyle w:val="Opiswskanika"/>
                        <w:spacing w:before="120"/>
                        <w:rPr>
                          <w:sz w:val="18"/>
                          <w:szCs w:val="20"/>
                          <w:lang w:val="en-US"/>
                        </w:rPr>
                      </w:pPr>
                      <w:r w:rsidRPr="00996567">
                        <w:rPr>
                          <w:lang w:val="en-US"/>
                        </w:rPr>
                        <w:t>Decrease in the number of</w:t>
                      </w:r>
                      <w:r w:rsidR="00996567">
                        <w:rPr>
                          <w:lang w:val="en-US"/>
                        </w:rPr>
                        <w:t xml:space="preserve"> </w:t>
                      </w:r>
                      <w:r w:rsidRPr="00996567">
                        <w:rPr>
                          <w:lang w:val="en-US"/>
                        </w:rPr>
                        <w:t>job vacancies compared with</w:t>
                      </w:r>
                      <w:r w:rsidR="00996567">
                        <w:rPr>
                          <w:lang w:val="en-US"/>
                        </w:rPr>
                        <w:t xml:space="preserve"> </w:t>
                      </w:r>
                      <w:r w:rsidR="004772C9" w:rsidRPr="00996567">
                        <w:rPr>
                          <w:lang w:val="en-US"/>
                        </w:rPr>
                        <w:t>the end of the firs</w:t>
                      </w:r>
                      <w:r w:rsidR="00AA1415" w:rsidRPr="00996567">
                        <w:rPr>
                          <w:lang w:val="en-US"/>
                        </w:rPr>
                        <w:t>t</w:t>
                      </w:r>
                      <w:r w:rsidRPr="00996567">
                        <w:rPr>
                          <w:lang w:val="en-US"/>
                        </w:rPr>
                        <w:t xml:space="preserve"> quarter</w:t>
                      </w:r>
                      <w:r w:rsidR="00996567">
                        <w:rPr>
                          <w:lang w:val="en-US"/>
                        </w:rPr>
                        <w:t xml:space="preserve"> </w:t>
                      </w:r>
                      <w:r w:rsidRPr="00996567">
                        <w:rPr>
                          <w:lang w:val="en-US"/>
                        </w:rPr>
                        <w:t>of 2022</w:t>
                      </w:r>
                    </w:p>
                  </w:txbxContent>
                </v:textbox>
                <w10:wrap type="square" anchorx="margin"/>
              </v:roundrect>
            </w:pict>
          </mc:Fallback>
        </mc:AlternateContent>
      </w:r>
      <w:r w:rsidR="006013C9" w:rsidRPr="00996567">
        <w:rPr>
          <w:lang w:val="en-US"/>
        </w:rPr>
        <w:t>At the end of the first quarter of 2023, there were 114.</w:t>
      </w:r>
      <w:r w:rsidR="00AD68C5" w:rsidRPr="00996567">
        <w:rPr>
          <w:lang w:val="en-US"/>
        </w:rPr>
        <w:t>9</w:t>
      </w:r>
      <w:r w:rsidR="005529EE" w:rsidRPr="00996567">
        <w:rPr>
          <w:lang w:val="en-US"/>
        </w:rPr>
        <w:t xml:space="preserve"> </w:t>
      </w:r>
      <w:r w:rsidR="006013C9" w:rsidRPr="00996567">
        <w:rPr>
          <w:lang w:val="en-US"/>
        </w:rPr>
        <w:t xml:space="preserve">thousand job vacancies in Poland, </w:t>
      </w:r>
      <w:r w:rsidR="00581C88" w:rsidRPr="00996567">
        <w:rPr>
          <w:color w:val="000000" w:themeColor="text1"/>
          <w:lang w:val="en-US"/>
        </w:rPr>
        <w:t>0.7</w:t>
      </w:r>
      <w:r w:rsidR="000741D6" w:rsidRPr="00996567">
        <w:rPr>
          <w:color w:val="000000" w:themeColor="text1"/>
          <w:lang w:val="en-US"/>
        </w:rPr>
        <w:t xml:space="preserve">% fewer, as compared with </w:t>
      </w:r>
      <w:r w:rsidR="00581C88" w:rsidRPr="00996567">
        <w:rPr>
          <w:color w:val="000000" w:themeColor="text1"/>
          <w:lang w:val="en-US"/>
        </w:rPr>
        <w:t>the fourth quarter</w:t>
      </w:r>
      <w:r w:rsidR="00DB3C7A" w:rsidRPr="00996567">
        <w:rPr>
          <w:color w:val="000000" w:themeColor="text1"/>
          <w:lang w:val="en-US"/>
        </w:rPr>
        <w:t xml:space="preserve"> of 2022. </w:t>
      </w:r>
      <w:r w:rsidR="00014B16" w:rsidRPr="00996567">
        <w:rPr>
          <w:lang w:val="en-US"/>
        </w:rPr>
        <w:t>The job vacancy rate was 0.</w:t>
      </w:r>
      <w:r w:rsidR="00AD68C5" w:rsidRPr="00996567">
        <w:rPr>
          <w:lang w:val="en-US"/>
        </w:rPr>
        <w:t>90</w:t>
      </w:r>
      <w:r w:rsidR="005529EE" w:rsidRPr="00996567">
        <w:rPr>
          <w:lang w:val="en-US"/>
        </w:rPr>
        <w:t>%</w:t>
      </w:r>
      <w:r w:rsidR="001E5094" w:rsidRPr="00996567">
        <w:rPr>
          <w:lang w:val="en-US"/>
        </w:rPr>
        <w:t>. The</w:t>
      </w:r>
      <w:r w:rsidR="0006133B" w:rsidRPr="00996567">
        <w:rPr>
          <w:lang w:val="en-US"/>
        </w:rPr>
        <w:t xml:space="preserve"> highest value of this </w:t>
      </w:r>
      <w:r w:rsidR="001E5094" w:rsidRPr="00996567">
        <w:rPr>
          <w:lang w:val="en-US"/>
        </w:rPr>
        <w:t>rate was recorded in the Information and communication section (2.03%).</w:t>
      </w:r>
    </w:p>
    <w:p w14:paraId="34473F72" w14:textId="77777777" w:rsidR="00C7438E" w:rsidRPr="00996567" w:rsidRDefault="00C7438E" w:rsidP="00EF598E">
      <w:pPr>
        <w:spacing w:before="480"/>
        <w:jc w:val="both"/>
        <w:rPr>
          <w:color w:val="000000" w:themeColor="text1"/>
          <w:lang w:val="en-US"/>
        </w:rPr>
      </w:pPr>
    </w:p>
    <w:p w14:paraId="2C59D613" w14:textId="4DFFC2C5" w:rsidR="00EF598E" w:rsidRPr="00996567" w:rsidRDefault="00581C88" w:rsidP="00996567">
      <w:pPr>
        <w:spacing w:line="288" w:lineRule="auto"/>
        <w:rPr>
          <w:color w:val="000000" w:themeColor="text1"/>
          <w:lang w:val="en-US"/>
        </w:rPr>
      </w:pPr>
      <w:r w:rsidRPr="00996567">
        <w:rPr>
          <w:color w:val="000000" w:themeColor="text1"/>
          <w:lang w:val="en-US"/>
        </w:rPr>
        <w:t>In Poland, at the end of the first quarter of 2023, 6.0% of the 636.1 thousand national economy entities had job vacancies</w:t>
      </w:r>
      <w:r w:rsidR="00F46448">
        <w:rPr>
          <w:rStyle w:val="Odwoanieprzypisudolnego"/>
          <w:color w:val="000000" w:themeColor="text1"/>
          <w:lang w:val="en-US"/>
        </w:rPr>
        <w:footnoteReference w:id="1"/>
      </w:r>
      <w:r w:rsidRPr="00996567">
        <w:rPr>
          <w:color w:val="000000" w:themeColor="text1"/>
          <w:lang w:val="en-US"/>
        </w:rPr>
        <w:t>. There were 16.1% more of them than in the fourth quarter of 2022, but 14.3% fewer than in the first quarter of the previous year.</w:t>
      </w:r>
    </w:p>
    <w:p w14:paraId="0D7672B1" w14:textId="093D0170" w:rsidR="00EE5809" w:rsidRPr="00996567" w:rsidRDefault="00456245" w:rsidP="00996567">
      <w:pPr>
        <w:spacing w:line="288" w:lineRule="auto"/>
        <w:rPr>
          <w:lang w:val="en-US"/>
        </w:rPr>
      </w:pPr>
      <w:r w:rsidRPr="00996567">
        <w:rPr>
          <w:lang w:val="en-US"/>
        </w:rPr>
        <w:t xml:space="preserve">At the end of the first quarter of 2023, 114.9 thousand </w:t>
      </w:r>
      <w:r w:rsidRPr="00996567">
        <w:rPr>
          <w:b/>
          <w:lang w:val="en-US"/>
        </w:rPr>
        <w:t>job vacancies</w:t>
      </w:r>
      <w:r w:rsidRPr="00996567">
        <w:rPr>
          <w:lang w:val="en-US"/>
        </w:rPr>
        <w:t xml:space="preserve"> were reported, 0.8 thousand fewer than in the fourth quarter of 2022 and 43.8 thousand fewer than in the corresponding quarter of 2022. Employees were sought, among others, through </w:t>
      </w:r>
      <w:proofErr w:type="spellStart"/>
      <w:r w:rsidRPr="00996567">
        <w:rPr>
          <w:lang w:val="en-US"/>
        </w:rPr>
        <w:t>labour</w:t>
      </w:r>
      <w:proofErr w:type="spellEnd"/>
      <w:r w:rsidR="0087038D" w:rsidRPr="00996567">
        <w:rPr>
          <w:lang w:val="en-US"/>
        </w:rPr>
        <w:t xml:space="preserve"> offices, to which 14.0%</w:t>
      </w:r>
      <w:r w:rsidRPr="00996567">
        <w:rPr>
          <w:lang w:val="en-US"/>
        </w:rPr>
        <w:t xml:space="preserve"> of all </w:t>
      </w:r>
      <w:r w:rsidR="0087038D" w:rsidRPr="00996567">
        <w:rPr>
          <w:lang w:val="en-US"/>
        </w:rPr>
        <w:t xml:space="preserve">job </w:t>
      </w:r>
      <w:r w:rsidRPr="00996567">
        <w:rPr>
          <w:lang w:val="en-US"/>
        </w:rPr>
        <w:t xml:space="preserve">vacancies were reported. Nearly one in five </w:t>
      </w:r>
      <w:r w:rsidR="0087038D" w:rsidRPr="00996567">
        <w:rPr>
          <w:lang w:val="en-US"/>
        </w:rPr>
        <w:t xml:space="preserve">job </w:t>
      </w:r>
      <w:r w:rsidRPr="00996567">
        <w:rPr>
          <w:lang w:val="en-US"/>
        </w:rPr>
        <w:t>vacancies was newly created (20.8 thousand). The number of su</w:t>
      </w:r>
      <w:r w:rsidR="0087038D" w:rsidRPr="00996567">
        <w:rPr>
          <w:lang w:val="en-US"/>
        </w:rPr>
        <w:t>ch jobs decreased by 8.7% and 32.7%, respectively, compared with</w:t>
      </w:r>
      <w:r w:rsidR="00506C23" w:rsidRPr="00996567">
        <w:rPr>
          <w:lang w:val="en-US"/>
        </w:rPr>
        <w:t xml:space="preserve"> the previous quarter and on a year-over-year basis.</w:t>
      </w:r>
    </w:p>
    <w:p w14:paraId="141AB756" w14:textId="7C7C85AF" w:rsidR="009E6832" w:rsidRPr="00996567" w:rsidRDefault="00DC6D52" w:rsidP="00996567">
      <w:pPr>
        <w:spacing w:line="288" w:lineRule="auto"/>
        <w:rPr>
          <w:lang w:val="en-US"/>
        </w:rPr>
      </w:pPr>
      <w:r w:rsidRPr="00996567">
        <w:rPr>
          <w:spacing w:val="-2"/>
          <w:lang w:val="en-US"/>
        </w:rPr>
        <w:t xml:space="preserve">One of the measures for assessing the </w:t>
      </w:r>
      <w:proofErr w:type="spellStart"/>
      <w:r w:rsidRPr="00996567">
        <w:rPr>
          <w:spacing w:val="-2"/>
          <w:lang w:val="en-US"/>
        </w:rPr>
        <w:t>labour</w:t>
      </w:r>
      <w:proofErr w:type="spellEnd"/>
      <w:r w:rsidRPr="00996567">
        <w:rPr>
          <w:spacing w:val="-2"/>
          <w:lang w:val="en-US"/>
        </w:rPr>
        <w:t xml:space="preserve"> market situation in terms of reported </w:t>
      </w:r>
      <w:proofErr w:type="spellStart"/>
      <w:r w:rsidRPr="00996567">
        <w:rPr>
          <w:spacing w:val="-2"/>
          <w:lang w:val="en-US"/>
        </w:rPr>
        <w:t>labour</w:t>
      </w:r>
      <w:proofErr w:type="spellEnd"/>
      <w:r w:rsidRPr="00996567">
        <w:rPr>
          <w:spacing w:val="-2"/>
          <w:lang w:val="en-US"/>
        </w:rPr>
        <w:t xml:space="preserve"> demand is </w:t>
      </w:r>
      <w:r w:rsidRPr="00996567">
        <w:rPr>
          <w:b/>
          <w:spacing w:val="-2"/>
          <w:lang w:val="en-US"/>
        </w:rPr>
        <w:t>the job vacancy rate</w:t>
      </w:r>
      <w:r w:rsidRPr="00996567">
        <w:rPr>
          <w:spacing w:val="-2"/>
          <w:lang w:val="en-US"/>
        </w:rPr>
        <w:t xml:space="preserve">, which measures the share of </w:t>
      </w:r>
      <w:r w:rsidR="00E32988" w:rsidRPr="00996567">
        <w:rPr>
          <w:spacing w:val="-2"/>
          <w:lang w:val="en-US"/>
        </w:rPr>
        <w:t xml:space="preserve">job </w:t>
      </w:r>
      <w:r w:rsidRPr="00996567">
        <w:rPr>
          <w:spacing w:val="-2"/>
          <w:lang w:val="en-US"/>
        </w:rPr>
        <w:t>vacancies in the total number of jobs (i.e. occupied and vacant). At the end of the first quarter of 2023, this rate stood at 0.90%, down from both the fourth quarter and the first quarter of 2022 (by 0.02 percentage points and 0.35 percentage points, respectively).</w:t>
      </w:r>
    </w:p>
    <w:p w14:paraId="4BEC0495" w14:textId="4E9F7EEE" w:rsidR="005B27A8" w:rsidRPr="00996567" w:rsidRDefault="00996567" w:rsidP="00996567">
      <w:pPr>
        <w:spacing w:before="360" w:line="240" w:lineRule="auto"/>
        <w:ind w:left="709" w:hanging="709"/>
        <w:rPr>
          <w:noProof/>
          <w:szCs w:val="19"/>
          <w:lang w:val="en-US" w:eastAsia="pl-PL"/>
        </w:rPr>
      </w:pPr>
      <w:r w:rsidRPr="00996567">
        <w:rPr>
          <w:b/>
          <w:noProof/>
          <w:color w:val="000000" w:themeColor="text1"/>
          <w:szCs w:val="19"/>
          <w:lang w:eastAsia="pl-PL"/>
        </w:rPr>
        <w:drawing>
          <wp:anchor distT="0" distB="0" distL="114300" distR="114300" simplePos="0" relativeHeight="251685888" behindDoc="0" locked="0" layoutInCell="1" allowOverlap="1" wp14:anchorId="5A2A764E" wp14:editId="2D53B4DA">
            <wp:simplePos x="0" y="0"/>
            <wp:positionH relativeFrom="margin">
              <wp:posOffset>36024</wp:posOffset>
            </wp:positionH>
            <wp:positionV relativeFrom="paragraph">
              <wp:posOffset>459740</wp:posOffset>
            </wp:positionV>
            <wp:extent cx="5122545" cy="2783840"/>
            <wp:effectExtent l="0" t="0" r="1905" b="0"/>
            <wp:wrapTopAndBottom/>
            <wp:docPr id="5" name="Obraz 5" descr="As at the end of the quarter&#10;Time range from the first quarter of 2015 to the first quarter of 2023&#10;Job vacancy rate seasonally unadjusted and adjusted&#10;" title="Chart 1 . Job vacancy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ykres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22545" cy="2783840"/>
                    </a:xfrm>
                    <a:prstGeom prst="rect">
                      <a:avLst/>
                    </a:prstGeom>
                  </pic:spPr>
                </pic:pic>
              </a:graphicData>
            </a:graphic>
            <wp14:sizeRelH relativeFrom="page">
              <wp14:pctWidth>0</wp14:pctWidth>
            </wp14:sizeRelH>
            <wp14:sizeRelV relativeFrom="page">
              <wp14:pctHeight>0</wp14:pctHeight>
            </wp14:sizeRelV>
          </wp:anchor>
        </w:drawing>
      </w:r>
      <w:r w:rsidR="00D671FD" w:rsidRPr="00996567">
        <w:rPr>
          <w:b/>
          <w:noProof/>
          <w:color w:val="000000" w:themeColor="text1"/>
          <w:spacing w:val="-2"/>
          <w:szCs w:val="19"/>
          <w:lang w:val="en-US" w:eastAsia="pl-PL"/>
        </w:rPr>
        <w:t>Chart</w:t>
      </w:r>
      <w:r w:rsidR="00C32DF8" w:rsidRPr="00996567">
        <w:rPr>
          <w:b/>
          <w:noProof/>
          <w:color w:val="000000" w:themeColor="text1"/>
          <w:spacing w:val="-2"/>
          <w:szCs w:val="19"/>
          <w:lang w:val="en-US" w:eastAsia="pl-PL"/>
        </w:rPr>
        <w:t xml:space="preserve"> </w:t>
      </w:r>
      <w:r w:rsidR="00261432" w:rsidRPr="00996567">
        <w:rPr>
          <w:b/>
          <w:noProof/>
          <w:color w:val="000000" w:themeColor="text1"/>
          <w:spacing w:val="-2"/>
          <w:szCs w:val="19"/>
          <w:lang w:val="en-US" w:eastAsia="pl-PL"/>
        </w:rPr>
        <w:t>1</w:t>
      </w:r>
      <w:r w:rsidR="00C32DF8" w:rsidRPr="00996567">
        <w:rPr>
          <w:b/>
          <w:noProof/>
          <w:color w:val="000000" w:themeColor="text1"/>
          <w:spacing w:val="-2"/>
          <w:szCs w:val="19"/>
          <w:lang w:val="en-US" w:eastAsia="pl-PL"/>
        </w:rPr>
        <w:t xml:space="preserve"> . </w:t>
      </w:r>
      <w:r w:rsidR="00D671FD" w:rsidRPr="00996567">
        <w:rPr>
          <w:b/>
          <w:noProof/>
          <w:color w:val="000000" w:themeColor="text1"/>
          <w:szCs w:val="19"/>
          <w:lang w:val="en-US" w:eastAsia="pl-PL"/>
        </w:rPr>
        <w:t>Job vacancy rate</w:t>
      </w:r>
      <w:r>
        <w:rPr>
          <w:b/>
          <w:noProof/>
          <w:color w:val="000000" w:themeColor="text1"/>
          <w:szCs w:val="19"/>
          <w:lang w:val="en-US" w:eastAsia="pl-PL"/>
        </w:rPr>
        <w:t xml:space="preserve"> </w:t>
      </w:r>
      <w:r>
        <w:rPr>
          <w:b/>
          <w:noProof/>
          <w:color w:val="000000" w:themeColor="text1"/>
          <w:szCs w:val="19"/>
          <w:lang w:val="en-US" w:eastAsia="pl-PL"/>
        </w:rPr>
        <w:br/>
      </w:r>
      <w:r w:rsidR="00D671FD" w:rsidRPr="00996567">
        <w:rPr>
          <w:noProof/>
          <w:szCs w:val="19"/>
          <w:lang w:val="en-US" w:eastAsia="pl-PL"/>
        </w:rPr>
        <w:t>As at the end of the quarter</w:t>
      </w:r>
    </w:p>
    <w:p w14:paraId="3878AB69" w14:textId="2E9D4AD3" w:rsidR="009D206C" w:rsidRPr="00996567" w:rsidRDefault="009D206C" w:rsidP="005B27A8">
      <w:pPr>
        <w:spacing w:before="0" w:after="0"/>
        <w:ind w:left="851" w:hanging="851"/>
        <w:rPr>
          <w:b/>
          <w:noProof/>
          <w:color w:val="000000" w:themeColor="text1"/>
          <w:szCs w:val="19"/>
          <w:lang w:val="en-US" w:eastAsia="pl-PL"/>
        </w:rPr>
      </w:pPr>
    </w:p>
    <w:p w14:paraId="0854A879" w14:textId="634C3D0B" w:rsidR="00A503D8" w:rsidRPr="00996567" w:rsidRDefault="00F46448" w:rsidP="00B56CA8">
      <w:pPr>
        <w:spacing w:line="288" w:lineRule="auto"/>
        <w:rPr>
          <w:rFonts w:eastAsia="Times New Roman"/>
          <w:color w:val="FF0000"/>
          <w:szCs w:val="19"/>
          <w:lang w:val="en-US" w:eastAsia="pl-PL"/>
        </w:rPr>
      </w:pPr>
      <w:r w:rsidRPr="00996567">
        <w:rPr>
          <w:b/>
          <w:noProof/>
          <w:color w:val="000000" w:themeColor="text1"/>
          <w:lang w:eastAsia="pl-PL"/>
        </w:rPr>
        <w:lastRenderedPageBreak/>
        <mc:AlternateContent>
          <mc:Choice Requires="wps">
            <w:drawing>
              <wp:anchor distT="0" distB="0" distL="114300" distR="114300" simplePos="0" relativeHeight="251675648" behindDoc="0" locked="0" layoutInCell="1" allowOverlap="1" wp14:anchorId="487ADAAA" wp14:editId="7CFFC3EF">
                <wp:simplePos x="0" y="0"/>
                <wp:positionH relativeFrom="column">
                  <wp:posOffset>5345430</wp:posOffset>
                </wp:positionH>
                <wp:positionV relativeFrom="paragraph">
                  <wp:posOffset>1905</wp:posOffset>
                </wp:positionV>
                <wp:extent cx="1659890" cy="893929"/>
                <wp:effectExtent l="0" t="0" r="0" b="1905"/>
                <wp:wrapNone/>
                <wp:docPr id="4" name="Text Box 23" descr="The highest job vacancy rate at the end of the first quarter of 2023 was recorded in the Warszawski stołeczny reg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893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6D336" w14:textId="77777777" w:rsidR="00C73DCE" w:rsidRPr="00996567" w:rsidRDefault="00631F77" w:rsidP="00C73DCE">
                            <w:pPr>
                              <w:spacing w:before="0"/>
                              <w:rPr>
                                <w:bCs/>
                                <w:color w:val="001D77"/>
                                <w:sz w:val="18"/>
                                <w:szCs w:val="18"/>
                                <w:lang w:val="en-US"/>
                              </w:rPr>
                            </w:pPr>
                            <w:r w:rsidRPr="00996567">
                              <w:rPr>
                                <w:bCs/>
                                <w:color w:val="001D77"/>
                                <w:sz w:val="18"/>
                                <w:szCs w:val="18"/>
                                <w:lang w:val="en-US"/>
                              </w:rPr>
                              <w:t xml:space="preserve">The highest job vacancy rate at the end of the first quarter of 2023 was recorded in the </w:t>
                            </w:r>
                            <w:proofErr w:type="spellStart"/>
                            <w:r w:rsidRPr="00996567">
                              <w:rPr>
                                <w:bCs/>
                                <w:color w:val="001D77"/>
                                <w:sz w:val="18"/>
                                <w:szCs w:val="18"/>
                                <w:lang w:val="en-US"/>
                              </w:rPr>
                              <w:t>Warszawski</w:t>
                            </w:r>
                            <w:proofErr w:type="spellEnd"/>
                            <w:r w:rsidRPr="00996567">
                              <w:rPr>
                                <w:bCs/>
                                <w:color w:val="001D77"/>
                                <w:sz w:val="18"/>
                                <w:szCs w:val="18"/>
                                <w:lang w:val="en-US"/>
                              </w:rPr>
                              <w:t xml:space="preserve"> </w:t>
                            </w:r>
                            <w:proofErr w:type="spellStart"/>
                            <w:r w:rsidRPr="00996567">
                              <w:rPr>
                                <w:bCs/>
                                <w:color w:val="001D77"/>
                                <w:sz w:val="18"/>
                                <w:szCs w:val="18"/>
                                <w:lang w:val="en-US"/>
                              </w:rPr>
                              <w:t>stołeczny</w:t>
                            </w:r>
                            <w:proofErr w:type="spellEnd"/>
                            <w:r w:rsidRPr="00996567">
                              <w:rPr>
                                <w:bCs/>
                                <w:color w:val="001D77"/>
                                <w:sz w:val="18"/>
                                <w:szCs w:val="18"/>
                                <w:lang w:val="en-US"/>
                              </w:rPr>
                              <w:t xml:space="preserv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ADAAA" id="_x0000_t202" coordsize="21600,21600" o:spt="202" path="m,l,21600r21600,l21600,xe">
                <v:stroke joinstyle="miter"/>
                <v:path gradientshapeok="t" o:connecttype="rect"/>
              </v:shapetype>
              <v:shape id="Text Box 23" o:spid="_x0000_s1027" type="#_x0000_t202" alt="The highest job vacancy rate at the end of the first quarter of 2023 was recorded in the Warszawski stołeczny region" style="position:absolute;margin-left:420.9pt;margin-top:.15pt;width:130.7pt;height:7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" filled="f" stroked="f">
                <v:textbox>
                  <w:txbxContent>
                    <w:p w14:paraId="7AD6D336" w14:textId="77777777" w:rsidR="00C73DCE" w:rsidRPr="00996567" w:rsidRDefault="00631F77" w:rsidP="00C73DCE">
                      <w:pPr>
                        <w:spacing w:before="0"/>
                        <w:rPr>
                          <w:bCs/>
                          <w:color w:val="001D77"/>
                          <w:sz w:val="18"/>
                          <w:szCs w:val="18"/>
                          <w:lang w:val="en-US"/>
                        </w:rPr>
                      </w:pPr>
                      <w:r w:rsidRPr="00996567">
                        <w:rPr>
                          <w:bCs/>
                          <w:color w:val="001D77"/>
                          <w:sz w:val="18"/>
                          <w:szCs w:val="18"/>
                          <w:lang w:val="en-US"/>
                        </w:rPr>
                        <w:t xml:space="preserve">The highest job vacancy rate at the end of the first quarter of 2023 was recorded in the </w:t>
                      </w:r>
                      <w:proofErr w:type="spellStart"/>
                      <w:r w:rsidRPr="00996567">
                        <w:rPr>
                          <w:bCs/>
                          <w:color w:val="001D77"/>
                          <w:sz w:val="18"/>
                          <w:szCs w:val="18"/>
                          <w:lang w:val="en-US"/>
                        </w:rPr>
                        <w:t>Warszawski</w:t>
                      </w:r>
                      <w:proofErr w:type="spellEnd"/>
                      <w:r w:rsidRPr="00996567">
                        <w:rPr>
                          <w:bCs/>
                          <w:color w:val="001D77"/>
                          <w:sz w:val="18"/>
                          <w:szCs w:val="18"/>
                          <w:lang w:val="en-US"/>
                        </w:rPr>
                        <w:t xml:space="preserve"> </w:t>
                      </w:r>
                      <w:proofErr w:type="spellStart"/>
                      <w:r w:rsidRPr="00996567">
                        <w:rPr>
                          <w:bCs/>
                          <w:color w:val="001D77"/>
                          <w:sz w:val="18"/>
                          <w:szCs w:val="18"/>
                          <w:lang w:val="en-US"/>
                        </w:rPr>
                        <w:t>stołeczny</w:t>
                      </w:r>
                      <w:proofErr w:type="spellEnd"/>
                      <w:r w:rsidRPr="00996567">
                        <w:rPr>
                          <w:bCs/>
                          <w:color w:val="001D77"/>
                          <w:sz w:val="18"/>
                          <w:szCs w:val="18"/>
                          <w:lang w:val="en-US"/>
                        </w:rPr>
                        <w:t xml:space="preserve"> region</w:t>
                      </w:r>
                    </w:p>
                  </w:txbxContent>
                </v:textbox>
              </v:shape>
            </w:pict>
          </mc:Fallback>
        </mc:AlternateContent>
      </w:r>
      <w:r w:rsidR="00B71882" w:rsidRPr="00996567">
        <w:rPr>
          <w:rFonts w:eastAsia="Times New Roman"/>
          <w:szCs w:val="19"/>
          <w:lang w:val="en-US" w:eastAsia="pl-PL"/>
        </w:rPr>
        <w:t xml:space="preserve">When </w:t>
      </w:r>
      <w:proofErr w:type="spellStart"/>
      <w:r w:rsidR="00B71882" w:rsidRPr="00996567">
        <w:rPr>
          <w:rFonts w:eastAsia="Times New Roman"/>
          <w:szCs w:val="19"/>
          <w:lang w:val="en-US" w:eastAsia="pl-PL"/>
        </w:rPr>
        <w:t>a</w:t>
      </w:r>
      <w:r w:rsidR="00631F77" w:rsidRPr="00996567">
        <w:rPr>
          <w:rFonts w:eastAsia="Times New Roman"/>
          <w:szCs w:val="19"/>
          <w:lang w:val="en-US" w:eastAsia="pl-PL"/>
        </w:rPr>
        <w:t>nalysing</w:t>
      </w:r>
      <w:proofErr w:type="spellEnd"/>
      <w:r w:rsidR="00631F77" w:rsidRPr="00996567">
        <w:rPr>
          <w:rFonts w:eastAsia="Times New Roman"/>
          <w:szCs w:val="19"/>
          <w:lang w:val="en-US" w:eastAsia="pl-PL"/>
        </w:rPr>
        <w:t xml:space="preserve"> this measure in the territorial breakdown, using the NUTS 2 statistical classification, </w:t>
      </w:r>
      <w:r w:rsidR="008B1633" w:rsidRPr="00996567">
        <w:rPr>
          <w:rFonts w:eastAsia="Times New Roman"/>
          <w:szCs w:val="19"/>
          <w:lang w:val="en-US" w:eastAsia="pl-PL"/>
        </w:rPr>
        <w:t xml:space="preserve">it can be seen that </w:t>
      </w:r>
      <w:r w:rsidR="00631F77" w:rsidRPr="00996567">
        <w:rPr>
          <w:rFonts w:eastAsia="Times New Roman"/>
          <w:szCs w:val="19"/>
          <w:lang w:val="en-US" w:eastAsia="pl-PL"/>
        </w:rPr>
        <w:t xml:space="preserve">the highest job vacancy rate occurred in the </w:t>
      </w:r>
      <w:proofErr w:type="spellStart"/>
      <w:r w:rsidR="00631F77" w:rsidRPr="00996567">
        <w:rPr>
          <w:rFonts w:eastAsia="Times New Roman"/>
          <w:szCs w:val="19"/>
          <w:lang w:val="en-US" w:eastAsia="pl-PL"/>
        </w:rPr>
        <w:t>Warszawski</w:t>
      </w:r>
      <w:proofErr w:type="spellEnd"/>
      <w:r w:rsidR="00631F77" w:rsidRPr="00996567">
        <w:rPr>
          <w:rFonts w:eastAsia="Times New Roman"/>
          <w:szCs w:val="19"/>
          <w:lang w:val="en-US" w:eastAsia="pl-PL"/>
        </w:rPr>
        <w:t xml:space="preserve"> </w:t>
      </w:r>
      <w:proofErr w:type="spellStart"/>
      <w:r w:rsidR="00631F77" w:rsidRPr="00996567">
        <w:rPr>
          <w:rFonts w:eastAsia="Times New Roman"/>
          <w:szCs w:val="19"/>
          <w:lang w:val="en-US" w:eastAsia="pl-PL"/>
        </w:rPr>
        <w:t>stołeczny</w:t>
      </w:r>
      <w:proofErr w:type="spellEnd"/>
      <w:r w:rsidR="00631F77" w:rsidRPr="00996567">
        <w:rPr>
          <w:rFonts w:eastAsia="Times New Roman"/>
          <w:szCs w:val="19"/>
          <w:lang w:val="en-US" w:eastAsia="pl-PL"/>
        </w:rPr>
        <w:t xml:space="preserve"> region (1.17%). A </w:t>
      </w:r>
      <w:r w:rsidR="004B10F9" w:rsidRPr="00996567">
        <w:rPr>
          <w:rFonts w:eastAsia="Times New Roman"/>
          <w:szCs w:val="19"/>
          <w:lang w:val="en-US" w:eastAsia="pl-PL"/>
        </w:rPr>
        <w:t xml:space="preserve">high rate also occurred in the </w:t>
      </w:r>
      <w:proofErr w:type="spellStart"/>
      <w:r w:rsidR="004B10F9" w:rsidRPr="00996567">
        <w:rPr>
          <w:rFonts w:eastAsia="Times New Roman"/>
          <w:szCs w:val="19"/>
          <w:lang w:val="en-US" w:eastAsia="pl-PL"/>
        </w:rPr>
        <w:t>Zachodniopomorskie</w:t>
      </w:r>
      <w:proofErr w:type="spellEnd"/>
      <w:r w:rsidR="00631F77" w:rsidRPr="00996567">
        <w:rPr>
          <w:rFonts w:eastAsia="Times New Roman"/>
          <w:szCs w:val="19"/>
          <w:lang w:val="en-US" w:eastAsia="pl-PL"/>
        </w:rPr>
        <w:t xml:space="preserve"> (1.13%) and </w:t>
      </w:r>
      <w:proofErr w:type="spellStart"/>
      <w:r w:rsidR="00631F77" w:rsidRPr="00996567">
        <w:rPr>
          <w:rFonts w:eastAsia="Times New Roman"/>
          <w:szCs w:val="19"/>
          <w:lang w:val="en-US" w:eastAsia="pl-PL"/>
        </w:rPr>
        <w:t>Lubuskie</w:t>
      </w:r>
      <w:proofErr w:type="spellEnd"/>
      <w:r w:rsidR="00631F77" w:rsidRPr="00996567">
        <w:rPr>
          <w:rFonts w:eastAsia="Times New Roman"/>
          <w:szCs w:val="19"/>
          <w:lang w:val="en-US" w:eastAsia="pl-PL"/>
        </w:rPr>
        <w:t xml:space="preserve"> (1.02%) regions. Th</w:t>
      </w:r>
      <w:r w:rsidR="00B71882" w:rsidRPr="00996567">
        <w:rPr>
          <w:rFonts w:eastAsia="Times New Roman"/>
          <w:szCs w:val="19"/>
          <w:lang w:val="en-US" w:eastAsia="pl-PL"/>
        </w:rPr>
        <w:t xml:space="preserve">e lowest value of this rate was recorded in the </w:t>
      </w:r>
      <w:proofErr w:type="spellStart"/>
      <w:r w:rsidR="00B71882" w:rsidRPr="00996567">
        <w:rPr>
          <w:rFonts w:eastAsia="Times New Roman"/>
          <w:szCs w:val="19"/>
          <w:lang w:val="en-US" w:eastAsia="pl-PL"/>
        </w:rPr>
        <w:t>Lubelskie</w:t>
      </w:r>
      <w:proofErr w:type="spellEnd"/>
      <w:r w:rsidR="00631F77" w:rsidRPr="00996567">
        <w:rPr>
          <w:rFonts w:eastAsia="Times New Roman"/>
          <w:szCs w:val="19"/>
          <w:lang w:val="en-US" w:eastAsia="pl-PL"/>
        </w:rPr>
        <w:t xml:space="preserve"> regi</w:t>
      </w:r>
      <w:r w:rsidR="002F1B00" w:rsidRPr="00996567">
        <w:rPr>
          <w:rFonts w:eastAsia="Times New Roman"/>
          <w:szCs w:val="19"/>
          <w:lang w:val="en-US" w:eastAsia="pl-PL"/>
        </w:rPr>
        <w:t>on (0.40%)</w:t>
      </w:r>
      <w:r w:rsidR="00631F77" w:rsidRPr="00996567">
        <w:rPr>
          <w:rFonts w:eastAsia="Times New Roman"/>
          <w:szCs w:val="19"/>
          <w:lang w:val="en-US" w:eastAsia="pl-PL"/>
        </w:rPr>
        <w:t>.</w:t>
      </w:r>
    </w:p>
    <w:p w14:paraId="32CFEED1" w14:textId="1D534A4A" w:rsidR="009D206C" w:rsidRPr="00996567" w:rsidRDefault="00B26977" w:rsidP="00996567">
      <w:pPr>
        <w:pStyle w:val="Datainformacjisygnalnej"/>
        <w:spacing w:before="360" w:line="240" w:lineRule="auto"/>
        <w:ind w:left="567" w:hanging="567"/>
        <w:jc w:val="left"/>
        <w:rPr>
          <w:rFonts w:ascii="Fira Sans" w:hAnsi="Fira Sans"/>
          <w:color w:val="auto"/>
          <w:sz w:val="19"/>
          <w:szCs w:val="19"/>
          <w:lang w:val="en-US"/>
        </w:rPr>
      </w:pPr>
      <w:r w:rsidRPr="00996567">
        <w:rPr>
          <w:rFonts w:ascii="Fira Sans" w:hAnsi="Fira Sans"/>
          <w:noProof/>
          <w:color w:val="auto"/>
          <w:sz w:val="19"/>
          <w:szCs w:val="19"/>
          <w:lang w:eastAsia="pl-PL"/>
        </w:rPr>
        <w:drawing>
          <wp:anchor distT="0" distB="0" distL="114300" distR="114300" simplePos="0" relativeHeight="251686912" behindDoc="0" locked="0" layoutInCell="1" allowOverlap="1" wp14:anchorId="20ABE7F9" wp14:editId="0DA2EDFD">
            <wp:simplePos x="0" y="0"/>
            <wp:positionH relativeFrom="margin">
              <wp:posOffset>0</wp:posOffset>
            </wp:positionH>
            <wp:positionV relativeFrom="paragraph">
              <wp:posOffset>473416</wp:posOffset>
            </wp:positionV>
            <wp:extent cx="4789805" cy="2800350"/>
            <wp:effectExtent l="0" t="0" r="0" b="0"/>
            <wp:wrapTopAndBottom/>
            <wp:docPr id="6" name="Obraz 6" descr="As at the end of the quarter&#10;Job vacancy rate and its change compared with the first quarter of 2022 in percentage points" title="Map 1. Job vacancy rate by region (NUTS 2) in the first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pa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89805" cy="2800350"/>
                    </a:xfrm>
                    <a:prstGeom prst="rect">
                      <a:avLst/>
                    </a:prstGeom>
                  </pic:spPr>
                </pic:pic>
              </a:graphicData>
            </a:graphic>
            <wp14:sizeRelH relativeFrom="page">
              <wp14:pctWidth>0</wp14:pctWidth>
            </wp14:sizeRelH>
            <wp14:sizeRelV relativeFrom="page">
              <wp14:pctHeight>0</wp14:pctHeight>
            </wp14:sizeRelV>
          </wp:anchor>
        </w:drawing>
      </w:r>
      <w:r w:rsidR="008B1633" w:rsidRPr="00996567">
        <w:rPr>
          <w:rFonts w:ascii="Fira Sans" w:hAnsi="Fira Sans"/>
          <w:b/>
          <w:color w:val="000000" w:themeColor="text1"/>
          <w:sz w:val="19"/>
          <w:szCs w:val="19"/>
          <w:lang w:val="en-US" w:eastAsia="pl-PL"/>
        </w:rPr>
        <w:t>Map</w:t>
      </w:r>
      <w:r w:rsidR="00C73DCE" w:rsidRPr="00996567">
        <w:rPr>
          <w:rFonts w:ascii="Fira Sans" w:hAnsi="Fira Sans"/>
          <w:b/>
          <w:color w:val="000000" w:themeColor="text1"/>
          <w:sz w:val="19"/>
          <w:szCs w:val="19"/>
          <w:lang w:val="en-US" w:eastAsia="pl-PL"/>
        </w:rPr>
        <w:t xml:space="preserve"> 1. </w:t>
      </w:r>
      <w:r w:rsidR="008B1633" w:rsidRPr="00996567">
        <w:rPr>
          <w:rFonts w:ascii="Fira Sans" w:hAnsi="Fira Sans"/>
          <w:b/>
          <w:color w:val="000000" w:themeColor="text1"/>
          <w:sz w:val="19"/>
          <w:szCs w:val="19"/>
          <w:lang w:val="en-US" w:eastAsia="pl-PL"/>
        </w:rPr>
        <w:t>Job vacancy rate by region</w:t>
      </w:r>
      <w:r w:rsidR="00C73DCE" w:rsidRPr="00996567">
        <w:rPr>
          <w:rFonts w:ascii="Fira Sans" w:hAnsi="Fira Sans"/>
          <w:b/>
          <w:color w:val="000000" w:themeColor="text1"/>
          <w:sz w:val="19"/>
          <w:szCs w:val="19"/>
          <w:lang w:val="en-US" w:eastAsia="pl-PL"/>
        </w:rPr>
        <w:t xml:space="preserve"> (</w:t>
      </w:r>
      <w:r w:rsidR="00C73DCE" w:rsidRPr="00996567">
        <w:rPr>
          <w:rFonts w:ascii="Fira Sans" w:hAnsi="Fira Sans"/>
          <w:b/>
          <w:color w:val="auto"/>
          <w:sz w:val="19"/>
          <w:szCs w:val="19"/>
          <w:lang w:val="en-US" w:eastAsia="pl-PL"/>
        </w:rPr>
        <w:t xml:space="preserve">NUTS 2) </w:t>
      </w:r>
      <w:r w:rsidR="007F4B1D" w:rsidRPr="00996567">
        <w:rPr>
          <w:rFonts w:ascii="Fira Sans" w:hAnsi="Fira Sans"/>
          <w:b/>
          <w:color w:val="auto"/>
          <w:sz w:val="19"/>
          <w:szCs w:val="19"/>
          <w:lang w:val="en-US" w:eastAsia="pl-PL"/>
        </w:rPr>
        <w:t xml:space="preserve">in </w:t>
      </w:r>
      <w:r w:rsidR="007F4B1D" w:rsidRPr="00996567">
        <w:rPr>
          <w:rFonts w:ascii="Fira Sans" w:hAnsi="Fira Sans"/>
          <w:b/>
          <w:color w:val="000000" w:themeColor="text1"/>
          <w:sz w:val="19"/>
          <w:szCs w:val="19"/>
          <w:lang w:val="en-US" w:eastAsia="pl-PL"/>
        </w:rPr>
        <w:t>the first quarter of 2023</w:t>
      </w:r>
      <w:r w:rsidR="00F15C18" w:rsidRPr="00996567">
        <w:rPr>
          <w:rFonts w:ascii="Fira Sans" w:hAnsi="Fira Sans"/>
          <w:b/>
          <w:color w:val="auto"/>
          <w:sz w:val="19"/>
          <w:szCs w:val="19"/>
          <w:highlight w:val="green"/>
          <w:lang w:val="en-US" w:eastAsia="pl-PL"/>
        </w:rPr>
        <w:br/>
      </w:r>
      <w:r w:rsidR="007F4B1D" w:rsidRPr="00996567">
        <w:rPr>
          <w:rFonts w:ascii="Fira Sans" w:hAnsi="Fira Sans"/>
          <w:color w:val="auto"/>
          <w:sz w:val="19"/>
          <w:szCs w:val="19"/>
          <w:lang w:val="en-US"/>
        </w:rPr>
        <w:t>As at the end of the quarter</w:t>
      </w:r>
    </w:p>
    <w:p w14:paraId="0EF7BA3E" w14:textId="77777777" w:rsidR="00996567" w:rsidRDefault="00996567" w:rsidP="00996567">
      <w:pPr>
        <w:spacing w:line="288" w:lineRule="auto"/>
        <w:rPr>
          <w:lang w:val="en-US"/>
        </w:rPr>
      </w:pPr>
    </w:p>
    <w:p w14:paraId="6E099EFD" w14:textId="220F4479" w:rsidR="00C12060" w:rsidRPr="00996567" w:rsidRDefault="003E12E4" w:rsidP="00996567">
      <w:pPr>
        <w:spacing w:line="288" w:lineRule="auto"/>
        <w:rPr>
          <w:bCs/>
          <w:lang w:val="en-US"/>
        </w:rPr>
      </w:pPr>
      <w:r w:rsidRPr="00996567">
        <w:rPr>
          <w:lang w:val="en-US"/>
        </w:rPr>
        <w:t xml:space="preserve">In terms of </w:t>
      </w:r>
      <w:r w:rsidRPr="00996567">
        <w:rPr>
          <w:b/>
          <w:lang w:val="en-US"/>
        </w:rPr>
        <w:t>the kind of activity</w:t>
      </w:r>
      <w:r w:rsidRPr="00996567">
        <w:rPr>
          <w:lang w:val="en-US"/>
        </w:rPr>
        <w:t>, the most job vacancies, 20.4%, were in national economy entities operating in the Manufacturing section. Their number decreased by 23.7% (to 23.5 thousand jobs) compared with the corresponding quarter of 2022.</w:t>
      </w:r>
      <w:r w:rsidRPr="00996567">
        <w:rPr>
          <w:bCs/>
          <w:lang w:val="en-US"/>
        </w:rPr>
        <w:t xml:space="preserve"> The largest annual decrease (by nearly 70%) in the number of job vacancies compared with the first quarter of 2022 was recorded in the Administrative and support service activities section (down to 3.7</w:t>
      </w:r>
      <w:r w:rsidR="00B56CA8">
        <w:rPr>
          <w:bCs/>
          <w:lang w:val="en-US"/>
        </w:rPr>
        <w:t> </w:t>
      </w:r>
      <w:r w:rsidRPr="00996567">
        <w:rPr>
          <w:bCs/>
          <w:lang w:val="en-US"/>
        </w:rPr>
        <w:t>thousand).</w:t>
      </w:r>
    </w:p>
    <w:p w14:paraId="6CE0F5E2" w14:textId="72518722" w:rsidR="00C766CC" w:rsidRPr="00996567" w:rsidRDefault="00996567" w:rsidP="00996567">
      <w:pPr>
        <w:spacing w:before="360" w:line="240" w:lineRule="auto"/>
        <w:ind w:left="709" w:hanging="709"/>
        <w:rPr>
          <w:lang w:val="en-US"/>
        </w:rPr>
      </w:pPr>
      <w:r w:rsidRPr="00996567">
        <w:rPr>
          <w:noProof/>
          <w:color w:val="000000" w:themeColor="text1"/>
          <w:lang w:eastAsia="pl-PL"/>
        </w:rPr>
        <w:drawing>
          <wp:anchor distT="0" distB="0" distL="114300" distR="114300" simplePos="0" relativeHeight="251687936" behindDoc="0" locked="0" layoutInCell="1" allowOverlap="1" wp14:anchorId="1ED5C66E" wp14:editId="63C6730F">
            <wp:simplePos x="0" y="0"/>
            <wp:positionH relativeFrom="margin">
              <wp:posOffset>43673</wp:posOffset>
            </wp:positionH>
            <wp:positionV relativeFrom="paragraph">
              <wp:posOffset>639180</wp:posOffset>
            </wp:positionV>
            <wp:extent cx="4961890" cy="2185035"/>
            <wp:effectExtent l="0" t="0" r="0" b="5715"/>
            <wp:wrapTopAndBottom/>
            <wp:docPr id="16" name="Obraz 16" descr="As at the end of the quarter&#10;Occupied and vacant jobs" title="Chart 2. Structure of job vacancies in selected PKD/NACE sections by major occupational group in the first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art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1890" cy="2185035"/>
                    </a:xfrm>
                    <a:prstGeom prst="rect">
                      <a:avLst/>
                    </a:prstGeom>
                  </pic:spPr>
                </pic:pic>
              </a:graphicData>
            </a:graphic>
            <wp14:sizeRelH relativeFrom="page">
              <wp14:pctWidth>0</wp14:pctWidth>
            </wp14:sizeRelH>
            <wp14:sizeRelV relativeFrom="page">
              <wp14:pctHeight>0</wp14:pctHeight>
            </wp14:sizeRelV>
          </wp:anchor>
        </w:drawing>
      </w:r>
      <w:r w:rsidR="005F458F" w:rsidRPr="00996567">
        <w:rPr>
          <w:b/>
          <w:lang w:val="en-US"/>
        </w:rPr>
        <w:t>Chart</w:t>
      </w:r>
      <w:r w:rsidR="0081375A" w:rsidRPr="00996567">
        <w:rPr>
          <w:b/>
          <w:lang w:val="en-US"/>
        </w:rPr>
        <w:t xml:space="preserve"> 2</w:t>
      </w:r>
      <w:r w:rsidR="0063401D" w:rsidRPr="00996567">
        <w:rPr>
          <w:b/>
          <w:lang w:val="en-US"/>
        </w:rPr>
        <w:t xml:space="preserve">. Structure of job vacancies in selected PKD/NACE sections by major occupational </w:t>
      </w:r>
      <w:r>
        <w:rPr>
          <w:b/>
          <w:lang w:val="en-US"/>
        </w:rPr>
        <w:br/>
      </w:r>
      <w:r w:rsidR="0063401D" w:rsidRPr="00996567">
        <w:rPr>
          <w:b/>
          <w:lang w:val="en-US"/>
        </w:rPr>
        <w:t>group</w:t>
      </w:r>
      <w:r>
        <w:rPr>
          <w:b/>
          <w:lang w:val="en-US"/>
        </w:rPr>
        <w:t xml:space="preserve"> in the first quarter of 2023</w:t>
      </w:r>
      <w:r>
        <w:rPr>
          <w:b/>
          <w:lang w:val="en-US"/>
        </w:rPr>
        <w:br/>
      </w:r>
      <w:r w:rsidR="0063401D" w:rsidRPr="00996567">
        <w:rPr>
          <w:lang w:val="en-US"/>
        </w:rPr>
        <w:t>As at the end of the quarter</w:t>
      </w:r>
    </w:p>
    <w:p w14:paraId="544AC258" w14:textId="77777777" w:rsidR="00996567" w:rsidRDefault="00996567" w:rsidP="00996567">
      <w:pPr>
        <w:spacing w:line="288" w:lineRule="auto"/>
        <w:rPr>
          <w:bCs/>
          <w:lang w:val="en-US"/>
        </w:rPr>
      </w:pPr>
    </w:p>
    <w:p w14:paraId="0D45CCCD" w14:textId="1BC449AA" w:rsidR="0095707D" w:rsidRPr="00996567" w:rsidRDefault="0095707D" w:rsidP="00996567">
      <w:pPr>
        <w:spacing w:line="288" w:lineRule="auto"/>
        <w:rPr>
          <w:bCs/>
          <w:lang w:val="en-US"/>
        </w:rPr>
      </w:pPr>
      <w:r w:rsidRPr="00996567">
        <w:rPr>
          <w:bCs/>
          <w:lang w:val="en-US"/>
        </w:rPr>
        <w:t xml:space="preserve">As at the end of the first quarter of 2022, also at the end of the first quarter of this year, the highest job vacancy rate was recorded in the Information and communication section (2.03%, compared with 3.99% in 2022). </w:t>
      </w:r>
      <w:r w:rsidR="00522C72" w:rsidRPr="00996567">
        <w:rPr>
          <w:bCs/>
          <w:lang w:val="en-US"/>
        </w:rPr>
        <w:t>The number of job vacancies in this section decreased by 47.5%</w:t>
      </w:r>
      <w:r w:rsidRPr="00996567">
        <w:rPr>
          <w:bCs/>
          <w:lang w:val="en-US"/>
        </w:rPr>
        <w:t xml:space="preserve"> </w:t>
      </w:r>
      <w:r w:rsidR="00522C72" w:rsidRPr="00996567">
        <w:rPr>
          <w:bCs/>
          <w:lang w:val="en-US"/>
        </w:rPr>
        <w:t xml:space="preserve">on </w:t>
      </w:r>
      <w:r w:rsidRPr="00996567">
        <w:rPr>
          <w:bCs/>
          <w:lang w:val="en-US"/>
        </w:rPr>
        <w:t>a year-over-year basis</w:t>
      </w:r>
      <w:r w:rsidR="00522C72" w:rsidRPr="00996567">
        <w:rPr>
          <w:bCs/>
          <w:lang w:val="en-US"/>
        </w:rPr>
        <w:t>, to 7.5 thousand jobs.</w:t>
      </w:r>
    </w:p>
    <w:p w14:paraId="1644A44B" w14:textId="68E1623B" w:rsidR="00DD3D0A" w:rsidRDefault="00DD3D0A" w:rsidP="00DD3D0A">
      <w:pPr>
        <w:rPr>
          <w:bCs/>
          <w:lang w:val="en-US"/>
        </w:rPr>
      </w:pPr>
    </w:p>
    <w:p w14:paraId="0698B1B1" w14:textId="7E8AB848" w:rsidR="00C249EE" w:rsidRPr="00996567" w:rsidRDefault="00996567" w:rsidP="00B56CA8">
      <w:pPr>
        <w:pStyle w:val="tytuwykresu"/>
        <w:spacing w:before="360" w:line="240" w:lineRule="auto"/>
        <w:ind w:left="709" w:hanging="709"/>
        <w:rPr>
          <w:sz w:val="19"/>
          <w:szCs w:val="19"/>
          <w:lang w:val="en-US"/>
        </w:rPr>
      </w:pPr>
      <w:r w:rsidRPr="00996567">
        <w:rPr>
          <w:b w:val="0"/>
          <w:noProof/>
          <w:sz w:val="19"/>
          <w:szCs w:val="19"/>
          <w:lang w:eastAsia="pl-PL"/>
        </w:rPr>
        <w:lastRenderedPageBreak/>
        <w:drawing>
          <wp:anchor distT="0" distB="0" distL="114300" distR="114300" simplePos="0" relativeHeight="251681792" behindDoc="0" locked="0" layoutInCell="1" allowOverlap="1" wp14:anchorId="0E44D184" wp14:editId="5EDAD814">
            <wp:simplePos x="0" y="0"/>
            <wp:positionH relativeFrom="margin">
              <wp:posOffset>186055</wp:posOffset>
            </wp:positionH>
            <wp:positionV relativeFrom="paragraph">
              <wp:posOffset>476582</wp:posOffset>
            </wp:positionV>
            <wp:extent cx="4681220" cy="2295525"/>
            <wp:effectExtent l="0" t="0" r="5080" b="9525"/>
            <wp:wrapTopAndBottom/>
            <wp:docPr id="40" name="Obraz 40" descr="As at the end of the quarter&#10;Vacant jobs as well as the job vacancy rate" title="Chart 3 . Job vacancies and the job vacancy rate by selected PKD/NACE sections in the first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ykres_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81220" cy="2295525"/>
                    </a:xfrm>
                    <a:prstGeom prst="rect">
                      <a:avLst/>
                    </a:prstGeom>
                  </pic:spPr>
                </pic:pic>
              </a:graphicData>
            </a:graphic>
            <wp14:sizeRelH relativeFrom="page">
              <wp14:pctWidth>0</wp14:pctWidth>
            </wp14:sizeRelH>
            <wp14:sizeRelV relativeFrom="page">
              <wp14:pctHeight>0</wp14:pctHeight>
            </wp14:sizeRelV>
          </wp:anchor>
        </w:drawing>
      </w:r>
      <w:r w:rsidR="00A63BE7" w:rsidRPr="00996567">
        <w:rPr>
          <w:noProof/>
          <w:color w:val="000000" w:themeColor="text1"/>
          <w:sz w:val="19"/>
          <w:szCs w:val="19"/>
          <w:lang w:val="en-US" w:eastAsia="pl-PL"/>
        </w:rPr>
        <w:t>Chart</w:t>
      </w:r>
      <w:r w:rsidR="00CF6104" w:rsidRPr="00996567">
        <w:rPr>
          <w:noProof/>
          <w:color w:val="000000" w:themeColor="text1"/>
          <w:sz w:val="19"/>
          <w:szCs w:val="19"/>
          <w:lang w:val="en-US" w:eastAsia="pl-PL"/>
        </w:rPr>
        <w:t xml:space="preserve"> </w:t>
      </w:r>
      <w:r w:rsidR="00C766CC" w:rsidRPr="00996567">
        <w:rPr>
          <w:noProof/>
          <w:color w:val="000000" w:themeColor="text1"/>
          <w:sz w:val="19"/>
          <w:szCs w:val="19"/>
          <w:lang w:val="en-US" w:eastAsia="pl-PL"/>
        </w:rPr>
        <w:t>3</w:t>
      </w:r>
      <w:r w:rsidR="00CF6104" w:rsidRPr="00996567">
        <w:rPr>
          <w:noProof/>
          <w:color w:val="000000" w:themeColor="text1"/>
          <w:sz w:val="19"/>
          <w:szCs w:val="19"/>
          <w:lang w:val="en-US" w:eastAsia="pl-PL"/>
        </w:rPr>
        <w:t xml:space="preserve"> </w:t>
      </w:r>
      <w:r w:rsidR="00720CDD" w:rsidRPr="00996567">
        <w:rPr>
          <w:noProof/>
          <w:color w:val="000000" w:themeColor="text1"/>
          <w:sz w:val="19"/>
          <w:szCs w:val="19"/>
          <w:lang w:val="en-US" w:eastAsia="pl-PL"/>
        </w:rPr>
        <w:t xml:space="preserve">. </w:t>
      </w:r>
      <w:r w:rsidR="00A63BE7" w:rsidRPr="00996567">
        <w:rPr>
          <w:noProof/>
          <w:color w:val="000000" w:themeColor="text1"/>
          <w:sz w:val="19"/>
          <w:szCs w:val="19"/>
          <w:lang w:val="en-US" w:eastAsia="pl-PL"/>
        </w:rPr>
        <w:t>Job vacancies and the job vacancy rate by selected PKD/NACE sections in the first quarter of 2023</w:t>
      </w:r>
      <w:r w:rsidRPr="00996567">
        <w:rPr>
          <w:noProof/>
          <w:color w:val="000000" w:themeColor="text1"/>
          <w:sz w:val="19"/>
          <w:szCs w:val="19"/>
          <w:lang w:val="en-US" w:eastAsia="pl-PL"/>
        </w:rPr>
        <w:br/>
      </w:r>
      <w:r w:rsidR="0012374D" w:rsidRPr="00996567">
        <w:rPr>
          <w:b w:val="0"/>
          <w:noProof/>
          <w:sz w:val="19"/>
          <w:szCs w:val="19"/>
          <w:lang w:eastAsia="pl-PL"/>
        </w:rPr>
        <mc:AlternateContent>
          <mc:Choice Requires="wps">
            <w:drawing>
              <wp:anchor distT="0" distB="0" distL="114300" distR="114300" simplePos="0" relativeHeight="251684864" behindDoc="0" locked="0" layoutInCell="1" allowOverlap="1" wp14:anchorId="3A728AC5" wp14:editId="51659DE2">
                <wp:simplePos x="0" y="0"/>
                <wp:positionH relativeFrom="page">
                  <wp:posOffset>5830460</wp:posOffset>
                </wp:positionH>
                <wp:positionV relativeFrom="paragraph">
                  <wp:posOffset>608192</wp:posOffset>
                </wp:positionV>
                <wp:extent cx="1634904" cy="1282700"/>
                <wp:effectExtent l="0" t="0" r="0" b="0"/>
                <wp:wrapNone/>
                <wp:docPr id="18" name="Text Box 23" descr="At the end of the first quarter of the current year, the highest job vacancy rate occurred in the Information and communication s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904" cy="128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E6D02" w14:textId="77777777" w:rsidR="004C1642" w:rsidRPr="00996567" w:rsidRDefault="008A138E" w:rsidP="008A138E">
                            <w:pPr>
                              <w:spacing w:before="0"/>
                              <w:rPr>
                                <w:bCs/>
                                <w:color w:val="001D77"/>
                                <w:sz w:val="18"/>
                                <w:szCs w:val="18"/>
                                <w:lang w:val="en-US"/>
                              </w:rPr>
                            </w:pPr>
                            <w:r w:rsidRPr="00996567">
                              <w:rPr>
                                <w:bCs/>
                                <w:color w:val="001D77"/>
                                <w:sz w:val="18"/>
                                <w:szCs w:val="18"/>
                                <w:lang w:val="en-US"/>
                              </w:rPr>
                              <w:t>At the end of the first quarter of the current year, t</w:t>
                            </w:r>
                            <w:r w:rsidR="00AC78D4" w:rsidRPr="00996567">
                              <w:rPr>
                                <w:bCs/>
                                <w:color w:val="001D77"/>
                                <w:sz w:val="18"/>
                                <w:szCs w:val="18"/>
                                <w:lang w:val="en-US"/>
                              </w:rPr>
                              <w:t>he highest job vacancy rate</w:t>
                            </w:r>
                            <w:r w:rsidRPr="00996567">
                              <w:rPr>
                                <w:bCs/>
                                <w:color w:val="001D77"/>
                                <w:sz w:val="18"/>
                                <w:szCs w:val="18"/>
                                <w:lang w:val="en-US"/>
                              </w:rPr>
                              <w:t xml:space="preserve"> o</w:t>
                            </w:r>
                            <w:r w:rsidR="00AC78D4" w:rsidRPr="00996567">
                              <w:rPr>
                                <w:bCs/>
                                <w:color w:val="001D77"/>
                                <w:sz w:val="18"/>
                                <w:szCs w:val="18"/>
                                <w:lang w:val="en-US"/>
                              </w:rPr>
                              <w:t>ccurred in the Information and communication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28AC5" id="_x0000_s1028" type="#_x0000_t202" alt="At the end of the first quarter of the current year, the highest job vacancy rate occurred in the Information and communication section" style="position:absolute;left:0;text-align:left;margin-left:459.1pt;margin-top:47.9pt;width:128.75pt;height:101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" filled="f" stroked="f">
                <v:textbox>
                  <w:txbxContent>
                    <w:p w14:paraId="0A2E6D02" w14:textId="77777777" w:rsidR="004C1642" w:rsidRPr="00996567" w:rsidRDefault="008A138E" w:rsidP="008A138E">
                      <w:pPr>
                        <w:spacing w:before="0"/>
                        <w:rPr>
                          <w:bCs/>
                          <w:color w:val="001D77"/>
                          <w:sz w:val="18"/>
                          <w:szCs w:val="18"/>
                          <w:lang w:val="en-US"/>
                        </w:rPr>
                      </w:pPr>
                      <w:r w:rsidRPr="00996567">
                        <w:rPr>
                          <w:bCs/>
                          <w:color w:val="001D77"/>
                          <w:sz w:val="18"/>
                          <w:szCs w:val="18"/>
                          <w:lang w:val="en-US"/>
                        </w:rPr>
                        <w:t>At the end of the first quarter of the current year, t</w:t>
                      </w:r>
                      <w:r w:rsidR="00AC78D4" w:rsidRPr="00996567">
                        <w:rPr>
                          <w:bCs/>
                          <w:color w:val="001D77"/>
                          <w:sz w:val="18"/>
                          <w:szCs w:val="18"/>
                          <w:lang w:val="en-US"/>
                        </w:rPr>
                        <w:t>he highest job vacancy rate</w:t>
                      </w:r>
                      <w:r w:rsidRPr="00996567">
                        <w:rPr>
                          <w:bCs/>
                          <w:color w:val="001D77"/>
                          <w:sz w:val="18"/>
                          <w:szCs w:val="18"/>
                          <w:lang w:val="en-US"/>
                        </w:rPr>
                        <w:t xml:space="preserve"> o</w:t>
                      </w:r>
                      <w:r w:rsidR="00AC78D4" w:rsidRPr="00996567">
                        <w:rPr>
                          <w:bCs/>
                          <w:color w:val="001D77"/>
                          <w:sz w:val="18"/>
                          <w:szCs w:val="18"/>
                          <w:lang w:val="en-US"/>
                        </w:rPr>
                        <w:t>ccurred in the Information and communication section</w:t>
                      </w:r>
                    </w:p>
                  </w:txbxContent>
                </v:textbox>
                <w10:wrap anchorx="page"/>
              </v:shape>
            </w:pict>
          </mc:Fallback>
        </mc:AlternateContent>
      </w:r>
      <w:r w:rsidR="002C6D6A" w:rsidRPr="00996567">
        <w:rPr>
          <w:b w:val="0"/>
          <w:sz w:val="19"/>
          <w:szCs w:val="19"/>
          <w:lang w:val="en-US"/>
        </w:rPr>
        <w:t>As at the end of the quarter</w:t>
      </w:r>
    </w:p>
    <w:p w14:paraId="35322665" w14:textId="77777777" w:rsidR="00B56CA8" w:rsidRDefault="00B56CA8" w:rsidP="00B56CA8">
      <w:pPr>
        <w:spacing w:line="288" w:lineRule="auto"/>
        <w:rPr>
          <w:szCs w:val="19"/>
          <w:lang w:val="en-US"/>
        </w:rPr>
      </w:pPr>
    </w:p>
    <w:p w14:paraId="429E4FE5" w14:textId="3E0732BC" w:rsidR="00396508" w:rsidRPr="00996567" w:rsidRDefault="00C13270" w:rsidP="00B56CA8">
      <w:pPr>
        <w:spacing w:line="288" w:lineRule="auto"/>
        <w:rPr>
          <w:szCs w:val="19"/>
          <w:lang w:val="en-US"/>
        </w:rPr>
      </w:pPr>
      <w:r w:rsidRPr="00996567">
        <w:rPr>
          <w:szCs w:val="19"/>
          <w:lang w:val="en-US"/>
        </w:rPr>
        <w:t xml:space="preserve">Based on the results of the Labour Demand Survey, at the end of March 2023 there were 426.9 thousand </w:t>
      </w:r>
      <w:r w:rsidRPr="00B0758E">
        <w:rPr>
          <w:b/>
          <w:szCs w:val="19"/>
          <w:lang w:val="en-US"/>
        </w:rPr>
        <w:t xml:space="preserve">people working remotely due to </w:t>
      </w:r>
      <w:r w:rsidR="00CF2919" w:rsidRPr="00B0758E">
        <w:rPr>
          <w:b/>
          <w:szCs w:val="19"/>
          <w:lang w:val="en-US"/>
        </w:rPr>
        <w:t>the state of epidemic threat</w:t>
      </w:r>
      <w:r w:rsidR="00CF2919" w:rsidRPr="00996567">
        <w:rPr>
          <w:szCs w:val="19"/>
          <w:lang w:val="en-US"/>
        </w:rPr>
        <w:t>, 32.3% fewer</w:t>
      </w:r>
      <w:r w:rsidRPr="00996567">
        <w:rPr>
          <w:szCs w:val="19"/>
          <w:lang w:val="en-US"/>
        </w:rPr>
        <w:t xml:space="preserve"> than in the first quarter of 2022. Those working rem</w:t>
      </w:r>
      <w:r w:rsidR="00CF2919" w:rsidRPr="00996567">
        <w:rPr>
          <w:szCs w:val="19"/>
          <w:lang w:val="en-US"/>
        </w:rPr>
        <w:t>otely accounted for 3.4%</w:t>
      </w:r>
      <w:r w:rsidRPr="00996567">
        <w:rPr>
          <w:szCs w:val="19"/>
          <w:lang w:val="en-US"/>
        </w:rPr>
        <w:t xml:space="preserve"> of th</w:t>
      </w:r>
      <w:r w:rsidR="00CF2919" w:rsidRPr="00996567">
        <w:rPr>
          <w:szCs w:val="19"/>
          <w:lang w:val="en-US"/>
        </w:rPr>
        <w:t>e total number of occupied jobs (5.0%</w:t>
      </w:r>
      <w:r w:rsidRPr="00996567">
        <w:rPr>
          <w:szCs w:val="19"/>
          <w:lang w:val="en-US"/>
        </w:rPr>
        <w:t xml:space="preserve"> a year ag</w:t>
      </w:r>
      <w:r w:rsidR="00CF2919" w:rsidRPr="00996567">
        <w:rPr>
          <w:szCs w:val="19"/>
          <w:lang w:val="en-US"/>
        </w:rPr>
        <w:t>o), of which it was 4.1%</w:t>
      </w:r>
      <w:r w:rsidRPr="00996567">
        <w:rPr>
          <w:szCs w:val="19"/>
          <w:lang w:val="en-US"/>
        </w:rPr>
        <w:t xml:space="preserve"> in national economy entities b</w:t>
      </w:r>
      <w:r w:rsidR="00CF2919" w:rsidRPr="00996567">
        <w:rPr>
          <w:szCs w:val="19"/>
          <w:lang w:val="en-US"/>
        </w:rPr>
        <w:t xml:space="preserve">elonging to the private sector </w:t>
      </w:r>
      <w:r w:rsidRPr="00996567">
        <w:rPr>
          <w:szCs w:val="19"/>
          <w:lang w:val="en-US"/>
        </w:rPr>
        <w:t>and</w:t>
      </w:r>
      <w:r w:rsidR="00CF2919" w:rsidRPr="00996567">
        <w:rPr>
          <w:szCs w:val="19"/>
          <w:lang w:val="en-US"/>
        </w:rPr>
        <w:t xml:space="preserve"> in large entities (50 employed persons or more) –</w:t>
      </w:r>
      <w:r w:rsidRPr="00996567">
        <w:rPr>
          <w:szCs w:val="19"/>
          <w:lang w:val="en-US"/>
        </w:rPr>
        <w:t xml:space="preserve"> 4.6%.</w:t>
      </w:r>
    </w:p>
    <w:p w14:paraId="50FD93A4" w14:textId="7ABAE9A2" w:rsidR="0021598E" w:rsidRPr="00996567" w:rsidRDefault="0021598E" w:rsidP="00B56CA8">
      <w:pPr>
        <w:spacing w:line="288" w:lineRule="auto"/>
        <w:rPr>
          <w:szCs w:val="19"/>
          <w:lang w:val="en-US"/>
        </w:rPr>
      </w:pPr>
      <w:r w:rsidRPr="00996567">
        <w:rPr>
          <w:szCs w:val="19"/>
          <w:lang w:val="en-US"/>
        </w:rPr>
        <w:t>At the end of the first quarter of 2023, the largest number of people who worked remotely due to the state of epidemic threat were in national economy entities in the sections</w:t>
      </w:r>
      <w:r w:rsidR="004F63D4" w:rsidRPr="00996567">
        <w:rPr>
          <w:szCs w:val="19"/>
          <w:lang w:val="en-US"/>
        </w:rPr>
        <w:t>:</w:t>
      </w:r>
      <w:r w:rsidRPr="00996567">
        <w:rPr>
          <w:szCs w:val="19"/>
          <w:lang w:val="en-US"/>
        </w:rPr>
        <w:t xml:space="preserve"> Information and communication (they accounted for 33.4% of those working remotely), Professional, scientific and technical activities (18.8%), and Financial and insurance activities (14.7%). Those working remotely in these sections represented respectively: 39.2%, 12.2% and 20.0% of the total number of occupied jobs.</w:t>
      </w:r>
    </w:p>
    <w:p w14:paraId="15888571" w14:textId="532F2824" w:rsidR="00887ED7" w:rsidRPr="00B56CA8" w:rsidRDefault="00B56CA8" w:rsidP="00B56CA8">
      <w:pPr>
        <w:spacing w:before="2880" w:line="288" w:lineRule="auto"/>
        <w:jc w:val="center"/>
        <w:rPr>
          <w:color w:val="000000" w:themeColor="text1"/>
          <w:szCs w:val="19"/>
          <w:lang w:val="en-US"/>
        </w:rPr>
      </w:pPr>
      <w:r w:rsidRPr="00B56CA8">
        <w:rPr>
          <w:color w:val="000000" w:themeColor="text1"/>
          <w:szCs w:val="19"/>
          <w:lang w:val="en-US"/>
        </w:rPr>
        <w:t>***</w:t>
      </w:r>
    </w:p>
    <w:p w14:paraId="1CBE58BC" w14:textId="77777777" w:rsidR="00720CDD" w:rsidRPr="00996567" w:rsidRDefault="0046694A" w:rsidP="00B56CA8">
      <w:pPr>
        <w:spacing w:line="288" w:lineRule="auto"/>
        <w:rPr>
          <w:color w:val="000000" w:themeColor="text1"/>
          <w:szCs w:val="19"/>
          <w:lang w:val="en-US"/>
        </w:rPr>
      </w:pPr>
      <w:r w:rsidRPr="00996567">
        <w:rPr>
          <w:color w:val="000000" w:themeColor="text1"/>
          <w:szCs w:val="19"/>
          <w:lang w:val="en-US"/>
        </w:rPr>
        <w:t xml:space="preserve">In this news release abbreviated names of NACE, Rev. 2 sections were used. Abbreviations are marked with a ‘Δ’ symbol. Full names are available on the Eurostat website at: </w:t>
      </w:r>
      <w:hyperlink r:id="rId13" w:history="1">
        <w:r w:rsidR="001609F9" w:rsidRPr="00996567">
          <w:rPr>
            <w:rStyle w:val="Hipercze"/>
            <w:rFonts w:cstheme="minorBidi"/>
            <w:szCs w:val="19"/>
            <w:lang w:val="en-US"/>
          </w:rPr>
          <w:t>https://ec.europa.eu/eurostat/data/classifications</w:t>
        </w:r>
      </w:hyperlink>
      <w:r w:rsidR="001609F9" w:rsidRPr="00996567">
        <w:rPr>
          <w:color w:val="000000" w:themeColor="text1"/>
          <w:szCs w:val="19"/>
          <w:lang w:val="en-US"/>
        </w:rPr>
        <w:t xml:space="preserve"> </w:t>
      </w:r>
    </w:p>
    <w:p w14:paraId="4D5EDE11" w14:textId="77777777" w:rsidR="00C249EE" w:rsidRPr="00996567" w:rsidRDefault="00E0656F" w:rsidP="00B56CA8">
      <w:pPr>
        <w:spacing w:line="288" w:lineRule="auto"/>
        <w:jc w:val="both"/>
        <w:rPr>
          <w:color w:val="000000" w:themeColor="text1"/>
          <w:lang w:val="en-US" w:eastAsia="pl-PL"/>
        </w:rPr>
      </w:pPr>
      <w:r w:rsidRPr="00996567">
        <w:rPr>
          <w:color w:val="000000" w:themeColor="text1"/>
          <w:lang w:val="en-US" w:eastAsia="pl-PL"/>
        </w:rPr>
        <w:t>Relative numbers (rates, percentages) were calculated on the basis of absolute data expressed with greater accuracy than given in the publication.</w:t>
      </w:r>
    </w:p>
    <w:p w14:paraId="4B7A0DBD" w14:textId="77777777" w:rsidR="009955CE" w:rsidRPr="00996567" w:rsidRDefault="009955CE" w:rsidP="00B56CA8">
      <w:pPr>
        <w:spacing w:line="288" w:lineRule="auto"/>
        <w:jc w:val="both"/>
        <w:rPr>
          <w:color w:val="000000" w:themeColor="text1"/>
          <w:lang w:val="en-US" w:eastAsia="pl-PL"/>
        </w:rPr>
      </w:pPr>
    </w:p>
    <w:p w14:paraId="246DE427" w14:textId="77777777" w:rsidR="00720CDD" w:rsidRPr="00996567" w:rsidRDefault="00E865D0" w:rsidP="00B56CA8">
      <w:pPr>
        <w:spacing w:line="288" w:lineRule="auto"/>
        <w:rPr>
          <w:color w:val="000000" w:themeColor="text1"/>
          <w:lang w:val="en-US"/>
        </w:rPr>
        <w:sectPr w:rsidR="00720CDD" w:rsidRPr="00996567"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sidRPr="00996567">
        <w:rPr>
          <w:color w:val="000000" w:themeColor="text1"/>
          <w:lang w:val="en-US"/>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tbl>
      <w:tblPr>
        <w:tblStyle w:val="Tabela-Siatka"/>
        <w:tblW w:w="976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1"/>
        <w:gridCol w:w="4883"/>
      </w:tblGrid>
      <w:tr w:rsidR="00720CDD" w:rsidRPr="00996567" w14:paraId="20F2AA3A" w14:textId="77777777" w:rsidTr="00BF5DA3">
        <w:trPr>
          <w:trHeight w:val="2435"/>
        </w:trPr>
        <w:tc>
          <w:tcPr>
            <w:tcW w:w="4881" w:type="dxa"/>
          </w:tcPr>
          <w:p w14:paraId="26D67380" w14:textId="77777777" w:rsidR="00720CDD" w:rsidRPr="00996567" w:rsidRDefault="00113469" w:rsidP="000759CD">
            <w:pPr>
              <w:spacing w:before="0" w:after="0" w:line="276" w:lineRule="auto"/>
              <w:rPr>
                <w:rFonts w:cs="Arial"/>
                <w:sz w:val="20"/>
                <w:lang w:val="en-US"/>
              </w:rPr>
            </w:pPr>
            <w:r w:rsidRPr="00996567">
              <w:rPr>
                <w:rFonts w:cs="Arial"/>
                <w:sz w:val="20"/>
                <w:lang w:val="en-US"/>
              </w:rPr>
              <w:lastRenderedPageBreak/>
              <w:t>Prepared by</w:t>
            </w:r>
            <w:r w:rsidR="00720CDD" w:rsidRPr="00996567">
              <w:rPr>
                <w:rFonts w:cs="Arial"/>
                <w:sz w:val="20"/>
                <w:lang w:val="en-US"/>
              </w:rPr>
              <w:t>:</w:t>
            </w:r>
          </w:p>
          <w:p w14:paraId="0C19CC58" w14:textId="77777777" w:rsidR="00720CDD" w:rsidRPr="00996567" w:rsidRDefault="00BD254A" w:rsidP="000759CD">
            <w:pPr>
              <w:spacing w:before="0" w:line="276" w:lineRule="auto"/>
              <w:rPr>
                <w:rFonts w:cs="Arial"/>
                <w:b/>
                <w:color w:val="000000" w:themeColor="text1"/>
                <w:sz w:val="20"/>
                <w:lang w:val="en-US"/>
              </w:rPr>
            </w:pPr>
            <w:r w:rsidRPr="00996567">
              <w:rPr>
                <w:rFonts w:cs="Arial"/>
                <w:b/>
                <w:sz w:val="20"/>
                <w:lang w:val="en-US"/>
              </w:rPr>
              <w:t>Statistical Office in Bydgoszcz</w:t>
            </w:r>
          </w:p>
          <w:p w14:paraId="54C11373" w14:textId="77777777" w:rsidR="00720CDD" w:rsidRPr="00996567" w:rsidRDefault="00ED0AE4" w:rsidP="000759CD">
            <w:pPr>
              <w:spacing w:before="0" w:after="0" w:line="276" w:lineRule="auto"/>
              <w:rPr>
                <w:b/>
                <w:lang w:val="en-US"/>
              </w:rPr>
            </w:pPr>
            <w:r w:rsidRPr="00996567">
              <w:rPr>
                <w:b/>
                <w:lang w:val="en-US"/>
              </w:rPr>
              <w:t>Director</w:t>
            </w:r>
            <w:r w:rsidR="00720CDD" w:rsidRPr="00996567">
              <w:rPr>
                <w:b/>
                <w:lang w:val="en-US"/>
              </w:rPr>
              <w:t xml:space="preserve"> Wiesława Gierańczyk</w:t>
            </w:r>
            <w:r w:rsidRPr="00996567">
              <w:rPr>
                <w:b/>
                <w:lang w:val="en-US"/>
              </w:rPr>
              <w:t>, Ph.D.</w:t>
            </w:r>
          </w:p>
          <w:p w14:paraId="0E14078F" w14:textId="77777777" w:rsidR="00720CDD" w:rsidRPr="00996567" w:rsidRDefault="001610DE" w:rsidP="000759CD">
            <w:pPr>
              <w:pStyle w:val="Nagwek3"/>
              <w:spacing w:before="0" w:after="120" w:line="240" w:lineRule="auto"/>
              <w:outlineLvl w:val="2"/>
              <w:rPr>
                <w:rFonts w:ascii="Fira Sans" w:hAnsi="Fira Sans" w:cs="Arial"/>
                <w:color w:val="000000" w:themeColor="text1"/>
                <w:sz w:val="20"/>
                <w:lang w:val="en-US"/>
              </w:rPr>
            </w:pPr>
            <w:r w:rsidRPr="00996567">
              <w:rPr>
                <w:rFonts w:ascii="Fira Sans" w:hAnsi="Fira Sans" w:cs="Arial"/>
                <w:color w:val="000000" w:themeColor="text1"/>
                <w:sz w:val="20"/>
                <w:lang w:val="en-US"/>
              </w:rPr>
              <w:t>Phone: (+48 52) 366 93 90</w:t>
            </w:r>
          </w:p>
        </w:tc>
        <w:tc>
          <w:tcPr>
            <w:tcW w:w="4883" w:type="dxa"/>
          </w:tcPr>
          <w:p w14:paraId="3172B831" w14:textId="77777777" w:rsidR="00720CDD" w:rsidRPr="00996567" w:rsidRDefault="009E32B0" w:rsidP="000759CD">
            <w:pPr>
              <w:spacing w:before="0" w:line="276" w:lineRule="auto"/>
              <w:rPr>
                <w:rFonts w:cs="Arial"/>
                <w:b/>
                <w:sz w:val="20"/>
                <w:lang w:val="en-US"/>
              </w:rPr>
            </w:pPr>
            <w:r w:rsidRPr="00996567">
              <w:rPr>
                <w:rFonts w:cs="Arial"/>
                <w:sz w:val="20"/>
                <w:lang w:val="en-US"/>
              </w:rPr>
              <w:t>Issued by</w:t>
            </w:r>
            <w:r w:rsidR="00720CDD" w:rsidRPr="00996567">
              <w:rPr>
                <w:rFonts w:cs="Arial"/>
                <w:sz w:val="20"/>
                <w:lang w:val="en-US"/>
              </w:rPr>
              <w:t>:</w:t>
            </w:r>
            <w:r w:rsidR="00720CDD" w:rsidRPr="00996567">
              <w:rPr>
                <w:rFonts w:cs="Arial"/>
                <w:sz w:val="20"/>
                <w:lang w:val="en-US"/>
              </w:rPr>
              <w:br/>
            </w:r>
            <w:r w:rsidR="00FD680B" w:rsidRPr="00996567">
              <w:rPr>
                <w:rFonts w:cs="Arial"/>
                <w:b/>
                <w:sz w:val="20"/>
                <w:lang w:val="en-US"/>
              </w:rPr>
              <w:t>The Spokesperson for the President</w:t>
            </w:r>
          </w:p>
          <w:p w14:paraId="1910EEF8" w14:textId="77777777" w:rsidR="00956132" w:rsidRPr="00996567" w:rsidRDefault="00956132" w:rsidP="000759CD">
            <w:pPr>
              <w:spacing w:before="0" w:line="276" w:lineRule="auto"/>
              <w:rPr>
                <w:rFonts w:cs="Arial"/>
                <w:b/>
                <w:sz w:val="20"/>
                <w:lang w:val="en-US"/>
              </w:rPr>
            </w:pPr>
            <w:r w:rsidRPr="00996567">
              <w:rPr>
                <w:rFonts w:cs="Arial"/>
                <w:b/>
                <w:sz w:val="20"/>
                <w:lang w:val="en-US"/>
              </w:rPr>
              <w:t>of Statistics Poland</w:t>
            </w:r>
          </w:p>
          <w:p w14:paraId="39AC584A" w14:textId="77777777" w:rsidR="00720CDD" w:rsidRPr="00996567" w:rsidRDefault="00720CDD" w:rsidP="000759CD">
            <w:pPr>
              <w:pStyle w:val="Nagwek3"/>
              <w:spacing w:before="0" w:line="240" w:lineRule="auto"/>
              <w:outlineLvl w:val="2"/>
              <w:rPr>
                <w:rFonts w:ascii="Fira Sans" w:hAnsi="Fira Sans" w:cs="Arial"/>
                <w:b/>
                <w:color w:val="auto"/>
                <w:sz w:val="20"/>
                <w:szCs w:val="28"/>
                <w:lang w:val="en-US"/>
              </w:rPr>
            </w:pPr>
            <w:r w:rsidRPr="00996567">
              <w:rPr>
                <w:rFonts w:ascii="Fira Sans" w:hAnsi="Fira Sans" w:cs="Arial"/>
                <w:b/>
                <w:color w:val="auto"/>
                <w:sz w:val="20"/>
                <w:szCs w:val="28"/>
                <w:lang w:val="en-US"/>
              </w:rPr>
              <w:t>Karolina Banaszek</w:t>
            </w:r>
          </w:p>
          <w:p w14:paraId="23C3F191" w14:textId="77777777" w:rsidR="00720CDD" w:rsidRPr="00996567" w:rsidRDefault="00626D2C" w:rsidP="000759CD">
            <w:pPr>
              <w:pStyle w:val="Nagwek3"/>
              <w:spacing w:before="0" w:line="240" w:lineRule="auto"/>
              <w:outlineLvl w:val="2"/>
              <w:rPr>
                <w:rFonts w:ascii="Fira Sans" w:hAnsi="Fira Sans" w:cs="Arial"/>
                <w:color w:val="auto"/>
                <w:sz w:val="20"/>
                <w:lang w:val="en-US"/>
              </w:rPr>
            </w:pPr>
            <w:r w:rsidRPr="00996567">
              <w:rPr>
                <w:rFonts w:ascii="Fira Sans" w:hAnsi="Fira Sans" w:cs="Arial"/>
                <w:color w:val="auto"/>
                <w:sz w:val="20"/>
                <w:lang w:val="en-US"/>
              </w:rPr>
              <w:t>Phone: (+48) 695 255 011</w:t>
            </w:r>
          </w:p>
          <w:p w14:paraId="2F17039F" w14:textId="77777777" w:rsidR="00720CDD" w:rsidRPr="00996567" w:rsidRDefault="00720CDD" w:rsidP="000759CD">
            <w:pPr>
              <w:rPr>
                <w:sz w:val="18"/>
                <w:lang w:val="en-US"/>
              </w:rPr>
            </w:pPr>
          </w:p>
        </w:tc>
      </w:tr>
      <w:tr w:rsidR="00720CDD" w:rsidRPr="00996567" w14:paraId="548D1082" w14:textId="77777777" w:rsidTr="00BF5DA3">
        <w:trPr>
          <w:trHeight w:val="626"/>
        </w:trPr>
        <w:tc>
          <w:tcPr>
            <w:tcW w:w="4881" w:type="dxa"/>
            <w:vMerge w:val="restart"/>
          </w:tcPr>
          <w:p w14:paraId="18794725" w14:textId="77777777" w:rsidR="00720CDD" w:rsidRPr="00996567" w:rsidRDefault="004B2970" w:rsidP="000759CD">
            <w:pPr>
              <w:rPr>
                <w:b/>
                <w:sz w:val="20"/>
                <w:lang w:val="en-US"/>
              </w:rPr>
            </w:pPr>
            <w:r w:rsidRPr="00996567">
              <w:rPr>
                <w:b/>
                <w:sz w:val="20"/>
                <w:lang w:val="en-US"/>
              </w:rPr>
              <w:t>Press Office</w:t>
            </w:r>
          </w:p>
          <w:p w14:paraId="7FAB0245" w14:textId="77777777" w:rsidR="00720CDD" w:rsidRPr="00996567" w:rsidRDefault="000F47D8" w:rsidP="000759CD">
            <w:pPr>
              <w:rPr>
                <w:sz w:val="20"/>
                <w:lang w:val="en-US"/>
              </w:rPr>
            </w:pPr>
            <w:r w:rsidRPr="00996567">
              <w:rPr>
                <w:sz w:val="20"/>
                <w:lang w:val="en-US"/>
              </w:rPr>
              <w:t>Phone: (+48 22) 608 38 04</w:t>
            </w:r>
          </w:p>
          <w:p w14:paraId="5E831B3C" w14:textId="77777777" w:rsidR="00720CDD" w:rsidRPr="00996567" w:rsidRDefault="00720CDD" w:rsidP="000759CD">
            <w:pPr>
              <w:rPr>
                <w:sz w:val="18"/>
                <w:lang w:val="en-US"/>
              </w:rPr>
            </w:pPr>
            <w:r w:rsidRPr="00996567">
              <w:rPr>
                <w:b/>
                <w:sz w:val="20"/>
                <w:lang w:val="en-US"/>
              </w:rPr>
              <w:t>e-mail:</w:t>
            </w:r>
            <w:r w:rsidRPr="00996567">
              <w:rPr>
                <w:sz w:val="20"/>
                <w:lang w:val="en-US"/>
              </w:rPr>
              <w:t xml:space="preserve"> </w:t>
            </w:r>
            <w:hyperlink r:id="rId18" w:history="1">
              <w:r w:rsidRPr="00996567">
                <w:rPr>
                  <w:rStyle w:val="Hipercze"/>
                  <w:rFonts w:eastAsiaTheme="majorEastAsia" w:cs="Arial"/>
                  <w:b/>
                  <w:sz w:val="20"/>
                  <w:szCs w:val="20"/>
                  <w:lang w:val="en-US"/>
                </w:rPr>
                <w:t>obslugaprasowa@stat.gov.pl</w:t>
              </w:r>
            </w:hyperlink>
          </w:p>
        </w:tc>
        <w:tc>
          <w:tcPr>
            <w:tcW w:w="4883" w:type="dxa"/>
            <w:vAlign w:val="center"/>
          </w:tcPr>
          <w:p w14:paraId="66B8A489" w14:textId="77777777" w:rsidR="00720CDD" w:rsidRPr="00996567" w:rsidRDefault="007643FE" w:rsidP="000759CD">
            <w:pPr>
              <w:ind w:firstLine="680"/>
              <w:rPr>
                <w:sz w:val="18"/>
                <w:lang w:val="en-US"/>
              </w:rPr>
            </w:pPr>
            <w:r w:rsidRPr="00996567">
              <w:rPr>
                <w:lang w:val="en-US"/>
              </w:rPr>
              <w:t>stat.gov.pl/</w:t>
            </w:r>
            <w:proofErr w:type="spellStart"/>
            <w:r w:rsidRPr="00996567">
              <w:rPr>
                <w:lang w:val="en-US"/>
              </w:rPr>
              <w:t>en</w:t>
            </w:r>
            <w:proofErr w:type="spellEnd"/>
            <w:r w:rsidRPr="00996567">
              <w:rPr>
                <w:lang w:val="en-US"/>
              </w:rPr>
              <w:t>/</w:t>
            </w:r>
            <w:r w:rsidR="00720CDD" w:rsidRPr="00996567">
              <w:rPr>
                <w:strike/>
                <w:noProof/>
                <w:sz w:val="20"/>
                <w:lang w:eastAsia="pl-PL"/>
              </w:rPr>
              <w:drawing>
                <wp:anchor distT="0" distB="0" distL="114300" distR="114300" simplePos="0" relativeHeight="251667456" behindDoc="0" locked="0" layoutInCell="1" allowOverlap="1" wp14:anchorId="2D37923F" wp14:editId="47F249B6">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996567" w14:paraId="7C686070" w14:textId="77777777" w:rsidTr="00BF5DA3">
        <w:trPr>
          <w:trHeight w:val="626"/>
        </w:trPr>
        <w:tc>
          <w:tcPr>
            <w:tcW w:w="4881" w:type="dxa"/>
            <w:vMerge/>
          </w:tcPr>
          <w:p w14:paraId="42BF24EA" w14:textId="77777777" w:rsidR="00720CDD" w:rsidRPr="00996567" w:rsidRDefault="00720CDD" w:rsidP="000759CD">
            <w:pPr>
              <w:rPr>
                <w:b/>
                <w:sz w:val="20"/>
                <w:lang w:val="en-US"/>
              </w:rPr>
            </w:pPr>
          </w:p>
        </w:tc>
        <w:tc>
          <w:tcPr>
            <w:tcW w:w="4883" w:type="dxa"/>
            <w:vAlign w:val="center"/>
          </w:tcPr>
          <w:p w14:paraId="39F80F1B" w14:textId="77777777" w:rsidR="00720CDD" w:rsidRPr="00996567" w:rsidRDefault="00720CDD" w:rsidP="000759CD">
            <w:pPr>
              <w:ind w:firstLine="680"/>
              <w:rPr>
                <w:sz w:val="18"/>
                <w:lang w:val="en-US"/>
              </w:rPr>
            </w:pPr>
            <w:r w:rsidRPr="00996567">
              <w:rPr>
                <w:noProof/>
                <w:sz w:val="20"/>
                <w:lang w:eastAsia="pl-PL"/>
              </w:rPr>
              <w:drawing>
                <wp:anchor distT="0" distB="0" distL="114300" distR="114300" simplePos="0" relativeHeight="251668480" behindDoc="0" locked="0" layoutInCell="1" allowOverlap="1" wp14:anchorId="3502A841" wp14:editId="41FD96FC">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96567">
              <w:rPr>
                <w:sz w:val="20"/>
                <w:lang w:val="en-US"/>
              </w:rPr>
              <w:t>@GUS_STAT</w:t>
            </w:r>
            <w:r w:rsidRPr="00996567">
              <w:rPr>
                <w:noProof/>
                <w:sz w:val="20"/>
                <w:lang w:val="en-US" w:eastAsia="pl-PL"/>
              </w:rPr>
              <w:t xml:space="preserve"> </w:t>
            </w:r>
          </w:p>
        </w:tc>
      </w:tr>
      <w:tr w:rsidR="00720CDD" w:rsidRPr="00996567" w14:paraId="7950FBAB" w14:textId="77777777" w:rsidTr="00BF5DA3">
        <w:trPr>
          <w:trHeight w:val="712"/>
        </w:trPr>
        <w:tc>
          <w:tcPr>
            <w:tcW w:w="4881" w:type="dxa"/>
            <w:vMerge/>
          </w:tcPr>
          <w:p w14:paraId="4B489C87" w14:textId="77777777" w:rsidR="00720CDD" w:rsidRPr="00996567" w:rsidRDefault="00720CDD" w:rsidP="000759CD">
            <w:pPr>
              <w:rPr>
                <w:b/>
                <w:sz w:val="20"/>
                <w:lang w:val="en-US"/>
              </w:rPr>
            </w:pPr>
          </w:p>
        </w:tc>
        <w:tc>
          <w:tcPr>
            <w:tcW w:w="4883" w:type="dxa"/>
          </w:tcPr>
          <w:p w14:paraId="3BA9B9FD" w14:textId="77777777" w:rsidR="00720CDD" w:rsidRPr="00996567" w:rsidRDefault="00720CDD" w:rsidP="000759CD">
            <w:pPr>
              <w:ind w:firstLine="680"/>
              <w:rPr>
                <w:sz w:val="18"/>
                <w:lang w:val="en-US"/>
              </w:rPr>
            </w:pPr>
            <w:r w:rsidRPr="00996567">
              <w:rPr>
                <w:noProof/>
                <w:sz w:val="20"/>
                <w:lang w:eastAsia="pl-PL"/>
              </w:rPr>
              <w:drawing>
                <wp:anchor distT="0" distB="0" distL="114300" distR="114300" simplePos="0" relativeHeight="251669504" behindDoc="0" locked="0" layoutInCell="1" allowOverlap="1" wp14:anchorId="3896256D" wp14:editId="7326A54E">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96567">
              <w:rPr>
                <w:sz w:val="20"/>
                <w:lang w:val="en-US"/>
              </w:rPr>
              <w:t>@</w:t>
            </w:r>
            <w:proofErr w:type="spellStart"/>
            <w:r w:rsidRPr="00996567">
              <w:rPr>
                <w:sz w:val="20"/>
                <w:lang w:val="en-US"/>
              </w:rPr>
              <w:t>GlownyUrzadStatystyczny</w:t>
            </w:r>
            <w:proofErr w:type="spellEnd"/>
            <w:r w:rsidRPr="00996567">
              <w:rPr>
                <w:noProof/>
                <w:sz w:val="20"/>
                <w:lang w:val="en-US" w:eastAsia="pl-PL"/>
              </w:rPr>
              <w:t xml:space="preserve"> </w:t>
            </w:r>
          </w:p>
        </w:tc>
      </w:tr>
      <w:tr w:rsidR="00720CDD" w:rsidRPr="00996567" w14:paraId="7DFB2F20" w14:textId="77777777" w:rsidTr="00BF5DA3">
        <w:trPr>
          <w:trHeight w:val="712"/>
        </w:trPr>
        <w:tc>
          <w:tcPr>
            <w:tcW w:w="4881" w:type="dxa"/>
          </w:tcPr>
          <w:p w14:paraId="32D3CA61" w14:textId="77777777" w:rsidR="00720CDD" w:rsidRPr="00996567" w:rsidRDefault="00720CDD" w:rsidP="000759CD">
            <w:pPr>
              <w:rPr>
                <w:b/>
                <w:sz w:val="20"/>
                <w:lang w:val="en-US"/>
              </w:rPr>
            </w:pPr>
          </w:p>
        </w:tc>
        <w:tc>
          <w:tcPr>
            <w:tcW w:w="4883" w:type="dxa"/>
          </w:tcPr>
          <w:p w14:paraId="0207BD70" w14:textId="77777777" w:rsidR="00720CDD" w:rsidRPr="00996567" w:rsidRDefault="00720CDD" w:rsidP="000759CD">
            <w:pPr>
              <w:ind w:firstLine="680"/>
              <w:rPr>
                <w:sz w:val="20"/>
                <w:lang w:val="en-US"/>
              </w:rPr>
            </w:pPr>
            <w:r w:rsidRPr="00996567">
              <w:rPr>
                <w:noProof/>
                <w:sz w:val="20"/>
                <w:lang w:eastAsia="pl-PL"/>
              </w:rPr>
              <w:drawing>
                <wp:anchor distT="0" distB="0" distL="114300" distR="114300" simplePos="0" relativeHeight="251670528" behindDoc="0" locked="0" layoutInCell="1" allowOverlap="1" wp14:anchorId="2CA091F4" wp14:editId="270C17C8">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96567">
              <w:rPr>
                <w:sz w:val="20"/>
                <w:lang w:val="en-US"/>
              </w:rPr>
              <w:t>gus_stat</w:t>
            </w:r>
            <w:proofErr w:type="spellEnd"/>
          </w:p>
        </w:tc>
      </w:tr>
      <w:tr w:rsidR="00720CDD" w:rsidRPr="00996567" w14:paraId="54D3E8AF" w14:textId="77777777" w:rsidTr="00BF5DA3">
        <w:trPr>
          <w:trHeight w:val="712"/>
        </w:trPr>
        <w:tc>
          <w:tcPr>
            <w:tcW w:w="4881" w:type="dxa"/>
          </w:tcPr>
          <w:p w14:paraId="284BDCBC" w14:textId="77777777" w:rsidR="00720CDD" w:rsidRPr="00996567" w:rsidRDefault="00720CDD" w:rsidP="000759CD">
            <w:pPr>
              <w:rPr>
                <w:b/>
                <w:sz w:val="20"/>
                <w:lang w:val="en-US"/>
              </w:rPr>
            </w:pPr>
          </w:p>
        </w:tc>
        <w:tc>
          <w:tcPr>
            <w:tcW w:w="4883" w:type="dxa"/>
          </w:tcPr>
          <w:p w14:paraId="015FD751" w14:textId="77777777" w:rsidR="00720CDD" w:rsidRPr="00996567" w:rsidRDefault="00720CDD" w:rsidP="000759CD">
            <w:pPr>
              <w:ind w:firstLine="680"/>
              <w:rPr>
                <w:sz w:val="20"/>
                <w:lang w:val="en-US"/>
              </w:rPr>
            </w:pPr>
            <w:r w:rsidRPr="00996567">
              <w:rPr>
                <w:noProof/>
                <w:sz w:val="20"/>
                <w:lang w:eastAsia="pl-PL"/>
              </w:rPr>
              <w:drawing>
                <wp:anchor distT="0" distB="0" distL="114300" distR="114300" simplePos="0" relativeHeight="251671552" behindDoc="0" locked="0" layoutInCell="1" allowOverlap="1" wp14:anchorId="15F91AD7" wp14:editId="10877304">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96567">
              <w:rPr>
                <w:sz w:val="20"/>
                <w:lang w:val="en-US"/>
              </w:rPr>
              <w:t>glownyurzadstatystycznygus</w:t>
            </w:r>
            <w:proofErr w:type="spellEnd"/>
          </w:p>
        </w:tc>
      </w:tr>
      <w:tr w:rsidR="00720CDD" w:rsidRPr="00996567" w14:paraId="34BFB063" w14:textId="77777777" w:rsidTr="00BF5DA3">
        <w:trPr>
          <w:trHeight w:val="1427"/>
        </w:trPr>
        <w:tc>
          <w:tcPr>
            <w:tcW w:w="4881" w:type="dxa"/>
          </w:tcPr>
          <w:p w14:paraId="60926C7F" w14:textId="77777777" w:rsidR="00720CDD" w:rsidRPr="00996567" w:rsidRDefault="00720CDD" w:rsidP="000759CD">
            <w:pPr>
              <w:rPr>
                <w:b/>
                <w:sz w:val="20"/>
                <w:lang w:val="en-US"/>
              </w:rPr>
            </w:pPr>
          </w:p>
        </w:tc>
        <w:tc>
          <w:tcPr>
            <w:tcW w:w="4883" w:type="dxa"/>
          </w:tcPr>
          <w:p w14:paraId="6C593128" w14:textId="77777777" w:rsidR="00720CDD" w:rsidRPr="00996567" w:rsidRDefault="00720CDD" w:rsidP="000759CD">
            <w:pPr>
              <w:ind w:firstLine="680"/>
              <w:rPr>
                <w:sz w:val="20"/>
                <w:lang w:val="en-US"/>
              </w:rPr>
            </w:pPr>
            <w:r w:rsidRPr="00996567">
              <w:rPr>
                <w:noProof/>
                <w:sz w:val="20"/>
                <w:lang w:val="en-US" w:eastAsia="pl-PL"/>
              </w:rPr>
              <w:t>glownyurzadstatystyczny</w:t>
            </w:r>
            <w:r w:rsidRPr="00996567">
              <w:rPr>
                <w:noProof/>
                <w:sz w:val="20"/>
                <w:lang w:eastAsia="pl-PL"/>
              </w:rPr>
              <w:drawing>
                <wp:anchor distT="0" distB="0" distL="114300" distR="114300" simplePos="0" relativeHeight="251672576" behindDoc="0" locked="0" layoutInCell="1" allowOverlap="1" wp14:anchorId="375409D0" wp14:editId="2E095498">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996567" w14:paraId="2C1259FB" w14:textId="77777777" w:rsidTr="00AF5921">
        <w:trPr>
          <w:trHeight w:val="6162"/>
        </w:trPr>
        <w:tc>
          <w:tcPr>
            <w:tcW w:w="9764" w:type="dxa"/>
            <w:gridSpan w:val="2"/>
            <w:shd w:val="clear" w:color="auto" w:fill="D9D9D9" w:themeFill="background1" w:themeFillShade="D9"/>
          </w:tcPr>
          <w:p w14:paraId="38DE8C53" w14:textId="77777777" w:rsidR="00720CDD" w:rsidRPr="00996567" w:rsidRDefault="000F47D8" w:rsidP="000759CD">
            <w:pPr>
              <w:shd w:val="clear" w:color="auto" w:fill="D9D9D9" w:themeFill="background1" w:themeFillShade="D9"/>
              <w:rPr>
                <w:b/>
                <w:lang w:val="en-US"/>
              </w:rPr>
            </w:pPr>
            <w:r w:rsidRPr="00996567">
              <w:rPr>
                <w:b/>
                <w:lang w:val="en-US"/>
              </w:rPr>
              <w:t>Related information</w:t>
            </w:r>
          </w:p>
          <w:p w14:paraId="4CBA1522" w14:textId="77777777" w:rsidR="00720CDD" w:rsidRPr="00996567" w:rsidRDefault="00720CDD" w:rsidP="000759CD">
            <w:pPr>
              <w:pStyle w:val="tekstzboku"/>
              <w:rPr>
                <w:rStyle w:val="Hipercze"/>
                <w:lang w:val="en-US"/>
              </w:rPr>
            </w:pPr>
            <w:r w:rsidRPr="00996567">
              <w:rPr>
                <w:u w:val="single"/>
                <w:lang w:val="en-US"/>
              </w:rPr>
              <w:fldChar w:fldCharType="begin"/>
            </w:r>
            <w:r w:rsidRPr="00996567">
              <w:rPr>
                <w:u w:val="single"/>
                <w:lang w:val="en-US"/>
              </w:rPr>
              <w:instrText>HYPERLINK "https://stat.gov.pl/obszary-tematyczne/rynek-pracy/popyt-na-prace/popyt-na-prace-w-2021-roku,1,17.html" \o " Link do publikacji Popyt na pracę w 2021 r. Publikacja roczna"</w:instrText>
            </w:r>
            <w:r w:rsidRPr="00996567">
              <w:rPr>
                <w:u w:val="single"/>
                <w:lang w:val="en-US"/>
              </w:rPr>
              <w:fldChar w:fldCharType="separate"/>
            </w:r>
            <w:r w:rsidR="0010448B" w:rsidRPr="00996567">
              <w:rPr>
                <w:rStyle w:val="Hipercze"/>
                <w:lang w:val="en-US"/>
              </w:rPr>
              <w:t xml:space="preserve">The demand for </w:t>
            </w:r>
            <w:proofErr w:type="spellStart"/>
            <w:r w:rsidR="0010448B" w:rsidRPr="00996567">
              <w:rPr>
                <w:rStyle w:val="Hipercze"/>
                <w:lang w:val="en-US"/>
              </w:rPr>
              <w:t>labour</w:t>
            </w:r>
            <w:proofErr w:type="spellEnd"/>
            <w:r w:rsidR="0010448B" w:rsidRPr="00996567">
              <w:rPr>
                <w:rStyle w:val="Hipercze"/>
                <w:lang w:val="en-US"/>
              </w:rPr>
              <w:t xml:space="preserve"> in 2021 </w:t>
            </w:r>
            <w:r w:rsidRPr="00996567">
              <w:rPr>
                <w:rStyle w:val="Hipercze"/>
                <w:lang w:val="en-US"/>
              </w:rPr>
              <w:t xml:space="preserve">– </w:t>
            </w:r>
            <w:r w:rsidR="0010448B" w:rsidRPr="00996567">
              <w:rPr>
                <w:rStyle w:val="Hipercze"/>
                <w:lang w:val="en-US"/>
              </w:rPr>
              <w:t>annual publication</w:t>
            </w:r>
          </w:p>
          <w:p w14:paraId="19C9900C" w14:textId="77777777" w:rsidR="00C558E5" w:rsidRPr="00996567" w:rsidRDefault="00720CDD" w:rsidP="00C558E5">
            <w:pPr>
              <w:pStyle w:val="tekstzboku"/>
              <w:rPr>
                <w:bCs w:val="0"/>
                <w:lang w:val="en-US"/>
              </w:rPr>
            </w:pPr>
            <w:r w:rsidRPr="00996567">
              <w:rPr>
                <w:u w:val="single"/>
                <w:lang w:val="en-US"/>
              </w:rPr>
              <w:fldChar w:fldCharType="end"/>
            </w:r>
            <w:r w:rsidR="00C558E5" w:rsidRPr="00996567">
              <w:rPr>
                <w:bCs w:val="0"/>
                <w:lang w:val="en-US"/>
              </w:rPr>
              <w:t xml:space="preserve"> </w:t>
            </w:r>
            <w:hyperlink r:id="rId25" w:history="1">
              <w:r w:rsidR="00C558E5" w:rsidRPr="00996567">
                <w:rPr>
                  <w:rStyle w:val="Hipercze"/>
                  <w:bCs w:val="0"/>
                  <w:lang w:val="en-US"/>
                </w:rPr>
                <w:t xml:space="preserve">The demand for </w:t>
              </w:r>
              <w:proofErr w:type="spellStart"/>
              <w:r w:rsidR="00C558E5" w:rsidRPr="00996567">
                <w:rPr>
                  <w:rStyle w:val="Hipercze"/>
                  <w:bCs w:val="0"/>
                  <w:lang w:val="en-US"/>
                </w:rPr>
                <w:t>labour</w:t>
              </w:r>
              <w:proofErr w:type="spellEnd"/>
              <w:r w:rsidR="00C558E5" w:rsidRPr="00996567">
                <w:rPr>
                  <w:rStyle w:val="Hipercze"/>
                  <w:bCs w:val="0"/>
                  <w:lang w:val="en-US"/>
                </w:rPr>
                <w:t xml:space="preserve"> in the fourth quarter of 2022 – news release</w:t>
              </w:r>
            </w:hyperlink>
          </w:p>
          <w:p w14:paraId="64A7D5E7" w14:textId="77777777" w:rsidR="00720CDD" w:rsidRPr="00996567" w:rsidRDefault="00472E6D" w:rsidP="000759CD">
            <w:pPr>
              <w:pStyle w:val="tekstzboku"/>
              <w:rPr>
                <w:rStyle w:val="Hipercze"/>
                <w:lang w:val="en-US"/>
              </w:rPr>
            </w:pPr>
            <w:hyperlink r:id="rId26" w:tooltip="Link do opracowania Wpływ epidemii COVID-19 na wybrane elementy rynku pracy w Polsce w trzecim kwartale 2022 r. Opracowanie sygnalne" w:history="1"/>
            <w:hyperlink r:id="rId27" w:tooltip="Link do innych opracowań zawierających wyniki tych badań" w:history="1">
              <w:r w:rsidR="00A533E4" w:rsidRPr="00996567">
                <w:rPr>
                  <w:rStyle w:val="Hipercze"/>
                  <w:lang w:val="en-US"/>
                </w:rPr>
                <w:t xml:space="preserve">Other publications </w:t>
              </w:r>
              <w:r w:rsidR="00720CDD" w:rsidRPr="00996567">
                <w:rPr>
                  <w:rStyle w:val="Hipercze"/>
                  <w:lang w:val="en-US"/>
                </w:rPr>
                <w:t xml:space="preserve"> </w:t>
              </w:r>
              <w:r w:rsidR="00C32112" w:rsidRPr="00996567">
                <w:rPr>
                  <w:rStyle w:val="Hipercze"/>
                  <w:lang w:val="en-US"/>
                </w:rPr>
                <w:t>that contain the results of these surveys</w:t>
              </w:r>
              <w:r w:rsidR="00720CDD" w:rsidRPr="00996567">
                <w:rPr>
                  <w:rStyle w:val="Hipercze"/>
                  <w:lang w:val="en-US"/>
                </w:rPr>
                <w:t>: stat.gov.pl →</w:t>
              </w:r>
              <w:r w:rsidR="00C32112" w:rsidRPr="00996567">
                <w:rPr>
                  <w:rStyle w:val="Hipercze"/>
                  <w:lang w:val="en-US"/>
                </w:rPr>
                <w:t xml:space="preserve"> Topics → Labour market</w:t>
              </w:r>
            </w:hyperlink>
            <w:r w:rsidR="00720CDD" w:rsidRPr="00996567">
              <w:rPr>
                <w:rStyle w:val="Hipercze"/>
                <w:lang w:val="en-US"/>
              </w:rPr>
              <w:t xml:space="preserve"> </w:t>
            </w:r>
          </w:p>
          <w:p w14:paraId="15C5EBF1" w14:textId="77777777" w:rsidR="00720CDD" w:rsidRPr="00996567" w:rsidRDefault="00720CDD" w:rsidP="000759CD">
            <w:pPr>
              <w:pStyle w:val="tekstzboku"/>
              <w:rPr>
                <w:rStyle w:val="Hipercze"/>
                <w:lang w:val="en-US"/>
              </w:rPr>
            </w:pPr>
            <w:r w:rsidRPr="00996567">
              <w:rPr>
                <w:rStyle w:val="Hipercze"/>
                <w:lang w:val="en-US"/>
              </w:rPr>
              <w:fldChar w:fldCharType="begin"/>
            </w:r>
            <w:r w:rsidRPr="00996567">
              <w:rPr>
                <w:rStyle w:val="Hipercze"/>
                <w:lang w:val="en-US"/>
              </w:rPr>
              <w:instrText>HYPERLINK "https://stat.gov.pl/obszary-tematyczne/rynek-pracy/popyt-na-prace/zeszyt-metodologiczny-popyt-na-prace,3,1.html" \o "Link do opracowania Zeszyt metodologiczny. Popyt na pracę"</w:instrText>
            </w:r>
            <w:r w:rsidRPr="00996567">
              <w:rPr>
                <w:rStyle w:val="Hipercze"/>
                <w:lang w:val="en-US"/>
              </w:rPr>
              <w:fldChar w:fldCharType="separate"/>
            </w:r>
            <w:r w:rsidR="00890234" w:rsidRPr="00996567">
              <w:rPr>
                <w:rStyle w:val="Hipercze"/>
                <w:lang w:val="en-US"/>
              </w:rPr>
              <w:t>Methodological report</w:t>
            </w:r>
            <w:r w:rsidRPr="00996567">
              <w:rPr>
                <w:rStyle w:val="Hipercze"/>
                <w:lang w:val="en-US"/>
              </w:rPr>
              <w:t xml:space="preserve">. </w:t>
            </w:r>
            <w:r w:rsidR="00890234" w:rsidRPr="00996567">
              <w:rPr>
                <w:rStyle w:val="Hipercze"/>
                <w:lang w:val="en-US"/>
              </w:rPr>
              <w:t xml:space="preserve">The demand for </w:t>
            </w:r>
            <w:proofErr w:type="spellStart"/>
            <w:r w:rsidR="00890234" w:rsidRPr="00996567">
              <w:rPr>
                <w:rStyle w:val="Hipercze"/>
                <w:lang w:val="en-US"/>
              </w:rPr>
              <w:t>labour</w:t>
            </w:r>
            <w:proofErr w:type="spellEnd"/>
          </w:p>
          <w:p w14:paraId="64F93B0A" w14:textId="77777777" w:rsidR="00720CDD" w:rsidRPr="00996567" w:rsidRDefault="00720CDD" w:rsidP="000759CD">
            <w:pPr>
              <w:shd w:val="clear" w:color="auto" w:fill="D9D9D9" w:themeFill="background1" w:themeFillShade="D9"/>
              <w:spacing w:before="360"/>
              <w:rPr>
                <w:b/>
                <w:color w:val="000000" w:themeColor="text1"/>
                <w:szCs w:val="24"/>
                <w:lang w:val="en-US"/>
              </w:rPr>
            </w:pPr>
            <w:r w:rsidRPr="00996567">
              <w:rPr>
                <w:rStyle w:val="Hipercze"/>
                <w:color w:val="001D77"/>
                <w:lang w:val="en-US"/>
              </w:rPr>
              <w:fldChar w:fldCharType="end"/>
            </w:r>
            <w:r w:rsidR="004C55CA" w:rsidRPr="00996567">
              <w:rPr>
                <w:b/>
                <w:color w:val="000000" w:themeColor="text1"/>
                <w:szCs w:val="24"/>
                <w:lang w:val="en-US"/>
              </w:rPr>
              <w:t>Data available in databases</w:t>
            </w:r>
          </w:p>
          <w:p w14:paraId="485ADB34" w14:textId="43CDFFB0" w:rsidR="00720CDD" w:rsidRPr="00996567" w:rsidRDefault="00720CDD" w:rsidP="000759CD">
            <w:pPr>
              <w:rPr>
                <w:rStyle w:val="Hipercze"/>
                <w:rFonts w:cs="Arial"/>
                <w:sz w:val="18"/>
                <w:szCs w:val="30"/>
                <w:shd w:val="clear" w:color="auto" w:fill="F0F0F0"/>
                <w:lang w:val="en-US"/>
              </w:rPr>
            </w:pPr>
            <w:r w:rsidRPr="00996567">
              <w:rPr>
                <w:rFonts w:eastAsia="Fira Sans Light" w:cs="Arial"/>
                <w:color w:val="0000FF"/>
                <w:sz w:val="18"/>
                <w:szCs w:val="30"/>
                <w:shd w:val="clear" w:color="auto" w:fill="F0F0F0"/>
                <w:lang w:val="en-US"/>
              </w:rPr>
              <w:fldChar w:fldCharType="begin"/>
            </w:r>
            <w:r w:rsidR="00136C4D">
              <w:rPr>
                <w:rFonts w:eastAsia="Fira Sans Light" w:cs="Arial"/>
                <w:color w:val="0000FF"/>
                <w:sz w:val="18"/>
                <w:szCs w:val="30"/>
                <w:shd w:val="clear" w:color="auto" w:fill="F0F0F0"/>
                <w:lang w:val="en-US"/>
              </w:rPr>
              <w:instrText>HYPERLINK "http://strateg.stat.gov.pl/" \o "Strateg"</w:instrText>
            </w:r>
            <w:r w:rsidRPr="00996567">
              <w:rPr>
                <w:rFonts w:eastAsia="Fira Sans Light" w:cs="Arial"/>
                <w:color w:val="0000FF"/>
                <w:sz w:val="18"/>
                <w:szCs w:val="30"/>
                <w:shd w:val="clear" w:color="auto" w:fill="F0F0F0"/>
                <w:lang w:val="en-US"/>
              </w:rPr>
              <w:fldChar w:fldCharType="separate"/>
            </w:r>
            <w:proofErr w:type="spellStart"/>
            <w:r w:rsidR="00033F93" w:rsidRPr="00996567">
              <w:rPr>
                <w:rStyle w:val="Hipercze"/>
                <w:rFonts w:cs="Arial"/>
                <w:sz w:val="18"/>
                <w:szCs w:val="30"/>
                <w:lang w:val="en-US"/>
              </w:rPr>
              <w:t>Strateg</w:t>
            </w:r>
            <w:proofErr w:type="spellEnd"/>
            <w:r w:rsidR="00033F93" w:rsidRPr="00996567">
              <w:rPr>
                <w:rStyle w:val="Hipercze"/>
                <w:rFonts w:cs="Arial"/>
                <w:sz w:val="18"/>
                <w:szCs w:val="30"/>
                <w:lang w:val="en-US"/>
              </w:rPr>
              <w:t xml:space="preserve"> → Statistics by theme</w:t>
            </w:r>
            <w:r w:rsidR="00DE1A22" w:rsidRPr="00996567">
              <w:rPr>
                <w:rStyle w:val="Hipercze"/>
                <w:rFonts w:cs="Arial"/>
                <w:sz w:val="18"/>
                <w:szCs w:val="30"/>
                <w:lang w:val="en-US"/>
              </w:rPr>
              <w:t xml:space="preserve"> → Labour market</w:t>
            </w:r>
          </w:p>
          <w:p w14:paraId="60983B4C" w14:textId="2CDBBA14" w:rsidR="00720CDD" w:rsidRPr="00996567" w:rsidRDefault="00720CDD" w:rsidP="000759CD">
            <w:pPr>
              <w:pStyle w:val="tekstzboku"/>
              <w:rPr>
                <w:rStyle w:val="Hipercze"/>
                <w:lang w:val="en-US"/>
              </w:rPr>
            </w:pPr>
            <w:r w:rsidRPr="00996567">
              <w:rPr>
                <w:shd w:val="clear" w:color="auto" w:fill="F0F0F0"/>
                <w:lang w:val="en-US"/>
              </w:rPr>
              <w:fldChar w:fldCharType="end"/>
            </w:r>
            <w:r w:rsidRPr="00996567">
              <w:rPr>
                <w:rStyle w:val="Hipercze"/>
                <w:lang w:val="en-US"/>
              </w:rPr>
              <w:fldChar w:fldCharType="begin"/>
            </w:r>
            <w:r w:rsidR="00136C4D">
              <w:rPr>
                <w:rStyle w:val="Hipercze"/>
                <w:lang w:val="en-US"/>
              </w:rPr>
              <w:instrText>HYPERLINK "https://bdl.stat.gov.pl/BDL/dane/podgrup/temat" \o "Local Data Bank"</w:instrText>
            </w:r>
            <w:r w:rsidRPr="00996567">
              <w:rPr>
                <w:rStyle w:val="Hipercze"/>
                <w:lang w:val="en-US"/>
              </w:rPr>
              <w:fldChar w:fldCharType="separate"/>
            </w:r>
            <w:r w:rsidR="001D3B2D" w:rsidRPr="00996567">
              <w:rPr>
                <w:rStyle w:val="Hipercze"/>
                <w:lang w:val="en-US"/>
              </w:rPr>
              <w:t>Local Data Bank</w:t>
            </w:r>
            <w:r w:rsidRPr="00996567">
              <w:rPr>
                <w:rStyle w:val="Hipercze"/>
                <w:lang w:val="en-US"/>
              </w:rPr>
              <w:t xml:space="preserve"> → </w:t>
            </w:r>
            <w:r w:rsidR="001D3B2D" w:rsidRPr="00996567">
              <w:rPr>
                <w:rStyle w:val="Hipercze"/>
                <w:lang w:val="en-US"/>
              </w:rPr>
              <w:t>Labour market</w:t>
            </w:r>
          </w:p>
          <w:p w14:paraId="4B27B18B" w14:textId="540D50BF" w:rsidR="00720CDD" w:rsidRDefault="00720CDD" w:rsidP="000759CD">
            <w:pPr>
              <w:pStyle w:val="tekstzboku"/>
              <w:rPr>
                <w:rStyle w:val="Hipercze"/>
                <w:lang w:val="en-US"/>
              </w:rPr>
            </w:pPr>
            <w:r w:rsidRPr="00996567">
              <w:rPr>
                <w:rStyle w:val="Hipercze"/>
                <w:lang w:val="en-US"/>
              </w:rPr>
              <w:fldChar w:fldCharType="end"/>
            </w:r>
            <w:hyperlink r:id="rId28" w:tooltip="Statistics by theme" w:history="1">
              <w:r w:rsidR="00455772" w:rsidRPr="00996567">
                <w:rPr>
                  <w:rStyle w:val="Hipercze"/>
                  <w:lang w:val="en-US"/>
                </w:rPr>
                <w:t xml:space="preserve">Statistics for the </w:t>
              </w:r>
              <w:r w:rsidRPr="00996567">
                <w:rPr>
                  <w:rStyle w:val="Hipercze"/>
                  <w:lang w:val="en-US"/>
                </w:rPr>
                <w:t>SDG</w:t>
              </w:r>
              <w:r w:rsidR="00E63ED2" w:rsidRPr="00996567">
                <w:rPr>
                  <w:rStyle w:val="Hipercze"/>
                  <w:lang w:val="en-US"/>
                </w:rPr>
                <w:t>s</w:t>
              </w:r>
              <w:r w:rsidRPr="00996567">
                <w:rPr>
                  <w:rStyle w:val="Hipercze"/>
                  <w:lang w:val="en-US"/>
                </w:rPr>
                <w:t xml:space="preserve"> – </w:t>
              </w:r>
              <w:r w:rsidR="00455772" w:rsidRPr="00996567">
                <w:rPr>
                  <w:rStyle w:val="Hipercze"/>
                  <w:lang w:val="en-US"/>
                </w:rPr>
                <w:t>global indicators</w:t>
              </w:r>
            </w:hyperlink>
          </w:p>
          <w:p w14:paraId="0AE6EC54" w14:textId="782FDB4A" w:rsidR="00136C4D" w:rsidRPr="00996567" w:rsidRDefault="00472E6D" w:rsidP="000759CD">
            <w:pPr>
              <w:pStyle w:val="tekstzboku"/>
              <w:rPr>
                <w:rStyle w:val="Hipercze"/>
                <w:lang w:val="en-US"/>
              </w:rPr>
            </w:pPr>
            <w:hyperlink r:id="rId29" w:tooltip="Knowledge Databases" w:history="1">
              <w:r w:rsidR="00136C4D">
                <w:rPr>
                  <w:rStyle w:val="Hipercze"/>
                  <w:lang w:val="en-US"/>
                </w:rPr>
                <w:t xml:space="preserve">Knowledge Databases </w:t>
              </w:r>
              <w:r w:rsidR="00136C4D" w:rsidRPr="00136C4D">
                <w:rPr>
                  <w:rStyle w:val="Hipercze"/>
                  <w:lang w:val="en-US"/>
                </w:rPr>
                <w:t xml:space="preserve">→ </w:t>
              </w:r>
              <w:r w:rsidR="00136C4D">
                <w:rPr>
                  <w:rStyle w:val="Hipercze"/>
                  <w:lang w:val="en-US"/>
                </w:rPr>
                <w:t xml:space="preserve">Society </w:t>
              </w:r>
              <w:r w:rsidR="00136C4D" w:rsidRPr="00136C4D">
                <w:rPr>
                  <w:rStyle w:val="Hipercze"/>
                  <w:lang w:val="en-US"/>
                </w:rPr>
                <w:t xml:space="preserve">→ </w:t>
              </w:r>
              <w:r w:rsidR="00136C4D">
                <w:rPr>
                  <w:rStyle w:val="Hipercze"/>
                  <w:lang w:val="en-US"/>
                </w:rPr>
                <w:t>Labor market</w:t>
              </w:r>
            </w:hyperlink>
          </w:p>
          <w:p w14:paraId="4CD300A8" w14:textId="77777777" w:rsidR="00720CDD" w:rsidRPr="00996567" w:rsidRDefault="00201A31" w:rsidP="000759CD">
            <w:pPr>
              <w:shd w:val="clear" w:color="auto" w:fill="D9D9D9" w:themeFill="background1" w:themeFillShade="D9"/>
              <w:spacing w:before="360"/>
              <w:rPr>
                <w:b/>
                <w:color w:val="000000" w:themeColor="text1"/>
                <w:szCs w:val="24"/>
                <w:lang w:val="en-US"/>
              </w:rPr>
            </w:pPr>
            <w:r w:rsidRPr="00996567">
              <w:rPr>
                <w:b/>
                <w:color w:val="000000" w:themeColor="text1"/>
                <w:szCs w:val="24"/>
                <w:lang w:val="en-US"/>
              </w:rPr>
              <w:t>Terms used in official statistics</w:t>
            </w:r>
          </w:p>
          <w:p w14:paraId="55CCFABB" w14:textId="77777777" w:rsidR="00720CDD" w:rsidRPr="00996567" w:rsidRDefault="00472E6D" w:rsidP="000759CD">
            <w:pPr>
              <w:rPr>
                <w:rStyle w:val="Hipercze"/>
                <w:rFonts w:cs="Arial"/>
                <w:sz w:val="18"/>
                <w:szCs w:val="30"/>
                <w:shd w:val="clear" w:color="auto" w:fill="F0F0F0"/>
                <w:lang w:val="en-US"/>
              </w:rPr>
            </w:pPr>
            <w:hyperlink r:id="rId30" w:tooltip="Link do pojęcia popyt na pracę" w:history="1">
              <w:r w:rsidR="00010668" w:rsidRPr="00996567">
                <w:rPr>
                  <w:rStyle w:val="Hipercze"/>
                  <w:rFonts w:cs="Arial"/>
                  <w:sz w:val="18"/>
                  <w:szCs w:val="30"/>
                  <w:lang w:val="en-US"/>
                </w:rPr>
                <w:t xml:space="preserve">Demand for </w:t>
              </w:r>
              <w:proofErr w:type="spellStart"/>
              <w:r w:rsidR="00010668" w:rsidRPr="00996567">
                <w:rPr>
                  <w:rStyle w:val="Hipercze"/>
                  <w:rFonts w:cs="Arial"/>
                  <w:sz w:val="18"/>
                  <w:szCs w:val="30"/>
                  <w:lang w:val="en-US"/>
                </w:rPr>
                <w:t>labour</w:t>
              </w:r>
              <w:proofErr w:type="spellEnd"/>
            </w:hyperlink>
            <w:r w:rsidR="00720CDD" w:rsidRPr="00996567">
              <w:rPr>
                <w:rStyle w:val="Hipercze"/>
                <w:rFonts w:cs="Arial"/>
                <w:sz w:val="18"/>
                <w:szCs w:val="30"/>
                <w:shd w:val="clear" w:color="auto" w:fill="F0F0F0"/>
                <w:lang w:val="en-US"/>
              </w:rPr>
              <w:t xml:space="preserve"> </w:t>
            </w:r>
          </w:p>
          <w:p w14:paraId="33BBBFA3" w14:textId="77777777" w:rsidR="00720CDD" w:rsidRPr="00996567" w:rsidRDefault="00472E6D" w:rsidP="000759CD">
            <w:pPr>
              <w:rPr>
                <w:rStyle w:val="Hipercze"/>
                <w:rFonts w:cs="Arial"/>
                <w:sz w:val="18"/>
                <w:szCs w:val="30"/>
                <w:shd w:val="clear" w:color="auto" w:fill="F0F0F0"/>
                <w:lang w:val="en-US"/>
              </w:rPr>
            </w:pPr>
            <w:hyperlink r:id="rId31" w:tooltip="Link do pojęcia Wolne miejsca pracy" w:history="1">
              <w:r w:rsidR="00322A68" w:rsidRPr="00996567">
                <w:rPr>
                  <w:rStyle w:val="Hipercze"/>
                  <w:rFonts w:cs="Arial"/>
                  <w:sz w:val="18"/>
                  <w:szCs w:val="30"/>
                  <w:lang w:val="en-US"/>
                </w:rPr>
                <w:t xml:space="preserve">Vacancies </w:t>
              </w:r>
            </w:hyperlink>
          </w:p>
          <w:p w14:paraId="44B392AD" w14:textId="77777777" w:rsidR="00720CDD" w:rsidRPr="00996567" w:rsidRDefault="00472E6D" w:rsidP="000759CD">
            <w:pPr>
              <w:rPr>
                <w:rStyle w:val="Hipercze"/>
                <w:rFonts w:cs="Arial"/>
                <w:sz w:val="18"/>
                <w:szCs w:val="30"/>
                <w:shd w:val="clear" w:color="auto" w:fill="F0F0F0"/>
                <w:lang w:val="en-US"/>
              </w:rPr>
            </w:pPr>
            <w:hyperlink r:id="rId32" w:tooltip="Link do pojęcia Nowo utworzone miejsca pracy" w:history="1">
              <w:r w:rsidR="00720CDD" w:rsidRPr="00996567">
                <w:rPr>
                  <w:rStyle w:val="Hipercze"/>
                  <w:rFonts w:cs="Arial"/>
                  <w:sz w:val="18"/>
                  <w:szCs w:val="30"/>
                  <w:lang w:val="en-US"/>
                </w:rPr>
                <w:t>N</w:t>
              </w:r>
              <w:r w:rsidR="004A4570" w:rsidRPr="00996567">
                <w:rPr>
                  <w:rStyle w:val="Hipercze"/>
                  <w:rFonts w:cs="Arial"/>
                  <w:sz w:val="18"/>
                  <w:szCs w:val="30"/>
                  <w:lang w:val="en-US"/>
                </w:rPr>
                <w:t>ewly created jobs</w:t>
              </w:r>
            </w:hyperlink>
          </w:p>
          <w:p w14:paraId="380ED51C" w14:textId="77777777" w:rsidR="00720CDD" w:rsidRPr="00996567" w:rsidRDefault="00472E6D" w:rsidP="00AF5921">
            <w:pPr>
              <w:pStyle w:val="tekstzboku"/>
              <w:rPr>
                <w:color w:val="0000FF"/>
                <w:u w:val="single"/>
                <w:lang w:val="en-US"/>
              </w:rPr>
            </w:pPr>
            <w:hyperlink r:id="rId33" w:tooltip="Link do pojęcia Zlikwidowane miejsca pracy" w:history="1">
              <w:r w:rsidR="00663108" w:rsidRPr="00996567">
                <w:rPr>
                  <w:rStyle w:val="Hipercze"/>
                  <w:lang w:val="en-US"/>
                </w:rPr>
                <w:t>Liquidated jobs</w:t>
              </w:r>
            </w:hyperlink>
          </w:p>
        </w:tc>
      </w:tr>
    </w:tbl>
    <w:p w14:paraId="4F752128" w14:textId="77777777" w:rsidR="00382B0D" w:rsidRPr="00996567" w:rsidRDefault="00382B0D" w:rsidP="000F2415">
      <w:pPr>
        <w:rPr>
          <w:lang w:val="en-US"/>
        </w:rPr>
      </w:pPr>
      <w:bookmarkStart w:id="0" w:name="_GoBack"/>
      <w:bookmarkEnd w:id="0"/>
    </w:p>
    <w:sectPr w:rsidR="00382B0D" w:rsidRPr="00996567" w:rsidSect="003B18B6">
      <w:headerReference w:type="default" r:id="rId34"/>
      <w:footerReference w:type="default" r:id="rId3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75E9B" w14:textId="77777777" w:rsidR="00472E6D" w:rsidRDefault="00472E6D" w:rsidP="00720CDD">
      <w:pPr>
        <w:spacing w:before="0" w:after="0" w:line="240" w:lineRule="auto"/>
      </w:pPr>
      <w:r>
        <w:separator/>
      </w:r>
    </w:p>
  </w:endnote>
  <w:endnote w:type="continuationSeparator" w:id="0">
    <w:p w14:paraId="0F19A2EE" w14:textId="77777777" w:rsidR="00472E6D" w:rsidRDefault="00472E6D"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altName w:val="Times New Roman"/>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09B2DCB1" w14:textId="6EAF8C43" w:rsidR="00720CDD" w:rsidRDefault="00720CDD" w:rsidP="003B18B6">
        <w:pPr>
          <w:pStyle w:val="Stopka"/>
          <w:jc w:val="center"/>
        </w:pPr>
        <w:r>
          <w:fldChar w:fldCharType="begin"/>
        </w:r>
        <w:r>
          <w:instrText>PAGE   \* MERGEFORMAT</w:instrText>
        </w:r>
        <w:r>
          <w:fldChar w:fldCharType="separate"/>
        </w:r>
        <w:r w:rsidR="00893CB9">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030176E5" w14:textId="5854E438" w:rsidR="00720CDD" w:rsidRDefault="00720CDD" w:rsidP="003B18B6">
        <w:pPr>
          <w:pStyle w:val="Stopka"/>
          <w:jc w:val="center"/>
        </w:pPr>
        <w:r>
          <w:fldChar w:fldCharType="begin"/>
        </w:r>
        <w:r>
          <w:instrText>PAGE   \* MERGEFORMAT</w:instrText>
        </w:r>
        <w:r>
          <w:fldChar w:fldCharType="separate"/>
        </w:r>
        <w:r w:rsidR="00893CB9">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2570B39B" w14:textId="687E13EB" w:rsidR="008025B1" w:rsidRDefault="00BC1501" w:rsidP="003B18B6">
        <w:pPr>
          <w:pStyle w:val="Stopka"/>
          <w:jc w:val="center"/>
        </w:pPr>
        <w:r>
          <w:fldChar w:fldCharType="begin"/>
        </w:r>
        <w:r>
          <w:instrText>PAGE   \* MERGEFORMAT</w:instrText>
        </w:r>
        <w:r>
          <w:fldChar w:fldCharType="separate"/>
        </w:r>
        <w:r w:rsidR="00893CB9">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7D707" w14:textId="77777777" w:rsidR="00472E6D" w:rsidRDefault="00472E6D" w:rsidP="00720CDD">
      <w:pPr>
        <w:spacing w:before="0" w:after="0" w:line="240" w:lineRule="auto"/>
      </w:pPr>
      <w:r>
        <w:separator/>
      </w:r>
    </w:p>
  </w:footnote>
  <w:footnote w:type="continuationSeparator" w:id="0">
    <w:p w14:paraId="3DFB882D" w14:textId="77777777" w:rsidR="00472E6D" w:rsidRDefault="00472E6D" w:rsidP="00720CDD">
      <w:pPr>
        <w:spacing w:before="0" w:after="0" w:line="240" w:lineRule="auto"/>
      </w:pPr>
      <w:r>
        <w:continuationSeparator/>
      </w:r>
    </w:p>
  </w:footnote>
  <w:footnote w:id="1">
    <w:p w14:paraId="67DFCEFD" w14:textId="7370594E" w:rsidR="00F46448" w:rsidRPr="00F46448" w:rsidRDefault="00F46448" w:rsidP="00F46448">
      <w:pPr>
        <w:autoSpaceDE w:val="0"/>
        <w:autoSpaceDN w:val="0"/>
        <w:rPr>
          <w:sz w:val="18"/>
          <w:szCs w:val="18"/>
          <w:lang w:val="en-GB"/>
        </w:rPr>
      </w:pPr>
      <w:r w:rsidRPr="00F46448">
        <w:rPr>
          <w:rStyle w:val="Odwoanieprzypisudolnego"/>
        </w:rPr>
        <w:footnoteRef/>
      </w:r>
      <w:r w:rsidRPr="00F46448">
        <w:t xml:space="preserve"> </w:t>
      </w:r>
      <w:r w:rsidR="00893CB9">
        <w:t>Data c</w:t>
      </w:r>
      <w:r w:rsidRPr="00F46448">
        <w:rPr>
          <w:szCs w:val="19"/>
          <w:lang w:val="en-GB" w:eastAsia="pl-PL"/>
        </w:rPr>
        <w:t>oncerns entities of the national economy and their local units with 1 or more employed persons, conducting economic activity in the scope of PKD/NACE sections from A (excluding natural persons running individual agricultural holdings) to section 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CE3F" w14:textId="77777777"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7A074D9B" wp14:editId="05392FE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F95EB"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48D4F664" w14:textId="77777777" w:rsidR="00720CDD" w:rsidRDefault="00720C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8912" w14:textId="77777777" w:rsidR="00720CDD" w:rsidRDefault="009955CE">
    <w:pPr>
      <w:pStyle w:val="Nagwek"/>
      <w:rPr>
        <w:noProof/>
        <w:lang w:eastAsia="pl-PL"/>
      </w:rPr>
    </w:pPr>
    <w:r>
      <w:rPr>
        <w:noProof/>
        <w:shd w:val="clear" w:color="auto" w:fill="FFFFFF"/>
        <w:lang w:eastAsia="pl-PL"/>
      </w:rPr>
      <w:drawing>
        <wp:anchor distT="0" distB="0" distL="114300" distR="114300" simplePos="0" relativeHeight="251664384" behindDoc="0" locked="0" layoutInCell="1" allowOverlap="1" wp14:anchorId="7DF0008A" wp14:editId="7B51BAD8">
          <wp:simplePos x="0" y="0"/>
          <wp:positionH relativeFrom="margin">
            <wp:align>left</wp:align>
          </wp:positionH>
          <wp:positionV relativeFrom="paragraph">
            <wp:posOffset>-16593</wp:posOffset>
          </wp:positionV>
          <wp:extent cx="1838325" cy="696595"/>
          <wp:effectExtent l="0" t="0" r="9525" b="0"/>
          <wp:wrapSquare wrapText="bothSides"/>
          <wp:docPr id="17" name="Obraz 1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0CDD" w:rsidRPr="00F37172">
      <w:rPr>
        <w:noProof/>
        <w:lang w:eastAsia="pl-PL"/>
      </w:rPr>
      <mc:AlternateContent>
        <mc:Choice Requires="wps">
          <w:drawing>
            <wp:anchor distT="0" distB="0" distL="114300" distR="114300" simplePos="0" relativeHeight="251660288" behindDoc="0" locked="0" layoutInCell="1" allowOverlap="1" wp14:anchorId="0979F578" wp14:editId="26CABFF5">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C773B0" w14:textId="77777777" w:rsidR="00720CDD" w:rsidRPr="003C6C8D" w:rsidRDefault="009955CE"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9F578" id="Schemat blokowy: opóźnienie 6" o:spid="_x0000_s1029" alt="Tytuł: nazwa serii wydawniczej — opis: Napis &quot;Informacje sygnalne&quot;" style="position:absolute;margin-left:396.6pt;margin-top:15.65pt;width:162.2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68C773B0" w14:textId="77777777" w:rsidR="00720CDD" w:rsidRPr="003C6C8D" w:rsidRDefault="009955CE"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v:textbox>
            </v:shape>
          </w:pict>
        </mc:Fallback>
      </mc:AlternateContent>
    </w:r>
    <w:r w:rsidR="00720CDD">
      <w:rPr>
        <w:noProof/>
        <w:lang w:eastAsia="pl-PL"/>
      </w:rPr>
      <mc:AlternateContent>
        <mc:Choice Requires="wps">
          <w:drawing>
            <wp:anchor distT="0" distB="0" distL="114300" distR="114300" simplePos="0" relativeHeight="251659264" behindDoc="1" locked="0" layoutInCell="1" allowOverlap="1" wp14:anchorId="4B32D8CB" wp14:editId="78B3C5D3">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08FA3"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720CDD">
      <w:rPr>
        <w:noProof/>
        <w:lang w:eastAsia="pl-PL"/>
      </w:rPr>
      <w:t xml:space="preserve"> </w:t>
    </w:r>
    <w:r w:rsidR="00720CDD" w:rsidRPr="00540C5C">
      <w:rPr>
        <w:noProof/>
      </w:rPr>
      <w:t xml:space="preserve"> </w:t>
    </w:r>
  </w:p>
  <w:p w14:paraId="7D6E2F0F" w14:textId="77777777" w:rsidR="00720CDD" w:rsidRDefault="00720CDD">
    <w:pPr>
      <w:pStyle w:val="Nagwek"/>
      <w:rPr>
        <w:noProof/>
        <w:lang w:eastAsia="pl-PL"/>
      </w:rPr>
    </w:pPr>
  </w:p>
  <w:p w14:paraId="07104325" w14:textId="77777777" w:rsidR="00720CDD" w:rsidRDefault="00720CDD">
    <w:pPr>
      <w:pStyle w:val="Nagwek"/>
      <w:rPr>
        <w:noProof/>
        <w:lang w:eastAsia="pl-PL"/>
      </w:rPr>
    </w:pPr>
  </w:p>
  <w:p w14:paraId="15EC9D1D" w14:textId="77777777" w:rsidR="00720CDD" w:rsidRDefault="00720CDD">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23B926F1" wp14:editId="45786C61">
              <wp:simplePos x="0" y="0"/>
              <wp:positionH relativeFrom="column">
                <wp:posOffset>5287976</wp:posOffset>
              </wp:positionH>
              <wp:positionV relativeFrom="paragraph">
                <wp:posOffset>266065</wp:posOffset>
              </wp:positionV>
              <wp:extent cx="1432293" cy="336589"/>
              <wp:effectExtent l="0" t="0" r="0" b="6350"/>
              <wp:wrapNone/>
              <wp:docPr id="8" name="Pole tekstowe 2" descr="7 June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1516B10" w14:textId="77777777" w:rsidR="00720CDD" w:rsidRPr="00A01B40" w:rsidRDefault="00566D71" w:rsidP="00F049AB">
                          <w:pPr>
                            <w:pStyle w:val="Datainformacjisygnalnej"/>
                          </w:pPr>
                          <w:r>
                            <w:t>7.06</w:t>
                          </w:r>
                          <w:r w:rsidR="009955CE">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926F1" id="_x0000_t202" coordsize="21600,21600" o:spt="202" path="m,l,21600r21600,l21600,xe">
              <v:stroke joinstyle="miter"/>
              <v:path gradientshapeok="t" o:connecttype="rect"/>
            </v:shapetype>
            <v:shape id="_x0000_s1030" type="#_x0000_t202" alt="7 June 2023"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" filled="f" stroked="f">
              <v:textbox>
                <w:txbxContent>
                  <w:p w14:paraId="21516B10" w14:textId="77777777" w:rsidR="00720CDD" w:rsidRPr="00A01B40" w:rsidRDefault="00566D71" w:rsidP="00F049AB">
                    <w:pPr>
                      <w:pStyle w:val="Datainformacjisygnalnej"/>
                    </w:pPr>
                    <w:r>
                      <w:t>7.06</w:t>
                    </w:r>
                    <w:r w:rsidR="009955CE">
                      <w:t>.2023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03FA" w14:textId="77777777" w:rsidR="008025B1" w:rsidRDefault="00472E6D">
    <w:pPr>
      <w:pStyle w:val="Nagwek"/>
    </w:pPr>
  </w:p>
  <w:p w14:paraId="1E8E8196" w14:textId="77777777" w:rsidR="008025B1" w:rsidRDefault="00472E6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DD"/>
    <w:rsid w:val="00010668"/>
    <w:rsid w:val="00014B16"/>
    <w:rsid w:val="00033F93"/>
    <w:rsid w:val="00040C0C"/>
    <w:rsid w:val="00042632"/>
    <w:rsid w:val="0006133B"/>
    <w:rsid w:val="000617E3"/>
    <w:rsid w:val="00072122"/>
    <w:rsid w:val="00072C8B"/>
    <w:rsid w:val="000741D6"/>
    <w:rsid w:val="00084404"/>
    <w:rsid w:val="0009246D"/>
    <w:rsid w:val="000C4D6F"/>
    <w:rsid w:val="000C6C48"/>
    <w:rsid w:val="000D298A"/>
    <w:rsid w:val="000E2F14"/>
    <w:rsid w:val="000F2415"/>
    <w:rsid w:val="000F47D8"/>
    <w:rsid w:val="00100717"/>
    <w:rsid w:val="0010448B"/>
    <w:rsid w:val="00113469"/>
    <w:rsid w:val="00120B54"/>
    <w:rsid w:val="0012374D"/>
    <w:rsid w:val="0013313E"/>
    <w:rsid w:val="00135F14"/>
    <w:rsid w:val="00136C4D"/>
    <w:rsid w:val="001609F9"/>
    <w:rsid w:val="001610DE"/>
    <w:rsid w:val="001A2B1A"/>
    <w:rsid w:val="001A3E80"/>
    <w:rsid w:val="001B0215"/>
    <w:rsid w:val="001B139D"/>
    <w:rsid w:val="001C513E"/>
    <w:rsid w:val="001D3B2D"/>
    <w:rsid w:val="001E5094"/>
    <w:rsid w:val="001F1D29"/>
    <w:rsid w:val="001F2903"/>
    <w:rsid w:val="001F594C"/>
    <w:rsid w:val="001F5FEE"/>
    <w:rsid w:val="00200CEA"/>
    <w:rsid w:val="00201A31"/>
    <w:rsid w:val="00205DC9"/>
    <w:rsid w:val="002155E9"/>
    <w:rsid w:val="0021598E"/>
    <w:rsid w:val="00221311"/>
    <w:rsid w:val="0023017B"/>
    <w:rsid w:val="00231B3B"/>
    <w:rsid w:val="00261432"/>
    <w:rsid w:val="00262367"/>
    <w:rsid w:val="00271647"/>
    <w:rsid w:val="002970F5"/>
    <w:rsid w:val="002B5D32"/>
    <w:rsid w:val="002C29D7"/>
    <w:rsid w:val="002C6D6A"/>
    <w:rsid w:val="002D0409"/>
    <w:rsid w:val="002D3D8F"/>
    <w:rsid w:val="002E27C9"/>
    <w:rsid w:val="002F1B00"/>
    <w:rsid w:val="002F4D94"/>
    <w:rsid w:val="003105CA"/>
    <w:rsid w:val="00311940"/>
    <w:rsid w:val="00322A68"/>
    <w:rsid w:val="00332D11"/>
    <w:rsid w:val="00354F27"/>
    <w:rsid w:val="0035668D"/>
    <w:rsid w:val="0037174E"/>
    <w:rsid w:val="00382B0D"/>
    <w:rsid w:val="00396508"/>
    <w:rsid w:val="003B138F"/>
    <w:rsid w:val="003B3827"/>
    <w:rsid w:val="003C0189"/>
    <w:rsid w:val="003C0B54"/>
    <w:rsid w:val="003D6F79"/>
    <w:rsid w:val="003E12E4"/>
    <w:rsid w:val="003E3BFB"/>
    <w:rsid w:val="003F0E28"/>
    <w:rsid w:val="00402693"/>
    <w:rsid w:val="004134BD"/>
    <w:rsid w:val="0041637A"/>
    <w:rsid w:val="00441D2C"/>
    <w:rsid w:val="00446915"/>
    <w:rsid w:val="00455772"/>
    <w:rsid w:val="00456245"/>
    <w:rsid w:val="0046694A"/>
    <w:rsid w:val="00472E6D"/>
    <w:rsid w:val="004772C9"/>
    <w:rsid w:val="004843A1"/>
    <w:rsid w:val="00492DDE"/>
    <w:rsid w:val="00495BD4"/>
    <w:rsid w:val="004A4570"/>
    <w:rsid w:val="004B10F9"/>
    <w:rsid w:val="004B2970"/>
    <w:rsid w:val="004C1642"/>
    <w:rsid w:val="004C55CA"/>
    <w:rsid w:val="004D0FCB"/>
    <w:rsid w:val="004D781D"/>
    <w:rsid w:val="004E12FF"/>
    <w:rsid w:val="004E5D51"/>
    <w:rsid w:val="004E7ADC"/>
    <w:rsid w:val="004F63D4"/>
    <w:rsid w:val="004F70D2"/>
    <w:rsid w:val="005012C8"/>
    <w:rsid w:val="00506C23"/>
    <w:rsid w:val="0051121C"/>
    <w:rsid w:val="00514512"/>
    <w:rsid w:val="00522C72"/>
    <w:rsid w:val="005243C3"/>
    <w:rsid w:val="00530E40"/>
    <w:rsid w:val="00550D72"/>
    <w:rsid w:val="005529EE"/>
    <w:rsid w:val="00556172"/>
    <w:rsid w:val="00566D71"/>
    <w:rsid w:val="00581C88"/>
    <w:rsid w:val="005903ED"/>
    <w:rsid w:val="00593514"/>
    <w:rsid w:val="005961EF"/>
    <w:rsid w:val="00596530"/>
    <w:rsid w:val="005A2875"/>
    <w:rsid w:val="005A4A62"/>
    <w:rsid w:val="005B27A8"/>
    <w:rsid w:val="005F1C21"/>
    <w:rsid w:val="005F2C2A"/>
    <w:rsid w:val="005F458F"/>
    <w:rsid w:val="005F54EC"/>
    <w:rsid w:val="006013C9"/>
    <w:rsid w:val="00611FF9"/>
    <w:rsid w:val="00620C08"/>
    <w:rsid w:val="00626D2C"/>
    <w:rsid w:val="00631F77"/>
    <w:rsid w:val="0063401D"/>
    <w:rsid w:val="00645475"/>
    <w:rsid w:val="00654EE9"/>
    <w:rsid w:val="00655786"/>
    <w:rsid w:val="00663108"/>
    <w:rsid w:val="00671096"/>
    <w:rsid w:val="006A2260"/>
    <w:rsid w:val="006C3758"/>
    <w:rsid w:val="006C5BEA"/>
    <w:rsid w:val="006D3EFD"/>
    <w:rsid w:val="006E7E02"/>
    <w:rsid w:val="006F44F4"/>
    <w:rsid w:val="006F6534"/>
    <w:rsid w:val="00717B8B"/>
    <w:rsid w:val="00720CDD"/>
    <w:rsid w:val="0072155F"/>
    <w:rsid w:val="0072588A"/>
    <w:rsid w:val="00731220"/>
    <w:rsid w:val="00734D1B"/>
    <w:rsid w:val="0073793F"/>
    <w:rsid w:val="00760275"/>
    <w:rsid w:val="00761A7B"/>
    <w:rsid w:val="007643FE"/>
    <w:rsid w:val="00765F34"/>
    <w:rsid w:val="007734CA"/>
    <w:rsid w:val="00773751"/>
    <w:rsid w:val="007A1882"/>
    <w:rsid w:val="007B2F71"/>
    <w:rsid w:val="007B30EA"/>
    <w:rsid w:val="007D73CA"/>
    <w:rsid w:val="007F4B1D"/>
    <w:rsid w:val="008114F8"/>
    <w:rsid w:val="0081375A"/>
    <w:rsid w:val="008278B4"/>
    <w:rsid w:val="008317CE"/>
    <w:rsid w:val="008505E8"/>
    <w:rsid w:val="0085605A"/>
    <w:rsid w:val="00860861"/>
    <w:rsid w:val="0087038D"/>
    <w:rsid w:val="00871022"/>
    <w:rsid w:val="00887ED7"/>
    <w:rsid w:val="00890234"/>
    <w:rsid w:val="00893CB9"/>
    <w:rsid w:val="008A138E"/>
    <w:rsid w:val="008B1633"/>
    <w:rsid w:val="008B79C3"/>
    <w:rsid w:val="008C6733"/>
    <w:rsid w:val="008D4659"/>
    <w:rsid w:val="008F15AF"/>
    <w:rsid w:val="008F38D4"/>
    <w:rsid w:val="008F7433"/>
    <w:rsid w:val="008F7B23"/>
    <w:rsid w:val="009019C4"/>
    <w:rsid w:val="00910FF3"/>
    <w:rsid w:val="0092123A"/>
    <w:rsid w:val="00926A45"/>
    <w:rsid w:val="009445C3"/>
    <w:rsid w:val="00945862"/>
    <w:rsid w:val="00956132"/>
    <w:rsid w:val="0095707D"/>
    <w:rsid w:val="0096351A"/>
    <w:rsid w:val="00967390"/>
    <w:rsid w:val="0099237C"/>
    <w:rsid w:val="009955CE"/>
    <w:rsid w:val="00996567"/>
    <w:rsid w:val="009A3E72"/>
    <w:rsid w:val="009B2B20"/>
    <w:rsid w:val="009C2EAE"/>
    <w:rsid w:val="009D063B"/>
    <w:rsid w:val="009D206C"/>
    <w:rsid w:val="009E32B0"/>
    <w:rsid w:val="009E6832"/>
    <w:rsid w:val="00A161FD"/>
    <w:rsid w:val="00A25B9F"/>
    <w:rsid w:val="00A458B4"/>
    <w:rsid w:val="00A467B5"/>
    <w:rsid w:val="00A503D8"/>
    <w:rsid w:val="00A533E4"/>
    <w:rsid w:val="00A54564"/>
    <w:rsid w:val="00A60E5C"/>
    <w:rsid w:val="00A63BE7"/>
    <w:rsid w:val="00A76CCB"/>
    <w:rsid w:val="00A908CD"/>
    <w:rsid w:val="00AA1415"/>
    <w:rsid w:val="00AA331E"/>
    <w:rsid w:val="00AC6398"/>
    <w:rsid w:val="00AC78D4"/>
    <w:rsid w:val="00AD68C5"/>
    <w:rsid w:val="00AF2D86"/>
    <w:rsid w:val="00AF5921"/>
    <w:rsid w:val="00B02ACE"/>
    <w:rsid w:val="00B0758E"/>
    <w:rsid w:val="00B128AF"/>
    <w:rsid w:val="00B20956"/>
    <w:rsid w:val="00B26977"/>
    <w:rsid w:val="00B56CA8"/>
    <w:rsid w:val="00B71882"/>
    <w:rsid w:val="00B73E64"/>
    <w:rsid w:val="00B86C69"/>
    <w:rsid w:val="00B9249F"/>
    <w:rsid w:val="00BC1501"/>
    <w:rsid w:val="00BC6F83"/>
    <w:rsid w:val="00BD24E2"/>
    <w:rsid w:val="00BD254A"/>
    <w:rsid w:val="00BE7106"/>
    <w:rsid w:val="00BF5DA3"/>
    <w:rsid w:val="00C1006E"/>
    <w:rsid w:val="00C12060"/>
    <w:rsid w:val="00C13270"/>
    <w:rsid w:val="00C16C2D"/>
    <w:rsid w:val="00C249EE"/>
    <w:rsid w:val="00C32112"/>
    <w:rsid w:val="00C32DF8"/>
    <w:rsid w:val="00C4433F"/>
    <w:rsid w:val="00C44E53"/>
    <w:rsid w:val="00C50BED"/>
    <w:rsid w:val="00C558E5"/>
    <w:rsid w:val="00C5725B"/>
    <w:rsid w:val="00C64104"/>
    <w:rsid w:val="00C70E38"/>
    <w:rsid w:val="00C73DCE"/>
    <w:rsid w:val="00C7438E"/>
    <w:rsid w:val="00C766CC"/>
    <w:rsid w:val="00C848C6"/>
    <w:rsid w:val="00C86FFD"/>
    <w:rsid w:val="00C95452"/>
    <w:rsid w:val="00CC7BFE"/>
    <w:rsid w:val="00CF2919"/>
    <w:rsid w:val="00CF6104"/>
    <w:rsid w:val="00D006CD"/>
    <w:rsid w:val="00D079F7"/>
    <w:rsid w:val="00D133A4"/>
    <w:rsid w:val="00D21889"/>
    <w:rsid w:val="00D4361E"/>
    <w:rsid w:val="00D671FD"/>
    <w:rsid w:val="00D71C8E"/>
    <w:rsid w:val="00D74F74"/>
    <w:rsid w:val="00D84D20"/>
    <w:rsid w:val="00D93666"/>
    <w:rsid w:val="00D96AA0"/>
    <w:rsid w:val="00DA1596"/>
    <w:rsid w:val="00DA5312"/>
    <w:rsid w:val="00DA5E2D"/>
    <w:rsid w:val="00DB3C7A"/>
    <w:rsid w:val="00DC0463"/>
    <w:rsid w:val="00DC6D52"/>
    <w:rsid w:val="00DD3D0A"/>
    <w:rsid w:val="00DE1A22"/>
    <w:rsid w:val="00DE641F"/>
    <w:rsid w:val="00DF7DDF"/>
    <w:rsid w:val="00E05C9A"/>
    <w:rsid w:val="00E0656F"/>
    <w:rsid w:val="00E21803"/>
    <w:rsid w:val="00E247D4"/>
    <w:rsid w:val="00E32988"/>
    <w:rsid w:val="00E5068C"/>
    <w:rsid w:val="00E518ED"/>
    <w:rsid w:val="00E57EFE"/>
    <w:rsid w:val="00E63ED2"/>
    <w:rsid w:val="00E67417"/>
    <w:rsid w:val="00E865D0"/>
    <w:rsid w:val="00EB5F18"/>
    <w:rsid w:val="00EC7A8E"/>
    <w:rsid w:val="00ED0AE4"/>
    <w:rsid w:val="00EE5809"/>
    <w:rsid w:val="00EE741F"/>
    <w:rsid w:val="00EF598E"/>
    <w:rsid w:val="00F03F53"/>
    <w:rsid w:val="00F11CBA"/>
    <w:rsid w:val="00F14A61"/>
    <w:rsid w:val="00F15C18"/>
    <w:rsid w:val="00F20518"/>
    <w:rsid w:val="00F2567A"/>
    <w:rsid w:val="00F31971"/>
    <w:rsid w:val="00F46448"/>
    <w:rsid w:val="00F53587"/>
    <w:rsid w:val="00F56DA1"/>
    <w:rsid w:val="00F57EAC"/>
    <w:rsid w:val="00F70D42"/>
    <w:rsid w:val="00F75AE4"/>
    <w:rsid w:val="00F7621C"/>
    <w:rsid w:val="00F92148"/>
    <w:rsid w:val="00FA069A"/>
    <w:rsid w:val="00FA3339"/>
    <w:rsid w:val="00FA7516"/>
    <w:rsid w:val="00FB2204"/>
    <w:rsid w:val="00FB3F71"/>
    <w:rsid w:val="00FD680B"/>
    <w:rsid w:val="00FE5CB2"/>
    <w:rsid w:val="00FF633E"/>
    <w:rsid w:val="00FF6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9D012"/>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semiHidden/>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C558E5"/>
    <w:rPr>
      <w:color w:val="954F72" w:themeColor="followedHyperlink"/>
      <w:u w:val="single"/>
    </w:rPr>
  </w:style>
  <w:style w:type="paragraph" w:styleId="Tekstprzypisudolnego">
    <w:name w:val="footnote text"/>
    <w:basedOn w:val="Normalny"/>
    <w:link w:val="TekstprzypisudolnegoZnak"/>
    <w:uiPriority w:val="99"/>
    <w:semiHidden/>
    <w:unhideWhenUsed/>
    <w:rsid w:val="00F46448"/>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46448"/>
    <w:rPr>
      <w:rFonts w:ascii="Fira Sans" w:hAnsi="Fira Sa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507242">
      <w:bodyDiv w:val="1"/>
      <w:marLeft w:val="0"/>
      <w:marRight w:val="0"/>
      <w:marTop w:val="0"/>
      <w:marBottom w:val="0"/>
      <w:divBdr>
        <w:top w:val="none" w:sz="0" w:space="0" w:color="auto"/>
        <w:left w:val="none" w:sz="0" w:space="0" w:color="auto"/>
        <w:bottom w:val="none" w:sz="0" w:space="0" w:color="auto"/>
        <w:right w:val="none" w:sz="0" w:space="0" w:color="auto"/>
      </w:divBdr>
    </w:div>
    <w:div w:id="12148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eurostat/data/classifications" TargetMode="External"/><Relationship Id="rId18" Type="http://schemas.openxmlformats.org/officeDocument/2006/relationships/hyperlink" Target="mailto:obslugaprasowa@stat.gov.pl" TargetMode="External"/><Relationship Id="rId26" Type="http://schemas.openxmlformats.org/officeDocument/2006/relationships/hyperlink" Target="https://stat.gov.pl/obszary-tematyczne/rynek-pracy/popyt-na-prace/wplyw-epidemii-covid-19-na-wybrane-elementy-rynku-pracy-w-polsce-w-trzecim-kwartale-2022-roku,4,11.html" TargetMode="External"/><Relationship Id="rId21" Type="http://schemas.openxmlformats.org/officeDocument/2006/relationships/image" Target="media/image8.pn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5" Type="http://schemas.openxmlformats.org/officeDocument/2006/relationships/hyperlink" Target="https://stat.gov.pl/en/topics/labour-market/demand-for-labor/the-demand-for-labour-in-the-fourth-quarter-of-2022,2,48.html" TargetMode="External"/><Relationship Id="rId33" Type="http://schemas.openxmlformats.org/officeDocument/2006/relationships/hyperlink" Target="https://stat.gov.pl/metainformacje/slownik-pojec/pojecia-stosowane-w-statystyce-publicznej/3555,pojecie.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7.png"/><Relationship Id="rId29" Type="http://schemas.openxmlformats.org/officeDocument/2006/relationships/hyperlink" Target="https://dbw.stat.gov.pl/en/dashboard/2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1.png"/><Relationship Id="rId32" Type="http://schemas.openxmlformats.org/officeDocument/2006/relationships/hyperlink" Target="http://stat.gov.pl/metainformacje/slownik-pojec/pojecia-stosowane-w-statystyce-publicznej/3013,pojecie.html"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0.png"/><Relationship Id="rId28" Type="http://schemas.openxmlformats.org/officeDocument/2006/relationships/hyperlink" Target="https://sdg.gov.pl/"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png"/><Relationship Id="rId31" Type="http://schemas.openxmlformats.org/officeDocument/2006/relationships/hyperlink" Target="http://stat.gov.pl/metainformacje/slownik-pojec/pojecia-stosowane-w-statystyce-publicznej/3012,pojecie.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image" Target="media/image9.png"/><Relationship Id="rId27" Type="http://schemas.openxmlformats.org/officeDocument/2006/relationships/hyperlink" Target="http://stat.gov.pl/obszary-tematyczne/rynek-pracy/" TargetMode="External"/><Relationship Id="rId30" Type="http://schemas.openxmlformats.org/officeDocument/2006/relationships/hyperlink" Target="https://stat.gov.pl/metainformacje/slownik-pojec/pojecia-stosowane-w-statystyce-publicznej/3011,pojecie.html"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News releases_The demand for labour in the first quarter of 2023.docx.docx</NazwaPliku>
    <Osoba xmlns="AD3641B4-23D9-4536-AF9E-7D0EADDEB824">STAT\SIPAK</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6E9BC-7D25-4B69-9DE4-B678FA16A4C9}">
  <ds:schemaRefs>
    <ds:schemaRef ds:uri="http://schemas.microsoft.com/office/2006/metadata/properties"/>
    <ds:schemaRef ds:uri="http://schemas.microsoft.com/office/infopath/2007/PartnerControls"/>
    <ds:schemaRef ds:uri="http://schemas.microsoft.com/sharepoint/v3"/>
    <ds:schemaRef ds:uri="AD3641B4-23D9-4536-AF9E-7D0EADDEB824"/>
  </ds:schemaRefs>
</ds:datastoreItem>
</file>

<file path=customXml/itemProps2.xml><?xml version="1.0" encoding="utf-8"?>
<ds:datastoreItem xmlns:ds="http://schemas.openxmlformats.org/officeDocument/2006/customXml" ds:itemID="{8FD09774-D26E-4D81-8E4B-BF18DCA41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A9FAA-15CC-4A71-BBA4-4023E71A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1112</Words>
  <Characters>6673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The demand for labour in the first quarter of 2023</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demand for labour in the first quarter of 2023</dc:title>
  <dc:subject/>
  <dc:creator>Statistics Poland</dc:creator>
  <cp:keywords/>
  <dc:description/>
  <cp:lastPrinted>2023-05-17T12:37:00Z</cp:lastPrinted>
  <dcterms:created xsi:type="dcterms:W3CDTF">2023-05-31T12:54:00Z</dcterms:created>
  <dcterms:modified xsi:type="dcterms:W3CDTF">2023-06-06T06:11:00Z</dcterms:modified>
</cp:coreProperties>
</file>