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2C76" w14:textId="4BF74A96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4538F7">
        <w:rPr>
          <w:szCs w:val="32"/>
          <w:lang w:val="en-GB"/>
        </w:rPr>
        <w:t>Ju</w:t>
      </w:r>
      <w:r w:rsidR="002E10D1">
        <w:rPr>
          <w:szCs w:val="32"/>
          <w:lang w:val="en-GB"/>
        </w:rPr>
        <w:t>ly</w:t>
      </w:r>
      <w:r w:rsidR="00D860E0">
        <w:rPr>
          <w:szCs w:val="32"/>
          <w:lang w:val="en-GB"/>
        </w:rPr>
        <w:t xml:space="preserve"> </w:t>
      </w:r>
      <w:r w:rsidR="00C5234B">
        <w:rPr>
          <w:szCs w:val="32"/>
          <w:shd w:val="clear" w:color="auto" w:fill="FFFFFF"/>
          <w:lang w:val="en-GB"/>
        </w:rPr>
        <w:t>2023</w:t>
      </w:r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5F1224C9" w:rsidR="00095A18" w:rsidRPr="004829B9" w:rsidRDefault="00941380" w:rsidP="00896EB9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3AF15712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9.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00C30095" w:rsidR="006D17B1" w:rsidRPr="00A4625F" w:rsidRDefault="005C2D23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="006D17B1"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99</w:t>
                            </w:r>
                            <w:r w:rsidR="006D17B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</w:p>
                          <w:p w14:paraId="5EB37FDB" w14:textId="7A9DD4B7" w:rsidR="006D17B1" w:rsidRPr="00A4625F" w:rsidRDefault="006D17B1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Pole tekstowe 2" o:spid="_x0000_s1026" alt="Index number of dwellings completed y/y 99.8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BJLeknUQIAAFwEAAAOAAAAAAAAAAAAAAAAAC4CAABkcnMvZTJvRG9jLnhtbFBLAQItABQABgAI&#10;AAAAIQAXZe263AAAAAcBAAAPAAAAAAAAAAAAAAAAAKsEAABkcnMvZG93bnJldi54bWxQSwUGAAAA&#10;AAQABADzAAAAtAUAAAAA&#10;" fillcolor="#001d77" stroked="f">
                <v:stroke joinstyle="miter"/>
                <v:textbox>
                  <w:txbxContent>
                    <w:p w14:paraId="0C77FD05" w14:textId="00C30095" w:rsidR="006D17B1" w:rsidRPr="00A4625F" w:rsidRDefault="005C2D23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bookmarkStart w:id="1" w:name="_GoBack"/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="006D17B1"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99</w:t>
                      </w:r>
                      <w:r w:rsidR="006D17B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</w:p>
                    <w:p w14:paraId="5EB37FDB" w14:textId="7A9DD4B7" w:rsidR="006D17B1" w:rsidRPr="00A4625F" w:rsidRDefault="006D17B1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  <w:bookmarkEnd w:id="1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first </w:t>
      </w:r>
      <w:r w:rsidR="001F4F53" w:rsidRPr="00323C29">
        <w:rPr>
          <w:lang w:val="en-GB"/>
        </w:rPr>
        <w:t>seven</w:t>
      </w:r>
      <w:r w:rsidR="001F4F53">
        <w:rPr>
          <w:lang w:val="en-GB"/>
        </w:rPr>
        <w:t xml:space="preserve"> months</w:t>
      </w:r>
      <w:r w:rsidR="00F5217C">
        <w:rPr>
          <w:lang w:val="en-GB"/>
        </w:rPr>
        <w:t xml:space="preserve"> </w:t>
      </w:r>
      <w:r w:rsidR="00C5234B">
        <w:rPr>
          <w:lang w:val="en-GB"/>
        </w:rPr>
        <w:t>of 2023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1F4F53">
        <w:rPr>
          <w:lang w:val="en-GB"/>
        </w:rPr>
        <w:t>less</w:t>
      </w:r>
      <w:r w:rsidR="00D860E0">
        <w:rPr>
          <w:lang w:val="en-GB"/>
        </w:rPr>
        <w:t xml:space="preserve"> </w:t>
      </w:r>
      <w:r w:rsidR="00AD1492" w:rsidRPr="004829B9">
        <w:rPr>
          <w:lang w:val="en-GB"/>
        </w:rPr>
        <w:t xml:space="preserve">dwellings completed than the year before. </w:t>
      </w:r>
      <w:r w:rsidR="00D0231D">
        <w:rPr>
          <w:lang w:val="en-GB"/>
        </w:rPr>
        <w:t>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0231D">
        <w:rPr>
          <w:lang w:val="en-GB"/>
        </w:rPr>
        <w:t xml:space="preserve">also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401EBA62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8.3% and 40.0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49E7AC46" w:rsidR="006D17B1" w:rsidRPr="00AD1492" w:rsidRDefault="006D17B1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investors completed respectively: </w:t>
                            </w:r>
                            <w:r w:rsidRPr="00323C29">
                              <w:rPr>
                                <w:lang w:val="en-US"/>
                              </w:rPr>
                              <w:t>5</w:t>
                            </w:r>
                            <w:r w:rsidR="00D818EC" w:rsidRPr="00323C29">
                              <w:rPr>
                                <w:lang w:val="en-US"/>
                              </w:rPr>
                              <w:t>8</w:t>
                            </w:r>
                            <w:r w:rsidRPr="00323C29">
                              <w:rPr>
                                <w:lang w:val="en-US"/>
                              </w:rPr>
                              <w:t>.</w:t>
                            </w:r>
                            <w:r w:rsidR="00D818EC" w:rsidRPr="00323C29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 xml:space="preserve">% and </w:t>
                            </w:r>
                            <w:r w:rsidRPr="00323C29">
                              <w:rPr>
                                <w:lang w:val="en-US"/>
                              </w:rPr>
                              <w:t>4</w:t>
                            </w:r>
                            <w:r w:rsidR="0052169D" w:rsidRPr="00323C29">
                              <w:rPr>
                                <w:lang w:val="en-US"/>
                              </w:rPr>
                              <w:t>0</w:t>
                            </w:r>
                            <w:r w:rsidRPr="00323C29">
                              <w:rPr>
                                <w:lang w:val="en-US"/>
                              </w:rPr>
                              <w:t>.</w:t>
                            </w:r>
                            <w:r w:rsidR="00D818EC" w:rsidRPr="00323C29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velopers and private investors completed respectively: 58.3% and 40.0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Jgez19eAgAAcQQAAA4AAAAAAAAAAAAAAAAALgIAAGRycy9lMm9Eb2Mu&#10;eG1sUEsBAi0AFAAGAAgAAAAhALnFt7bdAAAACQEAAA8AAAAAAAAAAAAAAAAAuAQAAGRycy9kb3du&#10;cmV2LnhtbFBLBQYAAAAABAAEAPMAAADCBQAAAAA=&#10;" filled="f" stroked="f">
                <v:textbox>
                  <w:txbxContent>
                    <w:p w14:paraId="55217834" w14:textId="49E7AC46" w:rsidR="006D17B1" w:rsidRPr="00AD1492" w:rsidRDefault="006D17B1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investors completed respectively: </w:t>
                      </w:r>
                      <w:r w:rsidRPr="00323C29">
                        <w:rPr>
                          <w:lang w:val="en-US"/>
                        </w:rPr>
                        <w:t>5</w:t>
                      </w:r>
                      <w:r w:rsidR="00D818EC" w:rsidRPr="00323C29">
                        <w:rPr>
                          <w:lang w:val="en-US"/>
                        </w:rPr>
                        <w:t>8</w:t>
                      </w:r>
                      <w:r w:rsidRPr="00323C29">
                        <w:rPr>
                          <w:lang w:val="en-US"/>
                        </w:rPr>
                        <w:t>.</w:t>
                      </w:r>
                      <w:r w:rsidR="00D818EC" w:rsidRPr="00323C29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 xml:space="preserve">% and </w:t>
                      </w:r>
                      <w:r w:rsidRPr="00323C29">
                        <w:rPr>
                          <w:lang w:val="en-US"/>
                        </w:rPr>
                        <w:t>4</w:t>
                      </w:r>
                      <w:r w:rsidR="0052169D" w:rsidRPr="00323C29">
                        <w:rPr>
                          <w:lang w:val="en-US"/>
                        </w:rPr>
                        <w:t>0</w:t>
                      </w:r>
                      <w:r w:rsidRPr="00323C29">
                        <w:rPr>
                          <w:lang w:val="en-US"/>
                        </w:rPr>
                        <w:t>.</w:t>
                      </w:r>
                      <w:r w:rsidR="00D818EC" w:rsidRPr="00323C29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57F2E126" w:rsidR="0042048D" w:rsidRPr="0080490A" w:rsidRDefault="00AD1492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="00F5450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111FD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1E0769" w:rsidRPr="00323C29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26</w:t>
      </w:r>
      <w:r w:rsidR="001A0B18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581162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="008B239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7432D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235276" w:rsidRPr="00235276">
        <w:rPr>
          <w:rFonts w:eastAsia="Times New Roman" w:cs="Times New Roman"/>
          <w:spacing w:val="-2"/>
          <w:szCs w:val="19"/>
          <w:lang w:val="en-GB" w:eastAsia="pl-PL"/>
        </w:rPr>
        <w:t>period of January -</w:t>
      </w:r>
      <w:r w:rsidR="00235276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235276" w:rsidRPr="00323C29">
        <w:rPr>
          <w:rFonts w:eastAsia="Times New Roman" w:cs="Times New Roman"/>
          <w:spacing w:val="-2"/>
          <w:szCs w:val="19"/>
          <w:lang w:val="en-GB" w:eastAsia="pl-PL"/>
        </w:rPr>
        <w:t>Ju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ly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C01040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5D2782" w:rsidRPr="00323C29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5D2782" w:rsidRPr="00323C29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="0058073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73</w:t>
      </w:r>
      <w:r w:rsidR="00372328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BC1101" w:rsidRPr="00323C29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="00243A60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="00016549" w:rsidRPr="0080490A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1A0B18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0E65E1" w:rsidRPr="0080490A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9B0B08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50</w:t>
      </w:r>
      <w:r w:rsidR="00372328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A7208C" w:rsidRPr="00323C29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9B0B08" w:rsidRPr="00323C29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1A0B18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B0B08" w:rsidRPr="00323C29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8E0938" w:rsidRPr="00323C29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7165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="0043528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15327E" w:rsidRPr="00323C29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="00E724BA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="008B64BD" w:rsidRPr="0080490A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="001C1808" w:rsidRPr="0080490A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1A0B18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B37FC5" w:rsidRPr="00323C29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1A0B18" w:rsidRPr="00323C29">
        <w:rPr>
          <w:rFonts w:eastAsia="Times New Roman" w:cs="Times New Roman"/>
          <w:spacing w:val="-2"/>
          <w:szCs w:val="19"/>
          <w:lang w:val="en-GB" w:eastAsia="pl-PL"/>
        </w:rPr>
        <w:t>1.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3B4D4B" w:rsidRPr="00323C29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="009000D6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6DA771CF" w14:textId="28941B69" w:rsidR="00054314" w:rsidRPr="0080490A" w:rsidRDefault="000A7C88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="00D72B39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="006A0E22" w:rsidRPr="0080490A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9B0B08" w:rsidRPr="00323C29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837231" w:rsidRPr="00323C29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7231" w:rsidRPr="008A3D22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9B0B08" w:rsidRPr="00323C29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="00C214E1" w:rsidRPr="0080490A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="005E382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="00BF61F6" w:rsidRPr="0080490A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="00C625B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="003460D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1A0B18" w:rsidRPr="00323C29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5D25AB" w:rsidRPr="00323C29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D818EC" w:rsidRPr="00323C29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="009A4851" w:rsidRPr="009A4851" w14:paraId="13F2CC01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62AEEFBC" w:rsidR="009A4851" w:rsidRPr="00944940" w:rsidRDefault="00EB12F3" w:rsidP="00654FA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="00654FAC">
              <w:rPr>
                <w:color w:val="000000" w:themeColor="text1"/>
                <w:sz w:val="16"/>
                <w:szCs w:val="16"/>
              </w:rPr>
              <w:t>7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6F2C2D1F" w:rsidR="009A4851" w:rsidRPr="00944940" w:rsidRDefault="00944940" w:rsidP="00654FA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="00654FAC">
              <w:rPr>
                <w:color w:val="000000" w:themeColor="text1"/>
                <w:sz w:val="16"/>
                <w:szCs w:val="16"/>
              </w:rPr>
              <w:t>7</w:t>
            </w:r>
            <w:r w:rsidR="00EB12F3" w:rsidRPr="00AC2DB9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9A4851" w:rsidRPr="009A4851" w14:paraId="2F027FA1" w14:textId="77777777" w:rsidTr="002B19BC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6AF0C22A" w:rsidR="009A4851" w:rsidRPr="00D860E0" w:rsidRDefault="00EB12F3" w:rsidP="00654FA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54FAC">
              <w:rPr>
                <w:color w:val="000000" w:themeColor="text1"/>
                <w:sz w:val="16"/>
                <w:szCs w:val="16"/>
              </w:rPr>
              <w:t>7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76436707" w14:textId="6DCC6C57" w:rsidR="009A4851" w:rsidRPr="00944940" w:rsidRDefault="00EB12F3" w:rsidP="00654FA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="00654FAC">
              <w:rPr>
                <w:color w:val="000000" w:themeColor="text1"/>
                <w:sz w:val="16"/>
                <w:szCs w:val="16"/>
              </w:rPr>
              <w:t>6</w:t>
            </w:r>
            <w:r w:rsidR="00651D40"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t>2023</w:t>
            </w:r>
            <w:r w:rsidR="009A4851" w:rsidRPr="00AC2DB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94494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449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4494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60A2FFA9" w:rsidR="009A4851" w:rsidRPr="00944940" w:rsidRDefault="00EB12F3" w:rsidP="00654FA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="00654FAC">
              <w:rPr>
                <w:color w:val="000000" w:themeColor="text1"/>
                <w:sz w:val="16"/>
                <w:szCs w:val="16"/>
              </w:rPr>
              <w:t>7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br/>
              <w:t>2022</w:t>
            </w:r>
            <w:r w:rsidR="009A4851" w:rsidRPr="00AC2DB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E5EAE" w:rsidRPr="009A4851" w14:paraId="74C961E1" w14:textId="77777777" w:rsidTr="002B19BC">
        <w:trPr>
          <w:trHeight w:val="54"/>
        </w:trPr>
        <w:tc>
          <w:tcPr>
            <w:tcW w:w="226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DE713BD" w14:textId="32B4E516" w:rsidR="002E5EAE" w:rsidRPr="00D860E0" w:rsidRDefault="002E5EAE" w:rsidP="002E5EAE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ED01BD" w14:textId="217BFA86" w:rsidR="002E5EAE" w:rsidRPr="00652E3E" w:rsidRDefault="002E5EAE" w:rsidP="000F6AD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654FA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F6ADA">
              <w:rPr>
                <w:rFonts w:cs="Arial"/>
                <w:b/>
                <w:color w:val="000000" w:themeColor="text1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68A5D2" w14:textId="7F042B1A" w:rsidR="002E5EAE" w:rsidRPr="00652E3E" w:rsidRDefault="000F6ADA" w:rsidP="002E5EAE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83</w:t>
            </w:r>
            <w:r w:rsidR="0092555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E5EAE"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0AE545D" w14:textId="5E746A39" w:rsidR="002E5EAE" w:rsidRPr="00AC083C" w:rsidRDefault="000F6ADA" w:rsidP="000F6AD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79</w:t>
            </w:r>
            <w:r w:rsidR="00435A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AE73CEA" w14:textId="5569A7D4" w:rsidR="002E5EAE" w:rsidRPr="00652E3E" w:rsidRDefault="002E5EAE" w:rsidP="000F6AD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0F6AD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F6ADA">
              <w:rPr>
                <w:rFonts w:cs="Arial"/>
                <w:b/>
                <w:color w:val="000000" w:themeColor="text1"/>
                <w:sz w:val="16"/>
                <w:szCs w:val="16"/>
              </w:rPr>
              <w:t>354</w:t>
            </w:r>
          </w:p>
        </w:tc>
        <w:tc>
          <w:tcPr>
            <w:tcW w:w="120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418C1A2" w14:textId="156AA730" w:rsidR="002E5EAE" w:rsidRPr="00AC083C" w:rsidRDefault="000F6ADA" w:rsidP="000F6AD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</w:t>
            </w:r>
            <w:r w:rsidR="00435A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2E5EAE" w:rsidRPr="009A4851" w14:paraId="1DBFB85F" w14:textId="77777777" w:rsidTr="002B19BC">
        <w:trPr>
          <w:trHeight w:val="5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CBCE2A8" w14:textId="09768B09" w:rsidR="002E5EAE" w:rsidRPr="00D860E0" w:rsidRDefault="002E5EAE" w:rsidP="002E5EA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5032DB" w14:textId="6ECD6191" w:rsidR="002E5EAE" w:rsidRPr="007D0492" w:rsidRDefault="002E5EAE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7D04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C76FFB" w:rsidRPr="007D0492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0F6ADA" w:rsidRPr="007D0492">
              <w:rPr>
                <w:rFonts w:cs="Arial"/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0BBBDB9" w14:textId="16F1FAA8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D6A2499" w14:textId="340A84C6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0AB283" w14:textId="500217B0" w:rsidR="002E5EAE" w:rsidRPr="000F6ADA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0F6ADA">
              <w:rPr>
                <w:rFonts w:cs="Arial"/>
                <w:color w:val="000000" w:themeColor="text1"/>
                <w:sz w:val="16"/>
                <w:szCs w:val="16"/>
              </w:rPr>
              <w:t>50</w:t>
            </w:r>
            <w:r w:rsidR="0030305F" w:rsidRPr="000F6AD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0F6ADA">
              <w:rPr>
                <w:rFonts w:cs="Arial"/>
                <w:color w:val="000000" w:themeColor="text1"/>
                <w:sz w:val="16"/>
                <w:szCs w:val="16"/>
              </w:rPr>
              <w:t>567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16F1686" w14:textId="654195AD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2E5EAE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2E5EAE" w:rsidRPr="009A4851" w14:paraId="6E2F06BB" w14:textId="77777777" w:rsidTr="002B19BC">
        <w:trPr>
          <w:trHeight w:val="348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F10D600" w14:textId="2BD51A89" w:rsidR="002E5EAE" w:rsidRPr="00D860E0" w:rsidRDefault="002E5EAE" w:rsidP="002E5EA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EE99E7" w14:textId="3B4E8BAF" w:rsidR="002E5EAE" w:rsidRPr="007D0492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7D049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30305F" w:rsidRPr="007D0492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2E5EAE" w:rsidRPr="007D04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Pr="007D04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2F143" w14:textId="6DF97453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73E4F9D" w14:textId="4344E2FE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2E5EAE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C80FD51" w14:textId="7A5DBDCF" w:rsidR="002E5EAE" w:rsidRPr="000F6ADA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0F6ADA"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  <w:r w:rsidR="0030305F" w:rsidRPr="000F6AD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0F6ADA">
              <w:rPr>
                <w:rFonts w:cs="Arial"/>
                <w:color w:val="000000" w:themeColor="text1"/>
                <w:sz w:val="16"/>
                <w:szCs w:val="16"/>
              </w:rPr>
              <w:t>626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B8310F8" w14:textId="39D640E3" w:rsidR="002E5EAE" w:rsidRPr="00652E3E" w:rsidRDefault="002E5EAE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2E5EAE" w:rsidRPr="009A4851" w14:paraId="24AD4DF0" w14:textId="77777777" w:rsidTr="002B19BC">
        <w:trPr>
          <w:trHeight w:val="341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D2231E4" w14:textId="0D64CDE9" w:rsidR="002E5EAE" w:rsidRPr="00D860E0" w:rsidRDefault="002E5EAE" w:rsidP="002E5EAE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E0B857" w14:textId="335D50A5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F0CCA82" w14:textId="1B0D8178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over</w:t>
            </w:r>
            <w:proofErr w:type="spellEnd"/>
            <w:r w:rsidRP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fold</w:t>
            </w:r>
            <w:proofErr w:type="spellEnd"/>
            <w:r w:rsidRP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less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8C19C17" w14:textId="060FFCAB" w:rsidR="002E5EAE" w:rsidRPr="00652E3E" w:rsidRDefault="002E5EAE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68E0768" w14:textId="49C064A9" w:rsidR="002E5EAE" w:rsidRPr="00652E3E" w:rsidRDefault="002E5EAE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1BEED95" w14:textId="6CCE3E2B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2E5EAE" w:rsidRPr="009A4851" w14:paraId="4DBF5999" w14:textId="77777777" w:rsidTr="002B19BC">
        <w:trPr>
          <w:trHeight w:val="359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793BDBD" w14:textId="6FB46D68" w:rsidR="002E5EAE" w:rsidRPr="00D860E0" w:rsidRDefault="002E5EAE" w:rsidP="002E5EAE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E2D56C" w14:textId="54C50E21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E22814D" w14:textId="7BE09406" w:rsidR="002E5EAE" w:rsidRPr="00E104E2" w:rsidRDefault="002E5EAE" w:rsidP="002E5EA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C7447C" w14:textId="7C995B46" w:rsidR="002E5EAE" w:rsidRPr="00E104E2" w:rsidRDefault="002E5EAE" w:rsidP="002E5EA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B16E7" w14:textId="05883CD6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FCA44D4" w14:textId="5E0797FD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2E5EAE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2E5EAE" w:rsidRPr="009A4851" w14:paraId="2FCEF9DB" w14:textId="77777777" w:rsidTr="002B19BC">
        <w:trPr>
          <w:trHeight w:val="366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0DD2197" w14:textId="6A68BE3F" w:rsidR="002E5EAE" w:rsidRPr="00D860E0" w:rsidRDefault="002E5EAE" w:rsidP="002E5EAE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E5E83FB" w14:textId="1C02E59C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FA2421" w14:textId="6F8F8B0E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381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948C7DA" w14:textId="094E46F9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2E5EAE"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827C313" w14:textId="41C7FB62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8737150" w14:textId="49E39BF7" w:rsidR="002E5EAE" w:rsidRPr="00652E3E" w:rsidRDefault="002E5EAE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2E5EAE" w:rsidRPr="009A4851" w14:paraId="79AE12F9" w14:textId="77777777" w:rsidTr="002B19BC">
        <w:trPr>
          <w:trHeight w:val="348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25420B3" w14:textId="669AE064" w:rsidR="002E5EAE" w:rsidRPr="00D860E0" w:rsidRDefault="002E5EAE" w:rsidP="002E5EA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773A35" w14:textId="4221D58F" w:rsidR="002E5EAE" w:rsidRPr="00652E3E" w:rsidRDefault="002E5EAE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00F285" w14:textId="33ED22E3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251</w:t>
            </w:r>
            <w:r w:rsidR="009255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464CE68" w14:textId="2A8E28AD" w:rsidR="002E5EAE" w:rsidRPr="00652E3E" w:rsidRDefault="000F6ADA" w:rsidP="000F6AD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109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A4F2972" w14:textId="0D50FD67" w:rsidR="002E5EAE" w:rsidRPr="00652E3E" w:rsidRDefault="000F6ADA" w:rsidP="002E5EA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9F5E70F" w14:textId="33A1A2A3" w:rsidR="002E5EAE" w:rsidRPr="00652E3E" w:rsidRDefault="002E5EAE" w:rsidP="000F6ADA">
            <w:pPr>
              <w:spacing w:after="0"/>
              <w:jc w:val="right"/>
              <w:rPr>
                <w:sz w:val="16"/>
                <w:szCs w:val="16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</w:t>
            </w:r>
            <w:r w:rsidR="00435A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0F6A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F5217C" w:rsidRPr="009A4851" w14:paraId="16EEE8B3" w14:textId="77777777" w:rsidTr="002B19BC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F5217C" w:rsidRPr="00D860E0" w:rsidRDefault="00F5217C" w:rsidP="00F521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BF9FB1" w14:textId="5B4B376D" w:rsidR="00F5217C" w:rsidRPr="00652E3E" w:rsidRDefault="00564219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15E4888" w14:textId="17075DAC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9114D5F" w14:textId="0FD9E906" w:rsidR="00F5217C" w:rsidRPr="00652E3E" w:rsidRDefault="00564219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7D1DF52" w14:textId="00011458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713444" w14:textId="419E09FC" w:rsidR="00F5217C" w:rsidRPr="00652E3E" w:rsidRDefault="00564219" w:rsidP="00944940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1</w:t>
            </w:r>
            <w:r w:rsidR="002E5EA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="00C01040"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proofErr w:type="spellEnd"/>
            <w:r w:rsidR="00F5217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1303F6B3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5F68602A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28372C9B">
                <wp:simplePos x="0" y="0"/>
                <wp:positionH relativeFrom="page">
                  <wp:posOffset>5677469</wp:posOffset>
                </wp:positionH>
                <wp:positionV relativeFrom="paragraph">
                  <wp:posOffset>247508</wp:posOffset>
                </wp:positionV>
                <wp:extent cx="1884841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January - July 2023 by 32.3% y/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41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4772C253" w:rsidR="006D17B1" w:rsidRPr="00AD1492" w:rsidRDefault="006D17B1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Pr="00B04E91">
                              <w:rPr>
                                <w:lang w:val="en-GB"/>
                              </w:rPr>
                              <w:t xml:space="preserve">period of January - </w:t>
                            </w:r>
                            <w:r w:rsidR="00694403" w:rsidRPr="002E1526">
                              <w:rPr>
                                <w:lang w:val="en-GB"/>
                              </w:rPr>
                              <w:t>Ju</w:t>
                            </w:r>
                            <w:r w:rsidR="008F2FB6" w:rsidRPr="002E1526">
                              <w:rPr>
                                <w:lang w:val="en-GB"/>
                              </w:rPr>
                              <w:t>ly</w:t>
                            </w:r>
                            <w:r w:rsidRPr="00B04E91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2E1526">
                              <w:rPr>
                                <w:lang w:val="en-GB"/>
                              </w:rPr>
                              <w:t>2023 by 3</w:t>
                            </w:r>
                            <w:r w:rsidR="008F2FB6" w:rsidRPr="002E1526">
                              <w:rPr>
                                <w:lang w:val="en-GB"/>
                              </w:rPr>
                              <w:t>2</w:t>
                            </w:r>
                            <w:r w:rsidRPr="002E1526">
                              <w:rPr>
                                <w:lang w:val="en-GB"/>
                              </w:rPr>
                              <w:t>.</w:t>
                            </w:r>
                            <w:r w:rsidR="008F2FB6" w:rsidRPr="002E1526">
                              <w:rPr>
                                <w:lang w:val="en-GB"/>
                              </w:rPr>
                              <w:t>3</w:t>
                            </w:r>
                            <w:r w:rsidRPr="002E1526">
                              <w:rPr>
                                <w:lang w:val="en-GB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8" type="#_x0000_t202" alt="The number of dwellings for which permits have been granted or which have been registered with a construction project decreased in the period of January - July 2023 by 32.3% y/y" style="position:absolute;margin-left:447.05pt;margin-top:19.5pt;width:148.4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" filled="f" stroked="f" strokeweight=".5pt">
                <v:textbox>
                  <w:txbxContent>
                    <w:p w14:paraId="35DCCB4E" w14:textId="4772C253" w:rsidR="006D17B1" w:rsidRPr="00AD1492" w:rsidRDefault="006D17B1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Pr="00B04E91">
                        <w:rPr>
                          <w:lang w:val="en-GB"/>
                        </w:rPr>
                        <w:t xml:space="preserve">period of January - </w:t>
                      </w:r>
                      <w:r w:rsidR="00694403" w:rsidRPr="002E1526">
                        <w:rPr>
                          <w:lang w:val="en-GB"/>
                        </w:rPr>
                        <w:t>Ju</w:t>
                      </w:r>
                      <w:r w:rsidR="008F2FB6" w:rsidRPr="002E1526">
                        <w:rPr>
                          <w:lang w:val="en-GB"/>
                        </w:rPr>
                        <w:t>ly</w:t>
                      </w:r>
                      <w:r w:rsidRPr="00B04E91">
                        <w:rPr>
                          <w:lang w:val="en-GB"/>
                        </w:rPr>
                        <w:t xml:space="preserve"> </w:t>
                      </w:r>
                      <w:r w:rsidRPr="002E1526">
                        <w:rPr>
                          <w:lang w:val="en-GB"/>
                        </w:rPr>
                        <w:t>2023 by 3</w:t>
                      </w:r>
                      <w:r w:rsidR="008F2FB6" w:rsidRPr="002E1526">
                        <w:rPr>
                          <w:lang w:val="en-GB"/>
                        </w:rPr>
                        <w:t>2</w:t>
                      </w:r>
                      <w:r w:rsidRPr="002E1526">
                        <w:rPr>
                          <w:lang w:val="en-GB"/>
                        </w:rPr>
                        <w:t>.</w:t>
                      </w:r>
                      <w:r w:rsidR="008F2FB6" w:rsidRPr="002E1526">
                        <w:rPr>
                          <w:lang w:val="en-GB"/>
                        </w:rPr>
                        <w:t>3</w:t>
                      </w:r>
                      <w:r w:rsidRPr="002E1526">
                        <w:rPr>
                          <w:lang w:val="en-GB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6A72D6DF" w:rsidR="00C47CE4" w:rsidRPr="0080490A" w:rsidRDefault="002B15B7" w:rsidP="009300BA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 xml:space="preserve">In the period of January - </w:t>
      </w:r>
      <w:r w:rsidR="000C6DB9" w:rsidRPr="002E1526">
        <w:rPr>
          <w:noProof/>
          <w:lang w:val="en-GB"/>
        </w:rPr>
        <w:t>Ju</w:t>
      </w:r>
      <w:r w:rsidR="00E40B1D" w:rsidRPr="002E1526">
        <w:rPr>
          <w:noProof/>
          <w:lang w:val="en-GB"/>
        </w:rPr>
        <w:t>ly</w:t>
      </w:r>
      <w:r w:rsidRPr="002B15B7">
        <w:rPr>
          <w:noProof/>
          <w:lang w:val="en-GB"/>
        </w:rPr>
        <w:t xml:space="preserve"> 2023</w:t>
      </w:r>
      <w:r w:rsidR="000348CC" w:rsidRPr="0080490A">
        <w:rPr>
          <w:noProof/>
          <w:lang w:val="en-GB"/>
        </w:rPr>
        <w:t>,</w:t>
      </w:r>
      <w:r w:rsidR="00BD1D7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="00C47CE4" w:rsidRPr="00DB2753">
        <w:rPr>
          <w:noProof/>
          <w:lang w:val="en-GB"/>
        </w:rPr>
        <w:t>con</w:t>
      </w:r>
      <w:r w:rsidR="00944940" w:rsidRPr="00DB2753">
        <w:rPr>
          <w:noProof/>
          <w:lang w:val="en-GB"/>
        </w:rPr>
        <w:t>-</w:t>
      </w:r>
      <w:r w:rsidR="00C47CE4" w:rsidRPr="00DB2753">
        <w:rPr>
          <w:noProof/>
          <w:lang w:val="en-GB"/>
        </w:rPr>
        <w:t>stru</w:t>
      </w:r>
      <w:r w:rsidR="00FB5B75" w:rsidRPr="00DB2753">
        <w:rPr>
          <w:noProof/>
          <w:lang w:val="en-GB"/>
        </w:rPr>
        <w:t>c</w:t>
      </w:r>
      <w:r w:rsidR="00C47CE4" w:rsidRPr="00DB2753">
        <w:rPr>
          <w:noProof/>
          <w:lang w:val="en-GB"/>
        </w:rPr>
        <w:t xml:space="preserve">tion of </w:t>
      </w:r>
      <w:r w:rsidR="000C6DB9" w:rsidRPr="002E1526">
        <w:rPr>
          <w:noProof/>
          <w:lang w:val="en-GB"/>
        </w:rPr>
        <w:t>1</w:t>
      </w:r>
      <w:r w:rsidR="00E40B1D" w:rsidRPr="002E1526">
        <w:rPr>
          <w:noProof/>
          <w:lang w:val="en-GB"/>
        </w:rPr>
        <w:t>3</w:t>
      </w:r>
      <w:r w:rsidR="000C6DB9" w:rsidRPr="002E1526">
        <w:rPr>
          <w:noProof/>
          <w:lang w:val="en-GB"/>
        </w:rPr>
        <w:t>1</w:t>
      </w:r>
      <w:r w:rsidR="00DE7DD4" w:rsidRPr="002E1526">
        <w:rPr>
          <w:noProof/>
          <w:lang w:val="en-GB"/>
        </w:rPr>
        <w:t>.</w:t>
      </w:r>
      <w:r w:rsidR="00E40B1D" w:rsidRPr="002E1526">
        <w:rPr>
          <w:noProof/>
          <w:lang w:val="en-GB"/>
        </w:rPr>
        <w:t>1</w:t>
      </w:r>
      <w:r w:rsidR="00C571F3" w:rsidRPr="002E1526">
        <w:rPr>
          <w:noProof/>
          <w:lang w:val="en-GB"/>
        </w:rPr>
        <w:t> </w:t>
      </w:r>
      <w:r w:rsidR="00086F9F" w:rsidRPr="00DB2753">
        <w:rPr>
          <w:noProof/>
          <w:lang w:val="en-GB"/>
        </w:rPr>
        <w:t>thous</w:t>
      </w:r>
      <w:r w:rsidR="000348CC" w:rsidRPr="00DB2753">
        <w:rPr>
          <w:noProof/>
          <w:lang w:val="en-GB"/>
        </w:rPr>
        <w:t>and</w:t>
      </w:r>
      <w:r w:rsidR="00FD0C2F" w:rsidRPr="00DB2753">
        <w:rPr>
          <w:noProof/>
          <w:lang w:val="en-GB"/>
        </w:rPr>
        <w:t xml:space="preserve"> dwellings, </w:t>
      </w:r>
      <w:r w:rsidR="00C47CE4" w:rsidRPr="00DB2753">
        <w:rPr>
          <w:noProof/>
          <w:lang w:val="en-GB"/>
        </w:rPr>
        <w:t xml:space="preserve">i.e. by </w:t>
      </w:r>
      <w:r w:rsidR="00FB5B75" w:rsidRPr="002E1526">
        <w:rPr>
          <w:noProof/>
          <w:lang w:val="en-GB"/>
        </w:rPr>
        <w:t>3</w:t>
      </w:r>
      <w:r w:rsidR="00E40B1D" w:rsidRPr="002E1526">
        <w:rPr>
          <w:noProof/>
          <w:lang w:val="en-GB"/>
        </w:rPr>
        <w:t>2</w:t>
      </w:r>
      <w:r w:rsidR="00E245E1" w:rsidRPr="002E1526">
        <w:rPr>
          <w:noProof/>
          <w:lang w:val="en-GB"/>
        </w:rPr>
        <w:t>.</w:t>
      </w:r>
      <w:r w:rsidR="00E40B1D" w:rsidRPr="002E1526">
        <w:rPr>
          <w:noProof/>
          <w:lang w:val="en-GB"/>
        </w:rPr>
        <w:t>3</w:t>
      </w:r>
      <w:r w:rsidR="00C47CE4" w:rsidRPr="00DB2753">
        <w:rPr>
          <w:noProof/>
          <w:lang w:val="en-GB"/>
        </w:rPr>
        <w:t xml:space="preserve">% </w:t>
      </w:r>
      <w:r w:rsidR="004862A6" w:rsidRPr="00DB2753">
        <w:rPr>
          <w:noProof/>
          <w:lang w:val="en-GB"/>
        </w:rPr>
        <w:t>less</w:t>
      </w:r>
      <w:r w:rsidR="00C47CE4" w:rsidRPr="00DB2753">
        <w:rPr>
          <w:noProof/>
          <w:lang w:val="en-GB"/>
        </w:rPr>
        <w:t xml:space="preserve"> than in</w:t>
      </w:r>
      <w:r w:rsidR="000334AE" w:rsidRPr="00DB2753">
        <w:rPr>
          <w:noProof/>
          <w:lang w:val="en-GB"/>
        </w:rPr>
        <w:t xml:space="preserve"> the corresponding period of</w:t>
      </w:r>
      <w:r w:rsidR="00C47CE4" w:rsidRPr="00DB2753">
        <w:rPr>
          <w:noProof/>
          <w:lang w:val="en-GB"/>
        </w:rPr>
        <w:t xml:space="preserve"> </w:t>
      </w:r>
      <w:r w:rsidR="00B54025" w:rsidRPr="00DB2753">
        <w:rPr>
          <w:noProof/>
          <w:lang w:val="en-GB"/>
        </w:rPr>
        <w:t>2022</w:t>
      </w:r>
      <w:r w:rsidR="00856FE3" w:rsidRPr="00DB2753">
        <w:rPr>
          <w:noProof/>
          <w:lang w:val="en-GB"/>
        </w:rPr>
        <w:t xml:space="preserve">. </w:t>
      </w:r>
      <w:r w:rsidR="00C47CE4" w:rsidRPr="00DB2753">
        <w:rPr>
          <w:noProof/>
          <w:lang w:val="en-GB"/>
        </w:rPr>
        <w:t>Permits for construction of the biggest nu</w:t>
      </w:r>
      <w:r w:rsidR="006851E8" w:rsidRPr="00DB2753">
        <w:rPr>
          <w:noProof/>
          <w:lang w:val="en-GB"/>
        </w:rPr>
        <w:t xml:space="preserve">mber of dwellings were given to </w:t>
      </w:r>
      <w:r w:rsidR="00435283" w:rsidRPr="00DB2753">
        <w:rPr>
          <w:noProof/>
          <w:lang w:val="en-GB"/>
        </w:rPr>
        <w:t xml:space="preserve">developers </w:t>
      </w:r>
      <w:r w:rsidR="00BD1D77" w:rsidRPr="00DB2753">
        <w:rPr>
          <w:noProof/>
          <w:lang w:val="en-GB"/>
        </w:rPr>
        <w:t>(</w:t>
      </w:r>
      <w:r w:rsidR="008F2FB6" w:rsidRPr="002E1526">
        <w:rPr>
          <w:noProof/>
          <w:lang w:val="en-GB"/>
        </w:rPr>
        <w:t>85</w:t>
      </w:r>
      <w:r w:rsidR="00FB5B75" w:rsidRPr="002E1526">
        <w:rPr>
          <w:noProof/>
          <w:lang w:val="en-GB"/>
        </w:rPr>
        <w:t>.</w:t>
      </w:r>
      <w:r w:rsidR="000341EE" w:rsidRPr="002E1526">
        <w:rPr>
          <w:noProof/>
          <w:lang w:val="en-GB"/>
        </w:rPr>
        <w:t>6</w:t>
      </w:r>
      <w:r w:rsidR="000D0D69" w:rsidRPr="002E1526">
        <w:rPr>
          <w:noProof/>
          <w:lang w:val="en-GB"/>
        </w:rPr>
        <w:t> </w:t>
      </w:r>
      <w:r w:rsidR="00086F9F" w:rsidRPr="00DB2753">
        <w:rPr>
          <w:noProof/>
          <w:lang w:val="en-GB"/>
        </w:rPr>
        <w:t>thous</w:t>
      </w:r>
      <w:r w:rsidR="000348CC" w:rsidRPr="00DB2753">
        <w:rPr>
          <w:noProof/>
          <w:lang w:val="en-GB"/>
        </w:rPr>
        <w:t>and</w:t>
      </w:r>
      <w:r w:rsidR="00FF4261" w:rsidRPr="00DB2753">
        <w:rPr>
          <w:noProof/>
          <w:lang w:val="en-GB"/>
        </w:rPr>
        <w:t xml:space="preserve">, a </w:t>
      </w:r>
      <w:r w:rsidR="00FB5B75" w:rsidRPr="00DB2753">
        <w:rPr>
          <w:noProof/>
          <w:lang w:val="en-GB"/>
        </w:rPr>
        <w:t xml:space="preserve">decrease of </w:t>
      </w:r>
      <w:r w:rsidR="00FB5B75" w:rsidRPr="002E1526">
        <w:rPr>
          <w:noProof/>
          <w:lang w:val="en-GB"/>
        </w:rPr>
        <w:t>3</w:t>
      </w:r>
      <w:r w:rsidR="008F2FB6" w:rsidRPr="002E1526">
        <w:rPr>
          <w:noProof/>
          <w:lang w:val="en-GB"/>
        </w:rPr>
        <w:t>5</w:t>
      </w:r>
      <w:r w:rsidR="00FB5B75" w:rsidRPr="002E1526">
        <w:rPr>
          <w:noProof/>
          <w:lang w:val="en-GB"/>
        </w:rPr>
        <w:t>.</w:t>
      </w:r>
      <w:r w:rsidR="008F2FB6" w:rsidRPr="002E1526">
        <w:rPr>
          <w:noProof/>
          <w:lang w:val="en-GB"/>
        </w:rPr>
        <w:t>4</w:t>
      </w:r>
      <w:r w:rsidR="008A130C" w:rsidRPr="00DB2753">
        <w:rPr>
          <w:noProof/>
          <w:lang w:val="en-GB"/>
        </w:rPr>
        <w:t>%</w:t>
      </w:r>
      <w:r w:rsidR="00FE3A83" w:rsidRPr="00DB2753">
        <w:rPr>
          <w:noProof/>
          <w:lang w:val="en-GB"/>
        </w:rPr>
        <w:t xml:space="preserve"> y/y</w:t>
      </w:r>
      <w:r w:rsidR="00BD1D77" w:rsidRPr="00DB2753">
        <w:rPr>
          <w:noProof/>
          <w:lang w:val="en-GB"/>
        </w:rPr>
        <w:t>)</w:t>
      </w:r>
      <w:r w:rsidR="00C47CE4" w:rsidRPr="00DB2753">
        <w:rPr>
          <w:noProof/>
          <w:lang w:val="en-GB"/>
        </w:rPr>
        <w:t xml:space="preserve"> and to private investors</w:t>
      </w:r>
      <w:r w:rsidR="00BD1D77" w:rsidRPr="00DB2753">
        <w:rPr>
          <w:noProof/>
          <w:lang w:val="en-GB"/>
        </w:rPr>
        <w:t xml:space="preserve"> (</w:t>
      </w:r>
      <w:r w:rsidR="008F2FB6" w:rsidRPr="002E1526">
        <w:rPr>
          <w:noProof/>
          <w:lang w:val="en-GB"/>
        </w:rPr>
        <w:t>41</w:t>
      </w:r>
      <w:r w:rsidR="00DE7DD4" w:rsidRPr="002E1526">
        <w:rPr>
          <w:noProof/>
          <w:lang w:val="en-GB"/>
        </w:rPr>
        <w:t>.</w:t>
      </w:r>
      <w:r w:rsidR="008F2FB6" w:rsidRPr="002E1526">
        <w:rPr>
          <w:noProof/>
          <w:lang w:val="en-GB"/>
        </w:rPr>
        <w:t>6</w:t>
      </w:r>
      <w:r w:rsidR="00B11C46" w:rsidRPr="002E1526">
        <w:rPr>
          <w:noProof/>
          <w:lang w:val="en-GB"/>
        </w:rPr>
        <w:t> </w:t>
      </w:r>
      <w:r w:rsidR="00086F9F" w:rsidRPr="00DB2753">
        <w:rPr>
          <w:noProof/>
          <w:lang w:val="en-GB"/>
        </w:rPr>
        <w:t>thous</w:t>
      </w:r>
      <w:r w:rsidR="000348CC" w:rsidRPr="00DB2753">
        <w:rPr>
          <w:noProof/>
          <w:lang w:val="en-GB"/>
        </w:rPr>
        <w:t>and</w:t>
      </w:r>
      <w:r w:rsidR="006851E8" w:rsidRPr="00DB2753">
        <w:rPr>
          <w:noProof/>
          <w:lang w:val="en-GB"/>
        </w:rPr>
        <w:t>, a </w:t>
      </w:r>
      <w:r w:rsidR="00FD02E4" w:rsidRPr="00DB2753">
        <w:rPr>
          <w:noProof/>
          <w:lang w:val="en-GB"/>
        </w:rPr>
        <w:t xml:space="preserve">decrease of </w:t>
      </w:r>
      <w:r w:rsidR="008F2FB6" w:rsidRPr="002E1526">
        <w:rPr>
          <w:noProof/>
          <w:lang w:val="en-GB"/>
        </w:rPr>
        <w:t>28</w:t>
      </w:r>
      <w:r w:rsidR="00FB5B75" w:rsidRPr="002E1526">
        <w:rPr>
          <w:noProof/>
          <w:lang w:val="en-GB"/>
        </w:rPr>
        <w:t>.</w:t>
      </w:r>
      <w:r w:rsidR="008F2FB6" w:rsidRPr="002E1526">
        <w:rPr>
          <w:noProof/>
          <w:lang w:val="en-GB"/>
        </w:rPr>
        <w:t>7</w:t>
      </w:r>
      <w:r w:rsidR="00FE3A83" w:rsidRPr="00DB2753">
        <w:rPr>
          <w:noProof/>
          <w:lang w:val="en-GB"/>
        </w:rPr>
        <w:t>%</w:t>
      </w:r>
      <w:r w:rsidR="00BD1D77" w:rsidRPr="00DB2753">
        <w:rPr>
          <w:noProof/>
          <w:lang w:val="en-GB"/>
        </w:rPr>
        <w:t>)</w:t>
      </w:r>
      <w:r w:rsidR="00CF36C5" w:rsidRPr="00DB2753">
        <w:rPr>
          <w:noProof/>
          <w:lang w:val="en-GB"/>
        </w:rPr>
        <w:t xml:space="preserve">. </w:t>
      </w:r>
      <w:r w:rsidR="000A40DF" w:rsidRPr="00DB2753">
        <w:rPr>
          <w:noProof/>
          <w:lang w:val="en-GB"/>
        </w:rPr>
        <w:t>W</w:t>
      </w:r>
      <w:r w:rsidR="003B05CF" w:rsidRPr="00DB2753">
        <w:rPr>
          <w:noProof/>
          <w:lang w:val="en-GB"/>
        </w:rPr>
        <w:t>ithin</w:t>
      </w:r>
      <w:r w:rsidR="00507D43" w:rsidRPr="00DB2753">
        <w:rPr>
          <w:noProof/>
          <w:lang w:val="en-GB"/>
        </w:rPr>
        <w:t xml:space="preserve"> </w:t>
      </w:r>
      <w:r w:rsidR="000A7C88" w:rsidRPr="00DB2753">
        <w:rPr>
          <w:noProof/>
          <w:lang w:val="en-GB"/>
        </w:rPr>
        <w:t xml:space="preserve">these forms </w:t>
      </w:r>
      <w:r w:rsidR="003D5833" w:rsidRPr="00DB2753">
        <w:rPr>
          <w:noProof/>
          <w:lang w:val="en-GB"/>
        </w:rPr>
        <w:t>of construction</w:t>
      </w:r>
      <w:r w:rsidR="000A40DF" w:rsidRPr="00DB2753">
        <w:rPr>
          <w:noProof/>
          <w:lang w:val="en-GB"/>
        </w:rPr>
        <w:t xml:space="preserve">, </w:t>
      </w:r>
      <w:r w:rsidR="00AE2B3C" w:rsidRPr="00DB2753">
        <w:rPr>
          <w:noProof/>
          <w:lang w:val="en-GB"/>
        </w:rPr>
        <w:t xml:space="preserve">permits have been granted </w:t>
      </w:r>
      <w:r w:rsidR="00C01040" w:rsidRPr="00DB2753">
        <w:rPr>
          <w:noProof/>
          <w:lang w:val="en-GB"/>
        </w:rPr>
        <w:t xml:space="preserve">and registrations with a </w:t>
      </w:r>
      <w:r w:rsidR="000A40DF" w:rsidRPr="00DB2753">
        <w:rPr>
          <w:noProof/>
          <w:lang w:val="en-GB"/>
        </w:rPr>
        <w:t>construction project were made for</w:t>
      </w:r>
      <w:r w:rsidR="00FB5B75" w:rsidRPr="00DB2753">
        <w:rPr>
          <w:noProof/>
          <w:lang w:val="en-GB"/>
        </w:rPr>
        <w:t xml:space="preserve"> </w:t>
      </w:r>
      <w:r w:rsidR="00FB5B75" w:rsidRPr="002E1526">
        <w:rPr>
          <w:noProof/>
          <w:lang w:val="en-GB"/>
        </w:rPr>
        <w:t>97</w:t>
      </w:r>
      <w:r w:rsidR="001A1F89" w:rsidRPr="002E1526">
        <w:rPr>
          <w:noProof/>
          <w:lang w:val="en-GB"/>
        </w:rPr>
        <w:t>.</w:t>
      </w:r>
      <w:r w:rsidR="000341EE" w:rsidRPr="002E1526">
        <w:rPr>
          <w:noProof/>
          <w:lang w:val="en-GB"/>
        </w:rPr>
        <w:t>0</w:t>
      </w:r>
      <w:r w:rsidR="000A7C88" w:rsidRPr="00DB2753">
        <w:rPr>
          <w:noProof/>
          <w:lang w:val="en-GB"/>
        </w:rPr>
        <w:t>% of dwellings</w:t>
      </w:r>
      <w:r w:rsidR="000A40DF" w:rsidRPr="00DB2753">
        <w:rPr>
          <w:noProof/>
          <w:lang w:val="en-GB"/>
        </w:rPr>
        <w:t xml:space="preserve"> in total</w:t>
      </w:r>
      <w:r w:rsidR="00507D43" w:rsidRPr="00DB2753">
        <w:rPr>
          <w:noProof/>
          <w:lang w:val="en-GB"/>
        </w:rPr>
        <w:t xml:space="preserve">. </w:t>
      </w:r>
      <w:r w:rsidR="00A7208C" w:rsidRPr="00DB2753">
        <w:rPr>
          <w:noProof/>
          <w:lang w:val="en-GB"/>
        </w:rPr>
        <w:t>In</w:t>
      </w:r>
      <w:r w:rsidR="00C214E1" w:rsidRPr="00DB2753">
        <w:rPr>
          <w:noProof/>
          <w:lang w:val="en-GB"/>
        </w:rPr>
        <w:t xml:space="preserve"> </w:t>
      </w:r>
      <w:r w:rsidR="00B64363" w:rsidRPr="00DB2753">
        <w:rPr>
          <w:noProof/>
          <w:lang w:val="en-GB"/>
        </w:rPr>
        <w:t>other forms of con</w:t>
      </w:r>
      <w:r w:rsidR="00944940" w:rsidRPr="00DB2753">
        <w:rPr>
          <w:noProof/>
          <w:lang w:val="en-GB"/>
        </w:rPr>
        <w:t>-</w:t>
      </w:r>
      <w:r w:rsidR="00B64363" w:rsidRPr="00DB2753">
        <w:rPr>
          <w:noProof/>
          <w:lang w:val="en-GB"/>
        </w:rPr>
        <w:t xml:space="preserve">struction </w:t>
      </w:r>
      <w:r w:rsidR="000341EE" w:rsidRPr="002E1526">
        <w:rPr>
          <w:noProof/>
          <w:lang w:val="en-GB"/>
        </w:rPr>
        <w:t>3</w:t>
      </w:r>
      <w:r w:rsidR="00FB5B75" w:rsidRPr="002E1526">
        <w:rPr>
          <w:noProof/>
          <w:lang w:val="en-GB"/>
        </w:rPr>
        <w:t>.</w:t>
      </w:r>
      <w:r w:rsidR="008F2FB6" w:rsidRPr="002E1526">
        <w:rPr>
          <w:noProof/>
          <w:lang w:val="en-GB"/>
        </w:rPr>
        <w:t>9</w:t>
      </w:r>
      <w:r w:rsidR="00155948" w:rsidRPr="002E1526">
        <w:rPr>
          <w:noProof/>
          <w:lang w:val="en-GB"/>
        </w:rPr>
        <w:t> </w:t>
      </w:r>
      <w:r w:rsidR="00DE2F35" w:rsidRPr="00DB2753">
        <w:rPr>
          <w:noProof/>
          <w:lang w:val="en-GB"/>
        </w:rPr>
        <w:t xml:space="preserve">thousand </w:t>
      </w:r>
      <w:r w:rsidR="00B64363" w:rsidRPr="00DB2753">
        <w:rPr>
          <w:noProof/>
          <w:lang w:val="en-GB"/>
        </w:rPr>
        <w:t xml:space="preserve">dwellings </w:t>
      </w:r>
      <w:r w:rsidR="00507D43" w:rsidRPr="00DB2753">
        <w:rPr>
          <w:noProof/>
          <w:lang w:val="en-GB"/>
        </w:rPr>
        <w:t xml:space="preserve">for which permits have been granted or which have been registered </w:t>
      </w:r>
      <w:r w:rsidR="000E65E1" w:rsidRPr="00DB2753">
        <w:rPr>
          <w:noProof/>
          <w:lang w:val="en-GB"/>
        </w:rPr>
        <w:t>with a </w:t>
      </w:r>
      <w:r w:rsidR="00507D43" w:rsidRPr="00DB2753">
        <w:rPr>
          <w:noProof/>
          <w:lang w:val="en-GB"/>
        </w:rPr>
        <w:t xml:space="preserve">construction project </w:t>
      </w:r>
      <w:r w:rsidR="00C47CE4" w:rsidRPr="00DB2753">
        <w:rPr>
          <w:noProof/>
          <w:lang w:val="en-GB"/>
        </w:rPr>
        <w:t xml:space="preserve">were </w:t>
      </w:r>
      <w:r w:rsidR="00CD44F1" w:rsidRPr="00DB2753">
        <w:rPr>
          <w:noProof/>
          <w:lang w:val="en-GB"/>
        </w:rPr>
        <w:t>not</w:t>
      </w:r>
      <w:r w:rsidR="00507D43" w:rsidRPr="00DB2753">
        <w:rPr>
          <w:noProof/>
          <w:lang w:val="en-GB"/>
        </w:rPr>
        <w:t>ed</w:t>
      </w:r>
      <w:r w:rsidR="00C214E1" w:rsidRPr="00DB2753">
        <w:rPr>
          <w:noProof/>
          <w:lang w:val="en-GB"/>
        </w:rPr>
        <w:t xml:space="preserve"> (</w:t>
      </w:r>
      <w:r w:rsidR="00FD02E4" w:rsidRPr="00DB2753">
        <w:rPr>
          <w:noProof/>
          <w:lang w:val="en-GB"/>
        </w:rPr>
        <w:t xml:space="preserve">in the </w:t>
      </w:r>
      <w:r w:rsidR="00C214E1" w:rsidRPr="00DB2753">
        <w:rPr>
          <w:noProof/>
          <w:lang w:val="en-GB"/>
        </w:rPr>
        <w:t>previous</w:t>
      </w:r>
      <w:r w:rsidR="00FD02E4" w:rsidRPr="00DB2753">
        <w:rPr>
          <w:noProof/>
          <w:lang w:val="en-GB"/>
        </w:rPr>
        <w:t xml:space="preserve"> </w:t>
      </w:r>
      <w:r w:rsidR="00C214E1" w:rsidRPr="00DB2753">
        <w:rPr>
          <w:noProof/>
          <w:lang w:val="en-GB"/>
        </w:rPr>
        <w:t>year</w:t>
      </w:r>
      <w:r w:rsidR="003B7DA0" w:rsidRPr="00DB2753">
        <w:rPr>
          <w:noProof/>
          <w:lang w:val="en-GB"/>
        </w:rPr>
        <w:t xml:space="preserve"> </w:t>
      </w:r>
      <w:r w:rsidR="003B7DA0" w:rsidRPr="002E1526">
        <w:rPr>
          <w:noProof/>
          <w:lang w:val="en-GB"/>
        </w:rPr>
        <w:t>2.</w:t>
      </w:r>
      <w:r w:rsidR="008F2FB6" w:rsidRPr="002E1526">
        <w:rPr>
          <w:noProof/>
          <w:lang w:val="en-GB"/>
        </w:rPr>
        <w:t>9</w:t>
      </w:r>
      <w:r w:rsidR="003B7DA0" w:rsidRPr="002E1526">
        <w:rPr>
          <w:noProof/>
          <w:lang w:val="en-GB"/>
        </w:rPr>
        <w:t xml:space="preserve"> </w:t>
      </w:r>
      <w:r w:rsidR="003B7DA0" w:rsidRPr="00DB2753">
        <w:rPr>
          <w:noProof/>
          <w:lang w:val="en-GB"/>
        </w:rPr>
        <w:t>thousand</w:t>
      </w:r>
      <w:r w:rsidR="00B64363" w:rsidRPr="00DB2753">
        <w:rPr>
          <w:noProof/>
          <w:lang w:val="en-GB"/>
        </w:rPr>
        <w:t>).</w:t>
      </w:r>
    </w:p>
    <w:p w14:paraId="073E70B2" w14:textId="48AEAACB" w:rsidR="00896EB9" w:rsidRPr="007E02D8" w:rsidRDefault="0059068B" w:rsidP="00FE1642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="00627FA1" w:rsidRPr="00F97C1E" w14:paraId="3982B774" w14:textId="77777777" w:rsidTr="00387023">
        <w:trPr>
          <w:trHeight w:val="28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627FA1" w:rsidRPr="0044795F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37508160" w:rsidR="00627FA1" w:rsidRPr="0044795F" w:rsidRDefault="00FF6D85" w:rsidP="0031561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31561B">
              <w:rPr>
                <w:color w:val="000000" w:themeColor="text1"/>
                <w:sz w:val="15"/>
                <w:szCs w:val="15"/>
              </w:rPr>
              <w:t>7</w:t>
            </w:r>
            <w:r w:rsidR="00627FA1" w:rsidRPr="0044795F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C84461E" w14:textId="29F611FD" w:rsidR="00627FA1" w:rsidRPr="0044795F" w:rsidRDefault="00FF6D85" w:rsidP="0031561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31561B">
              <w:rPr>
                <w:color w:val="000000" w:themeColor="text1"/>
                <w:sz w:val="15"/>
                <w:szCs w:val="15"/>
              </w:rPr>
              <w:t>7</w:t>
            </w:r>
            <w:r w:rsidR="00627FA1" w:rsidRPr="0044795F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="00627FA1" w:rsidRPr="00F97C1E" w14:paraId="40010199" w14:textId="77777777" w:rsidTr="002B19BC">
        <w:trPr>
          <w:trHeight w:val="28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627FA1" w:rsidRPr="0044795F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63CB893E" w:rsidR="00627FA1" w:rsidRPr="0044795F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4DB7CCA0" w:rsidR="00627FA1" w:rsidRPr="0044795F" w:rsidRDefault="00FF6D85" w:rsidP="0031561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31561B">
              <w:rPr>
                <w:color w:val="000000" w:themeColor="text1"/>
                <w:sz w:val="15"/>
                <w:szCs w:val="15"/>
              </w:rPr>
              <w:t>7</w:t>
            </w:r>
            <w:r w:rsidR="00627FA1" w:rsidRPr="0044795F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802FAB9" w14:textId="5CB6EBDC" w:rsidR="00627FA1" w:rsidRPr="0044795F" w:rsidRDefault="00FF6D85" w:rsidP="0031561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</w:t>
            </w:r>
            <w:r w:rsidR="0031561B">
              <w:rPr>
                <w:rFonts w:eastAsia="Fira Sans Light" w:cs="Times New Roman"/>
                <w:color w:val="000000"/>
                <w:sz w:val="15"/>
                <w:szCs w:val="15"/>
              </w:rPr>
              <w:t>6</w:t>
            </w:r>
            <w:r w:rsidR="00F25CF6"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5596D11" w14:textId="7CC7D9FD" w:rsidR="00627FA1" w:rsidRPr="0044795F" w:rsidRDefault="00F25CF6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2B9E131" w14:textId="6362B2DD" w:rsidR="00627FA1" w:rsidRPr="0044795F" w:rsidRDefault="00FF6D85" w:rsidP="0031561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31561B">
              <w:rPr>
                <w:color w:val="000000" w:themeColor="text1"/>
                <w:sz w:val="15"/>
                <w:szCs w:val="15"/>
              </w:rPr>
              <w:t>7</w:t>
            </w:r>
            <w:r w:rsidR="00F25CF6" w:rsidRPr="0044795F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="00EB5A27" w:rsidRPr="009A4851" w14:paraId="4960FBEE" w14:textId="77777777" w:rsidTr="002B19BC">
        <w:trPr>
          <w:trHeight w:val="284"/>
        </w:trPr>
        <w:tc>
          <w:tcPr>
            <w:tcW w:w="226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1A71A89" w14:textId="77777777" w:rsidR="00EB5A27" w:rsidRPr="0044795F" w:rsidRDefault="00EB5A27" w:rsidP="00EB5A2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2B1A5FB" w14:textId="25485E3A" w:rsidR="00EB5A27" w:rsidRPr="0044795F" w:rsidRDefault="0031561B" w:rsidP="0031561B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39481A" w14:textId="45A7DEBA" w:rsidR="00EB5A27" w:rsidRPr="0044795F" w:rsidRDefault="0031561B" w:rsidP="0031561B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85</w:t>
            </w:r>
            <w:r w:rsidR="004F1A0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4900271" w14:textId="5DD5A0A1" w:rsidR="00EB5A27" w:rsidRPr="0044795F" w:rsidRDefault="0031561B" w:rsidP="0031561B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 w:rsidR="00EB5A27"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="004F1A0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BA976C" w14:textId="35BBC945" w:rsidR="00EB5A27" w:rsidRPr="0044795F" w:rsidRDefault="00EB5A27" w:rsidP="0031561B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3156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30305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1561B">
              <w:rPr>
                <w:rFonts w:cs="Arial"/>
                <w:b/>
                <w:color w:val="000000" w:themeColor="text1"/>
                <w:sz w:val="16"/>
                <w:szCs w:val="16"/>
              </w:rPr>
              <w:t>082</w:t>
            </w:r>
          </w:p>
        </w:tc>
        <w:tc>
          <w:tcPr>
            <w:tcW w:w="120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84FD311" w14:textId="24C471A6" w:rsidR="00EB5A27" w:rsidRPr="0044795F" w:rsidRDefault="00EB5A27" w:rsidP="005F41CC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  <w:r w:rsidR="005F41C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 w:rsidR="004F1A0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5F41C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EB5A27" w:rsidRPr="009A4851" w14:paraId="1DF47858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ADC19D" w14:textId="77777777" w:rsidR="00EB5A27" w:rsidRPr="0044795F" w:rsidRDefault="00EB5A27" w:rsidP="00EB5A2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E969F2" w14:textId="4D8DA786" w:rsidR="00EB5A27" w:rsidRPr="0031561B" w:rsidRDefault="00EB5A27" w:rsidP="0031561B">
            <w:pPr>
              <w:spacing w:after="0"/>
              <w:jc w:val="right"/>
              <w:rPr>
                <w:sz w:val="15"/>
                <w:szCs w:val="15"/>
              </w:rPr>
            </w:pPr>
            <w:r w:rsidRP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30305F" w:rsidRPr="003156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31561B" w:rsidRPr="0031561B">
              <w:rPr>
                <w:rFonts w:cs="Arial"/>
                <w:color w:val="000000" w:themeColor="text1"/>
                <w:sz w:val="16"/>
                <w:szCs w:val="16"/>
              </w:rPr>
              <w:t>726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1922E73" w14:textId="00340CE3" w:rsidR="00EB5A27" w:rsidRPr="0044795F" w:rsidRDefault="0031561B" w:rsidP="0031561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00CBAD5" w14:textId="6D9A4DAF" w:rsidR="00EB5A27" w:rsidRPr="0044795F" w:rsidRDefault="00EB5A27" w:rsidP="0031561B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3685B09" w14:textId="281ED601" w:rsidR="00EB5A27" w:rsidRPr="0031561B" w:rsidRDefault="0031561B" w:rsidP="0031561B">
            <w:pPr>
              <w:spacing w:after="0"/>
              <w:jc w:val="right"/>
              <w:rPr>
                <w:sz w:val="15"/>
                <w:szCs w:val="15"/>
              </w:rPr>
            </w:pPr>
            <w:r w:rsidRPr="0031561B"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  <w:r w:rsidR="0030305F" w:rsidRPr="003156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1561B">
              <w:rPr>
                <w:rFonts w:cs="Arial"/>
                <w:color w:val="000000" w:themeColor="text1"/>
                <w:sz w:val="16"/>
                <w:szCs w:val="16"/>
              </w:rPr>
              <w:t>561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5796A6D" w14:textId="23FA0352" w:rsidR="00EB5A27" w:rsidRPr="0044795F" w:rsidRDefault="005F41CC" w:rsidP="005F41C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EB5A27" w:rsidRPr="009A4851" w14:paraId="0D1B9431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6B989E8" w14:textId="77777777" w:rsidR="00EB5A27" w:rsidRPr="0044795F" w:rsidRDefault="00EB5A27" w:rsidP="00EB5A2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6EC5D20" w14:textId="1F71DB53" w:rsidR="00EB5A27" w:rsidRPr="0031561B" w:rsidRDefault="00EB5A27" w:rsidP="0031561B">
            <w:pPr>
              <w:spacing w:after="0"/>
              <w:jc w:val="right"/>
              <w:rPr>
                <w:sz w:val="15"/>
                <w:szCs w:val="15"/>
              </w:rPr>
            </w:pPr>
            <w:r w:rsidRP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31561B" w:rsidRP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30305F" w:rsidRPr="003156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31561B" w:rsidRPr="0031561B">
              <w:rPr>
                <w:rFonts w:cs="Arial"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4BD7848" w14:textId="39132F0B" w:rsidR="00EB5A27" w:rsidRPr="0044795F" w:rsidRDefault="0031561B" w:rsidP="0031561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BC2BF6" w14:textId="4B4DACC2" w:rsidR="00EB5A27" w:rsidRPr="0044795F" w:rsidRDefault="0031561B" w:rsidP="0031561B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EB5A27"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4EF52FC" w14:textId="6BF3007A" w:rsidR="00EB5A27" w:rsidRPr="0031561B" w:rsidRDefault="0031561B" w:rsidP="0031561B">
            <w:pPr>
              <w:spacing w:after="0"/>
              <w:jc w:val="right"/>
              <w:rPr>
                <w:sz w:val="15"/>
                <w:szCs w:val="15"/>
              </w:rPr>
            </w:pPr>
            <w:r w:rsidRPr="0031561B">
              <w:rPr>
                <w:rFonts w:cs="Arial"/>
                <w:color w:val="000000" w:themeColor="text1"/>
                <w:sz w:val="16"/>
                <w:szCs w:val="16"/>
              </w:rPr>
              <w:t>85</w:t>
            </w:r>
            <w:r w:rsidR="0030305F" w:rsidRPr="0031561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EB5A27" w:rsidRP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C4F667C" w14:textId="25E75EEA" w:rsidR="00EB5A27" w:rsidRPr="0044795F" w:rsidRDefault="00EB5A27" w:rsidP="005F41CC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5F41C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5F41C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EB5A27" w:rsidRPr="009A4851" w14:paraId="50E23A83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A77B5C6" w14:textId="77777777" w:rsidR="00EB5A27" w:rsidRPr="0044795F" w:rsidRDefault="00EB5A27" w:rsidP="00EB5A2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D853C93" w14:textId="494D0DEE" w:rsidR="00EB5A27" w:rsidRPr="0044795F" w:rsidRDefault="00EB5A27" w:rsidP="00EB5A27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B71D6D4" w14:textId="5484EC55" w:rsidR="00EB5A27" w:rsidRPr="0044795F" w:rsidRDefault="00EB5A27" w:rsidP="00EB5A27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94B4D92" w14:textId="51207C39" w:rsidR="00EB5A27" w:rsidRPr="0044795F" w:rsidRDefault="00EB5A27" w:rsidP="00EB5A27">
            <w:pPr>
              <w:spacing w:before="0"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EBA99C" w14:textId="52F463B3" w:rsidR="00EB5A27" w:rsidRPr="0044795F" w:rsidRDefault="00EB5A27" w:rsidP="00EB5A27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3D6C221" w14:textId="2B81F5E0" w:rsidR="00EB5A27" w:rsidRPr="0044795F" w:rsidRDefault="00EB5A27" w:rsidP="005F41CC">
            <w:pPr>
              <w:spacing w:after="0"/>
              <w:jc w:val="right"/>
              <w:rPr>
                <w:sz w:val="15"/>
                <w:szCs w:val="15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5F41C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5F41C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EB5A27" w:rsidRPr="00F25CF6" w14:paraId="67CD548E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1EB9B38" w14:textId="77777777" w:rsidR="00EB5A27" w:rsidRPr="0044795F" w:rsidRDefault="00EB5A27" w:rsidP="00EB5A2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AE6ED7" w14:textId="5D9DCE21" w:rsidR="00EB5A27" w:rsidRPr="0044795F" w:rsidRDefault="0031561B" w:rsidP="00EB5A27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169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DEEA20" w14:textId="5538E1E0" w:rsidR="00EB5A27" w:rsidRPr="0044795F" w:rsidRDefault="0031561B" w:rsidP="0031561B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150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EC8940F" w14:textId="76213503" w:rsidR="00EB5A27" w:rsidRPr="0044795F" w:rsidRDefault="00EB5A27" w:rsidP="0031561B">
            <w:pPr>
              <w:spacing w:before="0"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FE4D365" w14:textId="2E0AB18F" w:rsidR="00EB5A27" w:rsidRPr="0044795F" w:rsidRDefault="005F41CC" w:rsidP="005F41CC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1 077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88EC2A1" w14:textId="52B3C565" w:rsidR="00EB5A27" w:rsidRPr="0044795F" w:rsidRDefault="00EB5A27" w:rsidP="005F41CC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5F41C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5F41C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EB5A27" w:rsidRPr="00F25CF6" w14:paraId="10BA3CE7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B31C305" w14:textId="77777777" w:rsidR="00EB5A27" w:rsidRPr="0044795F" w:rsidRDefault="00EB5A27" w:rsidP="00EB5A2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F13852F" w14:textId="0BA28F66" w:rsidR="00EB5A27" w:rsidRPr="0044795F" w:rsidRDefault="00EB5A27" w:rsidP="0031561B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="0031561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AE94B45" w14:textId="28F9DB8C" w:rsidR="00EB5A27" w:rsidRPr="0044795F" w:rsidRDefault="0031561B" w:rsidP="0031561B">
            <w:pPr>
              <w:spacing w:before="0" w:after="0"/>
              <w:jc w:val="right"/>
              <w:rPr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753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2F95ED3" w14:textId="59696AD6" w:rsidR="00EB5A27" w:rsidRPr="0044795F" w:rsidRDefault="0031561B" w:rsidP="0031561B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EB5A27"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3B78670" w14:textId="26AE4CD5" w:rsidR="00EB5A27" w:rsidRPr="005F41CC" w:rsidRDefault="00EB5A27" w:rsidP="005F41CC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5F41C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30305F" w:rsidRPr="005F41C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5F41CC" w:rsidRPr="005F41CC">
              <w:rPr>
                <w:rFonts w:cs="Arial"/>
                <w:color w:val="000000" w:themeColor="text1"/>
                <w:sz w:val="16"/>
                <w:szCs w:val="16"/>
              </w:rPr>
              <w:t>387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2AD62F6" w14:textId="306C1D98" w:rsidR="00EB5A27" w:rsidRPr="0044795F" w:rsidRDefault="00EB5A27" w:rsidP="005F41CC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5F41C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EB5A27" w:rsidRPr="00F25CF6" w14:paraId="5A330376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BF32F9" w14:textId="77777777" w:rsidR="00EB5A27" w:rsidRPr="0044795F" w:rsidRDefault="00EB5A27" w:rsidP="00EB5A2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13581D" w14:textId="75222C78" w:rsidR="00EB5A27" w:rsidRPr="0044795F" w:rsidRDefault="0031561B" w:rsidP="00EB5A27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>
              <w:rPr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62852B0" w14:textId="3D1BFCC8" w:rsidR="00EB5A27" w:rsidRPr="0044795F" w:rsidRDefault="00EB5A27" w:rsidP="00EB5A27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3F8F0F7" w14:textId="7E68CE16" w:rsidR="00EB5A27" w:rsidRPr="0044795F" w:rsidRDefault="00EB5A27" w:rsidP="00EB5A27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0413B6D" w14:textId="2F3A17CE" w:rsidR="00EB5A27" w:rsidRPr="0044795F" w:rsidRDefault="00EB5A27" w:rsidP="00EB5A27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1919CA3" w14:textId="2033CFEC" w:rsidR="00EB5A27" w:rsidRPr="0044795F" w:rsidRDefault="00EB5A27" w:rsidP="00EB5A27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  <w:lang w:val="en-GB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966</w:t>
            </w:r>
            <w:r w:rsidR="004F1A0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601DF714" w:rsidR="00967B91" w:rsidRPr="0080490A" w:rsidRDefault="00382F7C" w:rsidP="009300BA">
      <w:pPr>
        <w:spacing w:after="0" w:line="288" w:lineRule="auto"/>
        <w:rPr>
          <w:noProof/>
          <w:spacing w:val="-2"/>
          <w:lang w:val="en-GB"/>
        </w:rPr>
      </w:pPr>
      <w:r w:rsidRPr="002E10D1">
        <w:rPr>
          <w:noProof/>
          <w:spacing w:val="-2"/>
          <w:lang w:val="en-GB"/>
        </w:rPr>
        <w:t xml:space="preserve">In the </w:t>
      </w:r>
      <w:r w:rsidR="007E2E60" w:rsidRPr="009B32EA">
        <w:rPr>
          <w:noProof/>
          <w:spacing w:val="-2"/>
          <w:lang w:val="en-GB"/>
        </w:rPr>
        <w:t xml:space="preserve">period of January - July </w:t>
      </w:r>
      <w:r w:rsidRPr="002E10D1">
        <w:rPr>
          <w:noProof/>
          <w:spacing w:val="-2"/>
          <w:lang w:val="en-GB"/>
        </w:rPr>
        <w:t>2023</w:t>
      </w:r>
      <w:r w:rsidR="00133F23" w:rsidRPr="0080490A">
        <w:rPr>
          <w:noProof/>
          <w:spacing w:val="-2"/>
          <w:lang w:val="en-GB"/>
        </w:rPr>
        <w:t>,</w:t>
      </w:r>
      <w:r w:rsidR="00BD1D77" w:rsidRPr="0080490A">
        <w:rPr>
          <w:noProof/>
          <w:spacing w:val="-2"/>
          <w:lang w:val="en-GB"/>
        </w:rPr>
        <w:t xml:space="preserve"> t</w:t>
      </w:r>
      <w:r w:rsidR="00095A18" w:rsidRPr="0080490A">
        <w:rPr>
          <w:noProof/>
          <w:spacing w:val="-2"/>
          <w:lang w:val="en-GB"/>
        </w:rPr>
        <w:t>he number of dwellings in</w:t>
      </w:r>
      <w:r w:rsidR="00A76D03" w:rsidRPr="0080490A">
        <w:rPr>
          <w:noProof/>
          <w:spacing w:val="-2"/>
          <w:lang w:val="en-GB"/>
        </w:rPr>
        <w:t> </w:t>
      </w:r>
      <w:r w:rsidR="00095A18" w:rsidRPr="0080490A">
        <w:rPr>
          <w:noProof/>
          <w:spacing w:val="-2"/>
          <w:lang w:val="en-GB"/>
        </w:rPr>
        <w:t xml:space="preserve">which construction has begun </w:t>
      </w:r>
      <w:r w:rsidR="00610B5E" w:rsidRPr="0080490A">
        <w:rPr>
          <w:noProof/>
          <w:spacing w:val="-2"/>
          <w:lang w:val="en-GB"/>
        </w:rPr>
        <w:t xml:space="preserve">was </w:t>
      </w:r>
      <w:r w:rsidR="007E2E60" w:rsidRPr="009B32EA">
        <w:rPr>
          <w:noProof/>
          <w:spacing w:val="-2"/>
          <w:lang w:val="en-GB"/>
        </w:rPr>
        <w:t>101</w:t>
      </w:r>
      <w:r w:rsidR="002B15B7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8</w:t>
      </w:r>
      <w:r w:rsidR="004A3A9A" w:rsidRPr="009B32E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2B15B7">
        <w:rPr>
          <w:noProof/>
          <w:spacing w:val="-2"/>
          <w:lang w:val="en-GB"/>
        </w:rPr>
        <w:t xml:space="preserve">, i.e. by </w:t>
      </w:r>
      <w:r w:rsidR="002B15B7" w:rsidRPr="009B32EA">
        <w:rPr>
          <w:noProof/>
          <w:spacing w:val="-2"/>
          <w:lang w:val="en-GB"/>
        </w:rPr>
        <w:t>2</w:t>
      </w:r>
      <w:r w:rsidR="007E2E60" w:rsidRPr="009B32EA">
        <w:rPr>
          <w:noProof/>
          <w:spacing w:val="-2"/>
          <w:lang w:val="en-GB"/>
        </w:rPr>
        <w:t>5</w:t>
      </w:r>
      <w:r w:rsidR="002B15B7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1</w:t>
      </w:r>
      <w:r w:rsidR="00856FE3" w:rsidRPr="0080490A">
        <w:rPr>
          <w:noProof/>
          <w:spacing w:val="-2"/>
          <w:lang w:val="en-GB"/>
        </w:rPr>
        <w:t>%</w:t>
      </w:r>
      <w:r w:rsidR="00D76E73" w:rsidRPr="0080490A">
        <w:rPr>
          <w:noProof/>
          <w:spacing w:val="-2"/>
          <w:lang w:val="en-GB"/>
        </w:rPr>
        <w:t xml:space="preserve"> </w:t>
      </w:r>
      <w:r w:rsidR="00F26939" w:rsidRPr="0080490A">
        <w:rPr>
          <w:noProof/>
          <w:spacing w:val="-2"/>
          <w:lang w:val="en-GB"/>
        </w:rPr>
        <w:t>less</w:t>
      </w:r>
      <w:r w:rsidR="00D76E73" w:rsidRPr="0080490A">
        <w:rPr>
          <w:noProof/>
          <w:spacing w:val="-2"/>
          <w:lang w:val="en-GB"/>
        </w:rPr>
        <w:t xml:space="preserve"> than </w:t>
      </w:r>
      <w:r w:rsidR="009118D4" w:rsidRPr="0080490A">
        <w:rPr>
          <w:noProof/>
          <w:spacing w:val="-2"/>
          <w:lang w:val="en-GB"/>
        </w:rPr>
        <w:t>a year ago</w:t>
      </w:r>
      <w:r w:rsidR="00B2646D" w:rsidRPr="0080490A">
        <w:rPr>
          <w:noProof/>
          <w:spacing w:val="-2"/>
          <w:lang w:val="en-GB"/>
        </w:rPr>
        <w:t>. D</w:t>
      </w:r>
      <w:r w:rsidR="00095A18" w:rsidRPr="0080490A">
        <w:rPr>
          <w:noProof/>
          <w:spacing w:val="-2"/>
          <w:lang w:val="en-GB"/>
        </w:rPr>
        <w:t xml:space="preserve">evelopers have started construction of </w:t>
      </w:r>
      <w:r w:rsidR="007E2E60" w:rsidRPr="009B32EA">
        <w:rPr>
          <w:noProof/>
          <w:spacing w:val="-2"/>
          <w:lang w:val="en-GB"/>
        </w:rPr>
        <w:t>57</w:t>
      </w:r>
      <w:r w:rsidR="00CC4866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2</w:t>
      </w:r>
      <w:r w:rsidR="000E269F" w:rsidRPr="009B32E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95A18" w:rsidRPr="0080490A">
        <w:rPr>
          <w:noProof/>
          <w:spacing w:val="-2"/>
          <w:lang w:val="en-GB"/>
        </w:rPr>
        <w:t xml:space="preserve"> </w:t>
      </w:r>
      <w:r w:rsidR="0046238A" w:rsidRPr="0080490A">
        <w:rPr>
          <w:noProof/>
          <w:spacing w:val="-2"/>
          <w:lang w:val="en-GB"/>
        </w:rPr>
        <w:t>d</w:t>
      </w:r>
      <w:r w:rsidR="00095A18" w:rsidRPr="0080490A">
        <w:rPr>
          <w:noProof/>
          <w:spacing w:val="-2"/>
          <w:lang w:val="en-GB"/>
        </w:rPr>
        <w:t>wellings</w:t>
      </w:r>
      <w:r w:rsidR="00EB69AF" w:rsidRPr="0080490A">
        <w:rPr>
          <w:noProof/>
          <w:spacing w:val="-2"/>
          <w:lang w:val="en-GB"/>
        </w:rPr>
        <w:t xml:space="preserve"> (</w:t>
      </w:r>
      <w:r w:rsidR="00133F23" w:rsidRPr="0080490A">
        <w:rPr>
          <w:noProof/>
          <w:spacing w:val="-2"/>
          <w:lang w:val="en-GB"/>
        </w:rPr>
        <w:t xml:space="preserve">by </w:t>
      </w:r>
      <w:r w:rsidR="007E2E60" w:rsidRPr="009B32EA">
        <w:rPr>
          <w:noProof/>
          <w:spacing w:val="-2"/>
          <w:lang w:val="en-GB"/>
        </w:rPr>
        <w:t>28</w:t>
      </w:r>
      <w:r w:rsidR="00954347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4</w:t>
      </w:r>
      <w:r w:rsidR="00EB69AF" w:rsidRPr="0080490A">
        <w:rPr>
          <w:noProof/>
          <w:spacing w:val="-2"/>
          <w:lang w:val="en-GB"/>
        </w:rPr>
        <w:t xml:space="preserve">% </w:t>
      </w:r>
      <w:r w:rsidR="003969D1" w:rsidRPr="0080490A">
        <w:rPr>
          <w:noProof/>
          <w:spacing w:val="-2"/>
          <w:lang w:val="en-GB"/>
        </w:rPr>
        <w:t>less</w:t>
      </w:r>
      <w:r w:rsidR="00EB69AF" w:rsidRPr="0080490A">
        <w:rPr>
          <w:noProof/>
          <w:spacing w:val="-2"/>
          <w:lang w:val="en-GB"/>
        </w:rPr>
        <w:t>)</w:t>
      </w:r>
      <w:r w:rsidR="00095A18" w:rsidRPr="0080490A">
        <w:rPr>
          <w:noProof/>
          <w:spacing w:val="-2"/>
          <w:lang w:val="en-GB"/>
        </w:rPr>
        <w:t xml:space="preserve">, </w:t>
      </w:r>
      <w:r w:rsidR="00CD44F1" w:rsidRPr="0080490A">
        <w:rPr>
          <w:noProof/>
          <w:spacing w:val="-2"/>
          <w:lang w:val="en-GB"/>
        </w:rPr>
        <w:t xml:space="preserve">and </w:t>
      </w:r>
      <w:r w:rsidR="00095A18" w:rsidRPr="0080490A">
        <w:rPr>
          <w:noProof/>
          <w:spacing w:val="-2"/>
          <w:lang w:val="en-GB"/>
        </w:rPr>
        <w:t xml:space="preserve">private </w:t>
      </w:r>
      <w:r w:rsidR="008857DD" w:rsidRPr="0080490A">
        <w:rPr>
          <w:noProof/>
          <w:spacing w:val="-2"/>
          <w:lang w:val="en-GB"/>
        </w:rPr>
        <w:t xml:space="preserve">investors of </w:t>
      </w:r>
      <w:r w:rsidR="007E2E60" w:rsidRPr="009B32EA">
        <w:rPr>
          <w:noProof/>
          <w:spacing w:val="-2"/>
          <w:lang w:val="en-GB"/>
        </w:rPr>
        <w:t>42</w:t>
      </w:r>
      <w:r w:rsidR="00CC4866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2</w:t>
      </w:r>
      <w:r w:rsidR="007E7CF5" w:rsidRPr="009B32E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1658F" w:rsidRPr="0080490A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 xml:space="preserve">(by </w:t>
      </w:r>
      <w:r w:rsidR="002B15B7" w:rsidRPr="009B32EA">
        <w:rPr>
          <w:noProof/>
          <w:spacing w:val="-2"/>
          <w:lang w:val="en-GB"/>
        </w:rPr>
        <w:t>2</w:t>
      </w:r>
      <w:r w:rsidR="007E2E60" w:rsidRPr="009B32EA">
        <w:rPr>
          <w:noProof/>
          <w:spacing w:val="-2"/>
          <w:lang w:val="en-GB"/>
        </w:rPr>
        <w:t>1</w:t>
      </w:r>
      <w:r w:rsidR="002B15B7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8</w:t>
      </w:r>
      <w:r w:rsidR="00854717" w:rsidRPr="0080490A">
        <w:rPr>
          <w:noProof/>
          <w:spacing w:val="-2"/>
          <w:lang w:val="en-GB"/>
        </w:rPr>
        <w:t xml:space="preserve">% </w:t>
      </w:r>
      <w:r w:rsidR="007E7CF5" w:rsidRPr="0080490A">
        <w:rPr>
          <w:noProof/>
          <w:spacing w:val="-2"/>
          <w:lang w:val="en-GB"/>
        </w:rPr>
        <w:t>less</w:t>
      </w:r>
      <w:r w:rsidR="00B77062" w:rsidRPr="0080490A">
        <w:rPr>
          <w:noProof/>
          <w:spacing w:val="-2"/>
          <w:lang w:val="en-GB"/>
        </w:rPr>
        <w:t>). A</w:t>
      </w:r>
      <w:r w:rsidR="0046238A" w:rsidRPr="0080490A">
        <w:rPr>
          <w:noProof/>
          <w:spacing w:val="-2"/>
          <w:lang w:val="en-GB"/>
        </w:rPr>
        <w:t>ltogether</w:t>
      </w:r>
      <w:r w:rsidR="003029E3" w:rsidRPr="0080490A">
        <w:rPr>
          <w:noProof/>
          <w:spacing w:val="-2"/>
          <w:lang w:val="en-GB"/>
        </w:rPr>
        <w:t xml:space="preserve"> the share of these forms of construction</w:t>
      </w:r>
      <w:r w:rsidR="0046238A" w:rsidRPr="0080490A">
        <w:rPr>
          <w:noProof/>
          <w:spacing w:val="-2"/>
          <w:lang w:val="en-GB"/>
        </w:rPr>
        <w:t xml:space="preserve"> </w:t>
      </w:r>
      <w:r w:rsidR="003029E3" w:rsidRPr="0080490A">
        <w:rPr>
          <w:noProof/>
          <w:spacing w:val="-2"/>
          <w:lang w:val="en-GB"/>
        </w:rPr>
        <w:t>was</w:t>
      </w:r>
      <w:r w:rsidR="00133F23" w:rsidRPr="0080490A">
        <w:rPr>
          <w:noProof/>
          <w:spacing w:val="-2"/>
          <w:lang w:val="en-GB"/>
        </w:rPr>
        <w:t xml:space="preserve"> </w:t>
      </w:r>
      <w:r w:rsidR="002B15B7" w:rsidRPr="009B32EA">
        <w:rPr>
          <w:noProof/>
          <w:spacing w:val="-2"/>
          <w:lang w:val="en-GB"/>
        </w:rPr>
        <w:t>97</w:t>
      </w:r>
      <w:r w:rsidR="00CC4866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7</w:t>
      </w:r>
      <w:r w:rsidR="00B77EC9" w:rsidRPr="0080490A">
        <w:rPr>
          <w:noProof/>
          <w:spacing w:val="-2"/>
          <w:lang w:val="en-GB"/>
        </w:rPr>
        <w:t>%</w:t>
      </w:r>
      <w:r w:rsidR="001C1808" w:rsidRPr="0080490A">
        <w:rPr>
          <w:noProof/>
          <w:spacing w:val="-2"/>
          <w:lang w:val="en-GB"/>
        </w:rPr>
        <w:t xml:space="preserve"> of</w:t>
      </w:r>
      <w:r w:rsidR="00CD44F1" w:rsidRPr="0080490A">
        <w:rPr>
          <w:noProof/>
          <w:spacing w:val="-2"/>
          <w:lang w:val="en-GB"/>
        </w:rPr>
        <w:t xml:space="preserve"> </w:t>
      </w:r>
      <w:r w:rsidR="008B64BD" w:rsidRPr="0080490A">
        <w:rPr>
          <w:noProof/>
          <w:spacing w:val="-2"/>
          <w:lang w:val="en-GB"/>
        </w:rPr>
        <w:t>the</w:t>
      </w:r>
      <w:r w:rsidR="00C03049" w:rsidRPr="0080490A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="001C1808" w:rsidRPr="0080490A">
        <w:rPr>
          <w:noProof/>
          <w:spacing w:val="-2"/>
          <w:lang w:val="en-GB"/>
        </w:rPr>
        <w:t>dwell</w:t>
      </w:r>
      <w:r w:rsidR="006851E8">
        <w:rPr>
          <w:noProof/>
          <w:spacing w:val="-2"/>
          <w:lang w:val="en-GB"/>
        </w:rPr>
        <w:t>-</w:t>
      </w:r>
      <w:r w:rsidR="001C1808" w:rsidRPr="0080490A">
        <w:rPr>
          <w:noProof/>
          <w:spacing w:val="-2"/>
          <w:lang w:val="en-GB"/>
        </w:rPr>
        <w:t>ings</w:t>
      </w:r>
      <w:r w:rsidR="00B77EC9" w:rsidRPr="0080490A">
        <w:rPr>
          <w:noProof/>
          <w:spacing w:val="-2"/>
          <w:lang w:val="en-GB"/>
        </w:rPr>
        <w:t xml:space="preserve">. </w:t>
      </w:r>
      <w:r w:rsidR="00B77062" w:rsidRPr="0080490A">
        <w:rPr>
          <w:noProof/>
          <w:spacing w:val="-2"/>
          <w:lang w:val="en-GB"/>
        </w:rPr>
        <w:t xml:space="preserve">In </w:t>
      </w:r>
      <w:r w:rsidR="00497FB5" w:rsidRPr="0080490A">
        <w:rPr>
          <w:noProof/>
          <w:spacing w:val="-2"/>
          <w:lang w:val="en-GB"/>
        </w:rPr>
        <w:t xml:space="preserve">other forms of </w:t>
      </w:r>
      <w:r w:rsidR="00B77062" w:rsidRPr="0080490A">
        <w:rPr>
          <w:noProof/>
          <w:spacing w:val="-2"/>
          <w:lang w:val="en-GB"/>
        </w:rPr>
        <w:t>construction the number of</w:t>
      </w:r>
      <w:r w:rsidR="009300BA" w:rsidRPr="0080490A">
        <w:rPr>
          <w:noProof/>
          <w:spacing w:val="-2"/>
          <w:lang w:val="en-GB"/>
        </w:rPr>
        <w:t> </w:t>
      </w:r>
      <w:r w:rsidR="00B77062" w:rsidRPr="0080490A">
        <w:rPr>
          <w:noProof/>
          <w:spacing w:val="-2"/>
          <w:lang w:val="en-GB"/>
        </w:rPr>
        <w:t xml:space="preserve">dwellings in which construction has begun was </w:t>
      </w:r>
      <w:r w:rsidR="007D5C96" w:rsidRPr="009B32EA">
        <w:rPr>
          <w:noProof/>
          <w:spacing w:val="-2"/>
          <w:lang w:val="en-GB"/>
        </w:rPr>
        <w:t>2</w:t>
      </w:r>
      <w:r w:rsidR="00B04E91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4</w:t>
      </w:r>
      <w:r w:rsidR="00DE2F35" w:rsidRPr="009B32EA">
        <w:rPr>
          <w:noProof/>
          <w:spacing w:val="-2"/>
          <w:lang w:val="en-GB"/>
        </w:rPr>
        <w:t xml:space="preserve"> </w:t>
      </w:r>
      <w:r w:rsidR="00DE2F35" w:rsidRPr="00DE2F35">
        <w:rPr>
          <w:noProof/>
          <w:spacing w:val="-2"/>
          <w:lang w:val="en-GB"/>
        </w:rPr>
        <w:t xml:space="preserve">thousand </w:t>
      </w:r>
      <w:r w:rsidR="00B77EC9" w:rsidRPr="0080490A">
        <w:rPr>
          <w:noProof/>
          <w:spacing w:val="-2"/>
          <w:lang w:val="en-GB"/>
        </w:rPr>
        <w:t>(</w:t>
      </w:r>
      <w:r w:rsidR="007E2E60" w:rsidRPr="009B32EA">
        <w:rPr>
          <w:noProof/>
          <w:spacing w:val="-2"/>
          <w:lang w:val="en-GB"/>
        </w:rPr>
        <w:t>2</w:t>
      </w:r>
      <w:r w:rsidR="00B04E91" w:rsidRPr="009B32EA">
        <w:rPr>
          <w:noProof/>
          <w:spacing w:val="-2"/>
          <w:lang w:val="en-GB"/>
        </w:rPr>
        <w:t>.</w:t>
      </w:r>
      <w:r w:rsidR="007E2E60" w:rsidRPr="009B32EA">
        <w:rPr>
          <w:noProof/>
          <w:spacing w:val="-2"/>
          <w:lang w:val="en-GB"/>
        </w:rPr>
        <w:t>1</w:t>
      </w:r>
      <w:r w:rsidR="00762E3E" w:rsidRPr="009B32EA">
        <w:rPr>
          <w:noProof/>
          <w:spacing w:val="-2"/>
          <w:lang w:val="en-GB"/>
        </w:rPr>
        <w:t xml:space="preserve"> </w:t>
      </w:r>
      <w:r w:rsidR="00762E3E" w:rsidRPr="00762E3E">
        <w:rPr>
          <w:noProof/>
          <w:spacing w:val="-2"/>
          <w:lang w:val="en-GB"/>
        </w:rPr>
        <w:t>thousand</w:t>
      </w:r>
      <w:r w:rsidR="00DE2F35" w:rsidRPr="00DE2F35">
        <w:rPr>
          <w:noProof/>
          <w:spacing w:val="-2"/>
          <w:lang w:val="en-GB"/>
        </w:rPr>
        <w:t xml:space="preserve"> </w:t>
      </w:r>
      <w:r w:rsidR="00B77062" w:rsidRPr="0080490A">
        <w:rPr>
          <w:noProof/>
          <w:spacing w:val="-2"/>
          <w:lang w:val="en-GB"/>
        </w:rPr>
        <w:t>in the previous year</w:t>
      </w:r>
      <w:r w:rsidR="00677574" w:rsidRPr="0080490A">
        <w:rPr>
          <w:noProof/>
          <w:spacing w:val="-2"/>
          <w:lang w:val="en-GB"/>
        </w:rPr>
        <w:t>)</w:t>
      </w:r>
      <w:r w:rsidR="00497FB5" w:rsidRPr="0080490A">
        <w:rPr>
          <w:noProof/>
          <w:spacing w:val="-2"/>
          <w:lang w:val="en-GB"/>
        </w:rPr>
        <w:t>.</w:t>
      </w:r>
    </w:p>
    <w:p w14:paraId="398571FB" w14:textId="4226270B" w:rsidR="00E26291" w:rsidRDefault="00B4601E" w:rsidP="00FE1642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="00627FA1" w:rsidRPr="00944940" w14:paraId="34F47625" w14:textId="77777777" w:rsidTr="00387023">
        <w:trPr>
          <w:trHeight w:val="28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627FA1" w:rsidRPr="0044795F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52F9C118" w:rsidR="00627FA1" w:rsidRPr="0044795F" w:rsidRDefault="00816D9A" w:rsidP="003A198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3A1981">
              <w:rPr>
                <w:color w:val="000000" w:themeColor="text1"/>
                <w:sz w:val="15"/>
                <w:szCs w:val="15"/>
              </w:rPr>
              <w:t>7</w:t>
            </w:r>
            <w:r w:rsidR="00627FA1" w:rsidRPr="0044795F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D912991" w14:textId="68F0A769" w:rsidR="00627FA1" w:rsidRPr="0044795F" w:rsidRDefault="00816D9A" w:rsidP="003A198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3A1981">
              <w:rPr>
                <w:color w:val="000000" w:themeColor="text1"/>
                <w:sz w:val="15"/>
                <w:szCs w:val="15"/>
              </w:rPr>
              <w:t>7</w:t>
            </w:r>
            <w:r w:rsidR="00627FA1" w:rsidRPr="0044795F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="00627FA1" w:rsidRPr="00944940" w14:paraId="57BC7BB1" w14:textId="77777777" w:rsidTr="002B19BC">
        <w:trPr>
          <w:trHeight w:val="28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627FA1" w:rsidRPr="0044795F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6FC26461" w:rsidR="00627FA1" w:rsidRPr="0044795F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725D6CA3" w:rsidR="00627FA1" w:rsidRPr="0044795F" w:rsidRDefault="00816D9A" w:rsidP="003A198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3A1981">
              <w:rPr>
                <w:color w:val="000000" w:themeColor="text1"/>
                <w:sz w:val="15"/>
                <w:szCs w:val="15"/>
              </w:rPr>
              <w:t>7</w:t>
            </w:r>
            <w:r w:rsidR="00627FA1" w:rsidRPr="0044795F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109C3DB" w14:textId="38365C06" w:rsidR="00627FA1" w:rsidRPr="0044795F" w:rsidRDefault="00816D9A" w:rsidP="003A198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</w:t>
            </w:r>
            <w:r w:rsidR="003A1981">
              <w:rPr>
                <w:rFonts w:eastAsia="Fira Sans Light" w:cs="Times New Roman"/>
                <w:color w:val="000000"/>
                <w:sz w:val="15"/>
                <w:szCs w:val="15"/>
              </w:rPr>
              <w:t>6</w:t>
            </w:r>
            <w:r w:rsidR="004066F3"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4EABA16B" w14:textId="20B812D0" w:rsidR="00627FA1" w:rsidRPr="0044795F" w:rsidRDefault="004066F3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95C5F30" w14:textId="501F2E85" w:rsidR="00627FA1" w:rsidRPr="0044795F" w:rsidRDefault="00816D9A" w:rsidP="003A198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01-0</w:t>
            </w:r>
            <w:r w:rsidR="003A1981">
              <w:rPr>
                <w:rFonts w:eastAsia="Fira Sans Light" w:cs="Times New Roman"/>
                <w:color w:val="000000"/>
                <w:sz w:val="15"/>
                <w:szCs w:val="15"/>
              </w:rPr>
              <w:t>7</w:t>
            </w:r>
            <w:r w:rsidR="004066F3"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</w:t>
            </w:r>
            <w:r w:rsidR="004066F3" w:rsidRPr="0044795F">
              <w:rPr>
                <w:rFonts w:eastAsia="Fira Sans Light" w:cs="Times New Roman"/>
                <w:color w:val="000000"/>
                <w:sz w:val="15"/>
                <w:szCs w:val="15"/>
              </w:rPr>
              <w:br/>
              <w:t>2022=100</w:t>
            </w:r>
          </w:p>
        </w:tc>
      </w:tr>
      <w:tr w:rsidR="005274BE" w:rsidRPr="00944940" w14:paraId="0E4114AC" w14:textId="77777777" w:rsidTr="002B19BC">
        <w:trPr>
          <w:trHeight w:val="284"/>
        </w:trPr>
        <w:tc>
          <w:tcPr>
            <w:tcW w:w="226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4E22B89" w14:textId="77777777" w:rsidR="005274BE" w:rsidRPr="0044795F" w:rsidRDefault="005274BE" w:rsidP="005274BE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AD18BD" w14:textId="6D870B71" w:rsidR="005274BE" w:rsidRPr="0044795F" w:rsidRDefault="005274BE" w:rsidP="003A198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3A19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29AC8C7" w14:textId="1D6A3735" w:rsidR="005274BE" w:rsidRPr="0044795F" w:rsidRDefault="00A67E24" w:rsidP="00A67E24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</w:t>
            </w:r>
            <w:r w:rsidR="00D107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7154406" w14:textId="71296533" w:rsidR="005274BE" w:rsidRPr="0044795F" w:rsidRDefault="00A67E24" w:rsidP="00A67E24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D107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DF69D5" w14:textId="09789752" w:rsidR="005274BE" w:rsidRPr="0044795F" w:rsidRDefault="00A67E24" w:rsidP="00A67E24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793</w:t>
            </w:r>
          </w:p>
        </w:tc>
        <w:tc>
          <w:tcPr>
            <w:tcW w:w="105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6EBC714" w14:textId="2D3F3F86" w:rsidR="005274BE" w:rsidRPr="0044795F" w:rsidRDefault="005274BE" w:rsidP="008E57F2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 w:rsidR="008E57F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D107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8E57F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5274BE" w:rsidRPr="00944940" w14:paraId="1FF029D5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1C2CC1E" w14:textId="77777777" w:rsidR="005274BE" w:rsidRPr="0044795F" w:rsidRDefault="005274BE" w:rsidP="005274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1D9F98" w14:textId="6B84C84A" w:rsidR="005274BE" w:rsidRPr="003A1981" w:rsidRDefault="005274BE" w:rsidP="003A1981">
            <w:pPr>
              <w:spacing w:after="0"/>
              <w:jc w:val="right"/>
              <w:rPr>
                <w:sz w:val="15"/>
                <w:szCs w:val="15"/>
              </w:rPr>
            </w:pPr>
            <w:r w:rsidRPr="003A198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E2705A" w:rsidRPr="003A198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3A1981" w:rsidRPr="003A1981">
              <w:rPr>
                <w:rFonts w:cs="Arial"/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807E6E" w14:textId="440A9638" w:rsidR="005274BE" w:rsidRPr="0044795F" w:rsidRDefault="005274BE" w:rsidP="00A67E24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7F3799" w14:textId="179BAFB2" w:rsidR="005274BE" w:rsidRPr="0044795F" w:rsidRDefault="005274BE" w:rsidP="00A67E24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84C929" w14:textId="69C0E8E9" w:rsidR="005274BE" w:rsidRPr="00A67E24" w:rsidRDefault="00A67E24" w:rsidP="00A67E24">
            <w:pPr>
              <w:spacing w:after="0"/>
              <w:jc w:val="right"/>
              <w:rPr>
                <w:sz w:val="15"/>
                <w:szCs w:val="15"/>
              </w:rPr>
            </w:pPr>
            <w:r w:rsidRPr="00A67E24">
              <w:rPr>
                <w:rFonts w:cs="Arial"/>
                <w:color w:val="000000" w:themeColor="text1"/>
                <w:sz w:val="16"/>
                <w:szCs w:val="16"/>
              </w:rPr>
              <w:t>42</w:t>
            </w:r>
            <w:r w:rsidR="00E2705A" w:rsidRPr="00A67E24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67E24">
              <w:rPr>
                <w:rFonts w:cs="Arial"/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C262F44" w14:textId="21BDA9BD" w:rsidR="005274BE" w:rsidRPr="0044795F" w:rsidRDefault="005274BE" w:rsidP="008E57F2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8E57F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8E57F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5274BE" w:rsidRPr="00944940" w14:paraId="304B4633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B8199F5" w14:textId="77777777" w:rsidR="005274BE" w:rsidRPr="0044795F" w:rsidRDefault="005274BE" w:rsidP="005274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FC3415" w14:textId="3303A516" w:rsidR="005274BE" w:rsidRPr="00A67E24" w:rsidRDefault="003A1981" w:rsidP="00A67E24">
            <w:pPr>
              <w:spacing w:after="0"/>
              <w:jc w:val="right"/>
              <w:rPr>
                <w:sz w:val="15"/>
                <w:szCs w:val="15"/>
              </w:rPr>
            </w:pPr>
            <w:r w:rsidRPr="00A67E2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E2705A" w:rsidRPr="00A67E24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67E24" w:rsidRPr="00A67E24">
              <w:rPr>
                <w:rFonts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766C893" w14:textId="177D73C0" w:rsidR="005274BE" w:rsidRPr="0044795F" w:rsidRDefault="00A67E24" w:rsidP="00A67E24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D2952B2" w14:textId="2080DFCE" w:rsidR="005274BE" w:rsidRPr="0044795F" w:rsidRDefault="005274BE" w:rsidP="00A67E24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5563F59" w14:textId="1AEC8808" w:rsidR="005274BE" w:rsidRPr="00A67E24" w:rsidRDefault="00A67E24" w:rsidP="00A67E24">
            <w:pPr>
              <w:spacing w:after="0"/>
              <w:jc w:val="right"/>
              <w:rPr>
                <w:sz w:val="15"/>
                <w:szCs w:val="15"/>
              </w:rPr>
            </w:pPr>
            <w:r w:rsidRP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="005274BE" w:rsidRP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E2705A" w:rsidRPr="00A67E24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67E24">
              <w:rPr>
                <w:rFonts w:cs="Arial"/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8C8F426" w14:textId="2E53D23C" w:rsidR="005274BE" w:rsidRPr="0044795F" w:rsidRDefault="008E57F2" w:rsidP="008E57F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5274BE" w:rsidRPr="00944940" w14:paraId="04BD52CD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2D0D7AF" w14:textId="77777777" w:rsidR="005274BE" w:rsidRPr="0044795F" w:rsidRDefault="005274BE" w:rsidP="005274BE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0EF4784" w14:textId="716CBC57" w:rsidR="005274BE" w:rsidRPr="0044795F" w:rsidRDefault="005274BE" w:rsidP="00A67E24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6975EDA" w14:textId="30477C2B" w:rsidR="005274BE" w:rsidRPr="0044795F" w:rsidRDefault="005274BE" w:rsidP="00A67E24">
            <w:pPr>
              <w:spacing w:before="0"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1ED179" w14:textId="6529B7BB" w:rsidR="005274BE" w:rsidRPr="0044795F" w:rsidRDefault="00A67E24" w:rsidP="00A67E24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5274BE"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156E799" w14:textId="4532E266" w:rsidR="005274BE" w:rsidRPr="0044795F" w:rsidRDefault="005274BE" w:rsidP="00A67E24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A67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DFFADD9" w14:textId="6EF0A9CE" w:rsidR="005274BE" w:rsidRPr="0044795F" w:rsidRDefault="008E57F2" w:rsidP="008E57F2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5274BE" w:rsidRPr="00944940" w14:paraId="22E5F8B5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E1E246A" w14:textId="77777777" w:rsidR="005274BE" w:rsidRPr="0044795F" w:rsidRDefault="005274BE" w:rsidP="005274B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67DB37" w14:textId="348F9A02" w:rsidR="005274BE" w:rsidRPr="0044795F" w:rsidRDefault="00A67E24" w:rsidP="005274B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18540" w14:textId="4C5E14B2" w:rsidR="005274BE" w:rsidRPr="0044795F" w:rsidRDefault="00A67E24" w:rsidP="005274BE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E71D1E5" w14:textId="431D28AD" w:rsidR="005274BE" w:rsidRPr="0044795F" w:rsidRDefault="005274BE" w:rsidP="005274BE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F8E42BE" w14:textId="49BD0B3B" w:rsidR="005274BE" w:rsidRPr="0044795F" w:rsidRDefault="005274BE" w:rsidP="005274BE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7AABBA8" w14:textId="40E1BCA1" w:rsidR="005274BE" w:rsidRPr="0044795F" w:rsidRDefault="008E57F2" w:rsidP="005274BE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cs="Arial"/>
                <w:color w:val="000000" w:themeColor="text1"/>
                <w:sz w:val="15"/>
                <w:szCs w:val="15"/>
              </w:rPr>
              <w:t>over</w:t>
            </w:r>
            <w:proofErr w:type="spellEnd"/>
            <w:r w:rsidR="0030305F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="005274BE">
              <w:rPr>
                <w:rFonts w:cs="Arial"/>
                <w:color w:val="000000" w:themeColor="text1"/>
                <w:sz w:val="15"/>
                <w:szCs w:val="15"/>
              </w:rPr>
              <w:t>20</w:t>
            </w:r>
            <w:r w:rsidR="005274BE" w:rsidRPr="0044795F">
              <w:rPr>
                <w:rFonts w:cs="Arial"/>
                <w:color w:val="000000" w:themeColor="text1"/>
                <w:sz w:val="15"/>
                <w:szCs w:val="15"/>
              </w:rPr>
              <w:t>-</w:t>
            </w:r>
          </w:p>
          <w:p w14:paraId="2FA332F0" w14:textId="7FCFE850" w:rsidR="005274BE" w:rsidRPr="0044795F" w:rsidRDefault="005274BE" w:rsidP="005274BE">
            <w:pPr>
              <w:spacing w:before="0" w:after="0"/>
              <w:jc w:val="right"/>
              <w:rPr>
                <w:sz w:val="15"/>
                <w:szCs w:val="15"/>
              </w:rPr>
            </w:pPr>
            <w:proofErr w:type="spellStart"/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fold</w:t>
            </w:r>
            <w:proofErr w:type="spellEnd"/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 xml:space="preserve"> less</w:t>
            </w:r>
          </w:p>
        </w:tc>
      </w:tr>
      <w:tr w:rsidR="005274BE" w:rsidRPr="00944940" w14:paraId="4820AC1A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B82F139" w14:textId="77777777" w:rsidR="005274BE" w:rsidRPr="0044795F" w:rsidRDefault="005274BE" w:rsidP="005274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96CFDC3" w14:textId="666D887E" w:rsidR="005274BE" w:rsidRPr="0044795F" w:rsidRDefault="00A67E24" w:rsidP="005274BE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256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54FE49B" w14:textId="15EA3B3D" w:rsidR="005274BE" w:rsidRPr="0044795F" w:rsidRDefault="00A67E24" w:rsidP="00A67E24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324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501BBB7" w14:textId="33AE3571" w:rsidR="005274BE" w:rsidRPr="0044795F" w:rsidRDefault="00A67E24" w:rsidP="00A67E24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158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E8B382C" w14:textId="546D9EBE" w:rsidR="005274BE" w:rsidRPr="0044795F" w:rsidRDefault="00A67E24" w:rsidP="005274BE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647</w:t>
            </w:r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F6978D" w14:textId="4CAB13B1" w:rsidR="005274BE" w:rsidRPr="0044795F" w:rsidRDefault="008E57F2" w:rsidP="008E57F2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5274BE" w:rsidRPr="00944940" w14:paraId="347BB134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773DE9" w14:textId="77777777" w:rsidR="005274BE" w:rsidRPr="0044795F" w:rsidRDefault="005274BE" w:rsidP="005274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18ECCAB" w14:textId="71B2FF5D" w:rsidR="005274BE" w:rsidRPr="0044795F" w:rsidRDefault="00A67E24" w:rsidP="005274B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E4E785D" w14:textId="48175080" w:rsidR="005274BE" w:rsidRPr="0044795F" w:rsidRDefault="00A67E24" w:rsidP="00A67E24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36C6321" w14:textId="74668E5C" w:rsidR="005274BE" w:rsidRPr="0044795F" w:rsidRDefault="00A67E24" w:rsidP="005274BE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5274BE"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02391AC" w14:textId="6DAA7BD3" w:rsidR="005274BE" w:rsidRPr="0044795F" w:rsidRDefault="005274BE" w:rsidP="008E57F2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E2705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="008E57F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F986587" w14:textId="46A015A9" w:rsidR="005274BE" w:rsidRPr="0044795F" w:rsidRDefault="008E57F2" w:rsidP="008E57F2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FB46CC" w:rsidRPr="00944940" w14:paraId="104777EA" w14:textId="77777777" w:rsidTr="002B19BC">
        <w:trPr>
          <w:trHeight w:val="28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26ACB86E" w:rsidR="00FB46CC" w:rsidRPr="0044795F" w:rsidRDefault="00FB46CC" w:rsidP="00FB46C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5CE9B80" w14:textId="2042C5A9" w:rsidR="00FB46CC" w:rsidRPr="0044795F" w:rsidRDefault="00A67E24" w:rsidP="00FB46CC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230310D" w14:textId="7F480455" w:rsidR="00FB46CC" w:rsidRPr="0044795F" w:rsidRDefault="00FB46CC" w:rsidP="00FB46CC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DD6985C" w14:textId="7911A5E3" w:rsidR="00FB46CC" w:rsidRPr="0044795F" w:rsidRDefault="00A67E24" w:rsidP="0030305F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C9FFD0E" w14:textId="12596279" w:rsidR="00FB46CC" w:rsidRPr="0044795F" w:rsidRDefault="00FB46CC" w:rsidP="00FB46CC">
            <w:pPr>
              <w:spacing w:after="0"/>
              <w:jc w:val="right"/>
              <w:rPr>
                <w:sz w:val="15"/>
                <w:szCs w:val="15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0BBD0D7" w14:textId="47FFE7B8" w:rsidR="00FB46CC" w:rsidRPr="0044795F" w:rsidRDefault="008E57F2" w:rsidP="008E57F2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</w:t>
            </w:r>
            <w:r w:rsidR="00D107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14:paraId="34D75009" w14:textId="3F8D13F3" w:rsidR="00154AC9" w:rsidRPr="00B11C46" w:rsidRDefault="005D23AA" w:rsidP="0059068B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6E112E">
        <w:rPr>
          <w:szCs w:val="19"/>
          <w:shd w:val="clear" w:color="auto" w:fill="FFFFFF"/>
          <w:lang w:val="en-GB"/>
        </w:rPr>
        <w:t>Ju</w:t>
      </w:r>
      <w:r w:rsidR="0048107C">
        <w:rPr>
          <w:szCs w:val="19"/>
          <w:shd w:val="clear" w:color="auto" w:fill="FFFFFF"/>
          <w:lang w:val="en-GB"/>
        </w:rPr>
        <w:t>ly</w:t>
      </w:r>
      <w:r w:rsidR="005B6CB4">
        <w:rPr>
          <w:szCs w:val="19"/>
          <w:shd w:val="clear" w:color="auto" w:fill="FFFFFF"/>
          <w:lang w:val="en-GB"/>
        </w:rPr>
        <w:t xml:space="preserve">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816D9A" w:rsidRPr="003D7AFB">
        <w:rPr>
          <w:szCs w:val="19"/>
          <w:shd w:val="clear" w:color="auto" w:fill="FFFFFF"/>
          <w:lang w:val="en-GB"/>
        </w:rPr>
        <w:t>8</w:t>
      </w:r>
      <w:r w:rsidR="0086703D" w:rsidRPr="003D7AFB">
        <w:rPr>
          <w:szCs w:val="19"/>
          <w:shd w:val="clear" w:color="auto" w:fill="FFFFFF"/>
          <w:lang w:val="en-GB"/>
        </w:rPr>
        <w:t>0</w:t>
      </w:r>
      <w:r w:rsidR="00E64AFF" w:rsidRPr="003D7AFB">
        <w:rPr>
          <w:szCs w:val="19"/>
          <w:shd w:val="clear" w:color="auto" w:fill="FFFFFF"/>
          <w:lang w:val="en-GB"/>
        </w:rPr>
        <w:t>8</w:t>
      </w:r>
      <w:r w:rsidR="00D93EA6" w:rsidRPr="003D7AFB">
        <w:rPr>
          <w:szCs w:val="19"/>
          <w:shd w:val="clear" w:color="auto" w:fill="FFFFFF"/>
          <w:lang w:val="en-GB"/>
        </w:rPr>
        <w:t>.</w:t>
      </w:r>
      <w:r w:rsidR="0048107C" w:rsidRPr="003D7AFB">
        <w:rPr>
          <w:szCs w:val="19"/>
          <w:shd w:val="clear" w:color="auto" w:fill="FFFFFF"/>
          <w:lang w:val="en-GB"/>
        </w:rPr>
        <w:t>5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6E112E" w:rsidRPr="003D7AFB">
        <w:rPr>
          <w:szCs w:val="19"/>
          <w:shd w:val="clear" w:color="auto" w:fill="FFFFFF"/>
          <w:lang w:val="en-GB"/>
        </w:rPr>
        <w:t>8</w:t>
      </w:r>
      <w:r w:rsidR="00816D9A" w:rsidRPr="003D7AFB">
        <w:rPr>
          <w:szCs w:val="19"/>
          <w:shd w:val="clear" w:color="auto" w:fill="FFFFFF"/>
          <w:lang w:val="en-GB"/>
        </w:rPr>
        <w:t>.</w:t>
      </w:r>
      <w:r w:rsidR="0048107C" w:rsidRPr="003D7AFB">
        <w:rPr>
          <w:szCs w:val="19"/>
          <w:shd w:val="clear" w:color="auto" w:fill="FFFFFF"/>
          <w:lang w:val="en-GB"/>
        </w:rPr>
        <w:t>2</w:t>
      </w:r>
      <w:r w:rsidRPr="003D7AFB">
        <w:rPr>
          <w:szCs w:val="19"/>
          <w:shd w:val="clear" w:color="auto" w:fill="FFFFFF"/>
          <w:lang w:val="en-GB"/>
        </w:rPr>
        <w:t>%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EC74D0">
        <w:rPr>
          <w:szCs w:val="19"/>
          <w:shd w:val="clear" w:color="auto" w:fill="FFFFFF"/>
          <w:lang w:val="en-GB"/>
        </w:rPr>
        <w:t>less</w:t>
      </w:r>
      <w:r w:rsidRPr="003D7AFB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4BA5550F" w14:textId="225696E0" w:rsidR="00FE1642" w:rsidRPr="006851E8" w:rsidRDefault="00FE1642" w:rsidP="00FE1642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Pr="006851E8">
        <w:rPr>
          <w:sz w:val="18"/>
          <w:szCs w:val="18"/>
          <w:lang w:val="en-GB"/>
        </w:rPr>
        <w:t>esidential construction in Poland</w:t>
      </w:r>
    </w:p>
    <w:p w14:paraId="051C1979" w14:textId="424D6D12" w:rsidR="00185C4C" w:rsidRDefault="009679D1" w:rsidP="009300BA">
      <w:pPr>
        <w:spacing w:after="0" w:line="288" w:lineRule="auto"/>
        <w:rPr>
          <w:noProof/>
          <w:spacing w:val="-2"/>
          <w:lang w:val="en-GB"/>
        </w:rPr>
      </w:pPr>
      <w:r w:rsidRPr="00EA1F22"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0DAB048B" wp14:editId="7F44E1D0">
            <wp:simplePos x="0" y="0"/>
            <wp:positionH relativeFrom="margin">
              <wp:posOffset>0</wp:posOffset>
            </wp:positionH>
            <wp:positionV relativeFrom="paragraph">
              <wp:posOffset>249555</wp:posOffset>
            </wp:positionV>
            <wp:extent cx="5121910" cy="2113915"/>
            <wp:effectExtent l="0" t="0" r="2540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 2021, 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19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D8"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09D8D238">
                <wp:simplePos x="0" y="0"/>
                <wp:positionH relativeFrom="page">
                  <wp:align>right</wp:align>
                </wp:positionH>
                <wp:positionV relativeFrom="paragraph">
                  <wp:posOffset>82550</wp:posOffset>
                </wp:positionV>
                <wp:extent cx="1903730" cy="1862455"/>
                <wp:effectExtent l="0" t="0" r="0" b="4445"/>
                <wp:wrapSquare wrapText="bothSides"/>
                <wp:docPr id="9" name="Pole tekstowe 2" descr="In July, compared to June 2023, the number of dwellings completed decreased as well as the number of dwellings for which permits have been granted or which have been registered with a construction project (respectively by 20.2% and 8.0%), whereas the number of dwellings in which construction has begun increased (by 0.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69366F1B" w:rsidR="006D17B1" w:rsidRPr="00AC3185" w:rsidRDefault="000A589D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July, compared to June 2023, the number of dwellings com-</w:t>
                            </w:r>
                            <w:proofErr w:type="spellStart"/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pleted</w:t>
                            </w:r>
                            <w:proofErr w:type="spellEnd"/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decreased as well as the number of dwellings for which permits have been granted or which have been registered with a construction project (</w:t>
                            </w:r>
                            <w:proofErr w:type="spellStart"/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respec-tively</w:t>
                            </w:r>
                            <w:proofErr w:type="spellEnd"/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 20.2% and 8.0%), whereas the number of dwell-</w:t>
                            </w:r>
                            <w:proofErr w:type="spellStart"/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ings</w:t>
                            </w:r>
                            <w:proofErr w:type="spellEnd"/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 increased (by 0.3%)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In July, compared to June 2023, the number of dwellings completed decreased as well as the number of dwellings for which permits have been granted or which have been registered with a construction project (respectively by 20.2% and 8.0%), whereas the number of dwellings in which construction has begun increased (by 0.3%)" style="position:absolute;margin-left:98.7pt;margin-top:6.5pt;width:149.9pt;height:146.6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" filled="f" stroked="f">
                <v:textbox>
                  <w:txbxContent>
                    <w:p w14:paraId="58FBF1C9" w14:textId="69366F1B" w:rsidR="006D17B1" w:rsidRPr="00AC3185" w:rsidRDefault="000A589D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bookmarkStart w:id="2" w:name="_GoBack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July, compared to June 2023, the number of dwellings com-</w:t>
                      </w:r>
                      <w:proofErr w:type="spellStart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pleted</w:t>
                      </w:r>
                      <w:proofErr w:type="spellEnd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decreased as well as the number of dwellings for which permits have been granted or which have been registered with a construction project (</w:t>
                      </w:r>
                      <w:proofErr w:type="spellStart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respec-tively</w:t>
                      </w:r>
                      <w:proofErr w:type="spellEnd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 20.2% and 8.0%), whereas the number of dwell-</w:t>
                      </w:r>
                      <w:proofErr w:type="spellStart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ings</w:t>
                      </w:r>
                      <w:proofErr w:type="spellEnd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 increased (by 0.3%)</w:t>
                      </w:r>
                      <w:bookmarkEnd w:id="2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04E91" w:rsidRPr="001A5825">
        <w:rPr>
          <w:noProof/>
          <w:lang w:val="en-GB" w:eastAsia="pl-PL"/>
        </w:rPr>
        <w:t xml:space="preserve"> </w:t>
      </w:r>
      <w:r w:rsidR="00AA0D59" w:rsidRPr="00AA0D59">
        <w:rPr>
          <w:noProof/>
          <w:lang w:val="en-GB" w:eastAsia="pl-PL"/>
        </w:rPr>
        <w:t xml:space="preserve"> </w:t>
      </w:r>
      <w:r w:rsidR="00B61A3E" w:rsidRPr="00B61A3E">
        <w:rPr>
          <w:lang w:val="en-GB"/>
        </w:rPr>
        <w:t xml:space="preserve"> </w:t>
      </w:r>
      <w:r w:rsidR="00D611C6" w:rsidRPr="00672ADA">
        <w:rPr>
          <w:noProof/>
          <w:lang w:val="en-GB" w:eastAsia="pl-PL"/>
        </w:rPr>
        <w:t xml:space="preserve"> </w:t>
      </w:r>
    </w:p>
    <w:p w14:paraId="2209DEAC" w14:textId="6528C0E2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FB02A4C" w14:textId="0E03C457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01FEC523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1BD175E8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7CAE2E6E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3568D74F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1EB7B19E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9FB9C96" w14:textId="3971A30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3060F905" w14:textId="78E8758D" w:rsidR="00011EFD" w:rsidRDefault="00011EFD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138B594F" w:rsidR="00CB6084" w:rsidRPr="0080490A" w:rsidRDefault="005702F8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="00442CD5" w:rsidRPr="00E868DF">
        <w:rPr>
          <w:noProof/>
          <w:spacing w:val="-2"/>
          <w:lang w:val="en-GB"/>
        </w:rPr>
        <w:t>Ju</w:t>
      </w:r>
      <w:r w:rsidR="008A2A17" w:rsidRPr="00E868DF">
        <w:rPr>
          <w:noProof/>
          <w:spacing w:val="-2"/>
          <w:lang w:val="en-GB"/>
        </w:rPr>
        <w:t>ly</w:t>
      </w:r>
      <w:r w:rsidR="006851E8">
        <w:rPr>
          <w:noProof/>
          <w:spacing w:val="-2"/>
          <w:lang w:val="en-GB"/>
        </w:rPr>
        <w:t xml:space="preserve"> 2023</w:t>
      </w:r>
      <w:r w:rsidR="00E26291" w:rsidRPr="0080490A">
        <w:rPr>
          <w:noProof/>
          <w:spacing w:val="-2"/>
          <w:lang w:val="en-GB"/>
        </w:rPr>
        <w:t xml:space="preserve">, </w:t>
      </w:r>
      <w:r w:rsidR="00574E89" w:rsidRPr="0080490A">
        <w:rPr>
          <w:noProof/>
          <w:spacing w:val="-2"/>
          <w:lang w:val="en-GB"/>
        </w:rPr>
        <w:t xml:space="preserve">the </w:t>
      </w:r>
      <w:r w:rsidR="002A29A6" w:rsidRPr="0080490A">
        <w:rPr>
          <w:noProof/>
          <w:spacing w:val="-2"/>
          <w:lang w:val="en-GB"/>
        </w:rPr>
        <w:t>high</w:t>
      </w:r>
      <w:r w:rsidR="00574E89" w:rsidRPr="0080490A">
        <w:rPr>
          <w:noProof/>
          <w:spacing w:val="-2"/>
          <w:lang w:val="en-GB"/>
        </w:rPr>
        <w:t>est</w:t>
      </w:r>
      <w:r w:rsidR="002A29A6" w:rsidRPr="0080490A">
        <w:rPr>
          <w:noProof/>
          <w:spacing w:val="-2"/>
          <w:lang w:val="en-GB"/>
        </w:rPr>
        <w:t xml:space="preserve"> values of </w:t>
      </w:r>
      <w:r w:rsidR="00CB6084" w:rsidRPr="0080490A">
        <w:rPr>
          <w:noProof/>
          <w:spacing w:val="-2"/>
          <w:lang w:val="en-GB"/>
        </w:rPr>
        <w:t>dwellings</w:t>
      </w:r>
      <w:r w:rsidR="00E43CD7" w:rsidRPr="0080490A">
        <w:rPr>
          <w:noProof/>
          <w:spacing w:val="-2"/>
          <w:lang w:val="en-GB"/>
        </w:rPr>
        <w:t xml:space="preserve"> </w:t>
      </w:r>
      <w:r w:rsidR="00D81B78" w:rsidRPr="0080490A">
        <w:rPr>
          <w:noProof/>
          <w:spacing w:val="-2"/>
          <w:lang w:val="en-GB"/>
        </w:rPr>
        <w:t>completed</w:t>
      </w:r>
      <w:r w:rsidR="0016126E" w:rsidRPr="0080490A">
        <w:rPr>
          <w:noProof/>
          <w:spacing w:val="-2"/>
          <w:lang w:val="en-GB"/>
        </w:rPr>
        <w:t xml:space="preserve">, as well as dwellings </w:t>
      </w:r>
      <w:r w:rsidR="00223182" w:rsidRPr="0080490A">
        <w:rPr>
          <w:noProof/>
          <w:spacing w:val="-2"/>
          <w:lang w:val="en-GB"/>
        </w:rPr>
        <w:t>in </w:t>
      </w:r>
      <w:r w:rsidR="00700FC6" w:rsidRPr="0080490A">
        <w:rPr>
          <w:noProof/>
          <w:spacing w:val="-2"/>
          <w:lang w:val="en-GB"/>
        </w:rPr>
        <w:t xml:space="preserve">which construction has begun and dwellings </w:t>
      </w:r>
      <w:r w:rsidR="0016126E" w:rsidRPr="0080490A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="0016126E" w:rsidRPr="0080490A">
        <w:rPr>
          <w:noProof/>
          <w:spacing w:val="-2"/>
          <w:lang w:val="en-GB"/>
        </w:rPr>
        <w:t>with a construction project</w:t>
      </w:r>
      <w:r w:rsidR="00DD2696" w:rsidRPr="0080490A">
        <w:rPr>
          <w:noProof/>
          <w:spacing w:val="-2"/>
          <w:lang w:val="en-GB"/>
        </w:rPr>
        <w:t xml:space="preserve">, </w:t>
      </w:r>
      <w:r w:rsidR="002A29A6" w:rsidRPr="0080490A">
        <w:rPr>
          <w:noProof/>
          <w:spacing w:val="-2"/>
          <w:lang w:val="en-GB"/>
        </w:rPr>
        <w:t>were</w:t>
      </w:r>
      <w:r w:rsidR="00EF6032" w:rsidRPr="0080490A">
        <w:rPr>
          <w:noProof/>
          <w:spacing w:val="-2"/>
          <w:lang w:val="en-GB"/>
        </w:rPr>
        <w:t xml:space="preserve"> recorded in Mazowieckie voivodship (</w:t>
      </w:r>
      <w:r w:rsidR="00DD2696" w:rsidRPr="0080490A">
        <w:rPr>
          <w:noProof/>
          <w:spacing w:val="-2"/>
          <w:lang w:val="en-GB"/>
        </w:rPr>
        <w:t>respectively</w:t>
      </w:r>
      <w:r w:rsidR="00FF392D" w:rsidRPr="0080490A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442CD5" w:rsidRPr="00E868DF">
        <w:rPr>
          <w:noProof/>
          <w:spacing w:val="-2"/>
          <w:lang w:val="en-GB"/>
        </w:rPr>
        <w:t>2</w:t>
      </w:r>
      <w:r w:rsidR="00373283" w:rsidRPr="00E868DF">
        <w:rPr>
          <w:noProof/>
          <w:spacing w:val="-2"/>
          <w:lang w:val="en-GB"/>
        </w:rPr>
        <w:t>5</w:t>
      </w:r>
      <w:r w:rsidR="00D6223C" w:rsidRPr="00E868DF">
        <w:rPr>
          <w:noProof/>
          <w:spacing w:val="-2"/>
          <w:lang w:val="en-GB"/>
        </w:rPr>
        <w:t>.</w:t>
      </w:r>
      <w:r w:rsidR="00373283" w:rsidRPr="00E868DF">
        <w:rPr>
          <w:noProof/>
          <w:spacing w:val="-2"/>
          <w:lang w:val="en-GB"/>
        </w:rPr>
        <w:t>2</w:t>
      </w:r>
      <w:r w:rsidR="00672ADA">
        <w:rPr>
          <w:noProof/>
          <w:spacing w:val="-2"/>
          <w:lang w:val="en-GB"/>
        </w:rPr>
        <w:t xml:space="preserve"> </w:t>
      </w:r>
      <w:r w:rsidR="00EF6032" w:rsidRPr="0080490A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, </w:t>
      </w:r>
      <w:r w:rsidR="002B15B7" w:rsidRPr="00E868DF">
        <w:rPr>
          <w:noProof/>
          <w:spacing w:val="-2"/>
          <w:lang w:val="en-GB"/>
        </w:rPr>
        <w:t>1</w:t>
      </w:r>
      <w:r w:rsidR="00373283" w:rsidRPr="00E868DF">
        <w:rPr>
          <w:noProof/>
          <w:spacing w:val="-2"/>
          <w:lang w:val="en-GB"/>
        </w:rPr>
        <w:t>9</w:t>
      </w:r>
      <w:r w:rsidR="00465B75" w:rsidRPr="00E868DF">
        <w:rPr>
          <w:noProof/>
          <w:spacing w:val="-2"/>
          <w:lang w:val="en-GB"/>
        </w:rPr>
        <w:t>.</w:t>
      </w:r>
      <w:r w:rsidR="00373283" w:rsidRPr="00E868DF">
        <w:rPr>
          <w:noProof/>
          <w:spacing w:val="-2"/>
          <w:lang w:val="en-GB"/>
        </w:rPr>
        <w:t>9</w:t>
      </w:r>
      <w:r w:rsidR="003563AE" w:rsidRPr="0080490A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</w:t>
      </w:r>
      <w:r w:rsidR="00442CD5" w:rsidRPr="00E868DF">
        <w:rPr>
          <w:noProof/>
          <w:spacing w:val="-2"/>
          <w:lang w:val="en-GB"/>
        </w:rPr>
        <w:t>2</w:t>
      </w:r>
      <w:r w:rsidR="00373283" w:rsidRPr="00E868DF">
        <w:rPr>
          <w:noProof/>
          <w:spacing w:val="-2"/>
          <w:lang w:val="en-GB"/>
        </w:rPr>
        <w:t>3</w:t>
      </w:r>
      <w:r w:rsidR="002B15B7" w:rsidRPr="00E868DF">
        <w:rPr>
          <w:noProof/>
          <w:spacing w:val="-2"/>
          <w:lang w:val="en-GB"/>
        </w:rPr>
        <w:t>.</w:t>
      </w:r>
      <w:r w:rsidR="00373283" w:rsidRPr="00E868DF">
        <w:rPr>
          <w:noProof/>
          <w:spacing w:val="-2"/>
          <w:lang w:val="en-GB"/>
        </w:rPr>
        <w:t>4</w:t>
      </w:r>
      <w:r w:rsidR="00CC4866" w:rsidRPr="0080490A">
        <w:rPr>
          <w:noProof/>
          <w:spacing w:val="-2"/>
          <w:lang w:val="en-GB"/>
        </w:rPr>
        <w:t> </w:t>
      </w:r>
      <w:r w:rsidR="00CF2564" w:rsidRPr="0080490A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="00574E89" w:rsidRPr="0080490A">
        <w:rPr>
          <w:noProof/>
          <w:spacing w:val="-2"/>
          <w:lang w:val="en-GB"/>
        </w:rPr>
        <w:t xml:space="preserve">). High values were also noted in </w:t>
      </w:r>
      <w:r w:rsidR="00AA0D59" w:rsidRP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</w:t>
      </w:r>
      <w:r w:rsidR="003522E7" w:rsidRPr="00E868DF">
        <w:rPr>
          <w:noProof/>
          <w:spacing w:val="-2"/>
          <w:lang w:val="en-GB"/>
        </w:rPr>
        <w:t>1</w:t>
      </w:r>
      <w:r w:rsidR="00373283" w:rsidRPr="00E868DF">
        <w:rPr>
          <w:noProof/>
          <w:spacing w:val="-2"/>
          <w:lang w:val="en-GB"/>
        </w:rPr>
        <w:t>4</w:t>
      </w:r>
      <w:r w:rsidR="002B15B7" w:rsidRPr="00E868DF">
        <w:rPr>
          <w:noProof/>
          <w:spacing w:val="-2"/>
          <w:lang w:val="en-GB"/>
        </w:rPr>
        <w:t>.</w:t>
      </w:r>
      <w:r w:rsidR="00373283" w:rsidRPr="00E868DF">
        <w:rPr>
          <w:noProof/>
          <w:spacing w:val="-2"/>
          <w:lang w:val="en-GB"/>
        </w:rPr>
        <w:t>1</w:t>
      </w:r>
      <w:r w:rsidR="00AA0D59" w:rsidRPr="00AA0D59">
        <w:rPr>
          <w:noProof/>
          <w:spacing w:val="-2"/>
          <w:lang w:val="en-GB"/>
        </w:rPr>
        <w:t xml:space="preserve"> thousand, </w:t>
      </w:r>
      <w:r w:rsidR="00373283" w:rsidRPr="00E868DF">
        <w:rPr>
          <w:noProof/>
          <w:spacing w:val="-2"/>
          <w:lang w:val="en-GB"/>
        </w:rPr>
        <w:t>8</w:t>
      </w:r>
      <w:r w:rsidR="002B15B7" w:rsidRPr="00E868DF">
        <w:rPr>
          <w:noProof/>
          <w:spacing w:val="-2"/>
          <w:lang w:val="en-GB"/>
        </w:rPr>
        <w:t>.</w:t>
      </w:r>
      <w:r w:rsidR="00373283" w:rsidRPr="00E868DF">
        <w:rPr>
          <w:noProof/>
          <w:spacing w:val="-2"/>
          <w:lang w:val="en-GB"/>
        </w:rPr>
        <w:t>5</w:t>
      </w:r>
      <w:r w:rsidR="00AA0D59" w:rsidRP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="00442CD5" w:rsidRPr="00E868DF">
        <w:rPr>
          <w:noProof/>
          <w:spacing w:val="-2"/>
          <w:lang w:val="en-GB"/>
        </w:rPr>
        <w:t>1</w:t>
      </w:r>
      <w:r w:rsidR="00373283" w:rsidRPr="00E868DF">
        <w:rPr>
          <w:noProof/>
          <w:spacing w:val="-2"/>
          <w:lang w:val="en-GB"/>
        </w:rPr>
        <w:t>2</w:t>
      </w:r>
      <w:r w:rsidR="002B15B7" w:rsidRPr="00E868DF">
        <w:rPr>
          <w:noProof/>
          <w:spacing w:val="-2"/>
          <w:lang w:val="en-GB"/>
        </w:rPr>
        <w:t>.</w:t>
      </w:r>
      <w:r w:rsidR="00373283" w:rsidRPr="00E868DF">
        <w:rPr>
          <w:noProof/>
          <w:spacing w:val="-2"/>
          <w:lang w:val="en-GB"/>
        </w:rPr>
        <w:t>2</w:t>
      </w:r>
      <w:r w:rsidR="00AA0D59" w:rsidRP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="00D6223C" w:rsidRPr="0080490A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="00442CD5" w:rsidRPr="00E868DF">
        <w:rPr>
          <w:noProof/>
          <w:spacing w:val="-2"/>
          <w:lang w:val="en-GB"/>
        </w:rPr>
        <w:t>1</w:t>
      </w:r>
      <w:r w:rsidR="00373283" w:rsidRPr="00E868DF">
        <w:rPr>
          <w:noProof/>
          <w:spacing w:val="-2"/>
          <w:lang w:val="en-GB"/>
        </w:rPr>
        <w:t>2</w:t>
      </w:r>
      <w:r w:rsidR="00AA0D59" w:rsidRPr="00E868DF">
        <w:rPr>
          <w:noProof/>
          <w:spacing w:val="-2"/>
          <w:lang w:val="en-GB"/>
        </w:rPr>
        <w:t>.</w:t>
      </w:r>
      <w:r w:rsidR="00373283" w:rsidRPr="00E868DF">
        <w:rPr>
          <w:noProof/>
          <w:spacing w:val="-2"/>
          <w:lang w:val="en-GB"/>
        </w:rPr>
        <w:t>4</w:t>
      </w:r>
      <w:r w:rsidR="009F4CF9" w:rsidRPr="0080490A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="00373283" w:rsidRPr="00E868DF">
        <w:rPr>
          <w:noProof/>
          <w:spacing w:val="-2"/>
          <w:lang w:val="en-GB"/>
        </w:rPr>
        <w:t>10</w:t>
      </w:r>
      <w:r w:rsidR="00AA0D59" w:rsidRPr="00E868DF">
        <w:rPr>
          <w:noProof/>
          <w:spacing w:val="-2"/>
          <w:lang w:val="en-GB"/>
        </w:rPr>
        <w:t>.</w:t>
      </w:r>
      <w:r w:rsidR="00373283" w:rsidRPr="00E868DF">
        <w:rPr>
          <w:noProof/>
          <w:spacing w:val="-2"/>
          <w:lang w:val="en-GB"/>
        </w:rPr>
        <w:t>2</w:t>
      </w:r>
      <w:r w:rsidR="00AA0D59">
        <w:rPr>
          <w:noProof/>
          <w:spacing w:val="-2"/>
          <w:lang w:val="en-GB"/>
        </w:rPr>
        <w:t xml:space="preserve"> </w:t>
      </w:r>
      <w:r w:rsidR="009F4CF9" w:rsidRPr="0080490A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="003522E7" w:rsidRPr="00E868DF">
        <w:rPr>
          <w:noProof/>
          <w:spacing w:val="-2"/>
          <w:lang w:val="en-GB"/>
        </w:rPr>
        <w:t>1</w:t>
      </w:r>
      <w:r w:rsidR="00373283" w:rsidRPr="00E868DF">
        <w:rPr>
          <w:noProof/>
          <w:spacing w:val="-2"/>
          <w:lang w:val="en-GB"/>
        </w:rPr>
        <w:t>4</w:t>
      </w:r>
      <w:r w:rsidR="00BB44BD" w:rsidRPr="00E868DF">
        <w:rPr>
          <w:noProof/>
          <w:spacing w:val="-2"/>
          <w:lang w:val="en-GB"/>
        </w:rPr>
        <w:t>.</w:t>
      </w:r>
      <w:r w:rsidR="00442CD5" w:rsidRPr="00E868DF">
        <w:rPr>
          <w:noProof/>
          <w:spacing w:val="-2"/>
          <w:lang w:val="en-GB"/>
        </w:rPr>
        <w:t>0</w:t>
      </w:r>
      <w:r w:rsidR="00D941DB" w:rsidRPr="0080490A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14:paraId="73CBA65A" w14:textId="58951DD9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="00517577">
        <w:rPr>
          <w:rFonts w:ascii="Fira Sans" w:hAnsi="Fira Sans"/>
          <w:b/>
          <w:color w:val="auto"/>
          <w:sz w:val="18"/>
          <w:szCs w:val="18"/>
          <w:lang w:val="en-GB"/>
        </w:rPr>
        <w:t>J</w:t>
      </w:r>
      <w:r w:rsidR="002F339C">
        <w:rPr>
          <w:rFonts w:ascii="Fira Sans" w:hAnsi="Fira Sans"/>
          <w:b/>
          <w:color w:val="auto"/>
          <w:sz w:val="18"/>
          <w:szCs w:val="18"/>
          <w:lang w:val="en-GB"/>
        </w:rPr>
        <w:t>uly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14:paraId="4C3CD6AB" w14:textId="23EBC130" w:rsidR="00F97C1E" w:rsidRPr="00B61A3E" w:rsidRDefault="00EA1F22" w:rsidP="00FE1642">
      <w:pPr>
        <w:rPr>
          <w:lang w:val="en-GB"/>
        </w:rPr>
      </w:pPr>
      <w:r w:rsidRPr="00EA1F22"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 wp14:anchorId="48342AA6" wp14:editId="4F583ADE">
            <wp:simplePos x="0" y="0"/>
            <wp:positionH relativeFrom="margin">
              <wp:posOffset>0</wp:posOffset>
            </wp:positionH>
            <wp:positionV relativeFrom="paragraph">
              <wp:posOffset>227965</wp:posOffset>
            </wp:positionV>
            <wp:extent cx="5122543" cy="2269269"/>
            <wp:effectExtent l="0" t="0" r="2540" b="0"/>
            <wp:wrapNone/>
            <wp:docPr id="7" name="Obraz 7" descr="Number of dwellings completed, number of dwellings for which permits have been granted or which have been registered with a construction project and number of dwellings in which construction has begun in January - July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3" cy="2269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E8C6F" w14:textId="212502DE" w:rsidR="00FE1642" w:rsidRPr="00FE1642" w:rsidRDefault="00FE1642" w:rsidP="00FE1642">
      <w:pPr>
        <w:rPr>
          <w:lang w:val="en-GB" w:eastAsia="pl-PL"/>
        </w:rPr>
      </w:pPr>
    </w:p>
    <w:p w14:paraId="7C86092F" w14:textId="39B5BE7A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5990724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2677A1CC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5967A654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1BD1962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40FAE50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B02E4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7777777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6D17B1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0F69D9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5BB2FDB6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  <w:r w:rsidR="00CD48E8">
              <w:rPr>
                <w:rFonts w:cs="Arial"/>
                <w:b/>
                <w:sz w:val="20"/>
                <w:lang w:val="en-GB"/>
              </w:rPr>
              <w:t>, Ph.D.</w:t>
            </w:r>
            <w:bookmarkStart w:id="1" w:name="_GoBack"/>
            <w:bookmarkEnd w:id="1"/>
          </w:p>
          <w:p w14:paraId="4542989A" w14:textId="1BC841F2" w:rsidR="007E02D8" w:rsidRPr="00FF3B5B" w:rsidRDefault="007E02D8" w:rsidP="006D17B1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6D17B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6D17B1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6D17B1">
            <w:pPr>
              <w:rPr>
                <w:sz w:val="18"/>
              </w:rPr>
            </w:pPr>
          </w:p>
        </w:tc>
      </w:tr>
      <w:tr w:rsidR="007E02D8" w:rsidRPr="002E10D1" w14:paraId="528C155A" w14:textId="77777777" w:rsidTr="006D17B1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6D17B1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6D17B1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6D17B1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6D17B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6D17B1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6D17B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6D17B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6D17B1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6D17B1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6D17B1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6D17B1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6D17B1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6D17B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6D17B1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0F69D9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3B29B286" w14:textId="2E3A16C2" w:rsidR="006D17B1" w:rsidRPr="00086E4A" w:rsidRDefault="000F69D9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history="1">
              <w:r w:rsidR="006D17B1" w:rsidRPr="00086E4A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14:paraId="0587CB73" w14:textId="4AB5092D" w:rsidR="006D17B1" w:rsidRPr="00BA2849" w:rsidRDefault="000F69D9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history="1">
              <w:r w:rsidR="006D17B1" w:rsidRPr="00086E4A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14:paraId="1E2DE728" w14:textId="07EFAEA2" w:rsidR="006D17B1" w:rsidRPr="005E4843" w:rsidRDefault="000F69D9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history="1">
              <w:r w:rsidR="00134DCC" w:rsidRPr="00086E4A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</w:t>
              </w:r>
            </w:hyperlink>
          </w:p>
          <w:p w14:paraId="2C95890F" w14:textId="44AD6C4F" w:rsidR="0045506B" w:rsidRPr="005E4843" w:rsidRDefault="000F69D9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6D17B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0F69D9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30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0F69D9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2" w:history="1"/>
          </w:p>
          <w:p w14:paraId="7722C5AA" w14:textId="435FCE24" w:rsidR="0045506B" w:rsidRPr="005E4843" w:rsidRDefault="000F69D9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3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6D17B1">
            <w:pPr>
              <w:rPr>
                <w:rStyle w:val="Hipercze"/>
              </w:rPr>
            </w:pPr>
          </w:p>
          <w:p w14:paraId="669E7C92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5CF2192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CD166" w14:textId="77777777" w:rsidR="000F69D9" w:rsidRDefault="000F69D9" w:rsidP="000662E2">
      <w:pPr>
        <w:spacing w:after="0" w:line="240" w:lineRule="auto"/>
      </w:pPr>
      <w:r>
        <w:separator/>
      </w:r>
    </w:p>
  </w:endnote>
  <w:endnote w:type="continuationSeparator" w:id="0">
    <w:p w14:paraId="08EE1D92" w14:textId="77777777" w:rsidR="000F69D9" w:rsidRDefault="000F69D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6D17B1" w:rsidRDefault="006D17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0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6D17B1" w:rsidRPr="007B4F73" w:rsidRDefault="006D17B1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6D17B1" w:rsidRDefault="006D17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E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2FB0B" w14:textId="77777777" w:rsidR="000F69D9" w:rsidRDefault="000F69D9" w:rsidP="000662E2">
      <w:pPr>
        <w:spacing w:after="0" w:line="240" w:lineRule="auto"/>
      </w:pPr>
      <w:r>
        <w:separator/>
      </w:r>
    </w:p>
  </w:footnote>
  <w:footnote w:type="continuationSeparator" w:id="0">
    <w:p w14:paraId="2ED3ED22" w14:textId="77777777" w:rsidR="000F69D9" w:rsidRDefault="000F69D9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6D17B1" w:rsidRPr="008C48C6" w:rsidRDefault="006D17B1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6D17B1" w:rsidRDefault="006D17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6D17B1" w:rsidRDefault="006D17B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A67F243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2.08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EA2E890" w:rsidR="006D17B1" w:rsidRPr="00C97596" w:rsidRDefault="006D17B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3789D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B3789D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e of publication 22.08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FjEypi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2EA2E890" w:rsidR="006D17B1" w:rsidRPr="00C97596" w:rsidRDefault="006D17B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3789D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B3789D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6D17B1" w:rsidRPr="003C6C8D" w:rsidRDefault="006D17B1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1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6D17B1" w:rsidRPr="003C6C8D" w:rsidRDefault="006D17B1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6D17B1" w:rsidRDefault="006D17B1">
    <w:pPr>
      <w:pStyle w:val="Nagwek"/>
    </w:pPr>
  </w:p>
  <w:p w14:paraId="77A82982" w14:textId="77777777" w:rsidR="006D17B1" w:rsidRDefault="006D17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211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C88"/>
    <w:rsid w:val="000B0438"/>
    <w:rsid w:val="000B0727"/>
    <w:rsid w:val="000B18AB"/>
    <w:rsid w:val="000B318F"/>
    <w:rsid w:val="000B36EE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327E"/>
    <w:rsid w:val="0015468F"/>
    <w:rsid w:val="00154AC9"/>
    <w:rsid w:val="00154CEA"/>
    <w:rsid w:val="00155948"/>
    <w:rsid w:val="0016126E"/>
    <w:rsid w:val="001616F5"/>
    <w:rsid w:val="00162325"/>
    <w:rsid w:val="00162AA8"/>
    <w:rsid w:val="001646C4"/>
    <w:rsid w:val="00165207"/>
    <w:rsid w:val="00165A43"/>
    <w:rsid w:val="00167EED"/>
    <w:rsid w:val="00175380"/>
    <w:rsid w:val="001771D0"/>
    <w:rsid w:val="0017779B"/>
    <w:rsid w:val="00177DD6"/>
    <w:rsid w:val="00177F32"/>
    <w:rsid w:val="00182464"/>
    <w:rsid w:val="00182585"/>
    <w:rsid w:val="001829D2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850"/>
    <w:rsid w:val="001B40A1"/>
    <w:rsid w:val="001B4A86"/>
    <w:rsid w:val="001B7948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4F53"/>
    <w:rsid w:val="001F5873"/>
    <w:rsid w:val="001F649C"/>
    <w:rsid w:val="00202E71"/>
    <w:rsid w:val="002030BE"/>
    <w:rsid w:val="002034A6"/>
    <w:rsid w:val="00203BDB"/>
    <w:rsid w:val="002040E0"/>
    <w:rsid w:val="00206D3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84"/>
    <w:rsid w:val="00235276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424E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77C8"/>
    <w:rsid w:val="0030115B"/>
    <w:rsid w:val="003029E3"/>
    <w:rsid w:val="0030305F"/>
    <w:rsid w:val="00303D96"/>
    <w:rsid w:val="00304D66"/>
    <w:rsid w:val="00304F22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5215"/>
    <w:rsid w:val="00375782"/>
    <w:rsid w:val="00377F3D"/>
    <w:rsid w:val="00380859"/>
    <w:rsid w:val="00381DB4"/>
    <w:rsid w:val="00382F7C"/>
    <w:rsid w:val="003843DB"/>
    <w:rsid w:val="00384D8B"/>
    <w:rsid w:val="003854ED"/>
    <w:rsid w:val="003866C9"/>
    <w:rsid w:val="00386D02"/>
    <w:rsid w:val="00387023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BFD"/>
    <w:rsid w:val="003C34BC"/>
    <w:rsid w:val="003C59E0"/>
    <w:rsid w:val="003C6C8D"/>
    <w:rsid w:val="003C732A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DB3"/>
    <w:rsid w:val="004045B4"/>
    <w:rsid w:val="004066F3"/>
    <w:rsid w:val="00406BFF"/>
    <w:rsid w:val="00412461"/>
    <w:rsid w:val="004130BC"/>
    <w:rsid w:val="004132CC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A3E"/>
    <w:rsid w:val="00431C02"/>
    <w:rsid w:val="0043307C"/>
    <w:rsid w:val="00434702"/>
    <w:rsid w:val="004347B4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B6918"/>
    <w:rsid w:val="004C012E"/>
    <w:rsid w:val="004C1113"/>
    <w:rsid w:val="004C1895"/>
    <w:rsid w:val="004C57EC"/>
    <w:rsid w:val="004C6D40"/>
    <w:rsid w:val="004C7185"/>
    <w:rsid w:val="004D0581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5BDB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76B0"/>
    <w:rsid w:val="005702F8"/>
    <w:rsid w:val="00573181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B093B"/>
    <w:rsid w:val="005B0979"/>
    <w:rsid w:val="005B1390"/>
    <w:rsid w:val="005B1A70"/>
    <w:rsid w:val="005B2080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A86"/>
    <w:rsid w:val="005C4E91"/>
    <w:rsid w:val="005C5C75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4FAC"/>
    <w:rsid w:val="0065707D"/>
    <w:rsid w:val="00664589"/>
    <w:rsid w:val="00665854"/>
    <w:rsid w:val="00665C38"/>
    <w:rsid w:val="00666C53"/>
    <w:rsid w:val="006673CA"/>
    <w:rsid w:val="00667D6F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1"/>
    <w:rsid w:val="006D17B3"/>
    <w:rsid w:val="006D194B"/>
    <w:rsid w:val="006D4054"/>
    <w:rsid w:val="006D53F2"/>
    <w:rsid w:val="006D5A05"/>
    <w:rsid w:val="006D5ABB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35F9"/>
    <w:rsid w:val="00746187"/>
    <w:rsid w:val="00746A9F"/>
    <w:rsid w:val="00750C1E"/>
    <w:rsid w:val="00753258"/>
    <w:rsid w:val="0075636C"/>
    <w:rsid w:val="007571FA"/>
    <w:rsid w:val="007573AD"/>
    <w:rsid w:val="00760FC2"/>
    <w:rsid w:val="00761C18"/>
    <w:rsid w:val="0076254F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16D9A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574"/>
    <w:rsid w:val="008E0933"/>
    <w:rsid w:val="008E0938"/>
    <w:rsid w:val="008E1B96"/>
    <w:rsid w:val="008E57F2"/>
    <w:rsid w:val="008F1937"/>
    <w:rsid w:val="008F1CC2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27BB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4940"/>
    <w:rsid w:val="00947FA6"/>
    <w:rsid w:val="0095094E"/>
    <w:rsid w:val="009510F1"/>
    <w:rsid w:val="009530DB"/>
    <w:rsid w:val="00953676"/>
    <w:rsid w:val="00954347"/>
    <w:rsid w:val="009549A6"/>
    <w:rsid w:val="00954AC7"/>
    <w:rsid w:val="00956313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61DB"/>
    <w:rsid w:val="009A6EA0"/>
    <w:rsid w:val="009A7910"/>
    <w:rsid w:val="009B0217"/>
    <w:rsid w:val="009B0770"/>
    <w:rsid w:val="009B0B08"/>
    <w:rsid w:val="009B32EA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CF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72D5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240E"/>
    <w:rsid w:val="00B640AB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3049"/>
    <w:rsid w:val="00C030DE"/>
    <w:rsid w:val="00C0397D"/>
    <w:rsid w:val="00C05C8B"/>
    <w:rsid w:val="00C0737D"/>
    <w:rsid w:val="00C14638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4740"/>
    <w:rsid w:val="00C84D08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4B46"/>
    <w:rsid w:val="00CC739E"/>
    <w:rsid w:val="00CD07B6"/>
    <w:rsid w:val="00CD1C2A"/>
    <w:rsid w:val="00CD26C7"/>
    <w:rsid w:val="00CD44F1"/>
    <w:rsid w:val="00CD4644"/>
    <w:rsid w:val="00CD48E8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CF76A8"/>
    <w:rsid w:val="00D00796"/>
    <w:rsid w:val="00D0231D"/>
    <w:rsid w:val="00D04FF7"/>
    <w:rsid w:val="00D053F8"/>
    <w:rsid w:val="00D06341"/>
    <w:rsid w:val="00D10746"/>
    <w:rsid w:val="00D10952"/>
    <w:rsid w:val="00D10E44"/>
    <w:rsid w:val="00D110E3"/>
    <w:rsid w:val="00D14E83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03AD"/>
    <w:rsid w:val="00DA23DE"/>
    <w:rsid w:val="00DA26F5"/>
    <w:rsid w:val="00DA34E5"/>
    <w:rsid w:val="00DA5A02"/>
    <w:rsid w:val="00DA7C1C"/>
    <w:rsid w:val="00DB11EF"/>
    <w:rsid w:val="00DB147A"/>
    <w:rsid w:val="00DB1B7A"/>
    <w:rsid w:val="00DB2753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4AFF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68DF"/>
    <w:rsid w:val="00E873C8"/>
    <w:rsid w:val="00E87A8F"/>
    <w:rsid w:val="00E90812"/>
    <w:rsid w:val="00E90AC0"/>
    <w:rsid w:val="00E90F89"/>
    <w:rsid w:val="00E91C42"/>
    <w:rsid w:val="00E9286A"/>
    <w:rsid w:val="00E928D6"/>
    <w:rsid w:val="00E94640"/>
    <w:rsid w:val="00E97E48"/>
    <w:rsid w:val="00EA1333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C22D8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6D39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46CC"/>
    <w:rsid w:val="00FB58A3"/>
    <w:rsid w:val="00FB5906"/>
    <w:rsid w:val="00FB5B75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STAT\ZAWISLAKP</Osoba>
    <NazwaPliku xmlns="AD3641B4-23D9-4536-AF9E-7D0EADDEB824">residential_construction_in_the_period_of_january-july_2023.docx.docx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BE704F7F-A42A-497C-8F4C-7C073154855F}"/>
</file>

<file path=customXml/itemProps3.xml><?xml version="1.0" encoding="utf-8"?>
<ds:datastoreItem xmlns:ds="http://schemas.openxmlformats.org/officeDocument/2006/customXml" ds:itemID="{FDA50617-1B9F-4049-8B51-A98E9CFD0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2023-07-17T08:45:00Z</dcterms:created>
  <dcterms:modified xsi:type="dcterms:W3CDTF">2023-08-18T09:32:00Z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LUB-OSB.6360.4.2023.15</vt:lpwstr>
  </property>
  <property fmtid="{D5CDD505-2E9C-101B-9397-08002B2CF9AE}" pid="4" name="UNPPisma">
    <vt:lpwstr>2023-159631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Zawiślak Paweł</vt:lpwstr>
  </property>
  <property fmtid="{D5CDD505-2E9C-101B-9397-08002B2CF9AE}" pid="8" name="AutorInicjaly">
    <vt:lpwstr>PZ</vt:lpwstr>
  </property>
  <property fmtid="{D5CDD505-2E9C-101B-9397-08002B2CF9AE}" pid="9" name="AutorNrTelefonu">
    <vt:lpwstr>81 533 2051 w.172; 81 533 2421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„Budownictwo mieszkaniowe w okresie styczeń - czerwiec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