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E2C76" w14:textId="53E7311F" w:rsidR="0098135C" w:rsidRPr="004829B9" w:rsidRDefault="0044258C" w:rsidP="00074DD8">
      <w:pPr>
        <w:pStyle w:val="tytuinformacji"/>
        <w:rPr>
          <w:sz w:val="48"/>
          <w:szCs w:val="40"/>
          <w:shd w:val="clear" w:color="auto" w:fill="FFFFFF"/>
          <w:lang w:val="en-GB"/>
        </w:rPr>
      </w:pPr>
      <w:r w:rsidRPr="004829B9">
        <w:rPr>
          <w:szCs w:val="32"/>
          <w:lang w:val="en-GB"/>
        </w:rPr>
        <w:t>Residential construction</w:t>
      </w:r>
      <w:r w:rsidR="00A05A3A" w:rsidRPr="004829B9">
        <w:rPr>
          <w:rStyle w:val="Odwoanieprzypisudolnego"/>
          <w:szCs w:val="32"/>
          <w:lang w:val="en-GB"/>
        </w:rPr>
        <w:footnoteReference w:id="1"/>
      </w:r>
      <w:r w:rsidR="008B2394" w:rsidRPr="004829B9">
        <w:rPr>
          <w:szCs w:val="32"/>
          <w:lang w:val="en-GB"/>
        </w:rPr>
        <w:t xml:space="preserve"> in </w:t>
      </w:r>
      <w:r w:rsidR="00D860E0">
        <w:rPr>
          <w:szCs w:val="32"/>
          <w:lang w:val="en-GB"/>
        </w:rPr>
        <w:t xml:space="preserve">the </w:t>
      </w:r>
      <w:r w:rsidR="00CA0BF2">
        <w:rPr>
          <w:szCs w:val="32"/>
          <w:lang w:val="en-GB"/>
        </w:rPr>
        <w:t>period of January-</w:t>
      </w:r>
      <w:r w:rsidR="00C5234B">
        <w:rPr>
          <w:szCs w:val="32"/>
          <w:lang w:val="en-GB"/>
        </w:rPr>
        <w:t>February</w:t>
      </w:r>
      <w:r w:rsidR="00D860E0">
        <w:rPr>
          <w:szCs w:val="32"/>
          <w:lang w:val="en-GB"/>
        </w:rPr>
        <w:t xml:space="preserve"> </w:t>
      </w:r>
      <w:r w:rsidR="00C5234B">
        <w:rPr>
          <w:szCs w:val="32"/>
          <w:shd w:val="clear" w:color="auto" w:fill="FFFFFF"/>
          <w:lang w:val="en-GB"/>
        </w:rPr>
        <w:t>2023</w:t>
      </w:r>
    </w:p>
    <w:p w14:paraId="138C7713" w14:textId="192EF1BF" w:rsidR="00393761" w:rsidRPr="004829B9" w:rsidRDefault="005F302D" w:rsidP="00074DD8">
      <w:pPr>
        <w:pStyle w:val="tytuinformacji"/>
        <w:rPr>
          <w:b/>
          <w:szCs w:val="40"/>
          <w:lang w:val="en-GB"/>
        </w:rPr>
      </w:pPr>
      <w:r w:rsidRPr="004829B9">
        <w:rPr>
          <w:rFonts w:ascii="Fira Sans" w:hAnsi="Fira Sans"/>
          <w:b/>
          <w:noProof/>
          <w:color w:val="212492"/>
          <w:spacing w:val="-2"/>
          <w:szCs w:val="40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5B252253" wp14:editId="5A9A76A2">
                <wp:simplePos x="0" y="0"/>
                <wp:positionH relativeFrom="column">
                  <wp:posOffset>5234305</wp:posOffset>
                </wp:positionH>
                <wp:positionV relativeFrom="paragraph">
                  <wp:posOffset>288925</wp:posOffset>
                </wp:positionV>
                <wp:extent cx="1725295" cy="598805"/>
                <wp:effectExtent l="0" t="0" r="0" b="0"/>
                <wp:wrapTight wrapText="bothSides">
                  <wp:wrapPolygon edited="0">
                    <wp:start x="715" y="0"/>
                    <wp:lineTo x="715" y="20615"/>
                    <wp:lineTo x="20749" y="20615"/>
                    <wp:lineTo x="20749" y="0"/>
                    <wp:lineTo x="715" y="0"/>
                  </wp:wrapPolygon>
                </wp:wrapTight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5988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E9AF23" w14:textId="77777777" w:rsidR="00574E89" w:rsidRPr="004466B1" w:rsidRDefault="00574E89" w:rsidP="00074DD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5225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22.75pt;width:135.85pt;height:47.1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" filled="f" stroked="f">
                <v:textbox>
                  <w:txbxContent>
                    <w:p w14:paraId="47E9AF23" w14:textId="77777777" w:rsidR="00574E89" w:rsidRPr="004466B1" w:rsidRDefault="00574E89" w:rsidP="00074DD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EC0BCF7" w14:textId="71DDBBC6" w:rsidR="00095A18" w:rsidRPr="004829B9" w:rsidRDefault="00941380" w:rsidP="00896EB9">
      <w:pPr>
        <w:pStyle w:val="LID"/>
        <w:rPr>
          <w:lang w:val="en-GB"/>
        </w:rPr>
      </w:pPr>
      <w:r w:rsidRPr="00087AD0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4F459519" wp14:editId="6550024F">
                <wp:simplePos x="0" y="0"/>
                <wp:positionH relativeFrom="margin">
                  <wp:posOffset>-635</wp:posOffset>
                </wp:positionH>
                <wp:positionV relativeFrom="paragraph">
                  <wp:posOffset>11430</wp:posOffset>
                </wp:positionV>
                <wp:extent cx="2204085" cy="1059815"/>
                <wp:effectExtent l="0" t="0" r="5715" b="6985"/>
                <wp:wrapSquare wrapText="bothSides"/>
                <wp:docPr id="34" name="Pole tekstowe 2" descr="Index number of dwellings completed y/y 97.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7FD05" w14:textId="045DF122" w:rsidR="00A4625F" w:rsidRPr="00A4625F" w:rsidRDefault="00F66B50" w:rsidP="00A4625F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F66B50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</w:rPr>
                              <w:sym w:font="Wingdings" w:char="F0F2"/>
                            </w:r>
                            <w:r w:rsidRPr="005A2D1C">
                              <w:rPr>
                                <w:rFonts w:ascii="Fira Sans SemiBold" w:hAnsi="Fira Sans SemiBold"/>
                                <w:color w:val="66AFDE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="00C5234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97</w:t>
                            </w:r>
                            <w:r w:rsidR="00C62692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.</w:t>
                            </w:r>
                            <w:r w:rsidR="00C5234B">
                              <w:rPr>
                                <w:rFonts w:ascii="Fira Sans SemiBold" w:hAnsi="Fira Sans SemiBold"/>
                                <w:color w:val="FFFFFF" w:themeColor="background1"/>
                                <w:sz w:val="40"/>
                                <w:szCs w:val="56"/>
                                <w:lang w:val="en-GB"/>
                              </w:rPr>
                              <w:t>1</w:t>
                            </w:r>
                          </w:p>
                          <w:p w14:paraId="5EB37FDB" w14:textId="7A9DD4B7" w:rsidR="00941380" w:rsidRPr="00A4625F" w:rsidRDefault="00941380" w:rsidP="00941380">
                            <w:pPr>
                              <w:pStyle w:val="Opiswskanika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625F">
                              <w:rPr>
                                <w:lang w:val="en-GB"/>
                              </w:rPr>
                              <w:t xml:space="preserve">Index </w:t>
                            </w:r>
                            <w:r w:rsidRPr="00A96DEB">
                              <w:rPr>
                                <w:lang w:val="en-GB"/>
                              </w:rPr>
                              <w:t>num</w:t>
                            </w:r>
                            <w:r w:rsidR="005B659C" w:rsidRPr="00A96DEB">
                              <w:rPr>
                                <w:lang w:val="en-GB"/>
                              </w:rPr>
                              <w:t>b</w:t>
                            </w:r>
                            <w:r w:rsidRPr="00A96DEB">
                              <w:rPr>
                                <w:lang w:val="en-GB"/>
                              </w:rPr>
                              <w:t>er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of </w:t>
                            </w:r>
                            <w:r w:rsidRPr="00941380">
                              <w:rPr>
                                <w:lang w:val="en-GB"/>
                              </w:rPr>
                              <w:t>dwellings</w:t>
                            </w:r>
                            <w:r w:rsidRPr="00A4625F">
                              <w:rPr>
                                <w:lang w:val="en-GB"/>
                              </w:rPr>
                              <w:br/>
                            </w:r>
                            <w:r w:rsidRPr="00941380">
                              <w:rPr>
                                <w:lang w:val="en-GB"/>
                              </w:rPr>
                              <w:t>completed</w:t>
                            </w:r>
                            <w:r w:rsidRPr="00A4625F">
                              <w:rPr>
                                <w:lang w:val="en-GB"/>
                              </w:rPr>
                              <w:t xml:space="preserve"> y/y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459519" id="_x0000_s1027" alt="Index number of dwellings completed y/y 97.1" style="position:absolute;margin-left:-.05pt;margin-top:.9pt;width:173.55pt;height:83.4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" fillcolor="#001d77" stroked="f">
                <v:stroke joinstyle="miter"/>
                <v:textbox>
                  <w:txbxContent>
                    <w:p w14:paraId="0C77FD05" w14:textId="045DF122" w:rsidR="00A4625F" w:rsidRPr="00A4625F" w:rsidRDefault="00F66B50" w:rsidP="00A4625F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</w:pPr>
                      <w:r w:rsidRPr="00F66B50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</w:rPr>
                        <w:sym w:font="Wingdings" w:char="F0F2"/>
                      </w:r>
                      <w:r w:rsidRPr="005A2D1C">
                        <w:rPr>
                          <w:rFonts w:ascii="Fira Sans SemiBold" w:hAnsi="Fira Sans SemiBold"/>
                          <w:color w:val="66AFDE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="00C5234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97</w:t>
                      </w:r>
                      <w:r w:rsidR="00C62692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.</w:t>
                      </w:r>
                      <w:r w:rsidR="00C5234B">
                        <w:rPr>
                          <w:rFonts w:ascii="Fira Sans SemiBold" w:hAnsi="Fira Sans SemiBold"/>
                          <w:color w:val="FFFFFF" w:themeColor="background1"/>
                          <w:sz w:val="40"/>
                          <w:szCs w:val="56"/>
                          <w:lang w:val="en-GB"/>
                        </w:rPr>
                        <w:t>1</w:t>
                      </w:r>
                    </w:p>
                    <w:p w14:paraId="5EB37FDB" w14:textId="7A9DD4B7" w:rsidR="00941380" w:rsidRPr="00A4625F" w:rsidRDefault="00941380" w:rsidP="00941380">
                      <w:pPr>
                        <w:pStyle w:val="Opiswskanika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625F">
                        <w:rPr>
                          <w:lang w:val="en-GB"/>
                        </w:rPr>
                        <w:t xml:space="preserve">Index </w:t>
                      </w:r>
                      <w:r w:rsidRPr="00A96DEB">
                        <w:rPr>
                          <w:lang w:val="en-GB"/>
                        </w:rPr>
                        <w:t>num</w:t>
                      </w:r>
                      <w:r w:rsidR="005B659C" w:rsidRPr="00A96DEB">
                        <w:rPr>
                          <w:lang w:val="en-GB"/>
                        </w:rPr>
                        <w:t>b</w:t>
                      </w:r>
                      <w:r w:rsidRPr="00A96DEB">
                        <w:rPr>
                          <w:lang w:val="en-GB"/>
                        </w:rPr>
                        <w:t>er</w:t>
                      </w:r>
                      <w:r w:rsidRPr="00A4625F">
                        <w:rPr>
                          <w:lang w:val="en-GB"/>
                        </w:rPr>
                        <w:t xml:space="preserve"> of </w:t>
                      </w:r>
                      <w:r w:rsidRPr="00941380">
                        <w:rPr>
                          <w:lang w:val="en-GB"/>
                        </w:rPr>
                        <w:t>dwellings</w:t>
                      </w:r>
                      <w:r w:rsidRPr="00A4625F">
                        <w:rPr>
                          <w:lang w:val="en-GB"/>
                        </w:rPr>
                        <w:br/>
                      </w:r>
                      <w:r w:rsidRPr="00941380">
                        <w:rPr>
                          <w:lang w:val="en-GB"/>
                        </w:rPr>
                        <w:t>completed</w:t>
                      </w:r>
                      <w:r w:rsidRPr="00A4625F">
                        <w:rPr>
                          <w:lang w:val="en-GB"/>
                        </w:rPr>
                        <w:t xml:space="preserve"> y/y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FF4E11">
        <w:rPr>
          <w:lang w:val="en-GB"/>
        </w:rPr>
        <w:t xml:space="preserve">In </w:t>
      </w:r>
      <w:r w:rsidR="00C5234B">
        <w:rPr>
          <w:lang w:val="en-GB"/>
        </w:rPr>
        <w:t>the first two months of 2023</w:t>
      </w:r>
      <w:r w:rsidR="004829B9" w:rsidRPr="0015468F">
        <w:rPr>
          <w:lang w:val="en-GB"/>
        </w:rPr>
        <w:t>,</w:t>
      </w:r>
      <w:r w:rsidR="00AD1492" w:rsidRPr="004829B9">
        <w:rPr>
          <w:lang w:val="en-GB"/>
        </w:rPr>
        <w:t xml:space="preserve"> there were </w:t>
      </w:r>
      <w:r w:rsidR="00627FA1">
        <w:rPr>
          <w:lang w:val="en-GB"/>
        </w:rPr>
        <w:t>less</w:t>
      </w:r>
      <w:r w:rsidR="00D860E0">
        <w:rPr>
          <w:lang w:val="en-GB"/>
        </w:rPr>
        <w:t xml:space="preserve"> </w:t>
      </w:r>
      <w:r w:rsidR="00AD1492" w:rsidRPr="004829B9">
        <w:rPr>
          <w:lang w:val="en-GB"/>
        </w:rPr>
        <w:t xml:space="preserve">dwellings completed than the year before. </w:t>
      </w:r>
      <w:r w:rsidR="00627FA1">
        <w:rPr>
          <w:lang w:val="en-GB"/>
        </w:rPr>
        <w:t>T</w:t>
      </w:r>
      <w:r w:rsidR="00D14E83">
        <w:rPr>
          <w:lang w:val="en-GB"/>
        </w:rPr>
        <w:t xml:space="preserve">he </w:t>
      </w:r>
      <w:r w:rsidR="00D92898">
        <w:rPr>
          <w:lang w:val="en-GB"/>
        </w:rPr>
        <w:t xml:space="preserve">number of </w:t>
      </w:r>
      <w:r w:rsidR="00D92898" w:rsidRPr="00D92898">
        <w:rPr>
          <w:lang w:val="en-GB"/>
        </w:rPr>
        <w:t>dwellings for which permits have been granted or wh</w:t>
      </w:r>
      <w:r w:rsidR="007B36AE">
        <w:rPr>
          <w:lang w:val="en-GB"/>
        </w:rPr>
        <w:t>ich have been registered with a </w:t>
      </w:r>
      <w:r w:rsidR="00D92898" w:rsidRPr="00D92898">
        <w:rPr>
          <w:lang w:val="en-GB"/>
        </w:rPr>
        <w:t xml:space="preserve">construction project </w:t>
      </w:r>
      <w:r w:rsidR="00D92898">
        <w:rPr>
          <w:lang w:val="en-GB"/>
        </w:rPr>
        <w:t xml:space="preserve">as well as </w:t>
      </w:r>
      <w:r w:rsidR="00D14E83" w:rsidRPr="00D14E83">
        <w:rPr>
          <w:lang w:val="en-GB"/>
        </w:rPr>
        <w:t xml:space="preserve">dwellings in which construction has begun </w:t>
      </w:r>
      <w:r w:rsidR="00627FA1">
        <w:rPr>
          <w:lang w:val="en-GB"/>
        </w:rPr>
        <w:t xml:space="preserve">also </w:t>
      </w:r>
      <w:r w:rsidR="00A4625F">
        <w:rPr>
          <w:lang w:val="en-GB"/>
        </w:rPr>
        <w:t>de</w:t>
      </w:r>
      <w:r w:rsidR="00D14E83">
        <w:rPr>
          <w:lang w:val="en-GB"/>
        </w:rPr>
        <w:t>creased</w:t>
      </w:r>
      <w:r w:rsidR="00D92898">
        <w:rPr>
          <w:lang w:val="en-GB"/>
        </w:rPr>
        <w:t>.</w:t>
      </w:r>
      <w:r w:rsidRPr="00A4625F">
        <w:rPr>
          <w:color w:val="001D77"/>
          <w:lang w:val="en-GB"/>
        </w:rPr>
        <w:t xml:space="preserve"> </w:t>
      </w:r>
    </w:p>
    <w:p w14:paraId="131E17E4" w14:textId="68CCE26C" w:rsidR="000D348A" w:rsidRPr="004829B9" w:rsidRDefault="00074DD8" w:rsidP="000D348A">
      <w:pPr>
        <w:pStyle w:val="LID"/>
        <w:jc w:val="both"/>
        <w:rPr>
          <w:shd w:val="clear" w:color="auto" w:fill="FFFFFF"/>
          <w:lang w:val="en-GB"/>
        </w:rPr>
      </w:pPr>
      <w:r w:rsidRPr="004829B9">
        <w:rPr>
          <w:shd w:val="clear" w:color="auto" w:fill="FFFFFF"/>
          <w:lang w:val="en-GB"/>
        </w:rPr>
        <w:t xml:space="preserve"> </w:t>
      </w:r>
    </w:p>
    <w:p w14:paraId="0487363C" w14:textId="0C68108B" w:rsidR="000D348A" w:rsidRPr="004829B9" w:rsidRDefault="000D348A" w:rsidP="000D348A">
      <w:pPr>
        <w:pStyle w:val="LID"/>
        <w:jc w:val="both"/>
        <w:rPr>
          <w:shd w:val="clear" w:color="auto" w:fill="FFFFFF"/>
          <w:lang w:val="en-GB"/>
        </w:rPr>
      </w:pPr>
    </w:p>
    <w:p w14:paraId="52385C4F" w14:textId="3AD4051D" w:rsidR="00C733A3" w:rsidRPr="006D194B" w:rsidRDefault="00A87439" w:rsidP="000D348A">
      <w:pPr>
        <w:pStyle w:val="LID"/>
        <w:jc w:val="both"/>
        <w:rPr>
          <w:shd w:val="clear" w:color="auto" w:fill="FFFFFF"/>
          <w:lang w:val="en-GB"/>
        </w:rPr>
      </w:pPr>
      <w:r w:rsidRPr="006D194B">
        <w:rPr>
          <w:color w:val="001D77"/>
          <w:spacing w:val="-2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EE33181" wp14:editId="118176E3">
                <wp:simplePos x="0" y="0"/>
                <wp:positionH relativeFrom="rightMargin">
                  <wp:posOffset>232410</wp:posOffset>
                </wp:positionH>
                <wp:positionV relativeFrom="paragraph">
                  <wp:posOffset>98586</wp:posOffset>
                </wp:positionV>
                <wp:extent cx="1657985" cy="990600"/>
                <wp:effectExtent l="0" t="0" r="0" b="0"/>
                <wp:wrapTight wrapText="bothSides">
                  <wp:wrapPolygon edited="0">
                    <wp:start x="745" y="0"/>
                    <wp:lineTo x="745" y="21185"/>
                    <wp:lineTo x="20599" y="21185"/>
                    <wp:lineTo x="20599" y="0"/>
                    <wp:lineTo x="745" y="0"/>
                  </wp:wrapPolygon>
                </wp:wrapTight>
                <wp:docPr id="11" name="Pole tekstowe 2" descr="Developers and private investors completed respectively: 55.3% and 43.4% of the total number of dwelling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17834" w14:textId="3AC0C56F" w:rsidR="00574E89" w:rsidRPr="00AD1492" w:rsidRDefault="00574E89" w:rsidP="00B93B71">
                            <w:pPr>
                              <w:pStyle w:val="tekstzboku"/>
                              <w:ind w:left="-14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Developers and private inv</w:t>
                            </w:r>
                            <w:r w:rsidR="00651D40">
                              <w:rPr>
                                <w:lang w:val="en-US"/>
                              </w:rPr>
                              <w:t>estors completed respectively</w:t>
                            </w:r>
                            <w:r w:rsidR="00FF392D">
                              <w:rPr>
                                <w:lang w:val="en-US"/>
                              </w:rPr>
                              <w:t>:</w:t>
                            </w:r>
                            <w:r w:rsidR="00B40D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C4AF7">
                              <w:rPr>
                                <w:lang w:val="en-US"/>
                              </w:rPr>
                              <w:t>55</w:t>
                            </w:r>
                            <w:r w:rsidR="005744C0" w:rsidRPr="006D53F2">
                              <w:rPr>
                                <w:lang w:val="en-US"/>
                              </w:rPr>
                              <w:t>.</w:t>
                            </w:r>
                            <w:r w:rsidR="00FD5504">
                              <w:rPr>
                                <w:lang w:val="en-US"/>
                              </w:rPr>
                              <w:t>3</w:t>
                            </w:r>
                            <w:r w:rsidR="005D2782">
                              <w:rPr>
                                <w:lang w:val="en-US"/>
                              </w:rPr>
                              <w:t xml:space="preserve">% and </w:t>
                            </w:r>
                            <w:r w:rsidR="000C4AF7">
                              <w:rPr>
                                <w:lang w:val="en-US"/>
                              </w:rPr>
                              <w:t>43.4</w:t>
                            </w:r>
                            <w:r>
                              <w:rPr>
                                <w:lang w:val="en-US"/>
                              </w:rPr>
                              <w:t>% of the total number of dwellings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33181" id="_x0000_s1028" type="#_x0000_t202" alt="Developers and private investors completed respectively: 55.3% and 43.4% of the total number of dwellings" style="position:absolute;left:0;text-align:left;margin-left:18.3pt;margin-top:7.75pt;width:130.55pt;height:78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" filled="f" stroked="f">
                <v:textbox>
                  <w:txbxContent>
                    <w:p w14:paraId="55217834" w14:textId="3AC0C56F" w:rsidR="00574E89" w:rsidRPr="00AD1492" w:rsidRDefault="00574E89" w:rsidP="00B93B71">
                      <w:pPr>
                        <w:pStyle w:val="tekstzboku"/>
                        <w:ind w:left="-142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Developers and private inv</w:t>
                      </w:r>
                      <w:r w:rsidR="00651D40">
                        <w:rPr>
                          <w:lang w:val="en-US"/>
                        </w:rPr>
                        <w:t>estors completed respectively</w:t>
                      </w:r>
                      <w:r w:rsidR="00FF392D">
                        <w:rPr>
                          <w:lang w:val="en-US"/>
                        </w:rPr>
                        <w:t>:</w:t>
                      </w:r>
                      <w:r w:rsidR="00B40D7D">
                        <w:rPr>
                          <w:lang w:val="en-US"/>
                        </w:rPr>
                        <w:t xml:space="preserve"> </w:t>
                      </w:r>
                      <w:r w:rsidR="000C4AF7">
                        <w:rPr>
                          <w:lang w:val="en-US"/>
                        </w:rPr>
                        <w:t>55</w:t>
                      </w:r>
                      <w:r w:rsidR="005744C0" w:rsidRPr="006D53F2">
                        <w:rPr>
                          <w:lang w:val="en-US"/>
                        </w:rPr>
                        <w:t>.</w:t>
                      </w:r>
                      <w:r w:rsidR="00FD5504">
                        <w:rPr>
                          <w:lang w:val="en-US"/>
                        </w:rPr>
                        <w:t>3</w:t>
                      </w:r>
                      <w:r w:rsidR="005D2782">
                        <w:rPr>
                          <w:lang w:val="en-US"/>
                        </w:rPr>
                        <w:t xml:space="preserve">% and </w:t>
                      </w:r>
                      <w:r w:rsidR="000C4AF7">
                        <w:rPr>
                          <w:lang w:val="en-US"/>
                        </w:rPr>
                        <w:t>43.4</w:t>
                      </w:r>
                      <w:r>
                        <w:rPr>
                          <w:lang w:val="en-US"/>
                        </w:rPr>
                        <w:t>% of the total number of dwellings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C733A3" w:rsidRPr="006D194B">
        <w:rPr>
          <w:color w:val="001D77"/>
          <w:spacing w:val="-4"/>
          <w:shd w:val="clear" w:color="auto" w:fill="FFFFFF"/>
          <w:lang w:val="en-GB"/>
        </w:rPr>
        <w:t>Dwellings completed</w:t>
      </w:r>
    </w:p>
    <w:p w14:paraId="573A2B99" w14:textId="1018115D" w:rsidR="0042048D" w:rsidRPr="0080490A" w:rsidRDefault="00AD1492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According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to </w:t>
      </w:r>
      <w:r w:rsidR="00F5450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111FD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preliminary 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data,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34.1</w:t>
      </w:r>
      <w:r w:rsidR="00581162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were co</w:t>
      </w:r>
      <w:r w:rsidR="008B239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mpleted 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in </w:t>
      </w:r>
      <w:r w:rsidR="007432D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period </w:t>
      </w:r>
      <w:r w:rsidR="004E1FC1" w:rsidRPr="0080490A">
        <w:rPr>
          <w:rFonts w:eastAsia="Times New Roman" w:cs="Times New Roman"/>
          <w:spacing w:val="-2"/>
          <w:szCs w:val="19"/>
          <w:lang w:val="en-GB" w:eastAsia="pl-PL"/>
        </w:rPr>
        <w:t>of</w:t>
      </w:r>
      <w:r w:rsidR="004862A6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331E59" w:rsidRPr="0080490A">
        <w:rPr>
          <w:rFonts w:eastAsia="Times New Roman" w:cs="Times New Roman"/>
          <w:spacing w:val="-2"/>
          <w:szCs w:val="19"/>
          <w:lang w:val="en-GB" w:eastAsia="pl-PL"/>
        </w:rPr>
        <w:t>January-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February</w:t>
      </w:r>
      <w:r w:rsidR="00B40D7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2023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2.9</w:t>
      </w:r>
      <w:r w:rsidR="005D2782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="005D2782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than in the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corresponding period of 2022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. Developers</w:t>
      </w:r>
      <w:r w:rsidR="0058073C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completed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18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="00BC1101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2C751B" w:rsidRPr="0080490A">
        <w:rPr>
          <w:rFonts w:eastAsia="Times New Roman" w:cs="Times New Roman"/>
          <w:spacing w:val="-2"/>
          <w:szCs w:val="19"/>
          <w:lang w:val="en-GB" w:eastAsia="pl-PL"/>
        </w:rPr>
        <w:t>a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nd</w:t>
      </w:r>
      <w:r w:rsidR="00A72CF4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 </w:t>
      </w:r>
      <w:r w:rsidR="00243A60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– </w:t>
      </w:r>
      <w:r w:rsidR="00016549" w:rsidRPr="0080490A">
        <w:rPr>
          <w:rFonts w:eastAsia="Times New Roman" w:cs="Times New Roman"/>
          <w:spacing w:val="-2"/>
          <w:szCs w:val="19"/>
          <w:lang w:val="en-GB" w:eastAsia="pl-PL"/>
        </w:rPr>
        <w:t>by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2.4</w:t>
      </w:r>
      <w:r w:rsidR="000E65E1" w:rsidRPr="0080490A">
        <w:rPr>
          <w:rFonts w:eastAsia="Times New Roman" w:cs="Times New Roman"/>
          <w:spacing w:val="-2"/>
          <w:szCs w:val="19"/>
          <w:lang w:val="en-GB" w:eastAsia="pl-PL"/>
        </w:rPr>
        <w:t>% </w:t>
      </w:r>
      <w:r w:rsidR="000334AE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="009D406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than </w:t>
      </w:r>
      <w:r w:rsidR="004E6E55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, whereas private investors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completed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14</w:t>
      </w:r>
      <w:r w:rsidR="00372328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8</w:t>
      </w:r>
      <w:r w:rsidR="00A7208C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thous</w:t>
      </w:r>
      <w:r w:rsidR="004829B9" w:rsidRPr="0080490A">
        <w:rPr>
          <w:rFonts w:eastAsia="Times New Roman" w:cs="Times New Roman"/>
          <w:spacing w:val="-2"/>
          <w:szCs w:val="19"/>
          <w:lang w:val="en-GB" w:eastAsia="pl-PL"/>
        </w:rPr>
        <w:t>and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dwellings, </w:t>
      </w:r>
      <w:r w:rsidR="009664CD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i.e. by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1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0334AE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="007165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Within these forms of </w:t>
      </w:r>
      <w:r w:rsidR="0043528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construction, </w:t>
      </w:r>
      <w:bookmarkStart w:id="0" w:name="_GoBack"/>
      <w:bookmarkEnd w:id="0"/>
      <w:r w:rsidR="00651D40" w:rsidRPr="0080490A">
        <w:rPr>
          <w:rFonts w:eastAsia="Times New Roman" w:cs="Times New Roman"/>
          <w:spacing w:val="-2"/>
          <w:szCs w:val="19"/>
          <w:lang w:val="en-GB" w:eastAsia="pl-PL"/>
        </w:rPr>
        <w:t>98</w:t>
      </w:r>
      <w:r w:rsidR="00E724BA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7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of </w:t>
      </w:r>
      <w:r w:rsidR="008B64BD" w:rsidRPr="0080490A">
        <w:rPr>
          <w:rFonts w:eastAsia="Times New Roman" w:cs="Times New Roman"/>
          <w:spacing w:val="-2"/>
          <w:szCs w:val="19"/>
          <w:lang w:val="en-GB" w:eastAsia="pl-PL"/>
        </w:rPr>
        <w:t>the</w:t>
      </w:r>
      <w:r w:rsidR="00C94AC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total number of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newly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comple</w:t>
      </w:r>
      <w:r w:rsidR="001C1808" w:rsidRPr="0080490A">
        <w:rPr>
          <w:rFonts w:eastAsia="Times New Roman" w:cs="Times New Roman"/>
          <w:spacing w:val="-2"/>
          <w:szCs w:val="19"/>
          <w:lang w:val="en-GB" w:eastAsia="pl-PL"/>
        </w:rPr>
        <w:t>ted dwellings was built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.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Within 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other forms of construction, i.e. cooperative, municipal, public building society and company </w:t>
      </w:r>
      <w:r w:rsidR="004B638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construction 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0.5</w:t>
      </w:r>
      <w:r w:rsidR="00DE2F35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DE2F35" w:rsidRP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dwellings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were completed </w:t>
      </w:r>
      <w:r w:rsidR="00C733A3" w:rsidRPr="0080490A">
        <w:rPr>
          <w:rFonts w:eastAsia="Times New Roman" w:cs="Times New Roman"/>
          <w:spacing w:val="-2"/>
          <w:szCs w:val="19"/>
          <w:lang w:val="en-GB" w:eastAsia="pl-PL"/>
        </w:rPr>
        <w:t>(</w:t>
      </w:r>
      <w:r w:rsidR="000C4AF7">
        <w:rPr>
          <w:rFonts w:eastAsia="Times New Roman" w:cs="Times New Roman"/>
          <w:spacing w:val="-2"/>
          <w:szCs w:val="19"/>
          <w:lang w:val="en-GB" w:eastAsia="pl-PL"/>
        </w:rPr>
        <w:t>0.8</w:t>
      </w:r>
      <w:r w:rsidR="003B4D4B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DE2F35" w:rsidRPr="00DE2F35">
        <w:rPr>
          <w:rFonts w:eastAsia="Times New Roman" w:cs="Times New Roman"/>
          <w:spacing w:val="-2"/>
          <w:szCs w:val="19"/>
          <w:lang w:val="en-GB" w:eastAsia="pl-PL"/>
        </w:rPr>
        <w:t xml:space="preserve">thousand 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in the previous year</w:t>
      </w:r>
      <w:r w:rsidR="00CD7B5E" w:rsidRPr="0080490A">
        <w:rPr>
          <w:rFonts w:eastAsia="Times New Roman" w:cs="Times New Roman"/>
          <w:spacing w:val="-2"/>
          <w:szCs w:val="19"/>
          <w:lang w:val="en-GB" w:eastAsia="pl-PL"/>
        </w:rPr>
        <w:t>)</w:t>
      </w:r>
      <w:r w:rsidR="009000D6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6DA771CF" w14:textId="5B47434B" w:rsidR="00054314" w:rsidRPr="0080490A" w:rsidRDefault="000A7C88" w:rsidP="009300BA">
      <w:pPr>
        <w:spacing w:line="288" w:lineRule="auto"/>
        <w:rPr>
          <w:rFonts w:eastAsia="Times New Roman" w:cs="Times New Roman"/>
          <w:spacing w:val="-2"/>
          <w:szCs w:val="19"/>
          <w:lang w:val="en-GB" w:eastAsia="pl-PL"/>
        </w:rPr>
      </w:pPr>
      <w:r w:rsidRPr="0080490A">
        <w:rPr>
          <w:rFonts w:eastAsia="Times New Roman" w:cs="Times New Roman"/>
          <w:spacing w:val="-2"/>
          <w:szCs w:val="19"/>
          <w:lang w:val="en-GB" w:eastAsia="pl-PL"/>
        </w:rPr>
        <w:t>T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he t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otal useful floor</w:t>
      </w:r>
      <w:r w:rsidR="00D72B39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area of dwellings completed </w:t>
      </w:r>
      <w:r w:rsidR="006A0E22" w:rsidRPr="0080490A">
        <w:rPr>
          <w:rFonts w:eastAsia="Times New Roman" w:cs="Times New Roman"/>
          <w:spacing w:val="-2"/>
          <w:szCs w:val="19"/>
          <w:lang w:val="en-GB" w:eastAsia="pl-PL"/>
        </w:rPr>
        <w:t>amounted to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B54025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B54025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m</w:t>
      </w:r>
      <w:r w:rsidR="000348CC" w:rsidRPr="0080490A">
        <w:rPr>
          <w:rFonts w:eastAsia="Times New Roman" w:cs="Times New Roman"/>
          <w:spacing w:val="-2"/>
          <w:szCs w:val="19"/>
          <w:lang w:val="en-GB" w:eastAsia="pl-PL"/>
        </w:rPr>
        <w:t>illion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="00837231" w:rsidRPr="008A3D22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377F3D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, i.e. by </w:t>
      </w:r>
      <w:r w:rsidR="00B54025">
        <w:rPr>
          <w:rFonts w:eastAsia="Times New Roman" w:cs="Times New Roman"/>
          <w:spacing w:val="-2"/>
          <w:szCs w:val="19"/>
          <w:lang w:val="en-GB" w:eastAsia="pl-PL"/>
        </w:rPr>
        <w:t>3</w:t>
      </w:r>
      <w:r w:rsidR="00837231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B54025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% </w:t>
      </w:r>
      <w:r w:rsidR="00B54025">
        <w:rPr>
          <w:rFonts w:eastAsia="Times New Roman" w:cs="Times New Roman"/>
          <w:spacing w:val="-2"/>
          <w:szCs w:val="19"/>
          <w:lang w:val="en-GB" w:eastAsia="pl-PL"/>
        </w:rPr>
        <w:t>less</w:t>
      </w:r>
      <w:r w:rsidR="00EF767E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tha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n </w:t>
      </w:r>
      <w:r w:rsidR="00C214E1" w:rsidRPr="0080490A">
        <w:rPr>
          <w:rFonts w:eastAsia="Times New Roman" w:cs="Times New Roman"/>
          <w:spacing w:val="-2"/>
          <w:szCs w:val="19"/>
          <w:lang w:val="en-GB" w:eastAsia="pl-PL"/>
        </w:rPr>
        <w:t>a year ago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and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the average </w:t>
      </w:r>
      <w:r w:rsidR="005E3825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useful 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floor are</w:t>
      </w:r>
      <w:r w:rsidR="00BF61F6" w:rsidRPr="0080490A">
        <w:rPr>
          <w:rFonts w:eastAsia="Times New Roman" w:cs="Times New Roman"/>
          <w:spacing w:val="-2"/>
          <w:szCs w:val="19"/>
          <w:lang w:val="en-GB" w:eastAsia="pl-PL"/>
        </w:rPr>
        <w:t>a of 1 </w:t>
      </w:r>
      <w:r w:rsidR="00C625B8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dwelling </w:t>
      </w:r>
      <w:r w:rsidR="003557A1" w:rsidRPr="0080490A">
        <w:rPr>
          <w:rFonts w:eastAsia="Times New Roman" w:cs="Times New Roman"/>
          <w:spacing w:val="-2"/>
          <w:szCs w:val="19"/>
          <w:lang w:val="en-GB" w:eastAsia="pl-PL"/>
        </w:rPr>
        <w:t>was</w:t>
      </w:r>
      <w:r w:rsidR="003460DF" w:rsidRPr="0080490A">
        <w:rPr>
          <w:rFonts w:eastAsia="Times New Roman" w:cs="Times New Roman"/>
          <w:spacing w:val="-2"/>
          <w:szCs w:val="19"/>
          <w:lang w:val="en-GB" w:eastAsia="pl-PL"/>
        </w:rPr>
        <w:t xml:space="preserve"> </w:t>
      </w:r>
      <w:r w:rsidR="00B54025">
        <w:rPr>
          <w:rFonts w:eastAsia="Times New Roman" w:cs="Times New Roman"/>
          <w:spacing w:val="-2"/>
          <w:szCs w:val="19"/>
          <w:lang w:val="en-GB" w:eastAsia="pl-PL"/>
        </w:rPr>
        <w:t>96</w:t>
      </w:r>
      <w:r w:rsidR="005D25AB"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  <w:r w:rsidR="00FD5504">
        <w:rPr>
          <w:rFonts w:eastAsia="Times New Roman" w:cs="Times New Roman"/>
          <w:spacing w:val="-2"/>
          <w:szCs w:val="19"/>
          <w:lang w:val="en-GB" w:eastAsia="pl-PL"/>
        </w:rPr>
        <w:t>5</w:t>
      </w:r>
      <w:r w:rsidR="00365663" w:rsidRPr="0080490A">
        <w:rPr>
          <w:rFonts w:eastAsia="Times New Roman" w:cs="Times New Roman"/>
          <w:spacing w:val="-2"/>
          <w:szCs w:val="19"/>
          <w:lang w:val="en-GB" w:eastAsia="pl-PL"/>
        </w:rPr>
        <w:t> 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m</w:t>
      </w:r>
      <w:r w:rsidR="002C751B" w:rsidRPr="00377F3D">
        <w:rPr>
          <w:rFonts w:eastAsia="Times New Roman" w:cs="Times New Roman"/>
          <w:spacing w:val="-2"/>
          <w:szCs w:val="19"/>
          <w:vertAlign w:val="superscript"/>
          <w:lang w:val="en-GB" w:eastAsia="pl-PL"/>
        </w:rPr>
        <w:t>2</w:t>
      </w:r>
      <w:r w:rsidRPr="0080490A">
        <w:rPr>
          <w:rFonts w:eastAsia="Times New Roman" w:cs="Times New Roman"/>
          <w:spacing w:val="-2"/>
          <w:szCs w:val="19"/>
          <w:lang w:val="en-GB" w:eastAsia="pl-PL"/>
        </w:rPr>
        <w:t>.</w:t>
      </w:r>
    </w:p>
    <w:p w14:paraId="4BC5FB40" w14:textId="77777777" w:rsidR="00054314" w:rsidRPr="006D194B" w:rsidRDefault="00054314" w:rsidP="00054314">
      <w:pPr>
        <w:keepNext/>
        <w:spacing w:before="240" w:line="240" w:lineRule="auto"/>
        <w:outlineLvl w:val="0"/>
        <w:rPr>
          <w:rFonts w:eastAsia="Times New Roman" w:cs="Times New Roman"/>
          <w:b/>
          <w:bCs/>
          <w:szCs w:val="19"/>
          <w:lang w:val="en-GB" w:eastAsia="pl-PL"/>
        </w:rPr>
      </w:pPr>
      <w:r w:rsidRPr="006D194B">
        <w:rPr>
          <w:rFonts w:eastAsia="Times New Roman" w:cs="Times New Roman"/>
          <w:b/>
          <w:bCs/>
          <w:szCs w:val="19"/>
          <w:lang w:val="en-GB" w:eastAsia="pl-PL"/>
        </w:rPr>
        <w:t>Table 1. Dwellings completed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1. Dwellings completed"/>
      </w:tblPr>
      <w:tblGrid>
        <w:gridCol w:w="2268"/>
        <w:gridCol w:w="1134"/>
        <w:gridCol w:w="1134"/>
        <w:gridCol w:w="1134"/>
        <w:gridCol w:w="1134"/>
        <w:gridCol w:w="1200"/>
      </w:tblGrid>
      <w:tr w:rsidR="009A4851" w:rsidRPr="009A4851" w14:paraId="13F2CC01" w14:textId="77777777" w:rsidTr="0059068B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A6151F0" w14:textId="153D5C66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D860E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12E84" w14:textId="63D83553" w:rsidR="009A4851" w:rsidRPr="00D860E0" w:rsidRDefault="00EB12F3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FF4E11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56B25EFC" w14:textId="4C1DB37D" w:rsidR="009A4851" w:rsidRPr="00D860E0" w:rsidRDefault="00EB12F3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01-02 2023</w:t>
            </w:r>
          </w:p>
        </w:tc>
      </w:tr>
      <w:tr w:rsidR="009A4851" w:rsidRPr="009A4851" w14:paraId="2F027FA1" w14:textId="77777777" w:rsidTr="0059068B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4890FC3" w14:textId="77777777" w:rsidR="009A4851" w:rsidRPr="00D860E0" w:rsidRDefault="009A4851" w:rsidP="009A485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92E9E07" w14:textId="04AC15C6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C716BDB" w14:textId="13F51DEB" w:rsidR="009A4851" w:rsidRPr="00D860E0" w:rsidRDefault="00EB12F3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FF4E11">
              <w:rPr>
                <w:color w:val="000000" w:themeColor="text1"/>
                <w:sz w:val="16"/>
                <w:szCs w:val="16"/>
              </w:rPr>
              <w:t>2</w:t>
            </w:r>
            <w:r w:rsidR="00D860E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2022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76436707" w14:textId="40C796EE" w:rsidR="009A4851" w:rsidRPr="00D860E0" w:rsidRDefault="00EB12F3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="00FF4E11">
              <w:rPr>
                <w:color w:val="000000" w:themeColor="text1"/>
                <w:sz w:val="16"/>
                <w:szCs w:val="16"/>
              </w:rPr>
              <w:t>1</w:t>
            </w:r>
            <w:r w:rsidR="00651D40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2D479C5" w14:textId="76214758" w:rsidR="009A4851" w:rsidRPr="00D860E0" w:rsidRDefault="007C2881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color w:val="000000" w:themeColor="text1"/>
                <w:sz w:val="16"/>
                <w:szCs w:val="16"/>
              </w:rPr>
              <w:t xml:space="preserve">Number </w:t>
            </w:r>
            <w:r w:rsidRPr="00D860E0">
              <w:rPr>
                <w:color w:val="000000" w:themeColor="text1"/>
                <w:sz w:val="16"/>
                <w:szCs w:val="16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7C5048B7" w14:textId="06EA4C01" w:rsidR="009A4851" w:rsidRPr="00D860E0" w:rsidRDefault="00EB12F3" w:rsidP="009A485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01-0</w:t>
            </w:r>
            <w:r w:rsidR="00FF4E11">
              <w:rPr>
                <w:color w:val="000000" w:themeColor="text1"/>
                <w:sz w:val="16"/>
                <w:szCs w:val="16"/>
              </w:rPr>
              <w:t>2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="009A4851" w:rsidRPr="00D860E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FF4E11" w:rsidRPr="009A4851" w14:paraId="74C961E1" w14:textId="77777777" w:rsidTr="0059068B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DE713BD" w14:textId="32B4E516" w:rsidR="00FF4E11" w:rsidRPr="00D860E0" w:rsidRDefault="00FF4E11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D860E0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4ED01BD" w14:textId="149B122C" w:rsidR="00FF4E11" w:rsidRPr="00652E3E" w:rsidRDefault="00EB12F3" w:rsidP="00FF4E11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EB12F3">
              <w:rPr>
                <w:rFonts w:cs="Arial"/>
                <w:b/>
                <w:color w:val="000000" w:themeColor="text1"/>
                <w:sz w:val="16"/>
                <w:szCs w:val="16"/>
              </w:rPr>
              <w:t>15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EB12F3">
              <w:rPr>
                <w:rFonts w:cs="Arial"/>
                <w:b/>
                <w:color w:val="000000" w:themeColor="text1"/>
                <w:sz w:val="16"/>
                <w:szCs w:val="16"/>
              </w:rPr>
              <w:t>838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368A5D2" w14:textId="07EBA2C1" w:rsidR="00FF4E11" w:rsidRPr="00652E3E" w:rsidRDefault="00702998" w:rsidP="00FF4E11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86.</w:t>
            </w:r>
            <w:r w:rsidR="00EB12F3" w:rsidRPr="00EB12F3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0AE545D" w14:textId="133E585F" w:rsidR="00FF4E11" w:rsidRPr="00AC083C" w:rsidRDefault="00702998" w:rsidP="00FF4E1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86.</w:t>
            </w:r>
            <w:r w:rsidR="00A727A8" w:rsidRPr="00A727A8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AE73CEA" w14:textId="12BC149A" w:rsidR="00FF4E11" w:rsidRPr="00652E3E" w:rsidRDefault="00A727A8" w:rsidP="00FF4E11">
            <w:pPr>
              <w:spacing w:after="0"/>
              <w:jc w:val="right"/>
              <w:rPr>
                <w:b/>
                <w:sz w:val="16"/>
                <w:szCs w:val="16"/>
              </w:rPr>
            </w:pPr>
            <w:r w:rsidRPr="00A727A8">
              <w:rPr>
                <w:rFonts w:cs="Arial"/>
                <w:b/>
                <w:color w:val="000000" w:themeColor="text1"/>
                <w:sz w:val="16"/>
                <w:szCs w:val="16"/>
              </w:rPr>
              <w:t>34</w:t>
            </w:r>
            <w:r w:rsidR="00DA03AD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727A8">
              <w:rPr>
                <w:rFonts w:cs="Arial"/>
                <w:b/>
                <w:color w:val="000000" w:themeColor="text1"/>
                <w:sz w:val="16"/>
                <w:szCs w:val="16"/>
              </w:rPr>
              <w:t>082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  <w:vAlign w:val="center"/>
          </w:tcPr>
          <w:p w14:paraId="7418C1A2" w14:textId="4C3DB719" w:rsidR="00FF4E11" w:rsidRPr="00AC083C" w:rsidRDefault="00DA03AD" w:rsidP="00FF4E1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97.</w:t>
            </w:r>
            <w:r w:rsidR="00702998" w:rsidRPr="00702998"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</w:p>
        </w:tc>
      </w:tr>
      <w:tr w:rsidR="00FF4E11" w:rsidRPr="009A4851" w14:paraId="1DBFB85F" w14:textId="77777777" w:rsidTr="0059068B">
        <w:trPr>
          <w:trHeight w:val="54"/>
        </w:trPr>
        <w:tc>
          <w:tcPr>
            <w:tcW w:w="2268" w:type="dxa"/>
            <w:vAlign w:val="center"/>
          </w:tcPr>
          <w:p w14:paraId="6CBCE2A8" w14:textId="09768B09" w:rsidR="00FF4E11" w:rsidRPr="00D860E0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14:paraId="255032DB" w14:textId="01345BB3" w:rsidR="00FF4E11" w:rsidRPr="00652E3E" w:rsidRDefault="00EB12F3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EB12F3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="00DA03A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EB12F3">
              <w:rPr>
                <w:rFonts w:cs="Arial"/>
                <w:color w:val="000000" w:themeColor="text1"/>
                <w:sz w:val="16"/>
                <w:szCs w:val="16"/>
              </w:rPr>
              <w:t>165</w:t>
            </w:r>
          </w:p>
        </w:tc>
        <w:tc>
          <w:tcPr>
            <w:tcW w:w="1134" w:type="dxa"/>
            <w:vAlign w:val="center"/>
          </w:tcPr>
          <w:p w14:paraId="10BBBDB9" w14:textId="2FE640D6" w:rsidR="00FF4E11" w:rsidRPr="00652E3E" w:rsidRDefault="00702998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93.</w:t>
            </w:r>
            <w:r w:rsidR="00EB12F3" w:rsidRPr="00EB12F3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6A2499" w14:textId="70288FF1" w:rsidR="00FF4E11" w:rsidRPr="00652E3E" w:rsidRDefault="00702998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94.</w:t>
            </w:r>
            <w:r w:rsidR="00A727A8" w:rsidRPr="00A727A8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0AB283" w14:textId="5B3AED01" w:rsidR="00FF4E11" w:rsidRPr="00652E3E" w:rsidRDefault="00A727A8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A727A8">
              <w:rPr>
                <w:rFonts w:cs="Arial"/>
                <w:color w:val="000000" w:themeColor="text1"/>
                <w:sz w:val="16"/>
                <w:szCs w:val="16"/>
              </w:rPr>
              <w:t>14</w:t>
            </w:r>
            <w:r w:rsidR="00DA03A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727A8">
              <w:rPr>
                <w:rFonts w:cs="Arial"/>
                <w:color w:val="000000" w:themeColor="text1"/>
                <w:sz w:val="16"/>
                <w:szCs w:val="16"/>
              </w:rPr>
              <w:t>775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16F1686" w14:textId="64FF4B54" w:rsidR="00FF4E11" w:rsidRPr="00652E3E" w:rsidRDefault="00DA03AD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98.</w:t>
            </w:r>
            <w:r w:rsidR="00702998" w:rsidRPr="0070299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FF4E11" w:rsidRPr="009A4851" w14:paraId="6E2F06BB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5F10D600" w14:textId="2BD51A89" w:rsidR="00FF4E11" w:rsidRPr="00D860E0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14:paraId="23EE99E7" w14:textId="45A959EF" w:rsidR="00FF4E11" w:rsidRPr="00652E3E" w:rsidRDefault="00EB12F3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EB12F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="00DA03A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EB12F3">
              <w:rPr>
                <w:rFonts w:cs="Arial"/>
                <w:color w:val="000000" w:themeColor="text1"/>
                <w:sz w:val="16"/>
                <w:szCs w:val="16"/>
              </w:rPr>
              <w:t>433</w:t>
            </w:r>
          </w:p>
        </w:tc>
        <w:tc>
          <w:tcPr>
            <w:tcW w:w="1134" w:type="dxa"/>
            <w:vAlign w:val="center"/>
          </w:tcPr>
          <w:p w14:paraId="1392F143" w14:textId="1E364A75" w:rsidR="00FF4E11" w:rsidRPr="00652E3E" w:rsidRDefault="00702998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81.</w:t>
            </w:r>
            <w:r w:rsidR="00EB12F3" w:rsidRPr="00EB12F3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73E4F9D" w14:textId="30B81FAC" w:rsidR="00FF4E11" w:rsidRPr="00652E3E" w:rsidRDefault="00A727A8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A727A8">
              <w:rPr>
                <w:rFonts w:cs="Arial"/>
                <w:color w:val="000000" w:themeColor="text1"/>
                <w:sz w:val="16"/>
                <w:szCs w:val="16"/>
              </w:rPr>
              <w:t>81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.0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C80FD51" w14:textId="41204E6D" w:rsidR="00FF4E11" w:rsidRPr="00652E3E" w:rsidRDefault="00A727A8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A727A8">
              <w:rPr>
                <w:rFonts w:cs="Arial"/>
                <w:color w:val="000000" w:themeColor="text1"/>
                <w:sz w:val="16"/>
                <w:szCs w:val="16"/>
              </w:rPr>
              <w:t>18</w:t>
            </w:r>
            <w:r w:rsidR="00DA03AD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Pr="00A727A8">
              <w:rPr>
                <w:rFonts w:cs="Arial"/>
                <w:color w:val="000000" w:themeColor="text1"/>
                <w:sz w:val="16"/>
                <w:szCs w:val="16"/>
              </w:rPr>
              <w:t>847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B8310F8" w14:textId="2098EA03" w:rsidR="00FF4E11" w:rsidRPr="00652E3E" w:rsidRDefault="00DA03AD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97.</w:t>
            </w:r>
            <w:r w:rsidR="00702998" w:rsidRPr="00702998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</w:tr>
      <w:tr w:rsidR="00FF4E11" w:rsidRPr="009A4851" w14:paraId="24AD4DF0" w14:textId="77777777" w:rsidTr="009669D2">
        <w:trPr>
          <w:trHeight w:val="341"/>
        </w:trPr>
        <w:tc>
          <w:tcPr>
            <w:tcW w:w="2268" w:type="dxa"/>
            <w:vAlign w:val="center"/>
          </w:tcPr>
          <w:p w14:paraId="1D2231E4" w14:textId="0D64CDE9" w:rsidR="00FF4E11" w:rsidRPr="00D860E0" w:rsidRDefault="00FF4E11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D860E0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 xml:space="preserve">  of which for rent</w:t>
            </w:r>
          </w:p>
        </w:tc>
        <w:tc>
          <w:tcPr>
            <w:tcW w:w="1134" w:type="dxa"/>
            <w:vAlign w:val="center"/>
          </w:tcPr>
          <w:p w14:paraId="43E0B857" w14:textId="12A68E63" w:rsidR="00FF4E11" w:rsidRPr="00652E3E" w:rsidRDefault="00EB12F3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EB12F3">
              <w:rPr>
                <w:rFonts w:cs="Arial"/>
                <w:color w:val="000000" w:themeColor="text1"/>
                <w:sz w:val="16"/>
                <w:szCs w:val="16"/>
              </w:rPr>
              <w:t>75</w:t>
            </w:r>
          </w:p>
        </w:tc>
        <w:tc>
          <w:tcPr>
            <w:tcW w:w="1134" w:type="dxa"/>
            <w:vAlign w:val="center"/>
          </w:tcPr>
          <w:p w14:paraId="1F0CCA82" w14:textId="2175B5AD" w:rsidR="00FF4E11" w:rsidRPr="00652E3E" w:rsidRDefault="00EB12F3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63</w:t>
            </w:r>
            <w:r w:rsidR="00FD5504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FF4E11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48C19C17" w14:textId="58E430CA" w:rsidR="00FF4E11" w:rsidRPr="00652E3E" w:rsidRDefault="00702998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94.</w:t>
            </w:r>
            <w:r w:rsidR="00A727A8" w:rsidRPr="00A727A8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right w:val="nil"/>
            </w:tcBorders>
            <w:shd w:val="clear" w:color="auto" w:fill="auto"/>
            <w:vAlign w:val="center"/>
          </w:tcPr>
          <w:p w14:paraId="468E0768" w14:textId="7320C022" w:rsidR="00FF4E11" w:rsidRPr="00652E3E" w:rsidRDefault="00702998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702998">
              <w:rPr>
                <w:rFonts w:cs="Arial"/>
                <w:sz w:val="16"/>
                <w:szCs w:val="16"/>
              </w:rPr>
              <w:t>154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51BEED95" w14:textId="11C04B25" w:rsidR="00FF4E11" w:rsidRPr="00652E3E" w:rsidRDefault="00DA03AD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86.</w:t>
            </w:r>
            <w:r w:rsidR="00702998" w:rsidRPr="0070299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FF4E11" w:rsidRPr="009A4851" w14:paraId="4DBF5999" w14:textId="77777777" w:rsidTr="0059068B">
        <w:trPr>
          <w:trHeight w:val="359"/>
        </w:trPr>
        <w:tc>
          <w:tcPr>
            <w:tcW w:w="2268" w:type="dxa"/>
            <w:vAlign w:val="center"/>
          </w:tcPr>
          <w:p w14:paraId="2793BDBD" w14:textId="6FB46D68" w:rsidR="00FF4E11" w:rsidRPr="00D860E0" w:rsidRDefault="00FF4E11" w:rsidP="00FF4E11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D860E0">
              <w:rPr>
                <w:rFonts w:cstheme="majorBidi"/>
                <w:color w:val="000000" w:themeColor="text1"/>
                <w:sz w:val="16"/>
                <w:szCs w:val="16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14:paraId="69E2D56C" w14:textId="3248FCD4" w:rsidR="00FF4E11" w:rsidRPr="00652E3E" w:rsidRDefault="00EB12F3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EB12F3">
              <w:rPr>
                <w:rFonts w:cs="Arial"/>
                <w:color w:val="000000" w:themeColor="text1"/>
                <w:sz w:val="16"/>
                <w:szCs w:val="16"/>
              </w:rPr>
              <w:t>141</w:t>
            </w:r>
          </w:p>
        </w:tc>
        <w:tc>
          <w:tcPr>
            <w:tcW w:w="1134" w:type="dxa"/>
            <w:vAlign w:val="center"/>
          </w:tcPr>
          <w:p w14:paraId="3E22814D" w14:textId="3C02E281" w:rsidR="00FF4E11" w:rsidRPr="00E104E2" w:rsidRDefault="00702998" w:rsidP="00FF4E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293.</w:t>
            </w:r>
            <w:r w:rsidR="00EB12F3" w:rsidRPr="00EB12F3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CC7447C" w14:textId="592634B2" w:rsidR="00FF4E11" w:rsidRPr="00E104E2" w:rsidRDefault="00702998" w:rsidP="00FF4E11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671.</w:t>
            </w:r>
            <w:r w:rsidR="00A727A8" w:rsidRPr="00A727A8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39B16E7" w14:textId="190CBB20" w:rsidR="00FF4E11" w:rsidRPr="00652E3E" w:rsidRDefault="00702998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702998">
              <w:rPr>
                <w:rFonts w:cs="Arial"/>
                <w:color w:val="000000" w:themeColor="text1"/>
                <w:sz w:val="16"/>
                <w:szCs w:val="16"/>
              </w:rPr>
              <w:t>162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FCA44D4" w14:textId="018696CD" w:rsidR="00FF4E11" w:rsidRPr="00652E3E" w:rsidRDefault="00DA03AD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51.</w:t>
            </w:r>
            <w:r w:rsidR="00702998" w:rsidRPr="00702998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</w:tr>
      <w:tr w:rsidR="00FF4E11" w:rsidRPr="009A4851" w14:paraId="2FCEF9DB" w14:textId="77777777" w:rsidTr="0059068B">
        <w:trPr>
          <w:trHeight w:val="366"/>
        </w:trPr>
        <w:tc>
          <w:tcPr>
            <w:tcW w:w="2268" w:type="dxa"/>
            <w:vAlign w:val="center"/>
          </w:tcPr>
          <w:p w14:paraId="40DD2197" w14:textId="6A68BE3F" w:rsidR="00FF4E11" w:rsidRPr="00D860E0" w:rsidRDefault="00FF4E11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Municipal</w:t>
            </w:r>
          </w:p>
        </w:tc>
        <w:tc>
          <w:tcPr>
            <w:tcW w:w="1134" w:type="dxa"/>
            <w:vAlign w:val="center"/>
          </w:tcPr>
          <w:p w14:paraId="7E5E83FB" w14:textId="0FBB08A3" w:rsidR="00FF4E11" w:rsidRPr="00652E3E" w:rsidRDefault="00EB12F3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EB12F3">
              <w:rPr>
                <w:rFonts w:cs="Arial"/>
                <w:color w:val="000000" w:themeColor="text1"/>
                <w:sz w:val="16"/>
                <w:szCs w:val="16"/>
              </w:rPr>
              <w:t>49</w:t>
            </w:r>
          </w:p>
        </w:tc>
        <w:tc>
          <w:tcPr>
            <w:tcW w:w="1134" w:type="dxa"/>
            <w:vAlign w:val="center"/>
          </w:tcPr>
          <w:p w14:paraId="0AFA2421" w14:textId="18A99856" w:rsidR="00FF4E11" w:rsidRPr="00652E3E" w:rsidRDefault="00702998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38.</w:t>
            </w:r>
            <w:r w:rsidR="00EB12F3" w:rsidRPr="00EB12F3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948C7DA" w14:textId="0FF76271" w:rsidR="00FF4E11" w:rsidRPr="00652E3E" w:rsidRDefault="00702998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44.</w:t>
            </w:r>
            <w:r w:rsidR="00A727A8" w:rsidRPr="00A727A8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827C313" w14:textId="4BA54EF0" w:rsidR="00FF4E11" w:rsidRPr="00652E3E" w:rsidRDefault="00702998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702998">
              <w:rPr>
                <w:rFonts w:cs="Arial"/>
                <w:color w:val="000000" w:themeColor="text1"/>
                <w:sz w:val="16"/>
                <w:szCs w:val="16"/>
              </w:rPr>
              <w:t>160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8737150" w14:textId="3D0951D8" w:rsidR="00FF4E11" w:rsidRPr="00652E3E" w:rsidRDefault="00DA03AD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113.</w:t>
            </w:r>
            <w:r w:rsidR="00702998" w:rsidRPr="0070299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FF4E11" w:rsidRPr="009A4851" w14:paraId="79AE12F9" w14:textId="77777777" w:rsidTr="0059068B">
        <w:trPr>
          <w:trHeight w:val="348"/>
        </w:trPr>
        <w:tc>
          <w:tcPr>
            <w:tcW w:w="2268" w:type="dxa"/>
            <w:vAlign w:val="center"/>
          </w:tcPr>
          <w:p w14:paraId="325420B3" w14:textId="669AE064" w:rsidR="00FF4E11" w:rsidRPr="00D860E0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  <w:lang w:val="en-GB"/>
              </w:rPr>
              <w:t>Public building society</w:t>
            </w:r>
          </w:p>
        </w:tc>
        <w:tc>
          <w:tcPr>
            <w:tcW w:w="1134" w:type="dxa"/>
            <w:vAlign w:val="center"/>
          </w:tcPr>
          <w:p w14:paraId="60773A35" w14:textId="1D972492" w:rsidR="00FF4E11" w:rsidRPr="00652E3E" w:rsidRDefault="00EB12F3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EB12F3">
              <w:rPr>
                <w:rFonts w:cs="Arial"/>
                <w:color w:val="000000" w:themeColor="text1"/>
                <w:sz w:val="16"/>
                <w:szCs w:val="16"/>
              </w:rPr>
              <w:t>48</w:t>
            </w:r>
          </w:p>
        </w:tc>
        <w:tc>
          <w:tcPr>
            <w:tcW w:w="1134" w:type="dxa"/>
            <w:vAlign w:val="center"/>
          </w:tcPr>
          <w:p w14:paraId="5900F285" w14:textId="55081157" w:rsidR="00FF4E11" w:rsidRPr="00652E3E" w:rsidRDefault="00702998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27.</w:t>
            </w:r>
            <w:r w:rsidR="00EB12F3" w:rsidRPr="00EB12F3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464CE68" w14:textId="5B8DF675" w:rsidR="00FF4E11" w:rsidRPr="00652E3E" w:rsidRDefault="00702998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54.</w:t>
            </w:r>
            <w:r w:rsidR="00A727A8" w:rsidRPr="00A727A8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A4F2972" w14:textId="6ECB551B" w:rsidR="00FF4E11" w:rsidRPr="00652E3E" w:rsidRDefault="00702998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702998">
              <w:rPr>
                <w:rFonts w:cs="Arial"/>
                <w:color w:val="000000" w:themeColor="text1"/>
                <w:sz w:val="16"/>
                <w:szCs w:val="16"/>
              </w:rPr>
              <w:t>136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49F5E70F" w14:textId="40C5B254" w:rsidR="00FF4E11" w:rsidRPr="00652E3E" w:rsidRDefault="00DA03AD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48.</w:t>
            </w:r>
            <w:r w:rsidR="00702998" w:rsidRPr="00702998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</w:p>
        </w:tc>
      </w:tr>
      <w:tr w:rsidR="00FF4E11" w:rsidRPr="009A4851" w14:paraId="16EEE8B3" w14:textId="77777777" w:rsidTr="0059068B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61AC335" w14:textId="20F8B2BD" w:rsidR="00FF4E11" w:rsidRPr="00D860E0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D860E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BBF9FB1" w14:textId="19B561D7" w:rsidR="00FF4E11" w:rsidRPr="00652E3E" w:rsidRDefault="00EB12F3" w:rsidP="00FF4E11">
            <w:pPr>
              <w:spacing w:after="0"/>
              <w:jc w:val="right"/>
              <w:rPr>
                <w:sz w:val="16"/>
                <w:szCs w:val="16"/>
              </w:rPr>
            </w:pPr>
            <w:r w:rsidRPr="00EB12F3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15E4888" w14:textId="40F2B6A0" w:rsidR="00FF4E11" w:rsidRPr="00652E3E" w:rsidRDefault="00EB12F3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09114D5F" w14:textId="3274777C" w:rsidR="00FF4E11" w:rsidRPr="00652E3E" w:rsidRDefault="00FF4E11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7D1DF52" w14:textId="47C2FF47" w:rsidR="00FF4E11" w:rsidRPr="00652E3E" w:rsidRDefault="00702998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49713444" w14:textId="7DFD2E09" w:rsidR="00FF4E11" w:rsidRPr="00652E3E" w:rsidRDefault="000334AE" w:rsidP="00FF4E11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15-fold less</w:t>
            </w:r>
          </w:p>
        </w:tc>
      </w:tr>
      <w:bookmarkEnd w:id="1"/>
    </w:tbl>
    <w:p w14:paraId="35EDB4E6" w14:textId="77777777" w:rsidR="002716F3" w:rsidRDefault="002716F3" w:rsidP="008F6310">
      <w:pPr>
        <w:rPr>
          <w:b/>
          <w:color w:val="001D77"/>
          <w:spacing w:val="-4"/>
          <w:shd w:val="clear" w:color="auto" w:fill="FFFFFF"/>
          <w:lang w:val="en-GB"/>
        </w:rPr>
      </w:pPr>
    </w:p>
    <w:p w14:paraId="22433C17" w14:textId="1303F6B3" w:rsidR="002716F3" w:rsidRDefault="002716F3">
      <w:pPr>
        <w:spacing w:before="0" w:after="160" w:line="259" w:lineRule="auto"/>
        <w:rPr>
          <w:b/>
          <w:color w:val="001D77"/>
          <w:spacing w:val="-4"/>
          <w:shd w:val="clear" w:color="auto" w:fill="FFFFFF"/>
          <w:lang w:val="en-GB"/>
        </w:rPr>
      </w:pPr>
      <w:r>
        <w:rPr>
          <w:b/>
          <w:color w:val="001D77"/>
          <w:spacing w:val="-4"/>
          <w:shd w:val="clear" w:color="auto" w:fill="FFFFFF"/>
          <w:lang w:val="en-GB"/>
        </w:rPr>
        <w:br w:type="page"/>
      </w:r>
    </w:p>
    <w:p w14:paraId="2D03BCD7" w14:textId="5F68602A" w:rsidR="00896EB9" w:rsidRPr="006D194B" w:rsidRDefault="007E02D8" w:rsidP="008F6310">
      <w:pPr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noProof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1E55D6D" wp14:editId="4E97BAAC">
                <wp:simplePos x="0" y="0"/>
                <wp:positionH relativeFrom="rightMargin">
                  <wp:posOffset>116205</wp:posOffset>
                </wp:positionH>
                <wp:positionV relativeFrom="paragraph">
                  <wp:posOffset>250825</wp:posOffset>
                </wp:positionV>
                <wp:extent cx="1822450" cy="1235075"/>
                <wp:effectExtent l="0" t="0" r="0" b="3175"/>
                <wp:wrapNone/>
                <wp:docPr id="15" name="Pole tekstowe 15" descr="The number of dwellings for which permits have been granted or which have been registered with a construction project decreased in the period of 01-02 2023 by 34.3% y/y 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2450" cy="1235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DCCB4E" w14:textId="2D2B8471" w:rsidR="00574E89" w:rsidRPr="00AD1492" w:rsidRDefault="00574E89" w:rsidP="00C47CE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The number of d</w:t>
                            </w:r>
                            <w:r w:rsidRPr="004C57EC">
                              <w:rPr>
                                <w:lang w:val="en-US"/>
                              </w:rPr>
                              <w:t>wellings for which permits have been grante</w:t>
                            </w:r>
                            <w:r>
                              <w:rPr>
                                <w:lang w:val="en-US"/>
                              </w:rPr>
                              <w:t xml:space="preserve">d or which have been registered </w:t>
                            </w:r>
                            <w:r w:rsidRPr="004C57EC">
                              <w:rPr>
                                <w:lang w:val="en-US"/>
                              </w:rPr>
                              <w:t>with a construction project</w:t>
                            </w:r>
                            <w:r w:rsidR="00ED4B7C">
                              <w:rPr>
                                <w:lang w:val="en-US"/>
                              </w:rPr>
                              <w:t xml:space="preserve"> de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creased </w:t>
                            </w:r>
                            <w:r w:rsidR="003B4D4B">
                              <w:rPr>
                                <w:lang w:val="en-US"/>
                              </w:rPr>
                              <w:t>in</w:t>
                            </w:r>
                            <w:r w:rsidR="00FD550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B6CB4">
                              <w:rPr>
                                <w:lang w:val="en-US"/>
                              </w:rPr>
                              <w:t xml:space="preserve">the period of </w:t>
                            </w:r>
                            <w:r w:rsidR="005B6CB4" w:rsidRPr="00F66B50">
                              <w:rPr>
                                <w:lang w:val="en-US"/>
                              </w:rPr>
                              <w:t>01-02</w:t>
                            </w:r>
                            <w:r w:rsidR="005B6CB4">
                              <w:rPr>
                                <w:lang w:val="en-US"/>
                              </w:rPr>
                              <w:t xml:space="preserve"> 2023</w:t>
                            </w:r>
                            <w:r w:rsidRPr="00F5200E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5B6CB4">
                              <w:rPr>
                                <w:lang w:val="en-US"/>
                              </w:rPr>
                              <w:t>34</w:t>
                            </w:r>
                            <w:r w:rsidRPr="00F5200E">
                              <w:rPr>
                                <w:lang w:val="en-US"/>
                              </w:rPr>
                              <w:t>.</w:t>
                            </w:r>
                            <w:r w:rsidR="005B6CB4">
                              <w:rPr>
                                <w:lang w:val="en-US"/>
                              </w:rPr>
                              <w:t>3</w:t>
                            </w:r>
                            <w:r w:rsidRPr="00F5200E">
                              <w:rPr>
                                <w:lang w:val="en-US"/>
                              </w:rPr>
                              <w:t>% y/y</w:t>
                            </w:r>
                            <w:r w:rsidRPr="00AD14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E55D6D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9" type="#_x0000_t202" alt="The number of dwellings for which permits have been granted or which have been registered with a construction project decreased in the period of 01-02 2023 by 34.3% y/y  " style="position:absolute;margin-left:9.15pt;margin-top:19.75pt;width:143.5pt;height:97.25pt;z-index:25175756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" filled="f" stroked="f" strokeweight=".5pt">
                <v:textbox>
                  <w:txbxContent>
                    <w:p w14:paraId="35DCCB4E" w14:textId="2D2B8471" w:rsidR="00574E89" w:rsidRPr="00AD1492" w:rsidRDefault="00574E89" w:rsidP="00C47CE4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The number of d</w:t>
                      </w:r>
                      <w:r w:rsidRPr="004C57EC">
                        <w:rPr>
                          <w:lang w:val="en-US"/>
                        </w:rPr>
                        <w:t>wellings for which permits have been grante</w:t>
                      </w:r>
                      <w:r>
                        <w:rPr>
                          <w:lang w:val="en-US"/>
                        </w:rPr>
                        <w:t xml:space="preserve">d or which have been registered </w:t>
                      </w:r>
                      <w:r w:rsidRPr="004C57EC">
                        <w:rPr>
                          <w:lang w:val="en-US"/>
                        </w:rPr>
                        <w:t>with a construction project</w:t>
                      </w:r>
                      <w:r w:rsidR="00ED4B7C">
                        <w:rPr>
                          <w:lang w:val="en-US"/>
                        </w:rPr>
                        <w:t xml:space="preserve"> de</w:t>
                      </w:r>
                      <w:r w:rsidRPr="00AD1492">
                        <w:rPr>
                          <w:lang w:val="en-US"/>
                        </w:rPr>
                        <w:t xml:space="preserve">creased </w:t>
                      </w:r>
                      <w:r w:rsidR="003B4D4B">
                        <w:rPr>
                          <w:lang w:val="en-US"/>
                        </w:rPr>
                        <w:t>in</w:t>
                      </w:r>
                      <w:r w:rsidR="00FD5504">
                        <w:rPr>
                          <w:lang w:val="en-US"/>
                        </w:rPr>
                        <w:t xml:space="preserve"> </w:t>
                      </w:r>
                      <w:r w:rsidR="005B6CB4">
                        <w:rPr>
                          <w:lang w:val="en-US"/>
                        </w:rPr>
                        <w:t xml:space="preserve">the period of </w:t>
                      </w:r>
                      <w:r w:rsidR="005B6CB4" w:rsidRPr="00F66B50">
                        <w:rPr>
                          <w:lang w:val="en-US"/>
                        </w:rPr>
                        <w:t>01-02</w:t>
                      </w:r>
                      <w:r w:rsidR="005B6CB4">
                        <w:rPr>
                          <w:lang w:val="en-US"/>
                        </w:rPr>
                        <w:t xml:space="preserve"> 2023</w:t>
                      </w:r>
                      <w:r w:rsidRPr="00F5200E">
                        <w:rPr>
                          <w:lang w:val="en-US"/>
                        </w:rPr>
                        <w:t xml:space="preserve"> by </w:t>
                      </w:r>
                      <w:r w:rsidR="005B6CB4">
                        <w:rPr>
                          <w:lang w:val="en-US"/>
                        </w:rPr>
                        <w:t>34</w:t>
                      </w:r>
                      <w:r w:rsidRPr="00F5200E">
                        <w:rPr>
                          <w:lang w:val="en-US"/>
                        </w:rPr>
                        <w:t>.</w:t>
                      </w:r>
                      <w:r w:rsidR="005B6CB4">
                        <w:rPr>
                          <w:lang w:val="en-US"/>
                        </w:rPr>
                        <w:t>3</w:t>
                      </w:r>
                      <w:r w:rsidRPr="00F5200E">
                        <w:rPr>
                          <w:lang w:val="en-US"/>
                        </w:rPr>
                        <w:t>% y/y</w:t>
                      </w:r>
                      <w:r w:rsidRPr="00AD14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t xml:space="preserve">Dwellings for which permits have been granted or which have been registered with </w:t>
      </w:r>
      <w:r w:rsidR="00896EB9" w:rsidRPr="006D194B">
        <w:rPr>
          <w:b/>
          <w:color w:val="001D77"/>
          <w:spacing w:val="-4"/>
          <w:shd w:val="clear" w:color="auto" w:fill="FFFFFF"/>
          <w:lang w:val="en-GB"/>
        </w:rPr>
        <w:br/>
        <w:t>a construction project</w:t>
      </w:r>
    </w:p>
    <w:p w14:paraId="03705375" w14:textId="518544DC" w:rsidR="00C47CE4" w:rsidRPr="0080490A" w:rsidRDefault="00FD02E4" w:rsidP="009300BA">
      <w:pPr>
        <w:pStyle w:val="Tablicagwkarodek"/>
        <w:jc w:val="left"/>
        <w:rPr>
          <w:noProof/>
          <w:lang w:val="en-GB"/>
        </w:rPr>
      </w:pPr>
      <w:r w:rsidRPr="00087AD0">
        <w:rPr>
          <w:noProof/>
          <w:lang w:val="en-GB"/>
        </w:rPr>
        <w:t>In</w:t>
      </w:r>
      <w:r w:rsidR="00B54025">
        <w:rPr>
          <w:noProof/>
          <w:lang w:val="en-GB"/>
        </w:rPr>
        <w:t xml:space="preserve"> the period of January-February</w:t>
      </w:r>
      <w:r w:rsidRPr="00087AD0">
        <w:rPr>
          <w:noProof/>
          <w:lang w:val="en-GB"/>
        </w:rPr>
        <w:t xml:space="preserve"> </w:t>
      </w:r>
      <w:r w:rsidR="00B54025">
        <w:rPr>
          <w:noProof/>
          <w:lang w:val="en-GB"/>
        </w:rPr>
        <w:t>2023</w:t>
      </w:r>
      <w:r w:rsidR="000348CC" w:rsidRPr="0080490A">
        <w:rPr>
          <w:noProof/>
          <w:lang w:val="en-GB"/>
        </w:rPr>
        <w:t>,</w:t>
      </w:r>
      <w:r w:rsidR="00BD1D77" w:rsidRPr="0080490A">
        <w:rPr>
          <w:noProof/>
          <w:lang w:val="en-GB"/>
        </w:rPr>
        <w:t xml:space="preserve"> </w:t>
      </w:r>
      <w:r w:rsidR="00C47CE4" w:rsidRPr="0080490A">
        <w:rPr>
          <w:noProof/>
          <w:lang w:val="en-GB"/>
        </w:rPr>
        <w:t>permits and registrations have been granted for</w:t>
      </w:r>
      <w:r w:rsidR="00314007" w:rsidRPr="0080490A">
        <w:rPr>
          <w:noProof/>
          <w:lang w:val="en-GB"/>
        </w:rPr>
        <w:t xml:space="preserve"> </w:t>
      </w:r>
      <w:r w:rsidR="00C47CE4" w:rsidRPr="0080490A">
        <w:rPr>
          <w:noProof/>
          <w:lang w:val="en-GB"/>
        </w:rPr>
        <w:t xml:space="preserve">construction of </w:t>
      </w:r>
      <w:r w:rsidR="00B54025">
        <w:rPr>
          <w:noProof/>
          <w:lang w:val="en-GB"/>
        </w:rPr>
        <w:t>31</w:t>
      </w:r>
      <w:r w:rsidR="00DE7DD4" w:rsidRPr="0080490A">
        <w:rPr>
          <w:noProof/>
          <w:lang w:val="en-GB"/>
        </w:rPr>
        <w:t>.</w:t>
      </w:r>
      <w:r w:rsidR="00FF4261">
        <w:rPr>
          <w:noProof/>
          <w:lang w:val="en-GB"/>
        </w:rPr>
        <w:t>4</w:t>
      </w:r>
      <w:r w:rsidR="00C571F3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FD0C2F" w:rsidRPr="0080490A">
        <w:rPr>
          <w:noProof/>
          <w:lang w:val="en-GB"/>
        </w:rPr>
        <w:t xml:space="preserve"> dwellings, </w:t>
      </w:r>
      <w:r w:rsidR="00C47CE4" w:rsidRPr="0080490A">
        <w:rPr>
          <w:noProof/>
          <w:lang w:val="en-GB"/>
        </w:rPr>
        <w:t xml:space="preserve">i.e. by </w:t>
      </w:r>
      <w:r w:rsidR="00B54025">
        <w:rPr>
          <w:noProof/>
          <w:lang w:val="en-GB"/>
        </w:rPr>
        <w:t>34</w:t>
      </w:r>
      <w:r w:rsidR="00E245E1" w:rsidRPr="0080490A">
        <w:rPr>
          <w:noProof/>
          <w:lang w:val="en-GB"/>
        </w:rPr>
        <w:t>.</w:t>
      </w:r>
      <w:r w:rsidR="00B54025">
        <w:rPr>
          <w:noProof/>
          <w:lang w:val="en-GB"/>
        </w:rPr>
        <w:t>3</w:t>
      </w:r>
      <w:r w:rsidR="00C47CE4" w:rsidRPr="0080490A">
        <w:rPr>
          <w:noProof/>
          <w:lang w:val="en-GB"/>
        </w:rPr>
        <w:t xml:space="preserve">% </w:t>
      </w:r>
      <w:r w:rsidR="004862A6" w:rsidRPr="0080490A">
        <w:rPr>
          <w:noProof/>
          <w:lang w:val="en-GB"/>
        </w:rPr>
        <w:t>less</w:t>
      </w:r>
      <w:r w:rsidR="00C47CE4" w:rsidRPr="0080490A">
        <w:rPr>
          <w:noProof/>
          <w:lang w:val="en-GB"/>
        </w:rPr>
        <w:t xml:space="preserve"> than in</w:t>
      </w:r>
      <w:r w:rsidR="000334AE">
        <w:rPr>
          <w:noProof/>
          <w:lang w:val="en-GB"/>
        </w:rPr>
        <w:t xml:space="preserve"> the corresponding period of</w:t>
      </w:r>
      <w:r w:rsidR="00C47CE4" w:rsidRPr="0080490A">
        <w:rPr>
          <w:noProof/>
          <w:lang w:val="en-GB"/>
        </w:rPr>
        <w:t xml:space="preserve"> </w:t>
      </w:r>
      <w:r w:rsidR="00B54025">
        <w:rPr>
          <w:noProof/>
          <w:lang w:val="en-GB"/>
        </w:rPr>
        <w:t>2022</w:t>
      </w:r>
      <w:r w:rsidR="00856FE3" w:rsidRPr="0080490A">
        <w:rPr>
          <w:noProof/>
          <w:lang w:val="en-GB"/>
        </w:rPr>
        <w:t xml:space="preserve">. </w:t>
      </w:r>
      <w:r w:rsidR="00C47CE4" w:rsidRPr="0080490A">
        <w:rPr>
          <w:noProof/>
          <w:lang w:val="en-GB"/>
        </w:rPr>
        <w:t>Permits for construction of the biggest nu</w:t>
      </w:r>
      <w:r w:rsidR="006851E8">
        <w:rPr>
          <w:noProof/>
          <w:lang w:val="en-GB"/>
        </w:rPr>
        <w:t xml:space="preserve">mber of dwellings were given to </w:t>
      </w:r>
      <w:r w:rsidR="00435283" w:rsidRPr="0080490A">
        <w:rPr>
          <w:noProof/>
          <w:lang w:val="en-GB"/>
        </w:rPr>
        <w:t>develo</w:t>
      </w:r>
      <w:r w:rsidR="006851E8">
        <w:rPr>
          <w:noProof/>
          <w:lang w:val="en-GB"/>
        </w:rPr>
        <w:t>-</w:t>
      </w:r>
      <w:r w:rsidR="00435283" w:rsidRPr="0080490A">
        <w:rPr>
          <w:noProof/>
          <w:lang w:val="en-GB"/>
        </w:rPr>
        <w:t xml:space="preserve">pers </w:t>
      </w:r>
      <w:r w:rsidR="00BD1D77" w:rsidRPr="0080490A">
        <w:rPr>
          <w:noProof/>
          <w:lang w:val="en-GB"/>
        </w:rPr>
        <w:t>(</w:t>
      </w:r>
      <w:r w:rsidR="00B54025">
        <w:rPr>
          <w:noProof/>
          <w:lang w:val="en-GB"/>
        </w:rPr>
        <w:t>20.9</w:t>
      </w:r>
      <w:r w:rsidR="000D0D69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FF4261">
        <w:rPr>
          <w:noProof/>
          <w:lang w:val="en-GB"/>
        </w:rPr>
        <w:t xml:space="preserve">, a </w:t>
      </w:r>
      <w:r w:rsidR="00B54025">
        <w:rPr>
          <w:noProof/>
          <w:lang w:val="en-GB"/>
        </w:rPr>
        <w:t>decrease of 37.3</w:t>
      </w:r>
      <w:r w:rsidR="008A130C" w:rsidRPr="0080490A">
        <w:rPr>
          <w:noProof/>
          <w:lang w:val="en-GB"/>
        </w:rPr>
        <w:t>%</w:t>
      </w:r>
      <w:r w:rsidR="00FE3A83" w:rsidRPr="0080490A">
        <w:rPr>
          <w:noProof/>
          <w:lang w:val="en-GB"/>
        </w:rPr>
        <w:t xml:space="preserve"> y/y</w:t>
      </w:r>
      <w:r w:rsidR="00BD1D77" w:rsidRPr="0080490A">
        <w:rPr>
          <w:noProof/>
          <w:lang w:val="en-GB"/>
        </w:rPr>
        <w:t>)</w:t>
      </w:r>
      <w:r w:rsidR="00C47CE4" w:rsidRPr="0080490A">
        <w:rPr>
          <w:noProof/>
          <w:lang w:val="en-GB"/>
        </w:rPr>
        <w:t xml:space="preserve"> and to private investors</w:t>
      </w:r>
      <w:r w:rsidR="00BD1D77" w:rsidRPr="0080490A">
        <w:rPr>
          <w:noProof/>
          <w:lang w:val="en-GB"/>
        </w:rPr>
        <w:t xml:space="preserve"> (</w:t>
      </w:r>
      <w:r w:rsidR="00FD5504">
        <w:rPr>
          <w:noProof/>
          <w:lang w:val="en-GB"/>
        </w:rPr>
        <w:t>9</w:t>
      </w:r>
      <w:r w:rsidR="00DE7DD4" w:rsidRPr="0080490A">
        <w:rPr>
          <w:noProof/>
          <w:lang w:val="en-GB"/>
        </w:rPr>
        <w:t>.</w:t>
      </w:r>
      <w:r w:rsidR="00B54025">
        <w:rPr>
          <w:noProof/>
          <w:lang w:val="en-GB"/>
        </w:rPr>
        <w:t>6</w:t>
      </w:r>
      <w:r w:rsidR="00B11C46" w:rsidRPr="0080490A">
        <w:rPr>
          <w:noProof/>
          <w:lang w:val="en-GB"/>
        </w:rPr>
        <w:t> </w:t>
      </w:r>
      <w:r w:rsidR="00086F9F" w:rsidRPr="0080490A">
        <w:rPr>
          <w:noProof/>
          <w:lang w:val="en-GB"/>
        </w:rPr>
        <w:t>thous</w:t>
      </w:r>
      <w:r w:rsidR="000348CC" w:rsidRPr="0080490A">
        <w:rPr>
          <w:noProof/>
          <w:lang w:val="en-GB"/>
        </w:rPr>
        <w:t>and</w:t>
      </w:r>
      <w:r w:rsidR="006851E8">
        <w:rPr>
          <w:noProof/>
          <w:lang w:val="en-GB"/>
        </w:rPr>
        <w:t>, a </w:t>
      </w:r>
      <w:r>
        <w:rPr>
          <w:noProof/>
          <w:lang w:val="en-GB"/>
        </w:rPr>
        <w:t xml:space="preserve">decrease of </w:t>
      </w:r>
      <w:r w:rsidR="00B54025">
        <w:rPr>
          <w:noProof/>
          <w:lang w:val="en-GB"/>
        </w:rPr>
        <w:t>31.4</w:t>
      </w:r>
      <w:r w:rsidR="00FE3A83" w:rsidRPr="0080490A">
        <w:rPr>
          <w:noProof/>
          <w:lang w:val="en-GB"/>
        </w:rPr>
        <w:t>%</w:t>
      </w:r>
      <w:r w:rsidR="00BD1D77" w:rsidRPr="0080490A">
        <w:rPr>
          <w:noProof/>
          <w:lang w:val="en-GB"/>
        </w:rPr>
        <w:t>)</w:t>
      </w:r>
      <w:r w:rsidR="00CF36C5" w:rsidRPr="0080490A">
        <w:rPr>
          <w:noProof/>
          <w:lang w:val="en-GB"/>
        </w:rPr>
        <w:t xml:space="preserve">. </w:t>
      </w:r>
      <w:r w:rsidR="000A40DF" w:rsidRPr="0080490A">
        <w:rPr>
          <w:noProof/>
          <w:lang w:val="en-GB"/>
        </w:rPr>
        <w:t>W</w:t>
      </w:r>
      <w:r w:rsidR="003B05CF" w:rsidRPr="0080490A">
        <w:rPr>
          <w:noProof/>
          <w:lang w:val="en-GB"/>
        </w:rPr>
        <w:t>ithin</w:t>
      </w:r>
      <w:r w:rsidR="00507D43" w:rsidRPr="0080490A">
        <w:rPr>
          <w:noProof/>
          <w:lang w:val="en-GB"/>
        </w:rPr>
        <w:t xml:space="preserve"> </w:t>
      </w:r>
      <w:r w:rsidR="000A7C88" w:rsidRPr="0080490A">
        <w:rPr>
          <w:noProof/>
          <w:lang w:val="en-GB"/>
        </w:rPr>
        <w:t xml:space="preserve">these forms </w:t>
      </w:r>
      <w:r w:rsidR="003D5833" w:rsidRPr="0080490A">
        <w:rPr>
          <w:noProof/>
          <w:lang w:val="en-GB"/>
        </w:rPr>
        <w:t>of construction</w:t>
      </w:r>
      <w:r w:rsidR="000A40DF" w:rsidRPr="0080490A">
        <w:rPr>
          <w:noProof/>
          <w:lang w:val="en-GB"/>
        </w:rPr>
        <w:t xml:space="preserve">, </w:t>
      </w:r>
      <w:r w:rsidR="00AE2B3C" w:rsidRPr="0080490A">
        <w:rPr>
          <w:noProof/>
          <w:lang w:val="en-GB"/>
        </w:rPr>
        <w:t xml:space="preserve">permits have been granted </w:t>
      </w:r>
      <w:r w:rsidR="000A40DF" w:rsidRPr="0080490A">
        <w:rPr>
          <w:noProof/>
          <w:lang w:val="en-GB"/>
        </w:rPr>
        <w:t>and registrations with a construction project were made for</w:t>
      </w:r>
      <w:r w:rsidR="005B6CB4">
        <w:rPr>
          <w:noProof/>
          <w:lang w:val="en-GB"/>
        </w:rPr>
        <w:t xml:space="preserve"> 97</w:t>
      </w:r>
      <w:r w:rsidR="001A1F89" w:rsidRPr="0080490A">
        <w:rPr>
          <w:noProof/>
          <w:lang w:val="en-GB"/>
        </w:rPr>
        <w:t>.</w:t>
      </w:r>
      <w:r w:rsidR="005B6CB4">
        <w:rPr>
          <w:noProof/>
          <w:lang w:val="en-GB"/>
        </w:rPr>
        <w:t>2</w:t>
      </w:r>
      <w:r w:rsidR="000A7C88" w:rsidRPr="0080490A">
        <w:rPr>
          <w:noProof/>
          <w:lang w:val="en-GB"/>
        </w:rPr>
        <w:t>% of dwellings</w:t>
      </w:r>
      <w:r w:rsidR="000A40DF" w:rsidRPr="0080490A">
        <w:rPr>
          <w:noProof/>
          <w:lang w:val="en-GB"/>
        </w:rPr>
        <w:t xml:space="preserve"> in total</w:t>
      </w:r>
      <w:r w:rsidR="00507D43" w:rsidRPr="0080490A">
        <w:rPr>
          <w:noProof/>
          <w:lang w:val="en-GB"/>
        </w:rPr>
        <w:t xml:space="preserve">. </w:t>
      </w:r>
      <w:r w:rsidR="00A7208C" w:rsidRPr="0080490A">
        <w:rPr>
          <w:noProof/>
          <w:lang w:val="en-GB"/>
        </w:rPr>
        <w:t>In</w:t>
      </w:r>
      <w:r w:rsidR="00C214E1" w:rsidRPr="0080490A">
        <w:rPr>
          <w:noProof/>
          <w:lang w:val="en-GB"/>
        </w:rPr>
        <w:t xml:space="preserve"> </w:t>
      </w:r>
      <w:r w:rsidR="00B64363" w:rsidRPr="0080490A">
        <w:rPr>
          <w:noProof/>
          <w:lang w:val="en-GB"/>
        </w:rPr>
        <w:t xml:space="preserve">other forms of construction </w:t>
      </w:r>
      <w:r w:rsidR="005B6CB4">
        <w:rPr>
          <w:noProof/>
          <w:lang w:val="en-GB"/>
        </w:rPr>
        <w:t>0</w:t>
      </w:r>
      <w:r w:rsidR="00FD5504">
        <w:rPr>
          <w:noProof/>
          <w:lang w:val="en-GB"/>
        </w:rPr>
        <w:t>.9</w:t>
      </w:r>
      <w:r w:rsidR="00DE2F35">
        <w:rPr>
          <w:noProof/>
          <w:lang w:val="en-GB"/>
        </w:rPr>
        <w:t xml:space="preserve"> </w:t>
      </w:r>
      <w:r w:rsidR="00DE2F35" w:rsidRPr="00DE2F35">
        <w:rPr>
          <w:noProof/>
          <w:lang w:val="en-GB"/>
        </w:rPr>
        <w:t xml:space="preserve">thousand </w:t>
      </w:r>
      <w:r w:rsidR="00B64363" w:rsidRPr="0080490A">
        <w:rPr>
          <w:noProof/>
          <w:lang w:val="en-GB"/>
        </w:rPr>
        <w:t xml:space="preserve">dwellings </w:t>
      </w:r>
      <w:r w:rsidR="00507D43" w:rsidRPr="0080490A">
        <w:rPr>
          <w:noProof/>
          <w:lang w:val="en-GB"/>
        </w:rPr>
        <w:t xml:space="preserve">for which permits have been granted or which have been registered </w:t>
      </w:r>
      <w:r w:rsidR="000E65E1" w:rsidRPr="0080490A">
        <w:rPr>
          <w:noProof/>
          <w:lang w:val="en-GB"/>
        </w:rPr>
        <w:t>with a </w:t>
      </w:r>
      <w:r w:rsidR="00507D43" w:rsidRPr="0080490A">
        <w:rPr>
          <w:noProof/>
          <w:lang w:val="en-GB"/>
        </w:rPr>
        <w:t xml:space="preserve">construction project </w:t>
      </w:r>
      <w:r w:rsidR="00C47CE4" w:rsidRPr="0080490A">
        <w:rPr>
          <w:noProof/>
          <w:lang w:val="en-GB"/>
        </w:rPr>
        <w:t xml:space="preserve">were </w:t>
      </w:r>
      <w:r w:rsidR="00CD44F1" w:rsidRPr="0080490A">
        <w:rPr>
          <w:noProof/>
          <w:lang w:val="en-GB"/>
        </w:rPr>
        <w:t>not</w:t>
      </w:r>
      <w:r w:rsidR="00507D43" w:rsidRPr="0080490A">
        <w:rPr>
          <w:noProof/>
          <w:lang w:val="en-GB"/>
        </w:rPr>
        <w:t>ed</w:t>
      </w:r>
      <w:r w:rsidR="00C214E1" w:rsidRPr="0080490A">
        <w:rPr>
          <w:noProof/>
          <w:lang w:val="en-GB"/>
        </w:rPr>
        <w:t xml:space="preserve"> (</w:t>
      </w:r>
      <w:r w:rsidR="000C4AF7">
        <w:rPr>
          <w:noProof/>
          <w:lang w:val="en-GB"/>
        </w:rPr>
        <w:t>0</w:t>
      </w:r>
      <w:r w:rsidR="00FD5504">
        <w:rPr>
          <w:noProof/>
          <w:lang w:val="en-GB"/>
        </w:rPr>
        <w:t>.</w:t>
      </w:r>
      <w:r w:rsidR="000C4AF7">
        <w:rPr>
          <w:lang w:val="en-GB"/>
        </w:rPr>
        <w:t>4</w:t>
      </w:r>
      <w:r w:rsidR="00FD5504">
        <w:rPr>
          <w:lang w:val="en-GB"/>
        </w:rPr>
        <w:t> </w:t>
      </w:r>
      <w:r w:rsidR="00DE2F35" w:rsidRPr="00FD5504">
        <w:rPr>
          <w:lang w:val="en-GB"/>
        </w:rPr>
        <w:t>thousand</w:t>
      </w:r>
      <w:r w:rsidR="00DE2F35" w:rsidRPr="00DE2F35">
        <w:rPr>
          <w:noProof/>
          <w:lang w:val="en-GB"/>
        </w:rPr>
        <w:t xml:space="preserve"> </w:t>
      </w:r>
      <w:r>
        <w:rPr>
          <w:noProof/>
          <w:lang w:val="en-GB"/>
        </w:rPr>
        <w:t xml:space="preserve">in the </w:t>
      </w:r>
      <w:r w:rsidR="00C214E1" w:rsidRPr="0080490A">
        <w:rPr>
          <w:noProof/>
          <w:lang w:val="en-GB"/>
        </w:rPr>
        <w:t>previous</w:t>
      </w:r>
      <w:r>
        <w:rPr>
          <w:noProof/>
          <w:lang w:val="en-GB"/>
        </w:rPr>
        <w:t xml:space="preserve"> </w:t>
      </w:r>
      <w:r w:rsidR="00C214E1" w:rsidRPr="0080490A">
        <w:rPr>
          <w:noProof/>
          <w:lang w:val="en-GB"/>
        </w:rPr>
        <w:t>year</w:t>
      </w:r>
      <w:r w:rsidR="00B64363" w:rsidRPr="0080490A">
        <w:rPr>
          <w:noProof/>
          <w:lang w:val="en-GB"/>
        </w:rPr>
        <w:t>).</w:t>
      </w:r>
    </w:p>
    <w:p w14:paraId="073E70B2" w14:textId="48AEAACB" w:rsidR="00896EB9" w:rsidRPr="007E02D8" w:rsidRDefault="0059068B" w:rsidP="00FE1642">
      <w:pPr>
        <w:pStyle w:val="Tytutablicy"/>
        <w:spacing w:before="240"/>
        <w:ind w:left="709" w:hanging="709"/>
        <w:rPr>
          <w:shd w:val="clear" w:color="auto" w:fill="FFFFFF"/>
          <w:lang w:val="en-GB"/>
        </w:rPr>
      </w:pPr>
      <w:r w:rsidRPr="0080490A">
        <w:rPr>
          <w:lang w:val="en-GB"/>
        </w:rPr>
        <w:t xml:space="preserve">Table 2. </w:t>
      </w:r>
      <w:r w:rsidRPr="0059068B">
        <w:rPr>
          <w:lang w:val="en-GB"/>
        </w:rPr>
        <w:t xml:space="preserve">Dwellings for which permits have been granted or </w:t>
      </w:r>
      <w:r>
        <w:rPr>
          <w:lang w:val="en-GB"/>
        </w:rPr>
        <w:t>which have been registered with</w:t>
      </w:r>
      <w:r w:rsidR="00A76D03">
        <w:rPr>
          <w:lang w:val="en-GB"/>
        </w:rPr>
        <w:t> </w:t>
      </w:r>
      <w:r w:rsidRPr="0059068B">
        <w:rPr>
          <w:lang w:val="en-GB"/>
        </w:rPr>
        <w:t>a</w:t>
      </w:r>
      <w:r w:rsidR="00FE1642">
        <w:rPr>
          <w:b w:val="0"/>
          <w:bCs w:val="0"/>
          <w:lang w:val="en-GB"/>
        </w:rPr>
        <w:t> </w:t>
      </w:r>
      <w:r w:rsidRPr="0059068B">
        <w:rPr>
          <w:lang w:val="en-GB"/>
        </w:rPr>
        <w:t>construction project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2. Dwellings for which permits have been granted or which have been registered with a construction project&#10;"/>
      </w:tblPr>
      <w:tblGrid>
        <w:gridCol w:w="2268"/>
        <w:gridCol w:w="1134"/>
        <w:gridCol w:w="1134"/>
        <w:gridCol w:w="1134"/>
        <w:gridCol w:w="1134"/>
        <w:gridCol w:w="1200"/>
      </w:tblGrid>
      <w:tr w:rsidR="00627FA1" w:rsidRPr="00F97C1E" w14:paraId="3982B774" w14:textId="77777777" w:rsidTr="00243185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F11A2AC" w14:textId="77777777" w:rsidR="00627FA1" w:rsidRPr="005B6CB4" w:rsidRDefault="00627FA1" w:rsidP="00627FA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5B6CB4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40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A8244" w14:textId="2E985C05" w:rsidR="00627FA1" w:rsidRPr="004066F3" w:rsidRDefault="00627FA1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color w:val="000000" w:themeColor="text1"/>
                <w:sz w:val="14"/>
                <w:szCs w:val="14"/>
              </w:rPr>
              <w:t>02 2023</w:t>
            </w:r>
          </w:p>
        </w:tc>
        <w:tc>
          <w:tcPr>
            <w:tcW w:w="233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3C84461E" w14:textId="26C3AD73" w:rsidR="00627FA1" w:rsidRPr="004066F3" w:rsidRDefault="00627FA1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color w:val="000000" w:themeColor="text1"/>
                <w:sz w:val="14"/>
                <w:szCs w:val="14"/>
              </w:rPr>
              <w:t>01-02 2023</w:t>
            </w:r>
          </w:p>
        </w:tc>
      </w:tr>
      <w:tr w:rsidR="00627FA1" w:rsidRPr="00F97C1E" w14:paraId="40010199" w14:textId="77777777" w:rsidTr="00B31F1A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66C4ACB6" w14:textId="77777777" w:rsidR="00627FA1" w:rsidRPr="005B6CB4" w:rsidRDefault="00627FA1" w:rsidP="00627FA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222BE93" w14:textId="63CB893E" w:rsidR="00627FA1" w:rsidRPr="004066F3" w:rsidRDefault="00627FA1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color w:val="000000" w:themeColor="text1"/>
                <w:sz w:val="14"/>
                <w:szCs w:val="14"/>
              </w:rPr>
              <w:t xml:space="preserve">Number </w:t>
            </w:r>
            <w:r w:rsidRPr="004066F3">
              <w:rPr>
                <w:color w:val="000000" w:themeColor="text1"/>
                <w:sz w:val="14"/>
                <w:szCs w:val="14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9F5DBEE" w14:textId="15BB750F" w:rsidR="00627FA1" w:rsidRPr="004066F3" w:rsidRDefault="00627FA1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color w:val="000000" w:themeColor="text1"/>
                <w:sz w:val="14"/>
                <w:szCs w:val="14"/>
              </w:rPr>
              <w:t>02 2022=100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802FAB9" w14:textId="74A033F1" w:rsidR="00627FA1" w:rsidRPr="004066F3" w:rsidRDefault="00F25CF6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rFonts w:eastAsia="Fira Sans Light" w:cs="Times New Roman"/>
                <w:color w:val="000000"/>
                <w:sz w:val="14"/>
                <w:szCs w:val="14"/>
              </w:rPr>
              <w:t>01 2023=100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5596D11" w14:textId="7CC7D9FD" w:rsidR="00627FA1" w:rsidRPr="004066F3" w:rsidRDefault="00F25CF6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color w:val="000000" w:themeColor="text1"/>
                <w:sz w:val="14"/>
                <w:szCs w:val="14"/>
              </w:rPr>
              <w:t xml:space="preserve">Number </w:t>
            </w:r>
            <w:r w:rsidRPr="004066F3">
              <w:rPr>
                <w:color w:val="000000" w:themeColor="text1"/>
                <w:sz w:val="14"/>
                <w:szCs w:val="14"/>
              </w:rPr>
              <w:br/>
              <w:t>of dwellings</w:t>
            </w:r>
          </w:p>
        </w:tc>
        <w:tc>
          <w:tcPr>
            <w:tcW w:w="1200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52B9E131" w14:textId="49616DC2" w:rsidR="00627FA1" w:rsidRPr="004066F3" w:rsidRDefault="00F25CF6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color w:val="000000" w:themeColor="text1"/>
                <w:sz w:val="14"/>
                <w:szCs w:val="14"/>
              </w:rPr>
              <w:t>01-02</w:t>
            </w:r>
            <w:r w:rsidRPr="004066F3">
              <w:rPr>
                <w:color w:val="000000" w:themeColor="text1"/>
                <w:sz w:val="14"/>
                <w:szCs w:val="14"/>
              </w:rPr>
              <w:br/>
              <w:t>2022=100</w:t>
            </w:r>
          </w:p>
        </w:tc>
      </w:tr>
      <w:tr w:rsidR="00FF4E11" w:rsidRPr="009A4851" w14:paraId="4960FBEE" w14:textId="77777777" w:rsidTr="00243185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01A71A89" w14:textId="77777777" w:rsidR="00FF4E11" w:rsidRPr="005B6CB4" w:rsidRDefault="00FF4E11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5B6CB4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02B1A5FB" w14:textId="2C3CA274" w:rsidR="00FF4E11" w:rsidRPr="004066F3" w:rsidRDefault="00627FA1" w:rsidP="00FF4E11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>16</w:t>
            </w:r>
            <w:r w:rsidR="00DA03AD"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>186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7439481A" w14:textId="49509039" w:rsidR="00FF4E11" w:rsidRPr="004066F3" w:rsidRDefault="000C4211" w:rsidP="00FF4E11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4066F3"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64</w:t>
            </w:r>
            <w:r w:rsidR="00FD5504" w:rsidRPr="004066F3"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.</w:t>
            </w:r>
            <w:r w:rsidRPr="004066F3"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0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54900271" w14:textId="1C1816D3" w:rsidR="00FF4E11" w:rsidRPr="004066F3" w:rsidRDefault="000C4211" w:rsidP="00FF4E11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>106,6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33BA976C" w14:textId="525EC485" w:rsidR="00FF4E11" w:rsidRPr="004066F3" w:rsidRDefault="000C4211" w:rsidP="00FF4E11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>31</w:t>
            </w:r>
            <w:r w:rsidR="00DA03AD"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>375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</w:tcPr>
          <w:p w14:paraId="184FD311" w14:textId="22FB8E07" w:rsidR="00FF4E11" w:rsidRPr="004066F3" w:rsidRDefault="00DA03AD" w:rsidP="00FF4E11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>65.</w:t>
            </w:r>
            <w:r w:rsidR="000C4211"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>7</w:t>
            </w:r>
          </w:p>
        </w:tc>
      </w:tr>
      <w:tr w:rsidR="00FF4E11" w:rsidRPr="009A4851" w14:paraId="1DF47858" w14:textId="77777777" w:rsidTr="00243185">
        <w:trPr>
          <w:trHeight w:val="54"/>
        </w:trPr>
        <w:tc>
          <w:tcPr>
            <w:tcW w:w="2268" w:type="dxa"/>
            <w:vAlign w:val="center"/>
          </w:tcPr>
          <w:p w14:paraId="28ADC19D" w14:textId="77777777" w:rsidR="00FF4E11" w:rsidRPr="005B6CB4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134" w:type="dxa"/>
            <w:vAlign w:val="center"/>
          </w:tcPr>
          <w:p w14:paraId="2CE969F2" w14:textId="103C2454" w:rsidR="00FF4E11" w:rsidRPr="004066F3" w:rsidRDefault="00627FA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4</w:t>
            </w:r>
            <w:r w:rsidR="00DA03AD" w:rsidRPr="004066F3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803</w:t>
            </w:r>
          </w:p>
        </w:tc>
        <w:tc>
          <w:tcPr>
            <w:tcW w:w="1134" w:type="dxa"/>
            <w:vAlign w:val="center"/>
          </w:tcPr>
          <w:p w14:paraId="11922E73" w14:textId="4FD81D5C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64</w:t>
            </w:r>
            <w:r w:rsidR="00FD5504" w:rsidRPr="004066F3">
              <w:rPr>
                <w:rFonts w:cs="Arial"/>
                <w:color w:val="000000" w:themeColor="text1"/>
                <w:sz w:val="14"/>
                <w:szCs w:val="14"/>
              </w:rPr>
              <w:t>.</w:t>
            </w:r>
            <w:r w:rsidR="00FF4E11" w:rsidRPr="004066F3">
              <w:rPr>
                <w:rFonts w:cs="Arial"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0CBAD5" w14:textId="2C03215B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100,2</w:t>
            </w:r>
          </w:p>
        </w:tc>
        <w:tc>
          <w:tcPr>
            <w:tcW w:w="1134" w:type="dxa"/>
            <w:tcBorders>
              <w:right w:val="nil"/>
            </w:tcBorders>
          </w:tcPr>
          <w:p w14:paraId="73685B09" w14:textId="62262E60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9</w:t>
            </w:r>
            <w:r w:rsidR="00DA03AD" w:rsidRPr="004066F3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598</w:t>
            </w:r>
          </w:p>
        </w:tc>
        <w:tc>
          <w:tcPr>
            <w:tcW w:w="1200" w:type="dxa"/>
            <w:tcBorders>
              <w:right w:val="nil"/>
            </w:tcBorders>
          </w:tcPr>
          <w:p w14:paraId="05796A6D" w14:textId="389B1C52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68.</w:t>
            </w:r>
            <w:r w:rsidR="000C4211" w:rsidRPr="004066F3">
              <w:rPr>
                <w:rFonts w:cs="Arial"/>
                <w:color w:val="000000" w:themeColor="text1"/>
                <w:sz w:val="14"/>
                <w:szCs w:val="14"/>
              </w:rPr>
              <w:t>6</w:t>
            </w:r>
          </w:p>
        </w:tc>
      </w:tr>
      <w:tr w:rsidR="00FF4E11" w:rsidRPr="009A4851" w14:paraId="0D1B9431" w14:textId="77777777" w:rsidTr="00243185">
        <w:trPr>
          <w:trHeight w:val="348"/>
        </w:trPr>
        <w:tc>
          <w:tcPr>
            <w:tcW w:w="2268" w:type="dxa"/>
            <w:vAlign w:val="center"/>
          </w:tcPr>
          <w:p w14:paraId="46B989E8" w14:textId="77777777" w:rsidR="00FF4E11" w:rsidRPr="005B6CB4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134" w:type="dxa"/>
            <w:vAlign w:val="center"/>
          </w:tcPr>
          <w:p w14:paraId="56EC5D20" w14:textId="72A1C34F" w:rsidR="00FF4E11" w:rsidRPr="004066F3" w:rsidRDefault="00627FA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10</w:t>
            </w:r>
            <w:r w:rsidR="00DA03AD" w:rsidRPr="004066F3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739</w:t>
            </w:r>
          </w:p>
        </w:tc>
        <w:tc>
          <w:tcPr>
            <w:tcW w:w="1134" w:type="dxa"/>
            <w:vAlign w:val="center"/>
          </w:tcPr>
          <w:p w14:paraId="44BD7848" w14:textId="42028514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61</w:t>
            </w:r>
            <w:r w:rsidR="00FD5504" w:rsidRPr="004066F3">
              <w:rPr>
                <w:rFonts w:cs="Arial"/>
                <w:color w:val="000000" w:themeColor="text1"/>
                <w:sz w:val="14"/>
                <w:szCs w:val="14"/>
              </w:rPr>
              <w:t>.</w:t>
            </w: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3BC2BF6" w14:textId="1F5B2B39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105,6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4EF52FC" w14:textId="0EDE9998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20</w:t>
            </w:r>
            <w:r w:rsidR="00DA03AD" w:rsidRPr="004066F3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913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C4F667C" w14:textId="19F9727B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62.</w:t>
            </w:r>
            <w:r w:rsidR="000C4211" w:rsidRPr="004066F3">
              <w:rPr>
                <w:rFonts w:cs="Arial"/>
                <w:color w:val="000000" w:themeColor="text1"/>
                <w:sz w:val="14"/>
                <w:szCs w:val="14"/>
              </w:rPr>
              <w:t>7</w:t>
            </w:r>
          </w:p>
        </w:tc>
      </w:tr>
      <w:tr w:rsidR="00FF4E11" w:rsidRPr="009A4851" w14:paraId="50E23A83" w14:textId="77777777" w:rsidTr="00243185">
        <w:trPr>
          <w:trHeight w:val="344"/>
        </w:trPr>
        <w:tc>
          <w:tcPr>
            <w:tcW w:w="2268" w:type="dxa"/>
            <w:vAlign w:val="center"/>
          </w:tcPr>
          <w:p w14:paraId="4A77B5C6" w14:textId="77777777" w:rsidR="00FF4E11" w:rsidRPr="005B6CB4" w:rsidRDefault="00FF4E11" w:rsidP="00FF4E11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5B6CB4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134" w:type="dxa"/>
            <w:vAlign w:val="center"/>
          </w:tcPr>
          <w:p w14:paraId="6D853C93" w14:textId="4F66ECF0" w:rsidR="00FF4E11" w:rsidRPr="004066F3" w:rsidRDefault="00627FA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40</w:t>
            </w:r>
          </w:p>
        </w:tc>
        <w:tc>
          <w:tcPr>
            <w:tcW w:w="1134" w:type="dxa"/>
            <w:vAlign w:val="center"/>
          </w:tcPr>
          <w:p w14:paraId="2B71D6D4" w14:textId="39FF17EE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266.7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94B4D92" w14:textId="330EFF91" w:rsidR="00FF4E11" w:rsidRPr="004066F3" w:rsidRDefault="000C4211" w:rsidP="005B6CB4">
            <w:pPr>
              <w:spacing w:before="0"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20-fold more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8EBA99C" w14:textId="1AE76D1F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42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33D6C221" w14:textId="317FC29F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64.</w:t>
            </w:r>
            <w:r w:rsidR="000C4211" w:rsidRPr="004066F3">
              <w:rPr>
                <w:rFonts w:cs="Arial"/>
                <w:color w:val="000000" w:themeColor="text1"/>
                <w:sz w:val="14"/>
                <w:szCs w:val="14"/>
              </w:rPr>
              <w:t>6</w:t>
            </w:r>
          </w:p>
        </w:tc>
      </w:tr>
      <w:tr w:rsidR="00FF4E11" w:rsidRPr="00F25CF6" w14:paraId="67CD548E" w14:textId="77777777" w:rsidTr="00243185">
        <w:trPr>
          <w:trHeight w:val="239"/>
        </w:trPr>
        <w:tc>
          <w:tcPr>
            <w:tcW w:w="2268" w:type="dxa"/>
            <w:vAlign w:val="center"/>
          </w:tcPr>
          <w:p w14:paraId="11EB9B38" w14:textId="77777777" w:rsidR="00FF4E11" w:rsidRPr="005B6CB4" w:rsidRDefault="00FF4E11" w:rsidP="00FF4E11">
            <w:pPr>
              <w:tabs>
                <w:tab w:val="right" w:leader="dot" w:pos="4156"/>
              </w:tabs>
              <w:spacing w:after="0"/>
              <w:contextualSpacing/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</w:pPr>
            <w:r w:rsidRPr="005B6CB4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16AE6ED7" w14:textId="78988E2A" w:rsidR="00FF4E11" w:rsidRPr="004066F3" w:rsidRDefault="000C4211" w:rsidP="00FF4E11">
            <w:pPr>
              <w:spacing w:after="0"/>
              <w:jc w:val="right"/>
              <w:rPr>
                <w:rFonts w:cstheme="majorBidi"/>
                <w:color w:val="000000" w:themeColor="text1"/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277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CDEEA20" w14:textId="33D7E74C" w:rsidR="00FF4E11" w:rsidRPr="004066F3" w:rsidRDefault="000C4211" w:rsidP="00FF4E11">
            <w:pPr>
              <w:spacing w:after="0"/>
              <w:jc w:val="right"/>
              <w:rPr>
                <w:rFonts w:cstheme="majorBidi"/>
                <w:color w:val="000000" w:themeColor="text1"/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152.2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4EC8940F" w14:textId="5E8FEFC4" w:rsidR="00FF4E11" w:rsidRPr="004066F3" w:rsidRDefault="000C4211" w:rsidP="005B6CB4">
            <w:pPr>
              <w:spacing w:before="0" w:after="0"/>
              <w:jc w:val="right"/>
              <w:rPr>
                <w:rFonts w:cstheme="majorBidi"/>
                <w:color w:val="000000" w:themeColor="text1"/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over 12-</w:t>
            </w:r>
            <w:r w:rsidR="00F25CF6"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br/>
            </w:r>
            <w:r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fold more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7FE4D365" w14:textId="368F873E" w:rsidR="00FF4E11" w:rsidRPr="004066F3" w:rsidRDefault="000C4211" w:rsidP="00FF4E11">
            <w:pPr>
              <w:spacing w:after="0"/>
              <w:jc w:val="right"/>
              <w:rPr>
                <w:rFonts w:cstheme="majorBidi"/>
                <w:color w:val="000000" w:themeColor="text1"/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300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</w:tcPr>
          <w:p w14:paraId="088EC2A1" w14:textId="5F372837" w:rsidR="00FF4E11" w:rsidRPr="004066F3" w:rsidRDefault="00DA03AD" w:rsidP="00FF4E11">
            <w:pPr>
              <w:spacing w:after="0"/>
              <w:jc w:val="right"/>
              <w:rPr>
                <w:rFonts w:cstheme="majorBidi"/>
                <w:color w:val="000000" w:themeColor="text1"/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121.</w:t>
            </w:r>
            <w:r w:rsidR="000C4211"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5</w:t>
            </w:r>
          </w:p>
        </w:tc>
      </w:tr>
      <w:tr w:rsidR="00FF4E11" w:rsidRPr="00F25CF6" w14:paraId="10BA3CE7" w14:textId="77777777" w:rsidTr="00243185">
        <w:trPr>
          <w:trHeight w:val="348"/>
        </w:trPr>
        <w:tc>
          <w:tcPr>
            <w:tcW w:w="2268" w:type="dxa"/>
            <w:vAlign w:val="center"/>
          </w:tcPr>
          <w:p w14:paraId="4B31C305" w14:textId="77777777" w:rsidR="00FF4E11" w:rsidRPr="00F25CF6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5B6CB4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4F13852F" w14:textId="6848CC01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326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14:paraId="3AE94B45" w14:textId="6D8BEF22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291.1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22F95ED3" w14:textId="592A03FF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167.2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53B78670" w14:textId="7A6C7B95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521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4" w:space="0" w:color="212492"/>
              <w:right w:val="nil"/>
            </w:tcBorders>
            <w:vAlign w:val="bottom"/>
          </w:tcPr>
          <w:p w14:paraId="42AD62F6" w14:textId="79CF651D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465.</w:t>
            </w:r>
            <w:r w:rsidR="000C4211"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2</w:t>
            </w:r>
          </w:p>
        </w:tc>
      </w:tr>
      <w:tr w:rsidR="00FF4E11" w:rsidRPr="00F25CF6" w14:paraId="5A330376" w14:textId="77777777" w:rsidTr="00243185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3BF32F9" w14:textId="77777777" w:rsidR="00FF4E11" w:rsidRPr="00F25CF6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</w:pPr>
            <w:r w:rsidRPr="00F25CF6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Company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6913581D" w14:textId="09123746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262852B0" w14:textId="42BA9CE7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50.0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3F8F0F7" w14:textId="561F4F65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30413B6D" w14:textId="3C6CD6A9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1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51919CA3" w14:textId="1F9A0D3C" w:rsidR="00FF4E11" w:rsidRPr="004066F3" w:rsidRDefault="00DA03AD" w:rsidP="00FF4E11">
            <w:pPr>
              <w:spacing w:after="0"/>
              <w:jc w:val="right"/>
              <w:rPr>
                <w:rFonts w:cs="Arial"/>
                <w:color w:val="000000" w:themeColor="text1"/>
                <w:sz w:val="14"/>
                <w:szCs w:val="14"/>
                <w:lang w:val="en-GB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33.</w:t>
            </w:r>
            <w:r w:rsidR="000C4211" w:rsidRPr="004066F3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3</w:t>
            </w:r>
          </w:p>
        </w:tc>
      </w:tr>
    </w:tbl>
    <w:p w14:paraId="2230FC6A" w14:textId="77777777" w:rsidR="00896EB9" w:rsidRPr="004829B9" w:rsidRDefault="00896EB9" w:rsidP="007E02D8">
      <w:pPr>
        <w:pStyle w:val="tytuwykresu"/>
        <w:spacing w:before="0"/>
        <w:jc w:val="both"/>
        <w:rPr>
          <w:b w:val="0"/>
          <w:sz w:val="19"/>
          <w:szCs w:val="19"/>
          <w:shd w:val="clear" w:color="auto" w:fill="FFFFFF"/>
          <w:lang w:val="en-GB"/>
        </w:rPr>
      </w:pPr>
    </w:p>
    <w:p w14:paraId="3A8AA2D4" w14:textId="77777777" w:rsidR="00896EB9" w:rsidRPr="006D194B" w:rsidRDefault="00896EB9" w:rsidP="00967B91">
      <w:pPr>
        <w:jc w:val="both"/>
        <w:rPr>
          <w:b/>
          <w:color w:val="001D77"/>
          <w:spacing w:val="-4"/>
          <w:shd w:val="clear" w:color="auto" w:fill="FFFFFF"/>
          <w:lang w:val="en-GB"/>
        </w:rPr>
      </w:pPr>
      <w:r w:rsidRPr="006D194B">
        <w:rPr>
          <w:b/>
          <w:color w:val="001D77"/>
          <w:spacing w:val="-4"/>
          <w:shd w:val="clear" w:color="auto" w:fill="FFFFFF"/>
          <w:lang w:val="en-GB"/>
        </w:rPr>
        <w:t>Dwellings in which construction has begun</w:t>
      </w:r>
    </w:p>
    <w:p w14:paraId="6DE247AC" w14:textId="48D99D7D" w:rsidR="00967B91" w:rsidRPr="0080490A" w:rsidRDefault="00F66B50" w:rsidP="009300BA">
      <w:pPr>
        <w:spacing w:after="0" w:line="288" w:lineRule="auto"/>
        <w:rPr>
          <w:noProof/>
          <w:spacing w:val="-2"/>
          <w:lang w:val="en-GB"/>
        </w:rPr>
      </w:pPr>
      <w:r w:rsidRPr="00F66B50">
        <w:rPr>
          <w:noProof/>
          <w:spacing w:val="-2"/>
          <w:lang w:val="en-GB"/>
        </w:rPr>
        <w:t>In the first two months of 2023</w:t>
      </w:r>
      <w:r w:rsidR="00133F23" w:rsidRPr="0080490A">
        <w:rPr>
          <w:noProof/>
          <w:spacing w:val="-2"/>
          <w:lang w:val="en-GB"/>
        </w:rPr>
        <w:t>,</w:t>
      </w:r>
      <w:r w:rsidR="00BD1D77" w:rsidRPr="0080490A">
        <w:rPr>
          <w:noProof/>
          <w:spacing w:val="-2"/>
          <w:lang w:val="en-GB"/>
        </w:rPr>
        <w:t xml:space="preserve"> t</w:t>
      </w:r>
      <w:r w:rsidR="00095A18" w:rsidRPr="0080490A">
        <w:rPr>
          <w:noProof/>
          <w:spacing w:val="-2"/>
          <w:lang w:val="en-GB"/>
        </w:rPr>
        <w:t>he number of dwellings in</w:t>
      </w:r>
      <w:r w:rsidR="00A76D03" w:rsidRPr="0080490A">
        <w:rPr>
          <w:noProof/>
          <w:spacing w:val="-2"/>
          <w:lang w:val="en-GB"/>
        </w:rPr>
        <w:t> </w:t>
      </w:r>
      <w:r w:rsidR="00095A18" w:rsidRPr="0080490A">
        <w:rPr>
          <w:noProof/>
          <w:spacing w:val="-2"/>
          <w:lang w:val="en-GB"/>
        </w:rPr>
        <w:t xml:space="preserve">which construction has begun </w:t>
      </w:r>
      <w:r w:rsidR="00610B5E" w:rsidRPr="0080490A">
        <w:rPr>
          <w:noProof/>
          <w:spacing w:val="-2"/>
          <w:lang w:val="en-GB"/>
        </w:rPr>
        <w:t xml:space="preserve">was </w:t>
      </w:r>
      <w:r w:rsidR="005B6CB4">
        <w:rPr>
          <w:noProof/>
          <w:spacing w:val="-2"/>
          <w:lang w:val="en-GB"/>
        </w:rPr>
        <w:t>20</w:t>
      </w:r>
      <w:r w:rsidR="00FD5504">
        <w:rPr>
          <w:noProof/>
          <w:spacing w:val="-2"/>
          <w:lang w:val="en-GB"/>
        </w:rPr>
        <w:t>.3</w:t>
      </w:r>
      <w:r w:rsidR="004A3A9A" w:rsidRPr="0080490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5B6CB4">
        <w:rPr>
          <w:noProof/>
          <w:spacing w:val="-2"/>
          <w:lang w:val="en-GB"/>
        </w:rPr>
        <w:t>, i.e. by 31.7</w:t>
      </w:r>
      <w:r w:rsidR="00856FE3" w:rsidRPr="0080490A">
        <w:rPr>
          <w:noProof/>
          <w:spacing w:val="-2"/>
          <w:lang w:val="en-GB"/>
        </w:rPr>
        <w:t>%</w:t>
      </w:r>
      <w:r w:rsidR="00D76E73" w:rsidRPr="0080490A">
        <w:rPr>
          <w:noProof/>
          <w:spacing w:val="-2"/>
          <w:lang w:val="en-GB"/>
        </w:rPr>
        <w:t xml:space="preserve"> </w:t>
      </w:r>
      <w:r w:rsidR="00F26939" w:rsidRPr="0080490A">
        <w:rPr>
          <w:noProof/>
          <w:spacing w:val="-2"/>
          <w:lang w:val="en-GB"/>
        </w:rPr>
        <w:t>less</w:t>
      </w:r>
      <w:r w:rsidR="00D76E73" w:rsidRPr="0080490A">
        <w:rPr>
          <w:noProof/>
          <w:spacing w:val="-2"/>
          <w:lang w:val="en-GB"/>
        </w:rPr>
        <w:t xml:space="preserve"> than </w:t>
      </w:r>
      <w:r w:rsidR="009118D4" w:rsidRPr="0080490A">
        <w:rPr>
          <w:noProof/>
          <w:spacing w:val="-2"/>
          <w:lang w:val="en-GB"/>
        </w:rPr>
        <w:t>a year ago</w:t>
      </w:r>
      <w:r w:rsidR="00B2646D" w:rsidRPr="0080490A">
        <w:rPr>
          <w:noProof/>
          <w:spacing w:val="-2"/>
          <w:lang w:val="en-GB"/>
        </w:rPr>
        <w:t>. D</w:t>
      </w:r>
      <w:r w:rsidR="00095A18" w:rsidRPr="0080490A">
        <w:rPr>
          <w:noProof/>
          <w:spacing w:val="-2"/>
          <w:lang w:val="en-GB"/>
        </w:rPr>
        <w:t xml:space="preserve">evelopers have started construction of </w:t>
      </w:r>
      <w:r w:rsidR="005B6CB4">
        <w:rPr>
          <w:noProof/>
          <w:spacing w:val="-2"/>
          <w:lang w:val="en-GB"/>
        </w:rPr>
        <w:t>12</w:t>
      </w:r>
      <w:r w:rsidR="00CC4866" w:rsidRPr="0080490A">
        <w:rPr>
          <w:noProof/>
          <w:spacing w:val="-2"/>
          <w:lang w:val="en-GB"/>
        </w:rPr>
        <w:t>.</w:t>
      </w:r>
      <w:r w:rsidR="005B6CB4">
        <w:rPr>
          <w:noProof/>
          <w:spacing w:val="-2"/>
          <w:lang w:val="en-GB"/>
        </w:rPr>
        <w:t>4</w:t>
      </w:r>
      <w:r w:rsidR="000E269F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095A18" w:rsidRPr="0080490A">
        <w:rPr>
          <w:noProof/>
          <w:spacing w:val="-2"/>
          <w:lang w:val="en-GB"/>
        </w:rPr>
        <w:t xml:space="preserve"> </w:t>
      </w:r>
      <w:r w:rsidR="0046238A" w:rsidRPr="0080490A">
        <w:rPr>
          <w:noProof/>
          <w:spacing w:val="-2"/>
          <w:lang w:val="en-GB"/>
        </w:rPr>
        <w:t>d</w:t>
      </w:r>
      <w:r w:rsidR="00095A18" w:rsidRPr="0080490A">
        <w:rPr>
          <w:noProof/>
          <w:spacing w:val="-2"/>
          <w:lang w:val="en-GB"/>
        </w:rPr>
        <w:t>wellings</w:t>
      </w:r>
      <w:r w:rsidR="00EB69AF" w:rsidRPr="0080490A">
        <w:rPr>
          <w:noProof/>
          <w:spacing w:val="-2"/>
          <w:lang w:val="en-GB"/>
        </w:rPr>
        <w:t xml:space="preserve"> (</w:t>
      </w:r>
      <w:r w:rsidR="00133F23" w:rsidRPr="0080490A">
        <w:rPr>
          <w:noProof/>
          <w:spacing w:val="-2"/>
          <w:lang w:val="en-GB"/>
        </w:rPr>
        <w:t xml:space="preserve">by </w:t>
      </w:r>
      <w:r w:rsidR="005B6CB4">
        <w:rPr>
          <w:noProof/>
          <w:spacing w:val="-2"/>
          <w:lang w:val="en-GB"/>
        </w:rPr>
        <w:t>33</w:t>
      </w:r>
      <w:r w:rsidR="00954347" w:rsidRPr="0080490A">
        <w:rPr>
          <w:noProof/>
          <w:spacing w:val="-2"/>
          <w:lang w:val="en-GB"/>
        </w:rPr>
        <w:t>.</w:t>
      </w:r>
      <w:r w:rsidR="005B6CB4">
        <w:rPr>
          <w:noProof/>
          <w:spacing w:val="-2"/>
          <w:lang w:val="en-GB"/>
        </w:rPr>
        <w:t>5</w:t>
      </w:r>
      <w:r w:rsidR="00EB69AF" w:rsidRPr="0080490A">
        <w:rPr>
          <w:noProof/>
          <w:spacing w:val="-2"/>
          <w:lang w:val="en-GB"/>
        </w:rPr>
        <w:t xml:space="preserve">% </w:t>
      </w:r>
      <w:r w:rsidR="003969D1" w:rsidRPr="0080490A">
        <w:rPr>
          <w:noProof/>
          <w:spacing w:val="-2"/>
          <w:lang w:val="en-GB"/>
        </w:rPr>
        <w:t>less</w:t>
      </w:r>
      <w:r w:rsidR="00EB69AF" w:rsidRPr="0080490A">
        <w:rPr>
          <w:noProof/>
          <w:spacing w:val="-2"/>
          <w:lang w:val="en-GB"/>
        </w:rPr>
        <w:t>)</w:t>
      </w:r>
      <w:r w:rsidR="00095A18" w:rsidRPr="0080490A">
        <w:rPr>
          <w:noProof/>
          <w:spacing w:val="-2"/>
          <w:lang w:val="en-GB"/>
        </w:rPr>
        <w:t xml:space="preserve">, </w:t>
      </w:r>
      <w:r w:rsidR="00CD44F1" w:rsidRPr="0080490A">
        <w:rPr>
          <w:noProof/>
          <w:spacing w:val="-2"/>
          <w:lang w:val="en-GB"/>
        </w:rPr>
        <w:t xml:space="preserve">and </w:t>
      </w:r>
      <w:r w:rsidR="00095A18" w:rsidRPr="0080490A">
        <w:rPr>
          <w:noProof/>
          <w:spacing w:val="-2"/>
          <w:lang w:val="en-GB"/>
        </w:rPr>
        <w:t xml:space="preserve">private </w:t>
      </w:r>
      <w:r w:rsidR="008857DD" w:rsidRPr="0080490A">
        <w:rPr>
          <w:noProof/>
          <w:spacing w:val="-2"/>
          <w:lang w:val="en-GB"/>
        </w:rPr>
        <w:t xml:space="preserve">investors of </w:t>
      </w:r>
      <w:r w:rsidR="005B6CB4">
        <w:rPr>
          <w:noProof/>
          <w:spacing w:val="-2"/>
          <w:lang w:val="en-GB"/>
        </w:rPr>
        <w:t>7</w:t>
      </w:r>
      <w:r w:rsidR="00CC4866" w:rsidRPr="0080490A">
        <w:rPr>
          <w:noProof/>
          <w:spacing w:val="-2"/>
          <w:lang w:val="en-GB"/>
        </w:rPr>
        <w:t>.</w:t>
      </w:r>
      <w:r w:rsidR="005B6CB4">
        <w:rPr>
          <w:noProof/>
          <w:spacing w:val="-2"/>
          <w:lang w:val="en-GB"/>
        </w:rPr>
        <w:t>5</w:t>
      </w:r>
      <w:r w:rsidR="007E7CF5" w:rsidRPr="0080490A">
        <w:rPr>
          <w:noProof/>
          <w:spacing w:val="-2"/>
          <w:lang w:val="en-GB"/>
        </w:rPr>
        <w:t> </w:t>
      </w:r>
      <w:r w:rsidR="00086F9F" w:rsidRPr="0080490A">
        <w:rPr>
          <w:noProof/>
          <w:spacing w:val="-2"/>
          <w:lang w:val="en-GB"/>
        </w:rPr>
        <w:t>thous</w:t>
      </w:r>
      <w:r w:rsidR="00133F23" w:rsidRPr="0080490A">
        <w:rPr>
          <w:noProof/>
          <w:spacing w:val="-2"/>
          <w:lang w:val="en-GB"/>
        </w:rPr>
        <w:t>and</w:t>
      </w:r>
      <w:r w:rsidR="0071658F" w:rsidRPr="0080490A">
        <w:rPr>
          <w:noProof/>
          <w:spacing w:val="-2"/>
          <w:lang w:val="en-GB"/>
        </w:rPr>
        <w:t xml:space="preserve"> </w:t>
      </w:r>
      <w:r w:rsidR="004066F3">
        <w:rPr>
          <w:noProof/>
          <w:spacing w:val="-2"/>
          <w:lang w:val="en-GB"/>
        </w:rPr>
        <w:t>(by 28.9</w:t>
      </w:r>
      <w:r w:rsidR="00854717" w:rsidRPr="0080490A">
        <w:rPr>
          <w:noProof/>
          <w:spacing w:val="-2"/>
          <w:lang w:val="en-GB"/>
        </w:rPr>
        <w:t xml:space="preserve">% </w:t>
      </w:r>
      <w:r w:rsidR="007E7CF5" w:rsidRPr="0080490A">
        <w:rPr>
          <w:noProof/>
          <w:spacing w:val="-2"/>
          <w:lang w:val="en-GB"/>
        </w:rPr>
        <w:t>less</w:t>
      </w:r>
      <w:r w:rsidR="00B77062" w:rsidRPr="0080490A">
        <w:rPr>
          <w:noProof/>
          <w:spacing w:val="-2"/>
          <w:lang w:val="en-GB"/>
        </w:rPr>
        <w:t>). A</w:t>
      </w:r>
      <w:r w:rsidR="0046238A" w:rsidRPr="0080490A">
        <w:rPr>
          <w:noProof/>
          <w:spacing w:val="-2"/>
          <w:lang w:val="en-GB"/>
        </w:rPr>
        <w:t>ltogether</w:t>
      </w:r>
      <w:r w:rsidR="003029E3" w:rsidRPr="0080490A">
        <w:rPr>
          <w:noProof/>
          <w:spacing w:val="-2"/>
          <w:lang w:val="en-GB"/>
        </w:rPr>
        <w:t xml:space="preserve"> the share of these forms of construction</w:t>
      </w:r>
      <w:r w:rsidR="0046238A" w:rsidRPr="0080490A">
        <w:rPr>
          <w:noProof/>
          <w:spacing w:val="-2"/>
          <w:lang w:val="en-GB"/>
        </w:rPr>
        <w:t xml:space="preserve"> </w:t>
      </w:r>
      <w:r w:rsidR="003029E3" w:rsidRPr="0080490A">
        <w:rPr>
          <w:noProof/>
          <w:spacing w:val="-2"/>
          <w:lang w:val="en-GB"/>
        </w:rPr>
        <w:t>was</w:t>
      </w:r>
      <w:r w:rsidR="00133F23" w:rsidRPr="0080490A">
        <w:rPr>
          <w:noProof/>
          <w:spacing w:val="-2"/>
          <w:lang w:val="en-GB"/>
        </w:rPr>
        <w:t xml:space="preserve"> </w:t>
      </w:r>
      <w:r w:rsidR="006A4AA8" w:rsidRPr="0080490A">
        <w:rPr>
          <w:noProof/>
          <w:spacing w:val="-2"/>
          <w:lang w:val="en-GB"/>
        </w:rPr>
        <w:t>98</w:t>
      </w:r>
      <w:r w:rsidR="00CC4866" w:rsidRPr="0080490A">
        <w:rPr>
          <w:noProof/>
          <w:spacing w:val="-2"/>
          <w:lang w:val="en-GB"/>
        </w:rPr>
        <w:t>.</w:t>
      </w:r>
      <w:r w:rsidR="005B6CB4">
        <w:rPr>
          <w:noProof/>
          <w:spacing w:val="-2"/>
          <w:lang w:val="en-GB"/>
        </w:rPr>
        <w:t>3</w:t>
      </w:r>
      <w:r w:rsidR="00B77EC9" w:rsidRPr="0080490A">
        <w:rPr>
          <w:noProof/>
          <w:spacing w:val="-2"/>
          <w:lang w:val="en-GB"/>
        </w:rPr>
        <w:t>%</w:t>
      </w:r>
      <w:r w:rsidR="001C1808" w:rsidRPr="0080490A">
        <w:rPr>
          <w:noProof/>
          <w:spacing w:val="-2"/>
          <w:lang w:val="en-GB"/>
        </w:rPr>
        <w:t xml:space="preserve"> of</w:t>
      </w:r>
      <w:r w:rsidR="00CD44F1" w:rsidRPr="0080490A">
        <w:rPr>
          <w:noProof/>
          <w:spacing w:val="-2"/>
          <w:lang w:val="en-GB"/>
        </w:rPr>
        <w:t xml:space="preserve"> </w:t>
      </w:r>
      <w:r w:rsidR="008B64BD" w:rsidRPr="0080490A">
        <w:rPr>
          <w:noProof/>
          <w:spacing w:val="-2"/>
          <w:lang w:val="en-GB"/>
        </w:rPr>
        <w:t>the</w:t>
      </w:r>
      <w:r w:rsidR="00C03049" w:rsidRPr="0080490A">
        <w:rPr>
          <w:noProof/>
          <w:spacing w:val="-2"/>
          <w:lang w:val="en-GB"/>
        </w:rPr>
        <w:t> </w:t>
      </w:r>
      <w:r w:rsidR="006851E8">
        <w:rPr>
          <w:noProof/>
          <w:spacing w:val="-2"/>
          <w:lang w:val="en-GB"/>
        </w:rPr>
        <w:t xml:space="preserve">total number of </w:t>
      </w:r>
      <w:r w:rsidR="001C1808" w:rsidRPr="0080490A">
        <w:rPr>
          <w:noProof/>
          <w:spacing w:val="-2"/>
          <w:lang w:val="en-GB"/>
        </w:rPr>
        <w:t>dwell</w:t>
      </w:r>
      <w:r w:rsidR="006851E8">
        <w:rPr>
          <w:noProof/>
          <w:spacing w:val="-2"/>
          <w:lang w:val="en-GB"/>
        </w:rPr>
        <w:t>-</w:t>
      </w:r>
      <w:r w:rsidR="001C1808" w:rsidRPr="0080490A">
        <w:rPr>
          <w:noProof/>
          <w:spacing w:val="-2"/>
          <w:lang w:val="en-GB"/>
        </w:rPr>
        <w:t>ings</w:t>
      </w:r>
      <w:r w:rsidR="00B77EC9" w:rsidRPr="0080490A">
        <w:rPr>
          <w:noProof/>
          <w:spacing w:val="-2"/>
          <w:lang w:val="en-GB"/>
        </w:rPr>
        <w:t xml:space="preserve">. </w:t>
      </w:r>
      <w:r w:rsidR="00B77062" w:rsidRPr="0080490A">
        <w:rPr>
          <w:noProof/>
          <w:spacing w:val="-2"/>
          <w:lang w:val="en-GB"/>
        </w:rPr>
        <w:t xml:space="preserve">In </w:t>
      </w:r>
      <w:r w:rsidR="00497FB5" w:rsidRPr="0080490A">
        <w:rPr>
          <w:noProof/>
          <w:spacing w:val="-2"/>
          <w:lang w:val="en-GB"/>
        </w:rPr>
        <w:t xml:space="preserve">other forms of </w:t>
      </w:r>
      <w:r w:rsidR="00B77062" w:rsidRPr="0080490A">
        <w:rPr>
          <w:noProof/>
          <w:spacing w:val="-2"/>
          <w:lang w:val="en-GB"/>
        </w:rPr>
        <w:t>construction the number of</w:t>
      </w:r>
      <w:r w:rsidR="009300BA" w:rsidRPr="0080490A">
        <w:rPr>
          <w:noProof/>
          <w:spacing w:val="-2"/>
          <w:lang w:val="en-GB"/>
        </w:rPr>
        <w:t> </w:t>
      </w:r>
      <w:r w:rsidR="00B77062" w:rsidRPr="0080490A">
        <w:rPr>
          <w:noProof/>
          <w:spacing w:val="-2"/>
          <w:lang w:val="en-GB"/>
        </w:rPr>
        <w:t xml:space="preserve">dwellings in which construction has begun was </w:t>
      </w:r>
      <w:r w:rsidR="005B6CB4">
        <w:rPr>
          <w:noProof/>
          <w:spacing w:val="-2"/>
          <w:lang w:val="en-GB"/>
        </w:rPr>
        <w:t>0.4</w:t>
      </w:r>
      <w:r w:rsidR="00DE2F35">
        <w:rPr>
          <w:noProof/>
          <w:spacing w:val="-2"/>
          <w:lang w:val="en-GB"/>
        </w:rPr>
        <w:t xml:space="preserve"> </w:t>
      </w:r>
      <w:r w:rsidR="00DE2F35" w:rsidRPr="00DE2F35">
        <w:rPr>
          <w:noProof/>
          <w:spacing w:val="-2"/>
          <w:lang w:val="en-GB"/>
        </w:rPr>
        <w:t xml:space="preserve">thousand </w:t>
      </w:r>
      <w:r w:rsidR="00B77EC9" w:rsidRPr="0080490A">
        <w:rPr>
          <w:noProof/>
          <w:spacing w:val="-2"/>
          <w:lang w:val="en-GB"/>
        </w:rPr>
        <w:t>(</w:t>
      </w:r>
      <w:r w:rsidR="005B6CB4" w:rsidRPr="00BC6B56">
        <w:rPr>
          <w:noProof/>
          <w:spacing w:val="-2"/>
          <w:lang w:val="en-GB"/>
        </w:rPr>
        <w:t>similar</w:t>
      </w:r>
      <w:r w:rsidR="005B6CB4">
        <w:rPr>
          <w:noProof/>
          <w:spacing w:val="-2"/>
          <w:lang w:val="en-GB"/>
        </w:rPr>
        <w:t xml:space="preserve"> amount</w:t>
      </w:r>
      <w:r w:rsidR="00DE2F35" w:rsidRPr="00DE2F35">
        <w:rPr>
          <w:noProof/>
          <w:spacing w:val="-2"/>
          <w:lang w:val="en-GB"/>
        </w:rPr>
        <w:t xml:space="preserve"> </w:t>
      </w:r>
      <w:r w:rsidR="00B77062" w:rsidRPr="0080490A">
        <w:rPr>
          <w:noProof/>
          <w:spacing w:val="-2"/>
          <w:lang w:val="en-GB"/>
        </w:rPr>
        <w:t>in the previous year</w:t>
      </w:r>
      <w:r w:rsidR="00677574" w:rsidRPr="0080490A">
        <w:rPr>
          <w:noProof/>
          <w:spacing w:val="-2"/>
          <w:lang w:val="en-GB"/>
        </w:rPr>
        <w:t>)</w:t>
      </w:r>
      <w:r w:rsidR="00497FB5" w:rsidRPr="0080490A">
        <w:rPr>
          <w:noProof/>
          <w:spacing w:val="-2"/>
          <w:lang w:val="en-GB"/>
        </w:rPr>
        <w:t>.</w:t>
      </w:r>
    </w:p>
    <w:p w14:paraId="398571FB" w14:textId="4226270B" w:rsidR="00E26291" w:rsidRDefault="00B4601E" w:rsidP="00FE1642">
      <w:pPr>
        <w:pStyle w:val="Tytutablicy"/>
        <w:spacing w:before="240"/>
        <w:rPr>
          <w:bCs w:val="0"/>
          <w:shd w:val="clear" w:color="auto" w:fill="FFFFFF"/>
          <w:lang w:val="en-GB"/>
        </w:rPr>
      </w:pPr>
      <w:r w:rsidRPr="007E02D8">
        <w:rPr>
          <w:shd w:val="clear" w:color="auto" w:fill="FFFFFF"/>
          <w:lang w:val="en-GB"/>
        </w:rPr>
        <w:t>Table 3. Dwellings in which construction has begun</w:t>
      </w:r>
    </w:p>
    <w:tbl>
      <w:tblPr>
        <w:tblStyle w:val="Siatkatabelijasna251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e 3. Dwellings in which construction has begun"/>
      </w:tblPr>
      <w:tblGrid>
        <w:gridCol w:w="2268"/>
        <w:gridCol w:w="1276"/>
        <w:gridCol w:w="1134"/>
        <w:gridCol w:w="1134"/>
        <w:gridCol w:w="1134"/>
        <w:gridCol w:w="1058"/>
      </w:tblGrid>
      <w:tr w:rsidR="00627FA1" w:rsidRPr="005B6CB4" w14:paraId="34F47625" w14:textId="77777777" w:rsidTr="004066F3">
        <w:trPr>
          <w:trHeight w:val="18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545A0477" w14:textId="77777777" w:rsidR="00627FA1" w:rsidRPr="005B6CB4" w:rsidRDefault="00627FA1" w:rsidP="00627FA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</w:pPr>
            <w:r w:rsidRPr="005B6CB4"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eastAsia="pl-PL"/>
              </w:rPr>
              <w:t>SPECIFICATION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1C6A1AC1" w14:textId="7487A268" w:rsidR="00627FA1" w:rsidRPr="004066F3" w:rsidRDefault="00627FA1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color w:val="000000" w:themeColor="text1"/>
                <w:sz w:val="14"/>
                <w:szCs w:val="14"/>
              </w:rPr>
              <w:t>02 2023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2D912991" w14:textId="30D97329" w:rsidR="00627FA1" w:rsidRPr="004066F3" w:rsidRDefault="00627FA1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color w:val="000000" w:themeColor="text1"/>
                <w:sz w:val="14"/>
                <w:szCs w:val="14"/>
              </w:rPr>
              <w:t>01-02 2023</w:t>
            </w:r>
          </w:p>
        </w:tc>
      </w:tr>
      <w:tr w:rsidR="00627FA1" w:rsidRPr="005B6CB4" w14:paraId="57BC7BB1" w14:textId="77777777" w:rsidTr="004066F3">
        <w:trPr>
          <w:trHeight w:val="18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1653472" w14:textId="77777777" w:rsidR="00627FA1" w:rsidRPr="005B6CB4" w:rsidRDefault="00627FA1" w:rsidP="00627FA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5"/>
                <w:szCs w:val="15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299CC6F" w14:textId="6FC26461" w:rsidR="00627FA1" w:rsidRPr="004066F3" w:rsidRDefault="00627FA1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color w:val="000000" w:themeColor="text1"/>
                <w:sz w:val="14"/>
                <w:szCs w:val="14"/>
              </w:rPr>
              <w:t xml:space="preserve">Number </w:t>
            </w:r>
            <w:r w:rsidRPr="004066F3">
              <w:rPr>
                <w:color w:val="000000" w:themeColor="text1"/>
                <w:sz w:val="14"/>
                <w:szCs w:val="14"/>
              </w:rPr>
              <w:br/>
              <w:t>of dwellings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144A20E" w14:textId="66319487" w:rsidR="00627FA1" w:rsidRPr="004066F3" w:rsidRDefault="00627FA1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color w:val="000000" w:themeColor="text1"/>
                <w:sz w:val="14"/>
                <w:szCs w:val="14"/>
              </w:rPr>
              <w:t>02 2022=100</w:t>
            </w:r>
          </w:p>
        </w:tc>
        <w:tc>
          <w:tcPr>
            <w:tcW w:w="1134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6109C3DB" w14:textId="20980FE1" w:rsidR="00627FA1" w:rsidRPr="004066F3" w:rsidRDefault="004066F3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rFonts w:eastAsia="Fira Sans Light" w:cs="Times New Roman"/>
                <w:color w:val="000000"/>
                <w:sz w:val="14"/>
                <w:szCs w:val="14"/>
              </w:rPr>
              <w:t>01 2023=100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4EABA16B" w14:textId="20B812D0" w:rsidR="00627FA1" w:rsidRPr="004066F3" w:rsidRDefault="004066F3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color w:val="000000" w:themeColor="text1"/>
                <w:sz w:val="14"/>
                <w:szCs w:val="14"/>
              </w:rPr>
              <w:t xml:space="preserve">Number </w:t>
            </w:r>
            <w:r w:rsidRPr="004066F3">
              <w:rPr>
                <w:color w:val="000000" w:themeColor="text1"/>
                <w:sz w:val="14"/>
                <w:szCs w:val="14"/>
              </w:rPr>
              <w:br/>
              <w:t>of dwellings</w:t>
            </w:r>
          </w:p>
        </w:tc>
        <w:tc>
          <w:tcPr>
            <w:tcW w:w="1058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95C5F30" w14:textId="342B972D" w:rsidR="00627FA1" w:rsidRPr="004066F3" w:rsidRDefault="004066F3" w:rsidP="00627FA1">
            <w:pPr>
              <w:spacing w:before="0" w:after="0" w:line="240" w:lineRule="auto"/>
              <w:jc w:val="center"/>
              <w:rPr>
                <w:color w:val="000000" w:themeColor="text1"/>
                <w:sz w:val="14"/>
                <w:szCs w:val="14"/>
              </w:rPr>
            </w:pPr>
            <w:r w:rsidRPr="004066F3">
              <w:rPr>
                <w:rFonts w:eastAsia="Fira Sans Light" w:cs="Times New Roman"/>
                <w:color w:val="000000"/>
                <w:sz w:val="14"/>
                <w:szCs w:val="14"/>
              </w:rPr>
              <w:t xml:space="preserve">01-02 </w:t>
            </w:r>
            <w:r w:rsidRPr="004066F3">
              <w:rPr>
                <w:rFonts w:eastAsia="Fira Sans Light" w:cs="Times New Roman"/>
                <w:color w:val="000000"/>
                <w:sz w:val="14"/>
                <w:szCs w:val="14"/>
              </w:rPr>
              <w:br/>
              <w:t>2022=100</w:t>
            </w:r>
          </w:p>
        </w:tc>
      </w:tr>
      <w:tr w:rsidR="00FF4E11" w:rsidRPr="005B6CB4" w14:paraId="0E4114AC" w14:textId="77777777" w:rsidTr="004066F3">
        <w:trPr>
          <w:trHeight w:val="54"/>
        </w:trPr>
        <w:tc>
          <w:tcPr>
            <w:tcW w:w="2268" w:type="dxa"/>
            <w:tcBorders>
              <w:top w:val="single" w:sz="12" w:space="0" w:color="212492"/>
            </w:tcBorders>
            <w:vAlign w:val="center"/>
          </w:tcPr>
          <w:p w14:paraId="74E22B89" w14:textId="77777777" w:rsidR="00FF4E11" w:rsidRPr="005B6CB4" w:rsidRDefault="00FF4E11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5"/>
                <w:szCs w:val="15"/>
              </w:rPr>
            </w:pPr>
            <w:r w:rsidRPr="005B6CB4">
              <w:rPr>
                <w:b/>
                <w:color w:val="000000" w:themeColor="text1"/>
                <w:sz w:val="15"/>
                <w:szCs w:val="15"/>
                <w:lang w:val="en-GB"/>
              </w:rPr>
              <w:t>TOTAL</w:t>
            </w:r>
          </w:p>
        </w:tc>
        <w:tc>
          <w:tcPr>
            <w:tcW w:w="1276" w:type="dxa"/>
            <w:tcBorders>
              <w:top w:val="single" w:sz="12" w:space="0" w:color="212492"/>
            </w:tcBorders>
            <w:vAlign w:val="center"/>
          </w:tcPr>
          <w:p w14:paraId="23AD18BD" w14:textId="40112B4E" w:rsidR="00FF4E11" w:rsidRPr="004066F3" w:rsidRDefault="000C4211" w:rsidP="00FF4E11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>10</w:t>
            </w:r>
            <w:r w:rsidR="005B6CB4"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>817</w:t>
            </w:r>
          </w:p>
        </w:tc>
        <w:tc>
          <w:tcPr>
            <w:tcW w:w="1134" w:type="dxa"/>
            <w:tcBorders>
              <w:top w:val="single" w:sz="12" w:space="0" w:color="212492"/>
            </w:tcBorders>
            <w:vAlign w:val="center"/>
          </w:tcPr>
          <w:p w14:paraId="429AC8C7" w14:textId="256D8132" w:rsidR="00FF4E11" w:rsidRPr="004066F3" w:rsidRDefault="00DA03AD" w:rsidP="00FF4E11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4066F3"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60.</w:t>
            </w:r>
            <w:r w:rsidR="000C4211" w:rsidRPr="004066F3">
              <w:rPr>
                <w:rFonts w:eastAsia="Times New Roman" w:cs="Arial"/>
                <w:b/>
                <w:bCs/>
                <w:color w:val="000000" w:themeColor="text1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47154406" w14:textId="55C97D6F" w:rsidR="00FF4E11" w:rsidRPr="004066F3" w:rsidRDefault="00DA03AD" w:rsidP="00FF4E11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>114.5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15DF69D5" w14:textId="17D219DF" w:rsidR="00FF4E11" w:rsidRPr="004066F3" w:rsidRDefault="00DA03AD" w:rsidP="00FF4E11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>20</w:t>
            </w:r>
            <w:r w:rsidR="005B6CB4"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 xml:space="preserve"> </w:t>
            </w:r>
            <w:r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>263</w:t>
            </w:r>
          </w:p>
        </w:tc>
        <w:tc>
          <w:tcPr>
            <w:tcW w:w="1058" w:type="dxa"/>
            <w:tcBorders>
              <w:top w:val="single" w:sz="12" w:space="0" w:color="212492"/>
              <w:right w:val="nil"/>
            </w:tcBorders>
            <w:vAlign w:val="center"/>
          </w:tcPr>
          <w:p w14:paraId="36EBC714" w14:textId="787EB6D3" w:rsidR="00FF4E11" w:rsidRPr="004066F3" w:rsidRDefault="00DA03AD" w:rsidP="00FF4E11">
            <w:pPr>
              <w:spacing w:after="0"/>
              <w:jc w:val="right"/>
              <w:rPr>
                <w:b/>
                <w:sz w:val="14"/>
                <w:szCs w:val="14"/>
              </w:rPr>
            </w:pPr>
            <w:r w:rsidRPr="004066F3">
              <w:rPr>
                <w:rFonts w:cs="Arial"/>
                <w:b/>
                <w:color w:val="000000" w:themeColor="text1"/>
                <w:sz w:val="14"/>
                <w:szCs w:val="14"/>
              </w:rPr>
              <w:t>68.3</w:t>
            </w:r>
          </w:p>
        </w:tc>
      </w:tr>
      <w:tr w:rsidR="00FF4E11" w:rsidRPr="005B6CB4" w14:paraId="1FF029D5" w14:textId="77777777" w:rsidTr="004066F3">
        <w:trPr>
          <w:trHeight w:val="54"/>
        </w:trPr>
        <w:tc>
          <w:tcPr>
            <w:tcW w:w="2268" w:type="dxa"/>
            <w:vAlign w:val="center"/>
          </w:tcPr>
          <w:p w14:paraId="71C2CC1E" w14:textId="77777777" w:rsidR="00FF4E11" w:rsidRPr="005B6CB4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Private</w:t>
            </w:r>
          </w:p>
        </w:tc>
        <w:tc>
          <w:tcPr>
            <w:tcW w:w="1276" w:type="dxa"/>
            <w:vAlign w:val="center"/>
          </w:tcPr>
          <w:p w14:paraId="591D9F98" w14:textId="3BA43F04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3</w:t>
            </w:r>
            <w:r w:rsidR="005B6CB4" w:rsidRPr="004066F3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949</w:t>
            </w:r>
          </w:p>
        </w:tc>
        <w:tc>
          <w:tcPr>
            <w:tcW w:w="1134" w:type="dxa"/>
            <w:vAlign w:val="center"/>
          </w:tcPr>
          <w:p w14:paraId="60807E6E" w14:textId="4CD81433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63.</w:t>
            </w:r>
            <w:r w:rsidR="000C4211" w:rsidRPr="004066F3">
              <w:rPr>
                <w:rFonts w:cs="Arial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C7F3799" w14:textId="191AF826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111.0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784C929" w14:textId="7F7B1023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7</w:t>
            </w:r>
            <w:r w:rsidR="005B6CB4" w:rsidRPr="004066F3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506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3C262F44" w14:textId="7BFBB23F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71.1</w:t>
            </w:r>
          </w:p>
        </w:tc>
      </w:tr>
      <w:tr w:rsidR="00FF4E11" w:rsidRPr="005B6CB4" w14:paraId="304B4633" w14:textId="77777777" w:rsidTr="004066F3">
        <w:trPr>
          <w:trHeight w:val="348"/>
        </w:trPr>
        <w:tc>
          <w:tcPr>
            <w:tcW w:w="2268" w:type="dxa"/>
            <w:vAlign w:val="center"/>
          </w:tcPr>
          <w:p w14:paraId="5B8199F5" w14:textId="77777777" w:rsidR="00FF4E11" w:rsidRPr="005B6CB4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For sale or rent </w:t>
            </w:r>
          </w:p>
        </w:tc>
        <w:tc>
          <w:tcPr>
            <w:tcW w:w="1276" w:type="dxa"/>
            <w:vAlign w:val="center"/>
          </w:tcPr>
          <w:p w14:paraId="15FC3415" w14:textId="6DF27A74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6</w:t>
            </w:r>
            <w:r w:rsidR="005B6CB4" w:rsidRPr="004066F3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588</w:t>
            </w:r>
          </w:p>
        </w:tc>
        <w:tc>
          <w:tcPr>
            <w:tcW w:w="1134" w:type="dxa"/>
            <w:vAlign w:val="center"/>
          </w:tcPr>
          <w:p w14:paraId="0766C893" w14:textId="68600E36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58.</w:t>
            </w:r>
            <w:r w:rsidR="000C4211" w:rsidRPr="004066F3">
              <w:rPr>
                <w:rFonts w:cs="Arial"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D2952B2" w14:textId="0863DFD4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113.3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5563F59" w14:textId="4815DD85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12</w:t>
            </w:r>
            <w:r w:rsidR="005B6CB4" w:rsidRPr="004066F3">
              <w:rPr>
                <w:rFonts w:cs="Arial"/>
                <w:color w:val="000000" w:themeColor="text1"/>
                <w:sz w:val="14"/>
                <w:szCs w:val="14"/>
              </w:rPr>
              <w:t xml:space="preserve"> </w:t>
            </w: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405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58C8F426" w14:textId="352AB1E8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66.5</w:t>
            </w:r>
          </w:p>
        </w:tc>
      </w:tr>
      <w:tr w:rsidR="00FF4E11" w:rsidRPr="005B6CB4" w14:paraId="04BD52CD" w14:textId="77777777" w:rsidTr="004066F3">
        <w:trPr>
          <w:trHeight w:val="347"/>
        </w:trPr>
        <w:tc>
          <w:tcPr>
            <w:tcW w:w="2268" w:type="dxa"/>
            <w:vAlign w:val="center"/>
          </w:tcPr>
          <w:p w14:paraId="52D0D7AF" w14:textId="77777777" w:rsidR="00FF4E11" w:rsidRPr="005B6CB4" w:rsidRDefault="00FF4E11" w:rsidP="00FF4E1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5"/>
                <w:szCs w:val="15"/>
                <w:vertAlign w:val="superscript"/>
              </w:rPr>
            </w:pPr>
            <w:r w:rsidRPr="005B6CB4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 xml:space="preserve">  of which for rent</w:t>
            </w:r>
          </w:p>
        </w:tc>
        <w:tc>
          <w:tcPr>
            <w:tcW w:w="1276" w:type="dxa"/>
            <w:vAlign w:val="center"/>
          </w:tcPr>
          <w:p w14:paraId="30EF4784" w14:textId="022FD5EC" w:rsidR="00FF4E11" w:rsidRPr="004066F3" w:rsidRDefault="000C4211" w:rsidP="00FF4E11">
            <w:pPr>
              <w:spacing w:before="0" w:after="0"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1134" w:type="dxa"/>
            <w:vAlign w:val="center"/>
          </w:tcPr>
          <w:p w14:paraId="66975EDA" w14:textId="6F0B5703" w:rsidR="00FF4E11" w:rsidRPr="004066F3" w:rsidRDefault="000C4211" w:rsidP="00FF4E11">
            <w:pPr>
              <w:spacing w:before="0"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81ED179" w14:textId="49F7A874" w:rsidR="00FF4E11" w:rsidRPr="004066F3" w:rsidRDefault="00DA03AD" w:rsidP="00FF4E11">
            <w:pPr>
              <w:spacing w:before="0"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55.6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156E799" w14:textId="59F505AF" w:rsidR="00FF4E11" w:rsidRPr="004066F3" w:rsidRDefault="00DA03AD" w:rsidP="00FF4E11">
            <w:pPr>
              <w:spacing w:before="0" w:after="0"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14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6DFFADD9" w14:textId="685CDBFA" w:rsidR="00FF4E11" w:rsidRPr="004066F3" w:rsidRDefault="00DA03AD" w:rsidP="00FF4E11">
            <w:pPr>
              <w:spacing w:before="0" w:after="0"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9.0</w:t>
            </w:r>
          </w:p>
        </w:tc>
      </w:tr>
      <w:tr w:rsidR="00FF4E11" w:rsidRPr="005B6CB4" w14:paraId="22E5F8B5" w14:textId="77777777" w:rsidTr="004066F3">
        <w:trPr>
          <w:trHeight w:val="359"/>
        </w:trPr>
        <w:tc>
          <w:tcPr>
            <w:tcW w:w="2268" w:type="dxa"/>
            <w:vAlign w:val="center"/>
          </w:tcPr>
          <w:p w14:paraId="6E1E246A" w14:textId="77777777" w:rsidR="00FF4E11" w:rsidRPr="005B6CB4" w:rsidRDefault="00FF4E11" w:rsidP="00FF4E11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5"/>
                <w:szCs w:val="15"/>
              </w:rPr>
            </w:pPr>
            <w:r w:rsidRPr="005B6CB4">
              <w:rPr>
                <w:rFonts w:cstheme="majorBidi"/>
                <w:color w:val="000000" w:themeColor="text1"/>
                <w:sz w:val="15"/>
                <w:szCs w:val="15"/>
                <w:lang w:val="en-GB"/>
              </w:rPr>
              <w:t>Cooperative</w:t>
            </w:r>
          </w:p>
        </w:tc>
        <w:tc>
          <w:tcPr>
            <w:tcW w:w="1276" w:type="dxa"/>
            <w:vAlign w:val="center"/>
          </w:tcPr>
          <w:p w14:paraId="1567DB37" w14:textId="03A9E54C" w:rsidR="00FF4E11" w:rsidRPr="004066F3" w:rsidRDefault="00FF4E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vAlign w:val="center"/>
          </w:tcPr>
          <w:p w14:paraId="4C518540" w14:textId="30850798" w:rsidR="00FF4E11" w:rsidRPr="004066F3" w:rsidRDefault="00FF4E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E71D1E5" w14:textId="440A90A8" w:rsidR="00FF4E11" w:rsidRPr="004066F3" w:rsidRDefault="00FF4E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F8E42BE" w14:textId="0130A841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2FA332F0" w14:textId="3EFC85F9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.</w:t>
            </w:r>
          </w:p>
        </w:tc>
      </w:tr>
      <w:tr w:rsidR="00FF4E11" w:rsidRPr="005B6CB4" w14:paraId="4820AC1A" w14:textId="77777777" w:rsidTr="004066F3">
        <w:trPr>
          <w:trHeight w:val="366"/>
        </w:trPr>
        <w:tc>
          <w:tcPr>
            <w:tcW w:w="2268" w:type="dxa"/>
            <w:vAlign w:val="center"/>
          </w:tcPr>
          <w:p w14:paraId="6B82F139" w14:textId="77777777" w:rsidR="00FF4E11" w:rsidRPr="005B6CB4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Municipal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196CFDC3" w14:textId="79EF1B60" w:rsidR="00FF4E11" w:rsidRPr="004066F3" w:rsidRDefault="000C4211" w:rsidP="00FF4E11">
            <w:pPr>
              <w:spacing w:before="0" w:after="0"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132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054FE49B" w14:textId="2D78D969" w:rsidR="00FF4E11" w:rsidRPr="004066F3" w:rsidRDefault="00DA03AD" w:rsidP="00FF4E11">
            <w:pPr>
              <w:spacing w:before="0"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244.</w:t>
            </w:r>
            <w:r w:rsidR="000C4211" w:rsidRPr="004066F3">
              <w:rPr>
                <w:rFonts w:cs="Arial"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501BBB7" w14:textId="789FCF32" w:rsidR="00FF4E11" w:rsidRPr="004066F3" w:rsidRDefault="00DA03AD" w:rsidP="00FF4E11">
            <w:pPr>
              <w:spacing w:before="0"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0E8B382C" w14:textId="69E2015E" w:rsidR="00FF4E11" w:rsidRPr="004066F3" w:rsidRDefault="00DA03AD" w:rsidP="00FF4E11">
            <w:pPr>
              <w:spacing w:before="0" w:after="0"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132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0DF6978D" w14:textId="7D5435B6" w:rsidR="00FF4E11" w:rsidRPr="004066F3" w:rsidRDefault="00DA03AD" w:rsidP="00FF4E11">
            <w:pPr>
              <w:spacing w:before="0" w:after="0"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161.0</w:t>
            </w:r>
          </w:p>
        </w:tc>
      </w:tr>
      <w:tr w:rsidR="00FF4E11" w:rsidRPr="005B6CB4" w14:paraId="347BB134" w14:textId="77777777" w:rsidTr="004066F3">
        <w:trPr>
          <w:trHeight w:val="348"/>
        </w:trPr>
        <w:tc>
          <w:tcPr>
            <w:tcW w:w="2268" w:type="dxa"/>
            <w:vAlign w:val="center"/>
          </w:tcPr>
          <w:p w14:paraId="28773DE9" w14:textId="77777777" w:rsidR="00FF4E11" w:rsidRPr="005B6CB4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  <w:lang w:val="en-GB"/>
              </w:rPr>
              <w:t>Public building society</w:t>
            </w:r>
          </w:p>
        </w:tc>
        <w:tc>
          <w:tcPr>
            <w:tcW w:w="1276" w:type="dxa"/>
            <w:vAlign w:val="center"/>
          </w:tcPr>
          <w:p w14:paraId="018ECCAB" w14:textId="4EF44778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148</w:t>
            </w:r>
          </w:p>
        </w:tc>
        <w:tc>
          <w:tcPr>
            <w:tcW w:w="1134" w:type="dxa"/>
            <w:vAlign w:val="center"/>
          </w:tcPr>
          <w:p w14:paraId="5E4E785D" w14:textId="3073818F" w:rsidR="00FF4E11" w:rsidRPr="004066F3" w:rsidRDefault="000C42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53</w:t>
            </w:r>
            <w:r w:rsidR="00DA03AD" w:rsidRPr="004066F3">
              <w:rPr>
                <w:rFonts w:cs="Arial"/>
                <w:color w:val="000000" w:themeColor="text1"/>
                <w:sz w:val="14"/>
                <w:szCs w:val="14"/>
              </w:rPr>
              <w:t>.0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036C6321" w14:textId="587958F5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205.6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02391AC" w14:textId="382B157F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220</w:t>
            </w:r>
          </w:p>
        </w:tc>
        <w:tc>
          <w:tcPr>
            <w:tcW w:w="1058" w:type="dxa"/>
            <w:tcBorders>
              <w:right w:val="nil"/>
            </w:tcBorders>
            <w:vAlign w:val="center"/>
          </w:tcPr>
          <w:p w14:paraId="1F986587" w14:textId="1022B2EF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61.3</w:t>
            </w:r>
          </w:p>
        </w:tc>
      </w:tr>
      <w:tr w:rsidR="00FF4E11" w:rsidRPr="005B6CB4" w14:paraId="104777EA" w14:textId="77777777" w:rsidTr="004066F3">
        <w:trPr>
          <w:trHeight w:val="35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49E479" w14:textId="72B32D20" w:rsidR="00FF4E11" w:rsidRPr="005B6CB4" w:rsidRDefault="00FF4E11" w:rsidP="00FF4E1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</w:pPr>
            <w:r w:rsidRPr="005B6CB4">
              <w:rPr>
                <w:rFonts w:eastAsiaTheme="majorEastAsia" w:cstheme="majorBidi"/>
                <w:iCs/>
                <w:color w:val="000000" w:themeColor="text1"/>
                <w:sz w:val="15"/>
                <w:szCs w:val="15"/>
              </w:rPr>
              <w:t>Company</w:t>
            </w:r>
          </w:p>
        </w:tc>
        <w:tc>
          <w:tcPr>
            <w:tcW w:w="1276" w:type="dxa"/>
            <w:tcBorders>
              <w:bottom w:val="single" w:sz="4" w:space="0" w:color="212492"/>
            </w:tcBorders>
            <w:vAlign w:val="center"/>
          </w:tcPr>
          <w:p w14:paraId="15CE9B80" w14:textId="0EBDEEEA" w:rsidR="00FF4E11" w:rsidRPr="004066F3" w:rsidRDefault="00FF4E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212492"/>
            </w:tcBorders>
            <w:vAlign w:val="center"/>
          </w:tcPr>
          <w:p w14:paraId="3230310D" w14:textId="6EC6B6F8" w:rsidR="00FF4E11" w:rsidRPr="004066F3" w:rsidRDefault="00FF4E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7DD6985C" w14:textId="66A150E0" w:rsidR="00FF4E11" w:rsidRPr="004066F3" w:rsidRDefault="00FF4E11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C9FFD0E" w14:textId="123C3389" w:rsidR="00FF4E11" w:rsidRPr="004066F3" w:rsidRDefault="00DA03AD" w:rsidP="00FF4E11">
            <w:pPr>
              <w:spacing w:after="0"/>
              <w:jc w:val="right"/>
              <w:rPr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-</w:t>
            </w:r>
          </w:p>
        </w:tc>
        <w:tc>
          <w:tcPr>
            <w:tcW w:w="1058" w:type="dxa"/>
            <w:tcBorders>
              <w:bottom w:val="single" w:sz="4" w:space="0" w:color="212492"/>
              <w:right w:val="nil"/>
            </w:tcBorders>
            <w:vAlign w:val="center"/>
          </w:tcPr>
          <w:p w14:paraId="10BBD0D7" w14:textId="797162BF" w:rsidR="00FF4E11" w:rsidRPr="004066F3" w:rsidRDefault="00DA03AD" w:rsidP="00FF4E11">
            <w:pPr>
              <w:spacing w:after="0"/>
              <w:jc w:val="right"/>
              <w:rPr>
                <w:rFonts w:cs="Arial"/>
                <w:color w:val="000000" w:themeColor="text1"/>
                <w:sz w:val="14"/>
                <w:szCs w:val="14"/>
              </w:rPr>
            </w:pPr>
            <w:r w:rsidRPr="004066F3">
              <w:rPr>
                <w:rFonts w:cs="Arial"/>
                <w:color w:val="000000" w:themeColor="text1"/>
                <w:sz w:val="14"/>
                <w:szCs w:val="14"/>
              </w:rPr>
              <w:t>.</w:t>
            </w:r>
          </w:p>
        </w:tc>
      </w:tr>
    </w:tbl>
    <w:p w14:paraId="34D75009" w14:textId="2120C901" w:rsidR="00154AC9" w:rsidRPr="00B11C46" w:rsidRDefault="005D23AA" w:rsidP="0059068B">
      <w:pPr>
        <w:spacing w:after="160" w:line="259" w:lineRule="auto"/>
        <w:rPr>
          <w:spacing w:val="-2"/>
          <w:szCs w:val="19"/>
          <w:shd w:val="clear" w:color="auto" w:fill="FFFFFF"/>
          <w:lang w:val="en-GB"/>
        </w:rPr>
      </w:pPr>
      <w:r w:rsidRPr="004829B9">
        <w:rPr>
          <w:szCs w:val="19"/>
          <w:shd w:val="clear" w:color="auto" w:fill="FFFFFF"/>
          <w:lang w:val="en-GB"/>
        </w:rPr>
        <w:lastRenderedPageBreak/>
        <w:t xml:space="preserve">It is estimated that </w:t>
      </w:r>
      <w:r w:rsidR="008B64BD">
        <w:rPr>
          <w:szCs w:val="19"/>
          <w:shd w:val="clear" w:color="auto" w:fill="FFFFFF"/>
          <w:lang w:val="en-GB"/>
        </w:rPr>
        <w:t>at</w:t>
      </w:r>
      <w:r w:rsidR="008B64BD" w:rsidRPr="004829B9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the end of </w:t>
      </w:r>
      <w:r w:rsidR="005B6CB4">
        <w:rPr>
          <w:szCs w:val="19"/>
          <w:shd w:val="clear" w:color="auto" w:fill="FFFFFF"/>
          <w:lang w:val="en-GB"/>
        </w:rPr>
        <w:t>February 2023</w:t>
      </w:r>
      <w:r w:rsidR="00133F23">
        <w:rPr>
          <w:szCs w:val="19"/>
          <w:shd w:val="clear" w:color="auto" w:fill="FFFFFF"/>
          <w:lang w:val="en-GB"/>
        </w:rPr>
        <w:t>,</w:t>
      </w:r>
      <w:r w:rsidR="006D17B3">
        <w:rPr>
          <w:szCs w:val="19"/>
          <w:shd w:val="clear" w:color="auto" w:fill="FFFFFF"/>
          <w:lang w:val="en-GB"/>
        </w:rPr>
        <w:t xml:space="preserve"> there were </w:t>
      </w:r>
      <w:r w:rsidR="005B6CB4">
        <w:rPr>
          <w:szCs w:val="19"/>
          <w:shd w:val="clear" w:color="auto" w:fill="FFFFFF"/>
          <w:lang w:val="en-GB"/>
        </w:rPr>
        <w:t>819</w:t>
      </w:r>
      <w:r w:rsidR="00D93EA6">
        <w:rPr>
          <w:szCs w:val="19"/>
          <w:shd w:val="clear" w:color="auto" w:fill="FFFFFF"/>
          <w:lang w:val="en-GB"/>
        </w:rPr>
        <w:t>.</w:t>
      </w:r>
      <w:r w:rsidR="005B6CB4">
        <w:rPr>
          <w:szCs w:val="19"/>
          <w:shd w:val="clear" w:color="auto" w:fill="FFFFFF"/>
          <w:lang w:val="en-GB"/>
        </w:rPr>
        <w:t>2</w:t>
      </w:r>
      <w:r w:rsidR="00D93EA6" w:rsidRPr="00D93EA6">
        <w:rPr>
          <w:szCs w:val="19"/>
          <w:shd w:val="clear" w:color="auto" w:fill="FFFFFF"/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>thous</w:t>
      </w:r>
      <w:r w:rsidR="00133F23">
        <w:rPr>
          <w:szCs w:val="19"/>
          <w:shd w:val="clear" w:color="auto" w:fill="FFFFFF"/>
          <w:lang w:val="en-GB"/>
        </w:rPr>
        <w:t>and</w:t>
      </w:r>
      <w:r w:rsidRPr="004829B9">
        <w:rPr>
          <w:szCs w:val="19"/>
          <w:shd w:val="clear" w:color="auto" w:fill="FFFFFF"/>
          <w:lang w:val="en-GB"/>
        </w:rPr>
        <w:t xml:space="preserve"> dwellings under construction, i.e. by </w:t>
      </w:r>
      <w:r w:rsidR="005B6CB4">
        <w:rPr>
          <w:szCs w:val="19"/>
          <w:shd w:val="clear" w:color="auto" w:fill="FFFFFF"/>
          <w:lang w:val="en-GB"/>
        </w:rPr>
        <w:t>5</w:t>
      </w:r>
      <w:r w:rsidR="009955E6">
        <w:rPr>
          <w:szCs w:val="19"/>
          <w:shd w:val="clear" w:color="auto" w:fill="FFFFFF"/>
          <w:lang w:val="en-GB"/>
        </w:rPr>
        <w:t>.4</w:t>
      </w:r>
      <w:r w:rsidRPr="004829B9">
        <w:rPr>
          <w:szCs w:val="19"/>
          <w:shd w:val="clear" w:color="auto" w:fill="FFFFFF"/>
          <w:lang w:val="en-GB"/>
        </w:rPr>
        <w:t xml:space="preserve">% </w:t>
      </w:r>
      <w:r w:rsidR="00EC74D0">
        <w:rPr>
          <w:szCs w:val="19"/>
          <w:shd w:val="clear" w:color="auto" w:fill="FFFFFF"/>
          <w:lang w:val="en-GB"/>
        </w:rPr>
        <w:t>less</w:t>
      </w:r>
      <w:r w:rsidRPr="004829B9">
        <w:rPr>
          <w:lang w:val="en-GB"/>
        </w:rPr>
        <w:t xml:space="preserve"> </w:t>
      </w:r>
      <w:r w:rsidRPr="004829B9">
        <w:rPr>
          <w:szCs w:val="19"/>
          <w:shd w:val="clear" w:color="auto" w:fill="FFFFFF"/>
          <w:lang w:val="en-GB"/>
        </w:rPr>
        <w:t xml:space="preserve">than </w:t>
      </w:r>
      <w:r w:rsidR="003969D1">
        <w:rPr>
          <w:szCs w:val="19"/>
          <w:shd w:val="clear" w:color="auto" w:fill="FFFFFF"/>
          <w:lang w:val="en-GB"/>
        </w:rPr>
        <w:t xml:space="preserve">in the corresponding </w:t>
      </w:r>
      <w:r w:rsidR="004066F3">
        <w:rPr>
          <w:szCs w:val="19"/>
          <w:shd w:val="clear" w:color="auto" w:fill="FFFFFF"/>
          <w:lang w:val="en-GB"/>
        </w:rPr>
        <w:t>month</w:t>
      </w:r>
      <w:r w:rsidR="005B6CB4">
        <w:rPr>
          <w:szCs w:val="19"/>
          <w:shd w:val="clear" w:color="auto" w:fill="FFFFFF"/>
          <w:lang w:val="en-GB"/>
        </w:rPr>
        <w:t xml:space="preserve"> of 2022</w:t>
      </w:r>
      <w:r w:rsidR="00AA22EE" w:rsidRPr="004829B9">
        <w:rPr>
          <w:szCs w:val="19"/>
          <w:shd w:val="clear" w:color="auto" w:fill="FFFFFF"/>
          <w:lang w:val="en-GB"/>
        </w:rPr>
        <w:t>.</w:t>
      </w:r>
    </w:p>
    <w:p w14:paraId="4BA5550F" w14:textId="40DA2051" w:rsidR="00FE1642" w:rsidRPr="006851E8" w:rsidRDefault="00FE1642" w:rsidP="00FE1642">
      <w:pPr>
        <w:pStyle w:val="Tytutablicy"/>
        <w:spacing w:before="240" w:after="0"/>
        <w:rPr>
          <w:bCs w:val="0"/>
          <w:sz w:val="18"/>
          <w:szCs w:val="18"/>
          <w:shd w:val="clear" w:color="auto" w:fill="FFFFFF"/>
          <w:lang w:val="en-GB"/>
        </w:rPr>
      </w:pPr>
      <w:r w:rsidRPr="006851E8">
        <w:rPr>
          <w:sz w:val="18"/>
          <w:szCs w:val="18"/>
          <w:lang w:val="en-GB"/>
        </w:rPr>
        <w:t xml:space="preserve">Chart 1. </w:t>
      </w:r>
      <w:r w:rsidR="00BC6B56" w:rsidRPr="006851E8">
        <w:rPr>
          <w:sz w:val="18"/>
          <w:szCs w:val="18"/>
          <w:lang w:val="en-GB"/>
        </w:rPr>
        <w:t>R</w:t>
      </w:r>
      <w:r w:rsidRPr="006851E8">
        <w:rPr>
          <w:sz w:val="18"/>
          <w:szCs w:val="18"/>
          <w:lang w:val="en-GB"/>
        </w:rPr>
        <w:t>esidential construction in Poland</w:t>
      </w:r>
    </w:p>
    <w:p w14:paraId="051C1979" w14:textId="2BF6DE29" w:rsidR="00185C4C" w:rsidRDefault="00F66B50" w:rsidP="009300BA">
      <w:pPr>
        <w:spacing w:after="0" w:line="288" w:lineRule="auto"/>
        <w:rPr>
          <w:noProof/>
          <w:spacing w:val="-2"/>
          <w:lang w:val="en-GB"/>
        </w:rPr>
      </w:pPr>
      <w:r w:rsidRPr="004829B9">
        <w:rPr>
          <w:b/>
          <w:noProof/>
          <w:spacing w:val="-4"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50036E1A" wp14:editId="5ED0B857">
                <wp:simplePos x="0" y="0"/>
                <wp:positionH relativeFrom="page">
                  <wp:posOffset>5651500</wp:posOffset>
                </wp:positionH>
                <wp:positionV relativeFrom="paragraph">
                  <wp:posOffset>47625</wp:posOffset>
                </wp:positionV>
                <wp:extent cx="1866900" cy="2305050"/>
                <wp:effectExtent l="0" t="0" r="0" b="0"/>
                <wp:wrapSquare wrapText="bothSides"/>
                <wp:docPr id="9" name="Pole tekstowe 2" descr="In February, compared to January 2023, the number of dwellings for which permits have been granted or which have been registered with a construction project increased (by 6.6%), as well as the number of dwellings in which construction has begun (by 14,5%), whereas the number of dwellings completed decreased (by 13.2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2305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F1C9" w14:textId="3BB0C8E3" w:rsidR="00574E89" w:rsidRPr="00AC3185" w:rsidRDefault="00574E89" w:rsidP="00903A58">
                            <w:pP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In </w:t>
                            </w:r>
                            <w:r w:rsidR="00DF206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February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, compared to </w:t>
                            </w:r>
                            <w:r w:rsidR="00DF206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January</w:t>
                            </w:r>
                            <w:r w:rsidR="00332CA8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</w:t>
                            </w:r>
                            <w:r w:rsidR="00DF206D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2023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, the number of dwellings</w:t>
                            </w:r>
                            <w:r w:rsidR="00EC74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9955E6" w:rsidRPr="009955E6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for which permits have been granted or which have been registered with a construction project </w:t>
                            </w:r>
                            <w:r w:rsidR="00EC74D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in</w:t>
                            </w:r>
                            <w:r w:rsidR="00A971C9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</w:t>
                            </w:r>
                            <w:r w:rsidR="00434702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reased </w:t>
                            </w:r>
                            <w:r w:rsidR="00B61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6.6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%), </w:t>
                            </w:r>
                            <w:r w:rsidR="00B61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as well as the </w:t>
                            </w:r>
                            <w:r w:rsidR="00B61A3E" w:rsidRPr="00B61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number of dwellings in which construction has begun </w:t>
                            </w:r>
                            <w:r w:rsidR="006851E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 14.</w:t>
                            </w:r>
                            <w:r w:rsidR="00B61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5%), </w:t>
                            </w:r>
                            <w:r w:rsidR="004D1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whereas</w:t>
                            </w:r>
                            <w:r w:rsidR="00764B2F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the number of dwellings </w:t>
                            </w:r>
                            <w:r w:rsidR="00B61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completed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 </w:t>
                            </w:r>
                            <w:r w:rsidR="004D196A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 xml:space="preserve">decreased </w:t>
                            </w:r>
                            <w:r w:rsidR="00A97466"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(by </w:t>
                            </w:r>
                            <w:r w:rsidR="00B61A3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13.2</w:t>
                            </w:r>
                            <w:r w:rsidR="005B1A7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%</w:t>
                            </w:r>
                            <w:r w:rsidRPr="00F520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36E1A" id="_x0000_s1030" type="#_x0000_t202" alt="In February, compared to January 2023, the number of dwellings for which permits have been granted or which have been registered with a construction project increased (by 6.6%), as well as the number of dwellings in which construction has begun (by 14,5%), whereas the number of dwellings completed decreased (by 13.2%)" style="position:absolute;margin-left:445pt;margin-top:3.75pt;width:147pt;height:181.5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" filled="f" stroked="f">
                <v:textbox>
                  <w:txbxContent>
                    <w:p w14:paraId="58FBF1C9" w14:textId="3BB0C8E3" w:rsidR="00574E89" w:rsidRPr="00AC3185" w:rsidRDefault="00574E89" w:rsidP="00903A58">
                      <w:pP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In </w:t>
                      </w:r>
                      <w:r w:rsidR="00DF206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February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, compared to </w:t>
                      </w:r>
                      <w:r w:rsidR="00DF206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January</w:t>
                      </w:r>
                      <w:r w:rsidR="00332CA8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</w:t>
                      </w:r>
                      <w:r w:rsidR="00DF206D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2023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, the number of dwellings</w:t>
                      </w:r>
                      <w:r w:rsidR="00EC74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9955E6" w:rsidRPr="009955E6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for which permits have been granted or which have been registered with a construction project </w:t>
                      </w:r>
                      <w:r w:rsidR="00EC74D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in</w:t>
                      </w:r>
                      <w:r w:rsidR="00A971C9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</w:t>
                      </w:r>
                      <w:r w:rsidR="00434702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reased </w:t>
                      </w:r>
                      <w:r w:rsidR="00B61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6.6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%), </w:t>
                      </w:r>
                      <w:r w:rsidR="00B61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as well as the </w:t>
                      </w:r>
                      <w:r w:rsidR="00B61A3E" w:rsidRPr="00B61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number of dwellings in which construction has begun </w:t>
                      </w:r>
                      <w:r w:rsidR="006851E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 14.</w:t>
                      </w:r>
                      <w:r w:rsidR="00B61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5%), </w:t>
                      </w:r>
                      <w:r w:rsidR="004D1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whereas</w:t>
                      </w:r>
                      <w:r w:rsidR="00764B2F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the number of dwellings </w:t>
                      </w:r>
                      <w:r w:rsidR="00B61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completed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 </w:t>
                      </w:r>
                      <w:r w:rsidR="004D196A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 xml:space="preserve">decreased </w:t>
                      </w:r>
                      <w:r w:rsidR="00A97466"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(by </w:t>
                      </w:r>
                      <w:r w:rsidR="00B61A3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13.2</w:t>
                      </w:r>
                      <w:r w:rsidR="005B1A7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%</w:t>
                      </w:r>
                      <w:r w:rsidRPr="00F520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  <w:t>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61A3E" w:rsidRPr="00B61A3E">
        <w:rPr>
          <w:noProof/>
          <w:lang w:eastAsia="pl-PL"/>
        </w:rPr>
        <w:drawing>
          <wp:anchor distT="0" distB="0" distL="114300" distR="114300" simplePos="0" relativeHeight="251798528" behindDoc="0" locked="0" layoutInCell="1" allowOverlap="1" wp14:anchorId="363991AC" wp14:editId="1BF26EF1">
            <wp:simplePos x="0" y="0"/>
            <wp:positionH relativeFrom="column">
              <wp:posOffset>-44450</wp:posOffset>
            </wp:positionH>
            <wp:positionV relativeFrom="paragraph">
              <wp:posOffset>85725</wp:posOffset>
            </wp:positionV>
            <wp:extent cx="5122545" cy="2298700"/>
            <wp:effectExtent l="0" t="0" r="1905" b="6350"/>
            <wp:wrapNone/>
            <wp:docPr id="1" name="Obraz 1" descr="Number of dwellings completed, number of dwellings for which permits have been granted or which have been registered with a construction project and number of dwellings in which construction has begun in particular months of year 2019, 2020,2021,2022 and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61A3E" w:rsidRPr="00B61A3E">
        <w:rPr>
          <w:lang w:val="en-GB"/>
        </w:rPr>
        <w:t xml:space="preserve"> </w:t>
      </w:r>
      <w:r w:rsidR="00D611C6" w:rsidRPr="00672ADA">
        <w:rPr>
          <w:noProof/>
          <w:lang w:val="en-GB" w:eastAsia="pl-PL"/>
        </w:rPr>
        <w:t xml:space="preserve"> </w:t>
      </w:r>
    </w:p>
    <w:p w14:paraId="2209DEAC" w14:textId="178E689D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6FB02A4C" w14:textId="57584C15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453A031" w14:textId="11480058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73557F0" w14:textId="6995EE9F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47B4763" w14:textId="308FEFA1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486E7974" w14:textId="55C52C4F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513644D6" w14:textId="6F05659D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29FB9C96" w14:textId="3142EA4B" w:rsidR="00185C4C" w:rsidRDefault="00185C4C" w:rsidP="009300BA">
      <w:pPr>
        <w:spacing w:after="0" w:line="288" w:lineRule="auto"/>
        <w:rPr>
          <w:noProof/>
          <w:spacing w:val="-2"/>
          <w:lang w:val="en-GB"/>
        </w:rPr>
      </w:pPr>
    </w:p>
    <w:p w14:paraId="3060F905" w14:textId="0A30AF29" w:rsidR="00011EFD" w:rsidRDefault="00011EFD" w:rsidP="009300BA">
      <w:pPr>
        <w:spacing w:after="0" w:line="288" w:lineRule="auto"/>
        <w:rPr>
          <w:noProof/>
          <w:spacing w:val="-2"/>
          <w:lang w:val="en-GB"/>
        </w:rPr>
      </w:pPr>
    </w:p>
    <w:p w14:paraId="6B2C5EA1" w14:textId="29BBE034" w:rsidR="00CB6084" w:rsidRPr="0080490A" w:rsidRDefault="005702F8" w:rsidP="009300BA">
      <w:pPr>
        <w:spacing w:after="0" w:line="288" w:lineRule="auto"/>
        <w:rPr>
          <w:noProof/>
          <w:spacing w:val="-2"/>
          <w:lang w:val="en-GB"/>
        </w:rPr>
      </w:pPr>
      <w:r w:rsidRPr="0080490A">
        <w:rPr>
          <w:noProof/>
          <w:spacing w:val="-2"/>
          <w:lang w:val="en-GB"/>
        </w:rPr>
        <w:t xml:space="preserve">In </w:t>
      </w:r>
      <w:r w:rsidR="00B61A3E">
        <w:rPr>
          <w:noProof/>
          <w:spacing w:val="-2"/>
          <w:lang w:val="en-GB"/>
        </w:rPr>
        <w:t>the per</w:t>
      </w:r>
      <w:r w:rsidR="006851E8">
        <w:rPr>
          <w:noProof/>
          <w:spacing w:val="-2"/>
          <w:lang w:val="en-GB"/>
        </w:rPr>
        <w:t>iod of January- February 2023</w:t>
      </w:r>
      <w:r w:rsidR="00E26291" w:rsidRPr="0080490A">
        <w:rPr>
          <w:noProof/>
          <w:spacing w:val="-2"/>
          <w:lang w:val="en-GB"/>
        </w:rPr>
        <w:t xml:space="preserve">, </w:t>
      </w:r>
      <w:r w:rsidR="00574E89" w:rsidRPr="0080490A">
        <w:rPr>
          <w:noProof/>
          <w:spacing w:val="-2"/>
          <w:lang w:val="en-GB"/>
        </w:rPr>
        <w:t xml:space="preserve">the </w:t>
      </w:r>
      <w:r w:rsidR="002A29A6" w:rsidRPr="0080490A">
        <w:rPr>
          <w:noProof/>
          <w:spacing w:val="-2"/>
          <w:lang w:val="en-GB"/>
        </w:rPr>
        <w:t>high</w:t>
      </w:r>
      <w:r w:rsidR="00574E89" w:rsidRPr="0080490A">
        <w:rPr>
          <w:noProof/>
          <w:spacing w:val="-2"/>
          <w:lang w:val="en-GB"/>
        </w:rPr>
        <w:t>est</w:t>
      </w:r>
      <w:r w:rsidR="002A29A6" w:rsidRPr="0080490A">
        <w:rPr>
          <w:noProof/>
          <w:spacing w:val="-2"/>
          <w:lang w:val="en-GB"/>
        </w:rPr>
        <w:t xml:space="preserve"> values of </w:t>
      </w:r>
      <w:r w:rsidR="00CB6084" w:rsidRPr="0080490A">
        <w:rPr>
          <w:noProof/>
          <w:spacing w:val="-2"/>
          <w:lang w:val="en-GB"/>
        </w:rPr>
        <w:t>dwellings</w:t>
      </w:r>
      <w:r w:rsidR="00E43CD7" w:rsidRPr="0080490A">
        <w:rPr>
          <w:noProof/>
          <w:spacing w:val="-2"/>
          <w:lang w:val="en-GB"/>
        </w:rPr>
        <w:t xml:space="preserve"> </w:t>
      </w:r>
      <w:r w:rsidR="00D81B78" w:rsidRPr="0080490A">
        <w:rPr>
          <w:noProof/>
          <w:spacing w:val="-2"/>
          <w:lang w:val="en-GB"/>
        </w:rPr>
        <w:t>completed</w:t>
      </w:r>
      <w:r w:rsidR="0016126E" w:rsidRPr="0080490A">
        <w:rPr>
          <w:noProof/>
          <w:spacing w:val="-2"/>
          <w:lang w:val="en-GB"/>
        </w:rPr>
        <w:t xml:space="preserve">, as well as dwellings </w:t>
      </w:r>
      <w:r w:rsidR="00223182" w:rsidRPr="0080490A">
        <w:rPr>
          <w:noProof/>
          <w:spacing w:val="-2"/>
          <w:lang w:val="en-GB"/>
        </w:rPr>
        <w:t>in </w:t>
      </w:r>
      <w:r w:rsidR="00700FC6" w:rsidRPr="0080490A">
        <w:rPr>
          <w:noProof/>
          <w:spacing w:val="-2"/>
          <w:lang w:val="en-GB"/>
        </w:rPr>
        <w:t xml:space="preserve">which construction has begun and dwellings </w:t>
      </w:r>
      <w:r w:rsidR="0016126E" w:rsidRPr="0080490A">
        <w:rPr>
          <w:noProof/>
          <w:spacing w:val="-2"/>
          <w:lang w:val="en-GB"/>
        </w:rPr>
        <w:t>for which permits have been grante</w:t>
      </w:r>
      <w:r w:rsidR="002D01F4">
        <w:rPr>
          <w:noProof/>
          <w:spacing w:val="-2"/>
          <w:lang w:val="en-GB"/>
        </w:rPr>
        <w:t xml:space="preserve">d or which have been registered </w:t>
      </w:r>
      <w:r w:rsidR="0016126E" w:rsidRPr="0080490A">
        <w:rPr>
          <w:noProof/>
          <w:spacing w:val="-2"/>
          <w:lang w:val="en-GB"/>
        </w:rPr>
        <w:t>with a construction project</w:t>
      </w:r>
      <w:r w:rsidR="00DD2696" w:rsidRPr="0080490A">
        <w:rPr>
          <w:noProof/>
          <w:spacing w:val="-2"/>
          <w:lang w:val="en-GB"/>
        </w:rPr>
        <w:t xml:space="preserve">, </w:t>
      </w:r>
      <w:r w:rsidR="002A29A6" w:rsidRPr="0080490A">
        <w:rPr>
          <w:noProof/>
          <w:spacing w:val="-2"/>
          <w:lang w:val="en-GB"/>
        </w:rPr>
        <w:t>were</w:t>
      </w:r>
      <w:r w:rsidR="00EF6032" w:rsidRPr="0080490A">
        <w:rPr>
          <w:noProof/>
          <w:spacing w:val="-2"/>
          <w:lang w:val="en-GB"/>
        </w:rPr>
        <w:t xml:space="preserve"> recorded in Mazowieckie voivodship (</w:t>
      </w:r>
      <w:r w:rsidR="00DD2696" w:rsidRPr="0080490A">
        <w:rPr>
          <w:noProof/>
          <w:spacing w:val="-2"/>
          <w:lang w:val="en-GB"/>
        </w:rPr>
        <w:t>respectively</w:t>
      </w:r>
      <w:r w:rsidR="00FF392D" w:rsidRPr="0080490A">
        <w:rPr>
          <w:noProof/>
          <w:spacing w:val="-2"/>
          <w:lang w:val="en-GB"/>
        </w:rPr>
        <w:t>:</w:t>
      </w:r>
      <w:r w:rsidR="00DA23DE">
        <w:rPr>
          <w:noProof/>
          <w:spacing w:val="-2"/>
          <w:lang w:val="en-GB"/>
        </w:rPr>
        <w:t xml:space="preserve"> </w:t>
      </w:r>
      <w:r w:rsidR="00B61A3E">
        <w:rPr>
          <w:noProof/>
          <w:spacing w:val="-2"/>
          <w:lang w:val="en-GB"/>
        </w:rPr>
        <w:t>6</w:t>
      </w:r>
      <w:r w:rsidR="00D6223C" w:rsidRPr="0080490A">
        <w:rPr>
          <w:noProof/>
          <w:spacing w:val="-2"/>
          <w:lang w:val="en-GB"/>
        </w:rPr>
        <w:t>.</w:t>
      </w:r>
      <w:r w:rsidR="009955E6">
        <w:rPr>
          <w:noProof/>
          <w:spacing w:val="-2"/>
          <w:lang w:val="en-GB"/>
        </w:rPr>
        <w:t>1</w:t>
      </w:r>
      <w:r w:rsidR="00672ADA">
        <w:rPr>
          <w:noProof/>
          <w:spacing w:val="-2"/>
          <w:lang w:val="en-GB"/>
        </w:rPr>
        <w:t xml:space="preserve"> </w:t>
      </w:r>
      <w:r w:rsidR="00EF6032" w:rsidRPr="0080490A">
        <w:rPr>
          <w:noProof/>
          <w:spacing w:val="-2"/>
          <w:lang w:val="en-GB"/>
        </w:rPr>
        <w:t>thousand</w:t>
      </w:r>
      <w:r w:rsidR="00BB44BD" w:rsidRPr="0080490A">
        <w:rPr>
          <w:noProof/>
          <w:spacing w:val="-2"/>
          <w:lang w:val="en-GB"/>
        </w:rPr>
        <w:t xml:space="preserve">, </w:t>
      </w:r>
      <w:r w:rsidR="00B61A3E">
        <w:rPr>
          <w:noProof/>
          <w:spacing w:val="-2"/>
          <w:lang w:val="en-GB"/>
        </w:rPr>
        <w:t>4</w:t>
      </w:r>
      <w:r w:rsidR="00465B75" w:rsidRPr="0080490A">
        <w:rPr>
          <w:noProof/>
          <w:spacing w:val="-2"/>
          <w:lang w:val="en-GB"/>
        </w:rPr>
        <w:t>.</w:t>
      </w:r>
      <w:r w:rsidR="00B61A3E">
        <w:rPr>
          <w:noProof/>
          <w:spacing w:val="-2"/>
          <w:lang w:val="en-GB"/>
        </w:rPr>
        <w:t>5</w:t>
      </w:r>
      <w:r w:rsidR="003563AE" w:rsidRPr="0080490A">
        <w:rPr>
          <w:noProof/>
          <w:spacing w:val="-2"/>
          <w:lang w:val="en-GB"/>
        </w:rPr>
        <w:t xml:space="preserve"> thousand</w:t>
      </w:r>
      <w:r w:rsidR="00B61A3E">
        <w:rPr>
          <w:noProof/>
          <w:spacing w:val="-2"/>
          <w:lang w:val="en-GB"/>
        </w:rPr>
        <w:t xml:space="preserve"> and 5.5</w:t>
      </w:r>
      <w:r w:rsidR="00CC4866" w:rsidRPr="0080490A">
        <w:rPr>
          <w:noProof/>
          <w:spacing w:val="-2"/>
          <w:lang w:val="en-GB"/>
        </w:rPr>
        <w:t> </w:t>
      </w:r>
      <w:r w:rsidR="00CF2564" w:rsidRPr="0080490A">
        <w:rPr>
          <w:noProof/>
          <w:spacing w:val="-2"/>
          <w:lang w:val="en-GB"/>
        </w:rPr>
        <w:t>thousand</w:t>
      </w:r>
      <w:r w:rsidR="00253C25">
        <w:rPr>
          <w:noProof/>
          <w:spacing w:val="-2"/>
          <w:lang w:val="en-GB"/>
        </w:rPr>
        <w:t xml:space="preserve"> dwellings</w:t>
      </w:r>
      <w:r w:rsidR="00574E89" w:rsidRPr="0080490A">
        <w:rPr>
          <w:noProof/>
          <w:spacing w:val="-2"/>
          <w:lang w:val="en-GB"/>
        </w:rPr>
        <w:t xml:space="preserve">). High values were also noted in </w:t>
      </w:r>
      <w:r w:rsidR="00B61A3E">
        <w:rPr>
          <w:noProof/>
          <w:spacing w:val="-2"/>
          <w:lang w:val="en-GB"/>
        </w:rPr>
        <w:t>Małopolskie</w:t>
      </w:r>
      <w:r w:rsidR="00D6223C" w:rsidRPr="0080490A">
        <w:rPr>
          <w:noProof/>
          <w:spacing w:val="-2"/>
          <w:lang w:val="en-GB"/>
        </w:rPr>
        <w:t xml:space="preserve"> </w:t>
      </w:r>
      <w:r w:rsidR="00B61A3E">
        <w:rPr>
          <w:noProof/>
          <w:spacing w:val="-2"/>
          <w:lang w:val="en-GB"/>
        </w:rPr>
        <w:t>(3.9</w:t>
      </w:r>
      <w:r w:rsidR="009F4CF9" w:rsidRPr="0080490A">
        <w:rPr>
          <w:noProof/>
          <w:spacing w:val="-2"/>
          <w:lang w:val="en-GB"/>
        </w:rPr>
        <w:t> thousand</w:t>
      </w:r>
      <w:r w:rsidR="00B61A3E">
        <w:rPr>
          <w:noProof/>
          <w:spacing w:val="-2"/>
          <w:lang w:val="en-GB"/>
        </w:rPr>
        <w:t>, 1.3</w:t>
      </w:r>
      <w:r w:rsidR="009F4CF9" w:rsidRPr="0080490A">
        <w:rPr>
          <w:noProof/>
          <w:spacing w:val="-2"/>
          <w:lang w:val="en-GB"/>
        </w:rPr>
        <w:t> thousand</w:t>
      </w:r>
      <w:r w:rsidR="00B61A3E">
        <w:rPr>
          <w:noProof/>
          <w:spacing w:val="-2"/>
          <w:lang w:val="en-GB"/>
        </w:rPr>
        <w:t xml:space="preserve"> and 3</w:t>
      </w:r>
      <w:r w:rsidR="00BB44BD" w:rsidRPr="0080490A">
        <w:rPr>
          <w:noProof/>
          <w:spacing w:val="-2"/>
          <w:lang w:val="en-GB"/>
        </w:rPr>
        <w:t>.</w:t>
      </w:r>
      <w:r w:rsidR="00B61A3E">
        <w:rPr>
          <w:noProof/>
          <w:spacing w:val="-2"/>
          <w:lang w:val="en-GB"/>
        </w:rPr>
        <w:t>7</w:t>
      </w:r>
      <w:r w:rsidR="00D941DB" w:rsidRPr="0080490A">
        <w:rPr>
          <w:noProof/>
          <w:spacing w:val="-2"/>
          <w:lang w:val="en-GB"/>
        </w:rPr>
        <w:t> thousand)</w:t>
      </w:r>
      <w:r w:rsidR="0080490A">
        <w:rPr>
          <w:noProof/>
          <w:spacing w:val="-2"/>
          <w:lang w:val="en-GB"/>
        </w:rPr>
        <w:t xml:space="preserve"> </w:t>
      </w:r>
      <w:r w:rsidR="00BC27D9">
        <w:rPr>
          <w:noProof/>
          <w:spacing w:val="-2"/>
          <w:lang w:val="en-GB"/>
        </w:rPr>
        <w:t xml:space="preserve">and </w:t>
      </w:r>
      <w:r w:rsidR="00B61A3E">
        <w:rPr>
          <w:noProof/>
          <w:spacing w:val="-2"/>
          <w:lang w:val="en-GB"/>
        </w:rPr>
        <w:t>Wielkopol</w:t>
      </w:r>
      <w:r w:rsidR="00BC27D9">
        <w:rPr>
          <w:noProof/>
          <w:spacing w:val="-2"/>
          <w:lang w:val="en-GB"/>
        </w:rPr>
        <w:t>-</w:t>
      </w:r>
      <w:r w:rsidR="00B61A3E">
        <w:rPr>
          <w:noProof/>
          <w:spacing w:val="-2"/>
          <w:lang w:val="en-GB"/>
        </w:rPr>
        <w:t>skie</w:t>
      </w:r>
      <w:r w:rsidR="00BC27D9">
        <w:rPr>
          <w:noProof/>
          <w:spacing w:val="-2"/>
          <w:lang w:val="en-GB"/>
        </w:rPr>
        <w:t xml:space="preserve"> </w:t>
      </w:r>
      <w:r w:rsidR="00B61A3E">
        <w:rPr>
          <w:noProof/>
          <w:spacing w:val="-2"/>
          <w:lang w:val="en-GB"/>
        </w:rPr>
        <w:t>(3</w:t>
      </w:r>
      <w:r w:rsidR="009955E6">
        <w:rPr>
          <w:noProof/>
          <w:spacing w:val="-2"/>
          <w:lang w:val="en-GB"/>
        </w:rPr>
        <w:t>.8</w:t>
      </w:r>
      <w:r w:rsidR="00253C25">
        <w:rPr>
          <w:noProof/>
          <w:spacing w:val="-2"/>
          <w:lang w:val="en-GB"/>
        </w:rPr>
        <w:t> </w:t>
      </w:r>
      <w:r w:rsidR="009955E6">
        <w:rPr>
          <w:noProof/>
          <w:spacing w:val="-2"/>
          <w:lang w:val="en-GB"/>
        </w:rPr>
        <w:t>thousand,</w:t>
      </w:r>
      <w:r w:rsidR="00785289">
        <w:rPr>
          <w:noProof/>
          <w:spacing w:val="-2"/>
          <w:lang w:val="en-GB"/>
        </w:rPr>
        <w:t xml:space="preserve"> </w:t>
      </w:r>
      <w:r w:rsidR="00B61A3E">
        <w:rPr>
          <w:noProof/>
          <w:spacing w:val="-2"/>
          <w:lang w:val="en-GB"/>
        </w:rPr>
        <w:t>2.0</w:t>
      </w:r>
      <w:r w:rsidR="00406BFF" w:rsidRPr="0080490A">
        <w:rPr>
          <w:noProof/>
          <w:spacing w:val="-2"/>
          <w:lang w:val="en-GB"/>
        </w:rPr>
        <w:t> </w:t>
      </w:r>
      <w:r w:rsidR="00F333CC" w:rsidRPr="0080490A">
        <w:rPr>
          <w:noProof/>
          <w:spacing w:val="-2"/>
          <w:lang w:val="en-GB"/>
        </w:rPr>
        <w:t>thousand</w:t>
      </w:r>
      <w:r w:rsidR="003563AE" w:rsidRPr="0080490A">
        <w:rPr>
          <w:noProof/>
          <w:spacing w:val="-2"/>
          <w:lang w:val="en-GB"/>
        </w:rPr>
        <w:t xml:space="preserve"> and</w:t>
      </w:r>
      <w:r w:rsidR="00B61A3E">
        <w:rPr>
          <w:noProof/>
          <w:spacing w:val="-2"/>
          <w:lang w:val="en-GB"/>
        </w:rPr>
        <w:t xml:space="preserve"> 2.2</w:t>
      </w:r>
      <w:r w:rsidR="00AB0212" w:rsidRPr="0080490A">
        <w:rPr>
          <w:noProof/>
          <w:spacing w:val="-2"/>
          <w:lang w:val="en-GB"/>
        </w:rPr>
        <w:t xml:space="preserve"> </w:t>
      </w:r>
      <w:r w:rsidR="003563AE" w:rsidRPr="0080490A">
        <w:rPr>
          <w:noProof/>
          <w:spacing w:val="-2"/>
          <w:lang w:val="en-GB"/>
        </w:rPr>
        <w:t>thousand</w:t>
      </w:r>
      <w:r w:rsidR="00C34696" w:rsidRPr="0080490A">
        <w:rPr>
          <w:noProof/>
          <w:spacing w:val="-2"/>
          <w:lang w:val="en-GB"/>
        </w:rPr>
        <w:t>).</w:t>
      </w:r>
    </w:p>
    <w:p w14:paraId="73CBA65A" w14:textId="49527952" w:rsidR="00903A58" w:rsidRDefault="001C1808" w:rsidP="006D194B">
      <w:pPr>
        <w:pStyle w:val="Nagwek1"/>
        <w:tabs>
          <w:tab w:val="left" w:pos="851"/>
        </w:tabs>
        <w:ind w:left="709" w:hanging="709"/>
        <w:rPr>
          <w:noProof/>
          <w:lang w:val="en-GB"/>
        </w:rPr>
      </w:pP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Chart 2.</w:t>
      </w:r>
      <w:r w:rsidR="006D194B" w:rsidRPr="009038EF">
        <w:rPr>
          <w:rFonts w:ascii="Fira Sans" w:hAnsi="Fira Sans"/>
          <w:b/>
          <w:color w:val="auto"/>
          <w:sz w:val="18"/>
          <w:szCs w:val="18"/>
          <w:lang w:val="en-GB"/>
        </w:rPr>
        <w:tab/>
      </w:r>
      <w:r w:rsidR="00BC6B56" w:rsidRP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Residential 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>c</w:t>
      </w:r>
      <w:r w:rsidRPr="009038EF">
        <w:rPr>
          <w:rFonts w:ascii="Fira Sans" w:hAnsi="Fira Sans"/>
          <w:b/>
          <w:color w:val="auto"/>
          <w:sz w:val="18"/>
          <w:szCs w:val="18"/>
          <w:lang w:val="en-GB"/>
        </w:rPr>
        <w:t>onstruction by voivodships</w:t>
      </w:r>
      <w:r w:rsidR="00BC6B56">
        <w:rPr>
          <w:rFonts w:ascii="Fira Sans" w:hAnsi="Fira Sans"/>
          <w:b/>
          <w:color w:val="auto"/>
          <w:sz w:val="18"/>
          <w:szCs w:val="18"/>
          <w:lang w:val="en-GB"/>
        </w:rPr>
        <w:t xml:space="preserve"> in the period of 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January- </w:t>
      </w:r>
      <w:r w:rsidR="00B61A3E">
        <w:rPr>
          <w:rFonts w:ascii="Fira Sans" w:hAnsi="Fira Sans"/>
          <w:b/>
          <w:color w:val="auto"/>
          <w:sz w:val="18"/>
          <w:szCs w:val="18"/>
          <w:lang w:val="en-GB"/>
        </w:rPr>
        <w:t>February</w:t>
      </w:r>
      <w:r w:rsidR="00A664FC">
        <w:rPr>
          <w:rFonts w:ascii="Fira Sans" w:hAnsi="Fira Sans"/>
          <w:b/>
          <w:color w:val="auto"/>
          <w:sz w:val="18"/>
          <w:szCs w:val="18"/>
          <w:lang w:val="en-GB"/>
        </w:rPr>
        <w:t xml:space="preserve"> </w:t>
      </w:r>
      <w:r w:rsidR="00B61A3E">
        <w:rPr>
          <w:rFonts w:ascii="Fira Sans" w:hAnsi="Fira Sans"/>
          <w:b/>
          <w:color w:val="auto"/>
          <w:sz w:val="18"/>
          <w:szCs w:val="18"/>
          <w:lang w:val="en-GB"/>
        </w:rPr>
        <w:t>2023</w:t>
      </w:r>
    </w:p>
    <w:p w14:paraId="4C3CD6AB" w14:textId="02C6C32D" w:rsidR="00F97C1E" w:rsidRPr="00B61A3E" w:rsidRDefault="00B61A3E" w:rsidP="00FE1642">
      <w:pPr>
        <w:rPr>
          <w:lang w:val="en-GB"/>
        </w:rPr>
      </w:pPr>
      <w:r w:rsidRPr="00B61A3E">
        <w:rPr>
          <w:noProof/>
          <w:lang w:eastAsia="pl-PL"/>
        </w:rPr>
        <w:drawing>
          <wp:anchor distT="0" distB="0" distL="114300" distR="114300" simplePos="0" relativeHeight="251797504" behindDoc="0" locked="0" layoutInCell="1" allowOverlap="1" wp14:anchorId="1B905A2B" wp14:editId="0EB39F49">
            <wp:simplePos x="0" y="0"/>
            <wp:positionH relativeFrom="margin">
              <wp:align>right</wp:align>
            </wp:positionH>
            <wp:positionV relativeFrom="paragraph">
              <wp:posOffset>92075</wp:posOffset>
            </wp:positionV>
            <wp:extent cx="5122545" cy="2464435"/>
            <wp:effectExtent l="0" t="0" r="1905" b="0"/>
            <wp:wrapNone/>
            <wp:docPr id="3" name="Obraz 3" descr="Number of dwellings completed, number of dwellings for which permits have been granted or which have been registered with a construction project and number of dwellings in which construction has begun in January- February 2023 in particular voivodsh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644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5E8C6F" w14:textId="6B6452BB" w:rsidR="00FE1642" w:rsidRPr="00FE1642" w:rsidRDefault="00FE1642" w:rsidP="00FE1642">
      <w:pPr>
        <w:rPr>
          <w:lang w:val="en-GB" w:eastAsia="pl-PL"/>
        </w:rPr>
      </w:pPr>
    </w:p>
    <w:p w14:paraId="7C86092F" w14:textId="39B5BE7A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D1B3D2C" w14:textId="376EB9C3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9068671" w14:textId="2EC68F9D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6A608580" w14:textId="12AAEE34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13EE6149" w14:textId="1BD1962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B16E292" w14:textId="2A7E1DDB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77FEC597" w14:textId="2BAB2F8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3EF27CC" w14:textId="5B44A005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08D66CFE" w14:textId="7990FAA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25200260" w14:textId="40FAE506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5807D5E5" w14:textId="6B02E46D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3FB4E28C" w14:textId="77777777" w:rsidR="007A22DD" w:rsidRDefault="007A22DD" w:rsidP="00A76D03">
      <w:pPr>
        <w:spacing w:after="0" w:line="288" w:lineRule="auto"/>
        <w:rPr>
          <w:shd w:val="clear" w:color="auto" w:fill="FFFFFF"/>
          <w:lang w:val="en-GB"/>
        </w:rPr>
      </w:pPr>
    </w:p>
    <w:p w14:paraId="47844B4F" w14:textId="4568072C" w:rsidR="00694AF0" w:rsidRPr="0080490A" w:rsidRDefault="00257306" w:rsidP="00A76D03">
      <w:pPr>
        <w:spacing w:after="0" w:line="288" w:lineRule="auto"/>
        <w:rPr>
          <w:shd w:val="clear" w:color="auto" w:fill="FFFFFF"/>
          <w:lang w:val="en-GB"/>
        </w:rPr>
        <w:sectPr w:rsidR="00694AF0" w:rsidRPr="0080490A" w:rsidSect="00E9286A">
          <w:headerReference w:type="default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975" w:right="3119" w:bottom="720" w:left="720" w:header="283" w:footer="283" w:gutter="0"/>
          <w:pgNumType w:start="1"/>
          <w:cols w:space="708"/>
          <w:titlePg/>
          <w:docGrid w:linePitch="360"/>
        </w:sectPr>
      </w:pPr>
      <w:r w:rsidRPr="0080490A">
        <w:rPr>
          <w:shd w:val="clear" w:color="auto" w:fill="FFFFFF"/>
          <w:lang w:val="en-GB"/>
        </w:rPr>
        <w:t>In case of quoting Statistics Poland data, please provide information: “Source of data: Statistics Poland” and in case of publishing calculations made on data published by Statistics Poland, please include the following disclaimer: “Own study based on figures from Statistics Poland”.</w: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7E02D8" w14:paraId="2A8C1537" w14:textId="77777777" w:rsidTr="002F0239">
        <w:trPr>
          <w:trHeight w:val="1626"/>
        </w:trPr>
        <w:tc>
          <w:tcPr>
            <w:tcW w:w="4926" w:type="dxa"/>
          </w:tcPr>
          <w:p w14:paraId="24C4749C" w14:textId="77777777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sz w:val="20"/>
                <w:lang w:val="en-GB"/>
              </w:rPr>
            </w:pPr>
            <w:r w:rsidRPr="000E7A1B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14:paraId="1FBA39B9" w14:textId="5E2E8874" w:rsidR="007E02D8" w:rsidRPr="001D2179" w:rsidRDefault="00795521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hyperlink r:id="rId16" w:tgtFrame="_blank" w:history="1">
              <w:r w:rsidR="007E02D8" w:rsidRPr="001D2179">
                <w:rPr>
                  <w:b/>
                  <w:sz w:val="20"/>
                  <w:lang w:val="en-GB"/>
                </w:rPr>
                <w:t>Statistical Office in</w:t>
              </w:r>
            </w:hyperlink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  <w:r w:rsidR="00A47EBA">
              <w:rPr>
                <w:rFonts w:cs="Arial"/>
                <w:b/>
                <w:sz w:val="20"/>
                <w:lang w:val="en-GB"/>
              </w:rPr>
              <w:t>Lublin</w:t>
            </w:r>
            <w:r w:rsidR="007E02D8" w:rsidRPr="001D2179">
              <w:rPr>
                <w:rFonts w:cs="Arial"/>
                <w:b/>
                <w:sz w:val="20"/>
                <w:lang w:val="en-GB"/>
              </w:rPr>
              <w:t xml:space="preserve"> </w:t>
            </w:r>
          </w:p>
          <w:p w14:paraId="464538C3" w14:textId="77777777" w:rsidR="007E02D8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</w:p>
          <w:p w14:paraId="689F6069" w14:textId="1E6F6BC6" w:rsidR="007E02D8" w:rsidRPr="000E7A1B" w:rsidRDefault="007E02D8" w:rsidP="002F0239">
            <w:pPr>
              <w:spacing w:before="0" w:after="0" w:line="276" w:lineRule="auto"/>
              <w:ind w:left="-108" w:firstLine="150"/>
              <w:rPr>
                <w:rFonts w:cs="Arial"/>
                <w:b/>
                <w:sz w:val="20"/>
                <w:lang w:val="en-GB"/>
              </w:rPr>
            </w:pPr>
            <w:r w:rsidRPr="000E7A1B">
              <w:rPr>
                <w:rFonts w:cs="Arial"/>
                <w:b/>
                <w:sz w:val="20"/>
                <w:lang w:val="en-GB"/>
              </w:rPr>
              <w:t xml:space="preserve">Director </w:t>
            </w:r>
            <w:r w:rsidR="00A47EBA">
              <w:rPr>
                <w:rFonts w:cs="Arial"/>
                <w:b/>
                <w:sz w:val="20"/>
                <w:lang w:val="en-GB"/>
              </w:rPr>
              <w:t>Krzysztof Markowski</w:t>
            </w:r>
          </w:p>
          <w:p w14:paraId="4542989A" w14:textId="1BC841F2" w:rsidR="007E02D8" w:rsidRPr="00FF3B5B" w:rsidRDefault="007E02D8" w:rsidP="002F0239">
            <w:pPr>
              <w:pStyle w:val="Nagwek3"/>
              <w:spacing w:before="0" w:line="240" w:lineRule="auto"/>
              <w:ind w:left="-108" w:firstLine="150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Phone:</w:t>
            </w:r>
            <w:r w:rsidR="0077080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(+48</w:t>
            </w:r>
            <w:r w:rsidRPr="00FF3B5B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) </w:t>
            </w:r>
            <w:r w:rsidR="00770806" w:rsidRPr="00770806">
              <w:rPr>
                <w:rFonts w:ascii="Fira Sans" w:hAnsi="Fira Sans" w:cs="Arial"/>
                <w:color w:val="auto"/>
                <w:sz w:val="20"/>
                <w:lang w:val="fi-FI"/>
              </w:rPr>
              <w:t>695 255 301</w:t>
            </w:r>
          </w:p>
          <w:p w14:paraId="26E51A79" w14:textId="77777777" w:rsidR="007E02D8" w:rsidRPr="00AB24E4" w:rsidRDefault="007E02D8" w:rsidP="002F0239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</w:p>
        </w:tc>
        <w:tc>
          <w:tcPr>
            <w:tcW w:w="4927" w:type="dxa"/>
          </w:tcPr>
          <w:p w14:paraId="3E355538" w14:textId="77777777" w:rsidR="007E02D8" w:rsidRPr="00A4625F" w:rsidRDefault="007E02D8" w:rsidP="002F0239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B55DAB">
              <w:rPr>
                <w:rFonts w:cs="Arial"/>
                <w:sz w:val="20"/>
                <w:lang w:val="en-GB"/>
              </w:rPr>
              <w:t>Issued</w:t>
            </w:r>
            <w:r w:rsidRPr="00A4625F">
              <w:rPr>
                <w:rFonts w:cs="Arial"/>
                <w:sz w:val="20"/>
                <w:lang w:val="en-GB"/>
              </w:rPr>
              <w:t xml:space="preserve"> by:</w:t>
            </w:r>
            <w:r w:rsidRPr="00A4625F">
              <w:rPr>
                <w:rFonts w:cs="Arial"/>
                <w:sz w:val="20"/>
                <w:lang w:val="en-GB"/>
              </w:rPr>
              <w:br/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The </w:t>
            </w:r>
            <w:r w:rsidRPr="00B55DAB">
              <w:rPr>
                <w:rFonts w:cs="Arial"/>
                <w:b/>
                <w:sz w:val="20"/>
                <w:lang w:val="en-GB"/>
              </w:rPr>
              <w:t>Spokesperson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for the </w:t>
            </w:r>
            <w:r w:rsidRPr="00B55DAB">
              <w:rPr>
                <w:rFonts w:cs="Arial"/>
                <w:b/>
                <w:sz w:val="20"/>
                <w:lang w:val="en-GB"/>
              </w:rPr>
              <w:t>President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</w:t>
            </w:r>
            <w:r w:rsidRPr="00A4625F">
              <w:rPr>
                <w:rFonts w:cs="Arial"/>
                <w:b/>
                <w:sz w:val="20"/>
                <w:lang w:val="en-GB"/>
              </w:rPr>
              <w:br/>
              <w:t xml:space="preserve">of </w:t>
            </w:r>
            <w:r w:rsidRPr="00B55DAB">
              <w:rPr>
                <w:rFonts w:cs="Arial"/>
                <w:b/>
                <w:sz w:val="20"/>
                <w:lang w:val="en-GB"/>
              </w:rPr>
              <w:t>Statistics</w:t>
            </w:r>
            <w:r w:rsidRPr="00A4625F">
              <w:rPr>
                <w:rFonts w:cs="Arial"/>
                <w:b/>
                <w:sz w:val="20"/>
                <w:lang w:val="en-GB"/>
              </w:rPr>
              <w:t xml:space="preserve"> Poland</w:t>
            </w:r>
          </w:p>
          <w:p w14:paraId="1F132734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3CD3B1E9" w14:textId="77777777" w:rsidR="007E02D8" w:rsidRPr="004A1D19" w:rsidRDefault="007E02D8" w:rsidP="002F0239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CD0869">
              <w:rPr>
                <w:rFonts w:ascii="Fira Sans" w:hAnsi="Fira Sans" w:cs="Arial"/>
                <w:color w:val="auto"/>
                <w:sz w:val="20"/>
                <w:lang w:val="fi-FI"/>
              </w:rPr>
              <w:t>: (+48) 695 255 011</w:t>
            </w:r>
          </w:p>
          <w:p w14:paraId="205CFE14" w14:textId="77777777" w:rsidR="007E02D8" w:rsidRDefault="007E02D8" w:rsidP="002F0239">
            <w:pPr>
              <w:rPr>
                <w:sz w:val="18"/>
              </w:rPr>
            </w:pPr>
          </w:p>
        </w:tc>
      </w:tr>
      <w:tr w:rsidR="007E02D8" w:rsidRPr="006851E8" w14:paraId="528C155A" w14:textId="77777777" w:rsidTr="002F0239">
        <w:trPr>
          <w:trHeight w:val="418"/>
        </w:trPr>
        <w:tc>
          <w:tcPr>
            <w:tcW w:w="4926" w:type="dxa"/>
            <w:vMerge w:val="restart"/>
          </w:tcPr>
          <w:p w14:paraId="5B16B18D" w14:textId="77777777" w:rsidR="007E02D8" w:rsidRPr="000E7A1B" w:rsidRDefault="007E02D8" w:rsidP="002F0239">
            <w:pPr>
              <w:rPr>
                <w:b/>
                <w:sz w:val="20"/>
                <w:lang w:val="en-GB"/>
              </w:rPr>
            </w:pPr>
            <w:r w:rsidRPr="000E7A1B">
              <w:rPr>
                <w:b/>
                <w:sz w:val="20"/>
                <w:lang w:val="en-GB"/>
              </w:rPr>
              <w:t>Press Office</w:t>
            </w:r>
          </w:p>
          <w:p w14:paraId="10A64E82" w14:textId="77777777" w:rsidR="007E02D8" w:rsidRPr="001A4621" w:rsidRDefault="007E02D8" w:rsidP="002F0239">
            <w:pPr>
              <w:rPr>
                <w:sz w:val="20"/>
                <w:lang w:val="en-GB"/>
              </w:rPr>
            </w:pPr>
            <w:r>
              <w:rPr>
                <w:rFonts w:cs="Arial"/>
                <w:sz w:val="20"/>
                <w:szCs w:val="24"/>
                <w:lang w:val="fi-FI"/>
              </w:rPr>
              <w:t>Phone:</w:t>
            </w:r>
            <w:r w:rsidRPr="001A4621">
              <w:rPr>
                <w:rFonts w:cs="Arial"/>
                <w:sz w:val="20"/>
                <w:szCs w:val="24"/>
                <w:lang w:val="fi-FI"/>
              </w:rPr>
              <w:t xml:space="preserve"> (+48 22) </w:t>
            </w:r>
            <w:r w:rsidRPr="001A4621">
              <w:rPr>
                <w:sz w:val="20"/>
                <w:lang w:val="en-GB"/>
              </w:rPr>
              <w:t xml:space="preserve">608 38 04 </w:t>
            </w:r>
          </w:p>
          <w:p w14:paraId="571E945C" w14:textId="77777777" w:rsidR="007E02D8" w:rsidRPr="00F05FC7" w:rsidRDefault="007E02D8" w:rsidP="002F0239">
            <w:pPr>
              <w:rPr>
                <w:sz w:val="18"/>
                <w:lang w:val="en-US"/>
              </w:rPr>
            </w:pPr>
            <w:r w:rsidRPr="000E7A1B">
              <w:rPr>
                <w:b/>
                <w:sz w:val="20"/>
                <w:lang w:val="en-GB"/>
              </w:rPr>
              <w:t>e-mail:</w:t>
            </w:r>
            <w:r w:rsidRPr="000E7A1B">
              <w:rPr>
                <w:sz w:val="20"/>
                <w:lang w:val="en-GB"/>
              </w:rPr>
              <w:t xml:space="preserve"> </w:t>
            </w:r>
            <w:hyperlink r:id="rId17" w:history="1">
              <w:r w:rsidRPr="000E7A1B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4B2E8408" w14:textId="77777777" w:rsidR="007E02D8" w:rsidRPr="00A4625F" w:rsidRDefault="007E02D8" w:rsidP="002F023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5216" behindDoc="0" locked="0" layoutInCell="1" allowOverlap="1" wp14:anchorId="36EB873B" wp14:editId="04AFB5C2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4625F">
              <w:rPr>
                <w:sz w:val="20"/>
                <w:lang w:val="en-US"/>
              </w:rPr>
              <w:t>www.stat.gov.pl/en/</w:t>
            </w:r>
            <w:r w:rsidRPr="00A4625F">
              <w:rPr>
                <w:sz w:val="18"/>
                <w:lang w:val="en-US"/>
              </w:rPr>
              <w:t xml:space="preserve">     </w:t>
            </w:r>
          </w:p>
        </w:tc>
      </w:tr>
      <w:tr w:rsidR="007E02D8" w14:paraId="6FE59F17" w14:textId="77777777" w:rsidTr="002F0239">
        <w:trPr>
          <w:trHeight w:val="418"/>
        </w:trPr>
        <w:tc>
          <w:tcPr>
            <w:tcW w:w="4926" w:type="dxa"/>
            <w:vMerge/>
          </w:tcPr>
          <w:p w14:paraId="631BED7E" w14:textId="77777777" w:rsidR="007E02D8" w:rsidRPr="00A4625F" w:rsidRDefault="007E02D8" w:rsidP="002F0239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172E5C5" w14:textId="77777777" w:rsidR="007E02D8" w:rsidRDefault="007E02D8" w:rsidP="002F0239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6240" behindDoc="0" locked="0" layoutInCell="1" allowOverlap="1" wp14:anchorId="63DC865A" wp14:editId="1E1B115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r w:rsidRPr="00DE1D0A">
              <w:rPr>
                <w:noProof/>
                <w:sz w:val="20"/>
                <w:lang w:eastAsia="pl-PL"/>
              </w:rPr>
              <w:t>StatPoland</w:t>
            </w:r>
          </w:p>
        </w:tc>
      </w:tr>
      <w:tr w:rsidR="007E02D8" w14:paraId="4AA5751D" w14:textId="77777777" w:rsidTr="002F0239">
        <w:trPr>
          <w:trHeight w:val="418"/>
        </w:trPr>
        <w:tc>
          <w:tcPr>
            <w:tcW w:w="4926" w:type="dxa"/>
            <w:vMerge/>
          </w:tcPr>
          <w:p w14:paraId="57151E1B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030C940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7264" behindDoc="0" locked="0" layoutInCell="1" allowOverlap="1" wp14:anchorId="0F755754" wp14:editId="23A3FCBF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7E02D8" w14:paraId="4DBF6F6A" w14:textId="77777777" w:rsidTr="002F0239">
        <w:trPr>
          <w:trHeight w:val="418"/>
        </w:trPr>
        <w:tc>
          <w:tcPr>
            <w:tcW w:w="4926" w:type="dxa"/>
            <w:vMerge/>
          </w:tcPr>
          <w:p w14:paraId="488AC3B5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E82DF5B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8288" behindDoc="0" locked="0" layoutInCell="1" allowOverlap="1" wp14:anchorId="6523ECF2" wp14:editId="2E45FDA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7" name="Obraz 17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7E02D8" w14:paraId="53D37E7C" w14:textId="77777777" w:rsidTr="002F0239">
        <w:trPr>
          <w:trHeight w:val="418"/>
        </w:trPr>
        <w:tc>
          <w:tcPr>
            <w:tcW w:w="4926" w:type="dxa"/>
            <w:vMerge/>
          </w:tcPr>
          <w:p w14:paraId="442208AE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8B3C683" w14:textId="77777777" w:rsidR="007E02D8" w:rsidRPr="003D5F42" w:rsidRDefault="007E02D8" w:rsidP="002F0239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89312" behindDoc="0" locked="0" layoutInCell="1" allowOverlap="1" wp14:anchorId="4E2074D6" wp14:editId="4E2F2409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63" name="Obraz 63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7E02D8" w14:paraId="501A43E0" w14:textId="77777777" w:rsidTr="002F0239">
        <w:trPr>
          <w:trHeight w:val="953"/>
        </w:trPr>
        <w:tc>
          <w:tcPr>
            <w:tcW w:w="4926" w:type="dxa"/>
            <w:vMerge/>
          </w:tcPr>
          <w:p w14:paraId="73A82E4A" w14:textId="77777777" w:rsidR="007E02D8" w:rsidRPr="00C91687" w:rsidRDefault="007E02D8" w:rsidP="002F0239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604C585" w14:textId="77777777" w:rsidR="007E02D8" w:rsidRDefault="007E02D8" w:rsidP="002F0239">
            <w:pPr>
              <w:ind w:firstLine="680"/>
              <w:rPr>
                <w:sz w:val="18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90336" behindDoc="0" locked="0" layoutInCell="1" allowOverlap="1" wp14:anchorId="01865580" wp14:editId="198AB604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92" name="Obraz 192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E02D8" w14:paraId="3E49F93E" w14:textId="77777777" w:rsidTr="002F0239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1AAAC9EF" w14:textId="77777777" w:rsidR="007E02D8" w:rsidRPr="00B55DAB" w:rsidRDefault="007E02D8" w:rsidP="002F023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B55DAB">
              <w:rPr>
                <w:b/>
                <w:lang w:val="en-GB"/>
              </w:rPr>
              <w:t>Related information</w:t>
            </w:r>
          </w:p>
          <w:p w14:paraId="393A9FAC" w14:textId="3C869D17" w:rsidR="0045506B" w:rsidRPr="005E4843" w:rsidRDefault="0045506B" w:rsidP="0045506B">
            <w:pPr>
              <w:rPr>
                <w:rStyle w:val="Hipercze"/>
                <w:rFonts w:cstheme="minorBidi"/>
                <w:sz w:val="18"/>
                <w:szCs w:val="18"/>
                <w:lang w:val="en-GB"/>
              </w:rPr>
            </w:pP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begin"/>
            </w:r>
            <w:r w:rsidR="005E4843">
              <w:rPr>
                <w:color w:val="0000FF"/>
                <w:sz w:val="18"/>
                <w:szCs w:val="18"/>
                <w:lang w:val="en-GB"/>
              </w:rPr>
              <w:instrText>HYPERLINK "https://stat.gov.pl/en/topics/other-studies/informations-on-socio-economic-situation/publikacja,4.html" \o "Internet link to \"Statistical Bulletin\"</w:instrText>
            </w:r>
            <w:r w:rsidRPr="005E4843">
              <w:rPr>
                <w:color w:val="0000FF"/>
                <w:sz w:val="18"/>
                <w:szCs w:val="18"/>
                <w:lang w:val="en-GB"/>
              </w:rPr>
              <w:fldChar w:fldCharType="separate"/>
            </w:r>
            <w:r w:rsidRPr="005E4843"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  <w:t>Statistical Bulletin</w:t>
            </w:r>
            <w:r w:rsidRPr="005E4843">
              <w:rPr>
                <w:rStyle w:val="Hipercze"/>
                <w:rFonts w:cstheme="minorBidi"/>
                <w:sz w:val="18"/>
                <w:szCs w:val="18"/>
                <w:lang w:val="en-GB"/>
              </w:rPr>
              <w:t xml:space="preserve"> </w:t>
            </w:r>
          </w:p>
          <w:p w14:paraId="190C4F05" w14:textId="33E3502E" w:rsidR="0045506B" w:rsidRPr="005E4843" w:rsidRDefault="0045506B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r w:rsidRPr="005E4843">
              <w:rPr>
                <w:sz w:val="18"/>
                <w:szCs w:val="18"/>
                <w:lang w:val="en-GB"/>
              </w:rPr>
              <w:fldChar w:fldCharType="end"/>
            </w:r>
            <w:hyperlink r:id="rId24" w:tooltip="Internet link to &quot;Socio-economic situation of the country&quot;" w:history="1">
              <w:r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Socio-economic situation of the country</w:t>
              </w:r>
            </w:hyperlink>
          </w:p>
          <w:p w14:paraId="169B323E" w14:textId="78546C32" w:rsidR="0045506B" w:rsidRPr="005E4843" w:rsidRDefault="00795521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5" w:tooltip="Internet link to &quot;Construction results in 2020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Construction results</w:t>
              </w:r>
            </w:hyperlink>
          </w:p>
          <w:p w14:paraId="4EF7A59B" w14:textId="17CDD499" w:rsidR="007E02D8" w:rsidRPr="00B55DAB" w:rsidRDefault="0045506B" w:rsidP="0045506B">
            <w:pPr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A4625F">
              <w:rPr>
                <w:b/>
                <w:color w:val="000000" w:themeColor="text1"/>
                <w:szCs w:val="24"/>
                <w:lang w:val="en-GB"/>
              </w:rPr>
              <w:t xml:space="preserve">Data </w:t>
            </w:r>
            <w:r w:rsidR="007E02D8" w:rsidRPr="00B55DAB">
              <w:rPr>
                <w:b/>
                <w:color w:val="000000" w:themeColor="text1"/>
                <w:szCs w:val="24"/>
                <w:lang w:val="en-GB"/>
              </w:rPr>
              <w:t>available in databases</w:t>
            </w:r>
          </w:p>
          <w:p w14:paraId="6F79BEB1" w14:textId="24A4E03B" w:rsidR="0045506B" w:rsidRPr="005E4843" w:rsidRDefault="00795521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6" w:tooltip="Internet link to Knowledge Databases Construction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Knowledge Databases Construction</w:t>
              </w:r>
            </w:hyperlink>
          </w:p>
          <w:p w14:paraId="2C95890F" w14:textId="44AD6C4F" w:rsidR="0045506B" w:rsidRPr="005E4843" w:rsidRDefault="00795521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7" w:tooltip="Internet link to Local Data Bank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Local Data Bank</w:t>
              </w:r>
            </w:hyperlink>
          </w:p>
          <w:p w14:paraId="42CCC631" w14:textId="7FB7C88E" w:rsidR="007E02D8" w:rsidRPr="00B55DAB" w:rsidRDefault="007E02D8" w:rsidP="002F023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B55DAB">
              <w:rPr>
                <w:b/>
                <w:color w:val="000000" w:themeColor="text1"/>
                <w:szCs w:val="24"/>
                <w:lang w:val="en-GB"/>
              </w:rPr>
              <w:t>Terms used in official statistics</w:t>
            </w:r>
          </w:p>
          <w:p w14:paraId="7E474CB7" w14:textId="4C45C780" w:rsidR="0045506B" w:rsidRPr="005E4843" w:rsidRDefault="00795521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US"/>
              </w:rPr>
            </w:pPr>
            <w:hyperlink r:id="rId28" w:tooltip="Internet link to Glossary of statistical terms, headword &quot;Dwellings for which permits have been granted or which have been registered with a construction project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for which permits have been granted or which have been registered with a construction project</w:t>
              </w:r>
            </w:hyperlink>
          </w:p>
          <w:p w14:paraId="1057108E" w14:textId="7748D173" w:rsidR="0045506B" w:rsidRPr="005E4843" w:rsidRDefault="00795521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29" w:tooltip="Internet link to Glossary of statistical terms, headword &quot;Dwellings in which construction begun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in which construction has begun</w:t>
              </w:r>
            </w:hyperlink>
            <w:hyperlink r:id="rId30" w:history="1"/>
          </w:p>
          <w:p w14:paraId="7722C5AA" w14:textId="435FCE24" w:rsidR="0045506B" w:rsidRPr="005E4843" w:rsidRDefault="00795521" w:rsidP="0045506B">
            <w:pPr>
              <w:rPr>
                <w:rStyle w:val="Hipercze"/>
                <w:rFonts w:cstheme="minorBidi"/>
                <w:color w:val="001D77"/>
                <w:sz w:val="18"/>
                <w:szCs w:val="18"/>
                <w:lang w:val="en-GB"/>
              </w:rPr>
            </w:pPr>
            <w:hyperlink r:id="rId31" w:tooltip="Internet link to Glossary of statistical terms, headword &quot;Dwellings completed&quot;" w:history="1">
              <w:r w:rsidR="0045506B" w:rsidRPr="005E4843">
                <w:rPr>
                  <w:rStyle w:val="Hipercze"/>
                  <w:rFonts w:cstheme="minorBidi"/>
                  <w:color w:val="001D77"/>
                  <w:sz w:val="18"/>
                  <w:szCs w:val="18"/>
                  <w:lang w:val="en-GB"/>
                </w:rPr>
                <w:t>Dwellings completed</w:t>
              </w:r>
            </w:hyperlink>
          </w:p>
          <w:p w14:paraId="58FFC111" w14:textId="3BEC961B" w:rsidR="007E02D8" w:rsidRPr="00417835" w:rsidRDefault="007E02D8" w:rsidP="002F0239">
            <w:pPr>
              <w:rPr>
                <w:rStyle w:val="Hipercze"/>
              </w:rPr>
            </w:pPr>
          </w:p>
          <w:p w14:paraId="669E7C92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91DCD3F" w14:textId="77777777" w:rsidR="007E02D8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3757CC6B" w14:textId="77777777" w:rsidR="007E02D8" w:rsidRPr="00876479" w:rsidRDefault="007E02D8" w:rsidP="002F023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080FA477" w14:textId="48ECE00C" w:rsidR="00D261A2" w:rsidRPr="004829B9" w:rsidRDefault="00D261A2" w:rsidP="0046503D">
      <w:pPr>
        <w:rPr>
          <w:sz w:val="18"/>
          <w:lang w:val="en-GB"/>
        </w:rPr>
      </w:pPr>
    </w:p>
    <w:sectPr w:rsidR="00D261A2" w:rsidRPr="004829B9" w:rsidSect="00AE4F99">
      <w:headerReference w:type="default" r:id="rId32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30EBD" w14:textId="77777777" w:rsidR="00795521" w:rsidRDefault="00795521" w:rsidP="000662E2">
      <w:pPr>
        <w:spacing w:after="0" w:line="240" w:lineRule="auto"/>
      </w:pPr>
      <w:r>
        <w:separator/>
      </w:r>
    </w:p>
  </w:endnote>
  <w:endnote w:type="continuationSeparator" w:id="0">
    <w:p w14:paraId="6EF7DA4E" w14:textId="77777777" w:rsidR="00795521" w:rsidRDefault="00795521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113745"/>
      <w:docPartObj>
        <w:docPartGallery w:val="Page Numbers (Bottom of Page)"/>
        <w:docPartUnique/>
      </w:docPartObj>
    </w:sdtPr>
    <w:sdtEndPr/>
    <w:sdtContent>
      <w:p w14:paraId="69D92171" w14:textId="3D500528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82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9E4E8CE" w14:textId="77777777" w:rsidR="00574E89" w:rsidRPr="007B4F73" w:rsidRDefault="00574E89" w:rsidP="007B4F73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3644093"/>
      <w:docPartObj>
        <w:docPartGallery w:val="Page Numbers (Bottom of Page)"/>
        <w:docPartUnique/>
      </w:docPartObj>
    </w:sdtPr>
    <w:sdtEndPr/>
    <w:sdtContent>
      <w:p w14:paraId="1F0383AA" w14:textId="7BC57859" w:rsidR="00574E89" w:rsidRDefault="00574E89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A123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C53BF" w14:textId="77777777" w:rsidR="00795521" w:rsidRDefault="00795521" w:rsidP="000662E2">
      <w:pPr>
        <w:spacing w:after="0" w:line="240" w:lineRule="auto"/>
      </w:pPr>
      <w:r>
        <w:separator/>
      </w:r>
    </w:p>
  </w:footnote>
  <w:footnote w:type="continuationSeparator" w:id="0">
    <w:p w14:paraId="08FA4BAB" w14:textId="77777777" w:rsidR="00795521" w:rsidRDefault="00795521" w:rsidP="000662E2">
      <w:pPr>
        <w:spacing w:after="0" w:line="240" w:lineRule="auto"/>
      </w:pPr>
      <w:r>
        <w:continuationSeparator/>
      </w:r>
    </w:p>
  </w:footnote>
  <w:footnote w:id="1">
    <w:p w14:paraId="226F094D" w14:textId="77777777" w:rsidR="00574E89" w:rsidRPr="008C48C6" w:rsidRDefault="00574E89">
      <w:pPr>
        <w:pStyle w:val="Tekstprzypisudolnego"/>
        <w:rPr>
          <w:sz w:val="16"/>
          <w:szCs w:val="16"/>
          <w:lang w:val="en-US"/>
        </w:rPr>
      </w:pPr>
      <w:r w:rsidRPr="009038EF">
        <w:rPr>
          <w:rStyle w:val="Odwoanieprzypisudolnego"/>
          <w:sz w:val="19"/>
          <w:szCs w:val="19"/>
        </w:rPr>
        <w:footnoteRef/>
      </w:r>
      <w:r w:rsidRPr="008C48C6">
        <w:rPr>
          <w:sz w:val="16"/>
          <w:szCs w:val="16"/>
          <w:lang w:val="en-US"/>
        </w:rPr>
        <w:t xml:space="preserve"> </w:t>
      </w:r>
      <w:r w:rsidRPr="009038EF">
        <w:rPr>
          <w:sz w:val="19"/>
          <w:szCs w:val="19"/>
          <w:shd w:val="clear" w:color="auto" w:fill="FFFFFF"/>
          <w:lang w:val="en-GB"/>
        </w:rPr>
        <w:t>Reported data – subject to change upon developing quarterly reports.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EBF61" w14:textId="41E293A4" w:rsidR="00665854" w:rsidRDefault="00665854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08A05585" wp14:editId="55496F35">
              <wp:simplePos x="0" y="0"/>
              <wp:positionH relativeFrom="column">
                <wp:posOffset>5227092</wp:posOffset>
              </wp:positionH>
              <wp:positionV relativeFrom="paragraph">
                <wp:posOffset>-2580109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4" name="Prostoką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703DE" id="Prostokąt 4" o:spid="_x0000_s1026" style="position:absolute;margin-left:411.6pt;margin-top:-203.1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" fillcolor="#f2f2f2" stroked="f" strokeweight="1pt">
              <v:path arrowok="t"/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601F1" w14:textId="3431A0ED" w:rsidR="00574E89" w:rsidRDefault="00941380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7024A1C5" wp14:editId="247B3940">
              <wp:simplePos x="0" y="0"/>
              <wp:positionH relativeFrom="column">
                <wp:posOffset>5247166</wp:posOffset>
              </wp:positionH>
              <wp:positionV relativeFrom="paragraph">
                <wp:posOffset>883920</wp:posOffset>
              </wp:positionV>
              <wp:extent cx="1044054" cy="336550"/>
              <wp:effectExtent l="0" t="0" r="0" b="6350"/>
              <wp:wrapNone/>
              <wp:docPr id="14" name="Pole tekstowe 2" descr="Date of publication 21.03.20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4054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46DC43" w14:textId="2D276AC5" w:rsidR="00574E89" w:rsidRPr="00C97596" w:rsidRDefault="00C5234B" w:rsidP="00820FB9">
                          <w:pPr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21.03</w:t>
                          </w:r>
                          <w:r w:rsidR="00FF4E11">
                            <w:rPr>
                              <w:rFonts w:ascii="Fira Sans SemiBold" w:hAnsi="Fira Sans SemiBold"/>
                              <w:color w:val="001D77"/>
                            </w:rPr>
                            <w:t>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24A1C5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Date of publication 21.03.2023" style="position:absolute;margin-left:413.15pt;margin-top:69.6pt;width:82.2pt;height:26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" filled="f" stroked="f">
              <v:textbox>
                <w:txbxContent>
                  <w:p w14:paraId="2046DC43" w14:textId="2D276AC5" w:rsidR="00574E89" w:rsidRPr="00C97596" w:rsidRDefault="00C5234B" w:rsidP="00820FB9">
                    <w:pPr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21.03</w:t>
                    </w:r>
                    <w:r w:rsidR="00FF4E11">
                      <w:rPr>
                        <w:rFonts w:ascii="Fira Sans SemiBold" w:hAnsi="Fira Sans SemiBold"/>
                        <w:color w:val="001D77"/>
                      </w:rPr>
                      <w:t>.2023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E504074" wp14:editId="6D3DC95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2" name="Schemat blokowy: opóźnienie 6" descr="Inscription &quot;News releases&quot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068B322" w14:textId="77777777" w:rsidR="00574E89" w:rsidRPr="003C6C8D" w:rsidRDefault="00574E89" w:rsidP="00941380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 xml:space="preserve">NEWS </w:t>
                          </w:r>
                          <w:r w:rsidRPr="00941380">
                            <w:rPr>
                              <w:rFonts w:ascii="Fira Sans SemiBold" w:hAnsi="Fira Sans SemiBold"/>
                              <w:lang w:val="en-GB"/>
                            </w:rPr>
                            <w:t>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504074" id="Schemat blokowy: opóźnienie 6" o:spid="_x0000_s1032" alt="Inscription &quot;News releases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DNXsu9xBgAAWCwAAA4AAAAAAAAAAAAA&#10;AAAALgIAAGRycy9lMm9Eb2MueG1sUEsBAi0AFAAGAAgAAAAhADBPDPXeAAAACgEAAA8AAAAAAAAA&#10;AAAAAAAAywgAAGRycy9kb3ducmV2LnhtbFBLBQYAAAAABAAEAPMAAADW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068B322" w14:textId="77777777" w:rsidR="00574E89" w:rsidRPr="003C6C8D" w:rsidRDefault="00574E89" w:rsidP="00941380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 xml:space="preserve">NEWS </w:t>
                    </w:r>
                    <w:r w:rsidRPr="00941380">
                      <w:rPr>
                        <w:rFonts w:ascii="Fira Sans SemiBold" w:hAnsi="Fira Sans SemiBold"/>
                        <w:lang w:val="en-GB"/>
                      </w:rPr>
                      <w:t>RELEASES</w:t>
                    </w:r>
                  </w:p>
                </w:txbxContent>
              </v:textbox>
            </v:shape>
          </w:pict>
        </mc:Fallback>
      </mc:AlternateContent>
    </w:r>
    <w:r w:rsidR="00574E8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3CC7D79" wp14:editId="3476016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9D8E2A3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" fillcolor="#f2f2f2" stroked="f" strokeweight="1pt">
              <v:path arrowok="t"/>
              <w10:wrap type="tight"/>
            </v:rect>
          </w:pict>
        </mc:Fallback>
      </mc:AlternateContent>
    </w:r>
    <w:r w:rsidR="00970E01">
      <w:rPr>
        <w:noProof/>
        <w:lang w:eastAsia="pl-PL"/>
      </w:rPr>
      <w:drawing>
        <wp:inline distT="0" distB="0" distL="0" distR="0" wp14:anchorId="06AF432F" wp14:editId="1ABE9E11">
          <wp:extent cx="1865630" cy="707390"/>
          <wp:effectExtent l="0" t="0" r="1270" b="0"/>
          <wp:docPr id="25" name="Obraz 25" descr="Graphic: Logo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F62A5" w14:textId="12DA00D1" w:rsidR="00574E89" w:rsidRDefault="00574E89">
    <w:pPr>
      <w:pStyle w:val="Nagwek"/>
    </w:pPr>
  </w:p>
  <w:p w14:paraId="77A82982" w14:textId="77777777" w:rsidR="00574E89" w:rsidRDefault="00574E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124.5pt;height:125pt;visibility:visible;mso-wrap-style:square" o:bullet="t">
        <v:imagedata r:id="rId1" o:title=""/>
      </v:shape>
    </w:pict>
  </w:numPicBullet>
  <w:numPicBullet w:numPicBulletId="1">
    <w:pict>
      <v:shape id="_x0000_i1041" type="#_x0000_t75" style="width:123.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6B2415"/>
    <w:multiLevelType w:val="hybridMultilevel"/>
    <w:tmpl w:val="E11CA14A"/>
    <w:lvl w:ilvl="0" w:tplc="0658E16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9A042F0"/>
    <w:multiLevelType w:val="hybridMultilevel"/>
    <w:tmpl w:val="040CB3C8"/>
    <w:lvl w:ilvl="0" w:tplc="B25ABA9A">
      <w:start w:val="1"/>
      <w:numFmt w:val="lowerLetter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9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009"/>
    <w:rsid w:val="000001B5"/>
    <w:rsid w:val="00000BC9"/>
    <w:rsid w:val="000013A9"/>
    <w:rsid w:val="00001C5B"/>
    <w:rsid w:val="000023CB"/>
    <w:rsid w:val="0000301D"/>
    <w:rsid w:val="00003437"/>
    <w:rsid w:val="0000355C"/>
    <w:rsid w:val="00005167"/>
    <w:rsid w:val="0000709F"/>
    <w:rsid w:val="00007996"/>
    <w:rsid w:val="00007BF9"/>
    <w:rsid w:val="00010800"/>
    <w:rsid w:val="000108B8"/>
    <w:rsid w:val="00010A4A"/>
    <w:rsid w:val="00010F9B"/>
    <w:rsid w:val="000111EC"/>
    <w:rsid w:val="00011E33"/>
    <w:rsid w:val="00011EFD"/>
    <w:rsid w:val="00013599"/>
    <w:rsid w:val="00014763"/>
    <w:rsid w:val="000152F5"/>
    <w:rsid w:val="00016549"/>
    <w:rsid w:val="000169EB"/>
    <w:rsid w:val="00024626"/>
    <w:rsid w:val="00024871"/>
    <w:rsid w:val="000271FB"/>
    <w:rsid w:val="0003236F"/>
    <w:rsid w:val="00033479"/>
    <w:rsid w:val="000334AE"/>
    <w:rsid w:val="000348CC"/>
    <w:rsid w:val="00035EA7"/>
    <w:rsid w:val="000363D0"/>
    <w:rsid w:val="00036848"/>
    <w:rsid w:val="000401D6"/>
    <w:rsid w:val="000411F6"/>
    <w:rsid w:val="000441C0"/>
    <w:rsid w:val="000457C6"/>
    <w:rsid w:val="0004582E"/>
    <w:rsid w:val="000470AA"/>
    <w:rsid w:val="00050CDE"/>
    <w:rsid w:val="0005122F"/>
    <w:rsid w:val="00051868"/>
    <w:rsid w:val="00052A8A"/>
    <w:rsid w:val="00052F03"/>
    <w:rsid w:val="00053190"/>
    <w:rsid w:val="0005394E"/>
    <w:rsid w:val="00054314"/>
    <w:rsid w:val="00057CA1"/>
    <w:rsid w:val="000614C9"/>
    <w:rsid w:val="00061EFD"/>
    <w:rsid w:val="000657FC"/>
    <w:rsid w:val="000662E2"/>
    <w:rsid w:val="00066883"/>
    <w:rsid w:val="000712A2"/>
    <w:rsid w:val="000717DD"/>
    <w:rsid w:val="00071E3B"/>
    <w:rsid w:val="00073311"/>
    <w:rsid w:val="00074DD8"/>
    <w:rsid w:val="000761AC"/>
    <w:rsid w:val="00076D95"/>
    <w:rsid w:val="00077753"/>
    <w:rsid w:val="000806F7"/>
    <w:rsid w:val="000809C8"/>
    <w:rsid w:val="000834A5"/>
    <w:rsid w:val="00084531"/>
    <w:rsid w:val="00084FCD"/>
    <w:rsid w:val="000869CD"/>
    <w:rsid w:val="00086B7D"/>
    <w:rsid w:val="00086F9F"/>
    <w:rsid w:val="0008718C"/>
    <w:rsid w:val="00087AD0"/>
    <w:rsid w:val="00087CEB"/>
    <w:rsid w:val="00091E35"/>
    <w:rsid w:val="00093BAC"/>
    <w:rsid w:val="00095A18"/>
    <w:rsid w:val="00095AA3"/>
    <w:rsid w:val="000A0447"/>
    <w:rsid w:val="000A0B6F"/>
    <w:rsid w:val="000A1D35"/>
    <w:rsid w:val="000A39FD"/>
    <w:rsid w:val="000A3ACC"/>
    <w:rsid w:val="000A3ACF"/>
    <w:rsid w:val="000A40DF"/>
    <w:rsid w:val="000A6670"/>
    <w:rsid w:val="000A672D"/>
    <w:rsid w:val="000A6C57"/>
    <w:rsid w:val="000A7C88"/>
    <w:rsid w:val="000B0727"/>
    <w:rsid w:val="000B18AB"/>
    <w:rsid w:val="000B318F"/>
    <w:rsid w:val="000B4DA2"/>
    <w:rsid w:val="000B4E03"/>
    <w:rsid w:val="000C0137"/>
    <w:rsid w:val="000C135D"/>
    <w:rsid w:val="000C1EEB"/>
    <w:rsid w:val="000C2D0C"/>
    <w:rsid w:val="000C4211"/>
    <w:rsid w:val="000C4AF7"/>
    <w:rsid w:val="000C52EA"/>
    <w:rsid w:val="000C570E"/>
    <w:rsid w:val="000D0089"/>
    <w:rsid w:val="000D0D69"/>
    <w:rsid w:val="000D1427"/>
    <w:rsid w:val="000D1A71"/>
    <w:rsid w:val="000D1D43"/>
    <w:rsid w:val="000D1E54"/>
    <w:rsid w:val="000D225C"/>
    <w:rsid w:val="000D250D"/>
    <w:rsid w:val="000D2A5C"/>
    <w:rsid w:val="000D2E0B"/>
    <w:rsid w:val="000D348A"/>
    <w:rsid w:val="000E04F3"/>
    <w:rsid w:val="000E0918"/>
    <w:rsid w:val="000E1F4F"/>
    <w:rsid w:val="000E269F"/>
    <w:rsid w:val="000E5906"/>
    <w:rsid w:val="000E65E1"/>
    <w:rsid w:val="000F016F"/>
    <w:rsid w:val="000F1626"/>
    <w:rsid w:val="000F267E"/>
    <w:rsid w:val="000F435D"/>
    <w:rsid w:val="000F445C"/>
    <w:rsid w:val="000F74F0"/>
    <w:rsid w:val="000F7A5A"/>
    <w:rsid w:val="001011C3"/>
    <w:rsid w:val="001052CB"/>
    <w:rsid w:val="00105BED"/>
    <w:rsid w:val="001070E5"/>
    <w:rsid w:val="00110D87"/>
    <w:rsid w:val="001113A6"/>
    <w:rsid w:val="00111FD5"/>
    <w:rsid w:val="00112607"/>
    <w:rsid w:val="00113070"/>
    <w:rsid w:val="0011391E"/>
    <w:rsid w:val="00114DB9"/>
    <w:rsid w:val="00115574"/>
    <w:rsid w:val="00116087"/>
    <w:rsid w:val="00124472"/>
    <w:rsid w:val="00127C74"/>
    <w:rsid w:val="00130296"/>
    <w:rsid w:val="00133F23"/>
    <w:rsid w:val="00135C93"/>
    <w:rsid w:val="00135E5C"/>
    <w:rsid w:val="00135FC7"/>
    <w:rsid w:val="00136D24"/>
    <w:rsid w:val="00137794"/>
    <w:rsid w:val="001409E1"/>
    <w:rsid w:val="00140E7D"/>
    <w:rsid w:val="001423B6"/>
    <w:rsid w:val="001425F7"/>
    <w:rsid w:val="001448A7"/>
    <w:rsid w:val="00146621"/>
    <w:rsid w:val="00146D85"/>
    <w:rsid w:val="00151460"/>
    <w:rsid w:val="00152273"/>
    <w:rsid w:val="00152A93"/>
    <w:rsid w:val="0015468F"/>
    <w:rsid w:val="00154AC9"/>
    <w:rsid w:val="00154CEA"/>
    <w:rsid w:val="0016126E"/>
    <w:rsid w:val="001616F5"/>
    <w:rsid w:val="00162325"/>
    <w:rsid w:val="001646C4"/>
    <w:rsid w:val="00167EED"/>
    <w:rsid w:val="00175380"/>
    <w:rsid w:val="0017779B"/>
    <w:rsid w:val="00177DD6"/>
    <w:rsid w:val="00177F32"/>
    <w:rsid w:val="00182464"/>
    <w:rsid w:val="00182585"/>
    <w:rsid w:val="001850EA"/>
    <w:rsid w:val="001855B0"/>
    <w:rsid w:val="00185C4C"/>
    <w:rsid w:val="00191CE7"/>
    <w:rsid w:val="00193519"/>
    <w:rsid w:val="00194103"/>
    <w:rsid w:val="001945FA"/>
    <w:rsid w:val="001951DA"/>
    <w:rsid w:val="001952F2"/>
    <w:rsid w:val="00195767"/>
    <w:rsid w:val="001A1513"/>
    <w:rsid w:val="001A1F89"/>
    <w:rsid w:val="001A3BA1"/>
    <w:rsid w:val="001A4380"/>
    <w:rsid w:val="001A53F4"/>
    <w:rsid w:val="001A58F4"/>
    <w:rsid w:val="001A6EC1"/>
    <w:rsid w:val="001B1CE5"/>
    <w:rsid w:val="001B2850"/>
    <w:rsid w:val="001B40A1"/>
    <w:rsid w:val="001B4A86"/>
    <w:rsid w:val="001B7948"/>
    <w:rsid w:val="001C1808"/>
    <w:rsid w:val="001C30AD"/>
    <w:rsid w:val="001C3269"/>
    <w:rsid w:val="001C3694"/>
    <w:rsid w:val="001C42F9"/>
    <w:rsid w:val="001C4A49"/>
    <w:rsid w:val="001C5029"/>
    <w:rsid w:val="001C50CA"/>
    <w:rsid w:val="001D03B4"/>
    <w:rsid w:val="001D087B"/>
    <w:rsid w:val="001D112D"/>
    <w:rsid w:val="001D1DB4"/>
    <w:rsid w:val="001D270F"/>
    <w:rsid w:val="001D2AD6"/>
    <w:rsid w:val="001D508C"/>
    <w:rsid w:val="001D7052"/>
    <w:rsid w:val="001D7244"/>
    <w:rsid w:val="001D7448"/>
    <w:rsid w:val="001E307A"/>
    <w:rsid w:val="001E3ACC"/>
    <w:rsid w:val="001E475A"/>
    <w:rsid w:val="001E56BD"/>
    <w:rsid w:val="001E64AD"/>
    <w:rsid w:val="001F1170"/>
    <w:rsid w:val="001F31BD"/>
    <w:rsid w:val="001F3686"/>
    <w:rsid w:val="001F414F"/>
    <w:rsid w:val="001F5873"/>
    <w:rsid w:val="001F649C"/>
    <w:rsid w:val="00202E71"/>
    <w:rsid w:val="002030BE"/>
    <w:rsid w:val="002034A6"/>
    <w:rsid w:val="00203BDB"/>
    <w:rsid w:val="002040E0"/>
    <w:rsid w:val="002072E2"/>
    <w:rsid w:val="00207BF8"/>
    <w:rsid w:val="00211FA7"/>
    <w:rsid w:val="002123EA"/>
    <w:rsid w:val="00212787"/>
    <w:rsid w:val="00216F21"/>
    <w:rsid w:val="00217D5E"/>
    <w:rsid w:val="00223182"/>
    <w:rsid w:val="00223849"/>
    <w:rsid w:val="00224A09"/>
    <w:rsid w:val="00224D54"/>
    <w:rsid w:val="00226F57"/>
    <w:rsid w:val="00230C84"/>
    <w:rsid w:val="00236490"/>
    <w:rsid w:val="00237220"/>
    <w:rsid w:val="00237A99"/>
    <w:rsid w:val="00243185"/>
    <w:rsid w:val="00243A60"/>
    <w:rsid w:val="00244842"/>
    <w:rsid w:val="002452B8"/>
    <w:rsid w:val="00246441"/>
    <w:rsid w:val="00247F97"/>
    <w:rsid w:val="00253C25"/>
    <w:rsid w:val="0025490E"/>
    <w:rsid w:val="00254D71"/>
    <w:rsid w:val="0025542F"/>
    <w:rsid w:val="00256AD9"/>
    <w:rsid w:val="00257306"/>
    <w:rsid w:val="002574F9"/>
    <w:rsid w:val="00257AA4"/>
    <w:rsid w:val="0026083F"/>
    <w:rsid w:val="002612CE"/>
    <w:rsid w:val="002615C6"/>
    <w:rsid w:val="00261B24"/>
    <w:rsid w:val="0026524A"/>
    <w:rsid w:val="00270874"/>
    <w:rsid w:val="002716F3"/>
    <w:rsid w:val="0027193F"/>
    <w:rsid w:val="002722B3"/>
    <w:rsid w:val="00273A1F"/>
    <w:rsid w:val="0027483D"/>
    <w:rsid w:val="00274B8D"/>
    <w:rsid w:val="0027606C"/>
    <w:rsid w:val="00276811"/>
    <w:rsid w:val="0028261A"/>
    <w:rsid w:val="00282699"/>
    <w:rsid w:val="00284BF7"/>
    <w:rsid w:val="002858BC"/>
    <w:rsid w:val="00291BB9"/>
    <w:rsid w:val="002924CF"/>
    <w:rsid w:val="0029251D"/>
    <w:rsid w:val="002926DF"/>
    <w:rsid w:val="00295E14"/>
    <w:rsid w:val="00296697"/>
    <w:rsid w:val="002A0E7B"/>
    <w:rsid w:val="002A0F08"/>
    <w:rsid w:val="002A0F5D"/>
    <w:rsid w:val="002A1175"/>
    <w:rsid w:val="002A29A6"/>
    <w:rsid w:val="002A42E3"/>
    <w:rsid w:val="002A4348"/>
    <w:rsid w:val="002B0009"/>
    <w:rsid w:val="002B0472"/>
    <w:rsid w:val="002B04B3"/>
    <w:rsid w:val="002B0D68"/>
    <w:rsid w:val="002B0FE9"/>
    <w:rsid w:val="002B18C6"/>
    <w:rsid w:val="002B1FCD"/>
    <w:rsid w:val="002B42CC"/>
    <w:rsid w:val="002B6593"/>
    <w:rsid w:val="002B6B12"/>
    <w:rsid w:val="002B6B7B"/>
    <w:rsid w:val="002C1E44"/>
    <w:rsid w:val="002C2695"/>
    <w:rsid w:val="002C35CD"/>
    <w:rsid w:val="002C39C1"/>
    <w:rsid w:val="002C424B"/>
    <w:rsid w:val="002C751B"/>
    <w:rsid w:val="002D01F4"/>
    <w:rsid w:val="002D2ECD"/>
    <w:rsid w:val="002D424E"/>
    <w:rsid w:val="002D5BFE"/>
    <w:rsid w:val="002D6990"/>
    <w:rsid w:val="002D6C7A"/>
    <w:rsid w:val="002E13A8"/>
    <w:rsid w:val="002E1E0B"/>
    <w:rsid w:val="002E3590"/>
    <w:rsid w:val="002E462D"/>
    <w:rsid w:val="002E5ABC"/>
    <w:rsid w:val="002E6140"/>
    <w:rsid w:val="002E6985"/>
    <w:rsid w:val="002E71B6"/>
    <w:rsid w:val="002E727B"/>
    <w:rsid w:val="002E7AB0"/>
    <w:rsid w:val="002F1F42"/>
    <w:rsid w:val="002F2C84"/>
    <w:rsid w:val="002F2E8D"/>
    <w:rsid w:val="002F77C8"/>
    <w:rsid w:val="0030115B"/>
    <w:rsid w:val="003029E3"/>
    <w:rsid w:val="00303D96"/>
    <w:rsid w:val="00304D66"/>
    <w:rsid w:val="00304F22"/>
    <w:rsid w:val="00306C7C"/>
    <w:rsid w:val="00313E16"/>
    <w:rsid w:val="00314007"/>
    <w:rsid w:val="0031409D"/>
    <w:rsid w:val="00315805"/>
    <w:rsid w:val="00317C29"/>
    <w:rsid w:val="00320924"/>
    <w:rsid w:val="0032146A"/>
    <w:rsid w:val="0032276A"/>
    <w:rsid w:val="003228C1"/>
    <w:rsid w:val="00322EDD"/>
    <w:rsid w:val="003231A1"/>
    <w:rsid w:val="003244EC"/>
    <w:rsid w:val="00325F97"/>
    <w:rsid w:val="0033001D"/>
    <w:rsid w:val="00331E59"/>
    <w:rsid w:val="00332263"/>
    <w:rsid w:val="00332320"/>
    <w:rsid w:val="00332CA8"/>
    <w:rsid w:val="00335136"/>
    <w:rsid w:val="00340085"/>
    <w:rsid w:val="00341A4D"/>
    <w:rsid w:val="003426AA"/>
    <w:rsid w:val="00342DCF"/>
    <w:rsid w:val="003434CA"/>
    <w:rsid w:val="003460DF"/>
    <w:rsid w:val="00346C98"/>
    <w:rsid w:val="003473DF"/>
    <w:rsid w:val="00347C1F"/>
    <w:rsid w:val="00347D72"/>
    <w:rsid w:val="00352354"/>
    <w:rsid w:val="003523EB"/>
    <w:rsid w:val="003556F9"/>
    <w:rsid w:val="003557A1"/>
    <w:rsid w:val="0035602F"/>
    <w:rsid w:val="003563AE"/>
    <w:rsid w:val="003574BC"/>
    <w:rsid w:val="00357611"/>
    <w:rsid w:val="003613E6"/>
    <w:rsid w:val="003621DC"/>
    <w:rsid w:val="00362216"/>
    <w:rsid w:val="003627FC"/>
    <w:rsid w:val="003646B3"/>
    <w:rsid w:val="00364F7D"/>
    <w:rsid w:val="00365663"/>
    <w:rsid w:val="00365F22"/>
    <w:rsid w:val="00367237"/>
    <w:rsid w:val="003674D8"/>
    <w:rsid w:val="0037077F"/>
    <w:rsid w:val="00371C7E"/>
    <w:rsid w:val="0037210B"/>
    <w:rsid w:val="00372328"/>
    <w:rsid w:val="00372B16"/>
    <w:rsid w:val="0037385E"/>
    <w:rsid w:val="00373882"/>
    <w:rsid w:val="00375215"/>
    <w:rsid w:val="00375782"/>
    <w:rsid w:val="00377F3D"/>
    <w:rsid w:val="00380859"/>
    <w:rsid w:val="00381DB4"/>
    <w:rsid w:val="003843DB"/>
    <w:rsid w:val="00384D8B"/>
    <w:rsid w:val="003854ED"/>
    <w:rsid w:val="003866C9"/>
    <w:rsid w:val="00386D02"/>
    <w:rsid w:val="003931C0"/>
    <w:rsid w:val="0039373A"/>
    <w:rsid w:val="00393761"/>
    <w:rsid w:val="00394C33"/>
    <w:rsid w:val="00396499"/>
    <w:rsid w:val="003969D1"/>
    <w:rsid w:val="00397D18"/>
    <w:rsid w:val="003A09C1"/>
    <w:rsid w:val="003A18A4"/>
    <w:rsid w:val="003A1B36"/>
    <w:rsid w:val="003A2F3A"/>
    <w:rsid w:val="003A358E"/>
    <w:rsid w:val="003A3FCF"/>
    <w:rsid w:val="003A42AA"/>
    <w:rsid w:val="003A600F"/>
    <w:rsid w:val="003A716C"/>
    <w:rsid w:val="003A7E95"/>
    <w:rsid w:val="003B05CF"/>
    <w:rsid w:val="003B1454"/>
    <w:rsid w:val="003B24CF"/>
    <w:rsid w:val="003B4D4B"/>
    <w:rsid w:val="003B5AC1"/>
    <w:rsid w:val="003B6350"/>
    <w:rsid w:val="003B6564"/>
    <w:rsid w:val="003B7573"/>
    <w:rsid w:val="003C0487"/>
    <w:rsid w:val="003C0C8F"/>
    <w:rsid w:val="003C1155"/>
    <w:rsid w:val="003C1BFD"/>
    <w:rsid w:val="003C34BC"/>
    <w:rsid w:val="003C59E0"/>
    <w:rsid w:val="003C6C8D"/>
    <w:rsid w:val="003C75D4"/>
    <w:rsid w:val="003D0A95"/>
    <w:rsid w:val="003D3374"/>
    <w:rsid w:val="003D4820"/>
    <w:rsid w:val="003D4E45"/>
    <w:rsid w:val="003D4F95"/>
    <w:rsid w:val="003D5465"/>
    <w:rsid w:val="003D5833"/>
    <w:rsid w:val="003D5F42"/>
    <w:rsid w:val="003D60A9"/>
    <w:rsid w:val="003D6FE0"/>
    <w:rsid w:val="003D795B"/>
    <w:rsid w:val="003D7C6F"/>
    <w:rsid w:val="003E0F23"/>
    <w:rsid w:val="003E3031"/>
    <w:rsid w:val="003E3A04"/>
    <w:rsid w:val="003F13A9"/>
    <w:rsid w:val="003F19F4"/>
    <w:rsid w:val="003F3B3C"/>
    <w:rsid w:val="003F4329"/>
    <w:rsid w:val="003F4C97"/>
    <w:rsid w:val="003F53CA"/>
    <w:rsid w:val="003F5A9B"/>
    <w:rsid w:val="003F68D3"/>
    <w:rsid w:val="003F7ED6"/>
    <w:rsid w:val="003F7FE6"/>
    <w:rsid w:val="00400193"/>
    <w:rsid w:val="00401DB3"/>
    <w:rsid w:val="004045B4"/>
    <w:rsid w:val="004066F3"/>
    <w:rsid w:val="00406BFF"/>
    <w:rsid w:val="00412461"/>
    <w:rsid w:val="004130BC"/>
    <w:rsid w:val="004132CC"/>
    <w:rsid w:val="00417F0D"/>
    <w:rsid w:val="0042048D"/>
    <w:rsid w:val="00420B41"/>
    <w:rsid w:val="004212E7"/>
    <w:rsid w:val="004231A6"/>
    <w:rsid w:val="0042446D"/>
    <w:rsid w:val="00425417"/>
    <w:rsid w:val="00427281"/>
    <w:rsid w:val="00427BF8"/>
    <w:rsid w:val="00431C02"/>
    <w:rsid w:val="0043307C"/>
    <w:rsid w:val="00434702"/>
    <w:rsid w:val="004347B4"/>
    <w:rsid w:val="00435283"/>
    <w:rsid w:val="0043577A"/>
    <w:rsid w:val="00435BD0"/>
    <w:rsid w:val="00436B47"/>
    <w:rsid w:val="00437395"/>
    <w:rsid w:val="00440E30"/>
    <w:rsid w:val="0044258C"/>
    <w:rsid w:val="00443D4F"/>
    <w:rsid w:val="00443F1E"/>
    <w:rsid w:val="00444B75"/>
    <w:rsid w:val="00445047"/>
    <w:rsid w:val="004466B1"/>
    <w:rsid w:val="00450A42"/>
    <w:rsid w:val="00450BFD"/>
    <w:rsid w:val="00450E62"/>
    <w:rsid w:val="0045309B"/>
    <w:rsid w:val="00454004"/>
    <w:rsid w:val="00454AA7"/>
    <w:rsid w:val="0045506B"/>
    <w:rsid w:val="00456EF1"/>
    <w:rsid w:val="0046238A"/>
    <w:rsid w:val="00462D3F"/>
    <w:rsid w:val="0046324F"/>
    <w:rsid w:val="00463E39"/>
    <w:rsid w:val="00464D4F"/>
    <w:rsid w:val="0046503D"/>
    <w:rsid w:val="004652C2"/>
    <w:rsid w:val="004657A9"/>
    <w:rsid w:val="004657FC"/>
    <w:rsid w:val="00465B75"/>
    <w:rsid w:val="00467905"/>
    <w:rsid w:val="00467EFF"/>
    <w:rsid w:val="0047027C"/>
    <w:rsid w:val="00471D34"/>
    <w:rsid w:val="004733F6"/>
    <w:rsid w:val="00474753"/>
    <w:rsid w:val="00474E69"/>
    <w:rsid w:val="00477CFF"/>
    <w:rsid w:val="00477DD8"/>
    <w:rsid w:val="004829B9"/>
    <w:rsid w:val="00482C65"/>
    <w:rsid w:val="00485619"/>
    <w:rsid w:val="00485E73"/>
    <w:rsid w:val="004862A6"/>
    <w:rsid w:val="004862B6"/>
    <w:rsid w:val="0049056D"/>
    <w:rsid w:val="0049115E"/>
    <w:rsid w:val="00494121"/>
    <w:rsid w:val="004949CA"/>
    <w:rsid w:val="00495B6E"/>
    <w:rsid w:val="0049621B"/>
    <w:rsid w:val="00497680"/>
    <w:rsid w:val="00497FB5"/>
    <w:rsid w:val="004A0B22"/>
    <w:rsid w:val="004A3A9A"/>
    <w:rsid w:val="004A4E61"/>
    <w:rsid w:val="004A7498"/>
    <w:rsid w:val="004B05FE"/>
    <w:rsid w:val="004B638F"/>
    <w:rsid w:val="004B68FC"/>
    <w:rsid w:val="004C012E"/>
    <w:rsid w:val="004C1113"/>
    <w:rsid w:val="004C1895"/>
    <w:rsid w:val="004C57EC"/>
    <w:rsid w:val="004C6D40"/>
    <w:rsid w:val="004C7185"/>
    <w:rsid w:val="004D135D"/>
    <w:rsid w:val="004D1586"/>
    <w:rsid w:val="004D196A"/>
    <w:rsid w:val="004D4D5A"/>
    <w:rsid w:val="004D5EE7"/>
    <w:rsid w:val="004D665D"/>
    <w:rsid w:val="004D6D43"/>
    <w:rsid w:val="004E1A89"/>
    <w:rsid w:val="004E1FC1"/>
    <w:rsid w:val="004E2155"/>
    <w:rsid w:val="004E35B4"/>
    <w:rsid w:val="004E377B"/>
    <w:rsid w:val="004E4BB8"/>
    <w:rsid w:val="004E6E55"/>
    <w:rsid w:val="004E6F53"/>
    <w:rsid w:val="004F0C3C"/>
    <w:rsid w:val="004F33FB"/>
    <w:rsid w:val="004F4FCA"/>
    <w:rsid w:val="004F63FC"/>
    <w:rsid w:val="004F6903"/>
    <w:rsid w:val="00500D10"/>
    <w:rsid w:val="005023D5"/>
    <w:rsid w:val="005047F8"/>
    <w:rsid w:val="00505433"/>
    <w:rsid w:val="00505A92"/>
    <w:rsid w:val="00507A17"/>
    <w:rsid w:val="00507D43"/>
    <w:rsid w:val="00510FCF"/>
    <w:rsid w:val="0051287F"/>
    <w:rsid w:val="0051647C"/>
    <w:rsid w:val="005201F8"/>
    <w:rsid w:val="005203F1"/>
    <w:rsid w:val="00521ABB"/>
    <w:rsid w:val="00521BC3"/>
    <w:rsid w:val="00522606"/>
    <w:rsid w:val="0052510F"/>
    <w:rsid w:val="00525CAC"/>
    <w:rsid w:val="00527B0C"/>
    <w:rsid w:val="00527BA1"/>
    <w:rsid w:val="005303D3"/>
    <w:rsid w:val="00532256"/>
    <w:rsid w:val="00533632"/>
    <w:rsid w:val="005352B1"/>
    <w:rsid w:val="00536E29"/>
    <w:rsid w:val="005378A0"/>
    <w:rsid w:val="005415DA"/>
    <w:rsid w:val="0054251F"/>
    <w:rsid w:val="00542771"/>
    <w:rsid w:val="005430E7"/>
    <w:rsid w:val="00543779"/>
    <w:rsid w:val="005454EF"/>
    <w:rsid w:val="00546790"/>
    <w:rsid w:val="005501C7"/>
    <w:rsid w:val="00550618"/>
    <w:rsid w:val="005520D8"/>
    <w:rsid w:val="00552C60"/>
    <w:rsid w:val="005537BF"/>
    <w:rsid w:val="0055460F"/>
    <w:rsid w:val="00556A1B"/>
    <w:rsid w:val="00556CF1"/>
    <w:rsid w:val="0055770D"/>
    <w:rsid w:val="00561AEB"/>
    <w:rsid w:val="0056331F"/>
    <w:rsid w:val="005676B0"/>
    <w:rsid w:val="005702F8"/>
    <w:rsid w:val="005744C0"/>
    <w:rsid w:val="00574E89"/>
    <w:rsid w:val="005751A6"/>
    <w:rsid w:val="00575C63"/>
    <w:rsid w:val="005762A7"/>
    <w:rsid w:val="00577BDE"/>
    <w:rsid w:val="00577DD3"/>
    <w:rsid w:val="0058073C"/>
    <w:rsid w:val="00581162"/>
    <w:rsid w:val="00582224"/>
    <w:rsid w:val="005825F0"/>
    <w:rsid w:val="00582ED4"/>
    <w:rsid w:val="005830B2"/>
    <w:rsid w:val="0059068B"/>
    <w:rsid w:val="005916AB"/>
    <w:rsid w:val="005916D7"/>
    <w:rsid w:val="00592EC6"/>
    <w:rsid w:val="00595E15"/>
    <w:rsid w:val="005A2D1C"/>
    <w:rsid w:val="005A30AB"/>
    <w:rsid w:val="005A4C6A"/>
    <w:rsid w:val="005A4E6A"/>
    <w:rsid w:val="005A61DB"/>
    <w:rsid w:val="005A698C"/>
    <w:rsid w:val="005A6F2D"/>
    <w:rsid w:val="005B093B"/>
    <w:rsid w:val="005B0979"/>
    <w:rsid w:val="005B1390"/>
    <w:rsid w:val="005B1A70"/>
    <w:rsid w:val="005B2080"/>
    <w:rsid w:val="005B5CBB"/>
    <w:rsid w:val="005B5EB4"/>
    <w:rsid w:val="005B659C"/>
    <w:rsid w:val="005B6CB4"/>
    <w:rsid w:val="005C16BE"/>
    <w:rsid w:val="005C20C8"/>
    <w:rsid w:val="005C2FE4"/>
    <w:rsid w:val="005C4A86"/>
    <w:rsid w:val="005C4E91"/>
    <w:rsid w:val="005C6AA4"/>
    <w:rsid w:val="005C7839"/>
    <w:rsid w:val="005D01B4"/>
    <w:rsid w:val="005D23AA"/>
    <w:rsid w:val="005D25AB"/>
    <w:rsid w:val="005D2782"/>
    <w:rsid w:val="005D2FB0"/>
    <w:rsid w:val="005D77B4"/>
    <w:rsid w:val="005D7A40"/>
    <w:rsid w:val="005D7D25"/>
    <w:rsid w:val="005E0799"/>
    <w:rsid w:val="005E2974"/>
    <w:rsid w:val="005E3825"/>
    <w:rsid w:val="005E410B"/>
    <w:rsid w:val="005E4843"/>
    <w:rsid w:val="005E48B2"/>
    <w:rsid w:val="005E4E00"/>
    <w:rsid w:val="005E6B2F"/>
    <w:rsid w:val="005E6FF1"/>
    <w:rsid w:val="005F0F77"/>
    <w:rsid w:val="005F2C39"/>
    <w:rsid w:val="005F302D"/>
    <w:rsid w:val="005F5A80"/>
    <w:rsid w:val="005F6FE0"/>
    <w:rsid w:val="006030DD"/>
    <w:rsid w:val="00603549"/>
    <w:rsid w:val="00603FBB"/>
    <w:rsid w:val="006044FF"/>
    <w:rsid w:val="006072EE"/>
    <w:rsid w:val="00607CC5"/>
    <w:rsid w:val="006102AA"/>
    <w:rsid w:val="00610B5E"/>
    <w:rsid w:val="00611CFA"/>
    <w:rsid w:val="00612A93"/>
    <w:rsid w:val="00613868"/>
    <w:rsid w:val="0061398F"/>
    <w:rsid w:val="00613A0F"/>
    <w:rsid w:val="00615B9F"/>
    <w:rsid w:val="00616583"/>
    <w:rsid w:val="0061684E"/>
    <w:rsid w:val="00620ACB"/>
    <w:rsid w:val="0062187C"/>
    <w:rsid w:val="00621F5F"/>
    <w:rsid w:val="00625029"/>
    <w:rsid w:val="006262B3"/>
    <w:rsid w:val="006263DA"/>
    <w:rsid w:val="006264BA"/>
    <w:rsid w:val="006266F0"/>
    <w:rsid w:val="00626829"/>
    <w:rsid w:val="00626952"/>
    <w:rsid w:val="00626A13"/>
    <w:rsid w:val="00626D87"/>
    <w:rsid w:val="00627CBE"/>
    <w:rsid w:val="00627FA1"/>
    <w:rsid w:val="006318DA"/>
    <w:rsid w:val="00632DF8"/>
    <w:rsid w:val="00633014"/>
    <w:rsid w:val="0063437B"/>
    <w:rsid w:val="006349AE"/>
    <w:rsid w:val="00642327"/>
    <w:rsid w:val="00642778"/>
    <w:rsid w:val="00645CCC"/>
    <w:rsid w:val="00646D6F"/>
    <w:rsid w:val="00647DE3"/>
    <w:rsid w:val="00651D40"/>
    <w:rsid w:val="00652E3E"/>
    <w:rsid w:val="0065707D"/>
    <w:rsid w:val="00664589"/>
    <w:rsid w:val="00665854"/>
    <w:rsid w:val="00665C38"/>
    <w:rsid w:val="00666C53"/>
    <w:rsid w:val="006673CA"/>
    <w:rsid w:val="00667D6F"/>
    <w:rsid w:val="00672ADA"/>
    <w:rsid w:val="00673BE0"/>
    <w:rsid w:val="00673C26"/>
    <w:rsid w:val="00674ABE"/>
    <w:rsid w:val="00676177"/>
    <w:rsid w:val="006769D5"/>
    <w:rsid w:val="00677574"/>
    <w:rsid w:val="0067794E"/>
    <w:rsid w:val="006812AF"/>
    <w:rsid w:val="00681EA6"/>
    <w:rsid w:val="0068327D"/>
    <w:rsid w:val="006851E8"/>
    <w:rsid w:val="0068790E"/>
    <w:rsid w:val="00690C38"/>
    <w:rsid w:val="00691210"/>
    <w:rsid w:val="00691FC1"/>
    <w:rsid w:val="00694AF0"/>
    <w:rsid w:val="00696CCE"/>
    <w:rsid w:val="006A0E22"/>
    <w:rsid w:val="006A133B"/>
    <w:rsid w:val="006A1794"/>
    <w:rsid w:val="006A1899"/>
    <w:rsid w:val="006A1938"/>
    <w:rsid w:val="006A22B6"/>
    <w:rsid w:val="006A37E8"/>
    <w:rsid w:val="006A46FA"/>
    <w:rsid w:val="006A4AA8"/>
    <w:rsid w:val="006B0E9E"/>
    <w:rsid w:val="006B2C7B"/>
    <w:rsid w:val="006B5AE4"/>
    <w:rsid w:val="006B6187"/>
    <w:rsid w:val="006B6263"/>
    <w:rsid w:val="006B6B03"/>
    <w:rsid w:val="006B6D5F"/>
    <w:rsid w:val="006C645A"/>
    <w:rsid w:val="006C7411"/>
    <w:rsid w:val="006D17B3"/>
    <w:rsid w:val="006D194B"/>
    <w:rsid w:val="006D4054"/>
    <w:rsid w:val="006D53F2"/>
    <w:rsid w:val="006D5A05"/>
    <w:rsid w:val="006D5ABB"/>
    <w:rsid w:val="006D7F1E"/>
    <w:rsid w:val="006E02EC"/>
    <w:rsid w:val="006E35EE"/>
    <w:rsid w:val="006E4D66"/>
    <w:rsid w:val="006E56A0"/>
    <w:rsid w:val="006E5888"/>
    <w:rsid w:val="006E5F08"/>
    <w:rsid w:val="006E6053"/>
    <w:rsid w:val="006E6C7B"/>
    <w:rsid w:val="006F3F3D"/>
    <w:rsid w:val="006F5EF5"/>
    <w:rsid w:val="00700FC6"/>
    <w:rsid w:val="00701E98"/>
    <w:rsid w:val="00702998"/>
    <w:rsid w:val="007039DD"/>
    <w:rsid w:val="00704521"/>
    <w:rsid w:val="00707935"/>
    <w:rsid w:val="00710A0B"/>
    <w:rsid w:val="00710C03"/>
    <w:rsid w:val="007120F9"/>
    <w:rsid w:val="00713DD1"/>
    <w:rsid w:val="0071467D"/>
    <w:rsid w:val="0071658F"/>
    <w:rsid w:val="00717461"/>
    <w:rsid w:val="0071752E"/>
    <w:rsid w:val="00717B53"/>
    <w:rsid w:val="00717E8B"/>
    <w:rsid w:val="0072016D"/>
    <w:rsid w:val="007204E8"/>
    <w:rsid w:val="007207E6"/>
    <w:rsid w:val="007211B1"/>
    <w:rsid w:val="00721509"/>
    <w:rsid w:val="0072216F"/>
    <w:rsid w:val="0072272D"/>
    <w:rsid w:val="007317DF"/>
    <w:rsid w:val="00731815"/>
    <w:rsid w:val="00734063"/>
    <w:rsid w:val="00734857"/>
    <w:rsid w:val="00734924"/>
    <w:rsid w:val="00734C04"/>
    <w:rsid w:val="00736F3F"/>
    <w:rsid w:val="00741554"/>
    <w:rsid w:val="007418AC"/>
    <w:rsid w:val="0074197F"/>
    <w:rsid w:val="007432DC"/>
    <w:rsid w:val="00746187"/>
    <w:rsid w:val="00746A9F"/>
    <w:rsid w:val="0075636C"/>
    <w:rsid w:val="007571FA"/>
    <w:rsid w:val="007573AD"/>
    <w:rsid w:val="00760FC2"/>
    <w:rsid w:val="00761C18"/>
    <w:rsid w:val="0076254F"/>
    <w:rsid w:val="00763711"/>
    <w:rsid w:val="00764B2F"/>
    <w:rsid w:val="00764DF2"/>
    <w:rsid w:val="00766AF6"/>
    <w:rsid w:val="007702BD"/>
    <w:rsid w:val="0077058F"/>
    <w:rsid w:val="00770725"/>
    <w:rsid w:val="0077078E"/>
    <w:rsid w:val="00770806"/>
    <w:rsid w:val="007715B1"/>
    <w:rsid w:val="00773996"/>
    <w:rsid w:val="00773B09"/>
    <w:rsid w:val="00774785"/>
    <w:rsid w:val="007801F5"/>
    <w:rsid w:val="00780316"/>
    <w:rsid w:val="007810BC"/>
    <w:rsid w:val="00781595"/>
    <w:rsid w:val="00783CA4"/>
    <w:rsid w:val="007842FB"/>
    <w:rsid w:val="00785289"/>
    <w:rsid w:val="00786124"/>
    <w:rsid w:val="0079134B"/>
    <w:rsid w:val="007927C9"/>
    <w:rsid w:val="0079437B"/>
    <w:rsid w:val="0079498A"/>
    <w:rsid w:val="0079514B"/>
    <w:rsid w:val="00795521"/>
    <w:rsid w:val="00797294"/>
    <w:rsid w:val="007A0D24"/>
    <w:rsid w:val="007A1014"/>
    <w:rsid w:val="007A22DD"/>
    <w:rsid w:val="007A2C85"/>
    <w:rsid w:val="007A2DC1"/>
    <w:rsid w:val="007A7D7B"/>
    <w:rsid w:val="007B0D5E"/>
    <w:rsid w:val="007B0E35"/>
    <w:rsid w:val="007B2590"/>
    <w:rsid w:val="007B36AE"/>
    <w:rsid w:val="007B3C3F"/>
    <w:rsid w:val="007B3DB7"/>
    <w:rsid w:val="007B4E2B"/>
    <w:rsid w:val="007B4F73"/>
    <w:rsid w:val="007B5D10"/>
    <w:rsid w:val="007C2881"/>
    <w:rsid w:val="007C2C9F"/>
    <w:rsid w:val="007C3CC8"/>
    <w:rsid w:val="007C58D3"/>
    <w:rsid w:val="007C6C81"/>
    <w:rsid w:val="007C792E"/>
    <w:rsid w:val="007D3319"/>
    <w:rsid w:val="007D335D"/>
    <w:rsid w:val="007D6064"/>
    <w:rsid w:val="007D6458"/>
    <w:rsid w:val="007E02D8"/>
    <w:rsid w:val="007E1643"/>
    <w:rsid w:val="007E3314"/>
    <w:rsid w:val="007E4736"/>
    <w:rsid w:val="007E4B03"/>
    <w:rsid w:val="007E58A2"/>
    <w:rsid w:val="007E7CE3"/>
    <w:rsid w:val="007E7CF5"/>
    <w:rsid w:val="007E7D97"/>
    <w:rsid w:val="007F0C1A"/>
    <w:rsid w:val="007F1098"/>
    <w:rsid w:val="007F13F1"/>
    <w:rsid w:val="007F1D43"/>
    <w:rsid w:val="007F1E2E"/>
    <w:rsid w:val="007F324B"/>
    <w:rsid w:val="007F4BEF"/>
    <w:rsid w:val="007F6B07"/>
    <w:rsid w:val="007F7483"/>
    <w:rsid w:val="0080133E"/>
    <w:rsid w:val="00802022"/>
    <w:rsid w:val="00804014"/>
    <w:rsid w:val="008045D3"/>
    <w:rsid w:val="0080490A"/>
    <w:rsid w:val="00804C08"/>
    <w:rsid w:val="0080553C"/>
    <w:rsid w:val="00805B46"/>
    <w:rsid w:val="00806B2D"/>
    <w:rsid w:val="00806EB9"/>
    <w:rsid w:val="00813014"/>
    <w:rsid w:val="00815E57"/>
    <w:rsid w:val="00820D18"/>
    <w:rsid w:val="00820FB9"/>
    <w:rsid w:val="00821C1C"/>
    <w:rsid w:val="008235EC"/>
    <w:rsid w:val="00825DC2"/>
    <w:rsid w:val="00834AD3"/>
    <w:rsid w:val="00836CD7"/>
    <w:rsid w:val="00837231"/>
    <w:rsid w:val="00841E19"/>
    <w:rsid w:val="00841FC9"/>
    <w:rsid w:val="008433EE"/>
    <w:rsid w:val="00843795"/>
    <w:rsid w:val="00843B16"/>
    <w:rsid w:val="00845C7A"/>
    <w:rsid w:val="00846DBD"/>
    <w:rsid w:val="00846E9E"/>
    <w:rsid w:val="00847F0F"/>
    <w:rsid w:val="008500B1"/>
    <w:rsid w:val="00852448"/>
    <w:rsid w:val="00853590"/>
    <w:rsid w:val="00853635"/>
    <w:rsid w:val="0085445D"/>
    <w:rsid w:val="00854717"/>
    <w:rsid w:val="00856FE3"/>
    <w:rsid w:val="00857B21"/>
    <w:rsid w:val="00860518"/>
    <w:rsid w:val="00860F7B"/>
    <w:rsid w:val="00861C75"/>
    <w:rsid w:val="00863E09"/>
    <w:rsid w:val="008646DA"/>
    <w:rsid w:val="00866416"/>
    <w:rsid w:val="0087438B"/>
    <w:rsid w:val="0088258A"/>
    <w:rsid w:val="00882FBF"/>
    <w:rsid w:val="00883234"/>
    <w:rsid w:val="0088355D"/>
    <w:rsid w:val="008843BB"/>
    <w:rsid w:val="008857DD"/>
    <w:rsid w:val="00885B26"/>
    <w:rsid w:val="00885F42"/>
    <w:rsid w:val="00886332"/>
    <w:rsid w:val="008873C9"/>
    <w:rsid w:val="00887C5A"/>
    <w:rsid w:val="00887CDB"/>
    <w:rsid w:val="00887F70"/>
    <w:rsid w:val="00891CF0"/>
    <w:rsid w:val="0089381E"/>
    <w:rsid w:val="00893B4E"/>
    <w:rsid w:val="008941E0"/>
    <w:rsid w:val="008948E4"/>
    <w:rsid w:val="00896EB9"/>
    <w:rsid w:val="008A130C"/>
    <w:rsid w:val="008A1C80"/>
    <w:rsid w:val="008A26D9"/>
    <w:rsid w:val="008A2B34"/>
    <w:rsid w:val="008A3D22"/>
    <w:rsid w:val="008A58C2"/>
    <w:rsid w:val="008A6781"/>
    <w:rsid w:val="008A7B99"/>
    <w:rsid w:val="008B2394"/>
    <w:rsid w:val="008B388F"/>
    <w:rsid w:val="008B3CA0"/>
    <w:rsid w:val="008B64BD"/>
    <w:rsid w:val="008C0C29"/>
    <w:rsid w:val="008C0EBD"/>
    <w:rsid w:val="008C167A"/>
    <w:rsid w:val="008C48C6"/>
    <w:rsid w:val="008C4E2B"/>
    <w:rsid w:val="008D133F"/>
    <w:rsid w:val="008D2074"/>
    <w:rsid w:val="008D2290"/>
    <w:rsid w:val="008D3F85"/>
    <w:rsid w:val="008D5496"/>
    <w:rsid w:val="008D561B"/>
    <w:rsid w:val="008D6757"/>
    <w:rsid w:val="008E0933"/>
    <w:rsid w:val="008F1CC2"/>
    <w:rsid w:val="008F2D53"/>
    <w:rsid w:val="008F3638"/>
    <w:rsid w:val="008F5556"/>
    <w:rsid w:val="008F578D"/>
    <w:rsid w:val="008F5A0F"/>
    <w:rsid w:val="008F6310"/>
    <w:rsid w:val="008F6F31"/>
    <w:rsid w:val="008F74DF"/>
    <w:rsid w:val="009000D6"/>
    <w:rsid w:val="0090079C"/>
    <w:rsid w:val="00900955"/>
    <w:rsid w:val="00901350"/>
    <w:rsid w:val="009038EF"/>
    <w:rsid w:val="00903A58"/>
    <w:rsid w:val="009046F6"/>
    <w:rsid w:val="00905A67"/>
    <w:rsid w:val="00906857"/>
    <w:rsid w:val="00907546"/>
    <w:rsid w:val="009118D4"/>
    <w:rsid w:val="00912608"/>
    <w:rsid w:val="009127BA"/>
    <w:rsid w:val="0091403E"/>
    <w:rsid w:val="0091499D"/>
    <w:rsid w:val="00914AA5"/>
    <w:rsid w:val="0091528F"/>
    <w:rsid w:val="0091637A"/>
    <w:rsid w:val="00916639"/>
    <w:rsid w:val="009168D8"/>
    <w:rsid w:val="00921A7C"/>
    <w:rsid w:val="009222E9"/>
    <w:rsid w:val="009227A6"/>
    <w:rsid w:val="00926B44"/>
    <w:rsid w:val="0092750D"/>
    <w:rsid w:val="0092758B"/>
    <w:rsid w:val="00927755"/>
    <w:rsid w:val="009300BA"/>
    <w:rsid w:val="009301B3"/>
    <w:rsid w:val="00930A41"/>
    <w:rsid w:val="00931AE5"/>
    <w:rsid w:val="00931C8D"/>
    <w:rsid w:val="0093378A"/>
    <w:rsid w:val="00933EC1"/>
    <w:rsid w:val="00941380"/>
    <w:rsid w:val="00944262"/>
    <w:rsid w:val="00947FA6"/>
    <w:rsid w:val="009510F1"/>
    <w:rsid w:val="009530DB"/>
    <w:rsid w:val="00953676"/>
    <w:rsid w:val="00954347"/>
    <w:rsid w:val="00954AC7"/>
    <w:rsid w:val="00956313"/>
    <w:rsid w:val="009609A1"/>
    <w:rsid w:val="00960A1C"/>
    <w:rsid w:val="00960A9C"/>
    <w:rsid w:val="00960BE4"/>
    <w:rsid w:val="00961CE9"/>
    <w:rsid w:val="00964B1A"/>
    <w:rsid w:val="009651E5"/>
    <w:rsid w:val="00965A18"/>
    <w:rsid w:val="009664CD"/>
    <w:rsid w:val="00967266"/>
    <w:rsid w:val="0096740A"/>
    <w:rsid w:val="00967B91"/>
    <w:rsid w:val="00970194"/>
    <w:rsid w:val="009705EE"/>
    <w:rsid w:val="00970E01"/>
    <w:rsid w:val="009729CD"/>
    <w:rsid w:val="00972B83"/>
    <w:rsid w:val="00973F56"/>
    <w:rsid w:val="009742AF"/>
    <w:rsid w:val="00975A71"/>
    <w:rsid w:val="00977927"/>
    <w:rsid w:val="009807E9"/>
    <w:rsid w:val="00980EA5"/>
    <w:rsid w:val="0098135C"/>
    <w:rsid w:val="00981455"/>
    <w:rsid w:val="0098156A"/>
    <w:rsid w:val="009829F8"/>
    <w:rsid w:val="00983BE8"/>
    <w:rsid w:val="0098487F"/>
    <w:rsid w:val="009918AB"/>
    <w:rsid w:val="009919D3"/>
    <w:rsid w:val="00991BAC"/>
    <w:rsid w:val="0099211A"/>
    <w:rsid w:val="00992881"/>
    <w:rsid w:val="009955E6"/>
    <w:rsid w:val="00996309"/>
    <w:rsid w:val="009A112C"/>
    <w:rsid w:val="009A4851"/>
    <w:rsid w:val="009A61DB"/>
    <w:rsid w:val="009A6EA0"/>
    <w:rsid w:val="009A7910"/>
    <w:rsid w:val="009B0217"/>
    <w:rsid w:val="009B0770"/>
    <w:rsid w:val="009B382F"/>
    <w:rsid w:val="009B5267"/>
    <w:rsid w:val="009B6361"/>
    <w:rsid w:val="009B7341"/>
    <w:rsid w:val="009B7D46"/>
    <w:rsid w:val="009C0CCF"/>
    <w:rsid w:val="009C1335"/>
    <w:rsid w:val="009C1AB2"/>
    <w:rsid w:val="009C2B30"/>
    <w:rsid w:val="009C36F0"/>
    <w:rsid w:val="009C7251"/>
    <w:rsid w:val="009D2F59"/>
    <w:rsid w:val="009D3D10"/>
    <w:rsid w:val="009D4061"/>
    <w:rsid w:val="009D5DFA"/>
    <w:rsid w:val="009D785B"/>
    <w:rsid w:val="009E13F6"/>
    <w:rsid w:val="009E15F4"/>
    <w:rsid w:val="009E18FF"/>
    <w:rsid w:val="009E19F6"/>
    <w:rsid w:val="009E1F94"/>
    <w:rsid w:val="009E29C3"/>
    <w:rsid w:val="009E2E91"/>
    <w:rsid w:val="009E3371"/>
    <w:rsid w:val="009E6202"/>
    <w:rsid w:val="009F0127"/>
    <w:rsid w:val="009F1087"/>
    <w:rsid w:val="009F16E7"/>
    <w:rsid w:val="009F1C77"/>
    <w:rsid w:val="009F1CDB"/>
    <w:rsid w:val="009F200F"/>
    <w:rsid w:val="009F3C8A"/>
    <w:rsid w:val="009F4863"/>
    <w:rsid w:val="009F4CF9"/>
    <w:rsid w:val="009F686F"/>
    <w:rsid w:val="00A00250"/>
    <w:rsid w:val="00A00C56"/>
    <w:rsid w:val="00A00F1A"/>
    <w:rsid w:val="00A01054"/>
    <w:rsid w:val="00A01686"/>
    <w:rsid w:val="00A02ED8"/>
    <w:rsid w:val="00A035BA"/>
    <w:rsid w:val="00A05A3A"/>
    <w:rsid w:val="00A05EE7"/>
    <w:rsid w:val="00A06AB5"/>
    <w:rsid w:val="00A06D5B"/>
    <w:rsid w:val="00A11B23"/>
    <w:rsid w:val="00A12B93"/>
    <w:rsid w:val="00A139F5"/>
    <w:rsid w:val="00A14655"/>
    <w:rsid w:val="00A147B2"/>
    <w:rsid w:val="00A15B67"/>
    <w:rsid w:val="00A175D4"/>
    <w:rsid w:val="00A20421"/>
    <w:rsid w:val="00A21861"/>
    <w:rsid w:val="00A21E4A"/>
    <w:rsid w:val="00A25990"/>
    <w:rsid w:val="00A2721C"/>
    <w:rsid w:val="00A27763"/>
    <w:rsid w:val="00A309AB"/>
    <w:rsid w:val="00A31D21"/>
    <w:rsid w:val="00A31F52"/>
    <w:rsid w:val="00A33759"/>
    <w:rsid w:val="00A339F1"/>
    <w:rsid w:val="00A342B4"/>
    <w:rsid w:val="00A365F4"/>
    <w:rsid w:val="00A3775D"/>
    <w:rsid w:val="00A40D16"/>
    <w:rsid w:val="00A4219B"/>
    <w:rsid w:val="00A4223C"/>
    <w:rsid w:val="00A4333F"/>
    <w:rsid w:val="00A453D6"/>
    <w:rsid w:val="00A45EB1"/>
    <w:rsid w:val="00A4625F"/>
    <w:rsid w:val="00A47D80"/>
    <w:rsid w:val="00A47EBA"/>
    <w:rsid w:val="00A51E03"/>
    <w:rsid w:val="00A521F6"/>
    <w:rsid w:val="00A53132"/>
    <w:rsid w:val="00A536D2"/>
    <w:rsid w:val="00A53E7E"/>
    <w:rsid w:val="00A563F2"/>
    <w:rsid w:val="00A566E8"/>
    <w:rsid w:val="00A569FC"/>
    <w:rsid w:val="00A63BC0"/>
    <w:rsid w:val="00A63CAF"/>
    <w:rsid w:val="00A65560"/>
    <w:rsid w:val="00A664FC"/>
    <w:rsid w:val="00A66E7E"/>
    <w:rsid w:val="00A6758E"/>
    <w:rsid w:val="00A7208C"/>
    <w:rsid w:val="00A727A8"/>
    <w:rsid w:val="00A72CF4"/>
    <w:rsid w:val="00A741A0"/>
    <w:rsid w:val="00A74B1F"/>
    <w:rsid w:val="00A76D03"/>
    <w:rsid w:val="00A810F9"/>
    <w:rsid w:val="00A846D6"/>
    <w:rsid w:val="00A84818"/>
    <w:rsid w:val="00A86ECC"/>
    <w:rsid w:val="00A86FCC"/>
    <w:rsid w:val="00A87161"/>
    <w:rsid w:val="00A873EE"/>
    <w:rsid w:val="00A87439"/>
    <w:rsid w:val="00A87DC7"/>
    <w:rsid w:val="00A91D74"/>
    <w:rsid w:val="00A96DEB"/>
    <w:rsid w:val="00A971C9"/>
    <w:rsid w:val="00A97466"/>
    <w:rsid w:val="00A97495"/>
    <w:rsid w:val="00AA0395"/>
    <w:rsid w:val="00AA05AC"/>
    <w:rsid w:val="00AA087A"/>
    <w:rsid w:val="00AA22EE"/>
    <w:rsid w:val="00AA298E"/>
    <w:rsid w:val="00AA3EB6"/>
    <w:rsid w:val="00AA4B7C"/>
    <w:rsid w:val="00AA5069"/>
    <w:rsid w:val="00AA710D"/>
    <w:rsid w:val="00AB0212"/>
    <w:rsid w:val="00AB0FC8"/>
    <w:rsid w:val="00AB2D96"/>
    <w:rsid w:val="00AB3F7C"/>
    <w:rsid w:val="00AB6D25"/>
    <w:rsid w:val="00AB7860"/>
    <w:rsid w:val="00AB788D"/>
    <w:rsid w:val="00AB7943"/>
    <w:rsid w:val="00AB7945"/>
    <w:rsid w:val="00AC083C"/>
    <w:rsid w:val="00AC3185"/>
    <w:rsid w:val="00AC37B3"/>
    <w:rsid w:val="00AC658C"/>
    <w:rsid w:val="00AC7ADB"/>
    <w:rsid w:val="00AD0A03"/>
    <w:rsid w:val="00AD1492"/>
    <w:rsid w:val="00AD2EA0"/>
    <w:rsid w:val="00AD30D2"/>
    <w:rsid w:val="00AD3429"/>
    <w:rsid w:val="00AD3F9F"/>
    <w:rsid w:val="00AD4A4E"/>
    <w:rsid w:val="00AD5C65"/>
    <w:rsid w:val="00AE19DE"/>
    <w:rsid w:val="00AE2B3C"/>
    <w:rsid w:val="00AE2D4B"/>
    <w:rsid w:val="00AE3772"/>
    <w:rsid w:val="00AE3FB3"/>
    <w:rsid w:val="00AE4F99"/>
    <w:rsid w:val="00AE6DB4"/>
    <w:rsid w:val="00AE6FA9"/>
    <w:rsid w:val="00AE726C"/>
    <w:rsid w:val="00AE7EE2"/>
    <w:rsid w:val="00AF0752"/>
    <w:rsid w:val="00AF19C9"/>
    <w:rsid w:val="00AF72D5"/>
    <w:rsid w:val="00B01B1A"/>
    <w:rsid w:val="00B036BF"/>
    <w:rsid w:val="00B0456F"/>
    <w:rsid w:val="00B052B2"/>
    <w:rsid w:val="00B05C6B"/>
    <w:rsid w:val="00B106B0"/>
    <w:rsid w:val="00B11740"/>
    <w:rsid w:val="00B11C46"/>
    <w:rsid w:val="00B130CA"/>
    <w:rsid w:val="00B14629"/>
    <w:rsid w:val="00B14952"/>
    <w:rsid w:val="00B166F1"/>
    <w:rsid w:val="00B16CB2"/>
    <w:rsid w:val="00B1769B"/>
    <w:rsid w:val="00B21A70"/>
    <w:rsid w:val="00B21BA7"/>
    <w:rsid w:val="00B21C01"/>
    <w:rsid w:val="00B25CF7"/>
    <w:rsid w:val="00B2646D"/>
    <w:rsid w:val="00B26F7F"/>
    <w:rsid w:val="00B30CCF"/>
    <w:rsid w:val="00B30E2E"/>
    <w:rsid w:val="00B31E5A"/>
    <w:rsid w:val="00B34C4C"/>
    <w:rsid w:val="00B3644A"/>
    <w:rsid w:val="00B37C80"/>
    <w:rsid w:val="00B407D3"/>
    <w:rsid w:val="00B407E7"/>
    <w:rsid w:val="00B40D7D"/>
    <w:rsid w:val="00B413C9"/>
    <w:rsid w:val="00B416AE"/>
    <w:rsid w:val="00B42455"/>
    <w:rsid w:val="00B44C5A"/>
    <w:rsid w:val="00B453D4"/>
    <w:rsid w:val="00B4601E"/>
    <w:rsid w:val="00B465A7"/>
    <w:rsid w:val="00B500C4"/>
    <w:rsid w:val="00B519FF"/>
    <w:rsid w:val="00B5362C"/>
    <w:rsid w:val="00B53935"/>
    <w:rsid w:val="00B54025"/>
    <w:rsid w:val="00B55DAB"/>
    <w:rsid w:val="00B55F47"/>
    <w:rsid w:val="00B56724"/>
    <w:rsid w:val="00B61A3E"/>
    <w:rsid w:val="00B6240E"/>
    <w:rsid w:val="00B64363"/>
    <w:rsid w:val="00B6523B"/>
    <w:rsid w:val="00B653AB"/>
    <w:rsid w:val="00B65F9E"/>
    <w:rsid w:val="00B6647E"/>
    <w:rsid w:val="00B668FA"/>
    <w:rsid w:val="00B66B19"/>
    <w:rsid w:val="00B66C90"/>
    <w:rsid w:val="00B70D87"/>
    <w:rsid w:val="00B7342E"/>
    <w:rsid w:val="00B76621"/>
    <w:rsid w:val="00B769F0"/>
    <w:rsid w:val="00B77062"/>
    <w:rsid w:val="00B77EC9"/>
    <w:rsid w:val="00B80305"/>
    <w:rsid w:val="00B80D90"/>
    <w:rsid w:val="00B819EF"/>
    <w:rsid w:val="00B82E2D"/>
    <w:rsid w:val="00B847C4"/>
    <w:rsid w:val="00B84896"/>
    <w:rsid w:val="00B86655"/>
    <w:rsid w:val="00B914E9"/>
    <w:rsid w:val="00B93B71"/>
    <w:rsid w:val="00B956EE"/>
    <w:rsid w:val="00B9574A"/>
    <w:rsid w:val="00B95FA8"/>
    <w:rsid w:val="00B963B0"/>
    <w:rsid w:val="00B96AD0"/>
    <w:rsid w:val="00BA1233"/>
    <w:rsid w:val="00BA14B6"/>
    <w:rsid w:val="00BA2BA1"/>
    <w:rsid w:val="00BA3AD3"/>
    <w:rsid w:val="00BA3D02"/>
    <w:rsid w:val="00BA44CD"/>
    <w:rsid w:val="00BA5050"/>
    <w:rsid w:val="00BA6291"/>
    <w:rsid w:val="00BA6BF5"/>
    <w:rsid w:val="00BB4208"/>
    <w:rsid w:val="00BB44BD"/>
    <w:rsid w:val="00BB4F09"/>
    <w:rsid w:val="00BB632D"/>
    <w:rsid w:val="00BC1101"/>
    <w:rsid w:val="00BC27D9"/>
    <w:rsid w:val="00BC3F05"/>
    <w:rsid w:val="00BC46FE"/>
    <w:rsid w:val="00BC4AAD"/>
    <w:rsid w:val="00BC514E"/>
    <w:rsid w:val="00BC6B56"/>
    <w:rsid w:val="00BC70F1"/>
    <w:rsid w:val="00BD1222"/>
    <w:rsid w:val="00BD1D77"/>
    <w:rsid w:val="00BD2577"/>
    <w:rsid w:val="00BD2901"/>
    <w:rsid w:val="00BD32C8"/>
    <w:rsid w:val="00BD40C0"/>
    <w:rsid w:val="00BD4E33"/>
    <w:rsid w:val="00BD5740"/>
    <w:rsid w:val="00BD5F7F"/>
    <w:rsid w:val="00BD601A"/>
    <w:rsid w:val="00BD6924"/>
    <w:rsid w:val="00BD6A85"/>
    <w:rsid w:val="00BD7A45"/>
    <w:rsid w:val="00BE3E1C"/>
    <w:rsid w:val="00BE5B4A"/>
    <w:rsid w:val="00BE7969"/>
    <w:rsid w:val="00BF01CB"/>
    <w:rsid w:val="00BF0335"/>
    <w:rsid w:val="00BF2A76"/>
    <w:rsid w:val="00BF36AA"/>
    <w:rsid w:val="00BF475A"/>
    <w:rsid w:val="00BF61F6"/>
    <w:rsid w:val="00C021FE"/>
    <w:rsid w:val="00C03049"/>
    <w:rsid w:val="00C030DE"/>
    <w:rsid w:val="00C0397D"/>
    <w:rsid w:val="00C05C8B"/>
    <w:rsid w:val="00C0737D"/>
    <w:rsid w:val="00C158F6"/>
    <w:rsid w:val="00C16ABB"/>
    <w:rsid w:val="00C175B6"/>
    <w:rsid w:val="00C202E0"/>
    <w:rsid w:val="00C2042B"/>
    <w:rsid w:val="00C20CA7"/>
    <w:rsid w:val="00C214E1"/>
    <w:rsid w:val="00C21FA8"/>
    <w:rsid w:val="00C22105"/>
    <w:rsid w:val="00C22EA2"/>
    <w:rsid w:val="00C230EE"/>
    <w:rsid w:val="00C244B6"/>
    <w:rsid w:val="00C31051"/>
    <w:rsid w:val="00C34696"/>
    <w:rsid w:val="00C35DEE"/>
    <w:rsid w:val="00C3702F"/>
    <w:rsid w:val="00C40F4B"/>
    <w:rsid w:val="00C41764"/>
    <w:rsid w:val="00C45997"/>
    <w:rsid w:val="00C46DF3"/>
    <w:rsid w:val="00C46F24"/>
    <w:rsid w:val="00C47820"/>
    <w:rsid w:val="00C47CE4"/>
    <w:rsid w:val="00C5234B"/>
    <w:rsid w:val="00C52C74"/>
    <w:rsid w:val="00C539C6"/>
    <w:rsid w:val="00C5434F"/>
    <w:rsid w:val="00C555C2"/>
    <w:rsid w:val="00C571F3"/>
    <w:rsid w:val="00C57EF3"/>
    <w:rsid w:val="00C60835"/>
    <w:rsid w:val="00C625B8"/>
    <w:rsid w:val="00C62692"/>
    <w:rsid w:val="00C6337B"/>
    <w:rsid w:val="00C63879"/>
    <w:rsid w:val="00C63BC7"/>
    <w:rsid w:val="00C6450A"/>
    <w:rsid w:val="00C64A37"/>
    <w:rsid w:val="00C7158E"/>
    <w:rsid w:val="00C7250B"/>
    <w:rsid w:val="00C733A3"/>
    <w:rsid w:val="00C7346B"/>
    <w:rsid w:val="00C74E74"/>
    <w:rsid w:val="00C75905"/>
    <w:rsid w:val="00C769E6"/>
    <w:rsid w:val="00C77C0E"/>
    <w:rsid w:val="00C77D1B"/>
    <w:rsid w:val="00C77DB4"/>
    <w:rsid w:val="00C8094E"/>
    <w:rsid w:val="00C82362"/>
    <w:rsid w:val="00C84740"/>
    <w:rsid w:val="00C84D08"/>
    <w:rsid w:val="00C91687"/>
    <w:rsid w:val="00C924A8"/>
    <w:rsid w:val="00C93625"/>
    <w:rsid w:val="00C942FC"/>
    <w:rsid w:val="00C945FE"/>
    <w:rsid w:val="00C94AC8"/>
    <w:rsid w:val="00C96F23"/>
    <w:rsid w:val="00C96FAA"/>
    <w:rsid w:val="00C97A04"/>
    <w:rsid w:val="00CA0BF2"/>
    <w:rsid w:val="00CA107B"/>
    <w:rsid w:val="00CA2606"/>
    <w:rsid w:val="00CA3423"/>
    <w:rsid w:val="00CA38D1"/>
    <w:rsid w:val="00CA484D"/>
    <w:rsid w:val="00CA6109"/>
    <w:rsid w:val="00CA7767"/>
    <w:rsid w:val="00CA7A9B"/>
    <w:rsid w:val="00CA7DBD"/>
    <w:rsid w:val="00CB09AF"/>
    <w:rsid w:val="00CB0BB2"/>
    <w:rsid w:val="00CB1178"/>
    <w:rsid w:val="00CB1634"/>
    <w:rsid w:val="00CB3F80"/>
    <w:rsid w:val="00CB45BA"/>
    <w:rsid w:val="00CB5FF0"/>
    <w:rsid w:val="00CB6084"/>
    <w:rsid w:val="00CB6E0A"/>
    <w:rsid w:val="00CC008F"/>
    <w:rsid w:val="00CC0A96"/>
    <w:rsid w:val="00CC1C7C"/>
    <w:rsid w:val="00CC4866"/>
    <w:rsid w:val="00CC739E"/>
    <w:rsid w:val="00CD07B6"/>
    <w:rsid w:val="00CD1C2A"/>
    <w:rsid w:val="00CD26C7"/>
    <w:rsid w:val="00CD44F1"/>
    <w:rsid w:val="00CD5580"/>
    <w:rsid w:val="00CD58B7"/>
    <w:rsid w:val="00CD7B5E"/>
    <w:rsid w:val="00CE0F21"/>
    <w:rsid w:val="00CE124B"/>
    <w:rsid w:val="00CE53E0"/>
    <w:rsid w:val="00CE66F6"/>
    <w:rsid w:val="00CE7F38"/>
    <w:rsid w:val="00CF0172"/>
    <w:rsid w:val="00CF140B"/>
    <w:rsid w:val="00CF2564"/>
    <w:rsid w:val="00CF36C5"/>
    <w:rsid w:val="00CF4099"/>
    <w:rsid w:val="00CF46EE"/>
    <w:rsid w:val="00D00796"/>
    <w:rsid w:val="00D04FF7"/>
    <w:rsid w:val="00D06341"/>
    <w:rsid w:val="00D10E44"/>
    <w:rsid w:val="00D110E3"/>
    <w:rsid w:val="00D14E83"/>
    <w:rsid w:val="00D20CD1"/>
    <w:rsid w:val="00D216F9"/>
    <w:rsid w:val="00D21D71"/>
    <w:rsid w:val="00D242EC"/>
    <w:rsid w:val="00D261A2"/>
    <w:rsid w:val="00D30D5C"/>
    <w:rsid w:val="00D30EF4"/>
    <w:rsid w:val="00D35383"/>
    <w:rsid w:val="00D35C2E"/>
    <w:rsid w:val="00D362C6"/>
    <w:rsid w:val="00D45A80"/>
    <w:rsid w:val="00D45F1D"/>
    <w:rsid w:val="00D46532"/>
    <w:rsid w:val="00D47646"/>
    <w:rsid w:val="00D47F69"/>
    <w:rsid w:val="00D504E4"/>
    <w:rsid w:val="00D534E9"/>
    <w:rsid w:val="00D536C0"/>
    <w:rsid w:val="00D54185"/>
    <w:rsid w:val="00D54994"/>
    <w:rsid w:val="00D569E3"/>
    <w:rsid w:val="00D611C6"/>
    <w:rsid w:val="00D616D2"/>
    <w:rsid w:val="00D6223C"/>
    <w:rsid w:val="00D631C8"/>
    <w:rsid w:val="00D63B5F"/>
    <w:rsid w:val="00D66289"/>
    <w:rsid w:val="00D667BC"/>
    <w:rsid w:val="00D67B34"/>
    <w:rsid w:val="00D70EF7"/>
    <w:rsid w:val="00D72B39"/>
    <w:rsid w:val="00D7366A"/>
    <w:rsid w:val="00D737AD"/>
    <w:rsid w:val="00D76CF0"/>
    <w:rsid w:val="00D76E73"/>
    <w:rsid w:val="00D772C7"/>
    <w:rsid w:val="00D8018C"/>
    <w:rsid w:val="00D81B78"/>
    <w:rsid w:val="00D8211E"/>
    <w:rsid w:val="00D8397C"/>
    <w:rsid w:val="00D83D00"/>
    <w:rsid w:val="00D860E0"/>
    <w:rsid w:val="00D862D9"/>
    <w:rsid w:val="00D923F1"/>
    <w:rsid w:val="00D92898"/>
    <w:rsid w:val="00D934F6"/>
    <w:rsid w:val="00D93EA6"/>
    <w:rsid w:val="00D941DB"/>
    <w:rsid w:val="00D94EED"/>
    <w:rsid w:val="00D96026"/>
    <w:rsid w:val="00DA03AD"/>
    <w:rsid w:val="00DA23DE"/>
    <w:rsid w:val="00DA26F5"/>
    <w:rsid w:val="00DA34E5"/>
    <w:rsid w:val="00DA5A02"/>
    <w:rsid w:val="00DA7C1C"/>
    <w:rsid w:val="00DB147A"/>
    <w:rsid w:val="00DB1B7A"/>
    <w:rsid w:val="00DB562E"/>
    <w:rsid w:val="00DB65EA"/>
    <w:rsid w:val="00DC0356"/>
    <w:rsid w:val="00DC2850"/>
    <w:rsid w:val="00DC3774"/>
    <w:rsid w:val="00DC6708"/>
    <w:rsid w:val="00DC6D6D"/>
    <w:rsid w:val="00DD1D64"/>
    <w:rsid w:val="00DD20E2"/>
    <w:rsid w:val="00DD21A2"/>
    <w:rsid w:val="00DD261C"/>
    <w:rsid w:val="00DD2696"/>
    <w:rsid w:val="00DE2711"/>
    <w:rsid w:val="00DE2F35"/>
    <w:rsid w:val="00DE4176"/>
    <w:rsid w:val="00DE6865"/>
    <w:rsid w:val="00DE7D23"/>
    <w:rsid w:val="00DE7DD4"/>
    <w:rsid w:val="00DF18C1"/>
    <w:rsid w:val="00DF206D"/>
    <w:rsid w:val="00DF447F"/>
    <w:rsid w:val="00DF450D"/>
    <w:rsid w:val="00DF68D7"/>
    <w:rsid w:val="00E00001"/>
    <w:rsid w:val="00E01436"/>
    <w:rsid w:val="00E04052"/>
    <w:rsid w:val="00E045BD"/>
    <w:rsid w:val="00E04805"/>
    <w:rsid w:val="00E04DF2"/>
    <w:rsid w:val="00E0607F"/>
    <w:rsid w:val="00E063B9"/>
    <w:rsid w:val="00E06CD6"/>
    <w:rsid w:val="00E104E2"/>
    <w:rsid w:val="00E14017"/>
    <w:rsid w:val="00E15A67"/>
    <w:rsid w:val="00E16266"/>
    <w:rsid w:val="00E176B4"/>
    <w:rsid w:val="00E17B77"/>
    <w:rsid w:val="00E22D1D"/>
    <w:rsid w:val="00E23337"/>
    <w:rsid w:val="00E245E1"/>
    <w:rsid w:val="00E24F07"/>
    <w:rsid w:val="00E24FC4"/>
    <w:rsid w:val="00E259EA"/>
    <w:rsid w:val="00E26291"/>
    <w:rsid w:val="00E26A98"/>
    <w:rsid w:val="00E27154"/>
    <w:rsid w:val="00E31232"/>
    <w:rsid w:val="00E32061"/>
    <w:rsid w:val="00E322C8"/>
    <w:rsid w:val="00E33CA7"/>
    <w:rsid w:val="00E34610"/>
    <w:rsid w:val="00E346D7"/>
    <w:rsid w:val="00E35889"/>
    <w:rsid w:val="00E3705B"/>
    <w:rsid w:val="00E37866"/>
    <w:rsid w:val="00E42FF9"/>
    <w:rsid w:val="00E43169"/>
    <w:rsid w:val="00E43CD7"/>
    <w:rsid w:val="00E457ED"/>
    <w:rsid w:val="00E4714C"/>
    <w:rsid w:val="00E51AEB"/>
    <w:rsid w:val="00E522A7"/>
    <w:rsid w:val="00E52633"/>
    <w:rsid w:val="00E52FBA"/>
    <w:rsid w:val="00E54452"/>
    <w:rsid w:val="00E55DC7"/>
    <w:rsid w:val="00E57D4D"/>
    <w:rsid w:val="00E60048"/>
    <w:rsid w:val="00E641D0"/>
    <w:rsid w:val="00E661E4"/>
    <w:rsid w:val="00E664C5"/>
    <w:rsid w:val="00E671A2"/>
    <w:rsid w:val="00E67A9D"/>
    <w:rsid w:val="00E67FD9"/>
    <w:rsid w:val="00E71068"/>
    <w:rsid w:val="00E717AF"/>
    <w:rsid w:val="00E7231F"/>
    <w:rsid w:val="00E724BA"/>
    <w:rsid w:val="00E736D7"/>
    <w:rsid w:val="00E7580A"/>
    <w:rsid w:val="00E75F97"/>
    <w:rsid w:val="00E76D26"/>
    <w:rsid w:val="00E77AB1"/>
    <w:rsid w:val="00E82DBC"/>
    <w:rsid w:val="00E839D0"/>
    <w:rsid w:val="00E873C8"/>
    <w:rsid w:val="00E87A8F"/>
    <w:rsid w:val="00E90AC0"/>
    <w:rsid w:val="00E90F89"/>
    <w:rsid w:val="00E91C42"/>
    <w:rsid w:val="00E9286A"/>
    <w:rsid w:val="00E928D6"/>
    <w:rsid w:val="00E94640"/>
    <w:rsid w:val="00E97E48"/>
    <w:rsid w:val="00EA1333"/>
    <w:rsid w:val="00EA20F6"/>
    <w:rsid w:val="00EA5D60"/>
    <w:rsid w:val="00EA644B"/>
    <w:rsid w:val="00EA7A6B"/>
    <w:rsid w:val="00EB082D"/>
    <w:rsid w:val="00EB12F3"/>
    <w:rsid w:val="00EB1390"/>
    <w:rsid w:val="00EB1C36"/>
    <w:rsid w:val="00EB20CA"/>
    <w:rsid w:val="00EB2C71"/>
    <w:rsid w:val="00EB3907"/>
    <w:rsid w:val="00EB4340"/>
    <w:rsid w:val="00EB556D"/>
    <w:rsid w:val="00EB5A7D"/>
    <w:rsid w:val="00EB5DD2"/>
    <w:rsid w:val="00EB6230"/>
    <w:rsid w:val="00EB69AF"/>
    <w:rsid w:val="00EC38C8"/>
    <w:rsid w:val="00EC3EC4"/>
    <w:rsid w:val="00EC5BC4"/>
    <w:rsid w:val="00EC74D0"/>
    <w:rsid w:val="00EC7E66"/>
    <w:rsid w:val="00ED04D0"/>
    <w:rsid w:val="00ED2310"/>
    <w:rsid w:val="00ED25CD"/>
    <w:rsid w:val="00ED4B7C"/>
    <w:rsid w:val="00ED55C0"/>
    <w:rsid w:val="00ED682B"/>
    <w:rsid w:val="00ED7983"/>
    <w:rsid w:val="00EE373E"/>
    <w:rsid w:val="00EE41D5"/>
    <w:rsid w:val="00EE7EA3"/>
    <w:rsid w:val="00EF3597"/>
    <w:rsid w:val="00EF6032"/>
    <w:rsid w:val="00EF69B8"/>
    <w:rsid w:val="00EF767E"/>
    <w:rsid w:val="00F00F20"/>
    <w:rsid w:val="00F016F2"/>
    <w:rsid w:val="00F037A4"/>
    <w:rsid w:val="00F06543"/>
    <w:rsid w:val="00F11509"/>
    <w:rsid w:val="00F11843"/>
    <w:rsid w:val="00F12D6E"/>
    <w:rsid w:val="00F137F7"/>
    <w:rsid w:val="00F14CD9"/>
    <w:rsid w:val="00F16590"/>
    <w:rsid w:val="00F17D27"/>
    <w:rsid w:val="00F213B1"/>
    <w:rsid w:val="00F245D9"/>
    <w:rsid w:val="00F25757"/>
    <w:rsid w:val="00F25CF6"/>
    <w:rsid w:val="00F26939"/>
    <w:rsid w:val="00F26991"/>
    <w:rsid w:val="00F272FB"/>
    <w:rsid w:val="00F27301"/>
    <w:rsid w:val="00F27C8F"/>
    <w:rsid w:val="00F300D6"/>
    <w:rsid w:val="00F32749"/>
    <w:rsid w:val="00F32F64"/>
    <w:rsid w:val="00F333CC"/>
    <w:rsid w:val="00F342E0"/>
    <w:rsid w:val="00F35AD5"/>
    <w:rsid w:val="00F37172"/>
    <w:rsid w:val="00F37480"/>
    <w:rsid w:val="00F374DC"/>
    <w:rsid w:val="00F37978"/>
    <w:rsid w:val="00F41AD0"/>
    <w:rsid w:val="00F426E9"/>
    <w:rsid w:val="00F43705"/>
    <w:rsid w:val="00F43757"/>
    <w:rsid w:val="00F4397D"/>
    <w:rsid w:val="00F4477E"/>
    <w:rsid w:val="00F46B76"/>
    <w:rsid w:val="00F5200E"/>
    <w:rsid w:val="00F52982"/>
    <w:rsid w:val="00F52D79"/>
    <w:rsid w:val="00F54505"/>
    <w:rsid w:val="00F55F41"/>
    <w:rsid w:val="00F56F73"/>
    <w:rsid w:val="00F57745"/>
    <w:rsid w:val="00F6158E"/>
    <w:rsid w:val="00F64AC1"/>
    <w:rsid w:val="00F66B50"/>
    <w:rsid w:val="00F67D8F"/>
    <w:rsid w:val="00F70272"/>
    <w:rsid w:val="00F70DFA"/>
    <w:rsid w:val="00F729F6"/>
    <w:rsid w:val="00F7319C"/>
    <w:rsid w:val="00F74AF8"/>
    <w:rsid w:val="00F75655"/>
    <w:rsid w:val="00F802BE"/>
    <w:rsid w:val="00F81CDA"/>
    <w:rsid w:val="00F830BE"/>
    <w:rsid w:val="00F84A50"/>
    <w:rsid w:val="00F84FEA"/>
    <w:rsid w:val="00F85C4A"/>
    <w:rsid w:val="00F85C8A"/>
    <w:rsid w:val="00F86024"/>
    <w:rsid w:val="00F8611A"/>
    <w:rsid w:val="00F9379A"/>
    <w:rsid w:val="00F94574"/>
    <w:rsid w:val="00F95941"/>
    <w:rsid w:val="00F97730"/>
    <w:rsid w:val="00F97C1E"/>
    <w:rsid w:val="00FA049B"/>
    <w:rsid w:val="00FA1BF2"/>
    <w:rsid w:val="00FA3953"/>
    <w:rsid w:val="00FA5128"/>
    <w:rsid w:val="00FA544B"/>
    <w:rsid w:val="00FA54FD"/>
    <w:rsid w:val="00FA6239"/>
    <w:rsid w:val="00FA68FD"/>
    <w:rsid w:val="00FB0592"/>
    <w:rsid w:val="00FB2C34"/>
    <w:rsid w:val="00FB4188"/>
    <w:rsid w:val="00FB42D4"/>
    <w:rsid w:val="00FB58A3"/>
    <w:rsid w:val="00FB5906"/>
    <w:rsid w:val="00FB762F"/>
    <w:rsid w:val="00FC2AED"/>
    <w:rsid w:val="00FC3AF5"/>
    <w:rsid w:val="00FC5B45"/>
    <w:rsid w:val="00FC77BB"/>
    <w:rsid w:val="00FC7AFB"/>
    <w:rsid w:val="00FD02E4"/>
    <w:rsid w:val="00FD050C"/>
    <w:rsid w:val="00FD0C2F"/>
    <w:rsid w:val="00FD1099"/>
    <w:rsid w:val="00FD19CC"/>
    <w:rsid w:val="00FD5504"/>
    <w:rsid w:val="00FD5EA7"/>
    <w:rsid w:val="00FE1642"/>
    <w:rsid w:val="00FE3A83"/>
    <w:rsid w:val="00FE6CB4"/>
    <w:rsid w:val="00FE705C"/>
    <w:rsid w:val="00FF1686"/>
    <w:rsid w:val="00FF37E0"/>
    <w:rsid w:val="00FF392D"/>
    <w:rsid w:val="00FF4261"/>
    <w:rsid w:val="00FF4E11"/>
    <w:rsid w:val="00FF4E3F"/>
    <w:rsid w:val="00FF5E10"/>
    <w:rsid w:val="00FF61AB"/>
    <w:rsid w:val="00FF795E"/>
    <w:rsid w:val="00FF7B00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DD45C31"/>
  <w15:docId w15:val="{39D4923E-8AF6-4819-8C81-0E3FC063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154AC9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B6350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A791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6D5ABB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  <w:style w:type="table" w:customStyle="1" w:styleId="Siatkatabelijasna21">
    <w:name w:val="Siatka tabeli — jasna21"/>
    <w:basedOn w:val="Standardowy"/>
    <w:uiPriority w:val="40"/>
    <w:rsid w:val="00EC7E6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2">
    <w:name w:val="Siatka tabeli — jasna22"/>
    <w:basedOn w:val="Standardowy"/>
    <w:uiPriority w:val="40"/>
    <w:rsid w:val="00AB3F7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BD7A45"/>
    <w:pPr>
      <w:spacing w:after="0" w:line="240" w:lineRule="auto"/>
    </w:pPr>
    <w:rPr>
      <w:rFonts w:ascii="Fira Sans" w:hAnsi="Fira Sans"/>
      <w:sz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848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48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4896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8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896"/>
    <w:rPr>
      <w:rFonts w:ascii="Fira Sans" w:hAnsi="Fira Sans"/>
      <w:b/>
      <w:bCs/>
      <w:sz w:val="20"/>
      <w:szCs w:val="20"/>
    </w:rPr>
  </w:style>
  <w:style w:type="table" w:customStyle="1" w:styleId="Siatkatabelijasna25">
    <w:name w:val="Siatka tabeli — jasna25"/>
    <w:basedOn w:val="Standardowy"/>
    <w:uiPriority w:val="40"/>
    <w:rsid w:val="00B6436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1">
    <w:name w:val="Siatka tabeli — jasna271"/>
    <w:basedOn w:val="Standardowy"/>
    <w:uiPriority w:val="40"/>
    <w:rsid w:val="009742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3">
    <w:name w:val="Siatka tabeli — jasna23"/>
    <w:basedOn w:val="Standardowy"/>
    <w:uiPriority w:val="40"/>
    <w:rsid w:val="00F70D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konawskanika">
    <w:name w:val="Ikona wskaźnika"/>
    <w:basedOn w:val="Normalny"/>
    <w:link w:val="Ikona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941380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941380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941380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941380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941380"/>
    <w:rPr>
      <w:rFonts w:ascii="Fira Sans" w:hAnsi="Fira Sans"/>
      <w:color w:val="FFFFFF" w:themeColor="background1"/>
      <w:sz w:val="20"/>
    </w:rPr>
  </w:style>
  <w:style w:type="table" w:customStyle="1" w:styleId="Siatkatabelijasna251">
    <w:name w:val="Siatka tabeli — jasna251"/>
    <w:basedOn w:val="Standardowy"/>
    <w:uiPriority w:val="40"/>
    <w:rsid w:val="001D705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1">
    <w:name w:val="Siatka tabeli — jasna2511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2">
    <w:name w:val="Siatka tabeli — jasna2512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3">
    <w:name w:val="Siatka tabeli — jasna2513"/>
    <w:basedOn w:val="Standardowy"/>
    <w:uiPriority w:val="40"/>
    <w:rsid w:val="009A485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ytutablicy">
    <w:name w:val="Tytuł tablicy"/>
    <w:basedOn w:val="Nagwek1"/>
    <w:link w:val="TytutablicyZnak"/>
    <w:qFormat/>
    <w:rsid w:val="0059068B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59068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9300BA"/>
    <w:pPr>
      <w:jc w:val="center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9300BA"/>
    <w:rPr>
      <w:rFonts w:ascii="Fira Sans" w:eastAsia="Times New Roman" w:hAnsi="Fira Sans" w:cs="Calibri"/>
      <w:sz w:val="19"/>
      <w:szCs w:val="19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6.png"/><Relationship Id="rId26" Type="http://schemas.openxmlformats.org/officeDocument/2006/relationships/hyperlink" Target="http://swaid.stat.gov.pl/EN/Budownictwo_dashboards/Raporty_predefiniowane/RAP_DBD_BUD_7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34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topics/industry-construction-fixed-assets/construction/publikacja,1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arszawa.stat.gov.pl/en/" TargetMode="External"/><Relationship Id="rId20" Type="http://schemas.openxmlformats.org/officeDocument/2006/relationships/image" Target="media/image8.png"/><Relationship Id="rId29" Type="http://schemas.openxmlformats.org/officeDocument/2006/relationships/hyperlink" Target="https://stat.gov.pl/en/metainformation/glossary/terms-used-in-official-statistics/945,term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en/topics/other-studies/informations-on-socio-economic-situation/publikacja,1.html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1.png"/><Relationship Id="rId28" Type="http://schemas.openxmlformats.org/officeDocument/2006/relationships/hyperlink" Target="https://stat.gov.pl/en/metainformation/glossary/terms-used-in-official-statistics/3763,term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31" Type="http://schemas.openxmlformats.org/officeDocument/2006/relationships/hyperlink" Target="https://stat.gov.pl/en/metainformation/glossary/terms-used-in-official-statistics/201,term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0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yperlink" Target="http://stat.gov.pl/en/metainformations/glossary/terms-used-in-official-statistics/945,term.html" TargetMode="External"/><Relationship Id="rId8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  <Odbiorcy2 xmlns="AD3641B4-23D9-4536-AF9E-7D0EADDEB824" xsi:nil="true"/>
    <Osoba xmlns="AD3641B4-23D9-4536-AF9E-7D0EADDEB824">STAT\POWESKAA</Osoba>
    <NazwaPliku xmlns="AD3641B4-23D9-4536-AF9E-7D0EADDEB824">residential_construction_in_the_period_of_january-december_2022.docx.docx</NazwaPliku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customXml/itemProps2.xml><?xml version="1.0" encoding="utf-8"?>
<ds:datastoreItem xmlns:ds="http://schemas.openxmlformats.org/officeDocument/2006/customXml" ds:itemID="{BE704F7F-A42A-497C-8F4C-7C07315485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59FF09-8561-49E1-9BA1-52EDD7EFB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1088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Residential construction in the period of January-November 2022</vt:lpstr>
    </vt:vector>
  </TitlesOfParts>
  <Company>Statistics Poland</Company>
  <LinksUpToDate>false</LinksUpToDate>
  <CharactersWithSpaces>7603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Residential construction in the period of January-November 2022</dc:title>
  <dc:subject>Residential construction</dc:subject>
  <cp:keywords>dwellings completed; dwellings under construction; dwellings started; building permit; useful floor area</cp:keywords>
  <cp:lastPrinted>2022-06-15T11:38:00Z</cp:lastPrinted>
  <dcterms:created xsi:type="dcterms:W3CDTF">2023-03-15T13:11:00Z</dcterms:created>
  <dcterms:modified xsi:type="dcterms:W3CDTF">2023-03-15T13:11:00Z</dcterms:modified>
  <cp:category>Construction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LUB-OSB.6362.2.2021.19</vt:lpwstr>
  </property>
  <property fmtid="{D5CDD505-2E9C-101B-9397-08002B2CF9AE}" pid="4" name="UNPPisma">
    <vt:lpwstr>2021-285366</vt:lpwstr>
  </property>
  <property fmtid="{D5CDD505-2E9C-101B-9397-08002B2CF9AE}" pid="5" name="ZnakSprawy">
    <vt:lpwstr>LUB-OSB.6362.2.2021</vt:lpwstr>
  </property>
  <property fmtid="{D5CDD505-2E9C-101B-9397-08002B2CF9AE}" pid="6" name="ZnakSprawyPrzedPrzeniesieniem">
    <vt:lpwstr/>
  </property>
  <property fmtid="{D5CDD505-2E9C-101B-9397-08002B2CF9AE}" pid="7" name="Autor">
    <vt:lpwstr>Powęska Anna</vt:lpwstr>
  </property>
  <property fmtid="{D5CDD505-2E9C-101B-9397-08002B2CF9AE}" pid="8" name="AutorInicjaly">
    <vt:lpwstr>AP</vt:lpwstr>
  </property>
  <property fmtid="{D5CDD505-2E9C-101B-9397-08002B2CF9AE}" pid="9" name="AutorNrTelefonu">
    <vt:lpwstr>815332051 wew.153</vt:lpwstr>
  </property>
  <property fmtid="{D5CDD505-2E9C-101B-9397-08002B2CF9AE}" pid="10" name="Stanowisko">
    <vt:lpwstr>referendarz statystyk</vt:lpwstr>
  </property>
  <property fmtid="{D5CDD505-2E9C-101B-9397-08002B2CF9AE}" pid="11" name="OpisPisma">
    <vt:lpwstr>Notatka sygnalna "Budownictwo mieszkaniowe w okresie I-IX 2021 r."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2021-10-20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