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1FFB6" w14:textId="77777777" w:rsidR="0098135C" w:rsidRPr="00785F40" w:rsidRDefault="000A490C" w:rsidP="00FC3927">
      <w:pPr>
        <w:pStyle w:val="tytuinformacji"/>
        <w:spacing w:after="600"/>
        <w:rPr>
          <w:shd w:val="clear" w:color="auto" w:fill="FFFFFF"/>
          <w:lang w:val="en-US"/>
        </w:rPr>
      </w:pPr>
      <w:r w:rsidRPr="00785F40">
        <w:rPr>
          <w:shd w:val="clear" w:color="auto" w:fill="FFFFFF"/>
          <w:lang w:val="en-US"/>
        </w:rPr>
        <w:t>Activ</w:t>
      </w:r>
      <w:r w:rsidR="00E0090C">
        <w:rPr>
          <w:shd w:val="clear" w:color="auto" w:fill="FFFFFF"/>
          <w:lang w:val="en-US"/>
        </w:rPr>
        <w:t>ity of leasing companies in 202</w:t>
      </w:r>
      <w:r w:rsidR="008A14B2">
        <w:rPr>
          <w:shd w:val="clear" w:color="auto" w:fill="FFFFFF"/>
          <w:lang w:val="en-US"/>
        </w:rPr>
        <w:t>2</w:t>
      </w:r>
    </w:p>
    <w:p w14:paraId="13EBB2C6" w14:textId="3655B779" w:rsidR="00E0090C" w:rsidRPr="002D55D1" w:rsidRDefault="002D55D1" w:rsidP="00FC3927">
      <w:pPr>
        <w:spacing w:before="360"/>
        <w:rPr>
          <w:rFonts w:eastAsia="Times New Roman" w:cs="Times New Roman"/>
          <w:b/>
          <w:bCs/>
          <w:color w:val="001D77"/>
          <w:szCs w:val="19"/>
          <w:lang w:val="en-US" w:eastAsia="pl-PL"/>
        </w:rPr>
      </w:pPr>
      <w:r w:rsidRPr="002D55D1">
        <w:rPr>
          <w:rFonts w:asciiTheme="minorHAnsi" w:hAnsiTheme="minorHAnsi"/>
          <w:b/>
          <w:noProof/>
          <w:szCs w:val="19"/>
        </w:rPr>
        <mc:AlternateContent>
          <mc:Choice Requires="wps">
            <w:drawing>
              <wp:anchor distT="45720" distB="45720" distL="114300" distR="114300" simplePos="0" relativeHeight="251746304" behindDoc="0" locked="0" layoutInCell="1" allowOverlap="1" wp14:anchorId="775B3ED8" wp14:editId="3A4F2CBB">
                <wp:simplePos x="0" y="0"/>
                <wp:positionH relativeFrom="margin">
                  <wp:align>left</wp:align>
                </wp:positionH>
                <wp:positionV relativeFrom="paragraph">
                  <wp:posOffset>10160</wp:posOffset>
                </wp:positionV>
                <wp:extent cx="2263140" cy="1249680"/>
                <wp:effectExtent l="0" t="0" r="3810" b="7620"/>
                <wp:wrapSquare wrapText="bothSides"/>
                <wp:docPr id="40" name="Pole tekstowe 2" descr="14.6%&#10;Decrease in the number of items (assets)lease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1249680"/>
                        </a:xfrm>
                        <a:prstGeom prst="roundRect">
                          <a:avLst/>
                        </a:prstGeom>
                        <a:solidFill>
                          <a:srgbClr val="001D77"/>
                        </a:solidFill>
                        <a:ln w="9525">
                          <a:noFill/>
                          <a:miter lim="800000"/>
                          <a:headEnd/>
                          <a:tailEnd/>
                        </a:ln>
                      </wps:spPr>
                      <wps:txbx>
                        <w:txbxContent>
                          <w:p w14:paraId="1B088667" w14:textId="77777777" w:rsidR="002D55D1" w:rsidRPr="002D55D1" w:rsidRDefault="008A14B2" w:rsidP="002D55D1">
                            <w:pPr>
                              <w:autoSpaceDE w:val="0"/>
                              <w:autoSpaceDN w:val="0"/>
                              <w:adjustRightInd w:val="0"/>
                              <w:spacing w:after="0" w:line="240" w:lineRule="auto"/>
                              <w:rPr>
                                <w:rFonts w:ascii="Fira Sans SemiBold" w:hAnsi="Fira Sans SemiBold"/>
                                <w:color w:val="FFFFFF" w:themeColor="background1"/>
                                <w:sz w:val="72"/>
                                <w:szCs w:val="72"/>
                                <w:lang w:val="en-US"/>
                              </w:rPr>
                            </w:pPr>
                            <w:r>
                              <w:rPr>
                                <w:rStyle w:val="IkonawskanikaZnak"/>
                                <w:sz w:val="76"/>
                                <w:szCs w:val="76"/>
                              </w:rPr>
                              <w:sym w:font="Wingdings" w:char="F0F2"/>
                            </w:r>
                            <w:r w:rsidR="002D55D1" w:rsidRPr="002D55D1">
                              <w:rPr>
                                <w:rFonts w:ascii="Fira Sans SemiBold" w:hAnsi="Fira Sans SemiBold"/>
                                <w:color w:val="FFFFFF" w:themeColor="background1"/>
                                <w:sz w:val="72"/>
                                <w:szCs w:val="72"/>
                                <w:lang w:val="en-US"/>
                              </w:rPr>
                              <w:t xml:space="preserve"> </w:t>
                            </w:r>
                            <w:r w:rsidR="002D55D1" w:rsidRPr="002D55D1">
                              <w:rPr>
                                <w:rStyle w:val="WartowskanikaZnak"/>
                                <w:sz w:val="72"/>
                                <w:szCs w:val="72"/>
                                <w:lang w:val="en-US"/>
                              </w:rPr>
                              <w:t>1</w:t>
                            </w:r>
                            <w:r>
                              <w:rPr>
                                <w:rStyle w:val="WartowskanikaZnak"/>
                                <w:sz w:val="72"/>
                                <w:szCs w:val="72"/>
                                <w:lang w:val="en-US"/>
                              </w:rPr>
                              <w:t>4</w:t>
                            </w:r>
                            <w:r w:rsidR="002D55D1" w:rsidRPr="002D55D1">
                              <w:rPr>
                                <w:rStyle w:val="WartowskanikaZnak"/>
                                <w:sz w:val="72"/>
                                <w:szCs w:val="72"/>
                                <w:lang w:val="en-US"/>
                              </w:rPr>
                              <w:t>.</w:t>
                            </w:r>
                            <w:r>
                              <w:rPr>
                                <w:rStyle w:val="WartowskanikaZnak"/>
                                <w:sz w:val="72"/>
                                <w:szCs w:val="72"/>
                                <w:lang w:val="en-US"/>
                              </w:rPr>
                              <w:t>6</w:t>
                            </w:r>
                            <w:r w:rsidR="00FC040D">
                              <w:rPr>
                                <w:rStyle w:val="WartowskanikaZnak"/>
                                <w:sz w:val="72"/>
                                <w:szCs w:val="72"/>
                                <w:lang w:val="en-US"/>
                              </w:rPr>
                              <w:t>%</w:t>
                            </w:r>
                          </w:p>
                          <w:p w14:paraId="3118DFE1" w14:textId="31698A64" w:rsidR="002D55D1" w:rsidRPr="002D55D1" w:rsidRDefault="008A14B2" w:rsidP="002D55D1">
                            <w:pPr>
                              <w:pStyle w:val="Opiswskanika"/>
                              <w:rPr>
                                <w:sz w:val="19"/>
                                <w:szCs w:val="19"/>
                                <w:lang w:val="en-US"/>
                              </w:rPr>
                            </w:pPr>
                            <w:r w:rsidRPr="008A14B2">
                              <w:rPr>
                                <w:sz w:val="19"/>
                                <w:szCs w:val="19"/>
                                <w:lang w:val="en-US"/>
                              </w:rPr>
                              <w:t>Decrease</w:t>
                            </w:r>
                            <w:r w:rsidR="002D55D1" w:rsidRPr="002D55D1">
                              <w:rPr>
                                <w:sz w:val="19"/>
                                <w:szCs w:val="19"/>
                                <w:lang w:val="en-US"/>
                              </w:rPr>
                              <w:t xml:space="preserve"> in the number </w:t>
                            </w:r>
                            <w:r w:rsidR="00805E6E" w:rsidRPr="00805E6E">
                              <w:rPr>
                                <w:sz w:val="19"/>
                                <w:szCs w:val="19"/>
                                <w:lang w:val="en-US"/>
                              </w:rPr>
                              <w:t>of items (assets) leased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75B3ED8" id="Pole tekstowe 2" o:spid="_x0000_s1026" alt="14.6%&#10;Decrease in the number of items (assets)leased&#10;" style="position:absolute;margin-left:0;margin-top:.8pt;width:178.2pt;height:98.4pt;z-index:251746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" fillcolor="#001d77" stroked="f">
                <v:stroke joinstyle="miter"/>
                <v:textbox>
                  <w:txbxContent>
                    <w:p w14:paraId="1B088667" w14:textId="77777777" w:rsidR="002D55D1" w:rsidRPr="002D55D1" w:rsidRDefault="008A14B2" w:rsidP="002D55D1">
                      <w:pPr>
                        <w:autoSpaceDE w:val="0"/>
                        <w:autoSpaceDN w:val="0"/>
                        <w:adjustRightInd w:val="0"/>
                        <w:spacing w:after="0" w:line="240" w:lineRule="auto"/>
                        <w:rPr>
                          <w:rFonts w:ascii="Fira Sans SemiBold" w:hAnsi="Fira Sans SemiBold"/>
                          <w:color w:val="FFFFFF" w:themeColor="background1"/>
                          <w:sz w:val="72"/>
                          <w:szCs w:val="72"/>
                          <w:lang w:val="en-US"/>
                        </w:rPr>
                      </w:pPr>
                      <w:r>
                        <w:rPr>
                          <w:rStyle w:val="IkonawskanikaZnak"/>
                          <w:sz w:val="76"/>
                          <w:szCs w:val="76"/>
                        </w:rPr>
                        <w:sym w:font="Wingdings" w:char="F0F2"/>
                      </w:r>
                      <w:r w:rsidR="002D55D1" w:rsidRPr="002D55D1">
                        <w:rPr>
                          <w:rFonts w:ascii="Fira Sans SemiBold" w:hAnsi="Fira Sans SemiBold"/>
                          <w:color w:val="FFFFFF" w:themeColor="background1"/>
                          <w:sz w:val="72"/>
                          <w:szCs w:val="72"/>
                          <w:lang w:val="en-US"/>
                        </w:rPr>
                        <w:t xml:space="preserve"> </w:t>
                      </w:r>
                      <w:r w:rsidR="002D55D1" w:rsidRPr="002D55D1">
                        <w:rPr>
                          <w:rStyle w:val="WartowskanikaZnak"/>
                          <w:sz w:val="72"/>
                          <w:szCs w:val="72"/>
                          <w:lang w:val="en-US"/>
                        </w:rPr>
                        <w:t>1</w:t>
                      </w:r>
                      <w:r>
                        <w:rPr>
                          <w:rStyle w:val="WartowskanikaZnak"/>
                          <w:sz w:val="72"/>
                          <w:szCs w:val="72"/>
                          <w:lang w:val="en-US"/>
                        </w:rPr>
                        <w:t>4</w:t>
                      </w:r>
                      <w:r w:rsidR="002D55D1" w:rsidRPr="002D55D1">
                        <w:rPr>
                          <w:rStyle w:val="WartowskanikaZnak"/>
                          <w:sz w:val="72"/>
                          <w:szCs w:val="72"/>
                          <w:lang w:val="en-US"/>
                        </w:rPr>
                        <w:t>.</w:t>
                      </w:r>
                      <w:r>
                        <w:rPr>
                          <w:rStyle w:val="WartowskanikaZnak"/>
                          <w:sz w:val="72"/>
                          <w:szCs w:val="72"/>
                          <w:lang w:val="en-US"/>
                        </w:rPr>
                        <w:t>6</w:t>
                      </w:r>
                      <w:r w:rsidR="00FC040D">
                        <w:rPr>
                          <w:rStyle w:val="WartowskanikaZnak"/>
                          <w:sz w:val="72"/>
                          <w:szCs w:val="72"/>
                          <w:lang w:val="en-US"/>
                        </w:rPr>
                        <w:t>%</w:t>
                      </w:r>
                    </w:p>
                    <w:p w14:paraId="3118DFE1" w14:textId="31698A64" w:rsidR="002D55D1" w:rsidRPr="002D55D1" w:rsidRDefault="008A14B2" w:rsidP="002D55D1">
                      <w:pPr>
                        <w:pStyle w:val="Opiswskanika"/>
                        <w:rPr>
                          <w:sz w:val="19"/>
                          <w:szCs w:val="19"/>
                          <w:lang w:val="en-US"/>
                        </w:rPr>
                      </w:pPr>
                      <w:r w:rsidRPr="008A14B2">
                        <w:rPr>
                          <w:sz w:val="19"/>
                          <w:szCs w:val="19"/>
                          <w:lang w:val="en-US"/>
                        </w:rPr>
                        <w:t>Decrease</w:t>
                      </w:r>
                      <w:r w:rsidR="002D55D1" w:rsidRPr="002D55D1">
                        <w:rPr>
                          <w:sz w:val="19"/>
                          <w:szCs w:val="19"/>
                          <w:lang w:val="en-US"/>
                        </w:rPr>
                        <w:t xml:space="preserve"> in the number </w:t>
                      </w:r>
                      <w:r w:rsidR="00805E6E" w:rsidRPr="00805E6E">
                        <w:rPr>
                          <w:sz w:val="19"/>
                          <w:szCs w:val="19"/>
                          <w:lang w:val="en-US"/>
                        </w:rPr>
                        <w:t>of items (assets) leased</w:t>
                      </w:r>
                    </w:p>
                  </w:txbxContent>
                </v:textbox>
                <w10:wrap type="square" anchorx="margin"/>
              </v:roundrect>
            </w:pict>
          </mc:Fallback>
        </mc:AlternateContent>
      </w:r>
      <w:r w:rsidR="00A67511" w:rsidRPr="002D55D1">
        <w:rPr>
          <w:b/>
          <w:szCs w:val="19"/>
          <w:lang w:val="en-US"/>
        </w:rPr>
        <w:t xml:space="preserve">The survey covered </w:t>
      </w:r>
      <w:r w:rsidR="00E0090C" w:rsidRPr="002D55D1">
        <w:rPr>
          <w:b/>
          <w:szCs w:val="19"/>
          <w:lang w:val="en-US"/>
        </w:rPr>
        <w:t>8</w:t>
      </w:r>
      <w:r w:rsidR="008A14B2">
        <w:rPr>
          <w:b/>
          <w:szCs w:val="19"/>
          <w:lang w:val="en-US"/>
        </w:rPr>
        <w:t>2</w:t>
      </w:r>
      <w:r w:rsidR="00A67511" w:rsidRPr="002D55D1">
        <w:rPr>
          <w:b/>
          <w:szCs w:val="19"/>
          <w:lang w:val="en-US"/>
        </w:rPr>
        <w:t xml:space="preserve"> enterpr</w:t>
      </w:r>
      <w:r w:rsidR="00D33CF4" w:rsidRPr="002D55D1">
        <w:rPr>
          <w:b/>
          <w:szCs w:val="19"/>
          <w:lang w:val="en-US"/>
        </w:rPr>
        <w:t>ises conducting leasing activity</w:t>
      </w:r>
      <w:r w:rsidR="00E0090C" w:rsidRPr="002D55D1">
        <w:rPr>
          <w:b/>
          <w:szCs w:val="19"/>
          <w:lang w:val="en-US"/>
        </w:rPr>
        <w:t xml:space="preserve"> in 202</w:t>
      </w:r>
      <w:r w:rsidR="008A14B2">
        <w:rPr>
          <w:b/>
          <w:szCs w:val="19"/>
          <w:lang w:val="en-US"/>
        </w:rPr>
        <w:t>2</w:t>
      </w:r>
      <w:r w:rsidR="00A67511" w:rsidRPr="002D55D1">
        <w:rPr>
          <w:b/>
          <w:szCs w:val="19"/>
          <w:lang w:val="en-US"/>
        </w:rPr>
        <w:t xml:space="preserve">. </w:t>
      </w:r>
      <w:r w:rsidR="00E0090C" w:rsidRPr="002D55D1">
        <w:rPr>
          <w:b/>
          <w:bCs/>
          <w:szCs w:val="19"/>
          <w:lang w:val="en-US"/>
        </w:rPr>
        <w:t>Throughout 202</w:t>
      </w:r>
      <w:r w:rsidR="008A14B2">
        <w:rPr>
          <w:b/>
          <w:bCs/>
          <w:szCs w:val="19"/>
          <w:lang w:val="en-US"/>
        </w:rPr>
        <w:t>2</w:t>
      </w:r>
      <w:r w:rsidR="00A67511" w:rsidRPr="002D55D1">
        <w:rPr>
          <w:b/>
          <w:bCs/>
          <w:szCs w:val="19"/>
          <w:lang w:val="en-US"/>
        </w:rPr>
        <w:t>, the surveyed</w:t>
      </w:r>
      <w:r w:rsidR="00E0090C" w:rsidRPr="002D55D1">
        <w:rPr>
          <w:b/>
          <w:bCs/>
          <w:szCs w:val="19"/>
          <w:lang w:val="en-US"/>
        </w:rPr>
        <w:t xml:space="preserve"> enterprises concluded </w:t>
      </w:r>
      <w:r w:rsidR="008A14B2">
        <w:rPr>
          <w:b/>
          <w:bCs/>
          <w:szCs w:val="19"/>
          <w:lang w:val="en-US"/>
        </w:rPr>
        <w:t>546</w:t>
      </w:r>
      <w:r w:rsidR="00E0090C" w:rsidRPr="002D55D1">
        <w:rPr>
          <w:b/>
          <w:bCs/>
          <w:szCs w:val="19"/>
          <w:lang w:val="en-US"/>
        </w:rPr>
        <w:t xml:space="preserve"> </w:t>
      </w:r>
      <w:r w:rsidR="00E73765" w:rsidRPr="002D55D1">
        <w:rPr>
          <w:b/>
          <w:bCs/>
          <w:color w:val="000000" w:themeColor="text1"/>
          <w:szCs w:val="19"/>
          <w:lang w:val="en-US"/>
        </w:rPr>
        <w:t>thousand</w:t>
      </w:r>
      <w:r w:rsidR="00A67511" w:rsidRPr="002D55D1">
        <w:rPr>
          <w:b/>
          <w:bCs/>
          <w:color w:val="000000" w:themeColor="text1"/>
          <w:szCs w:val="19"/>
          <w:lang w:val="en-US"/>
        </w:rPr>
        <w:t xml:space="preserve"> ne</w:t>
      </w:r>
      <w:r w:rsidR="00E0090C" w:rsidRPr="002D55D1">
        <w:rPr>
          <w:b/>
          <w:bCs/>
          <w:color w:val="000000" w:themeColor="text1"/>
          <w:szCs w:val="19"/>
          <w:lang w:val="en-US"/>
        </w:rPr>
        <w:t xml:space="preserve">w lease agreements for </w:t>
      </w:r>
      <w:r w:rsidR="008A14B2">
        <w:rPr>
          <w:b/>
          <w:bCs/>
          <w:color w:val="000000" w:themeColor="text1"/>
          <w:szCs w:val="19"/>
          <w:lang w:val="en-US"/>
        </w:rPr>
        <w:t>668</w:t>
      </w:r>
      <w:r w:rsidR="00E73765" w:rsidRPr="002D55D1">
        <w:rPr>
          <w:b/>
          <w:bCs/>
          <w:color w:val="000000" w:themeColor="text1"/>
          <w:szCs w:val="19"/>
          <w:lang w:val="en-US"/>
        </w:rPr>
        <w:t xml:space="preserve"> thousand</w:t>
      </w:r>
      <w:r w:rsidR="00A67511" w:rsidRPr="002D55D1">
        <w:rPr>
          <w:b/>
          <w:bCs/>
          <w:color w:val="000000" w:themeColor="text1"/>
          <w:szCs w:val="19"/>
          <w:lang w:val="en-US"/>
        </w:rPr>
        <w:t xml:space="preserve"> </w:t>
      </w:r>
      <w:r w:rsidR="00805E6E" w:rsidRPr="00805E6E">
        <w:rPr>
          <w:b/>
          <w:bCs/>
          <w:color w:val="000000" w:themeColor="text1"/>
          <w:szCs w:val="19"/>
          <w:lang w:val="en-US"/>
        </w:rPr>
        <w:t>of items (assets) leased</w:t>
      </w:r>
      <w:r w:rsidR="00A67511" w:rsidRPr="002D55D1">
        <w:rPr>
          <w:b/>
          <w:bCs/>
          <w:color w:val="000000" w:themeColor="text1"/>
          <w:szCs w:val="19"/>
          <w:lang w:val="en-US"/>
        </w:rPr>
        <w:t>.</w:t>
      </w:r>
      <w:r w:rsidR="00E0090C" w:rsidRPr="002D55D1">
        <w:rPr>
          <w:rFonts w:eastAsia="Times New Roman" w:cs="Times New Roman"/>
          <w:b/>
          <w:bCs/>
          <w:color w:val="000000" w:themeColor="text1"/>
          <w:szCs w:val="19"/>
          <w:lang w:val="en" w:eastAsia="pl-PL"/>
        </w:rPr>
        <w:t xml:space="preserve"> The value of concluded contracts in 20</w:t>
      </w:r>
      <w:r w:rsidR="00530BAD" w:rsidRPr="002D55D1">
        <w:rPr>
          <w:rFonts w:eastAsia="Times New Roman" w:cs="Times New Roman"/>
          <w:b/>
          <w:bCs/>
          <w:color w:val="000000" w:themeColor="text1"/>
          <w:szCs w:val="19"/>
          <w:lang w:val="en" w:eastAsia="pl-PL"/>
        </w:rPr>
        <w:t>2</w:t>
      </w:r>
      <w:r w:rsidR="008A14B2">
        <w:rPr>
          <w:rFonts w:eastAsia="Times New Roman" w:cs="Times New Roman"/>
          <w:b/>
          <w:bCs/>
          <w:color w:val="000000" w:themeColor="text1"/>
          <w:szCs w:val="19"/>
          <w:lang w:val="en" w:eastAsia="pl-PL"/>
        </w:rPr>
        <w:t>2</w:t>
      </w:r>
      <w:r w:rsidR="00530BAD" w:rsidRPr="002D55D1">
        <w:rPr>
          <w:rFonts w:eastAsia="Times New Roman" w:cs="Times New Roman"/>
          <w:b/>
          <w:bCs/>
          <w:color w:val="000000" w:themeColor="text1"/>
          <w:szCs w:val="19"/>
          <w:lang w:val="en" w:eastAsia="pl-PL"/>
        </w:rPr>
        <w:t xml:space="preserve"> amounted to PLN </w:t>
      </w:r>
      <w:r w:rsidR="008A14B2">
        <w:rPr>
          <w:rFonts w:eastAsia="Times New Roman" w:cs="Times New Roman"/>
          <w:b/>
          <w:bCs/>
          <w:color w:val="000000" w:themeColor="text1"/>
          <w:szCs w:val="19"/>
          <w:lang w:val="en" w:eastAsia="pl-PL"/>
        </w:rPr>
        <w:t>68</w:t>
      </w:r>
      <w:r w:rsidR="00530BAD" w:rsidRPr="002D55D1">
        <w:rPr>
          <w:rFonts w:eastAsia="Times New Roman" w:cs="Times New Roman"/>
          <w:b/>
          <w:bCs/>
          <w:color w:val="000000" w:themeColor="text1"/>
          <w:szCs w:val="19"/>
          <w:lang w:val="en" w:eastAsia="pl-PL"/>
        </w:rPr>
        <w:t>.</w:t>
      </w:r>
      <w:r w:rsidR="008A14B2">
        <w:rPr>
          <w:rFonts w:eastAsia="Times New Roman" w:cs="Times New Roman"/>
          <w:b/>
          <w:bCs/>
          <w:color w:val="000000" w:themeColor="text1"/>
          <w:szCs w:val="19"/>
          <w:lang w:val="en" w:eastAsia="pl-PL"/>
        </w:rPr>
        <w:t>4</w:t>
      </w:r>
      <w:r w:rsidR="00724B9C" w:rsidRPr="002D55D1">
        <w:rPr>
          <w:rFonts w:eastAsia="Times New Roman" w:cs="Times New Roman"/>
          <w:b/>
          <w:bCs/>
          <w:color w:val="000000" w:themeColor="text1"/>
          <w:szCs w:val="19"/>
          <w:lang w:val="en" w:eastAsia="pl-PL"/>
        </w:rPr>
        <w:t xml:space="preserve"> billion.</w:t>
      </w:r>
    </w:p>
    <w:p w14:paraId="54361E9C" w14:textId="4D436A90" w:rsidR="00D33CF4" w:rsidRPr="00724B9C" w:rsidRDefault="00D33CF4" w:rsidP="00FC3927">
      <w:pPr>
        <w:pStyle w:val="Nagwek1"/>
        <w:spacing w:before="360" w:line="240" w:lineRule="exact"/>
        <w:rPr>
          <w:shd w:val="clear" w:color="auto" w:fill="FFFFFF"/>
          <w:lang w:val="en-US"/>
        </w:rPr>
      </w:pPr>
      <w:bookmarkStart w:id="0" w:name="_Hlk138681075"/>
    </w:p>
    <w:bookmarkEnd w:id="0"/>
    <w:p w14:paraId="3B4127DB" w14:textId="77777777" w:rsidR="00C22105" w:rsidRPr="00DE1C7A" w:rsidRDefault="009227A6" w:rsidP="00FC3927">
      <w:pPr>
        <w:pStyle w:val="Nagwek1"/>
        <w:spacing w:before="360"/>
        <w:rPr>
          <w:lang w:val="en-US"/>
        </w:rPr>
      </w:pPr>
      <w:r w:rsidRPr="00DE1C7A">
        <w:rPr>
          <w:rFonts w:ascii="Fira Sans" w:hAnsi="Fira Sans"/>
          <w:b/>
          <w:noProof/>
          <w:spacing w:val="-2"/>
          <w:szCs w:val="19"/>
        </w:rPr>
        <mc:AlternateContent>
          <mc:Choice Requires="wps">
            <w:drawing>
              <wp:anchor distT="45720" distB="45720" distL="114300" distR="114300" simplePos="0" relativeHeight="251652096" behindDoc="1" locked="0" layoutInCell="1" allowOverlap="1" wp14:anchorId="0B7E1221" wp14:editId="7E8A3695">
                <wp:simplePos x="0" y="0"/>
                <wp:positionH relativeFrom="column">
                  <wp:posOffset>5233035</wp:posOffset>
                </wp:positionH>
                <wp:positionV relativeFrom="paragraph">
                  <wp:posOffset>155204</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2F675BCF" w14:textId="77777777" w:rsidR="00D616D2" w:rsidRPr="00785F40" w:rsidRDefault="00D616D2" w:rsidP="00D616D2">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E1221" id="_x0000_t202" coordsize="21600,21600" o:spt="202" path="m,l,21600r21600,l21600,xe">
                <v:stroke joinstyle="miter"/>
                <v:path gradientshapeok="t" o:connecttype="rect"/>
              </v:shapetype>
              <v:shape id="_x0000_s1027" type="#_x0000_t202" style="position:absolute;margin-left:412.05pt;margin-top:12.2pt;width:135.85pt;height:6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8+XOU&#10;EAIAAP4DAAAOAAAAAAAAAAAAAAAAAC4CAABkcnMvZTJvRG9jLnhtbFBLAQItABQABgAIAAAAIQCK&#10;lT6t3gAAAAsBAAAPAAAAAAAAAAAAAAAAAGoEAABkcnMvZG93bnJldi54bWxQSwUGAAAAAAQABADz&#10;AAAAdQUAAAAA&#10;" filled="f" stroked="f">
                <v:textbox>
                  <w:txbxContent>
                    <w:p w14:paraId="2F675BCF" w14:textId="77777777" w:rsidR="00D616D2" w:rsidRPr="00785F40" w:rsidRDefault="00D616D2" w:rsidP="00D616D2">
                      <w:pPr>
                        <w:spacing w:after="0"/>
                        <w:rPr>
                          <w:rFonts w:eastAsia="Times New Roman" w:cs="Times New Roman"/>
                          <w:bCs/>
                          <w:color w:val="001D77"/>
                          <w:sz w:val="18"/>
                          <w:szCs w:val="18"/>
                          <w:lang w:val="en-US" w:eastAsia="pl-PL"/>
                        </w:rPr>
                      </w:pPr>
                    </w:p>
                  </w:txbxContent>
                </v:textbox>
                <w10:wrap type="tight"/>
              </v:shape>
            </w:pict>
          </mc:Fallback>
        </mc:AlternateContent>
      </w:r>
      <w:r w:rsidR="00B73F22" w:rsidRPr="00DE1C7A">
        <w:rPr>
          <w:lang w:val="en-US"/>
        </w:rPr>
        <w:t>Basic data on leasing companies</w:t>
      </w:r>
    </w:p>
    <w:p w14:paraId="4DA2C696" w14:textId="4FB3BC33" w:rsidR="00EE144A" w:rsidRPr="00DE1C7A" w:rsidRDefault="00187D5B" w:rsidP="00FC3927">
      <w:pPr>
        <w:spacing w:line="288" w:lineRule="auto"/>
        <w:rPr>
          <w:shd w:val="clear" w:color="auto" w:fill="FFFFFF"/>
          <w:lang w:val="en"/>
        </w:rPr>
      </w:pPr>
      <w:r w:rsidRPr="00187D5B">
        <w:rPr>
          <w:shd w:val="clear" w:color="auto" w:fill="FFFFFF"/>
          <w:lang w:val="en"/>
        </w:rPr>
        <w:t>In the group of 82 leasing enterprises surveyed, there were 55 limited liability companies, 24 joint-stock companies and three companies with a different legal form.</w:t>
      </w:r>
      <w:r>
        <w:rPr>
          <w:shd w:val="clear" w:color="auto" w:fill="FFFFFF"/>
          <w:lang w:val="en"/>
        </w:rPr>
        <w:t xml:space="preserve"> </w:t>
      </w:r>
      <w:r w:rsidR="00EE144A" w:rsidRPr="00DE1C7A">
        <w:rPr>
          <w:shd w:val="clear" w:color="auto" w:fill="FFFFFF"/>
          <w:lang w:val="en"/>
        </w:rPr>
        <w:t xml:space="preserve">For </w:t>
      </w:r>
      <w:r w:rsidR="00CF4A4D">
        <w:rPr>
          <w:shd w:val="clear" w:color="auto" w:fill="FFFFFF"/>
          <w:lang w:val="en"/>
        </w:rPr>
        <w:t>23</w:t>
      </w:r>
      <w:r w:rsidR="00EE144A" w:rsidRPr="00DE1C7A">
        <w:rPr>
          <w:shd w:val="clear" w:color="auto" w:fill="FFFFFF"/>
          <w:lang w:val="en"/>
        </w:rPr>
        <w:t xml:space="preserve"> of these enterprises leasing was the only type of their activity, for </w:t>
      </w:r>
      <w:r w:rsidR="00CF4A4D">
        <w:rPr>
          <w:shd w:val="clear" w:color="auto" w:fill="FFFFFF"/>
          <w:lang w:val="en"/>
        </w:rPr>
        <w:t>3</w:t>
      </w:r>
      <w:r w:rsidR="008A14B2">
        <w:rPr>
          <w:shd w:val="clear" w:color="auto" w:fill="FFFFFF"/>
          <w:lang w:val="en"/>
        </w:rPr>
        <w:t>4</w:t>
      </w:r>
      <w:r w:rsidR="00EE144A" w:rsidRPr="00DE1C7A">
        <w:rPr>
          <w:shd w:val="clear" w:color="auto" w:fill="FFFFFF"/>
          <w:lang w:val="en"/>
        </w:rPr>
        <w:t xml:space="preserve"> </w:t>
      </w:r>
      <w:r w:rsidR="004A4833" w:rsidRPr="00DE1C7A">
        <w:rPr>
          <w:shd w:val="clear" w:color="auto" w:fill="FFFFFF"/>
          <w:lang w:val="en"/>
        </w:rPr>
        <w:t xml:space="preserve">- </w:t>
      </w:r>
      <w:r w:rsidR="00EE144A" w:rsidRPr="00DE1C7A">
        <w:rPr>
          <w:shd w:val="clear" w:color="auto" w:fill="FFFFFF"/>
          <w:lang w:val="en"/>
        </w:rPr>
        <w:t>the dominant type of the activity, and for 2</w:t>
      </w:r>
      <w:r w:rsidR="008A14B2">
        <w:rPr>
          <w:shd w:val="clear" w:color="auto" w:fill="FFFFFF"/>
          <w:lang w:val="en"/>
        </w:rPr>
        <w:t>5</w:t>
      </w:r>
      <w:r w:rsidR="00EE144A" w:rsidRPr="00DE1C7A">
        <w:rPr>
          <w:shd w:val="clear" w:color="auto" w:fill="FFFFFF"/>
          <w:lang w:val="en"/>
        </w:rPr>
        <w:t xml:space="preserve"> enterprises </w:t>
      </w:r>
      <w:r w:rsidR="004A4833" w:rsidRPr="00DE1C7A">
        <w:rPr>
          <w:shd w:val="clear" w:color="auto" w:fill="FFFFFF"/>
          <w:lang w:val="en"/>
        </w:rPr>
        <w:t xml:space="preserve">it was </w:t>
      </w:r>
      <w:r w:rsidR="00EE144A" w:rsidRPr="00DE1C7A">
        <w:rPr>
          <w:shd w:val="clear" w:color="auto" w:fill="FFFFFF"/>
          <w:lang w:val="en"/>
        </w:rPr>
        <w:t>the</w:t>
      </w:r>
      <w:r w:rsidR="003C4415" w:rsidRPr="00DE1C7A">
        <w:rPr>
          <w:shd w:val="clear" w:color="auto" w:fill="FFFFFF"/>
          <w:lang w:val="en"/>
        </w:rPr>
        <w:t>ir</w:t>
      </w:r>
      <w:r w:rsidR="00EE144A" w:rsidRPr="00DE1C7A">
        <w:rPr>
          <w:shd w:val="clear" w:color="auto" w:fill="FFFFFF"/>
          <w:lang w:val="en"/>
        </w:rPr>
        <w:t xml:space="preserve"> </w:t>
      </w:r>
      <w:r w:rsidR="0029463B">
        <w:rPr>
          <w:shd w:val="clear" w:color="auto" w:fill="FFFFFF"/>
          <w:lang w:val="en"/>
        </w:rPr>
        <w:t>secondary</w:t>
      </w:r>
      <w:r w:rsidR="00EE144A" w:rsidRPr="00DE1C7A">
        <w:rPr>
          <w:shd w:val="clear" w:color="auto" w:fill="FFFFFF"/>
          <w:lang w:val="en"/>
        </w:rPr>
        <w:t xml:space="preserve"> activity.</w:t>
      </w:r>
    </w:p>
    <w:p w14:paraId="78A95403" w14:textId="46137629" w:rsidR="00894DFD" w:rsidRPr="00DE1C7A" w:rsidRDefault="00894DFD" w:rsidP="00FC3927">
      <w:pPr>
        <w:spacing w:line="288" w:lineRule="auto"/>
        <w:rPr>
          <w:shd w:val="clear" w:color="auto" w:fill="FFFFFF"/>
          <w:lang w:val="en"/>
        </w:rPr>
      </w:pPr>
      <w:r w:rsidRPr="00DE1C7A">
        <w:rPr>
          <w:shd w:val="clear" w:color="auto" w:fill="FFFFFF"/>
          <w:lang w:val="en"/>
        </w:rPr>
        <w:t xml:space="preserve">The capital groups included </w:t>
      </w:r>
      <w:r w:rsidR="009F1CFC" w:rsidRPr="00DE1C7A">
        <w:rPr>
          <w:shd w:val="clear" w:color="auto" w:fill="FFFFFF"/>
          <w:lang w:val="en"/>
        </w:rPr>
        <w:t>6</w:t>
      </w:r>
      <w:r w:rsidR="008B72F4">
        <w:rPr>
          <w:shd w:val="clear" w:color="auto" w:fill="FFFFFF"/>
          <w:lang w:val="en"/>
        </w:rPr>
        <w:t>2</w:t>
      </w:r>
      <w:r w:rsidRPr="00DE1C7A">
        <w:rPr>
          <w:shd w:val="clear" w:color="auto" w:fill="FFFFFF"/>
          <w:lang w:val="en"/>
        </w:rPr>
        <w:t xml:space="preserve"> ent</w:t>
      </w:r>
      <w:r w:rsidR="00064439" w:rsidRPr="00DE1C7A">
        <w:rPr>
          <w:shd w:val="clear" w:color="auto" w:fill="FFFFFF"/>
          <w:lang w:val="en"/>
        </w:rPr>
        <w:t>ities</w:t>
      </w:r>
      <w:r w:rsidRPr="00DE1C7A">
        <w:rPr>
          <w:shd w:val="clear" w:color="auto" w:fill="FFFFFF"/>
          <w:lang w:val="en"/>
        </w:rPr>
        <w:t xml:space="preserve"> from the </w:t>
      </w:r>
      <w:r w:rsidR="00064439" w:rsidRPr="00DE1C7A">
        <w:rPr>
          <w:shd w:val="clear" w:color="auto" w:fill="FFFFFF"/>
          <w:lang w:val="en"/>
        </w:rPr>
        <w:t>surveye</w:t>
      </w:r>
      <w:r w:rsidRPr="00DE1C7A">
        <w:rPr>
          <w:shd w:val="clear" w:color="auto" w:fill="FFFFFF"/>
          <w:lang w:val="en"/>
        </w:rPr>
        <w:t xml:space="preserve">d group of leasing enterprises, </w:t>
      </w:r>
      <w:r w:rsidR="003F5D02">
        <w:rPr>
          <w:shd w:val="clear" w:color="auto" w:fill="FFFFFF"/>
          <w:lang w:val="en"/>
        </w:rPr>
        <w:t>of which</w:t>
      </w:r>
      <w:r w:rsidR="003F5D02" w:rsidRPr="00DE1C7A">
        <w:rPr>
          <w:shd w:val="clear" w:color="auto" w:fill="FFFFFF"/>
          <w:lang w:val="en"/>
        </w:rPr>
        <w:t xml:space="preserve"> </w:t>
      </w:r>
      <w:r w:rsidR="008B72F4">
        <w:rPr>
          <w:shd w:val="clear" w:color="auto" w:fill="FFFFFF"/>
          <w:lang w:val="en"/>
        </w:rPr>
        <w:t>45</w:t>
      </w:r>
      <w:r w:rsidRPr="00DE1C7A">
        <w:rPr>
          <w:shd w:val="clear" w:color="auto" w:fill="FFFFFF"/>
          <w:lang w:val="en"/>
        </w:rPr>
        <w:t xml:space="preserve"> were subsidiaries, </w:t>
      </w:r>
      <w:r w:rsidR="008B72F4">
        <w:rPr>
          <w:shd w:val="clear" w:color="auto" w:fill="FFFFFF"/>
          <w:lang w:val="en"/>
        </w:rPr>
        <w:t>10</w:t>
      </w:r>
      <w:r w:rsidRPr="00DE1C7A">
        <w:rPr>
          <w:shd w:val="clear" w:color="auto" w:fill="FFFFFF"/>
          <w:lang w:val="en"/>
        </w:rPr>
        <w:t xml:space="preserve"> </w:t>
      </w:r>
      <w:r w:rsidR="00F9315E">
        <w:rPr>
          <w:shd w:val="clear" w:color="auto" w:fill="FFFFFF"/>
          <w:lang w:val="en"/>
        </w:rPr>
        <w:t>dominant</w:t>
      </w:r>
      <w:r w:rsidR="00F9315E" w:rsidRPr="00DE1C7A">
        <w:rPr>
          <w:shd w:val="clear" w:color="auto" w:fill="FFFFFF"/>
          <w:lang w:val="en"/>
        </w:rPr>
        <w:t xml:space="preserve"> </w:t>
      </w:r>
      <w:r w:rsidRPr="00DE1C7A">
        <w:rPr>
          <w:shd w:val="clear" w:color="auto" w:fill="FFFFFF"/>
          <w:lang w:val="en"/>
        </w:rPr>
        <w:t xml:space="preserve">entities, and </w:t>
      </w:r>
      <w:r w:rsidR="00CF4A4D">
        <w:rPr>
          <w:shd w:val="clear" w:color="auto" w:fill="FFFFFF"/>
          <w:lang w:val="en"/>
        </w:rPr>
        <w:t>5</w:t>
      </w:r>
      <w:r w:rsidRPr="00DE1C7A">
        <w:rPr>
          <w:shd w:val="clear" w:color="auto" w:fill="FFFFFF"/>
          <w:lang w:val="en"/>
        </w:rPr>
        <w:t xml:space="preserve"> </w:t>
      </w:r>
      <w:r w:rsidR="00F9315E">
        <w:rPr>
          <w:shd w:val="clear" w:color="auto" w:fill="FFFFFF"/>
          <w:lang w:val="en"/>
        </w:rPr>
        <w:t>dominant</w:t>
      </w:r>
      <w:r w:rsidR="00F9315E" w:rsidRPr="00DE1C7A">
        <w:rPr>
          <w:shd w:val="clear" w:color="auto" w:fill="FFFFFF"/>
          <w:lang w:val="en"/>
        </w:rPr>
        <w:t xml:space="preserve"> </w:t>
      </w:r>
      <w:r w:rsidRPr="00DE1C7A">
        <w:rPr>
          <w:shd w:val="clear" w:color="auto" w:fill="FFFFFF"/>
          <w:lang w:val="en"/>
        </w:rPr>
        <w:t xml:space="preserve">and subsidiary entities </w:t>
      </w:r>
      <w:r w:rsidR="00064439" w:rsidRPr="00DE1C7A">
        <w:rPr>
          <w:shd w:val="clear" w:color="auto" w:fill="FFFFFF"/>
          <w:lang w:val="en"/>
        </w:rPr>
        <w:t>at once</w:t>
      </w:r>
      <w:r w:rsidRPr="00DE1C7A">
        <w:rPr>
          <w:shd w:val="clear" w:color="auto" w:fill="FFFFFF"/>
          <w:lang w:val="en"/>
        </w:rPr>
        <w:t>.</w:t>
      </w:r>
    </w:p>
    <w:p w14:paraId="1308EA08" w14:textId="5DE2FD9B" w:rsidR="002E3BE8" w:rsidRDefault="002E3BE8" w:rsidP="00FC3927">
      <w:pPr>
        <w:spacing w:line="288" w:lineRule="auto"/>
        <w:rPr>
          <w:shd w:val="clear" w:color="auto" w:fill="FFFFFF"/>
          <w:lang w:val="en-US"/>
        </w:rPr>
      </w:pPr>
      <w:r w:rsidRPr="00DE1C7A">
        <w:rPr>
          <w:shd w:val="clear" w:color="auto" w:fill="FFFFFF"/>
          <w:lang w:val="en-US"/>
        </w:rPr>
        <w:t>As of the end of the previous year</w:t>
      </w:r>
      <w:r w:rsidR="00FA5405" w:rsidRPr="00DE1C7A">
        <w:rPr>
          <w:shd w:val="clear" w:color="auto" w:fill="FFFFFF"/>
          <w:lang w:val="en-US"/>
        </w:rPr>
        <w:t>,</w:t>
      </w:r>
      <w:r w:rsidR="00E0090C" w:rsidRPr="00DE1C7A">
        <w:rPr>
          <w:shd w:val="clear" w:color="auto" w:fill="FFFFFF"/>
          <w:lang w:val="en-US"/>
        </w:rPr>
        <w:t xml:space="preserve"> 9</w:t>
      </w:r>
      <w:r w:rsidRPr="00DE1C7A">
        <w:rPr>
          <w:shd w:val="clear" w:color="auto" w:fill="FFFFFF"/>
          <w:lang w:val="en-US"/>
        </w:rPr>
        <w:t>.</w:t>
      </w:r>
      <w:r w:rsidR="00CF4A4D">
        <w:rPr>
          <w:shd w:val="clear" w:color="auto" w:fill="FFFFFF"/>
          <w:lang w:val="en-US"/>
        </w:rPr>
        <w:t>8</w:t>
      </w:r>
      <w:r w:rsidRPr="00DE1C7A">
        <w:rPr>
          <w:shd w:val="clear" w:color="auto" w:fill="FFFFFF"/>
          <w:lang w:val="en-US"/>
        </w:rPr>
        <w:t xml:space="preserve"> thousand employees performed work connected with leasing in </w:t>
      </w:r>
      <w:r w:rsidR="000E0D90" w:rsidRPr="00DE1C7A">
        <w:rPr>
          <w:shd w:val="clear" w:color="auto" w:fill="FFFFFF"/>
          <w:lang w:val="en-US"/>
        </w:rPr>
        <w:t xml:space="preserve">the surveyed entities, of this </w:t>
      </w:r>
      <w:r w:rsidR="008B72F4">
        <w:rPr>
          <w:shd w:val="clear" w:color="auto" w:fill="FFFFFF"/>
          <w:lang w:val="en-US"/>
        </w:rPr>
        <w:t>8</w:t>
      </w:r>
      <w:r w:rsidRPr="00DE1C7A">
        <w:rPr>
          <w:shd w:val="clear" w:color="auto" w:fill="FFFFFF"/>
          <w:lang w:val="en-US"/>
        </w:rPr>
        <w:t>.</w:t>
      </w:r>
      <w:r w:rsidR="008B72F4">
        <w:rPr>
          <w:shd w:val="clear" w:color="auto" w:fill="FFFFFF"/>
          <w:lang w:val="en-US"/>
        </w:rPr>
        <w:t>1</w:t>
      </w:r>
      <w:r w:rsidRPr="00DE1C7A">
        <w:rPr>
          <w:shd w:val="clear" w:color="auto" w:fill="FFFFFF"/>
          <w:lang w:val="en-US"/>
        </w:rPr>
        <w:t xml:space="preserve"> thousand persons on the ba</w:t>
      </w:r>
      <w:r w:rsidR="000E0D90" w:rsidRPr="00DE1C7A">
        <w:rPr>
          <w:shd w:val="clear" w:color="auto" w:fill="FFFFFF"/>
          <w:lang w:val="en-US"/>
        </w:rPr>
        <w:t>si</w:t>
      </w:r>
      <w:r w:rsidR="00E0090C" w:rsidRPr="00DE1C7A">
        <w:rPr>
          <w:shd w:val="clear" w:color="auto" w:fill="FFFFFF"/>
          <w:lang w:val="en-US"/>
        </w:rPr>
        <w:t xml:space="preserve">s of an employment contract, </w:t>
      </w:r>
      <w:r w:rsidR="00CF4A4D">
        <w:rPr>
          <w:shd w:val="clear" w:color="auto" w:fill="FFFFFF"/>
          <w:lang w:val="en-US"/>
        </w:rPr>
        <w:t>0.</w:t>
      </w:r>
      <w:r w:rsidR="008B72F4">
        <w:rPr>
          <w:shd w:val="clear" w:color="auto" w:fill="FFFFFF"/>
          <w:lang w:val="en-US"/>
        </w:rPr>
        <w:t>5</w:t>
      </w:r>
      <w:r w:rsidR="00CF4A4D">
        <w:rPr>
          <w:shd w:val="clear" w:color="auto" w:fill="FFFFFF"/>
          <w:lang w:val="en-US"/>
        </w:rPr>
        <w:t xml:space="preserve"> thousand</w:t>
      </w:r>
      <w:r w:rsidRPr="00DE1C7A">
        <w:rPr>
          <w:shd w:val="clear" w:color="auto" w:fill="FFFFFF"/>
          <w:lang w:val="en-US"/>
        </w:rPr>
        <w:t xml:space="preserve"> persons on the basis of a mandate contract, agency contract </w:t>
      </w:r>
      <w:r w:rsidR="00E0090C" w:rsidRPr="00DE1C7A">
        <w:rPr>
          <w:shd w:val="clear" w:color="auto" w:fill="FFFFFF"/>
          <w:lang w:val="en-US"/>
        </w:rPr>
        <w:t xml:space="preserve">or specific task contract and </w:t>
      </w:r>
      <w:r w:rsidR="00CF4A4D">
        <w:rPr>
          <w:shd w:val="clear" w:color="auto" w:fill="FFFFFF"/>
          <w:lang w:val="en-US"/>
        </w:rPr>
        <w:t>1.</w:t>
      </w:r>
      <w:r w:rsidR="008B72F4">
        <w:rPr>
          <w:shd w:val="clear" w:color="auto" w:fill="FFFFFF"/>
          <w:lang w:val="en-US"/>
        </w:rPr>
        <w:t>3</w:t>
      </w:r>
      <w:r w:rsidR="00CF4A4D">
        <w:rPr>
          <w:shd w:val="clear" w:color="auto" w:fill="FFFFFF"/>
          <w:lang w:val="en-US"/>
        </w:rPr>
        <w:t xml:space="preserve"> thousand</w:t>
      </w:r>
      <w:r w:rsidRPr="00DE1C7A">
        <w:rPr>
          <w:shd w:val="clear" w:color="auto" w:fill="FFFFFF"/>
          <w:lang w:val="en-US"/>
        </w:rPr>
        <w:t xml:space="preserve"> self-</w:t>
      </w:r>
      <w:r w:rsidR="00E65B6E">
        <w:rPr>
          <w:shd w:val="clear" w:color="auto" w:fill="FFFFFF"/>
          <w:lang w:val="en-US"/>
        </w:rPr>
        <w:t>employed persons.</w:t>
      </w:r>
    </w:p>
    <w:p w14:paraId="580700F5" w14:textId="310687CE" w:rsidR="00E97A00" w:rsidRDefault="00E97A00" w:rsidP="00FC3927">
      <w:pPr>
        <w:pStyle w:val="HTML-wstpniesformatowany"/>
        <w:spacing w:before="120" w:after="120" w:line="288" w:lineRule="auto"/>
        <w:rPr>
          <w:rFonts w:ascii="Fira Sans" w:eastAsiaTheme="minorHAnsi" w:hAnsi="Fira Sans" w:cstheme="minorBidi"/>
          <w:sz w:val="19"/>
          <w:szCs w:val="22"/>
          <w:shd w:val="clear" w:color="auto" w:fill="FFFFFF"/>
          <w:lang w:val="en-US" w:eastAsia="en-US"/>
        </w:rPr>
      </w:pPr>
      <w:r w:rsidRPr="00DE1C7A">
        <w:rPr>
          <w:rFonts w:ascii="Fira Sans" w:eastAsiaTheme="minorHAnsi" w:hAnsi="Fira Sans" w:cstheme="minorBidi"/>
          <w:sz w:val="19"/>
          <w:szCs w:val="22"/>
          <w:shd w:val="clear" w:color="auto" w:fill="FFFFFF"/>
          <w:lang w:val="en-US" w:eastAsia="en-US"/>
        </w:rPr>
        <w:t xml:space="preserve">The distribution network of leasing products comprised </w:t>
      </w:r>
      <w:r w:rsidR="008B72F4">
        <w:rPr>
          <w:rFonts w:ascii="Fira Sans" w:eastAsiaTheme="minorHAnsi" w:hAnsi="Fira Sans" w:cstheme="minorBidi"/>
          <w:sz w:val="19"/>
          <w:szCs w:val="22"/>
          <w:shd w:val="clear" w:color="auto" w:fill="FFFFFF"/>
          <w:lang w:val="en-US" w:eastAsia="en-US"/>
        </w:rPr>
        <w:t>1</w:t>
      </w:r>
      <w:r w:rsidRPr="00DE1C7A">
        <w:rPr>
          <w:rFonts w:ascii="Fira Sans" w:eastAsiaTheme="minorHAnsi" w:hAnsi="Fira Sans" w:cstheme="minorBidi"/>
          <w:sz w:val="19"/>
          <w:szCs w:val="22"/>
          <w:shd w:val="clear" w:color="auto" w:fill="FFFFFF"/>
          <w:lang w:val="en-US" w:eastAsia="en-US"/>
        </w:rPr>
        <w:t>.</w:t>
      </w:r>
      <w:r w:rsidR="008B72F4">
        <w:rPr>
          <w:rFonts w:ascii="Fira Sans" w:eastAsiaTheme="minorHAnsi" w:hAnsi="Fira Sans" w:cstheme="minorBidi"/>
          <w:sz w:val="19"/>
          <w:szCs w:val="22"/>
          <w:shd w:val="clear" w:color="auto" w:fill="FFFFFF"/>
          <w:lang w:val="en-US" w:eastAsia="en-US"/>
        </w:rPr>
        <w:t>8</w:t>
      </w:r>
      <w:r w:rsidRPr="00DE1C7A">
        <w:rPr>
          <w:rFonts w:ascii="Fira Sans" w:eastAsiaTheme="minorHAnsi" w:hAnsi="Fira Sans" w:cstheme="minorBidi"/>
          <w:sz w:val="19"/>
          <w:szCs w:val="22"/>
          <w:shd w:val="clear" w:color="auto" w:fill="FFFFFF"/>
          <w:lang w:val="en-US" w:eastAsia="en-US"/>
        </w:rPr>
        <w:t xml:space="preserve"> thousand branches and authorized representative offices.</w:t>
      </w:r>
    </w:p>
    <w:p w14:paraId="05061704" w14:textId="0EA1D944" w:rsidR="00187D5B" w:rsidRDefault="00187D5B" w:rsidP="00FC3927">
      <w:pPr>
        <w:pStyle w:val="HTML-wstpniesformatowany"/>
        <w:spacing w:before="120" w:after="120" w:line="288" w:lineRule="auto"/>
        <w:rPr>
          <w:rFonts w:ascii="Fira Sans" w:eastAsiaTheme="minorHAnsi" w:hAnsi="Fira Sans" w:cstheme="minorBidi"/>
          <w:sz w:val="19"/>
          <w:szCs w:val="22"/>
          <w:shd w:val="clear" w:color="auto" w:fill="FFFFFF"/>
          <w:lang w:val="en-US" w:eastAsia="en-US"/>
        </w:rPr>
      </w:pPr>
      <w:r w:rsidRPr="00DE1C7A">
        <w:rPr>
          <w:b/>
          <w:noProof/>
          <w:color w:val="212492"/>
          <w:spacing w:val="-2"/>
        </w:rPr>
        <mc:AlternateContent>
          <mc:Choice Requires="wps">
            <w:drawing>
              <wp:anchor distT="45720" distB="45720" distL="114300" distR="114300" simplePos="0" relativeHeight="251657216" behindDoc="1" locked="0" layoutInCell="1" allowOverlap="1" wp14:anchorId="6108BF2C" wp14:editId="04D65D7F">
                <wp:simplePos x="0" y="0"/>
                <wp:positionH relativeFrom="column">
                  <wp:posOffset>5293995</wp:posOffset>
                </wp:positionH>
                <wp:positionV relativeFrom="paragraph">
                  <wp:posOffset>5080</wp:posOffset>
                </wp:positionV>
                <wp:extent cx="1725295" cy="1057275"/>
                <wp:effectExtent l="0" t="0" r="0" b="0"/>
                <wp:wrapTight wrapText="bothSides">
                  <wp:wrapPolygon edited="0">
                    <wp:start x="715" y="0"/>
                    <wp:lineTo x="715" y="21016"/>
                    <wp:lineTo x="20749" y="21016"/>
                    <wp:lineTo x="20749" y="0"/>
                    <wp:lineTo x="715" y="0"/>
                  </wp:wrapPolygon>
                </wp:wrapTight>
                <wp:docPr id="6" name="Pole tekstowe 6" descr="As of the end of 2022 982 thousand lessees used leasing services; they leased 3,246 thousand items (assets) worth PLN 129.9 bill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57275"/>
                        </a:xfrm>
                        <a:prstGeom prst="rect">
                          <a:avLst/>
                        </a:prstGeom>
                        <a:noFill/>
                        <a:ln w="9525">
                          <a:noFill/>
                          <a:miter lim="800000"/>
                          <a:headEnd/>
                          <a:tailEnd/>
                        </a:ln>
                      </wps:spPr>
                      <wps:txbx>
                        <w:txbxContent>
                          <w:p w14:paraId="4C289D80" w14:textId="1E2696E2" w:rsidR="00711EEC" w:rsidRDefault="00711EEC" w:rsidP="00FC3927">
                            <w:pPr>
                              <w:pStyle w:val="tekstzboku"/>
                              <w:spacing w:before="0"/>
                              <w:rPr>
                                <w:lang w:val="en"/>
                              </w:rPr>
                            </w:pPr>
                            <w:r>
                              <w:rPr>
                                <w:lang w:val="en"/>
                              </w:rPr>
                              <w:t>As of</w:t>
                            </w:r>
                            <w:r w:rsidR="00E0090C">
                              <w:rPr>
                                <w:lang w:val="en"/>
                              </w:rPr>
                              <w:t xml:space="preserve"> the end of 202</w:t>
                            </w:r>
                            <w:r w:rsidR="00553861">
                              <w:rPr>
                                <w:lang w:val="en"/>
                              </w:rPr>
                              <w:t>2</w:t>
                            </w:r>
                            <w:r w:rsidR="00BB72CB">
                              <w:rPr>
                                <w:lang w:val="en"/>
                              </w:rPr>
                              <w:t xml:space="preserve"> </w:t>
                            </w:r>
                            <w:r w:rsidR="00553861">
                              <w:rPr>
                                <w:lang w:val="en"/>
                              </w:rPr>
                              <w:t>982</w:t>
                            </w:r>
                            <w:r w:rsidR="0008514C">
                              <w:rPr>
                                <w:lang w:val="en"/>
                              </w:rPr>
                              <w:t> </w:t>
                            </w:r>
                            <w:r w:rsidR="00BB72CB">
                              <w:rPr>
                                <w:lang w:val="en"/>
                              </w:rPr>
                              <w:t xml:space="preserve">thousand </w:t>
                            </w:r>
                            <w:r w:rsidRPr="00711EEC">
                              <w:rPr>
                                <w:lang w:val="en"/>
                              </w:rPr>
                              <w:t xml:space="preserve">lessees </w:t>
                            </w:r>
                            <w:r>
                              <w:rPr>
                                <w:lang w:val="en"/>
                              </w:rPr>
                              <w:t xml:space="preserve">used leasing services; they leased </w:t>
                            </w:r>
                            <w:r w:rsidR="00553861">
                              <w:rPr>
                                <w:lang w:val="en"/>
                              </w:rPr>
                              <w:t>3</w:t>
                            </w:r>
                            <w:r w:rsidR="001B50C1">
                              <w:rPr>
                                <w:lang w:val="en"/>
                              </w:rPr>
                              <w:t>,</w:t>
                            </w:r>
                            <w:r w:rsidR="00553861">
                              <w:rPr>
                                <w:lang w:val="en"/>
                              </w:rPr>
                              <w:t>246</w:t>
                            </w:r>
                            <w:r>
                              <w:rPr>
                                <w:lang w:val="en"/>
                              </w:rPr>
                              <w:t xml:space="preserve"> thousand item</w:t>
                            </w:r>
                            <w:r w:rsidRPr="00711EEC">
                              <w:rPr>
                                <w:lang w:val="en"/>
                              </w:rPr>
                              <w:t xml:space="preserve">s </w:t>
                            </w:r>
                            <w:r w:rsidR="00731A49">
                              <w:rPr>
                                <w:lang w:val="en"/>
                              </w:rPr>
                              <w:t xml:space="preserve">(assets) </w:t>
                            </w:r>
                            <w:r w:rsidRPr="00711EEC">
                              <w:rPr>
                                <w:lang w:val="en"/>
                              </w:rPr>
                              <w:t>worth PLN 1</w:t>
                            </w:r>
                            <w:r w:rsidR="00553861">
                              <w:rPr>
                                <w:lang w:val="en"/>
                              </w:rPr>
                              <w:t>29</w:t>
                            </w:r>
                            <w:r w:rsidR="00530BAD">
                              <w:rPr>
                                <w:lang w:val="en"/>
                              </w:rPr>
                              <w:t>.</w:t>
                            </w:r>
                            <w:r w:rsidR="00553861">
                              <w:rPr>
                                <w:lang w:val="en"/>
                              </w:rPr>
                              <w:t>9</w:t>
                            </w:r>
                            <w:r w:rsidR="00BB4174">
                              <w:rPr>
                                <w:lang w:val="en"/>
                              </w:rPr>
                              <w:t xml:space="preserve"> </w:t>
                            </w:r>
                            <w:r w:rsidRPr="00711EEC">
                              <w:rPr>
                                <w:lang w:val="en"/>
                              </w:rPr>
                              <w:t>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8BF2C" id="Pole tekstowe 6" o:spid="_x0000_s1028" type="#_x0000_t202" alt="As of the end of 2022 982 thousand lessees used leasing services; they leased 3,246 thousand items (assets) worth PLN 129.9 billion" style="position:absolute;margin-left:416.85pt;margin-top:.4pt;width:135.8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" filled="f" stroked="f">
                <v:textbox>
                  <w:txbxContent>
                    <w:p w14:paraId="4C289D80" w14:textId="1E2696E2" w:rsidR="00711EEC" w:rsidRDefault="00711EEC" w:rsidP="00FC3927">
                      <w:pPr>
                        <w:pStyle w:val="tekstzboku"/>
                        <w:spacing w:before="0"/>
                        <w:rPr>
                          <w:lang w:val="en"/>
                        </w:rPr>
                      </w:pPr>
                      <w:r>
                        <w:rPr>
                          <w:lang w:val="en"/>
                        </w:rPr>
                        <w:t>As of</w:t>
                      </w:r>
                      <w:r w:rsidR="00E0090C">
                        <w:rPr>
                          <w:lang w:val="en"/>
                        </w:rPr>
                        <w:t xml:space="preserve"> the end of 202</w:t>
                      </w:r>
                      <w:r w:rsidR="00553861">
                        <w:rPr>
                          <w:lang w:val="en"/>
                        </w:rPr>
                        <w:t>2</w:t>
                      </w:r>
                      <w:r w:rsidR="00BB72CB">
                        <w:rPr>
                          <w:lang w:val="en"/>
                        </w:rPr>
                        <w:t xml:space="preserve"> </w:t>
                      </w:r>
                      <w:r w:rsidR="00553861">
                        <w:rPr>
                          <w:lang w:val="en"/>
                        </w:rPr>
                        <w:t>982</w:t>
                      </w:r>
                      <w:r w:rsidR="0008514C">
                        <w:rPr>
                          <w:lang w:val="en"/>
                        </w:rPr>
                        <w:t> </w:t>
                      </w:r>
                      <w:r w:rsidR="00BB72CB">
                        <w:rPr>
                          <w:lang w:val="en"/>
                        </w:rPr>
                        <w:t xml:space="preserve">thousand </w:t>
                      </w:r>
                      <w:r w:rsidRPr="00711EEC">
                        <w:rPr>
                          <w:lang w:val="en"/>
                        </w:rPr>
                        <w:t xml:space="preserve">lessees </w:t>
                      </w:r>
                      <w:r>
                        <w:rPr>
                          <w:lang w:val="en"/>
                        </w:rPr>
                        <w:t xml:space="preserve">used leasing services; they leased </w:t>
                      </w:r>
                      <w:r w:rsidR="00553861">
                        <w:rPr>
                          <w:lang w:val="en"/>
                        </w:rPr>
                        <w:t>3</w:t>
                      </w:r>
                      <w:r w:rsidR="001B50C1">
                        <w:rPr>
                          <w:lang w:val="en"/>
                        </w:rPr>
                        <w:t>,</w:t>
                      </w:r>
                      <w:r w:rsidR="00553861">
                        <w:rPr>
                          <w:lang w:val="en"/>
                        </w:rPr>
                        <w:t>246</w:t>
                      </w:r>
                      <w:r>
                        <w:rPr>
                          <w:lang w:val="en"/>
                        </w:rPr>
                        <w:t xml:space="preserve"> thousand item</w:t>
                      </w:r>
                      <w:r w:rsidRPr="00711EEC">
                        <w:rPr>
                          <w:lang w:val="en"/>
                        </w:rPr>
                        <w:t xml:space="preserve">s </w:t>
                      </w:r>
                      <w:r w:rsidR="00731A49">
                        <w:rPr>
                          <w:lang w:val="en"/>
                        </w:rPr>
                        <w:t xml:space="preserve">(assets) </w:t>
                      </w:r>
                      <w:r w:rsidRPr="00711EEC">
                        <w:rPr>
                          <w:lang w:val="en"/>
                        </w:rPr>
                        <w:t>worth PLN 1</w:t>
                      </w:r>
                      <w:r w:rsidR="00553861">
                        <w:rPr>
                          <w:lang w:val="en"/>
                        </w:rPr>
                        <w:t>29</w:t>
                      </w:r>
                      <w:r w:rsidR="00530BAD">
                        <w:rPr>
                          <w:lang w:val="en"/>
                        </w:rPr>
                        <w:t>.</w:t>
                      </w:r>
                      <w:r w:rsidR="00553861">
                        <w:rPr>
                          <w:lang w:val="en"/>
                        </w:rPr>
                        <w:t>9</w:t>
                      </w:r>
                      <w:r w:rsidR="00BB4174">
                        <w:rPr>
                          <w:lang w:val="en"/>
                        </w:rPr>
                        <w:t xml:space="preserve"> </w:t>
                      </w:r>
                      <w:r w:rsidRPr="00711EEC">
                        <w:rPr>
                          <w:lang w:val="en"/>
                        </w:rPr>
                        <w:t>billion</w:t>
                      </w:r>
                    </w:p>
                  </w:txbxContent>
                </v:textbox>
                <w10:wrap type="tight"/>
              </v:shape>
            </w:pict>
          </mc:Fallback>
        </mc:AlternateContent>
      </w:r>
      <w:r w:rsidRPr="00187D5B">
        <w:rPr>
          <w:rFonts w:ascii="Fira Sans" w:eastAsiaTheme="minorHAnsi" w:hAnsi="Fira Sans" w:cstheme="minorBidi"/>
          <w:sz w:val="19"/>
          <w:szCs w:val="22"/>
          <w:shd w:val="clear" w:color="auto" w:fill="FFFFFF"/>
          <w:lang w:val="en-US" w:eastAsia="en-US"/>
        </w:rPr>
        <w:t>The impact of the pandemic on the business was observed by 22 of the surveyed leasing companies, 21 described it as negative (of which: 15-slight, 6-serious), and one as positive.</w:t>
      </w:r>
    </w:p>
    <w:p w14:paraId="1FBC9EDB" w14:textId="1CC36261" w:rsidR="00DC02DB" w:rsidRPr="00DE1C7A" w:rsidRDefault="00DC02DB" w:rsidP="00DC02DB">
      <w:pPr>
        <w:pStyle w:val="Nagwek1"/>
        <w:rPr>
          <w:b/>
          <w:noProof/>
          <w:color w:val="212492"/>
          <w:spacing w:val="-2"/>
          <w:lang w:val="en-US"/>
        </w:rPr>
      </w:pPr>
      <w:r w:rsidRPr="00DE1C7A">
        <w:rPr>
          <w:lang w:val="en-US"/>
        </w:rPr>
        <w:t>Characteristics of leasing services</w:t>
      </w:r>
    </w:p>
    <w:p w14:paraId="222707F5" w14:textId="5DC05D32" w:rsidR="00140CEE" w:rsidRDefault="00E0090C" w:rsidP="00FC3927">
      <w:pPr>
        <w:pStyle w:val="HTML-wstpniesformatowany"/>
        <w:spacing w:before="120" w:line="288" w:lineRule="auto"/>
        <w:rPr>
          <w:rFonts w:ascii="Fira Sans" w:eastAsiaTheme="minorHAnsi" w:hAnsi="Fira Sans" w:cstheme="minorBidi"/>
          <w:sz w:val="19"/>
          <w:szCs w:val="22"/>
          <w:shd w:val="clear" w:color="auto" w:fill="FFFFFF"/>
          <w:lang w:val="en-US" w:eastAsia="en-US"/>
        </w:rPr>
      </w:pPr>
      <w:r w:rsidRPr="00DE1C7A">
        <w:rPr>
          <w:rFonts w:ascii="Fira Sans" w:eastAsiaTheme="minorHAnsi" w:hAnsi="Fira Sans" w:cstheme="minorBidi"/>
          <w:sz w:val="19"/>
          <w:szCs w:val="22"/>
          <w:shd w:val="clear" w:color="auto" w:fill="FFFFFF"/>
          <w:lang w:val="en-US" w:eastAsia="en-US"/>
        </w:rPr>
        <w:t>During 202</w:t>
      </w:r>
      <w:r w:rsidR="008B72F4">
        <w:rPr>
          <w:rFonts w:ascii="Fira Sans" w:eastAsiaTheme="minorHAnsi" w:hAnsi="Fira Sans" w:cstheme="minorBidi"/>
          <w:sz w:val="19"/>
          <w:szCs w:val="22"/>
          <w:shd w:val="clear" w:color="auto" w:fill="FFFFFF"/>
          <w:lang w:val="en-US" w:eastAsia="en-US"/>
        </w:rPr>
        <w:t>2</w:t>
      </w:r>
      <w:r w:rsidR="00140CEE" w:rsidRPr="00DE1C7A">
        <w:rPr>
          <w:rFonts w:ascii="Fira Sans" w:eastAsiaTheme="minorHAnsi" w:hAnsi="Fira Sans" w:cstheme="minorBidi"/>
          <w:sz w:val="19"/>
          <w:szCs w:val="22"/>
          <w:shd w:val="clear" w:color="auto" w:fill="FFFFFF"/>
          <w:lang w:val="en-US" w:eastAsia="en-US"/>
        </w:rPr>
        <w:t>, the survey</w:t>
      </w:r>
      <w:r w:rsidRPr="00DE1C7A">
        <w:rPr>
          <w:rFonts w:ascii="Fira Sans" w:eastAsiaTheme="minorHAnsi" w:hAnsi="Fira Sans" w:cstheme="minorBidi"/>
          <w:sz w:val="19"/>
          <w:szCs w:val="22"/>
          <w:shd w:val="clear" w:color="auto" w:fill="FFFFFF"/>
          <w:lang w:val="en-US" w:eastAsia="en-US"/>
        </w:rPr>
        <w:t xml:space="preserve">ed leasing companies concluded </w:t>
      </w:r>
      <w:r w:rsidR="008B72F4">
        <w:rPr>
          <w:rFonts w:ascii="Fira Sans" w:eastAsiaTheme="minorHAnsi" w:hAnsi="Fira Sans" w:cstheme="minorBidi"/>
          <w:sz w:val="19"/>
          <w:szCs w:val="22"/>
          <w:shd w:val="clear" w:color="auto" w:fill="FFFFFF"/>
          <w:lang w:val="en-US" w:eastAsia="en-US"/>
        </w:rPr>
        <w:t>546</w:t>
      </w:r>
      <w:r w:rsidR="00140CEE" w:rsidRPr="00DE1C7A">
        <w:rPr>
          <w:rFonts w:ascii="Fira Sans" w:eastAsiaTheme="minorHAnsi" w:hAnsi="Fira Sans" w:cstheme="minorBidi"/>
          <w:sz w:val="19"/>
          <w:szCs w:val="22"/>
          <w:shd w:val="clear" w:color="auto" w:fill="FFFFFF"/>
          <w:lang w:val="en-US" w:eastAsia="en-US"/>
        </w:rPr>
        <w:t xml:space="preserve"> thousand new contracts with </w:t>
      </w:r>
      <w:r w:rsidR="008B72F4">
        <w:rPr>
          <w:rFonts w:ascii="Fira Sans" w:eastAsiaTheme="minorHAnsi" w:hAnsi="Fira Sans" w:cstheme="minorBidi"/>
          <w:sz w:val="19"/>
          <w:szCs w:val="22"/>
          <w:shd w:val="clear" w:color="auto" w:fill="FFFFFF"/>
          <w:lang w:val="en-US" w:eastAsia="en-US"/>
        </w:rPr>
        <w:t>396</w:t>
      </w:r>
      <w:r w:rsidR="00E973A9" w:rsidRPr="00DE1C7A">
        <w:rPr>
          <w:rFonts w:ascii="Fira Sans" w:eastAsiaTheme="minorHAnsi" w:hAnsi="Fira Sans" w:cstheme="minorBidi"/>
          <w:sz w:val="19"/>
          <w:szCs w:val="22"/>
          <w:shd w:val="clear" w:color="auto" w:fill="FFFFFF"/>
          <w:lang w:val="en-US" w:eastAsia="en-US"/>
        </w:rPr>
        <w:t xml:space="preserve"> thousand</w:t>
      </w:r>
      <w:r w:rsidRPr="00DE1C7A">
        <w:rPr>
          <w:rFonts w:ascii="Fira Sans" w:eastAsiaTheme="minorHAnsi" w:hAnsi="Fira Sans" w:cstheme="minorBidi"/>
          <w:sz w:val="19"/>
          <w:szCs w:val="22"/>
          <w:shd w:val="clear" w:color="auto" w:fill="FFFFFF"/>
          <w:lang w:val="en-US" w:eastAsia="en-US"/>
        </w:rPr>
        <w:t xml:space="preserve"> lessees, leasing </w:t>
      </w:r>
      <w:r w:rsidR="008B72F4">
        <w:rPr>
          <w:rFonts w:ascii="Fira Sans" w:eastAsiaTheme="minorHAnsi" w:hAnsi="Fira Sans" w:cstheme="minorBidi"/>
          <w:sz w:val="19"/>
          <w:szCs w:val="22"/>
          <w:shd w:val="clear" w:color="auto" w:fill="FFFFFF"/>
          <w:lang w:val="en-US" w:eastAsia="en-US"/>
        </w:rPr>
        <w:t>668</w:t>
      </w:r>
      <w:r w:rsidR="00140CEE" w:rsidRPr="00DE1C7A">
        <w:rPr>
          <w:rFonts w:ascii="Fira Sans" w:eastAsiaTheme="minorHAnsi" w:hAnsi="Fira Sans" w:cstheme="minorBidi"/>
          <w:sz w:val="19"/>
          <w:szCs w:val="22"/>
          <w:shd w:val="clear" w:color="auto" w:fill="FFFFFF"/>
          <w:lang w:val="en-US" w:eastAsia="en-US"/>
        </w:rPr>
        <w:t xml:space="preserve"> thousand </w:t>
      </w:r>
      <w:r w:rsidR="00E973A9" w:rsidRPr="00DE1C7A">
        <w:rPr>
          <w:rFonts w:ascii="Fira Sans" w:eastAsiaTheme="minorHAnsi" w:hAnsi="Fira Sans" w:cstheme="minorBidi"/>
          <w:sz w:val="19"/>
          <w:szCs w:val="22"/>
          <w:shd w:val="clear" w:color="auto" w:fill="FFFFFF"/>
          <w:lang w:val="en-US" w:eastAsia="en-US"/>
        </w:rPr>
        <w:t>items</w:t>
      </w:r>
      <w:r w:rsidR="00805E6E">
        <w:rPr>
          <w:rFonts w:ascii="Fira Sans" w:eastAsiaTheme="minorHAnsi" w:hAnsi="Fira Sans" w:cstheme="minorBidi"/>
          <w:sz w:val="19"/>
          <w:szCs w:val="22"/>
          <w:shd w:val="clear" w:color="auto" w:fill="FFFFFF"/>
          <w:lang w:val="en-US" w:eastAsia="en-US"/>
        </w:rPr>
        <w:t xml:space="preserve"> (assets)</w:t>
      </w:r>
      <w:r w:rsidR="00E973A9" w:rsidRPr="00DE1C7A">
        <w:rPr>
          <w:rFonts w:ascii="Fira Sans" w:eastAsiaTheme="minorHAnsi" w:hAnsi="Fira Sans" w:cstheme="minorBidi"/>
          <w:sz w:val="19"/>
          <w:szCs w:val="22"/>
          <w:shd w:val="clear" w:color="auto" w:fill="FFFFFF"/>
          <w:lang w:val="en-US" w:eastAsia="en-US"/>
        </w:rPr>
        <w:t xml:space="preserve"> for an amount of PLN </w:t>
      </w:r>
      <w:r w:rsidR="008B72F4">
        <w:rPr>
          <w:rFonts w:ascii="Fira Sans" w:eastAsiaTheme="minorHAnsi" w:hAnsi="Fira Sans" w:cstheme="minorBidi"/>
          <w:sz w:val="19"/>
          <w:szCs w:val="22"/>
          <w:shd w:val="clear" w:color="auto" w:fill="FFFFFF"/>
          <w:lang w:val="en-US" w:eastAsia="en-US"/>
        </w:rPr>
        <w:t>68</w:t>
      </w:r>
      <w:r w:rsidRPr="00DE1C7A">
        <w:rPr>
          <w:rFonts w:ascii="Fira Sans" w:eastAsiaTheme="minorHAnsi" w:hAnsi="Fira Sans" w:cstheme="minorBidi"/>
          <w:sz w:val="19"/>
          <w:szCs w:val="22"/>
          <w:shd w:val="clear" w:color="auto" w:fill="FFFFFF"/>
          <w:lang w:val="en-US" w:eastAsia="en-US"/>
        </w:rPr>
        <w:t>,</w:t>
      </w:r>
      <w:r w:rsidR="008B72F4">
        <w:rPr>
          <w:rFonts w:ascii="Fira Sans" w:eastAsiaTheme="minorHAnsi" w:hAnsi="Fira Sans" w:cstheme="minorBidi"/>
          <w:sz w:val="19"/>
          <w:szCs w:val="22"/>
          <w:shd w:val="clear" w:color="auto" w:fill="FFFFFF"/>
          <w:lang w:val="en-US" w:eastAsia="en-US"/>
        </w:rPr>
        <w:t>410</w:t>
      </w:r>
      <w:r w:rsidR="00140CEE" w:rsidRPr="00DE1C7A">
        <w:rPr>
          <w:rFonts w:ascii="Fira Sans" w:eastAsiaTheme="minorHAnsi" w:hAnsi="Fira Sans" w:cstheme="minorBidi"/>
          <w:sz w:val="19"/>
          <w:szCs w:val="22"/>
          <w:shd w:val="clear" w:color="auto" w:fill="FFFFFF"/>
          <w:lang w:val="en-US" w:eastAsia="en-US"/>
        </w:rPr>
        <w:t xml:space="preserve"> million. The subject of these leasing agreements were both new </w:t>
      </w:r>
      <w:r w:rsidR="00805E6E" w:rsidRPr="00DE1C7A">
        <w:rPr>
          <w:rFonts w:ascii="Fira Sans" w:eastAsiaTheme="minorHAnsi" w:hAnsi="Fira Sans" w:cstheme="minorBidi"/>
          <w:sz w:val="19"/>
          <w:szCs w:val="22"/>
          <w:shd w:val="clear" w:color="auto" w:fill="FFFFFF"/>
          <w:lang w:val="en-US" w:eastAsia="en-US"/>
        </w:rPr>
        <w:t>items</w:t>
      </w:r>
      <w:r w:rsidR="00805E6E">
        <w:rPr>
          <w:rFonts w:ascii="Fira Sans" w:eastAsiaTheme="minorHAnsi" w:hAnsi="Fira Sans" w:cstheme="minorBidi"/>
          <w:sz w:val="19"/>
          <w:szCs w:val="22"/>
          <w:shd w:val="clear" w:color="auto" w:fill="FFFFFF"/>
          <w:lang w:val="en-US" w:eastAsia="en-US"/>
        </w:rPr>
        <w:t xml:space="preserve"> (assets)</w:t>
      </w:r>
      <w:r w:rsidR="00805E6E" w:rsidRPr="00DE1C7A">
        <w:rPr>
          <w:rFonts w:ascii="Fira Sans" w:eastAsiaTheme="minorHAnsi" w:hAnsi="Fira Sans" w:cstheme="minorBidi"/>
          <w:sz w:val="19"/>
          <w:szCs w:val="22"/>
          <w:shd w:val="clear" w:color="auto" w:fill="FFFFFF"/>
          <w:lang w:val="en-US" w:eastAsia="en-US"/>
        </w:rPr>
        <w:t xml:space="preserve"> </w:t>
      </w:r>
      <w:r w:rsidR="00140CEE" w:rsidRPr="00DE1C7A">
        <w:rPr>
          <w:rFonts w:ascii="Fira Sans" w:eastAsiaTheme="minorHAnsi" w:hAnsi="Fira Sans" w:cstheme="minorBidi"/>
          <w:sz w:val="19"/>
          <w:szCs w:val="22"/>
          <w:shd w:val="clear" w:color="auto" w:fill="FFFFFF"/>
          <w:lang w:val="en-US" w:eastAsia="en-US"/>
        </w:rPr>
        <w:t xml:space="preserve">(worth PLN </w:t>
      </w:r>
      <w:r w:rsidR="0066331A">
        <w:rPr>
          <w:rFonts w:ascii="Fira Sans" w:eastAsiaTheme="minorHAnsi" w:hAnsi="Fira Sans" w:cstheme="minorBidi"/>
          <w:sz w:val="19"/>
          <w:szCs w:val="22"/>
          <w:shd w:val="clear" w:color="auto" w:fill="FFFFFF"/>
          <w:lang w:val="en-US" w:eastAsia="en-US"/>
        </w:rPr>
        <w:t>5</w:t>
      </w:r>
      <w:r w:rsidR="008B72F4">
        <w:rPr>
          <w:rFonts w:ascii="Fira Sans" w:eastAsiaTheme="minorHAnsi" w:hAnsi="Fira Sans" w:cstheme="minorBidi"/>
          <w:sz w:val="19"/>
          <w:szCs w:val="22"/>
          <w:shd w:val="clear" w:color="auto" w:fill="FFFFFF"/>
          <w:lang w:val="en-US" w:eastAsia="en-US"/>
        </w:rPr>
        <w:t>3</w:t>
      </w:r>
      <w:r w:rsidRPr="00DE1C7A">
        <w:rPr>
          <w:rFonts w:ascii="Fira Sans" w:eastAsiaTheme="minorHAnsi" w:hAnsi="Fira Sans" w:cstheme="minorBidi"/>
          <w:sz w:val="19"/>
          <w:szCs w:val="22"/>
          <w:shd w:val="clear" w:color="auto" w:fill="FFFFFF"/>
          <w:lang w:val="en-US" w:eastAsia="en-US"/>
        </w:rPr>
        <w:t>,</w:t>
      </w:r>
      <w:r w:rsidR="0066331A">
        <w:rPr>
          <w:rFonts w:ascii="Fira Sans" w:eastAsiaTheme="minorHAnsi" w:hAnsi="Fira Sans" w:cstheme="minorBidi"/>
          <w:sz w:val="19"/>
          <w:szCs w:val="22"/>
          <w:shd w:val="clear" w:color="auto" w:fill="FFFFFF"/>
          <w:lang w:val="en-US" w:eastAsia="en-US"/>
        </w:rPr>
        <w:t>8</w:t>
      </w:r>
      <w:r w:rsidR="008B72F4">
        <w:rPr>
          <w:rFonts w:ascii="Fira Sans" w:eastAsiaTheme="minorHAnsi" w:hAnsi="Fira Sans" w:cstheme="minorBidi"/>
          <w:sz w:val="19"/>
          <w:szCs w:val="22"/>
          <w:shd w:val="clear" w:color="auto" w:fill="FFFFFF"/>
          <w:lang w:val="en-US" w:eastAsia="en-US"/>
        </w:rPr>
        <w:t>00</w:t>
      </w:r>
      <w:r w:rsidRPr="00DE1C7A">
        <w:rPr>
          <w:rFonts w:ascii="Fira Sans" w:eastAsiaTheme="minorHAnsi" w:hAnsi="Fira Sans" w:cstheme="minorBidi"/>
          <w:sz w:val="19"/>
          <w:szCs w:val="22"/>
          <w:shd w:val="clear" w:color="auto" w:fill="FFFFFF"/>
          <w:lang w:val="en-US" w:eastAsia="en-US"/>
        </w:rPr>
        <w:t xml:space="preserve"> </w:t>
      </w:r>
      <w:r w:rsidR="00140CEE" w:rsidRPr="00DE1C7A">
        <w:rPr>
          <w:rFonts w:ascii="Fira Sans" w:eastAsiaTheme="minorHAnsi" w:hAnsi="Fira Sans" w:cstheme="minorBidi"/>
          <w:sz w:val="19"/>
          <w:szCs w:val="22"/>
          <w:shd w:val="clear" w:color="auto" w:fill="FFFFFF"/>
          <w:lang w:val="en-US" w:eastAsia="en-US"/>
        </w:rPr>
        <w:t xml:space="preserve">million) and </w:t>
      </w:r>
      <w:r w:rsidR="00805F1C" w:rsidRPr="00DE1C7A">
        <w:rPr>
          <w:rFonts w:ascii="Fira Sans" w:eastAsiaTheme="minorHAnsi" w:hAnsi="Fira Sans" w:cstheme="minorBidi"/>
          <w:sz w:val="19"/>
          <w:szCs w:val="22"/>
          <w:shd w:val="clear" w:color="auto" w:fill="FFFFFF"/>
          <w:lang w:val="en-US" w:eastAsia="en-US"/>
        </w:rPr>
        <w:t xml:space="preserve">the </w:t>
      </w:r>
      <w:r w:rsidR="00140CEE" w:rsidRPr="00DE1C7A">
        <w:rPr>
          <w:rFonts w:ascii="Fira Sans" w:eastAsiaTheme="minorHAnsi" w:hAnsi="Fira Sans" w:cstheme="minorBidi"/>
          <w:sz w:val="19"/>
          <w:szCs w:val="22"/>
          <w:shd w:val="clear" w:color="auto" w:fill="FFFFFF"/>
          <w:lang w:val="en-US" w:eastAsia="en-US"/>
        </w:rPr>
        <w:t xml:space="preserve">used </w:t>
      </w:r>
      <w:r w:rsidR="00EB4C27" w:rsidRPr="00DE1C7A">
        <w:rPr>
          <w:rFonts w:ascii="Fira Sans" w:eastAsiaTheme="minorHAnsi" w:hAnsi="Fira Sans" w:cstheme="minorBidi"/>
          <w:sz w:val="19"/>
          <w:szCs w:val="22"/>
          <w:shd w:val="clear" w:color="auto" w:fill="FFFFFF"/>
          <w:lang w:val="en-US" w:eastAsia="en-US"/>
        </w:rPr>
        <w:t>ones</w:t>
      </w:r>
      <w:r w:rsidR="00E73765" w:rsidRPr="00DE1C7A">
        <w:rPr>
          <w:rFonts w:ascii="Fira Sans" w:eastAsiaTheme="minorHAnsi" w:hAnsi="Fira Sans" w:cstheme="minorBidi"/>
          <w:sz w:val="19"/>
          <w:szCs w:val="22"/>
          <w:shd w:val="clear" w:color="auto" w:fill="FFFFFF"/>
          <w:lang w:val="en-US" w:eastAsia="en-US"/>
        </w:rPr>
        <w:t xml:space="preserve"> </w:t>
      </w:r>
      <w:r w:rsidR="00140CEE" w:rsidRPr="00DE1C7A">
        <w:rPr>
          <w:rFonts w:ascii="Fira Sans" w:eastAsiaTheme="minorHAnsi" w:hAnsi="Fira Sans" w:cstheme="minorBidi"/>
          <w:sz w:val="19"/>
          <w:szCs w:val="22"/>
          <w:shd w:val="clear" w:color="auto" w:fill="FFFFFF"/>
          <w:lang w:val="en-US" w:eastAsia="en-US"/>
        </w:rPr>
        <w:t>(PLN 1</w:t>
      </w:r>
      <w:r w:rsidR="008B72F4">
        <w:rPr>
          <w:rFonts w:ascii="Fira Sans" w:eastAsiaTheme="minorHAnsi" w:hAnsi="Fira Sans" w:cstheme="minorBidi"/>
          <w:sz w:val="19"/>
          <w:szCs w:val="22"/>
          <w:shd w:val="clear" w:color="auto" w:fill="FFFFFF"/>
          <w:lang w:val="en-US" w:eastAsia="en-US"/>
        </w:rPr>
        <w:t>4</w:t>
      </w:r>
      <w:r w:rsidR="003D4A87" w:rsidRPr="00DE1C7A">
        <w:rPr>
          <w:rFonts w:ascii="Fira Sans" w:eastAsiaTheme="minorHAnsi" w:hAnsi="Fira Sans" w:cstheme="minorBidi"/>
          <w:sz w:val="19"/>
          <w:szCs w:val="22"/>
          <w:shd w:val="clear" w:color="auto" w:fill="FFFFFF"/>
          <w:lang w:val="en-US" w:eastAsia="en-US"/>
        </w:rPr>
        <w:t>,</w:t>
      </w:r>
      <w:r w:rsidR="008B72F4">
        <w:rPr>
          <w:rFonts w:ascii="Fira Sans" w:eastAsiaTheme="minorHAnsi" w:hAnsi="Fira Sans" w:cstheme="minorBidi"/>
          <w:sz w:val="19"/>
          <w:szCs w:val="22"/>
          <w:shd w:val="clear" w:color="auto" w:fill="FFFFFF"/>
          <w:lang w:val="en-US" w:eastAsia="en-US"/>
        </w:rPr>
        <w:t>610</w:t>
      </w:r>
      <w:r w:rsidR="00140CEE" w:rsidRPr="00DE1C7A">
        <w:rPr>
          <w:rFonts w:ascii="Fira Sans" w:eastAsiaTheme="minorHAnsi" w:hAnsi="Fira Sans" w:cstheme="minorBidi"/>
          <w:sz w:val="19"/>
          <w:szCs w:val="22"/>
          <w:shd w:val="clear" w:color="auto" w:fill="FFFFFF"/>
          <w:lang w:val="en-US" w:eastAsia="en-US"/>
        </w:rPr>
        <w:t xml:space="preserve"> million)</w:t>
      </w:r>
      <w:r w:rsidR="00805F1C" w:rsidRPr="00DE1C7A">
        <w:rPr>
          <w:rFonts w:ascii="Fira Sans" w:eastAsiaTheme="minorHAnsi" w:hAnsi="Fira Sans" w:cstheme="minorBidi"/>
          <w:sz w:val="19"/>
          <w:szCs w:val="22"/>
          <w:shd w:val="clear" w:color="auto" w:fill="FFFFFF"/>
          <w:lang w:val="en-US" w:eastAsia="en-US"/>
        </w:rPr>
        <w:t>.</w:t>
      </w:r>
    </w:p>
    <w:p w14:paraId="4E691805" w14:textId="5C868922" w:rsidR="00765B99" w:rsidRPr="00FC3927" w:rsidRDefault="004D0C49" w:rsidP="00FC3927">
      <w:pPr>
        <w:pStyle w:val="tytuwykresu"/>
        <w:spacing w:before="240" w:line="240" w:lineRule="auto"/>
        <w:ind w:left="709" w:hanging="709"/>
        <w:rPr>
          <w:sz w:val="19"/>
          <w:szCs w:val="19"/>
          <w:shd w:val="clear" w:color="auto" w:fill="FFFFFF"/>
          <w:lang w:val="en"/>
        </w:rPr>
      </w:pPr>
      <w:r w:rsidRPr="00FC3927">
        <w:rPr>
          <w:sz w:val="19"/>
          <w:szCs w:val="19"/>
          <w:lang w:val="en-US"/>
        </w:rPr>
        <w:t>Table</w:t>
      </w:r>
      <w:r w:rsidR="00FB5906" w:rsidRPr="00FC3927">
        <w:rPr>
          <w:sz w:val="19"/>
          <w:szCs w:val="19"/>
          <w:lang w:val="en-US"/>
        </w:rPr>
        <w:t xml:space="preserve"> </w:t>
      </w:r>
      <w:r w:rsidR="00074DD8" w:rsidRPr="00FC3927">
        <w:rPr>
          <w:sz w:val="19"/>
          <w:szCs w:val="19"/>
          <w:lang w:val="en-US"/>
        </w:rPr>
        <w:t>1</w:t>
      </w:r>
      <w:r w:rsidR="008F4441" w:rsidRPr="00FC3927">
        <w:rPr>
          <w:sz w:val="19"/>
          <w:szCs w:val="19"/>
          <w:lang w:val="en-US"/>
        </w:rPr>
        <w:t>.</w:t>
      </w:r>
      <w:r w:rsidR="00074DD8" w:rsidRPr="00FC3927">
        <w:rPr>
          <w:sz w:val="19"/>
          <w:szCs w:val="19"/>
          <w:shd w:val="clear" w:color="auto" w:fill="FFFFFF"/>
          <w:lang w:val="en-US"/>
        </w:rPr>
        <w:t xml:space="preserve"> </w:t>
      </w:r>
      <w:r w:rsidR="00765B99" w:rsidRPr="00FC3927">
        <w:rPr>
          <w:sz w:val="19"/>
          <w:szCs w:val="19"/>
          <w:shd w:val="clear" w:color="auto" w:fill="FFFFFF"/>
          <w:lang w:val="en"/>
        </w:rPr>
        <w:t>General information about enterprises and their leasing activities in the period</w:t>
      </w:r>
      <w:r w:rsidR="00FC3927">
        <w:rPr>
          <w:sz w:val="19"/>
          <w:szCs w:val="19"/>
          <w:shd w:val="clear" w:color="auto" w:fill="FFFFFF"/>
          <w:lang w:val="en"/>
        </w:rPr>
        <w:t xml:space="preserve"> </w:t>
      </w:r>
      <w:r w:rsidR="00765B99" w:rsidRPr="00FC3927">
        <w:rPr>
          <w:sz w:val="19"/>
          <w:szCs w:val="19"/>
          <w:shd w:val="clear" w:color="auto" w:fill="FFFFFF"/>
          <w:lang w:val="en"/>
        </w:rPr>
        <w:t>from</w:t>
      </w:r>
      <w:r w:rsidR="00FC3927">
        <w:rPr>
          <w:sz w:val="19"/>
          <w:szCs w:val="19"/>
          <w:shd w:val="clear" w:color="auto" w:fill="FFFFFF"/>
          <w:lang w:val="en"/>
        </w:rPr>
        <w:t> </w:t>
      </w:r>
      <w:r w:rsidR="00417939">
        <w:rPr>
          <w:sz w:val="19"/>
          <w:szCs w:val="19"/>
          <w:shd w:val="clear" w:color="auto" w:fill="FFFFFF"/>
          <w:lang w:val="en"/>
        </w:rPr>
        <w:t>1 January to 31 December</w:t>
      </w:r>
    </w:p>
    <w:tbl>
      <w:tblPr>
        <w:tblStyle w:val="Siatkatabelijasna10"/>
        <w:tblpPr w:leftFromText="141" w:rightFromText="141" w:vertAnchor="text" w:horzAnchor="margin" w:tblpY="137"/>
        <w:tblW w:w="5000" w:type="pct"/>
        <w:tblBorders>
          <w:top w:val="single" w:sz="4" w:space="0" w:color="auto"/>
          <w:left w:val="none" w:sz="0" w:space="0" w:color="auto"/>
          <w:bottom w:val="none" w:sz="0" w:space="0" w:color="auto"/>
          <w:right w:val="none" w:sz="0" w:space="0" w:color="auto"/>
          <w:insideH w:val="single" w:sz="4" w:space="0" w:color="auto"/>
          <w:insideV w:val="single" w:sz="4" w:space="0" w:color="212492"/>
        </w:tblBorders>
        <w:tblCellMar>
          <w:top w:w="57" w:type="dxa"/>
          <w:bottom w:w="57" w:type="dxa"/>
        </w:tblCellMar>
        <w:tblLook w:val="0000" w:firstRow="0" w:lastRow="0" w:firstColumn="0" w:lastColumn="0" w:noHBand="0" w:noVBand="0"/>
        <w:tblCaption w:val="Table 1. General information about enterprises and their leasing activities in the period from 1 January to 31 December"/>
        <w:tblDescription w:val="The table contains information on the number of surveyed leasing companies in 2022 - 82, the number of new contracts concluded 546,411, the number of leased funds / objects 668,862 worth PLN 68,410 million."/>
      </w:tblPr>
      <w:tblGrid>
        <w:gridCol w:w="4661"/>
        <w:gridCol w:w="1796"/>
        <w:gridCol w:w="1610"/>
      </w:tblGrid>
      <w:tr w:rsidR="008A14B2" w:rsidRPr="00DE1C7A" w14:paraId="434D0A39" w14:textId="77777777" w:rsidTr="0066331A">
        <w:trPr>
          <w:trHeight w:val="57"/>
        </w:trPr>
        <w:tc>
          <w:tcPr>
            <w:tcW w:w="2889" w:type="pct"/>
            <w:vAlign w:val="center"/>
          </w:tcPr>
          <w:p w14:paraId="30CB65BD" w14:textId="77777777" w:rsidR="008A14B2" w:rsidRPr="00FC3927" w:rsidRDefault="008A14B2" w:rsidP="008A14B2">
            <w:pPr>
              <w:keepNext/>
              <w:tabs>
                <w:tab w:val="right" w:leader="dot" w:pos="4139"/>
              </w:tabs>
              <w:spacing w:before="240" w:line="240" w:lineRule="auto"/>
              <w:jc w:val="center"/>
              <w:outlineLvl w:val="0"/>
              <w:rPr>
                <w:rFonts w:eastAsia="Times New Roman" w:cs="Arial"/>
                <w:b/>
                <w:color w:val="000000" w:themeColor="text1"/>
                <w:szCs w:val="19"/>
                <w:lang w:eastAsia="pl-PL"/>
              </w:rPr>
            </w:pPr>
            <w:r w:rsidRPr="00FC3927">
              <w:rPr>
                <w:rFonts w:eastAsia="Times New Roman" w:cs="Arial"/>
                <w:bCs/>
                <w:color w:val="000000" w:themeColor="text1"/>
                <w:szCs w:val="19"/>
                <w:lang w:eastAsia="pl-PL"/>
              </w:rPr>
              <w:t>SPECIFICATION</w:t>
            </w:r>
          </w:p>
        </w:tc>
        <w:tc>
          <w:tcPr>
            <w:tcW w:w="1113" w:type="pct"/>
            <w:vAlign w:val="center"/>
          </w:tcPr>
          <w:p w14:paraId="060AC90C" w14:textId="77777777" w:rsidR="008A14B2" w:rsidRPr="001C59CB" w:rsidRDefault="008A14B2" w:rsidP="008A14B2">
            <w:pPr>
              <w:keepNext/>
              <w:keepLines/>
              <w:spacing w:line="240" w:lineRule="auto"/>
              <w:jc w:val="center"/>
              <w:outlineLvl w:val="2"/>
              <w:rPr>
                <w:rFonts w:eastAsiaTheme="majorEastAsia" w:cstheme="majorBidi"/>
                <w:color w:val="000000" w:themeColor="text1"/>
                <w:szCs w:val="19"/>
              </w:rPr>
            </w:pPr>
            <w:r w:rsidRPr="001C59CB">
              <w:rPr>
                <w:rFonts w:eastAsiaTheme="majorEastAsia" w:cstheme="majorBidi"/>
                <w:color w:val="000000" w:themeColor="text1"/>
                <w:szCs w:val="19"/>
              </w:rPr>
              <w:t>202</w:t>
            </w:r>
            <w:r>
              <w:rPr>
                <w:rFonts w:eastAsiaTheme="majorEastAsia" w:cstheme="majorBidi"/>
                <w:color w:val="000000" w:themeColor="text1"/>
                <w:szCs w:val="19"/>
              </w:rPr>
              <w:t>1</w:t>
            </w:r>
          </w:p>
        </w:tc>
        <w:tc>
          <w:tcPr>
            <w:tcW w:w="998" w:type="pct"/>
            <w:vAlign w:val="center"/>
          </w:tcPr>
          <w:p w14:paraId="66CF8C7A" w14:textId="77777777" w:rsidR="008A14B2" w:rsidRPr="001C59CB" w:rsidRDefault="008A14B2" w:rsidP="008A14B2">
            <w:pPr>
              <w:keepNext/>
              <w:keepLines/>
              <w:spacing w:line="240" w:lineRule="auto"/>
              <w:jc w:val="center"/>
              <w:outlineLvl w:val="2"/>
              <w:rPr>
                <w:rFonts w:eastAsiaTheme="majorEastAsia" w:cstheme="majorBidi"/>
                <w:color w:val="000000" w:themeColor="text1"/>
                <w:szCs w:val="19"/>
              </w:rPr>
            </w:pPr>
            <w:r w:rsidRPr="001C59CB">
              <w:rPr>
                <w:rFonts w:eastAsiaTheme="majorEastAsia" w:cstheme="majorBidi"/>
                <w:color w:val="000000" w:themeColor="text1"/>
                <w:szCs w:val="19"/>
              </w:rPr>
              <w:t>202</w:t>
            </w:r>
            <w:r>
              <w:rPr>
                <w:rFonts w:eastAsiaTheme="majorEastAsia" w:cstheme="majorBidi"/>
                <w:color w:val="000000" w:themeColor="text1"/>
                <w:szCs w:val="19"/>
              </w:rPr>
              <w:t>2</w:t>
            </w:r>
          </w:p>
        </w:tc>
      </w:tr>
      <w:tr w:rsidR="008A14B2" w:rsidRPr="00DE1C7A" w14:paraId="693F7F51" w14:textId="77777777" w:rsidTr="0066331A">
        <w:trPr>
          <w:trHeight w:val="381"/>
        </w:trPr>
        <w:tc>
          <w:tcPr>
            <w:tcW w:w="2889" w:type="pct"/>
            <w:vAlign w:val="center"/>
          </w:tcPr>
          <w:p w14:paraId="7D8E07BE" w14:textId="77777777" w:rsidR="008A14B2" w:rsidRPr="00FC3927" w:rsidRDefault="008A14B2" w:rsidP="008A14B2">
            <w:pPr>
              <w:keepNext/>
              <w:keepLines/>
              <w:tabs>
                <w:tab w:val="right" w:leader="dot" w:pos="4156"/>
              </w:tabs>
              <w:spacing w:line="240" w:lineRule="auto"/>
              <w:contextualSpacing/>
              <w:outlineLvl w:val="4"/>
              <w:rPr>
                <w:rFonts w:asciiTheme="majorHAnsi" w:eastAsiaTheme="majorEastAsia" w:hAnsiTheme="majorHAnsi" w:cstheme="majorBidi"/>
                <w:color w:val="2E74B5" w:themeColor="accent1" w:themeShade="BF"/>
                <w:szCs w:val="19"/>
                <w:lang w:val="en-US"/>
              </w:rPr>
            </w:pPr>
            <w:r w:rsidRPr="00FC3927">
              <w:rPr>
                <w:rFonts w:eastAsiaTheme="majorEastAsia" w:cstheme="majorBidi"/>
                <w:color w:val="000000" w:themeColor="text1"/>
                <w:szCs w:val="19"/>
                <w:lang w:val="en-US"/>
              </w:rPr>
              <w:t>The number of surveyed entities</w:t>
            </w:r>
          </w:p>
        </w:tc>
        <w:tc>
          <w:tcPr>
            <w:tcW w:w="1113" w:type="pct"/>
            <w:vAlign w:val="center"/>
          </w:tcPr>
          <w:p w14:paraId="4CCBF876" w14:textId="77777777" w:rsidR="008A14B2" w:rsidRPr="001C59CB" w:rsidRDefault="008A14B2" w:rsidP="008A14B2">
            <w:pPr>
              <w:spacing w:line="240" w:lineRule="auto"/>
              <w:jc w:val="right"/>
              <w:rPr>
                <w:rFonts w:cs="Arial"/>
                <w:color w:val="000000" w:themeColor="text1"/>
                <w:szCs w:val="19"/>
              </w:rPr>
            </w:pPr>
            <w:r w:rsidRPr="001C59CB">
              <w:rPr>
                <w:rFonts w:cs="Arial"/>
                <w:color w:val="000000" w:themeColor="text1"/>
                <w:szCs w:val="19"/>
              </w:rPr>
              <w:t>8</w:t>
            </w:r>
            <w:r>
              <w:rPr>
                <w:rFonts w:cs="Arial"/>
                <w:color w:val="000000" w:themeColor="text1"/>
                <w:szCs w:val="19"/>
              </w:rPr>
              <w:t>5</w:t>
            </w:r>
          </w:p>
        </w:tc>
        <w:tc>
          <w:tcPr>
            <w:tcW w:w="998" w:type="pct"/>
            <w:vAlign w:val="center"/>
          </w:tcPr>
          <w:p w14:paraId="4807AB32" w14:textId="77777777" w:rsidR="008A14B2" w:rsidRPr="001C59CB" w:rsidRDefault="008A14B2" w:rsidP="008A14B2">
            <w:pPr>
              <w:spacing w:line="240" w:lineRule="auto"/>
              <w:jc w:val="right"/>
              <w:rPr>
                <w:rFonts w:cs="Arial"/>
                <w:color w:val="000000" w:themeColor="text1"/>
                <w:szCs w:val="19"/>
              </w:rPr>
            </w:pPr>
            <w:r w:rsidRPr="001C59CB">
              <w:rPr>
                <w:rFonts w:cs="Arial"/>
                <w:color w:val="000000" w:themeColor="text1"/>
                <w:szCs w:val="19"/>
              </w:rPr>
              <w:t>8</w:t>
            </w:r>
            <w:r>
              <w:rPr>
                <w:rFonts w:cs="Arial"/>
                <w:color w:val="000000" w:themeColor="text1"/>
                <w:szCs w:val="19"/>
              </w:rPr>
              <w:t>2</w:t>
            </w:r>
          </w:p>
        </w:tc>
      </w:tr>
      <w:tr w:rsidR="008A14B2" w:rsidRPr="00DE1C7A" w14:paraId="6E633F8C" w14:textId="77777777" w:rsidTr="0066331A">
        <w:trPr>
          <w:trHeight w:val="57"/>
        </w:trPr>
        <w:tc>
          <w:tcPr>
            <w:tcW w:w="2889" w:type="pct"/>
            <w:vAlign w:val="center"/>
          </w:tcPr>
          <w:p w14:paraId="440444AE" w14:textId="77777777" w:rsidR="008A14B2" w:rsidRPr="00FC3927" w:rsidRDefault="008A14B2" w:rsidP="008A14B2">
            <w:pPr>
              <w:keepNext/>
              <w:keepLines/>
              <w:tabs>
                <w:tab w:val="right" w:leader="dot" w:pos="4156"/>
              </w:tabs>
              <w:spacing w:line="240" w:lineRule="auto"/>
              <w:contextualSpacing/>
              <w:outlineLvl w:val="7"/>
              <w:rPr>
                <w:rFonts w:eastAsiaTheme="majorEastAsia" w:cstheme="majorBidi"/>
                <w:color w:val="000000" w:themeColor="text1"/>
                <w:szCs w:val="19"/>
                <w:lang w:val="en-US"/>
              </w:rPr>
            </w:pPr>
            <w:r w:rsidRPr="00FC3927">
              <w:rPr>
                <w:rFonts w:eastAsiaTheme="majorEastAsia" w:cstheme="majorBidi"/>
                <w:color w:val="000000" w:themeColor="text1"/>
                <w:szCs w:val="19"/>
                <w:lang w:val="en"/>
              </w:rPr>
              <w:t>Number of new contracts concluded</w:t>
            </w:r>
          </w:p>
        </w:tc>
        <w:tc>
          <w:tcPr>
            <w:tcW w:w="1113" w:type="pct"/>
            <w:vAlign w:val="center"/>
          </w:tcPr>
          <w:p w14:paraId="72CBA385" w14:textId="77777777" w:rsidR="008A14B2" w:rsidRPr="001C59CB" w:rsidRDefault="008A14B2" w:rsidP="008A14B2">
            <w:pPr>
              <w:spacing w:line="240" w:lineRule="auto"/>
              <w:jc w:val="right"/>
              <w:rPr>
                <w:rFonts w:cs="Arial"/>
                <w:color w:val="000000" w:themeColor="text1"/>
                <w:szCs w:val="19"/>
              </w:rPr>
            </w:pPr>
            <w:r>
              <w:rPr>
                <w:rFonts w:cs="Arial"/>
                <w:color w:val="000000" w:themeColor="text1"/>
                <w:szCs w:val="19"/>
              </w:rPr>
              <w:t>658</w:t>
            </w:r>
            <w:r w:rsidRPr="001C59CB">
              <w:rPr>
                <w:rFonts w:cs="Arial"/>
                <w:color w:val="000000" w:themeColor="text1"/>
                <w:szCs w:val="19"/>
              </w:rPr>
              <w:t xml:space="preserve"> </w:t>
            </w:r>
            <w:r>
              <w:rPr>
                <w:rFonts w:cs="Arial"/>
                <w:color w:val="000000" w:themeColor="text1"/>
                <w:szCs w:val="19"/>
              </w:rPr>
              <w:t>737</w:t>
            </w:r>
          </w:p>
        </w:tc>
        <w:tc>
          <w:tcPr>
            <w:tcW w:w="998" w:type="pct"/>
            <w:vAlign w:val="center"/>
          </w:tcPr>
          <w:p w14:paraId="094D1D21" w14:textId="77777777" w:rsidR="008A14B2" w:rsidRPr="001C59CB" w:rsidRDefault="008A14B2" w:rsidP="008A14B2">
            <w:pPr>
              <w:spacing w:line="240" w:lineRule="auto"/>
              <w:jc w:val="right"/>
              <w:rPr>
                <w:rFonts w:cs="Arial"/>
                <w:color w:val="000000" w:themeColor="text1"/>
                <w:szCs w:val="19"/>
              </w:rPr>
            </w:pPr>
            <w:r>
              <w:rPr>
                <w:rFonts w:cs="Arial"/>
                <w:color w:val="000000" w:themeColor="text1"/>
                <w:szCs w:val="19"/>
              </w:rPr>
              <w:t>546</w:t>
            </w:r>
            <w:r w:rsidRPr="001C59CB">
              <w:rPr>
                <w:rFonts w:cs="Arial"/>
                <w:color w:val="000000" w:themeColor="text1"/>
                <w:szCs w:val="19"/>
              </w:rPr>
              <w:t xml:space="preserve"> </w:t>
            </w:r>
            <w:r>
              <w:rPr>
                <w:rFonts w:cs="Arial"/>
                <w:color w:val="000000" w:themeColor="text1"/>
                <w:szCs w:val="19"/>
              </w:rPr>
              <w:t>411</w:t>
            </w:r>
          </w:p>
        </w:tc>
      </w:tr>
      <w:tr w:rsidR="008A14B2" w:rsidRPr="00DE1C7A" w14:paraId="1D2EA2B6" w14:textId="77777777" w:rsidTr="0066331A">
        <w:trPr>
          <w:trHeight w:val="57"/>
        </w:trPr>
        <w:tc>
          <w:tcPr>
            <w:tcW w:w="2889" w:type="pct"/>
            <w:vAlign w:val="center"/>
          </w:tcPr>
          <w:p w14:paraId="7089BF6A" w14:textId="74F7B5E9" w:rsidR="008A14B2" w:rsidRPr="00FC3927" w:rsidRDefault="008A14B2" w:rsidP="008A14B2">
            <w:pPr>
              <w:keepNext/>
              <w:keepLines/>
              <w:tabs>
                <w:tab w:val="right" w:leader="dot" w:pos="4156"/>
              </w:tabs>
              <w:spacing w:line="240" w:lineRule="auto"/>
              <w:contextualSpacing/>
              <w:outlineLvl w:val="7"/>
              <w:rPr>
                <w:rFonts w:eastAsiaTheme="majorEastAsia" w:cstheme="majorBidi"/>
                <w:color w:val="000000" w:themeColor="text1"/>
                <w:szCs w:val="19"/>
                <w:lang w:val="en-US"/>
              </w:rPr>
            </w:pPr>
            <w:r w:rsidRPr="00FC3927">
              <w:rPr>
                <w:rFonts w:eastAsiaTheme="majorEastAsia" w:cstheme="majorBidi"/>
                <w:color w:val="000000" w:themeColor="text1"/>
                <w:szCs w:val="19"/>
                <w:lang w:val="en-US"/>
              </w:rPr>
              <w:t xml:space="preserve">Number </w:t>
            </w:r>
            <w:r w:rsidR="00805E6E" w:rsidRPr="00805E6E">
              <w:rPr>
                <w:rFonts w:eastAsiaTheme="majorEastAsia" w:cstheme="majorBidi"/>
                <w:color w:val="000000" w:themeColor="text1"/>
                <w:szCs w:val="19"/>
                <w:lang w:val="en-US"/>
              </w:rPr>
              <w:t>of items (assets) leased</w:t>
            </w:r>
          </w:p>
        </w:tc>
        <w:tc>
          <w:tcPr>
            <w:tcW w:w="1113" w:type="pct"/>
            <w:vAlign w:val="center"/>
          </w:tcPr>
          <w:p w14:paraId="6F813287" w14:textId="77777777" w:rsidR="008A14B2" w:rsidRPr="001C59CB" w:rsidRDefault="008A14B2" w:rsidP="008A14B2">
            <w:pPr>
              <w:spacing w:line="240" w:lineRule="auto"/>
              <w:jc w:val="right"/>
              <w:rPr>
                <w:rFonts w:cs="Arial"/>
                <w:color w:val="000000" w:themeColor="text1"/>
                <w:szCs w:val="19"/>
              </w:rPr>
            </w:pPr>
            <w:r>
              <w:rPr>
                <w:rFonts w:cs="Arial"/>
                <w:color w:val="000000" w:themeColor="text1"/>
                <w:szCs w:val="19"/>
              </w:rPr>
              <w:t>781</w:t>
            </w:r>
            <w:r w:rsidRPr="001C59CB">
              <w:rPr>
                <w:rFonts w:cs="Arial"/>
                <w:color w:val="000000" w:themeColor="text1"/>
                <w:szCs w:val="19"/>
              </w:rPr>
              <w:t xml:space="preserve"> </w:t>
            </w:r>
            <w:r>
              <w:rPr>
                <w:rFonts w:cs="Arial"/>
                <w:color w:val="000000" w:themeColor="text1"/>
                <w:szCs w:val="19"/>
              </w:rPr>
              <w:t>696</w:t>
            </w:r>
          </w:p>
        </w:tc>
        <w:tc>
          <w:tcPr>
            <w:tcW w:w="998" w:type="pct"/>
            <w:vAlign w:val="center"/>
          </w:tcPr>
          <w:p w14:paraId="4A7C49F9" w14:textId="77777777" w:rsidR="008A14B2" w:rsidRPr="001C59CB" w:rsidRDefault="008A14B2" w:rsidP="008A14B2">
            <w:pPr>
              <w:spacing w:line="240" w:lineRule="auto"/>
              <w:jc w:val="right"/>
              <w:rPr>
                <w:rFonts w:cs="Arial"/>
                <w:color w:val="000000" w:themeColor="text1"/>
                <w:szCs w:val="19"/>
              </w:rPr>
            </w:pPr>
            <w:r>
              <w:rPr>
                <w:rFonts w:cs="Arial"/>
                <w:color w:val="000000" w:themeColor="text1"/>
                <w:szCs w:val="19"/>
              </w:rPr>
              <w:t>667</w:t>
            </w:r>
            <w:r w:rsidRPr="001C59CB">
              <w:rPr>
                <w:rFonts w:cs="Arial"/>
                <w:color w:val="000000" w:themeColor="text1"/>
                <w:szCs w:val="19"/>
              </w:rPr>
              <w:t xml:space="preserve"> </w:t>
            </w:r>
            <w:r>
              <w:rPr>
                <w:rFonts w:cs="Arial"/>
                <w:color w:val="000000" w:themeColor="text1"/>
                <w:szCs w:val="19"/>
              </w:rPr>
              <w:t>862</w:t>
            </w:r>
          </w:p>
        </w:tc>
      </w:tr>
      <w:tr w:rsidR="008A14B2" w:rsidRPr="00DE1C7A" w14:paraId="11EBA9C2" w14:textId="77777777" w:rsidTr="0066331A">
        <w:trPr>
          <w:trHeight w:val="57"/>
        </w:trPr>
        <w:tc>
          <w:tcPr>
            <w:tcW w:w="2889" w:type="pct"/>
            <w:vAlign w:val="center"/>
          </w:tcPr>
          <w:p w14:paraId="2124DE03" w14:textId="49C2B4A5" w:rsidR="008A14B2" w:rsidRPr="00FC3927" w:rsidRDefault="008A14B2" w:rsidP="008A14B2">
            <w:pPr>
              <w:keepNext/>
              <w:keepLines/>
              <w:tabs>
                <w:tab w:val="right" w:leader="dot" w:pos="4156"/>
              </w:tabs>
              <w:spacing w:line="240" w:lineRule="auto"/>
              <w:contextualSpacing/>
              <w:outlineLvl w:val="7"/>
              <w:rPr>
                <w:rFonts w:eastAsiaTheme="majorEastAsia" w:cstheme="majorBidi"/>
                <w:color w:val="000000" w:themeColor="text1"/>
                <w:szCs w:val="19"/>
                <w:lang w:val="en-US"/>
              </w:rPr>
            </w:pPr>
            <w:r w:rsidRPr="00FC3927">
              <w:rPr>
                <w:rFonts w:eastAsiaTheme="majorEastAsia" w:cstheme="majorBidi"/>
                <w:color w:val="000000" w:themeColor="text1"/>
                <w:szCs w:val="19"/>
                <w:lang w:val="en-US"/>
              </w:rPr>
              <w:t xml:space="preserve">Value </w:t>
            </w:r>
            <w:r w:rsidR="00805E6E" w:rsidRPr="00805E6E">
              <w:rPr>
                <w:rFonts w:eastAsiaTheme="majorEastAsia" w:cstheme="majorBidi"/>
                <w:color w:val="000000" w:themeColor="text1"/>
                <w:szCs w:val="19"/>
                <w:lang w:val="en-US"/>
              </w:rPr>
              <w:t>of items (assets) leased</w:t>
            </w:r>
            <w:r w:rsidR="00805E6E">
              <w:rPr>
                <w:rFonts w:eastAsiaTheme="majorEastAsia" w:cstheme="majorBidi"/>
                <w:color w:val="000000" w:themeColor="text1"/>
                <w:szCs w:val="19"/>
                <w:lang w:val="en-US"/>
              </w:rPr>
              <w:t xml:space="preserve"> </w:t>
            </w:r>
            <w:r w:rsidRPr="00FC3927">
              <w:rPr>
                <w:rFonts w:eastAsiaTheme="majorEastAsia" w:cstheme="majorBidi"/>
                <w:color w:val="000000" w:themeColor="text1"/>
                <w:szCs w:val="19"/>
                <w:lang w:val="en-US"/>
              </w:rPr>
              <w:t>in PLN million</w:t>
            </w:r>
          </w:p>
        </w:tc>
        <w:tc>
          <w:tcPr>
            <w:tcW w:w="1113" w:type="pct"/>
            <w:vAlign w:val="center"/>
          </w:tcPr>
          <w:p w14:paraId="1E65CDEB" w14:textId="77777777" w:rsidR="008A14B2" w:rsidRPr="001C59CB" w:rsidRDefault="008A14B2" w:rsidP="008A14B2">
            <w:pPr>
              <w:spacing w:line="240" w:lineRule="auto"/>
              <w:jc w:val="right"/>
              <w:rPr>
                <w:rFonts w:cs="Arial"/>
                <w:color w:val="000000" w:themeColor="text1"/>
                <w:szCs w:val="19"/>
              </w:rPr>
            </w:pPr>
            <w:r>
              <w:rPr>
                <w:rFonts w:cs="Arial"/>
                <w:color w:val="000000" w:themeColor="text1"/>
                <w:szCs w:val="19"/>
              </w:rPr>
              <w:t>71</w:t>
            </w:r>
            <w:r w:rsidRPr="001C59CB">
              <w:rPr>
                <w:rFonts w:cs="Arial"/>
                <w:color w:val="000000" w:themeColor="text1"/>
                <w:szCs w:val="19"/>
              </w:rPr>
              <w:t xml:space="preserve"> </w:t>
            </w:r>
            <w:r>
              <w:rPr>
                <w:rFonts w:cs="Arial"/>
                <w:color w:val="000000" w:themeColor="text1"/>
                <w:szCs w:val="19"/>
              </w:rPr>
              <w:t>684</w:t>
            </w:r>
          </w:p>
        </w:tc>
        <w:tc>
          <w:tcPr>
            <w:tcW w:w="998" w:type="pct"/>
            <w:vAlign w:val="center"/>
          </w:tcPr>
          <w:p w14:paraId="42996605" w14:textId="77777777" w:rsidR="008A14B2" w:rsidRPr="001C59CB" w:rsidRDefault="008A14B2" w:rsidP="008A14B2">
            <w:pPr>
              <w:spacing w:line="240" w:lineRule="auto"/>
              <w:jc w:val="right"/>
              <w:rPr>
                <w:rFonts w:cs="Arial"/>
                <w:color w:val="000000" w:themeColor="text1"/>
                <w:szCs w:val="19"/>
              </w:rPr>
            </w:pPr>
            <w:r>
              <w:rPr>
                <w:rFonts w:cs="Arial"/>
                <w:color w:val="000000" w:themeColor="text1"/>
                <w:szCs w:val="19"/>
              </w:rPr>
              <w:t>68</w:t>
            </w:r>
            <w:r w:rsidRPr="001C59CB">
              <w:rPr>
                <w:rFonts w:cs="Arial"/>
                <w:color w:val="000000" w:themeColor="text1"/>
                <w:szCs w:val="19"/>
              </w:rPr>
              <w:t xml:space="preserve"> </w:t>
            </w:r>
            <w:r>
              <w:rPr>
                <w:rFonts w:cs="Arial"/>
                <w:color w:val="000000" w:themeColor="text1"/>
                <w:szCs w:val="19"/>
              </w:rPr>
              <w:t>410</w:t>
            </w:r>
          </w:p>
        </w:tc>
      </w:tr>
    </w:tbl>
    <w:p w14:paraId="7E3F9CC2" w14:textId="1DF76DA4" w:rsidR="00BA1B15" w:rsidRDefault="00187D5B" w:rsidP="00E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shd w:val="clear" w:color="auto" w:fill="FFFFFF"/>
          <w:lang w:val="en-US"/>
        </w:rPr>
      </w:pPr>
      <w:r w:rsidRPr="00187D5B">
        <w:rPr>
          <w:shd w:val="clear" w:color="auto" w:fill="FFFFFF"/>
          <w:lang w:val="en-US"/>
        </w:rPr>
        <w:lastRenderedPageBreak/>
        <w:t>The leasing of road transport means had the largest share in the value of new contracts concluded in 2022 – 69.9% of the total lease value, of which the share of passenger cars amounted to 38.1 p.p. of the total value of new contracts, and trucks and vans respectively 10.5 p.p. An important segment of leasing were industrial machinery and equipment, accounting for 25.8% of the total value of newly concluded lease agreements, of which 5.0 p.p. of the total leased items were construction equipment, 2.9 p.p. metalworking machines, 2.3</w:t>
      </w:r>
      <w:r>
        <w:rPr>
          <w:shd w:val="clear" w:color="auto" w:fill="FFFFFF"/>
          <w:lang w:val="en-US"/>
        </w:rPr>
        <w:t> </w:t>
      </w:r>
      <w:r w:rsidRPr="00187D5B">
        <w:rPr>
          <w:shd w:val="clear" w:color="auto" w:fill="FFFFFF"/>
          <w:lang w:val="en-US"/>
        </w:rPr>
        <w:t>p.p. forklifts, and 1.9 p.p. agricultural machinery. The share of computers and office equipment as well as leased real estate amounted to 1.3% and 0.8% of the total value of new lease agreements, respectively</w:t>
      </w:r>
      <w:r w:rsidR="00EE1F58" w:rsidRPr="00EE1F58">
        <w:rPr>
          <w:shd w:val="clear" w:color="auto" w:fill="FFFFFF"/>
          <w:lang w:val="en-US"/>
        </w:rPr>
        <w:t>.</w:t>
      </w:r>
    </w:p>
    <w:p w14:paraId="3693878F" w14:textId="394F9168" w:rsidR="00BB1508" w:rsidRPr="00DE1C7A" w:rsidRDefault="00362B2B" w:rsidP="00E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Fira Sans SemiBold" w:eastAsia="Times New Roman" w:hAnsi="Fira Sans SemiBold" w:cs="Times New Roman"/>
          <w:bCs/>
          <w:color w:val="001D77"/>
          <w:szCs w:val="24"/>
          <w:lang w:val="en-US" w:eastAsia="pl-PL"/>
        </w:rPr>
      </w:pPr>
      <w:r w:rsidRPr="00DE1C7A">
        <w:rPr>
          <w:b/>
          <w:noProof/>
          <w:color w:val="FF0000"/>
          <w:spacing w:val="-2"/>
          <w:szCs w:val="19"/>
          <w:lang w:eastAsia="pl-PL"/>
        </w:rPr>
        <mc:AlternateContent>
          <mc:Choice Requires="wps">
            <w:drawing>
              <wp:anchor distT="45720" distB="45720" distL="114300" distR="114300" simplePos="0" relativeHeight="251655168" behindDoc="1" locked="0" layoutInCell="1" allowOverlap="1" wp14:anchorId="7D644BF9" wp14:editId="1B90C1CA">
                <wp:simplePos x="0" y="0"/>
                <wp:positionH relativeFrom="page">
                  <wp:posOffset>5669280</wp:posOffset>
                </wp:positionH>
                <wp:positionV relativeFrom="paragraph">
                  <wp:posOffset>314960</wp:posOffset>
                </wp:positionV>
                <wp:extent cx="1725295" cy="1021080"/>
                <wp:effectExtent l="0" t="0" r="0" b="0"/>
                <wp:wrapTight wrapText="bothSides">
                  <wp:wrapPolygon edited="0">
                    <wp:start x="715" y="0"/>
                    <wp:lineTo x="715" y="20955"/>
                    <wp:lineTo x="20749" y="20955"/>
                    <wp:lineTo x="20749" y="0"/>
                    <wp:lineTo x="715" y="0"/>
                  </wp:wrapPolygon>
                </wp:wrapTight>
                <wp:docPr id="16" name="Pole tekstowe 16" descr="Clients from the mazowieckie voivodship constituted 46.3% of the number of lessees who concluded new contracts in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1080"/>
                        </a:xfrm>
                        <a:prstGeom prst="rect">
                          <a:avLst/>
                        </a:prstGeom>
                        <a:noFill/>
                        <a:ln w="9525">
                          <a:noFill/>
                          <a:miter lim="800000"/>
                          <a:headEnd/>
                          <a:tailEnd/>
                        </a:ln>
                      </wps:spPr>
                      <wps:txbx>
                        <w:txbxContent>
                          <w:p w14:paraId="2217E403" w14:textId="77777777" w:rsidR="00F802BE" w:rsidRPr="00785F40" w:rsidRDefault="005A74EC" w:rsidP="00FC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cs="Times New Roman"/>
                                <w:bCs/>
                                <w:color w:val="001D77"/>
                                <w:sz w:val="18"/>
                                <w:szCs w:val="18"/>
                                <w:lang w:val="en-US" w:eastAsia="pl-PL"/>
                              </w:rPr>
                            </w:pPr>
                            <w:r w:rsidRPr="00785F40">
                              <w:rPr>
                                <w:rFonts w:eastAsia="Times New Roman" w:cs="Times New Roman"/>
                                <w:bCs/>
                                <w:color w:val="002060"/>
                                <w:sz w:val="18"/>
                                <w:szCs w:val="18"/>
                                <w:lang w:val="en-US" w:eastAsia="pl-PL"/>
                              </w:rPr>
                              <w:t xml:space="preserve">Clients from the </w:t>
                            </w:r>
                            <w:r w:rsidR="00BD4303">
                              <w:rPr>
                                <w:rFonts w:eastAsia="Times New Roman" w:cs="Times New Roman"/>
                                <w:bCs/>
                                <w:color w:val="002060"/>
                                <w:sz w:val="18"/>
                                <w:szCs w:val="18"/>
                                <w:lang w:val="en-US" w:eastAsia="pl-PL"/>
                              </w:rPr>
                              <w:t>m</w:t>
                            </w:r>
                            <w:r w:rsidRPr="00785F40">
                              <w:rPr>
                                <w:rFonts w:eastAsia="Times New Roman" w:cs="Times New Roman"/>
                                <w:bCs/>
                                <w:color w:val="002060"/>
                                <w:sz w:val="18"/>
                                <w:szCs w:val="18"/>
                                <w:lang w:val="en-US" w:eastAsia="pl-PL"/>
                              </w:rPr>
                              <w:t>azowie</w:t>
                            </w:r>
                            <w:r w:rsidR="00530BAD">
                              <w:rPr>
                                <w:rFonts w:eastAsia="Times New Roman" w:cs="Times New Roman"/>
                                <w:bCs/>
                                <w:color w:val="002060"/>
                                <w:sz w:val="18"/>
                                <w:szCs w:val="18"/>
                                <w:lang w:val="en-US" w:eastAsia="pl-PL"/>
                              </w:rPr>
                              <w:t xml:space="preserve">ckie voivodship constituted </w:t>
                            </w:r>
                            <w:r w:rsidR="00553861">
                              <w:rPr>
                                <w:rFonts w:eastAsia="Times New Roman" w:cs="Times New Roman"/>
                                <w:bCs/>
                                <w:color w:val="002060"/>
                                <w:sz w:val="18"/>
                                <w:szCs w:val="18"/>
                                <w:lang w:val="en-US" w:eastAsia="pl-PL"/>
                              </w:rPr>
                              <w:t>46</w:t>
                            </w:r>
                            <w:r w:rsidR="00530BAD">
                              <w:rPr>
                                <w:rFonts w:eastAsia="Times New Roman" w:cs="Times New Roman"/>
                                <w:bCs/>
                                <w:color w:val="002060"/>
                                <w:sz w:val="18"/>
                                <w:szCs w:val="18"/>
                                <w:lang w:val="en-US" w:eastAsia="pl-PL"/>
                              </w:rPr>
                              <w:t>.</w:t>
                            </w:r>
                            <w:r w:rsidR="00553861">
                              <w:rPr>
                                <w:rFonts w:eastAsia="Times New Roman" w:cs="Times New Roman"/>
                                <w:bCs/>
                                <w:color w:val="002060"/>
                                <w:sz w:val="18"/>
                                <w:szCs w:val="18"/>
                                <w:lang w:val="en-US" w:eastAsia="pl-PL"/>
                              </w:rPr>
                              <w:t>3</w:t>
                            </w:r>
                            <w:r w:rsidRPr="00785F40">
                              <w:rPr>
                                <w:rFonts w:eastAsia="Times New Roman" w:cs="Times New Roman"/>
                                <w:bCs/>
                                <w:color w:val="002060"/>
                                <w:sz w:val="18"/>
                                <w:szCs w:val="18"/>
                                <w:lang w:val="en-US" w:eastAsia="pl-PL"/>
                              </w:rPr>
                              <w:t>% of the number of lessees who</w:t>
                            </w:r>
                            <w:r w:rsidR="00754F45">
                              <w:rPr>
                                <w:rFonts w:eastAsia="Times New Roman" w:cs="Times New Roman"/>
                                <w:bCs/>
                                <w:color w:val="002060"/>
                                <w:sz w:val="18"/>
                                <w:szCs w:val="18"/>
                                <w:lang w:val="en-US" w:eastAsia="pl-PL"/>
                              </w:rPr>
                              <w:t xml:space="preserve"> concluded new contracts in 202</w:t>
                            </w:r>
                            <w:r w:rsidR="00553861">
                              <w:rPr>
                                <w:rFonts w:eastAsia="Times New Roman" w:cs="Times New Roman"/>
                                <w:bCs/>
                                <w:color w:val="002060"/>
                                <w:sz w:val="18"/>
                                <w:szCs w:val="18"/>
                                <w:lang w:val="en-US" w:eastAsia="pl-PL"/>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44BF9" id="Pole tekstowe 16" o:spid="_x0000_s1029" type="#_x0000_t202" alt="Clients from the mazowieckie voivodship constituted 46.3% of the number of lessees who concluded new contracts in 2022" style="position:absolute;margin-left:446.4pt;margin-top:24.8pt;width:135.85pt;height:80.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" filled="f" stroked="f">
                <v:textbox>
                  <w:txbxContent>
                    <w:p w14:paraId="2217E403" w14:textId="77777777" w:rsidR="00F802BE" w:rsidRPr="00785F40" w:rsidRDefault="005A74EC" w:rsidP="00FC3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cs="Times New Roman"/>
                          <w:bCs/>
                          <w:color w:val="001D77"/>
                          <w:sz w:val="18"/>
                          <w:szCs w:val="18"/>
                          <w:lang w:val="en-US" w:eastAsia="pl-PL"/>
                        </w:rPr>
                      </w:pPr>
                      <w:r w:rsidRPr="00785F40">
                        <w:rPr>
                          <w:rFonts w:eastAsia="Times New Roman" w:cs="Times New Roman"/>
                          <w:bCs/>
                          <w:color w:val="002060"/>
                          <w:sz w:val="18"/>
                          <w:szCs w:val="18"/>
                          <w:lang w:val="en-US" w:eastAsia="pl-PL"/>
                        </w:rPr>
                        <w:t xml:space="preserve">Clients from the </w:t>
                      </w:r>
                      <w:r w:rsidR="00BD4303">
                        <w:rPr>
                          <w:rFonts w:eastAsia="Times New Roman" w:cs="Times New Roman"/>
                          <w:bCs/>
                          <w:color w:val="002060"/>
                          <w:sz w:val="18"/>
                          <w:szCs w:val="18"/>
                          <w:lang w:val="en-US" w:eastAsia="pl-PL"/>
                        </w:rPr>
                        <w:t>m</w:t>
                      </w:r>
                      <w:r w:rsidRPr="00785F40">
                        <w:rPr>
                          <w:rFonts w:eastAsia="Times New Roman" w:cs="Times New Roman"/>
                          <w:bCs/>
                          <w:color w:val="002060"/>
                          <w:sz w:val="18"/>
                          <w:szCs w:val="18"/>
                          <w:lang w:val="en-US" w:eastAsia="pl-PL"/>
                        </w:rPr>
                        <w:t>azowie</w:t>
                      </w:r>
                      <w:r w:rsidR="00530BAD">
                        <w:rPr>
                          <w:rFonts w:eastAsia="Times New Roman" w:cs="Times New Roman"/>
                          <w:bCs/>
                          <w:color w:val="002060"/>
                          <w:sz w:val="18"/>
                          <w:szCs w:val="18"/>
                          <w:lang w:val="en-US" w:eastAsia="pl-PL"/>
                        </w:rPr>
                        <w:t xml:space="preserve">ckie voivodship constituted </w:t>
                      </w:r>
                      <w:r w:rsidR="00553861">
                        <w:rPr>
                          <w:rFonts w:eastAsia="Times New Roman" w:cs="Times New Roman"/>
                          <w:bCs/>
                          <w:color w:val="002060"/>
                          <w:sz w:val="18"/>
                          <w:szCs w:val="18"/>
                          <w:lang w:val="en-US" w:eastAsia="pl-PL"/>
                        </w:rPr>
                        <w:t>46</w:t>
                      </w:r>
                      <w:r w:rsidR="00530BAD">
                        <w:rPr>
                          <w:rFonts w:eastAsia="Times New Roman" w:cs="Times New Roman"/>
                          <w:bCs/>
                          <w:color w:val="002060"/>
                          <w:sz w:val="18"/>
                          <w:szCs w:val="18"/>
                          <w:lang w:val="en-US" w:eastAsia="pl-PL"/>
                        </w:rPr>
                        <w:t>.</w:t>
                      </w:r>
                      <w:r w:rsidR="00553861">
                        <w:rPr>
                          <w:rFonts w:eastAsia="Times New Roman" w:cs="Times New Roman"/>
                          <w:bCs/>
                          <w:color w:val="002060"/>
                          <w:sz w:val="18"/>
                          <w:szCs w:val="18"/>
                          <w:lang w:val="en-US" w:eastAsia="pl-PL"/>
                        </w:rPr>
                        <w:t>3</w:t>
                      </w:r>
                      <w:r w:rsidRPr="00785F40">
                        <w:rPr>
                          <w:rFonts w:eastAsia="Times New Roman" w:cs="Times New Roman"/>
                          <w:bCs/>
                          <w:color w:val="002060"/>
                          <w:sz w:val="18"/>
                          <w:szCs w:val="18"/>
                          <w:lang w:val="en-US" w:eastAsia="pl-PL"/>
                        </w:rPr>
                        <w:t>% of the number of lessees who</w:t>
                      </w:r>
                      <w:r w:rsidR="00754F45">
                        <w:rPr>
                          <w:rFonts w:eastAsia="Times New Roman" w:cs="Times New Roman"/>
                          <w:bCs/>
                          <w:color w:val="002060"/>
                          <w:sz w:val="18"/>
                          <w:szCs w:val="18"/>
                          <w:lang w:val="en-US" w:eastAsia="pl-PL"/>
                        </w:rPr>
                        <w:t xml:space="preserve"> concluded new contracts in 202</w:t>
                      </w:r>
                      <w:r w:rsidR="00553861">
                        <w:rPr>
                          <w:rFonts w:eastAsia="Times New Roman" w:cs="Times New Roman"/>
                          <w:bCs/>
                          <w:color w:val="002060"/>
                          <w:sz w:val="18"/>
                          <w:szCs w:val="18"/>
                          <w:lang w:val="en-US" w:eastAsia="pl-PL"/>
                        </w:rPr>
                        <w:t>2</w:t>
                      </w:r>
                    </w:p>
                  </w:txbxContent>
                </v:textbox>
                <w10:wrap type="tight" anchorx="page"/>
              </v:shape>
            </w:pict>
          </mc:Fallback>
        </mc:AlternateContent>
      </w:r>
      <w:r w:rsidR="00BB1508" w:rsidRPr="00DE1C7A">
        <w:rPr>
          <w:rFonts w:ascii="Fira Sans SemiBold" w:eastAsia="Times New Roman" w:hAnsi="Fira Sans SemiBold" w:cs="Times New Roman"/>
          <w:bCs/>
          <w:color w:val="001D77"/>
          <w:szCs w:val="24"/>
          <w:lang w:val="en" w:eastAsia="pl-PL"/>
        </w:rPr>
        <w:t>Characteristics of lessees (clients)</w:t>
      </w:r>
      <w:r w:rsidR="00BD6BA6">
        <w:rPr>
          <w:rFonts w:ascii="Fira Sans SemiBold" w:eastAsia="Times New Roman" w:hAnsi="Fira Sans SemiBold" w:cs="Times New Roman"/>
          <w:bCs/>
          <w:color w:val="001D77"/>
          <w:szCs w:val="24"/>
          <w:lang w:val="en" w:eastAsia="pl-PL"/>
        </w:rPr>
        <w:tab/>
      </w:r>
    </w:p>
    <w:p w14:paraId="54C4552F" w14:textId="42E89661" w:rsidR="007143D4" w:rsidRDefault="00724B9C" w:rsidP="00107AFD">
      <w:pPr>
        <w:spacing w:line="288" w:lineRule="auto"/>
        <w:rPr>
          <w:shd w:val="clear" w:color="auto" w:fill="FFFFFF"/>
          <w:lang w:val="en"/>
        </w:rPr>
      </w:pPr>
      <w:r w:rsidRPr="00DE1C7A">
        <w:rPr>
          <w:shd w:val="clear" w:color="auto" w:fill="FFFFFF"/>
          <w:lang w:val="en"/>
        </w:rPr>
        <w:t xml:space="preserve">Entities of the national economy </w:t>
      </w:r>
      <w:r w:rsidR="00ED6C96" w:rsidRPr="00DE1C7A">
        <w:rPr>
          <w:shd w:val="clear" w:color="auto" w:fill="FFFFFF"/>
          <w:lang w:val="en"/>
        </w:rPr>
        <w:t xml:space="preserve">dominated in the subjective structure of clients (lessees). They leased assets/items for PLN </w:t>
      </w:r>
      <w:r w:rsidR="00BF5CDB">
        <w:rPr>
          <w:shd w:val="clear" w:color="auto" w:fill="FFFFFF"/>
          <w:lang w:val="en-US"/>
        </w:rPr>
        <w:t>65</w:t>
      </w:r>
      <w:r w:rsidR="00530BAD">
        <w:rPr>
          <w:shd w:val="clear" w:color="auto" w:fill="FFFFFF"/>
          <w:lang w:val="en-US"/>
        </w:rPr>
        <w:t>,</w:t>
      </w:r>
      <w:r w:rsidR="00BF5CDB">
        <w:rPr>
          <w:shd w:val="clear" w:color="auto" w:fill="FFFFFF"/>
          <w:lang w:val="en-US"/>
        </w:rPr>
        <w:t>629</w:t>
      </w:r>
      <w:r w:rsidR="00FF39A0" w:rsidRPr="00DE1C7A">
        <w:rPr>
          <w:shd w:val="clear" w:color="auto" w:fill="FFFFFF"/>
          <w:lang w:val="en-US"/>
        </w:rPr>
        <w:t> </w:t>
      </w:r>
      <w:r w:rsidR="00ED6C96" w:rsidRPr="00DE1C7A">
        <w:rPr>
          <w:shd w:val="clear" w:color="auto" w:fill="FFFFFF"/>
          <w:lang w:val="en"/>
        </w:rPr>
        <w:t>million (9</w:t>
      </w:r>
      <w:r w:rsidR="00BD4303">
        <w:rPr>
          <w:shd w:val="clear" w:color="auto" w:fill="FFFFFF"/>
          <w:lang w:val="en"/>
        </w:rPr>
        <w:t>9</w:t>
      </w:r>
      <w:r w:rsidR="00754F45" w:rsidRPr="00DE1C7A">
        <w:rPr>
          <w:shd w:val="clear" w:color="auto" w:fill="FFFFFF"/>
          <w:lang w:val="en"/>
        </w:rPr>
        <w:t>.</w:t>
      </w:r>
      <w:r w:rsidR="00BF5CDB">
        <w:rPr>
          <w:shd w:val="clear" w:color="auto" w:fill="FFFFFF"/>
          <w:lang w:val="en"/>
        </w:rPr>
        <w:t>8</w:t>
      </w:r>
      <w:r w:rsidR="00ED6C96" w:rsidRPr="00DE1C7A">
        <w:rPr>
          <w:shd w:val="clear" w:color="auto" w:fill="FFFFFF"/>
          <w:lang w:val="en"/>
        </w:rPr>
        <w:t xml:space="preserve">% of the total value of new contracts). </w:t>
      </w:r>
    </w:p>
    <w:p w14:paraId="0B04DCEB" w14:textId="351F67E6" w:rsidR="00ED6C96" w:rsidRDefault="00ED6C96" w:rsidP="00107AFD">
      <w:pPr>
        <w:spacing w:line="288" w:lineRule="auto"/>
        <w:rPr>
          <w:b/>
          <w:lang w:val="en-US"/>
        </w:rPr>
      </w:pPr>
      <w:r w:rsidRPr="00DE1C7A">
        <w:rPr>
          <w:shd w:val="clear" w:color="auto" w:fill="FFFFFF"/>
          <w:lang w:val="en"/>
        </w:rPr>
        <w:t>The sectors that most frequent</w:t>
      </w:r>
      <w:r w:rsidR="009369C0" w:rsidRPr="00DE1C7A">
        <w:rPr>
          <w:shd w:val="clear" w:color="auto" w:fill="FFFFFF"/>
          <w:lang w:val="en"/>
        </w:rPr>
        <w:t>ly used leasing services in 202</w:t>
      </w:r>
      <w:r w:rsidR="00BF5CDB">
        <w:rPr>
          <w:shd w:val="clear" w:color="auto" w:fill="FFFFFF"/>
          <w:lang w:val="en"/>
        </w:rPr>
        <w:t>2</w:t>
      </w:r>
      <w:r w:rsidRPr="00DE1C7A">
        <w:rPr>
          <w:shd w:val="clear" w:color="auto" w:fill="FFFFFF"/>
          <w:lang w:val="en"/>
        </w:rPr>
        <w:t xml:space="preserve"> were NACE sections:</w:t>
      </w:r>
      <w:r w:rsidR="009369C0" w:rsidRPr="00DE1C7A">
        <w:rPr>
          <w:shd w:val="clear" w:color="auto" w:fill="FFFFFF"/>
          <w:lang w:val="en"/>
        </w:rPr>
        <w:t xml:space="preserve"> </w:t>
      </w:r>
      <w:r w:rsidR="008134E4" w:rsidRPr="00DE1C7A">
        <w:rPr>
          <w:shd w:val="clear" w:color="auto" w:fill="FFFFFF"/>
          <w:lang w:val="en"/>
        </w:rPr>
        <w:t xml:space="preserve">transport and storage, </w:t>
      </w:r>
      <w:r w:rsidR="009369C0" w:rsidRPr="00DE1C7A">
        <w:rPr>
          <w:shd w:val="clear" w:color="auto" w:fill="FFFFFF"/>
          <w:lang w:val="en"/>
        </w:rPr>
        <w:t xml:space="preserve">wholesale and retail trade, manufacturing as well construction. </w:t>
      </w:r>
      <w:r w:rsidRPr="00DE1C7A">
        <w:rPr>
          <w:shd w:val="clear" w:color="auto" w:fill="FFFFFF"/>
          <w:lang w:val="en"/>
        </w:rPr>
        <w:t xml:space="preserve">These industries have concluded new contracts for a value of PLN </w:t>
      </w:r>
      <w:r w:rsidR="00A23CC9">
        <w:rPr>
          <w:spacing w:val="-2"/>
          <w:szCs w:val="19"/>
          <w:lang w:val="en-US" w:eastAsia="pl-PL"/>
        </w:rPr>
        <w:t>4</w:t>
      </w:r>
      <w:r w:rsidR="00BF5CDB">
        <w:rPr>
          <w:spacing w:val="-2"/>
          <w:szCs w:val="19"/>
          <w:lang w:val="en-US" w:eastAsia="pl-PL"/>
        </w:rPr>
        <w:t>6</w:t>
      </w:r>
      <w:r w:rsidR="00530BAD">
        <w:rPr>
          <w:spacing w:val="-2"/>
          <w:szCs w:val="19"/>
          <w:lang w:val="en-US" w:eastAsia="pl-PL"/>
        </w:rPr>
        <w:t>,</w:t>
      </w:r>
      <w:r w:rsidR="00BF5CDB">
        <w:rPr>
          <w:spacing w:val="-2"/>
          <w:szCs w:val="19"/>
          <w:lang w:val="en-US" w:eastAsia="pl-PL"/>
        </w:rPr>
        <w:t>230</w:t>
      </w:r>
      <w:r w:rsidR="00FF39A0" w:rsidRPr="00DE1C7A">
        <w:rPr>
          <w:spacing w:val="-2"/>
          <w:szCs w:val="19"/>
          <w:lang w:val="en-US" w:eastAsia="pl-PL"/>
        </w:rPr>
        <w:t xml:space="preserve"> </w:t>
      </w:r>
      <w:r w:rsidRPr="00DE1C7A">
        <w:rPr>
          <w:shd w:val="clear" w:color="auto" w:fill="FFFFFF"/>
          <w:lang w:val="en"/>
        </w:rPr>
        <w:t xml:space="preserve">million, which was </w:t>
      </w:r>
      <w:r w:rsidR="00A23CC9">
        <w:rPr>
          <w:shd w:val="clear" w:color="auto" w:fill="FFFFFF"/>
          <w:lang w:val="en"/>
        </w:rPr>
        <w:t>6</w:t>
      </w:r>
      <w:r w:rsidR="00BF5CDB">
        <w:rPr>
          <w:shd w:val="clear" w:color="auto" w:fill="FFFFFF"/>
          <w:lang w:val="en"/>
        </w:rPr>
        <w:t>7</w:t>
      </w:r>
      <w:r w:rsidR="009369C0" w:rsidRPr="00DE1C7A">
        <w:rPr>
          <w:shd w:val="clear" w:color="auto" w:fill="FFFFFF"/>
          <w:lang w:val="en"/>
        </w:rPr>
        <w:t>.</w:t>
      </w:r>
      <w:r w:rsidR="00BF5CDB">
        <w:rPr>
          <w:shd w:val="clear" w:color="auto" w:fill="FFFFFF"/>
          <w:lang w:val="en"/>
        </w:rPr>
        <w:t>6</w:t>
      </w:r>
      <w:r w:rsidRPr="00DE1C7A">
        <w:rPr>
          <w:shd w:val="clear" w:color="auto" w:fill="FFFFFF"/>
          <w:lang w:val="en"/>
        </w:rPr>
        <w:t>% of the total value of contracts.</w:t>
      </w:r>
      <w:r w:rsidRPr="00DE1C7A">
        <w:rPr>
          <w:b/>
          <w:lang w:val="en-US"/>
        </w:rPr>
        <w:t xml:space="preserve"> </w:t>
      </w:r>
    </w:p>
    <w:p w14:paraId="549BEBFA" w14:textId="77777777" w:rsidR="00ED6C96" w:rsidRPr="00DE1C7A" w:rsidRDefault="00267794" w:rsidP="00107AFD">
      <w:pPr>
        <w:spacing w:before="360" w:line="240" w:lineRule="auto"/>
        <w:rPr>
          <w:b/>
          <w:lang w:val="en-US"/>
        </w:rPr>
      </w:pPr>
      <w:bookmarkStart w:id="1" w:name="_GoBack"/>
      <w:r w:rsidRPr="00DE1C7A">
        <w:rPr>
          <w:noProof/>
          <w:lang w:eastAsia="pl-PL"/>
        </w:rPr>
        <w:drawing>
          <wp:anchor distT="0" distB="0" distL="114300" distR="114300" simplePos="0" relativeHeight="251658240" behindDoc="0" locked="0" layoutInCell="1" allowOverlap="1" wp14:anchorId="6562FB0F" wp14:editId="08A69185">
            <wp:simplePos x="0" y="0"/>
            <wp:positionH relativeFrom="margin">
              <wp:align>right</wp:align>
            </wp:positionH>
            <wp:positionV relativeFrom="paragraph">
              <wp:posOffset>308610</wp:posOffset>
            </wp:positionV>
            <wp:extent cx="5122545" cy="3459480"/>
            <wp:effectExtent l="0" t="0" r="0" b="0"/>
            <wp:wrapTopAndBottom/>
            <wp:docPr id="1" name="Wykres 1" descr="Chart 1. The value of new contracts by type of the lessee's business (NACE section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bookmarkEnd w:id="1"/>
      <w:r w:rsidR="00ED6C96" w:rsidRPr="00DE1C7A">
        <w:rPr>
          <w:b/>
          <w:lang w:val="en-US"/>
        </w:rPr>
        <w:t xml:space="preserve">Chart </w:t>
      </w:r>
      <w:r w:rsidR="00FF39A0" w:rsidRPr="00DE1C7A">
        <w:rPr>
          <w:b/>
          <w:lang w:val="en-US"/>
        </w:rPr>
        <w:t>1</w:t>
      </w:r>
      <w:r w:rsidR="00ED6C96" w:rsidRPr="00DE1C7A">
        <w:rPr>
          <w:b/>
          <w:lang w:val="en-US"/>
        </w:rPr>
        <w:t>.</w:t>
      </w:r>
      <w:r w:rsidR="00ED6C96" w:rsidRPr="00DE1C7A">
        <w:rPr>
          <w:b/>
          <w:shd w:val="clear" w:color="auto" w:fill="FFFFFF"/>
          <w:lang w:val="en-US"/>
        </w:rPr>
        <w:t xml:space="preserve"> </w:t>
      </w:r>
      <w:r w:rsidR="00ED6C96" w:rsidRPr="00DE1C7A">
        <w:rPr>
          <w:b/>
          <w:shd w:val="clear" w:color="auto" w:fill="FFFFFF"/>
          <w:lang w:val="en"/>
        </w:rPr>
        <w:t>The value of new lease contracts by type of the lessee’s business (NACE section)</w:t>
      </w:r>
    </w:p>
    <w:p w14:paraId="7CB8B008" w14:textId="616A0706" w:rsidR="00E73765" w:rsidRPr="00DE1C7A" w:rsidRDefault="00FE7252" w:rsidP="00107AFD">
      <w:pPr>
        <w:spacing w:before="360" w:line="240" w:lineRule="auto"/>
        <w:rPr>
          <w:rFonts w:ascii="Fira Sans SemiBold" w:eastAsia="Times New Roman" w:hAnsi="Fira Sans SemiBold" w:cs="Times New Roman"/>
          <w:bCs/>
          <w:color w:val="001D77"/>
          <w:szCs w:val="24"/>
          <w:lang w:val="en" w:eastAsia="pl-PL"/>
        </w:rPr>
      </w:pPr>
      <w:r w:rsidRPr="00DE1C7A">
        <w:rPr>
          <w:rFonts w:ascii="Fira Sans SemiBold" w:eastAsia="Times New Roman" w:hAnsi="Fira Sans SemiBold" w:cs="Times New Roman"/>
          <w:bCs/>
          <w:color w:val="001D77"/>
          <w:szCs w:val="24"/>
          <w:lang w:val="en" w:eastAsia="pl-PL"/>
        </w:rPr>
        <w:t>Financial situation of leasing companies</w:t>
      </w:r>
      <w:r w:rsidR="006417EE">
        <w:rPr>
          <w:rStyle w:val="Odwoanieprzypisudolnego"/>
          <w:rFonts w:ascii="Fira Sans SemiBold" w:eastAsia="Times New Roman" w:hAnsi="Fira Sans SemiBold" w:cs="Times New Roman"/>
          <w:bCs/>
          <w:color w:val="001D77"/>
          <w:szCs w:val="24"/>
          <w:lang w:val="en" w:eastAsia="pl-PL"/>
        </w:rPr>
        <w:footnoteReference w:id="1"/>
      </w:r>
    </w:p>
    <w:p w14:paraId="5EBB50FE" w14:textId="1891AA54" w:rsidR="00D77E2A" w:rsidRPr="00B36896" w:rsidRDefault="00ED0384" w:rsidP="00107AFD">
      <w:pPr>
        <w:spacing w:line="288" w:lineRule="auto"/>
        <w:rPr>
          <w:iCs/>
          <w:lang w:val="en-US"/>
        </w:rPr>
      </w:pPr>
      <w:r>
        <w:rPr>
          <w:iCs/>
          <w:lang w:val="en-US"/>
        </w:rPr>
        <w:t>From the e</w:t>
      </w:r>
      <w:r w:rsidR="00D77E2A" w:rsidRPr="00D77E2A">
        <w:rPr>
          <w:iCs/>
          <w:lang w:val="en-US"/>
        </w:rPr>
        <w:t xml:space="preserve">ntities </w:t>
      </w:r>
      <w:r>
        <w:rPr>
          <w:iCs/>
          <w:lang w:val="en-US"/>
        </w:rPr>
        <w:t xml:space="preserve">included in the survey only these were taken into account to assess their financial situation </w:t>
      </w:r>
      <w:r w:rsidR="00D77E2A">
        <w:rPr>
          <w:iCs/>
          <w:lang w:val="en-US"/>
        </w:rPr>
        <w:t>for which leasing was the only</w:t>
      </w:r>
      <w:r w:rsidR="00D77E2A" w:rsidRPr="00D77E2A">
        <w:rPr>
          <w:iCs/>
          <w:lang w:val="en-US"/>
        </w:rPr>
        <w:t xml:space="preserve"> or dominant </w:t>
      </w:r>
      <w:r w:rsidR="00D77E2A" w:rsidRPr="00DE1C7A">
        <w:rPr>
          <w:shd w:val="clear" w:color="auto" w:fill="FFFFFF"/>
          <w:lang w:val="en"/>
        </w:rPr>
        <w:t>type of their activity</w:t>
      </w:r>
      <w:r w:rsidR="00D77E2A" w:rsidRPr="00D77E2A">
        <w:rPr>
          <w:iCs/>
          <w:lang w:val="en-US"/>
        </w:rPr>
        <w:t xml:space="preserve"> and at the same time declaring full accounting </w:t>
      </w:r>
      <w:r w:rsidRPr="00B36896">
        <w:rPr>
          <w:iCs/>
          <w:lang w:val="en-US"/>
        </w:rPr>
        <w:t>(</w:t>
      </w:r>
      <w:r>
        <w:rPr>
          <w:iCs/>
          <w:lang w:val="en-US"/>
        </w:rPr>
        <w:t>56</w:t>
      </w:r>
      <w:r w:rsidRPr="00B36896">
        <w:rPr>
          <w:iCs/>
          <w:lang w:val="en-US"/>
        </w:rPr>
        <w:t xml:space="preserve"> enterprises in total)</w:t>
      </w:r>
      <w:r w:rsidR="00D77E2A" w:rsidRPr="00D77E2A">
        <w:rPr>
          <w:iCs/>
          <w:lang w:val="en-US"/>
        </w:rPr>
        <w:t>.</w:t>
      </w:r>
    </w:p>
    <w:p w14:paraId="28B6045C" w14:textId="302BB90D" w:rsidR="0051613D" w:rsidRPr="00785F40" w:rsidRDefault="000E59C6" w:rsidP="0051613D">
      <w:pPr>
        <w:spacing w:line="288" w:lineRule="auto"/>
        <w:rPr>
          <w:color w:val="FF0000"/>
          <w:shd w:val="clear" w:color="auto" w:fill="FFFFFF"/>
          <w:lang w:val="en-US"/>
        </w:rPr>
      </w:pPr>
      <w:r w:rsidRPr="00DE1C7A">
        <w:rPr>
          <w:noProof/>
          <w:color w:val="FF0000"/>
          <w:spacing w:val="-2"/>
          <w:szCs w:val="19"/>
          <w:lang w:eastAsia="pl-PL"/>
        </w:rPr>
        <w:lastRenderedPageBreak/>
        <mc:AlternateContent>
          <mc:Choice Requires="wps">
            <w:drawing>
              <wp:anchor distT="45720" distB="45720" distL="114300" distR="114300" simplePos="0" relativeHeight="251659264" behindDoc="1" locked="0" layoutInCell="1" allowOverlap="1" wp14:anchorId="214FE50C" wp14:editId="6DB68B30">
                <wp:simplePos x="0" y="0"/>
                <wp:positionH relativeFrom="page">
                  <wp:posOffset>5732780</wp:posOffset>
                </wp:positionH>
                <wp:positionV relativeFrom="paragraph">
                  <wp:posOffset>709295</wp:posOffset>
                </wp:positionV>
                <wp:extent cx="1725295" cy="1013460"/>
                <wp:effectExtent l="0" t="0" r="0" b="0"/>
                <wp:wrapTight wrapText="bothSides">
                  <wp:wrapPolygon edited="0">
                    <wp:start x="715" y="0"/>
                    <wp:lineTo x="715" y="21113"/>
                    <wp:lineTo x="20749" y="21113"/>
                    <wp:lineTo x="20749" y="0"/>
                    <wp:lineTo x="715" y="0"/>
                  </wp:wrapPolygon>
                </wp:wrapTight>
                <wp:docPr id="5" name="Pole tekstowe 5" descr="The net profit for the total amount of PLN 1,723 million was made by 50 companies, while 6 entities recorded a loss of PLN 42 mill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13460"/>
                        </a:xfrm>
                        <a:prstGeom prst="rect">
                          <a:avLst/>
                        </a:prstGeom>
                        <a:noFill/>
                        <a:ln w="9525">
                          <a:noFill/>
                          <a:miter lim="800000"/>
                          <a:headEnd/>
                          <a:tailEnd/>
                        </a:ln>
                      </wps:spPr>
                      <wps:txbx>
                        <w:txbxContent>
                          <w:p w14:paraId="692FE0FD" w14:textId="77777777" w:rsidR="0065657F" w:rsidRDefault="0065657F" w:rsidP="00FC3927">
                            <w:pPr>
                              <w:spacing w:before="0" w:after="0"/>
                              <w:rPr>
                                <w:rFonts w:eastAsia="Times New Roman" w:cs="Times New Roman"/>
                                <w:bCs/>
                                <w:color w:val="001D77"/>
                                <w:sz w:val="18"/>
                                <w:szCs w:val="18"/>
                                <w:lang w:val="en" w:eastAsia="pl-PL"/>
                              </w:rPr>
                            </w:pPr>
                            <w:r w:rsidRPr="0065657F">
                              <w:rPr>
                                <w:rFonts w:eastAsia="Times New Roman" w:cs="Times New Roman"/>
                                <w:bCs/>
                                <w:color w:val="001D77"/>
                                <w:sz w:val="18"/>
                                <w:szCs w:val="18"/>
                                <w:lang w:val="en" w:eastAsia="pl-PL"/>
                              </w:rPr>
                              <w:t xml:space="preserve">The net profit for the </w:t>
                            </w:r>
                            <w:r w:rsidR="00C76A59">
                              <w:rPr>
                                <w:rFonts w:eastAsia="Times New Roman" w:cs="Times New Roman"/>
                                <w:bCs/>
                                <w:color w:val="001D77"/>
                                <w:sz w:val="18"/>
                                <w:szCs w:val="18"/>
                                <w:lang w:val="en" w:eastAsia="pl-PL"/>
                              </w:rPr>
                              <w:t xml:space="preserve">total </w:t>
                            </w:r>
                            <w:r w:rsidR="00121955">
                              <w:rPr>
                                <w:rFonts w:eastAsia="Times New Roman" w:cs="Times New Roman"/>
                                <w:bCs/>
                                <w:color w:val="001D77"/>
                                <w:sz w:val="18"/>
                                <w:szCs w:val="18"/>
                                <w:lang w:val="en" w:eastAsia="pl-PL"/>
                              </w:rPr>
                              <w:t xml:space="preserve">amount of PLN </w:t>
                            </w:r>
                            <w:r w:rsidR="001B50C1">
                              <w:rPr>
                                <w:rFonts w:eastAsia="Times New Roman" w:cs="Times New Roman"/>
                                <w:bCs/>
                                <w:color w:val="001D77"/>
                                <w:sz w:val="18"/>
                                <w:szCs w:val="18"/>
                                <w:lang w:val="en" w:eastAsia="pl-PL"/>
                              </w:rPr>
                              <w:t>1,</w:t>
                            </w:r>
                            <w:r w:rsidR="00553861">
                              <w:rPr>
                                <w:rFonts w:eastAsia="Times New Roman" w:cs="Times New Roman"/>
                                <w:bCs/>
                                <w:color w:val="001D77"/>
                                <w:sz w:val="18"/>
                                <w:szCs w:val="18"/>
                                <w:lang w:val="en" w:eastAsia="pl-PL"/>
                              </w:rPr>
                              <w:t>723</w:t>
                            </w:r>
                            <w:r w:rsidRPr="0065657F">
                              <w:rPr>
                                <w:rFonts w:eastAsia="Times New Roman" w:cs="Times New Roman"/>
                                <w:bCs/>
                                <w:color w:val="001D77"/>
                                <w:sz w:val="18"/>
                                <w:szCs w:val="18"/>
                                <w:lang w:val="en" w:eastAsia="pl-PL"/>
                              </w:rPr>
                              <w:t xml:space="preserve"> million was</w:t>
                            </w:r>
                            <w:r>
                              <w:rPr>
                                <w:rFonts w:eastAsia="Times New Roman" w:cs="Times New Roman"/>
                                <w:bCs/>
                                <w:color w:val="001D77"/>
                                <w:sz w:val="18"/>
                                <w:szCs w:val="18"/>
                                <w:lang w:val="en" w:eastAsia="pl-PL"/>
                              </w:rPr>
                              <w:t xml:space="preserve"> made by </w:t>
                            </w:r>
                            <w:r w:rsidR="001B50C1">
                              <w:rPr>
                                <w:rFonts w:eastAsia="Times New Roman" w:cs="Times New Roman"/>
                                <w:bCs/>
                                <w:color w:val="001D77"/>
                                <w:sz w:val="18"/>
                                <w:szCs w:val="18"/>
                                <w:lang w:val="en" w:eastAsia="pl-PL"/>
                              </w:rPr>
                              <w:t>5</w:t>
                            </w:r>
                            <w:r w:rsidR="00553861">
                              <w:rPr>
                                <w:rFonts w:eastAsia="Times New Roman" w:cs="Times New Roman"/>
                                <w:bCs/>
                                <w:color w:val="001D77"/>
                                <w:sz w:val="18"/>
                                <w:szCs w:val="18"/>
                                <w:lang w:val="en" w:eastAsia="pl-PL"/>
                              </w:rPr>
                              <w:t>0</w:t>
                            </w:r>
                            <w:r w:rsidRPr="0065657F">
                              <w:rPr>
                                <w:rFonts w:eastAsia="Times New Roman" w:cs="Times New Roman"/>
                                <w:bCs/>
                                <w:color w:val="001D77"/>
                                <w:sz w:val="18"/>
                                <w:szCs w:val="18"/>
                                <w:lang w:val="en" w:eastAsia="pl-PL"/>
                              </w:rPr>
                              <w:t xml:space="preserve"> </w:t>
                            </w:r>
                            <w:r w:rsidR="00B2764F">
                              <w:rPr>
                                <w:rFonts w:eastAsia="Times New Roman" w:cs="Times New Roman"/>
                                <w:bCs/>
                                <w:color w:val="001D77"/>
                                <w:sz w:val="18"/>
                                <w:szCs w:val="18"/>
                                <w:lang w:val="en" w:eastAsia="pl-PL"/>
                              </w:rPr>
                              <w:t>companie</w:t>
                            </w:r>
                            <w:r w:rsidRPr="0065657F">
                              <w:rPr>
                                <w:rFonts w:eastAsia="Times New Roman" w:cs="Times New Roman"/>
                                <w:bCs/>
                                <w:color w:val="001D77"/>
                                <w:sz w:val="18"/>
                                <w:szCs w:val="18"/>
                                <w:lang w:val="en" w:eastAsia="pl-PL"/>
                              </w:rPr>
                              <w:t xml:space="preserve">s, </w:t>
                            </w:r>
                            <w:r w:rsidR="00B2764F">
                              <w:rPr>
                                <w:rFonts w:eastAsia="Times New Roman" w:cs="Times New Roman"/>
                                <w:bCs/>
                                <w:color w:val="001D77"/>
                                <w:sz w:val="18"/>
                                <w:szCs w:val="18"/>
                                <w:lang w:val="en" w:eastAsia="pl-PL"/>
                              </w:rPr>
                              <w:t>while</w:t>
                            </w:r>
                            <w:r w:rsidRPr="0065657F">
                              <w:rPr>
                                <w:rFonts w:eastAsia="Times New Roman" w:cs="Times New Roman"/>
                                <w:bCs/>
                                <w:color w:val="001D77"/>
                                <w:sz w:val="18"/>
                                <w:szCs w:val="18"/>
                                <w:lang w:val="en" w:eastAsia="pl-PL"/>
                              </w:rPr>
                              <w:t xml:space="preserve"> </w:t>
                            </w:r>
                            <w:r w:rsidR="00553861">
                              <w:rPr>
                                <w:rFonts w:eastAsia="Times New Roman" w:cs="Times New Roman"/>
                                <w:bCs/>
                                <w:color w:val="001D77"/>
                                <w:sz w:val="18"/>
                                <w:szCs w:val="18"/>
                                <w:lang w:val="en" w:eastAsia="pl-PL"/>
                              </w:rPr>
                              <w:t>6</w:t>
                            </w:r>
                            <w:r w:rsidRPr="0065657F">
                              <w:rPr>
                                <w:rFonts w:eastAsia="Times New Roman" w:cs="Times New Roman"/>
                                <w:bCs/>
                                <w:color w:val="001D77"/>
                                <w:sz w:val="18"/>
                                <w:szCs w:val="18"/>
                                <w:lang w:val="en" w:eastAsia="pl-PL"/>
                              </w:rPr>
                              <w:t xml:space="preserve"> </w:t>
                            </w:r>
                            <w:r w:rsidR="00B2764F">
                              <w:rPr>
                                <w:rFonts w:eastAsia="Times New Roman" w:cs="Times New Roman"/>
                                <w:bCs/>
                                <w:color w:val="001D77"/>
                                <w:sz w:val="18"/>
                                <w:szCs w:val="18"/>
                                <w:lang w:val="en" w:eastAsia="pl-PL"/>
                              </w:rPr>
                              <w:t xml:space="preserve">entities </w:t>
                            </w:r>
                            <w:r>
                              <w:rPr>
                                <w:rFonts w:eastAsia="Times New Roman" w:cs="Times New Roman"/>
                                <w:bCs/>
                                <w:color w:val="001D77"/>
                                <w:sz w:val="18"/>
                                <w:szCs w:val="18"/>
                                <w:lang w:val="en" w:eastAsia="pl-PL"/>
                              </w:rPr>
                              <w:t>recorde</w:t>
                            </w:r>
                            <w:r w:rsidRPr="0065657F">
                              <w:rPr>
                                <w:rFonts w:eastAsia="Times New Roman" w:cs="Times New Roman"/>
                                <w:bCs/>
                                <w:color w:val="001D77"/>
                                <w:sz w:val="18"/>
                                <w:szCs w:val="18"/>
                                <w:lang w:val="en" w:eastAsia="pl-PL"/>
                              </w:rPr>
                              <w:t xml:space="preserve">d a loss of PLN </w:t>
                            </w:r>
                            <w:r w:rsidR="00553861">
                              <w:rPr>
                                <w:rFonts w:eastAsia="Times New Roman" w:cs="Times New Roman"/>
                                <w:bCs/>
                                <w:color w:val="001D77"/>
                                <w:sz w:val="18"/>
                                <w:szCs w:val="18"/>
                                <w:lang w:val="en" w:eastAsia="pl-PL"/>
                              </w:rPr>
                              <w:t>42</w:t>
                            </w:r>
                            <w:r w:rsidR="00121955">
                              <w:rPr>
                                <w:rFonts w:eastAsia="Times New Roman" w:cs="Times New Roman"/>
                                <w:bCs/>
                                <w:color w:val="001D77"/>
                                <w:sz w:val="18"/>
                                <w:szCs w:val="18"/>
                                <w:lang w:val="en" w:eastAsia="pl-PL"/>
                              </w:rPr>
                              <w:t xml:space="preserve"> </w:t>
                            </w:r>
                            <w:r w:rsidRPr="0065657F">
                              <w:rPr>
                                <w:rFonts w:eastAsia="Times New Roman" w:cs="Times New Roman"/>
                                <w:bCs/>
                                <w:color w:val="001D77"/>
                                <w:sz w:val="18"/>
                                <w:szCs w:val="18"/>
                                <w:lang w:val="en" w:eastAsia="pl-PL"/>
                              </w:rPr>
                              <w:t>million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FE50C" id="Pole tekstowe 5" o:spid="_x0000_s1030" type="#_x0000_t202" alt="The net profit for the total amount of PLN 1,723 million was made by 50 companies, while 6 entities recorded a loss of PLN 42 million" style="position:absolute;margin-left:451.4pt;margin-top:55.85pt;width:135.85pt;height:79.8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" filled="f" stroked="f">
                <v:textbox>
                  <w:txbxContent>
                    <w:p w14:paraId="692FE0FD" w14:textId="77777777" w:rsidR="0065657F" w:rsidRDefault="0065657F" w:rsidP="00FC3927">
                      <w:pPr>
                        <w:spacing w:before="0" w:after="0"/>
                        <w:rPr>
                          <w:rFonts w:eastAsia="Times New Roman" w:cs="Times New Roman"/>
                          <w:bCs/>
                          <w:color w:val="001D77"/>
                          <w:sz w:val="18"/>
                          <w:szCs w:val="18"/>
                          <w:lang w:val="en" w:eastAsia="pl-PL"/>
                        </w:rPr>
                      </w:pPr>
                      <w:r w:rsidRPr="0065657F">
                        <w:rPr>
                          <w:rFonts w:eastAsia="Times New Roman" w:cs="Times New Roman"/>
                          <w:bCs/>
                          <w:color w:val="001D77"/>
                          <w:sz w:val="18"/>
                          <w:szCs w:val="18"/>
                          <w:lang w:val="en" w:eastAsia="pl-PL"/>
                        </w:rPr>
                        <w:t xml:space="preserve">The net profit for the </w:t>
                      </w:r>
                      <w:r w:rsidR="00C76A59">
                        <w:rPr>
                          <w:rFonts w:eastAsia="Times New Roman" w:cs="Times New Roman"/>
                          <w:bCs/>
                          <w:color w:val="001D77"/>
                          <w:sz w:val="18"/>
                          <w:szCs w:val="18"/>
                          <w:lang w:val="en" w:eastAsia="pl-PL"/>
                        </w:rPr>
                        <w:t xml:space="preserve">total </w:t>
                      </w:r>
                      <w:r w:rsidR="00121955">
                        <w:rPr>
                          <w:rFonts w:eastAsia="Times New Roman" w:cs="Times New Roman"/>
                          <w:bCs/>
                          <w:color w:val="001D77"/>
                          <w:sz w:val="18"/>
                          <w:szCs w:val="18"/>
                          <w:lang w:val="en" w:eastAsia="pl-PL"/>
                        </w:rPr>
                        <w:t xml:space="preserve">amount of PLN </w:t>
                      </w:r>
                      <w:r w:rsidR="001B50C1">
                        <w:rPr>
                          <w:rFonts w:eastAsia="Times New Roman" w:cs="Times New Roman"/>
                          <w:bCs/>
                          <w:color w:val="001D77"/>
                          <w:sz w:val="18"/>
                          <w:szCs w:val="18"/>
                          <w:lang w:val="en" w:eastAsia="pl-PL"/>
                        </w:rPr>
                        <w:t>1,</w:t>
                      </w:r>
                      <w:r w:rsidR="00553861">
                        <w:rPr>
                          <w:rFonts w:eastAsia="Times New Roman" w:cs="Times New Roman"/>
                          <w:bCs/>
                          <w:color w:val="001D77"/>
                          <w:sz w:val="18"/>
                          <w:szCs w:val="18"/>
                          <w:lang w:val="en" w:eastAsia="pl-PL"/>
                        </w:rPr>
                        <w:t>723</w:t>
                      </w:r>
                      <w:r w:rsidRPr="0065657F">
                        <w:rPr>
                          <w:rFonts w:eastAsia="Times New Roman" w:cs="Times New Roman"/>
                          <w:bCs/>
                          <w:color w:val="001D77"/>
                          <w:sz w:val="18"/>
                          <w:szCs w:val="18"/>
                          <w:lang w:val="en" w:eastAsia="pl-PL"/>
                        </w:rPr>
                        <w:t xml:space="preserve"> million was</w:t>
                      </w:r>
                      <w:r>
                        <w:rPr>
                          <w:rFonts w:eastAsia="Times New Roman" w:cs="Times New Roman"/>
                          <w:bCs/>
                          <w:color w:val="001D77"/>
                          <w:sz w:val="18"/>
                          <w:szCs w:val="18"/>
                          <w:lang w:val="en" w:eastAsia="pl-PL"/>
                        </w:rPr>
                        <w:t xml:space="preserve"> made by </w:t>
                      </w:r>
                      <w:r w:rsidR="001B50C1">
                        <w:rPr>
                          <w:rFonts w:eastAsia="Times New Roman" w:cs="Times New Roman"/>
                          <w:bCs/>
                          <w:color w:val="001D77"/>
                          <w:sz w:val="18"/>
                          <w:szCs w:val="18"/>
                          <w:lang w:val="en" w:eastAsia="pl-PL"/>
                        </w:rPr>
                        <w:t>5</w:t>
                      </w:r>
                      <w:r w:rsidR="00553861">
                        <w:rPr>
                          <w:rFonts w:eastAsia="Times New Roman" w:cs="Times New Roman"/>
                          <w:bCs/>
                          <w:color w:val="001D77"/>
                          <w:sz w:val="18"/>
                          <w:szCs w:val="18"/>
                          <w:lang w:val="en" w:eastAsia="pl-PL"/>
                        </w:rPr>
                        <w:t>0</w:t>
                      </w:r>
                      <w:r w:rsidRPr="0065657F">
                        <w:rPr>
                          <w:rFonts w:eastAsia="Times New Roman" w:cs="Times New Roman"/>
                          <w:bCs/>
                          <w:color w:val="001D77"/>
                          <w:sz w:val="18"/>
                          <w:szCs w:val="18"/>
                          <w:lang w:val="en" w:eastAsia="pl-PL"/>
                        </w:rPr>
                        <w:t xml:space="preserve"> </w:t>
                      </w:r>
                      <w:r w:rsidR="00B2764F">
                        <w:rPr>
                          <w:rFonts w:eastAsia="Times New Roman" w:cs="Times New Roman"/>
                          <w:bCs/>
                          <w:color w:val="001D77"/>
                          <w:sz w:val="18"/>
                          <w:szCs w:val="18"/>
                          <w:lang w:val="en" w:eastAsia="pl-PL"/>
                        </w:rPr>
                        <w:t>companie</w:t>
                      </w:r>
                      <w:r w:rsidRPr="0065657F">
                        <w:rPr>
                          <w:rFonts w:eastAsia="Times New Roman" w:cs="Times New Roman"/>
                          <w:bCs/>
                          <w:color w:val="001D77"/>
                          <w:sz w:val="18"/>
                          <w:szCs w:val="18"/>
                          <w:lang w:val="en" w:eastAsia="pl-PL"/>
                        </w:rPr>
                        <w:t xml:space="preserve">s, </w:t>
                      </w:r>
                      <w:r w:rsidR="00B2764F">
                        <w:rPr>
                          <w:rFonts w:eastAsia="Times New Roman" w:cs="Times New Roman"/>
                          <w:bCs/>
                          <w:color w:val="001D77"/>
                          <w:sz w:val="18"/>
                          <w:szCs w:val="18"/>
                          <w:lang w:val="en" w:eastAsia="pl-PL"/>
                        </w:rPr>
                        <w:t>while</w:t>
                      </w:r>
                      <w:r w:rsidRPr="0065657F">
                        <w:rPr>
                          <w:rFonts w:eastAsia="Times New Roman" w:cs="Times New Roman"/>
                          <w:bCs/>
                          <w:color w:val="001D77"/>
                          <w:sz w:val="18"/>
                          <w:szCs w:val="18"/>
                          <w:lang w:val="en" w:eastAsia="pl-PL"/>
                        </w:rPr>
                        <w:t xml:space="preserve"> </w:t>
                      </w:r>
                      <w:r w:rsidR="00553861">
                        <w:rPr>
                          <w:rFonts w:eastAsia="Times New Roman" w:cs="Times New Roman"/>
                          <w:bCs/>
                          <w:color w:val="001D77"/>
                          <w:sz w:val="18"/>
                          <w:szCs w:val="18"/>
                          <w:lang w:val="en" w:eastAsia="pl-PL"/>
                        </w:rPr>
                        <w:t>6</w:t>
                      </w:r>
                      <w:r w:rsidRPr="0065657F">
                        <w:rPr>
                          <w:rFonts w:eastAsia="Times New Roman" w:cs="Times New Roman"/>
                          <w:bCs/>
                          <w:color w:val="001D77"/>
                          <w:sz w:val="18"/>
                          <w:szCs w:val="18"/>
                          <w:lang w:val="en" w:eastAsia="pl-PL"/>
                        </w:rPr>
                        <w:t xml:space="preserve"> </w:t>
                      </w:r>
                      <w:r w:rsidR="00B2764F">
                        <w:rPr>
                          <w:rFonts w:eastAsia="Times New Roman" w:cs="Times New Roman"/>
                          <w:bCs/>
                          <w:color w:val="001D77"/>
                          <w:sz w:val="18"/>
                          <w:szCs w:val="18"/>
                          <w:lang w:val="en" w:eastAsia="pl-PL"/>
                        </w:rPr>
                        <w:t xml:space="preserve">entities </w:t>
                      </w:r>
                      <w:r>
                        <w:rPr>
                          <w:rFonts w:eastAsia="Times New Roman" w:cs="Times New Roman"/>
                          <w:bCs/>
                          <w:color w:val="001D77"/>
                          <w:sz w:val="18"/>
                          <w:szCs w:val="18"/>
                          <w:lang w:val="en" w:eastAsia="pl-PL"/>
                        </w:rPr>
                        <w:t>recorde</w:t>
                      </w:r>
                      <w:r w:rsidRPr="0065657F">
                        <w:rPr>
                          <w:rFonts w:eastAsia="Times New Roman" w:cs="Times New Roman"/>
                          <w:bCs/>
                          <w:color w:val="001D77"/>
                          <w:sz w:val="18"/>
                          <w:szCs w:val="18"/>
                          <w:lang w:val="en" w:eastAsia="pl-PL"/>
                        </w:rPr>
                        <w:t xml:space="preserve">d a loss of PLN </w:t>
                      </w:r>
                      <w:r w:rsidR="00553861">
                        <w:rPr>
                          <w:rFonts w:eastAsia="Times New Roman" w:cs="Times New Roman"/>
                          <w:bCs/>
                          <w:color w:val="001D77"/>
                          <w:sz w:val="18"/>
                          <w:szCs w:val="18"/>
                          <w:lang w:val="en" w:eastAsia="pl-PL"/>
                        </w:rPr>
                        <w:t>42</w:t>
                      </w:r>
                      <w:r w:rsidR="00121955">
                        <w:rPr>
                          <w:rFonts w:eastAsia="Times New Roman" w:cs="Times New Roman"/>
                          <w:bCs/>
                          <w:color w:val="001D77"/>
                          <w:sz w:val="18"/>
                          <w:szCs w:val="18"/>
                          <w:lang w:val="en" w:eastAsia="pl-PL"/>
                        </w:rPr>
                        <w:t xml:space="preserve"> </w:t>
                      </w:r>
                      <w:r w:rsidRPr="0065657F">
                        <w:rPr>
                          <w:rFonts w:eastAsia="Times New Roman" w:cs="Times New Roman"/>
                          <w:bCs/>
                          <w:color w:val="001D77"/>
                          <w:sz w:val="18"/>
                          <w:szCs w:val="18"/>
                          <w:lang w:val="en" w:eastAsia="pl-PL"/>
                        </w:rPr>
                        <w:t>million</w:t>
                      </w:r>
                    </w:p>
                  </w:txbxContent>
                </v:textbox>
                <w10:wrap type="tight" anchorx="page"/>
              </v:shape>
            </w:pict>
          </mc:Fallback>
        </mc:AlternateContent>
      </w:r>
      <w:r w:rsidR="00D0492E" w:rsidRPr="00DE1C7A">
        <w:rPr>
          <w:spacing w:val="-2"/>
          <w:szCs w:val="19"/>
          <w:lang w:val="en-US"/>
        </w:rPr>
        <w:t xml:space="preserve">The value of assets of </w:t>
      </w:r>
      <w:r w:rsidR="00054F19">
        <w:rPr>
          <w:spacing w:val="-2"/>
          <w:szCs w:val="19"/>
          <w:lang w:val="en-US"/>
        </w:rPr>
        <w:t xml:space="preserve">these </w:t>
      </w:r>
      <w:r w:rsidR="00BF5CDB">
        <w:rPr>
          <w:spacing w:val="-2"/>
          <w:szCs w:val="19"/>
          <w:lang w:val="en-US"/>
        </w:rPr>
        <w:t>56</w:t>
      </w:r>
      <w:r w:rsidR="00D0492E" w:rsidRPr="00DE1C7A">
        <w:rPr>
          <w:spacing w:val="-2"/>
          <w:szCs w:val="19"/>
          <w:lang w:val="en-US"/>
        </w:rPr>
        <w:t xml:space="preserve"> companies amounted to PLN </w:t>
      </w:r>
      <w:r w:rsidR="00121955" w:rsidRPr="00DE1C7A">
        <w:rPr>
          <w:shd w:val="clear" w:color="auto" w:fill="FFFFFF"/>
          <w:lang w:val="en-US"/>
        </w:rPr>
        <w:t>1</w:t>
      </w:r>
      <w:r w:rsidR="00BF5CDB">
        <w:rPr>
          <w:shd w:val="clear" w:color="auto" w:fill="FFFFFF"/>
          <w:lang w:val="en-US"/>
        </w:rPr>
        <w:t>75</w:t>
      </w:r>
      <w:r w:rsidR="00121955" w:rsidRPr="00DE1C7A">
        <w:rPr>
          <w:shd w:val="clear" w:color="auto" w:fill="FFFFFF"/>
          <w:lang w:val="en-US"/>
        </w:rPr>
        <w:t>,</w:t>
      </w:r>
      <w:r w:rsidR="00BF5CDB">
        <w:rPr>
          <w:shd w:val="clear" w:color="auto" w:fill="FFFFFF"/>
          <w:lang w:val="en-US"/>
        </w:rPr>
        <w:t>026</w:t>
      </w:r>
      <w:r w:rsidR="00217888" w:rsidRPr="00DE1C7A">
        <w:rPr>
          <w:shd w:val="clear" w:color="auto" w:fill="FFFFFF"/>
          <w:lang w:val="en-US"/>
        </w:rPr>
        <w:t> </w:t>
      </w:r>
      <w:r w:rsidR="00D0492E" w:rsidRPr="00DE1C7A">
        <w:rPr>
          <w:spacing w:val="-2"/>
          <w:szCs w:val="19"/>
          <w:lang w:val="en-US"/>
        </w:rPr>
        <w:t xml:space="preserve">million </w:t>
      </w:r>
      <w:r w:rsidR="00121955" w:rsidRPr="00DE1C7A">
        <w:rPr>
          <w:spacing w:val="-2"/>
          <w:szCs w:val="19"/>
          <w:lang w:val="en-US"/>
        </w:rPr>
        <w:t>as at the end of 202</w:t>
      </w:r>
      <w:r w:rsidR="00BF5CDB">
        <w:rPr>
          <w:spacing w:val="-2"/>
          <w:szCs w:val="19"/>
          <w:lang w:val="en-US"/>
        </w:rPr>
        <w:t>2</w:t>
      </w:r>
      <w:r w:rsidR="00D0492E" w:rsidRPr="00DE1C7A">
        <w:rPr>
          <w:spacing w:val="-2"/>
          <w:szCs w:val="19"/>
          <w:lang w:val="en-US"/>
        </w:rPr>
        <w:t xml:space="preserve">. </w:t>
      </w:r>
      <w:r w:rsidR="00D0492E" w:rsidRPr="00DE1C7A">
        <w:rPr>
          <w:spacing w:val="-2"/>
          <w:szCs w:val="19"/>
          <w:lang w:val="en"/>
        </w:rPr>
        <w:t xml:space="preserve">Fixed assets with the value of </w:t>
      </w:r>
      <w:r w:rsidR="008565F7" w:rsidRPr="00DE1C7A">
        <w:rPr>
          <w:spacing w:val="-2"/>
          <w:szCs w:val="19"/>
          <w:lang w:val="en"/>
        </w:rPr>
        <w:t xml:space="preserve">PLN </w:t>
      </w:r>
      <w:r w:rsidR="003311FE">
        <w:rPr>
          <w:shd w:val="clear" w:color="auto" w:fill="FFFFFF"/>
          <w:lang w:val="en-US"/>
        </w:rPr>
        <w:t>1</w:t>
      </w:r>
      <w:r w:rsidR="00895293">
        <w:rPr>
          <w:shd w:val="clear" w:color="auto" w:fill="FFFFFF"/>
          <w:lang w:val="en-US"/>
        </w:rPr>
        <w:t>10</w:t>
      </w:r>
      <w:r w:rsidR="00121955" w:rsidRPr="00DE1C7A">
        <w:rPr>
          <w:shd w:val="clear" w:color="auto" w:fill="FFFFFF"/>
          <w:lang w:val="en-US"/>
        </w:rPr>
        <w:t>,</w:t>
      </w:r>
      <w:r w:rsidR="001B50C1">
        <w:rPr>
          <w:shd w:val="clear" w:color="auto" w:fill="FFFFFF"/>
          <w:lang w:val="en-US"/>
        </w:rPr>
        <w:t>9</w:t>
      </w:r>
      <w:r w:rsidR="00895293">
        <w:rPr>
          <w:shd w:val="clear" w:color="auto" w:fill="FFFFFF"/>
          <w:lang w:val="en-US"/>
        </w:rPr>
        <w:t>11</w:t>
      </w:r>
      <w:r w:rsidR="009D7B4D" w:rsidRPr="00DE1C7A">
        <w:rPr>
          <w:shd w:val="clear" w:color="auto" w:fill="FFFFFF"/>
          <w:lang w:val="en-US"/>
        </w:rPr>
        <w:t> </w:t>
      </w:r>
      <w:r w:rsidR="00D0492E" w:rsidRPr="00DE1C7A">
        <w:rPr>
          <w:spacing w:val="-2"/>
          <w:szCs w:val="19"/>
          <w:lang w:val="en"/>
        </w:rPr>
        <w:t xml:space="preserve">million </w:t>
      </w:r>
      <w:r w:rsidR="00942BA2" w:rsidRPr="00DE1C7A">
        <w:rPr>
          <w:spacing w:val="-2"/>
          <w:szCs w:val="19"/>
          <w:lang w:val="en"/>
        </w:rPr>
        <w:t>were</w:t>
      </w:r>
      <w:r w:rsidR="00D0492E" w:rsidRPr="00DE1C7A">
        <w:rPr>
          <w:spacing w:val="-2"/>
          <w:szCs w:val="19"/>
          <w:lang w:val="en"/>
        </w:rPr>
        <w:t xml:space="preserve"> the largest </w:t>
      </w:r>
      <w:r w:rsidR="00942BA2" w:rsidRPr="00DE1C7A">
        <w:rPr>
          <w:spacing w:val="-2"/>
          <w:szCs w:val="19"/>
          <w:lang w:val="en"/>
        </w:rPr>
        <w:t>category</w:t>
      </w:r>
      <w:r w:rsidR="009D7B4D" w:rsidRPr="00DE1C7A">
        <w:rPr>
          <w:spacing w:val="-2"/>
          <w:szCs w:val="19"/>
          <w:lang w:val="en"/>
        </w:rPr>
        <w:t xml:space="preserve"> (</w:t>
      </w:r>
      <w:r w:rsidR="00121955" w:rsidRPr="00DE1C7A">
        <w:rPr>
          <w:spacing w:val="-2"/>
          <w:szCs w:val="19"/>
          <w:lang w:val="en-US" w:eastAsia="pl-PL"/>
        </w:rPr>
        <w:t>6</w:t>
      </w:r>
      <w:r w:rsidR="00BF5CDB">
        <w:rPr>
          <w:spacing w:val="-2"/>
          <w:szCs w:val="19"/>
          <w:lang w:val="en-US" w:eastAsia="pl-PL"/>
        </w:rPr>
        <w:t>3</w:t>
      </w:r>
      <w:r w:rsidR="00121955" w:rsidRPr="00DE1C7A">
        <w:rPr>
          <w:spacing w:val="-2"/>
          <w:szCs w:val="19"/>
          <w:lang w:val="en-US" w:eastAsia="pl-PL"/>
        </w:rPr>
        <w:t>.</w:t>
      </w:r>
      <w:r w:rsidR="00BF5CDB">
        <w:rPr>
          <w:spacing w:val="-2"/>
          <w:szCs w:val="19"/>
          <w:lang w:val="en-US" w:eastAsia="pl-PL"/>
        </w:rPr>
        <w:t>4</w:t>
      </w:r>
      <w:r w:rsidR="00121955" w:rsidRPr="00DE1C7A">
        <w:rPr>
          <w:spacing w:val="-2"/>
          <w:szCs w:val="19"/>
          <w:lang w:val="en-US" w:eastAsia="pl-PL"/>
        </w:rPr>
        <w:t>%</w:t>
      </w:r>
      <w:r w:rsidR="009D7B4D" w:rsidRPr="00DE1C7A">
        <w:rPr>
          <w:spacing w:val="-2"/>
          <w:szCs w:val="19"/>
          <w:lang w:val="en"/>
        </w:rPr>
        <w:t>)</w:t>
      </w:r>
      <w:r w:rsidR="00942BA2" w:rsidRPr="00DE1C7A">
        <w:rPr>
          <w:spacing w:val="-2"/>
          <w:szCs w:val="19"/>
          <w:lang w:val="en"/>
        </w:rPr>
        <w:t xml:space="preserve">. </w:t>
      </w:r>
      <w:r w:rsidR="00FC553B" w:rsidRPr="00DE1C7A">
        <w:rPr>
          <w:spacing w:val="-2"/>
          <w:szCs w:val="19"/>
          <w:lang w:val="en"/>
        </w:rPr>
        <w:t xml:space="preserve">Current assets amounted to PLN </w:t>
      </w:r>
      <w:r w:rsidR="00895293">
        <w:rPr>
          <w:spacing w:val="-2"/>
          <w:szCs w:val="19"/>
          <w:lang w:val="en-US" w:eastAsia="pl-PL"/>
        </w:rPr>
        <w:t>64</w:t>
      </w:r>
      <w:r w:rsidR="009369C0" w:rsidRPr="00DE1C7A">
        <w:rPr>
          <w:spacing w:val="-2"/>
          <w:szCs w:val="19"/>
          <w:lang w:val="en-US" w:eastAsia="pl-PL"/>
        </w:rPr>
        <w:t>,</w:t>
      </w:r>
      <w:r w:rsidR="00895293">
        <w:rPr>
          <w:spacing w:val="-2"/>
          <w:szCs w:val="19"/>
          <w:lang w:val="en-US" w:eastAsia="pl-PL"/>
        </w:rPr>
        <w:t>115</w:t>
      </w:r>
      <w:r w:rsidR="009369C0" w:rsidRPr="00DE1C7A">
        <w:rPr>
          <w:spacing w:val="-2"/>
          <w:szCs w:val="19"/>
          <w:lang w:val="en-US" w:eastAsia="pl-PL"/>
        </w:rPr>
        <w:t xml:space="preserve"> </w:t>
      </w:r>
      <w:r w:rsidR="009369C0" w:rsidRPr="00DE1C7A">
        <w:rPr>
          <w:spacing w:val="-2"/>
          <w:szCs w:val="19"/>
          <w:lang w:val="en"/>
        </w:rPr>
        <w:t>million, which was 3</w:t>
      </w:r>
      <w:r w:rsidR="00895293">
        <w:rPr>
          <w:spacing w:val="-2"/>
          <w:szCs w:val="19"/>
          <w:lang w:val="en"/>
        </w:rPr>
        <w:t>6</w:t>
      </w:r>
      <w:r w:rsidR="009369C0" w:rsidRPr="00DE1C7A">
        <w:rPr>
          <w:spacing w:val="-2"/>
          <w:szCs w:val="19"/>
          <w:lang w:val="en"/>
        </w:rPr>
        <w:t>.</w:t>
      </w:r>
      <w:r w:rsidR="00895293">
        <w:rPr>
          <w:spacing w:val="-2"/>
          <w:szCs w:val="19"/>
          <w:lang w:val="en"/>
        </w:rPr>
        <w:t>6</w:t>
      </w:r>
      <w:r w:rsidR="00FC553B" w:rsidRPr="00DE1C7A">
        <w:rPr>
          <w:spacing w:val="-2"/>
          <w:szCs w:val="19"/>
          <w:lang w:val="en"/>
        </w:rPr>
        <w:t>% of the total assets</w:t>
      </w:r>
      <w:r w:rsidR="00FC553B" w:rsidRPr="00DD4260">
        <w:rPr>
          <w:spacing w:val="-2"/>
          <w:szCs w:val="19"/>
          <w:lang w:val="en"/>
        </w:rPr>
        <w:t>.</w:t>
      </w:r>
      <w:r w:rsidR="0051613D">
        <w:rPr>
          <w:shd w:val="clear" w:color="auto" w:fill="FFFFFF"/>
          <w:lang w:val="en"/>
        </w:rPr>
        <w:t xml:space="preserve"> </w:t>
      </w:r>
      <w:r w:rsidR="0051613D" w:rsidRPr="009D7B4D">
        <w:rPr>
          <w:shd w:val="clear" w:color="auto" w:fill="FFFFFF"/>
          <w:lang w:val="en"/>
        </w:rPr>
        <w:t>In the liabilities of this group of leasing companies 9</w:t>
      </w:r>
      <w:r w:rsidR="0051613D">
        <w:rPr>
          <w:shd w:val="clear" w:color="auto" w:fill="FFFFFF"/>
          <w:lang w:val="en"/>
        </w:rPr>
        <w:t>4</w:t>
      </w:r>
      <w:r w:rsidR="0051613D" w:rsidRPr="009D7B4D">
        <w:rPr>
          <w:shd w:val="clear" w:color="auto" w:fill="FFFFFF"/>
          <w:lang w:val="en"/>
        </w:rPr>
        <w:t xml:space="preserve">.1% of the value were liabilities and provisions for liabilities in the amount of </w:t>
      </w:r>
      <w:r w:rsidR="0051613D" w:rsidRPr="0051613D">
        <w:rPr>
          <w:shd w:val="clear" w:color="auto" w:fill="FFFFFF"/>
          <w:lang w:val="en"/>
        </w:rPr>
        <w:t xml:space="preserve">PLN </w:t>
      </w:r>
      <w:r w:rsidR="0051613D" w:rsidRPr="0051613D">
        <w:rPr>
          <w:spacing w:val="-2"/>
          <w:szCs w:val="19"/>
          <w:lang w:val="en-US" w:eastAsia="pl-PL"/>
        </w:rPr>
        <w:t>164,632 </w:t>
      </w:r>
      <w:r w:rsidR="0051613D" w:rsidRPr="0051613D">
        <w:rPr>
          <w:shd w:val="clear" w:color="auto" w:fill="FFFFFF"/>
          <w:lang w:val="en"/>
        </w:rPr>
        <w:t>million</w:t>
      </w:r>
      <w:r w:rsidR="0051613D" w:rsidRPr="009D7B4D">
        <w:rPr>
          <w:shd w:val="clear" w:color="auto" w:fill="FFFFFF"/>
          <w:lang w:val="en"/>
        </w:rPr>
        <w:t xml:space="preserve">. </w:t>
      </w:r>
    </w:p>
    <w:p w14:paraId="53D022C9" w14:textId="77777777" w:rsidR="00D4156C" w:rsidRDefault="00D4156C" w:rsidP="00107AFD">
      <w:pPr>
        <w:spacing w:line="288" w:lineRule="auto"/>
        <w:rPr>
          <w:shd w:val="clear" w:color="auto" w:fill="FFFFFF"/>
          <w:lang w:val="en"/>
        </w:rPr>
      </w:pPr>
      <w:r w:rsidRPr="00DE1C7A">
        <w:rPr>
          <w:shd w:val="clear" w:color="auto" w:fill="FFFFFF"/>
          <w:lang w:val="en"/>
        </w:rPr>
        <w:t xml:space="preserve">Revenues from total activity of entities </w:t>
      </w:r>
      <w:r w:rsidR="009F1FCE" w:rsidRPr="00DE1C7A">
        <w:rPr>
          <w:shd w:val="clear" w:color="auto" w:fill="FFFFFF"/>
          <w:lang w:val="en"/>
        </w:rPr>
        <w:t>for</w:t>
      </w:r>
      <w:r w:rsidRPr="00DE1C7A">
        <w:rPr>
          <w:shd w:val="clear" w:color="auto" w:fill="FFFFFF"/>
          <w:lang w:val="en"/>
        </w:rPr>
        <w:t xml:space="preserve"> which leasing was the only or dominant type of activity amounted to PLN </w:t>
      </w:r>
      <w:r w:rsidR="00895293">
        <w:rPr>
          <w:spacing w:val="-2"/>
          <w:szCs w:val="19"/>
          <w:lang w:val="en-US" w:eastAsia="pl-PL"/>
        </w:rPr>
        <w:t>20</w:t>
      </w:r>
      <w:r w:rsidR="00DE1C7A" w:rsidRPr="00DE1C7A">
        <w:rPr>
          <w:spacing w:val="-2"/>
          <w:szCs w:val="19"/>
          <w:lang w:val="en-US" w:eastAsia="pl-PL"/>
        </w:rPr>
        <w:t>,</w:t>
      </w:r>
      <w:r w:rsidR="00895293">
        <w:rPr>
          <w:spacing w:val="-2"/>
          <w:szCs w:val="19"/>
          <w:lang w:val="en-US" w:eastAsia="pl-PL"/>
        </w:rPr>
        <w:t>617</w:t>
      </w:r>
      <w:r w:rsidR="00DE1C7A" w:rsidRPr="00DE1C7A">
        <w:rPr>
          <w:spacing w:val="-2"/>
          <w:szCs w:val="19"/>
          <w:lang w:val="en-US" w:eastAsia="pl-PL"/>
        </w:rPr>
        <w:t> </w:t>
      </w:r>
      <w:r w:rsidRPr="00DE1C7A">
        <w:rPr>
          <w:shd w:val="clear" w:color="auto" w:fill="FFFFFF"/>
          <w:lang w:val="en"/>
        </w:rPr>
        <w:t xml:space="preserve">million. </w:t>
      </w:r>
      <w:r w:rsidR="00451A79" w:rsidRPr="00DE1C7A">
        <w:rPr>
          <w:shd w:val="clear" w:color="auto" w:fill="FFFFFF"/>
          <w:lang w:val="en"/>
        </w:rPr>
        <w:t>Sales revenues had the largest share in t</w:t>
      </w:r>
      <w:r w:rsidRPr="00DE1C7A">
        <w:rPr>
          <w:shd w:val="clear" w:color="auto" w:fill="FFFFFF"/>
          <w:lang w:val="en"/>
        </w:rPr>
        <w:t xml:space="preserve">he structure of these revenues </w:t>
      </w:r>
      <w:r w:rsidR="009F1FCE" w:rsidRPr="00DE1C7A">
        <w:rPr>
          <w:shd w:val="clear" w:color="auto" w:fill="FFFFFF"/>
          <w:lang w:val="en"/>
        </w:rPr>
        <w:t>–</w:t>
      </w:r>
      <w:r w:rsidRPr="00DE1C7A">
        <w:rPr>
          <w:shd w:val="clear" w:color="auto" w:fill="FFFFFF"/>
          <w:lang w:val="en"/>
        </w:rPr>
        <w:t xml:space="preserve"> </w:t>
      </w:r>
      <w:r w:rsidR="00895293">
        <w:rPr>
          <w:spacing w:val="-2"/>
          <w:szCs w:val="19"/>
          <w:lang w:val="en-US" w:eastAsia="pl-PL"/>
        </w:rPr>
        <w:t>81</w:t>
      </w:r>
      <w:r w:rsidR="00DE1C7A" w:rsidRPr="00DE1C7A">
        <w:rPr>
          <w:spacing w:val="-2"/>
          <w:szCs w:val="19"/>
          <w:lang w:val="en-US" w:eastAsia="pl-PL"/>
        </w:rPr>
        <w:t>.</w:t>
      </w:r>
      <w:r w:rsidR="00895293">
        <w:rPr>
          <w:spacing w:val="-2"/>
          <w:szCs w:val="19"/>
          <w:lang w:val="en-US" w:eastAsia="pl-PL"/>
        </w:rPr>
        <w:t>2</w:t>
      </w:r>
      <w:r w:rsidR="009F1FCE" w:rsidRPr="00DE1C7A">
        <w:rPr>
          <w:spacing w:val="-2"/>
          <w:szCs w:val="19"/>
          <w:lang w:val="en-US" w:eastAsia="pl-PL"/>
        </w:rPr>
        <w:t>%</w:t>
      </w:r>
      <w:r w:rsidRPr="00DE1C7A">
        <w:rPr>
          <w:shd w:val="clear" w:color="auto" w:fill="FFFFFF"/>
          <w:lang w:val="en"/>
        </w:rPr>
        <w:t xml:space="preserve">. </w:t>
      </w:r>
      <w:r w:rsidR="00451A79" w:rsidRPr="00DE1C7A">
        <w:rPr>
          <w:shd w:val="clear" w:color="auto" w:fill="FFFFFF"/>
          <w:lang w:val="en"/>
        </w:rPr>
        <w:t>T</w:t>
      </w:r>
      <w:r w:rsidRPr="00DE1C7A">
        <w:rPr>
          <w:shd w:val="clear" w:color="auto" w:fill="FFFFFF"/>
          <w:lang w:val="en"/>
        </w:rPr>
        <w:t xml:space="preserve">otal activity </w:t>
      </w:r>
      <w:r w:rsidR="00451A79" w:rsidRPr="00DE1C7A">
        <w:rPr>
          <w:shd w:val="clear" w:color="auto" w:fill="FFFFFF"/>
          <w:lang w:val="en"/>
        </w:rPr>
        <w:t xml:space="preserve">expenses </w:t>
      </w:r>
      <w:r w:rsidRPr="00DE1C7A">
        <w:rPr>
          <w:shd w:val="clear" w:color="auto" w:fill="FFFFFF"/>
          <w:lang w:val="en"/>
        </w:rPr>
        <w:t xml:space="preserve">amounted to PLN </w:t>
      </w:r>
      <w:r w:rsidR="00BD6BA6">
        <w:rPr>
          <w:spacing w:val="-2"/>
          <w:szCs w:val="19"/>
          <w:lang w:val="en-US" w:eastAsia="pl-PL"/>
        </w:rPr>
        <w:t>1</w:t>
      </w:r>
      <w:r w:rsidR="00895293">
        <w:rPr>
          <w:spacing w:val="-2"/>
          <w:szCs w:val="19"/>
          <w:lang w:val="en-US" w:eastAsia="pl-PL"/>
        </w:rPr>
        <w:t>8</w:t>
      </w:r>
      <w:r w:rsidR="00BD6BA6">
        <w:rPr>
          <w:spacing w:val="-2"/>
          <w:szCs w:val="19"/>
          <w:lang w:val="en-US" w:eastAsia="pl-PL"/>
        </w:rPr>
        <w:t>,</w:t>
      </w:r>
      <w:r w:rsidR="00895293">
        <w:rPr>
          <w:spacing w:val="-2"/>
          <w:szCs w:val="19"/>
          <w:lang w:val="en-US" w:eastAsia="pl-PL"/>
        </w:rPr>
        <w:t>3</w:t>
      </w:r>
      <w:r w:rsidR="001B50C1">
        <w:rPr>
          <w:spacing w:val="-2"/>
          <w:szCs w:val="19"/>
          <w:lang w:val="en-US" w:eastAsia="pl-PL"/>
        </w:rPr>
        <w:t>5</w:t>
      </w:r>
      <w:r w:rsidR="00895293">
        <w:rPr>
          <w:spacing w:val="-2"/>
          <w:szCs w:val="19"/>
          <w:lang w:val="en-US" w:eastAsia="pl-PL"/>
        </w:rPr>
        <w:t>0</w:t>
      </w:r>
      <w:r w:rsidR="00DE1C7A" w:rsidRPr="00DE1C7A">
        <w:rPr>
          <w:spacing w:val="-2"/>
          <w:szCs w:val="19"/>
          <w:lang w:val="en-US" w:eastAsia="pl-PL"/>
        </w:rPr>
        <w:t xml:space="preserve"> </w:t>
      </w:r>
      <w:r w:rsidRPr="00DE1C7A">
        <w:rPr>
          <w:shd w:val="clear" w:color="auto" w:fill="FFFFFF"/>
          <w:lang w:val="en"/>
        </w:rPr>
        <w:t xml:space="preserve">million, </w:t>
      </w:r>
      <w:r w:rsidR="00451A79" w:rsidRPr="00DE1C7A">
        <w:rPr>
          <w:shd w:val="clear" w:color="auto" w:fill="FFFFFF"/>
          <w:lang w:val="en"/>
        </w:rPr>
        <w:t xml:space="preserve">were costs of </w:t>
      </w:r>
      <w:r w:rsidRPr="00DE1C7A">
        <w:rPr>
          <w:shd w:val="clear" w:color="auto" w:fill="FFFFFF"/>
          <w:lang w:val="en"/>
        </w:rPr>
        <w:t xml:space="preserve">operating </w:t>
      </w:r>
      <w:r w:rsidR="00451A79" w:rsidRPr="00DE1C7A">
        <w:rPr>
          <w:shd w:val="clear" w:color="auto" w:fill="FFFFFF"/>
          <w:lang w:val="en"/>
        </w:rPr>
        <w:t>activity</w:t>
      </w:r>
      <w:r w:rsidR="00DE1C7A" w:rsidRPr="00DE1C7A">
        <w:rPr>
          <w:shd w:val="clear" w:color="auto" w:fill="FFFFFF"/>
          <w:lang w:val="en"/>
        </w:rPr>
        <w:t xml:space="preserve"> accounted for </w:t>
      </w:r>
      <w:r w:rsidR="00895293">
        <w:rPr>
          <w:shd w:val="clear" w:color="auto" w:fill="FFFFFF"/>
          <w:lang w:val="en"/>
        </w:rPr>
        <w:t>46</w:t>
      </w:r>
      <w:r w:rsidR="00DE1C7A" w:rsidRPr="00DE1C7A">
        <w:rPr>
          <w:shd w:val="clear" w:color="auto" w:fill="FFFFFF"/>
          <w:lang w:val="en"/>
        </w:rPr>
        <w:t>.</w:t>
      </w:r>
      <w:r w:rsidR="00895293">
        <w:rPr>
          <w:shd w:val="clear" w:color="auto" w:fill="FFFFFF"/>
          <w:lang w:val="en"/>
        </w:rPr>
        <w:t>3</w:t>
      </w:r>
      <w:r w:rsidRPr="00DE1C7A">
        <w:rPr>
          <w:shd w:val="clear" w:color="auto" w:fill="FFFFFF"/>
          <w:lang w:val="en"/>
        </w:rPr>
        <w:t xml:space="preserve">%. The net financial result </w:t>
      </w:r>
      <w:r w:rsidR="00451A79" w:rsidRPr="00DE1C7A">
        <w:rPr>
          <w:shd w:val="clear" w:color="auto" w:fill="FFFFFF"/>
          <w:lang w:val="en"/>
        </w:rPr>
        <w:t>amounted to</w:t>
      </w:r>
      <w:r w:rsidRPr="00DE1C7A">
        <w:rPr>
          <w:shd w:val="clear" w:color="auto" w:fill="FFFFFF"/>
          <w:lang w:val="en"/>
        </w:rPr>
        <w:t xml:space="preserve"> PLN </w:t>
      </w:r>
      <w:r w:rsidR="001B50C1">
        <w:rPr>
          <w:shd w:val="clear" w:color="auto" w:fill="FFFFFF"/>
          <w:lang w:val="en"/>
        </w:rPr>
        <w:t>1,</w:t>
      </w:r>
      <w:r w:rsidR="00895293">
        <w:rPr>
          <w:shd w:val="clear" w:color="auto" w:fill="FFFFFF"/>
          <w:lang w:val="en"/>
        </w:rPr>
        <w:t>681</w:t>
      </w:r>
      <w:r w:rsidRPr="00DE1C7A">
        <w:rPr>
          <w:shd w:val="clear" w:color="auto" w:fill="FFFFFF"/>
          <w:lang w:val="en"/>
        </w:rPr>
        <w:t xml:space="preserve"> million.</w:t>
      </w:r>
    </w:p>
    <w:p w14:paraId="72D35567" w14:textId="62D615C3" w:rsidR="001B50C1" w:rsidRDefault="001B50C1" w:rsidP="00E23177">
      <w:pPr>
        <w:rPr>
          <w:lang w:val="en-US"/>
        </w:rPr>
      </w:pPr>
    </w:p>
    <w:p w14:paraId="4A0DD71F" w14:textId="10028EB7" w:rsidR="006417EE" w:rsidRDefault="006417EE" w:rsidP="00E23177">
      <w:pPr>
        <w:rPr>
          <w:lang w:val="en-US"/>
        </w:rPr>
      </w:pPr>
    </w:p>
    <w:p w14:paraId="4D29BCC6" w14:textId="553BDDE8" w:rsidR="006417EE" w:rsidRDefault="006417EE" w:rsidP="00E23177">
      <w:pPr>
        <w:rPr>
          <w:lang w:val="en-US"/>
        </w:rPr>
      </w:pPr>
    </w:p>
    <w:p w14:paraId="74BCEF49" w14:textId="0F34B3D7" w:rsidR="006417EE" w:rsidRDefault="006417EE" w:rsidP="00E23177">
      <w:pPr>
        <w:rPr>
          <w:lang w:val="en-US"/>
        </w:rPr>
      </w:pPr>
    </w:p>
    <w:p w14:paraId="73E3FD5E" w14:textId="0C7BFD2E" w:rsidR="006417EE" w:rsidRDefault="006417EE" w:rsidP="00E23177">
      <w:pPr>
        <w:rPr>
          <w:lang w:val="en-US"/>
        </w:rPr>
      </w:pPr>
    </w:p>
    <w:p w14:paraId="0BAC9545" w14:textId="76E73D72" w:rsidR="006417EE" w:rsidRDefault="006417EE" w:rsidP="00E23177">
      <w:pPr>
        <w:rPr>
          <w:lang w:val="en-US"/>
        </w:rPr>
      </w:pPr>
    </w:p>
    <w:p w14:paraId="202D4643" w14:textId="03ED37F5" w:rsidR="006417EE" w:rsidRDefault="006417EE" w:rsidP="00E23177">
      <w:pPr>
        <w:rPr>
          <w:lang w:val="en-US"/>
        </w:rPr>
      </w:pPr>
    </w:p>
    <w:p w14:paraId="3E886DA6" w14:textId="12E34343" w:rsidR="006417EE" w:rsidRDefault="006417EE" w:rsidP="00E23177">
      <w:pPr>
        <w:rPr>
          <w:lang w:val="en-US"/>
        </w:rPr>
      </w:pPr>
    </w:p>
    <w:p w14:paraId="33981F88" w14:textId="6DFE751A" w:rsidR="006417EE" w:rsidRDefault="006417EE" w:rsidP="00E23177">
      <w:pPr>
        <w:rPr>
          <w:lang w:val="en-US"/>
        </w:rPr>
      </w:pPr>
    </w:p>
    <w:p w14:paraId="55DF5856" w14:textId="744CB8AD" w:rsidR="006417EE" w:rsidRDefault="006417EE" w:rsidP="00E23177">
      <w:pPr>
        <w:rPr>
          <w:lang w:val="en-US"/>
        </w:rPr>
      </w:pPr>
    </w:p>
    <w:p w14:paraId="3E55B218" w14:textId="789E1643" w:rsidR="006417EE" w:rsidRDefault="006417EE" w:rsidP="00E23177">
      <w:pPr>
        <w:rPr>
          <w:lang w:val="en-US"/>
        </w:rPr>
      </w:pPr>
    </w:p>
    <w:p w14:paraId="63C8F67C" w14:textId="2FA4CD7D" w:rsidR="006417EE" w:rsidRDefault="006417EE" w:rsidP="00E23177">
      <w:pPr>
        <w:rPr>
          <w:lang w:val="en-US"/>
        </w:rPr>
      </w:pPr>
    </w:p>
    <w:p w14:paraId="606BF11A" w14:textId="280D513B" w:rsidR="006417EE" w:rsidRDefault="006417EE" w:rsidP="00E23177">
      <w:pPr>
        <w:rPr>
          <w:lang w:val="en-US"/>
        </w:rPr>
      </w:pPr>
    </w:p>
    <w:p w14:paraId="21F215A8" w14:textId="5F35A3F9" w:rsidR="006417EE" w:rsidRDefault="006417EE" w:rsidP="00E23177">
      <w:pPr>
        <w:rPr>
          <w:lang w:val="en-US"/>
        </w:rPr>
      </w:pPr>
    </w:p>
    <w:p w14:paraId="27E06E69" w14:textId="67F87BA6" w:rsidR="006417EE" w:rsidRDefault="006417EE" w:rsidP="00E23177">
      <w:pPr>
        <w:rPr>
          <w:lang w:val="en-US"/>
        </w:rPr>
      </w:pPr>
    </w:p>
    <w:p w14:paraId="42AC7069" w14:textId="6C615591" w:rsidR="006417EE" w:rsidRDefault="006417EE" w:rsidP="00E23177">
      <w:pPr>
        <w:rPr>
          <w:lang w:val="en-US"/>
        </w:rPr>
      </w:pPr>
    </w:p>
    <w:p w14:paraId="6D1C8B51" w14:textId="7B199523" w:rsidR="006417EE" w:rsidRDefault="006417EE" w:rsidP="00E23177">
      <w:pPr>
        <w:rPr>
          <w:lang w:val="en-US"/>
        </w:rPr>
      </w:pPr>
    </w:p>
    <w:p w14:paraId="1F7B6384" w14:textId="5BA585E9" w:rsidR="006417EE" w:rsidRDefault="006417EE" w:rsidP="00E23177">
      <w:pPr>
        <w:rPr>
          <w:lang w:val="en-US"/>
        </w:rPr>
      </w:pPr>
    </w:p>
    <w:p w14:paraId="780F1601" w14:textId="75CC26CF" w:rsidR="006417EE" w:rsidRDefault="006417EE" w:rsidP="00E23177">
      <w:pPr>
        <w:rPr>
          <w:lang w:val="en-US"/>
        </w:rPr>
      </w:pPr>
    </w:p>
    <w:p w14:paraId="33F9DC8B" w14:textId="138E9864" w:rsidR="006417EE" w:rsidRDefault="006417EE" w:rsidP="00E23177">
      <w:pPr>
        <w:rPr>
          <w:lang w:val="en-US"/>
        </w:rPr>
      </w:pPr>
    </w:p>
    <w:p w14:paraId="6078EA46" w14:textId="19C0773E" w:rsidR="006417EE" w:rsidRDefault="006417EE" w:rsidP="00E23177">
      <w:pPr>
        <w:rPr>
          <w:lang w:val="en-US"/>
        </w:rPr>
      </w:pPr>
    </w:p>
    <w:p w14:paraId="07AB4A03" w14:textId="51430950" w:rsidR="006417EE" w:rsidRDefault="006417EE" w:rsidP="00E23177">
      <w:pPr>
        <w:rPr>
          <w:lang w:val="en-US"/>
        </w:rPr>
      </w:pPr>
    </w:p>
    <w:p w14:paraId="13C9330F" w14:textId="28B876A1" w:rsidR="006417EE" w:rsidRDefault="006417EE" w:rsidP="00E23177">
      <w:pPr>
        <w:rPr>
          <w:lang w:val="en-US"/>
        </w:rPr>
      </w:pPr>
    </w:p>
    <w:p w14:paraId="47ABD076" w14:textId="25690DC5" w:rsidR="006417EE" w:rsidRDefault="006417EE" w:rsidP="00E23177">
      <w:pPr>
        <w:rPr>
          <w:lang w:val="en-US"/>
        </w:rPr>
      </w:pPr>
    </w:p>
    <w:p w14:paraId="4A41FC4F" w14:textId="77777777" w:rsidR="006417EE" w:rsidRDefault="006417EE" w:rsidP="00E23177">
      <w:pPr>
        <w:rPr>
          <w:lang w:val="en-US"/>
        </w:rPr>
      </w:pPr>
    </w:p>
    <w:p w14:paraId="30804F33" w14:textId="77777777" w:rsidR="00E23177" w:rsidRDefault="00E23177" w:rsidP="00E23177">
      <w:pPr>
        <w:rPr>
          <w:rFonts w:cs="Arial"/>
          <w:lang w:val="en-US"/>
        </w:rPr>
      </w:pPr>
      <w:r w:rsidRPr="00DE1C7A">
        <w:rPr>
          <w:lang w:val="en-US"/>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456B17E4" w14:textId="77777777" w:rsidR="00E23177" w:rsidRPr="00785F40" w:rsidRDefault="00E23177" w:rsidP="00E76D26">
      <w:pPr>
        <w:rPr>
          <w:sz w:val="18"/>
          <w:lang w:val="en-US"/>
        </w:rPr>
        <w:sectPr w:rsidR="00E23177" w:rsidRPr="00785F40" w:rsidSect="00B72F9E">
          <w:headerReference w:type="default" r:id="rId11"/>
          <w:footerReference w:type="default" r:id="rId12"/>
          <w:headerReference w:type="first" r:id="rId13"/>
          <w:footerReference w:type="first" r:id="rId14"/>
          <w:type w:val="continuous"/>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171936" w14:paraId="2C63ADF0" w14:textId="77777777" w:rsidTr="00E10F04">
        <w:trPr>
          <w:trHeight w:val="1626"/>
        </w:trPr>
        <w:tc>
          <w:tcPr>
            <w:tcW w:w="4926" w:type="dxa"/>
          </w:tcPr>
          <w:p w14:paraId="388060CB" w14:textId="77777777" w:rsidR="00171936" w:rsidRPr="005100C9" w:rsidRDefault="00171936" w:rsidP="00E10F04">
            <w:pPr>
              <w:spacing w:line="276" w:lineRule="auto"/>
              <w:rPr>
                <w:rFonts w:cs="Arial"/>
                <w:sz w:val="20"/>
                <w:lang w:val="en-US"/>
              </w:rPr>
            </w:pPr>
            <w:r w:rsidRPr="00763032">
              <w:rPr>
                <w:rFonts w:cs="Arial"/>
                <w:sz w:val="20"/>
                <w:lang w:val="en-US"/>
              </w:rPr>
              <w:lastRenderedPageBreak/>
              <w:t>Prepared by:</w:t>
            </w:r>
          </w:p>
          <w:p w14:paraId="300E12DB" w14:textId="77777777" w:rsidR="00171936" w:rsidRPr="00763032" w:rsidRDefault="00171936" w:rsidP="00E10F04">
            <w:pPr>
              <w:spacing w:line="276" w:lineRule="auto"/>
              <w:rPr>
                <w:rFonts w:cs="Arial"/>
                <w:b/>
                <w:color w:val="000000" w:themeColor="text1"/>
                <w:sz w:val="20"/>
                <w:lang w:val="en-US"/>
              </w:rPr>
            </w:pPr>
            <w:r w:rsidRPr="00763032">
              <w:rPr>
                <w:rFonts w:cs="Arial"/>
                <w:b/>
                <w:color w:val="000000" w:themeColor="text1"/>
                <w:sz w:val="20"/>
                <w:lang w:val="en-US"/>
              </w:rPr>
              <w:t>Macroeconomic Studies and Finance Statistics Department</w:t>
            </w:r>
          </w:p>
          <w:p w14:paraId="26F61D7F" w14:textId="77777777" w:rsidR="00171936" w:rsidRPr="00763032" w:rsidRDefault="00171936" w:rsidP="00E10F04">
            <w:pPr>
              <w:spacing w:line="276" w:lineRule="auto"/>
              <w:rPr>
                <w:b/>
                <w:lang w:val="fi-FI"/>
              </w:rPr>
            </w:pPr>
            <w:r w:rsidRPr="00763032">
              <w:rPr>
                <w:b/>
                <w:lang w:val="fi-FI"/>
              </w:rPr>
              <w:t>Director Mirosław Błażej</w:t>
            </w:r>
          </w:p>
          <w:p w14:paraId="4AD664FB" w14:textId="77777777" w:rsidR="00171936" w:rsidRPr="00AB24E4" w:rsidRDefault="00171936" w:rsidP="00E10F04">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14:paraId="1DECD4D7" w14:textId="77777777" w:rsidR="00171936" w:rsidRPr="005100C9" w:rsidRDefault="00171936" w:rsidP="00E10F04">
            <w:pPr>
              <w:spacing w:line="276" w:lineRule="auto"/>
              <w:rPr>
                <w:rFonts w:cs="Arial"/>
                <w:b/>
                <w:sz w:val="20"/>
                <w:lang w:val="en-US"/>
              </w:rPr>
            </w:pPr>
            <w:r w:rsidRPr="00763032">
              <w:rPr>
                <w:rFonts w:cs="Arial"/>
                <w:sz w:val="20"/>
                <w:lang w:val="en-US"/>
              </w:rPr>
              <w:t>Issued by:</w:t>
            </w:r>
            <w:r w:rsidRPr="005100C9">
              <w:rPr>
                <w:rFonts w:cs="Arial"/>
                <w:sz w:val="20"/>
                <w:lang w:val="en-US"/>
              </w:rPr>
              <w:br/>
            </w:r>
            <w:r w:rsidRPr="00763032">
              <w:rPr>
                <w:rFonts w:cs="Arial"/>
                <w:b/>
                <w:sz w:val="20"/>
                <w:lang w:val="en-US"/>
              </w:rPr>
              <w:t>The Spokesperson for the President</w:t>
            </w:r>
            <w:r w:rsidRPr="00763032">
              <w:rPr>
                <w:rFonts w:cs="Arial"/>
                <w:b/>
                <w:sz w:val="20"/>
                <w:lang w:val="en-US"/>
              </w:rPr>
              <w:br/>
              <w:t>of Statistics Poland</w:t>
            </w:r>
          </w:p>
          <w:p w14:paraId="21AE05E9" w14:textId="77777777" w:rsidR="00171936" w:rsidRPr="0021045E" w:rsidRDefault="00171936" w:rsidP="00E10F04">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14:paraId="2C259243" w14:textId="77777777" w:rsidR="00171936" w:rsidRPr="00763032" w:rsidRDefault="00171936" w:rsidP="00E10F04">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14:paraId="3868ED48" w14:textId="77777777" w:rsidR="00171936" w:rsidRDefault="00171936" w:rsidP="00E10F04">
            <w:pPr>
              <w:rPr>
                <w:sz w:val="18"/>
              </w:rPr>
            </w:pPr>
          </w:p>
        </w:tc>
      </w:tr>
      <w:tr w:rsidR="00171936" w:rsidRPr="005100C9" w14:paraId="1084A8E3" w14:textId="77777777" w:rsidTr="00E10F04">
        <w:trPr>
          <w:trHeight w:val="418"/>
        </w:trPr>
        <w:tc>
          <w:tcPr>
            <w:tcW w:w="4926" w:type="dxa"/>
            <w:vMerge w:val="restart"/>
          </w:tcPr>
          <w:p w14:paraId="07148E4F" w14:textId="77777777" w:rsidR="00171936" w:rsidRPr="00763032" w:rsidRDefault="00171936" w:rsidP="00E10F04">
            <w:pPr>
              <w:rPr>
                <w:b/>
                <w:sz w:val="20"/>
                <w:lang w:val="en-US"/>
              </w:rPr>
            </w:pPr>
            <w:r w:rsidRPr="00763032">
              <w:rPr>
                <w:b/>
                <w:sz w:val="20"/>
                <w:lang w:val="en-US"/>
              </w:rPr>
              <w:t xml:space="preserve">Press Office </w:t>
            </w:r>
          </w:p>
          <w:p w14:paraId="3AA41011" w14:textId="77777777" w:rsidR="00171936" w:rsidRPr="005100C9" w:rsidRDefault="00171936" w:rsidP="00E10F04">
            <w:pPr>
              <w:rPr>
                <w:sz w:val="20"/>
                <w:lang w:val="en-US"/>
              </w:rPr>
            </w:pPr>
            <w:r w:rsidRPr="00763032">
              <w:rPr>
                <w:sz w:val="20"/>
                <w:lang w:val="en-US"/>
              </w:rPr>
              <w:t>Phone: (+48 22) 608 38 04</w:t>
            </w:r>
            <w:r w:rsidRPr="005100C9">
              <w:rPr>
                <w:sz w:val="20"/>
                <w:lang w:val="en-US"/>
              </w:rPr>
              <w:t xml:space="preserve"> </w:t>
            </w:r>
          </w:p>
          <w:p w14:paraId="43092BD3" w14:textId="77777777" w:rsidR="00171936" w:rsidRPr="00F05FC7" w:rsidRDefault="00171936" w:rsidP="00E10F04">
            <w:pPr>
              <w:rPr>
                <w:sz w:val="18"/>
                <w:lang w:val="en-US"/>
              </w:rPr>
            </w:pPr>
            <w:r w:rsidRPr="0021045E">
              <w:rPr>
                <w:b/>
                <w:sz w:val="20"/>
                <w:lang w:val="en-GB"/>
              </w:rPr>
              <w:t xml:space="preserve">e-mail: </w:t>
            </w:r>
            <w:hyperlink r:id="rId15" w:history="1">
              <w:r w:rsidRPr="0021045E">
                <w:rPr>
                  <w:rStyle w:val="Hipercze"/>
                  <w:rFonts w:eastAsiaTheme="majorEastAsia" w:cs="Arial"/>
                  <w:b/>
                  <w:color w:val="auto"/>
                  <w:sz w:val="20"/>
                  <w:szCs w:val="20"/>
                  <w:lang w:val="en-US"/>
                </w:rPr>
                <w:t>obslugaprasowa@stat.gov.pl</w:t>
              </w:r>
            </w:hyperlink>
          </w:p>
        </w:tc>
        <w:tc>
          <w:tcPr>
            <w:tcW w:w="4927" w:type="dxa"/>
            <w:vAlign w:val="center"/>
          </w:tcPr>
          <w:p w14:paraId="51E31AB6" w14:textId="77777777" w:rsidR="00171936" w:rsidRPr="005100C9" w:rsidRDefault="00171936" w:rsidP="00E10F04">
            <w:pPr>
              <w:ind w:firstLine="680"/>
              <w:rPr>
                <w:sz w:val="18"/>
                <w:lang w:val="en-US"/>
              </w:rPr>
            </w:pPr>
            <w:r w:rsidRPr="0021045E">
              <w:rPr>
                <w:noProof/>
                <w:sz w:val="20"/>
                <w:lang w:eastAsia="pl-PL"/>
              </w:rPr>
              <w:drawing>
                <wp:anchor distT="0" distB="0" distL="114300" distR="114300" simplePos="0" relativeHeight="251739136" behindDoc="0" locked="0" layoutInCell="1" allowOverlap="1" wp14:anchorId="178C5718" wp14:editId="7DF5F8F3">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sz w:val="20"/>
                <w:lang w:val="en-US"/>
              </w:rPr>
              <w:t xml:space="preserve">www.stat.gov.pl/en/    </w:t>
            </w:r>
            <w:r w:rsidRPr="005100C9">
              <w:rPr>
                <w:sz w:val="18"/>
                <w:lang w:val="en-US"/>
              </w:rPr>
              <w:t xml:space="preserve"> </w:t>
            </w:r>
          </w:p>
        </w:tc>
      </w:tr>
      <w:tr w:rsidR="00171936" w14:paraId="74F25B6E" w14:textId="77777777" w:rsidTr="00E10F04">
        <w:trPr>
          <w:trHeight w:val="418"/>
        </w:trPr>
        <w:tc>
          <w:tcPr>
            <w:tcW w:w="4926" w:type="dxa"/>
            <w:vMerge/>
          </w:tcPr>
          <w:p w14:paraId="4C4FCE1A" w14:textId="77777777" w:rsidR="00171936" w:rsidRPr="005100C9" w:rsidRDefault="00171936" w:rsidP="00E10F04">
            <w:pPr>
              <w:rPr>
                <w:b/>
                <w:sz w:val="20"/>
                <w:lang w:val="en-US"/>
              </w:rPr>
            </w:pPr>
          </w:p>
        </w:tc>
        <w:tc>
          <w:tcPr>
            <w:tcW w:w="4927" w:type="dxa"/>
            <w:vAlign w:val="center"/>
          </w:tcPr>
          <w:p w14:paraId="2CA299C8" w14:textId="77777777" w:rsidR="00171936" w:rsidRDefault="00171936" w:rsidP="00E10F04">
            <w:pPr>
              <w:ind w:firstLine="680"/>
              <w:rPr>
                <w:sz w:val="18"/>
              </w:rPr>
            </w:pPr>
            <w:r w:rsidRPr="0021045E">
              <w:rPr>
                <w:noProof/>
                <w:sz w:val="20"/>
                <w:lang w:eastAsia="pl-PL"/>
              </w:rPr>
              <w:drawing>
                <wp:anchor distT="0" distB="0" distL="114300" distR="114300" simplePos="0" relativeHeight="251740160" behindDoc="0" locked="0" layoutInCell="1" allowOverlap="1" wp14:anchorId="605C7C2F" wp14:editId="5715054B">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sz w:val="20"/>
                <w:lang w:val="en-US"/>
              </w:rPr>
              <w:t>@StatPoland</w:t>
            </w:r>
          </w:p>
        </w:tc>
      </w:tr>
      <w:tr w:rsidR="00171936" w14:paraId="2E75E84F" w14:textId="77777777" w:rsidTr="00E10F04">
        <w:trPr>
          <w:trHeight w:val="480"/>
        </w:trPr>
        <w:tc>
          <w:tcPr>
            <w:tcW w:w="4926" w:type="dxa"/>
            <w:vMerge/>
          </w:tcPr>
          <w:p w14:paraId="10AA79A2" w14:textId="77777777" w:rsidR="00171936" w:rsidRPr="00C91687" w:rsidRDefault="00171936" w:rsidP="00E10F04">
            <w:pPr>
              <w:rPr>
                <w:b/>
                <w:sz w:val="20"/>
              </w:rPr>
            </w:pPr>
          </w:p>
        </w:tc>
        <w:tc>
          <w:tcPr>
            <w:tcW w:w="4927" w:type="dxa"/>
          </w:tcPr>
          <w:p w14:paraId="7708FA44" w14:textId="77777777" w:rsidR="00171936" w:rsidRDefault="00171936" w:rsidP="00E10F04">
            <w:pPr>
              <w:ind w:firstLine="680"/>
              <w:rPr>
                <w:sz w:val="18"/>
              </w:rPr>
            </w:pPr>
            <w:r w:rsidRPr="0021045E">
              <w:rPr>
                <w:noProof/>
                <w:sz w:val="20"/>
                <w:lang w:eastAsia="pl-PL"/>
              </w:rPr>
              <w:drawing>
                <wp:anchor distT="0" distB="0" distL="114300" distR="114300" simplePos="0" relativeHeight="251741184" behindDoc="0" locked="0" layoutInCell="1" allowOverlap="1" wp14:anchorId="5C78EF80" wp14:editId="2688F8DD">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sz w:val="20"/>
                <w:lang w:val="en-US"/>
              </w:rPr>
              <w:t>@GlownyUrzadStatystyczny</w:t>
            </w:r>
            <w:r>
              <w:rPr>
                <w:noProof/>
                <w:sz w:val="20"/>
                <w:lang w:eastAsia="pl-PL"/>
              </w:rPr>
              <w:t xml:space="preserve"> </w:t>
            </w:r>
          </w:p>
        </w:tc>
      </w:tr>
      <w:tr w:rsidR="00171936" w:rsidRPr="003D5F42" w14:paraId="2325524D" w14:textId="77777777" w:rsidTr="00E10F04">
        <w:trPr>
          <w:trHeight w:val="480"/>
        </w:trPr>
        <w:tc>
          <w:tcPr>
            <w:tcW w:w="4926" w:type="dxa"/>
          </w:tcPr>
          <w:p w14:paraId="7C5DDDDC" w14:textId="77777777" w:rsidR="00171936" w:rsidRPr="00C91687" w:rsidRDefault="00171936" w:rsidP="00E10F04">
            <w:pPr>
              <w:rPr>
                <w:b/>
                <w:sz w:val="20"/>
              </w:rPr>
            </w:pPr>
          </w:p>
        </w:tc>
        <w:tc>
          <w:tcPr>
            <w:tcW w:w="4927" w:type="dxa"/>
          </w:tcPr>
          <w:p w14:paraId="381545D8" w14:textId="77777777" w:rsidR="00171936" w:rsidRPr="003D5F42" w:rsidRDefault="00171936" w:rsidP="00E10F04">
            <w:pPr>
              <w:ind w:firstLine="680"/>
              <w:rPr>
                <w:sz w:val="20"/>
              </w:rPr>
            </w:pPr>
            <w:r w:rsidRPr="0021045E">
              <w:rPr>
                <w:noProof/>
                <w:sz w:val="20"/>
                <w:lang w:eastAsia="pl-PL"/>
              </w:rPr>
              <w:drawing>
                <wp:anchor distT="0" distB="0" distL="114300" distR="114300" simplePos="0" relativeHeight="251742208" behindDoc="0" locked="0" layoutInCell="1" allowOverlap="1" wp14:anchorId="6FBFF752" wp14:editId="327FF81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sz w:val="20"/>
                <w:lang w:val="en-US"/>
              </w:rPr>
              <w:t>gus_stat</w:t>
            </w:r>
          </w:p>
        </w:tc>
      </w:tr>
      <w:tr w:rsidR="00171936" w:rsidRPr="003D5F42" w14:paraId="530FFA79" w14:textId="77777777" w:rsidTr="00E10F04">
        <w:trPr>
          <w:trHeight w:val="480"/>
        </w:trPr>
        <w:tc>
          <w:tcPr>
            <w:tcW w:w="4926" w:type="dxa"/>
          </w:tcPr>
          <w:p w14:paraId="69D31DDA" w14:textId="77777777" w:rsidR="00171936" w:rsidRPr="00C91687" w:rsidRDefault="00171936" w:rsidP="00E10F04">
            <w:pPr>
              <w:rPr>
                <w:b/>
                <w:sz w:val="20"/>
              </w:rPr>
            </w:pPr>
          </w:p>
        </w:tc>
        <w:tc>
          <w:tcPr>
            <w:tcW w:w="4927" w:type="dxa"/>
          </w:tcPr>
          <w:p w14:paraId="632D11C7" w14:textId="77777777" w:rsidR="00171936" w:rsidRPr="003D5F42" w:rsidRDefault="00171936" w:rsidP="00E10F04">
            <w:pPr>
              <w:ind w:firstLine="680"/>
              <w:rPr>
                <w:sz w:val="20"/>
              </w:rPr>
            </w:pPr>
            <w:r w:rsidRPr="0021045E">
              <w:rPr>
                <w:noProof/>
                <w:sz w:val="20"/>
                <w:lang w:eastAsia="pl-PL"/>
              </w:rPr>
              <w:drawing>
                <wp:anchor distT="0" distB="0" distL="114300" distR="114300" simplePos="0" relativeHeight="251743232" behindDoc="0" locked="0" layoutInCell="1" allowOverlap="1" wp14:anchorId="725DEC43" wp14:editId="183DB8FC">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sz w:val="20"/>
                <w:lang w:val="en-US"/>
              </w:rPr>
              <w:t>glownyurzadstatystycznygus</w:t>
            </w:r>
          </w:p>
        </w:tc>
      </w:tr>
      <w:tr w:rsidR="00171936" w:rsidRPr="003D5F42" w14:paraId="21CC737F" w14:textId="77777777" w:rsidTr="00E10F04">
        <w:trPr>
          <w:trHeight w:val="953"/>
        </w:trPr>
        <w:tc>
          <w:tcPr>
            <w:tcW w:w="4926" w:type="dxa"/>
          </w:tcPr>
          <w:p w14:paraId="2708E57A" w14:textId="77777777" w:rsidR="00171936" w:rsidRPr="00C91687" w:rsidRDefault="00171936" w:rsidP="00E10F04">
            <w:pPr>
              <w:rPr>
                <w:b/>
                <w:sz w:val="20"/>
              </w:rPr>
            </w:pPr>
          </w:p>
        </w:tc>
        <w:tc>
          <w:tcPr>
            <w:tcW w:w="4927" w:type="dxa"/>
          </w:tcPr>
          <w:p w14:paraId="1B5833EB" w14:textId="77777777" w:rsidR="00171936" w:rsidRPr="003D5F42" w:rsidRDefault="00171936" w:rsidP="00E10F04">
            <w:pPr>
              <w:ind w:firstLine="680"/>
              <w:rPr>
                <w:sz w:val="20"/>
              </w:rPr>
            </w:pPr>
            <w:r w:rsidRPr="0021045E">
              <w:rPr>
                <w:sz w:val="20"/>
                <w:lang w:val="en-US"/>
              </w:rPr>
              <w:t>glownyurzadstatystyczny</w:t>
            </w:r>
            <w:r>
              <w:rPr>
                <w:noProof/>
                <w:sz w:val="20"/>
                <w:lang w:eastAsia="pl-PL"/>
              </w:rPr>
              <w:drawing>
                <wp:anchor distT="0" distB="0" distL="114300" distR="114300" simplePos="0" relativeHeight="251744256" behindDoc="0" locked="0" layoutInCell="1" allowOverlap="1" wp14:anchorId="12EE4BBB" wp14:editId="5ADBF08A">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bl>
    <w:p w14:paraId="3B77A0A9" w14:textId="77777777" w:rsidR="00D261A2" w:rsidRPr="00001C5B" w:rsidRDefault="001448A7" w:rsidP="00E76D26">
      <w:pPr>
        <w:rPr>
          <w:sz w:val="18"/>
        </w:rPr>
      </w:pPr>
      <w:r w:rsidRPr="00001C5B">
        <w:rPr>
          <w:noProof/>
          <w:sz w:val="18"/>
          <w:lang w:eastAsia="pl-PL"/>
        </w:rPr>
        <mc:AlternateContent>
          <mc:Choice Requires="wps">
            <w:drawing>
              <wp:anchor distT="45720" distB="45720" distL="114300" distR="114300" simplePos="0" relativeHeight="251691008" behindDoc="0" locked="0" layoutInCell="1" allowOverlap="1" wp14:anchorId="42A7D365" wp14:editId="3B65ADCC">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17FB8677" w14:textId="77777777" w:rsidR="00AB6D25" w:rsidRDefault="00AB6D25" w:rsidP="00AB6D25">
                            <w:pPr>
                              <w:rPr>
                                <w:b/>
                              </w:rPr>
                            </w:pPr>
                          </w:p>
                          <w:p w14:paraId="27622EEA" w14:textId="77777777" w:rsidR="00AB6D25" w:rsidRPr="00785F40" w:rsidRDefault="000C0DD6" w:rsidP="00AB6D25">
                            <w:pPr>
                              <w:rPr>
                                <w:b/>
                                <w:lang w:val="en-US"/>
                              </w:rPr>
                            </w:pPr>
                            <w:r w:rsidRPr="00785F40">
                              <w:rPr>
                                <w:b/>
                                <w:lang w:val="en-US"/>
                              </w:rPr>
                              <w:t>Related information</w:t>
                            </w:r>
                          </w:p>
                          <w:p w14:paraId="7CAE9CDF" w14:textId="3427A3B8" w:rsidR="00AB6D25" w:rsidRPr="00461BAF" w:rsidRDefault="00461BAF" w:rsidP="00AB6D25">
                            <w:pPr>
                              <w:rPr>
                                <w:rStyle w:val="Hipercze"/>
                                <w:rFonts w:cs="Arial"/>
                                <w:sz w:val="18"/>
                                <w:szCs w:val="30"/>
                                <w:shd w:val="clear" w:color="auto" w:fill="F0F0F0"/>
                                <w:lang w:val="en-US"/>
                              </w:rPr>
                            </w:pPr>
                            <w:r>
                              <w:rPr>
                                <w:rFonts w:cs="Arial"/>
                                <w:sz w:val="18"/>
                                <w:szCs w:val="30"/>
                                <w:shd w:val="clear" w:color="auto" w:fill="F0F0F0"/>
                                <w:lang w:val="en-US"/>
                              </w:rPr>
                              <w:fldChar w:fldCharType="begin"/>
                            </w:r>
                            <w:r w:rsidR="00060C60">
                              <w:rPr>
                                <w:rFonts w:cs="Arial"/>
                                <w:sz w:val="18"/>
                                <w:szCs w:val="30"/>
                                <w:shd w:val="clear" w:color="auto" w:fill="F0F0F0"/>
                                <w:lang w:val="en-US"/>
                              </w:rPr>
                              <w:instrText>HYPERLINK "https://stat.gov.pl/en/topics/economic-activities-finances/financial-results/specialized-financial-market-segments-in-2021,5,6.html" \o "Specialized segments of financial market 2021"</w:instrText>
                            </w:r>
                            <w:r>
                              <w:rPr>
                                <w:rFonts w:cs="Arial"/>
                                <w:sz w:val="18"/>
                                <w:szCs w:val="30"/>
                                <w:shd w:val="clear" w:color="auto" w:fill="F0F0F0"/>
                                <w:lang w:val="en-US"/>
                              </w:rPr>
                              <w:fldChar w:fldCharType="separate"/>
                            </w:r>
                            <w:r w:rsidR="005C533C" w:rsidRPr="00461BAF">
                              <w:rPr>
                                <w:rStyle w:val="Hipercze"/>
                                <w:rFonts w:cs="Arial"/>
                                <w:sz w:val="18"/>
                                <w:szCs w:val="30"/>
                                <w:shd w:val="clear" w:color="auto" w:fill="F0F0F0"/>
                                <w:lang w:val="en-US"/>
                              </w:rPr>
                              <w:t>Specialized segments of financial market 202</w:t>
                            </w:r>
                            <w:r w:rsidR="009E759A">
                              <w:rPr>
                                <w:rStyle w:val="Hipercze"/>
                                <w:rFonts w:cs="Arial"/>
                                <w:sz w:val="18"/>
                                <w:szCs w:val="30"/>
                                <w:shd w:val="clear" w:color="auto" w:fill="F0F0F0"/>
                                <w:lang w:val="en-US"/>
                              </w:rPr>
                              <w:t>1</w:t>
                            </w:r>
                          </w:p>
                          <w:p w14:paraId="3673DBA9" w14:textId="76ACB88F" w:rsidR="009E759A" w:rsidRPr="00461BAF" w:rsidRDefault="00461BAF" w:rsidP="009E759A">
                            <w:pPr>
                              <w:rPr>
                                <w:rStyle w:val="Hipercze"/>
                                <w:rFonts w:cs="Arial"/>
                                <w:sz w:val="18"/>
                                <w:szCs w:val="30"/>
                                <w:shd w:val="clear" w:color="auto" w:fill="F0F0F0"/>
                                <w:lang w:val="en-US"/>
                              </w:rPr>
                            </w:pPr>
                            <w:r>
                              <w:rPr>
                                <w:rFonts w:cs="Arial"/>
                                <w:sz w:val="18"/>
                                <w:szCs w:val="30"/>
                                <w:shd w:val="clear" w:color="auto" w:fill="F0F0F0"/>
                                <w:lang w:val="en-US"/>
                              </w:rPr>
                              <w:fldChar w:fldCharType="end"/>
                            </w:r>
                            <w:r w:rsidR="009E759A">
                              <w:rPr>
                                <w:rFonts w:cs="Arial"/>
                                <w:sz w:val="18"/>
                                <w:szCs w:val="30"/>
                                <w:shd w:val="clear" w:color="auto" w:fill="F0F0F0"/>
                                <w:lang w:val="en-US"/>
                              </w:rPr>
                              <w:fldChar w:fldCharType="begin"/>
                            </w:r>
                            <w:r w:rsidR="00C857EB">
                              <w:rPr>
                                <w:rFonts w:cs="Arial"/>
                                <w:sz w:val="18"/>
                                <w:szCs w:val="30"/>
                                <w:shd w:val="clear" w:color="auto" w:fill="F0F0F0"/>
                                <w:lang w:val="en-US"/>
                              </w:rPr>
                              <w:instrText>HYPERLINK "https://stat.gov.pl/en/experimental-statistics/economy-entrepreneurship-public-finance/macroeconomic-situation-in-poland-in-the-context-of-the-world-economic-processes-in-2021,1,11.html" \o "Macroeconomic situation in Poland in the context of the world economic processes in 2021"</w:instrText>
                            </w:r>
                            <w:r w:rsidR="009E759A">
                              <w:rPr>
                                <w:rFonts w:cs="Arial"/>
                                <w:sz w:val="18"/>
                                <w:szCs w:val="30"/>
                                <w:shd w:val="clear" w:color="auto" w:fill="F0F0F0"/>
                                <w:lang w:val="en-US"/>
                              </w:rPr>
                              <w:fldChar w:fldCharType="separate"/>
                            </w:r>
                            <w:r w:rsidR="00060C60" w:rsidRPr="00060C60">
                              <w:rPr>
                                <w:rStyle w:val="Hipercze"/>
                                <w:rFonts w:cs="Arial"/>
                                <w:sz w:val="18"/>
                                <w:szCs w:val="30"/>
                                <w:shd w:val="clear" w:color="auto" w:fill="F0F0F0"/>
                                <w:lang w:val="en-US"/>
                              </w:rPr>
                              <w:t>Macroeconomic situation in Poland in the context of the world economic processes in 2021</w:t>
                            </w:r>
                          </w:p>
                          <w:p w14:paraId="51C51D5B" w14:textId="15BEB6FE" w:rsidR="00673C26" w:rsidRPr="00785F40" w:rsidRDefault="009E759A" w:rsidP="009E759A">
                            <w:pPr>
                              <w:rPr>
                                <w:b/>
                                <w:color w:val="000000" w:themeColor="text1"/>
                                <w:szCs w:val="24"/>
                                <w:lang w:val="en-US"/>
                              </w:rPr>
                            </w:pPr>
                            <w:r>
                              <w:rPr>
                                <w:rFonts w:cs="Arial"/>
                                <w:sz w:val="18"/>
                                <w:szCs w:val="30"/>
                                <w:shd w:val="clear" w:color="auto" w:fill="F0F0F0"/>
                                <w:lang w:val="en-US"/>
                              </w:rPr>
                              <w:fldChar w:fldCharType="end"/>
                            </w:r>
                          </w:p>
                          <w:p w14:paraId="12042020" w14:textId="77777777" w:rsidR="00AB6D25" w:rsidRPr="00785F40" w:rsidRDefault="000C0DD6" w:rsidP="00AB6D25">
                            <w:pPr>
                              <w:rPr>
                                <w:b/>
                                <w:color w:val="000000" w:themeColor="text1"/>
                                <w:szCs w:val="24"/>
                                <w:lang w:val="en-US"/>
                              </w:rPr>
                            </w:pPr>
                            <w:r w:rsidRPr="00785F40">
                              <w:rPr>
                                <w:b/>
                                <w:color w:val="000000" w:themeColor="text1"/>
                                <w:szCs w:val="24"/>
                                <w:lang w:val="en-US"/>
                              </w:rPr>
                              <w:t>Terms used in official</w:t>
                            </w:r>
                            <w:r w:rsidR="00B1321E" w:rsidRPr="00785F40">
                              <w:rPr>
                                <w:b/>
                                <w:color w:val="000000" w:themeColor="text1"/>
                                <w:szCs w:val="24"/>
                                <w:lang w:val="en-US"/>
                              </w:rPr>
                              <w:t xml:space="preserve"> statis</w:t>
                            </w:r>
                            <w:r w:rsidR="00915AA6" w:rsidRPr="00785F40">
                              <w:rPr>
                                <w:b/>
                                <w:color w:val="000000" w:themeColor="text1"/>
                                <w:szCs w:val="24"/>
                                <w:lang w:val="en-US"/>
                              </w:rPr>
                              <w:t>tics</w:t>
                            </w:r>
                          </w:p>
                          <w:p w14:paraId="43512CF6" w14:textId="77777777" w:rsidR="00F85591" w:rsidRPr="00171936" w:rsidRDefault="00D769F0" w:rsidP="00F85591">
                            <w:pPr>
                              <w:rPr>
                                <w:rStyle w:val="Hipercze"/>
                                <w:rFonts w:cs="Arial"/>
                                <w:color w:val="3333FF"/>
                                <w:sz w:val="18"/>
                                <w:szCs w:val="30"/>
                                <w:shd w:val="clear" w:color="auto" w:fill="F0F0F0"/>
                                <w:lang w:val="en-US"/>
                              </w:rPr>
                            </w:pPr>
                            <w:hyperlink r:id="rId22" w:history="1">
                              <w:r w:rsidR="00F85591" w:rsidRPr="00171936">
                                <w:rPr>
                                  <w:rStyle w:val="Hipercze"/>
                                  <w:rFonts w:cs="Arial"/>
                                  <w:color w:val="3333FF"/>
                                  <w:sz w:val="18"/>
                                  <w:szCs w:val="30"/>
                                  <w:shd w:val="clear" w:color="auto" w:fill="F0F0F0"/>
                                  <w:lang w:val="en-US"/>
                                </w:rPr>
                                <w:t>Leasing</w:t>
                              </w:r>
                            </w:hyperlink>
                          </w:p>
                          <w:p w14:paraId="1C36C232" w14:textId="77777777" w:rsidR="00DB4CC6" w:rsidRPr="00171936" w:rsidRDefault="00D769F0" w:rsidP="00DB4CC6">
                            <w:pPr>
                              <w:rPr>
                                <w:rStyle w:val="Hipercze"/>
                                <w:rFonts w:cs="Arial"/>
                                <w:color w:val="3333FF"/>
                                <w:sz w:val="18"/>
                                <w:szCs w:val="30"/>
                                <w:shd w:val="clear" w:color="auto" w:fill="F0F0F0"/>
                                <w:lang w:val="en-US"/>
                              </w:rPr>
                            </w:pPr>
                            <w:hyperlink r:id="rId23" w:history="1">
                              <w:r w:rsidR="00DB4CC6" w:rsidRPr="00171936">
                                <w:rPr>
                                  <w:rStyle w:val="Hipercze"/>
                                  <w:rFonts w:cs="Arial"/>
                                  <w:color w:val="3333FF"/>
                                  <w:sz w:val="18"/>
                                  <w:szCs w:val="30"/>
                                  <w:shd w:val="clear" w:color="auto" w:fill="F0F0F0"/>
                                  <w:lang w:val="en-US"/>
                                </w:rPr>
                                <w:t>Leaseholder, lessee</w:t>
                              </w:r>
                            </w:hyperlink>
                          </w:p>
                          <w:p w14:paraId="7BC4B00F" w14:textId="77777777" w:rsidR="00DB4CC6" w:rsidRPr="00DE1C7A" w:rsidRDefault="00D769F0" w:rsidP="00DB4CC6">
                            <w:pPr>
                              <w:rPr>
                                <w:rStyle w:val="Hipercze"/>
                                <w:rFonts w:cs="Arial"/>
                                <w:color w:val="001D77"/>
                                <w:sz w:val="18"/>
                                <w:szCs w:val="30"/>
                                <w:shd w:val="clear" w:color="auto" w:fill="F0F0F0"/>
                                <w:lang w:val="en-US"/>
                              </w:rPr>
                            </w:pPr>
                            <w:hyperlink r:id="rId24" w:history="1">
                              <w:r w:rsidR="00DB4CC6" w:rsidRPr="00171936">
                                <w:rPr>
                                  <w:rStyle w:val="Hipercze"/>
                                  <w:rFonts w:cs="Arial"/>
                                  <w:color w:val="3333FF"/>
                                  <w:sz w:val="18"/>
                                  <w:szCs w:val="30"/>
                                  <w:shd w:val="clear" w:color="auto" w:fill="F0F0F0"/>
                                  <w:lang w:val="en-US"/>
                                </w:rPr>
                                <w:t>Leaser, lessor</w:t>
                              </w:r>
                            </w:hyperlink>
                          </w:p>
                          <w:p w14:paraId="43A31C9F" w14:textId="77777777" w:rsidR="00AB6D25" w:rsidRPr="00DE1C7A" w:rsidRDefault="00AB6D25" w:rsidP="00AB6D25">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7D365" id="_x0000_s1031"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vg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tTYpFFswwbr&#10;R9Le4bgFtLV0aNH94qynDai4/7kDJznTny31bzGdz+PKJGNevJ+R4U49m1MPWEFQFQ+cjcd1SGsW&#10;qVq8oj43KnXghcmBMk12kvCwhXF1Tu0U9fKvWD0B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EEPi+A+AgAAcwQAAA4A&#10;AAAAAAAAAAAAAAAALgIAAGRycy9lMm9Eb2MueG1sUEsBAi0AFAAGAAgAAAAhAG7AMXzfAAAACQEA&#10;AA8AAAAAAAAAAAAAAAAAmAQAAGRycy9kb3ducmV2LnhtbFBLBQYAAAAABAAEAPMAAACkBQAAAAA=&#10;" fillcolor="#f2f2f2 [3052]" strokecolor="white [3212]">
                <v:textbox>
                  <w:txbxContent>
                    <w:p w14:paraId="17FB8677" w14:textId="77777777" w:rsidR="00AB6D25" w:rsidRDefault="00AB6D25" w:rsidP="00AB6D25">
                      <w:pPr>
                        <w:rPr>
                          <w:b/>
                        </w:rPr>
                      </w:pPr>
                    </w:p>
                    <w:p w14:paraId="27622EEA" w14:textId="77777777" w:rsidR="00AB6D25" w:rsidRPr="00785F40" w:rsidRDefault="000C0DD6" w:rsidP="00AB6D25">
                      <w:pPr>
                        <w:rPr>
                          <w:b/>
                          <w:lang w:val="en-US"/>
                        </w:rPr>
                      </w:pPr>
                      <w:r w:rsidRPr="00785F40">
                        <w:rPr>
                          <w:b/>
                          <w:lang w:val="en-US"/>
                        </w:rPr>
                        <w:t>Related information</w:t>
                      </w:r>
                    </w:p>
                    <w:p w14:paraId="7CAE9CDF" w14:textId="3427A3B8" w:rsidR="00AB6D25" w:rsidRPr="00461BAF" w:rsidRDefault="00461BAF" w:rsidP="00AB6D25">
                      <w:pPr>
                        <w:rPr>
                          <w:rStyle w:val="Hipercze"/>
                          <w:rFonts w:cs="Arial"/>
                          <w:sz w:val="18"/>
                          <w:szCs w:val="30"/>
                          <w:shd w:val="clear" w:color="auto" w:fill="F0F0F0"/>
                          <w:lang w:val="en-US"/>
                        </w:rPr>
                      </w:pPr>
                      <w:r>
                        <w:rPr>
                          <w:rFonts w:cs="Arial"/>
                          <w:sz w:val="18"/>
                          <w:szCs w:val="30"/>
                          <w:shd w:val="clear" w:color="auto" w:fill="F0F0F0"/>
                          <w:lang w:val="en-US"/>
                        </w:rPr>
                        <w:fldChar w:fldCharType="begin"/>
                      </w:r>
                      <w:r w:rsidR="00060C60">
                        <w:rPr>
                          <w:rFonts w:cs="Arial"/>
                          <w:sz w:val="18"/>
                          <w:szCs w:val="30"/>
                          <w:shd w:val="clear" w:color="auto" w:fill="F0F0F0"/>
                          <w:lang w:val="en-US"/>
                        </w:rPr>
                        <w:instrText>HYPERLINK "https://stat.gov.pl/en/topics/economic-activities-finances/financial-results/specialized-financial-market-segments-in-2021,5,6.html" \o "Specialized segments of financial market 2021"</w:instrText>
                      </w:r>
                      <w:r>
                        <w:rPr>
                          <w:rFonts w:cs="Arial"/>
                          <w:sz w:val="18"/>
                          <w:szCs w:val="30"/>
                          <w:shd w:val="clear" w:color="auto" w:fill="F0F0F0"/>
                          <w:lang w:val="en-US"/>
                        </w:rPr>
                        <w:fldChar w:fldCharType="separate"/>
                      </w:r>
                      <w:r w:rsidR="005C533C" w:rsidRPr="00461BAF">
                        <w:rPr>
                          <w:rStyle w:val="Hipercze"/>
                          <w:rFonts w:cs="Arial"/>
                          <w:sz w:val="18"/>
                          <w:szCs w:val="30"/>
                          <w:shd w:val="clear" w:color="auto" w:fill="F0F0F0"/>
                          <w:lang w:val="en-US"/>
                        </w:rPr>
                        <w:t>Specialized segments of financial market 202</w:t>
                      </w:r>
                      <w:r w:rsidR="009E759A">
                        <w:rPr>
                          <w:rStyle w:val="Hipercze"/>
                          <w:rFonts w:cs="Arial"/>
                          <w:sz w:val="18"/>
                          <w:szCs w:val="30"/>
                          <w:shd w:val="clear" w:color="auto" w:fill="F0F0F0"/>
                          <w:lang w:val="en-US"/>
                        </w:rPr>
                        <w:t>1</w:t>
                      </w:r>
                    </w:p>
                    <w:p w14:paraId="3673DBA9" w14:textId="76ACB88F" w:rsidR="009E759A" w:rsidRPr="00461BAF" w:rsidRDefault="00461BAF" w:rsidP="009E759A">
                      <w:pPr>
                        <w:rPr>
                          <w:rStyle w:val="Hipercze"/>
                          <w:rFonts w:cs="Arial"/>
                          <w:sz w:val="18"/>
                          <w:szCs w:val="30"/>
                          <w:shd w:val="clear" w:color="auto" w:fill="F0F0F0"/>
                          <w:lang w:val="en-US"/>
                        </w:rPr>
                      </w:pPr>
                      <w:r>
                        <w:rPr>
                          <w:rFonts w:cs="Arial"/>
                          <w:sz w:val="18"/>
                          <w:szCs w:val="30"/>
                          <w:shd w:val="clear" w:color="auto" w:fill="F0F0F0"/>
                          <w:lang w:val="en-US"/>
                        </w:rPr>
                        <w:fldChar w:fldCharType="end"/>
                      </w:r>
                      <w:r w:rsidR="009E759A">
                        <w:rPr>
                          <w:rFonts w:cs="Arial"/>
                          <w:sz w:val="18"/>
                          <w:szCs w:val="30"/>
                          <w:shd w:val="clear" w:color="auto" w:fill="F0F0F0"/>
                          <w:lang w:val="en-US"/>
                        </w:rPr>
                        <w:fldChar w:fldCharType="begin"/>
                      </w:r>
                      <w:r w:rsidR="00C857EB">
                        <w:rPr>
                          <w:rFonts w:cs="Arial"/>
                          <w:sz w:val="18"/>
                          <w:szCs w:val="30"/>
                          <w:shd w:val="clear" w:color="auto" w:fill="F0F0F0"/>
                          <w:lang w:val="en-US"/>
                        </w:rPr>
                        <w:instrText>HYPERLINK "https://stat.gov.pl/en/experimental-statistics/economy-entrepreneurship-public-finance/macroeconomic-situation-in-poland-in-the-context-of-the-world-economic-processes-in-2021,1,11.html" \o "Macroeconomic situation in Poland in the context of the world economic processes in 2021"</w:instrText>
                      </w:r>
                      <w:r w:rsidR="009E759A">
                        <w:rPr>
                          <w:rFonts w:cs="Arial"/>
                          <w:sz w:val="18"/>
                          <w:szCs w:val="30"/>
                          <w:shd w:val="clear" w:color="auto" w:fill="F0F0F0"/>
                          <w:lang w:val="en-US"/>
                        </w:rPr>
                        <w:fldChar w:fldCharType="separate"/>
                      </w:r>
                      <w:r w:rsidR="00060C60" w:rsidRPr="00060C60">
                        <w:rPr>
                          <w:rStyle w:val="Hipercze"/>
                          <w:rFonts w:cs="Arial"/>
                          <w:sz w:val="18"/>
                          <w:szCs w:val="30"/>
                          <w:shd w:val="clear" w:color="auto" w:fill="F0F0F0"/>
                          <w:lang w:val="en-US"/>
                        </w:rPr>
                        <w:t>Macroeconomic situation in Poland in the context of the world economic processes in 2021</w:t>
                      </w:r>
                    </w:p>
                    <w:p w14:paraId="51C51D5B" w14:textId="15BEB6FE" w:rsidR="00673C26" w:rsidRPr="00785F40" w:rsidRDefault="009E759A" w:rsidP="009E759A">
                      <w:pPr>
                        <w:rPr>
                          <w:b/>
                          <w:color w:val="000000" w:themeColor="text1"/>
                          <w:szCs w:val="24"/>
                          <w:lang w:val="en-US"/>
                        </w:rPr>
                      </w:pPr>
                      <w:r>
                        <w:rPr>
                          <w:rFonts w:cs="Arial"/>
                          <w:sz w:val="18"/>
                          <w:szCs w:val="30"/>
                          <w:shd w:val="clear" w:color="auto" w:fill="F0F0F0"/>
                          <w:lang w:val="en-US"/>
                        </w:rPr>
                        <w:fldChar w:fldCharType="end"/>
                      </w:r>
                    </w:p>
                    <w:p w14:paraId="12042020" w14:textId="77777777" w:rsidR="00AB6D25" w:rsidRPr="00785F40" w:rsidRDefault="000C0DD6" w:rsidP="00AB6D25">
                      <w:pPr>
                        <w:rPr>
                          <w:b/>
                          <w:color w:val="000000" w:themeColor="text1"/>
                          <w:szCs w:val="24"/>
                          <w:lang w:val="en-US"/>
                        </w:rPr>
                      </w:pPr>
                      <w:r w:rsidRPr="00785F40">
                        <w:rPr>
                          <w:b/>
                          <w:color w:val="000000" w:themeColor="text1"/>
                          <w:szCs w:val="24"/>
                          <w:lang w:val="en-US"/>
                        </w:rPr>
                        <w:t>Terms used in official</w:t>
                      </w:r>
                      <w:r w:rsidR="00B1321E" w:rsidRPr="00785F40">
                        <w:rPr>
                          <w:b/>
                          <w:color w:val="000000" w:themeColor="text1"/>
                          <w:szCs w:val="24"/>
                          <w:lang w:val="en-US"/>
                        </w:rPr>
                        <w:t xml:space="preserve"> statis</w:t>
                      </w:r>
                      <w:r w:rsidR="00915AA6" w:rsidRPr="00785F40">
                        <w:rPr>
                          <w:b/>
                          <w:color w:val="000000" w:themeColor="text1"/>
                          <w:szCs w:val="24"/>
                          <w:lang w:val="en-US"/>
                        </w:rPr>
                        <w:t>tics</w:t>
                      </w:r>
                    </w:p>
                    <w:p w14:paraId="43512CF6" w14:textId="77777777" w:rsidR="00F85591" w:rsidRPr="00171936" w:rsidRDefault="00D769F0" w:rsidP="00F85591">
                      <w:pPr>
                        <w:rPr>
                          <w:rStyle w:val="Hipercze"/>
                          <w:rFonts w:cs="Arial"/>
                          <w:color w:val="3333FF"/>
                          <w:sz w:val="18"/>
                          <w:szCs w:val="30"/>
                          <w:shd w:val="clear" w:color="auto" w:fill="F0F0F0"/>
                          <w:lang w:val="en-US"/>
                        </w:rPr>
                      </w:pPr>
                      <w:hyperlink r:id="rId25" w:history="1">
                        <w:r w:rsidR="00F85591" w:rsidRPr="00171936">
                          <w:rPr>
                            <w:rStyle w:val="Hipercze"/>
                            <w:rFonts w:cs="Arial"/>
                            <w:color w:val="3333FF"/>
                            <w:sz w:val="18"/>
                            <w:szCs w:val="30"/>
                            <w:shd w:val="clear" w:color="auto" w:fill="F0F0F0"/>
                            <w:lang w:val="en-US"/>
                          </w:rPr>
                          <w:t>Leasing</w:t>
                        </w:r>
                      </w:hyperlink>
                    </w:p>
                    <w:p w14:paraId="1C36C232" w14:textId="77777777" w:rsidR="00DB4CC6" w:rsidRPr="00171936" w:rsidRDefault="00D769F0" w:rsidP="00DB4CC6">
                      <w:pPr>
                        <w:rPr>
                          <w:rStyle w:val="Hipercze"/>
                          <w:rFonts w:cs="Arial"/>
                          <w:color w:val="3333FF"/>
                          <w:sz w:val="18"/>
                          <w:szCs w:val="30"/>
                          <w:shd w:val="clear" w:color="auto" w:fill="F0F0F0"/>
                          <w:lang w:val="en-US"/>
                        </w:rPr>
                      </w:pPr>
                      <w:hyperlink r:id="rId26" w:history="1">
                        <w:r w:rsidR="00DB4CC6" w:rsidRPr="00171936">
                          <w:rPr>
                            <w:rStyle w:val="Hipercze"/>
                            <w:rFonts w:cs="Arial"/>
                            <w:color w:val="3333FF"/>
                            <w:sz w:val="18"/>
                            <w:szCs w:val="30"/>
                            <w:shd w:val="clear" w:color="auto" w:fill="F0F0F0"/>
                            <w:lang w:val="en-US"/>
                          </w:rPr>
                          <w:t>Leaseholder, lessee</w:t>
                        </w:r>
                      </w:hyperlink>
                    </w:p>
                    <w:p w14:paraId="7BC4B00F" w14:textId="77777777" w:rsidR="00DB4CC6" w:rsidRPr="00DE1C7A" w:rsidRDefault="00D769F0" w:rsidP="00DB4CC6">
                      <w:pPr>
                        <w:rPr>
                          <w:rStyle w:val="Hipercze"/>
                          <w:rFonts w:cs="Arial"/>
                          <w:color w:val="001D77"/>
                          <w:sz w:val="18"/>
                          <w:szCs w:val="30"/>
                          <w:shd w:val="clear" w:color="auto" w:fill="F0F0F0"/>
                          <w:lang w:val="en-US"/>
                        </w:rPr>
                      </w:pPr>
                      <w:hyperlink r:id="rId27" w:history="1">
                        <w:r w:rsidR="00DB4CC6" w:rsidRPr="00171936">
                          <w:rPr>
                            <w:rStyle w:val="Hipercze"/>
                            <w:rFonts w:cs="Arial"/>
                            <w:color w:val="3333FF"/>
                            <w:sz w:val="18"/>
                            <w:szCs w:val="30"/>
                            <w:shd w:val="clear" w:color="auto" w:fill="F0F0F0"/>
                            <w:lang w:val="en-US"/>
                          </w:rPr>
                          <w:t>Leaser, lessor</w:t>
                        </w:r>
                      </w:hyperlink>
                    </w:p>
                    <w:p w14:paraId="43A31C9F" w14:textId="77777777" w:rsidR="00AB6D25" w:rsidRPr="00DE1C7A" w:rsidRDefault="00AB6D25" w:rsidP="00AB6D25">
                      <w:pPr>
                        <w:rPr>
                          <w:b/>
                          <w:color w:val="000000" w:themeColor="text1"/>
                          <w:szCs w:val="24"/>
                          <w:lang w:val="en-US"/>
                        </w:rPr>
                      </w:pPr>
                    </w:p>
                  </w:txbxContent>
                </v:textbox>
                <w10:wrap type="square" anchorx="margin"/>
              </v:shape>
            </w:pict>
          </mc:Fallback>
        </mc:AlternateContent>
      </w:r>
    </w:p>
    <w:sectPr w:rsidR="00D261A2" w:rsidRPr="00001C5B"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CAC1F" w14:textId="77777777" w:rsidR="00D769F0" w:rsidRDefault="00D769F0" w:rsidP="000662E2">
      <w:pPr>
        <w:spacing w:after="0" w:line="240" w:lineRule="auto"/>
      </w:pPr>
      <w:r>
        <w:separator/>
      </w:r>
    </w:p>
  </w:endnote>
  <w:endnote w:type="continuationSeparator" w:id="0">
    <w:p w14:paraId="5CE412B8" w14:textId="77777777" w:rsidR="00D769F0" w:rsidRDefault="00D769F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076485"/>
      <w:docPartObj>
        <w:docPartGallery w:val="Page Numbers (Bottom of Page)"/>
        <w:docPartUnique/>
      </w:docPartObj>
    </w:sdtPr>
    <w:sdtEndPr/>
    <w:sdtContent>
      <w:p w14:paraId="24BF3511" w14:textId="77777777" w:rsidR="00EB556D" w:rsidRDefault="00541E6E" w:rsidP="003B18B6">
        <w:pPr>
          <w:pStyle w:val="Stopka"/>
          <w:jc w:val="center"/>
        </w:pPr>
        <w:r>
          <w:fldChar w:fldCharType="begin"/>
        </w:r>
        <w:r>
          <w:instrText>PAGE   \* MERGEFORMAT</w:instrText>
        </w:r>
        <w:r>
          <w:fldChar w:fldCharType="separate"/>
        </w:r>
        <w:r w:rsidR="00BD6BA6">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A746B" w14:textId="77777777" w:rsidR="00EB556D" w:rsidRDefault="00EB556D" w:rsidP="003B18B6">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189000A3" w14:textId="77777777" w:rsidR="003B18B6" w:rsidRDefault="003B18B6" w:rsidP="003B18B6">
        <w:pPr>
          <w:pStyle w:val="Stopka"/>
          <w:jc w:val="center"/>
        </w:pPr>
        <w:r>
          <w:fldChar w:fldCharType="begin"/>
        </w:r>
        <w:r>
          <w:instrText>PAGE   \* MERGEFORMAT</w:instrText>
        </w:r>
        <w:r>
          <w:fldChar w:fldCharType="separate"/>
        </w:r>
        <w:r w:rsidR="00BD6BA6">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93AE6" w14:textId="77777777" w:rsidR="00D769F0" w:rsidRDefault="00D769F0" w:rsidP="000662E2">
      <w:pPr>
        <w:spacing w:after="0" w:line="240" w:lineRule="auto"/>
      </w:pPr>
      <w:r>
        <w:separator/>
      </w:r>
    </w:p>
  </w:footnote>
  <w:footnote w:type="continuationSeparator" w:id="0">
    <w:p w14:paraId="2E5662A5" w14:textId="77777777" w:rsidR="00D769F0" w:rsidRDefault="00D769F0" w:rsidP="000662E2">
      <w:pPr>
        <w:spacing w:after="0" w:line="240" w:lineRule="auto"/>
      </w:pPr>
      <w:r>
        <w:continuationSeparator/>
      </w:r>
    </w:p>
  </w:footnote>
  <w:footnote w:id="1">
    <w:p w14:paraId="3B9C5C67" w14:textId="3733940D" w:rsidR="006417EE" w:rsidRPr="001A7178" w:rsidRDefault="006417EE" w:rsidP="006417EE">
      <w:pPr>
        <w:pStyle w:val="Tekstprzypisudolnego"/>
        <w:rPr>
          <w:lang w:val="en-US"/>
        </w:rPr>
      </w:pPr>
      <w:r>
        <w:rPr>
          <w:rStyle w:val="Odwoanieprzypisudolnego"/>
        </w:rPr>
        <w:footnoteRef/>
      </w:r>
      <w:r w:rsidRPr="005A4234">
        <w:rPr>
          <w:lang w:val="en-US"/>
        </w:rPr>
        <w:t xml:space="preserve"> </w:t>
      </w:r>
      <w:r w:rsidRPr="00D42388">
        <w:rPr>
          <w:sz w:val="19"/>
          <w:szCs w:val="19"/>
          <w:lang w:val="en-US"/>
        </w:rPr>
        <w:t xml:space="preserve">It is possible to link the financial situation with the company's operations only for entities for which </w:t>
      </w:r>
      <w:r w:rsidR="00EA7676">
        <w:rPr>
          <w:sz w:val="19"/>
          <w:szCs w:val="19"/>
          <w:lang w:val="en-US"/>
        </w:rPr>
        <w:t xml:space="preserve">leasing </w:t>
      </w:r>
      <w:r w:rsidRPr="00D42388">
        <w:rPr>
          <w:sz w:val="19"/>
          <w:szCs w:val="19"/>
          <w:lang w:val="en-US"/>
        </w:rPr>
        <w:t xml:space="preserve">activity </w:t>
      </w:r>
      <w:r w:rsidR="00EA7676">
        <w:rPr>
          <w:sz w:val="19"/>
          <w:szCs w:val="19"/>
          <w:lang w:val="en-US"/>
        </w:rPr>
        <w:t>is the only</w:t>
      </w:r>
      <w:r w:rsidRPr="00D42388">
        <w:rPr>
          <w:sz w:val="19"/>
          <w:szCs w:val="19"/>
          <w:lang w:val="en-US"/>
        </w:rPr>
        <w:t xml:space="preserve"> or dominant, and for entities that at the same time keep full accounting. The requirement for the surveyed enterprises to conduct full accounting results from the necessity to use uniform and comparable accounting categories for the purposes of the conducted analyzes.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BCBFB" w14:textId="77777777"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7AC87E77" wp14:editId="78A8953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4E8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578D5471"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B39C" w14:textId="77777777" w:rsidR="00003437" w:rsidRDefault="00D30555">
    <w:pPr>
      <w:pStyle w:val="Nagwek"/>
      <w:rPr>
        <w:noProof/>
        <w:lang w:eastAsia="pl-PL"/>
      </w:rPr>
    </w:pPr>
    <w:r>
      <w:rPr>
        <w:noProof/>
        <w:lang w:eastAsia="pl-PL"/>
      </w:rPr>
      <w:drawing>
        <wp:anchor distT="0" distB="0" distL="114300" distR="114300" simplePos="0" relativeHeight="251671552" behindDoc="0" locked="0" layoutInCell="1" allowOverlap="1" wp14:anchorId="76712DBA" wp14:editId="6EF4352C">
          <wp:simplePos x="0" y="0"/>
          <wp:positionH relativeFrom="column">
            <wp:posOffset>0</wp:posOffset>
          </wp:positionH>
          <wp:positionV relativeFrom="paragraph">
            <wp:posOffset>-635</wp:posOffset>
          </wp:positionV>
          <wp:extent cx="1955800" cy="744855"/>
          <wp:effectExtent l="0" t="0" r="0" b="0"/>
          <wp:wrapSquare wrapText="bothSides"/>
          <wp:docPr id="19" name="Obraz 19" descr="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29A8DBE3" wp14:editId="4E08538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CB783F" w14:textId="77777777"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8DBE3" id="Schemat blokowy: opóźnienie 6" o:spid="_x0000_s1032"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8CB783F" w14:textId="77777777"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3079477F" wp14:editId="37B8AABB">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E2F88"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35A653F2" w14:textId="77777777" w:rsidR="001C7430" w:rsidRDefault="001C7430">
    <w:pPr>
      <w:pStyle w:val="Nagwek"/>
      <w:rPr>
        <w:noProof/>
        <w:lang w:eastAsia="pl-PL"/>
      </w:rPr>
    </w:pPr>
  </w:p>
  <w:p w14:paraId="48EF3073" w14:textId="77777777" w:rsidR="001C7430" w:rsidRDefault="001C7430">
    <w:pPr>
      <w:pStyle w:val="Nagwek"/>
      <w:rPr>
        <w:noProof/>
        <w:lang w:eastAsia="pl-PL"/>
      </w:rPr>
    </w:pPr>
  </w:p>
  <w:p w14:paraId="1B2274D6" w14:textId="77777777"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27A885F" wp14:editId="5ECD23F1">
              <wp:simplePos x="0" y="0"/>
              <wp:positionH relativeFrom="column">
                <wp:posOffset>5219700</wp:posOffset>
              </wp:positionH>
              <wp:positionV relativeFrom="paragraph">
                <wp:posOffset>266065</wp:posOffset>
              </wp:positionV>
              <wp:extent cx="1432293" cy="336589"/>
              <wp:effectExtent l="0" t="0" r="0" b="6350"/>
              <wp:wrapNone/>
              <wp:docPr id="8" name="Pole tekstowe 2" descr="30.06.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E1A2BBE" w14:textId="0BE403BB" w:rsidR="00F37172" w:rsidRPr="00C97596" w:rsidRDefault="00AD78FF" w:rsidP="00F37172">
                          <w:pPr>
                            <w:jc w:val="both"/>
                            <w:rPr>
                              <w:rFonts w:ascii="Fira Sans SemiBold" w:hAnsi="Fira Sans SemiBold"/>
                              <w:color w:val="001D77"/>
                            </w:rPr>
                          </w:pPr>
                          <w:r>
                            <w:rPr>
                              <w:rFonts w:ascii="Fira Sans SemiBold" w:hAnsi="Fira Sans SemiBold"/>
                              <w:color w:val="001D77"/>
                            </w:rPr>
                            <w:t>30</w:t>
                          </w:r>
                          <w:r w:rsidR="00A810F9">
                            <w:rPr>
                              <w:rFonts w:ascii="Fira Sans SemiBold" w:hAnsi="Fira Sans SemiBold"/>
                              <w:color w:val="001D77"/>
                            </w:rPr>
                            <w:t>.</w:t>
                          </w:r>
                          <w:r w:rsidR="006F6D6B">
                            <w:rPr>
                              <w:rFonts w:ascii="Fira Sans SemiBold" w:hAnsi="Fira Sans SemiBold"/>
                              <w:color w:val="001D77"/>
                            </w:rPr>
                            <w:t>0</w:t>
                          </w:r>
                          <w:r w:rsidR="00F7688B">
                            <w:rPr>
                              <w:rFonts w:ascii="Fira Sans SemiBold" w:hAnsi="Fira Sans SemiBold"/>
                              <w:color w:val="001D77"/>
                            </w:rPr>
                            <w:t>6</w:t>
                          </w:r>
                          <w:r w:rsidR="00A810F9">
                            <w:rPr>
                              <w:rFonts w:ascii="Fira Sans SemiBold" w:hAnsi="Fira Sans SemiBold"/>
                              <w:color w:val="001D77"/>
                            </w:rPr>
                            <w:t>.</w:t>
                          </w:r>
                          <w:r w:rsidR="00724B9C">
                            <w:rPr>
                              <w:rFonts w:ascii="Fira Sans SemiBold" w:hAnsi="Fira Sans SemiBold"/>
                              <w:color w:val="001D77"/>
                            </w:rPr>
                            <w:t>202</w:t>
                          </w:r>
                          <w:r w:rsidR="008A14B2">
                            <w:rPr>
                              <w:rFonts w:ascii="Fira Sans SemiBold" w:hAnsi="Fira Sans SemiBold"/>
                              <w:color w:val="001D77"/>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A885F" id="_x0000_t202" coordsize="21600,21600" o:spt="202" path="m,l,21600r21600,l21600,xe">
              <v:stroke joinstyle="miter"/>
              <v:path gradientshapeok="t" o:connecttype="rect"/>
            </v:shapetype>
            <v:shape id="_x0000_s1033" type="#_x0000_t202" alt="30.06.2023"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" filled="f" stroked="f">
              <v:textbox>
                <w:txbxContent>
                  <w:p w14:paraId="4E1A2BBE" w14:textId="0BE403BB" w:rsidR="00F37172" w:rsidRPr="00C97596" w:rsidRDefault="00AD78FF" w:rsidP="00F37172">
                    <w:pPr>
                      <w:jc w:val="both"/>
                      <w:rPr>
                        <w:rFonts w:ascii="Fira Sans SemiBold" w:hAnsi="Fira Sans SemiBold"/>
                        <w:color w:val="001D77"/>
                      </w:rPr>
                    </w:pPr>
                    <w:r>
                      <w:rPr>
                        <w:rFonts w:ascii="Fira Sans SemiBold" w:hAnsi="Fira Sans SemiBold"/>
                        <w:color w:val="001D77"/>
                      </w:rPr>
                      <w:t>30</w:t>
                    </w:r>
                    <w:r w:rsidR="00A810F9">
                      <w:rPr>
                        <w:rFonts w:ascii="Fira Sans SemiBold" w:hAnsi="Fira Sans SemiBold"/>
                        <w:color w:val="001D77"/>
                      </w:rPr>
                      <w:t>.</w:t>
                    </w:r>
                    <w:r w:rsidR="006F6D6B">
                      <w:rPr>
                        <w:rFonts w:ascii="Fira Sans SemiBold" w:hAnsi="Fira Sans SemiBold"/>
                        <w:color w:val="001D77"/>
                      </w:rPr>
                      <w:t>0</w:t>
                    </w:r>
                    <w:r w:rsidR="00F7688B">
                      <w:rPr>
                        <w:rFonts w:ascii="Fira Sans SemiBold" w:hAnsi="Fira Sans SemiBold"/>
                        <w:color w:val="001D77"/>
                      </w:rPr>
                      <w:t>6</w:t>
                    </w:r>
                    <w:r w:rsidR="00A810F9">
                      <w:rPr>
                        <w:rFonts w:ascii="Fira Sans SemiBold" w:hAnsi="Fira Sans SemiBold"/>
                        <w:color w:val="001D77"/>
                      </w:rPr>
                      <w:t>.</w:t>
                    </w:r>
                    <w:r w:rsidR="00724B9C">
                      <w:rPr>
                        <w:rFonts w:ascii="Fira Sans SemiBold" w:hAnsi="Fira Sans SemiBold"/>
                        <w:color w:val="001D77"/>
                      </w:rPr>
                      <w:t>202</w:t>
                    </w:r>
                    <w:r w:rsidR="008A14B2">
                      <w:rPr>
                        <w:rFonts w:ascii="Fira Sans SemiBold" w:hAnsi="Fira Sans SemiBold"/>
                        <w:color w:val="001D77"/>
                      </w:rPr>
                      <w:t>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98409" w14:textId="77777777" w:rsidR="00607CC5" w:rsidRDefault="00607CC5">
    <w:pPr>
      <w:pStyle w:val="Nagwek"/>
    </w:pPr>
  </w:p>
  <w:p w14:paraId="6C5B254F"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35pt;height:125.2pt;visibility:visible;mso-wrap-style:square" o:bullet="t">
        <v:imagedata r:id="rId1" o:title=""/>
      </v:shape>
    </w:pict>
  </w:numPicBullet>
  <w:numPicBullet w:numPicBulletId="1">
    <w:pict>
      <v:shape id="_x0000_i1029" type="#_x0000_t75" style="width:123.35pt;height:125.2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853"/>
    <w:rsid w:val="00001C5B"/>
    <w:rsid w:val="00003437"/>
    <w:rsid w:val="00004288"/>
    <w:rsid w:val="0000709F"/>
    <w:rsid w:val="000108B8"/>
    <w:rsid w:val="000152F5"/>
    <w:rsid w:val="000207A4"/>
    <w:rsid w:val="0004582E"/>
    <w:rsid w:val="000470AA"/>
    <w:rsid w:val="00054F19"/>
    <w:rsid w:val="00057CA1"/>
    <w:rsid w:val="00060C60"/>
    <w:rsid w:val="000636F4"/>
    <w:rsid w:val="00064439"/>
    <w:rsid w:val="000657E3"/>
    <w:rsid w:val="000662E2"/>
    <w:rsid w:val="00066883"/>
    <w:rsid w:val="000670DE"/>
    <w:rsid w:val="00074DD8"/>
    <w:rsid w:val="000806F7"/>
    <w:rsid w:val="00080863"/>
    <w:rsid w:val="0008514C"/>
    <w:rsid w:val="0009036F"/>
    <w:rsid w:val="00093C74"/>
    <w:rsid w:val="000A490C"/>
    <w:rsid w:val="000B0727"/>
    <w:rsid w:val="000C0DD6"/>
    <w:rsid w:val="000C135D"/>
    <w:rsid w:val="000C4EE5"/>
    <w:rsid w:val="000D1D43"/>
    <w:rsid w:val="000D1EAB"/>
    <w:rsid w:val="000D225C"/>
    <w:rsid w:val="000D2A5C"/>
    <w:rsid w:val="000D4173"/>
    <w:rsid w:val="000E0918"/>
    <w:rsid w:val="000E0D90"/>
    <w:rsid w:val="000E59C6"/>
    <w:rsid w:val="000E7435"/>
    <w:rsid w:val="001011C3"/>
    <w:rsid w:val="00101666"/>
    <w:rsid w:val="00107AFD"/>
    <w:rsid w:val="00110D87"/>
    <w:rsid w:val="00114DB9"/>
    <w:rsid w:val="00116087"/>
    <w:rsid w:val="00121955"/>
    <w:rsid w:val="00130296"/>
    <w:rsid w:val="00135B14"/>
    <w:rsid w:val="00140CEE"/>
    <w:rsid w:val="001423B6"/>
    <w:rsid w:val="0014351A"/>
    <w:rsid w:val="001448A7"/>
    <w:rsid w:val="00146621"/>
    <w:rsid w:val="0016166A"/>
    <w:rsid w:val="00162325"/>
    <w:rsid w:val="00162E0C"/>
    <w:rsid w:val="00164C18"/>
    <w:rsid w:val="00171936"/>
    <w:rsid w:val="00187D5B"/>
    <w:rsid w:val="001951DA"/>
    <w:rsid w:val="001A2887"/>
    <w:rsid w:val="001B28F3"/>
    <w:rsid w:val="001B50C1"/>
    <w:rsid w:val="001C3269"/>
    <w:rsid w:val="001C7430"/>
    <w:rsid w:val="001D1DB4"/>
    <w:rsid w:val="001D2736"/>
    <w:rsid w:val="001D30D5"/>
    <w:rsid w:val="001E673C"/>
    <w:rsid w:val="001F33C7"/>
    <w:rsid w:val="00202253"/>
    <w:rsid w:val="00206F64"/>
    <w:rsid w:val="00217888"/>
    <w:rsid w:val="0022163F"/>
    <w:rsid w:val="00223CE0"/>
    <w:rsid w:val="00232648"/>
    <w:rsid w:val="0025563A"/>
    <w:rsid w:val="002574F9"/>
    <w:rsid w:val="00260B69"/>
    <w:rsid w:val="00262B61"/>
    <w:rsid w:val="00267794"/>
    <w:rsid w:val="00267C04"/>
    <w:rsid w:val="00267C47"/>
    <w:rsid w:val="00276811"/>
    <w:rsid w:val="002774EF"/>
    <w:rsid w:val="002800E4"/>
    <w:rsid w:val="00282699"/>
    <w:rsid w:val="002926DF"/>
    <w:rsid w:val="0029463B"/>
    <w:rsid w:val="00296697"/>
    <w:rsid w:val="002A6113"/>
    <w:rsid w:val="002B0472"/>
    <w:rsid w:val="002B6B12"/>
    <w:rsid w:val="002C58F1"/>
    <w:rsid w:val="002D55D1"/>
    <w:rsid w:val="002D5D08"/>
    <w:rsid w:val="002E3BE8"/>
    <w:rsid w:val="002E6140"/>
    <w:rsid w:val="002E6985"/>
    <w:rsid w:val="002E71B6"/>
    <w:rsid w:val="002F77C8"/>
    <w:rsid w:val="00304F22"/>
    <w:rsid w:val="00306C7C"/>
    <w:rsid w:val="00322EDD"/>
    <w:rsid w:val="00325FAD"/>
    <w:rsid w:val="003311FE"/>
    <w:rsid w:val="00331527"/>
    <w:rsid w:val="00332320"/>
    <w:rsid w:val="00335C89"/>
    <w:rsid w:val="00340352"/>
    <w:rsid w:val="00345A97"/>
    <w:rsid w:val="00347D72"/>
    <w:rsid w:val="00354FCD"/>
    <w:rsid w:val="00357611"/>
    <w:rsid w:val="00362B2B"/>
    <w:rsid w:val="00367237"/>
    <w:rsid w:val="0037077F"/>
    <w:rsid w:val="00372411"/>
    <w:rsid w:val="00373882"/>
    <w:rsid w:val="00382849"/>
    <w:rsid w:val="003843DB"/>
    <w:rsid w:val="00391300"/>
    <w:rsid w:val="00393761"/>
    <w:rsid w:val="00397D18"/>
    <w:rsid w:val="003A1B36"/>
    <w:rsid w:val="003A2056"/>
    <w:rsid w:val="003B1454"/>
    <w:rsid w:val="003B18B6"/>
    <w:rsid w:val="003C4415"/>
    <w:rsid w:val="003C59E0"/>
    <w:rsid w:val="003C6C8D"/>
    <w:rsid w:val="003D0D16"/>
    <w:rsid w:val="003D4A87"/>
    <w:rsid w:val="003D4F95"/>
    <w:rsid w:val="003D5C6E"/>
    <w:rsid w:val="003D5F42"/>
    <w:rsid w:val="003D60A9"/>
    <w:rsid w:val="003D726C"/>
    <w:rsid w:val="003E16C3"/>
    <w:rsid w:val="003F470A"/>
    <w:rsid w:val="003F4C97"/>
    <w:rsid w:val="003F5BD9"/>
    <w:rsid w:val="003F5D02"/>
    <w:rsid w:val="003F7A34"/>
    <w:rsid w:val="003F7E94"/>
    <w:rsid w:val="003F7FE6"/>
    <w:rsid w:val="00400193"/>
    <w:rsid w:val="00413C70"/>
    <w:rsid w:val="00413C93"/>
    <w:rsid w:val="00416172"/>
    <w:rsid w:val="00417939"/>
    <w:rsid w:val="004212E7"/>
    <w:rsid w:val="0042446D"/>
    <w:rsid w:val="00427BF8"/>
    <w:rsid w:val="0043055A"/>
    <w:rsid w:val="00431C02"/>
    <w:rsid w:val="00437395"/>
    <w:rsid w:val="00445047"/>
    <w:rsid w:val="00451A79"/>
    <w:rsid w:val="00461BAF"/>
    <w:rsid w:val="00463E39"/>
    <w:rsid w:val="004654AC"/>
    <w:rsid w:val="004657FC"/>
    <w:rsid w:val="00466D03"/>
    <w:rsid w:val="004733F6"/>
    <w:rsid w:val="00474E69"/>
    <w:rsid w:val="0048389F"/>
    <w:rsid w:val="0049621B"/>
    <w:rsid w:val="004A4833"/>
    <w:rsid w:val="004B0321"/>
    <w:rsid w:val="004B381A"/>
    <w:rsid w:val="004C1895"/>
    <w:rsid w:val="004C6D40"/>
    <w:rsid w:val="004D0C49"/>
    <w:rsid w:val="004F0C3C"/>
    <w:rsid w:val="004F63FC"/>
    <w:rsid w:val="00505A92"/>
    <w:rsid w:val="005134BB"/>
    <w:rsid w:val="0051613D"/>
    <w:rsid w:val="005203F1"/>
    <w:rsid w:val="00521BC3"/>
    <w:rsid w:val="00524721"/>
    <w:rsid w:val="00530BAD"/>
    <w:rsid w:val="00531743"/>
    <w:rsid w:val="00533632"/>
    <w:rsid w:val="00541E6E"/>
    <w:rsid w:val="0054251F"/>
    <w:rsid w:val="005508B0"/>
    <w:rsid w:val="005520D8"/>
    <w:rsid w:val="00553861"/>
    <w:rsid w:val="00553E19"/>
    <w:rsid w:val="00556CF1"/>
    <w:rsid w:val="0055716A"/>
    <w:rsid w:val="00566E1F"/>
    <w:rsid w:val="005762A7"/>
    <w:rsid w:val="005823E7"/>
    <w:rsid w:val="005916D7"/>
    <w:rsid w:val="005922C7"/>
    <w:rsid w:val="005A698C"/>
    <w:rsid w:val="005A74EC"/>
    <w:rsid w:val="005B0D19"/>
    <w:rsid w:val="005C1E18"/>
    <w:rsid w:val="005C533C"/>
    <w:rsid w:val="005C6631"/>
    <w:rsid w:val="005E0799"/>
    <w:rsid w:val="005E14C2"/>
    <w:rsid w:val="005F0BEC"/>
    <w:rsid w:val="005F5A80"/>
    <w:rsid w:val="006044FF"/>
    <w:rsid w:val="00607CC5"/>
    <w:rsid w:val="00617934"/>
    <w:rsid w:val="00626B73"/>
    <w:rsid w:val="00633014"/>
    <w:rsid w:val="0063437B"/>
    <w:rsid w:val="00636166"/>
    <w:rsid w:val="006417EE"/>
    <w:rsid w:val="00641C79"/>
    <w:rsid w:val="0065657F"/>
    <w:rsid w:val="006573B8"/>
    <w:rsid w:val="00660E51"/>
    <w:rsid w:val="0066331A"/>
    <w:rsid w:val="00663999"/>
    <w:rsid w:val="006673CA"/>
    <w:rsid w:val="00673C26"/>
    <w:rsid w:val="006812AF"/>
    <w:rsid w:val="0068327D"/>
    <w:rsid w:val="00694AF0"/>
    <w:rsid w:val="006A0213"/>
    <w:rsid w:val="006A4686"/>
    <w:rsid w:val="006A737B"/>
    <w:rsid w:val="006B0E9E"/>
    <w:rsid w:val="006B0F42"/>
    <w:rsid w:val="006B1AD5"/>
    <w:rsid w:val="006B3BED"/>
    <w:rsid w:val="006B5AE4"/>
    <w:rsid w:val="006C08B1"/>
    <w:rsid w:val="006C1E94"/>
    <w:rsid w:val="006D1507"/>
    <w:rsid w:val="006D3ED3"/>
    <w:rsid w:val="006D4054"/>
    <w:rsid w:val="006E02EC"/>
    <w:rsid w:val="006F3422"/>
    <w:rsid w:val="006F6D6B"/>
    <w:rsid w:val="00711EEC"/>
    <w:rsid w:val="007143D4"/>
    <w:rsid w:val="007211B1"/>
    <w:rsid w:val="00724B9C"/>
    <w:rsid w:val="00731A49"/>
    <w:rsid w:val="0073223E"/>
    <w:rsid w:val="00733213"/>
    <w:rsid w:val="00741F80"/>
    <w:rsid w:val="00746187"/>
    <w:rsid w:val="00754F45"/>
    <w:rsid w:val="0076254F"/>
    <w:rsid w:val="00765B99"/>
    <w:rsid w:val="00770EF8"/>
    <w:rsid w:val="007801F5"/>
    <w:rsid w:val="00783CA4"/>
    <w:rsid w:val="007842FB"/>
    <w:rsid w:val="00785F40"/>
    <w:rsid w:val="00786124"/>
    <w:rsid w:val="0079514B"/>
    <w:rsid w:val="007A2DC1"/>
    <w:rsid w:val="007B4E15"/>
    <w:rsid w:val="007C330C"/>
    <w:rsid w:val="007D3319"/>
    <w:rsid w:val="007D335D"/>
    <w:rsid w:val="007E3314"/>
    <w:rsid w:val="007E4B03"/>
    <w:rsid w:val="007F116C"/>
    <w:rsid w:val="007F25BE"/>
    <w:rsid w:val="007F324B"/>
    <w:rsid w:val="0080553C"/>
    <w:rsid w:val="00805B46"/>
    <w:rsid w:val="00805E6E"/>
    <w:rsid w:val="00805F1C"/>
    <w:rsid w:val="008134E4"/>
    <w:rsid w:val="00825DC2"/>
    <w:rsid w:val="0083461C"/>
    <w:rsid w:val="00834AD3"/>
    <w:rsid w:val="00834DF5"/>
    <w:rsid w:val="00843795"/>
    <w:rsid w:val="00847F0F"/>
    <w:rsid w:val="00852448"/>
    <w:rsid w:val="008563A7"/>
    <w:rsid w:val="008565F7"/>
    <w:rsid w:val="0086760D"/>
    <w:rsid w:val="0088258A"/>
    <w:rsid w:val="00886332"/>
    <w:rsid w:val="00886A7D"/>
    <w:rsid w:val="00894DFD"/>
    <w:rsid w:val="00895293"/>
    <w:rsid w:val="00895FF8"/>
    <w:rsid w:val="008A14B2"/>
    <w:rsid w:val="008A26D9"/>
    <w:rsid w:val="008A7B88"/>
    <w:rsid w:val="008B001E"/>
    <w:rsid w:val="008B3B02"/>
    <w:rsid w:val="008B72F4"/>
    <w:rsid w:val="008C0C29"/>
    <w:rsid w:val="008F3638"/>
    <w:rsid w:val="008F4441"/>
    <w:rsid w:val="008F6F31"/>
    <w:rsid w:val="008F74DF"/>
    <w:rsid w:val="009127BA"/>
    <w:rsid w:val="00915AA6"/>
    <w:rsid w:val="00921967"/>
    <w:rsid w:val="009227A6"/>
    <w:rsid w:val="00923638"/>
    <w:rsid w:val="009242B8"/>
    <w:rsid w:val="00924E2E"/>
    <w:rsid w:val="00933EC1"/>
    <w:rsid w:val="009369C0"/>
    <w:rsid w:val="00942BA2"/>
    <w:rsid w:val="00945B66"/>
    <w:rsid w:val="00950D8E"/>
    <w:rsid w:val="009530DB"/>
    <w:rsid w:val="00953676"/>
    <w:rsid w:val="0095414A"/>
    <w:rsid w:val="0095512A"/>
    <w:rsid w:val="009705EE"/>
    <w:rsid w:val="00974637"/>
    <w:rsid w:val="00977927"/>
    <w:rsid w:val="0098135C"/>
    <w:rsid w:val="0098156A"/>
    <w:rsid w:val="00984B07"/>
    <w:rsid w:val="00985CF5"/>
    <w:rsid w:val="00991BAC"/>
    <w:rsid w:val="009A5961"/>
    <w:rsid w:val="009A6EA0"/>
    <w:rsid w:val="009C1335"/>
    <w:rsid w:val="009C1AB2"/>
    <w:rsid w:val="009C4F7C"/>
    <w:rsid w:val="009C7251"/>
    <w:rsid w:val="009D7B4D"/>
    <w:rsid w:val="009E0985"/>
    <w:rsid w:val="009E2E91"/>
    <w:rsid w:val="009E5A64"/>
    <w:rsid w:val="009E759A"/>
    <w:rsid w:val="009F1CFC"/>
    <w:rsid w:val="009F1FCE"/>
    <w:rsid w:val="00A139F5"/>
    <w:rsid w:val="00A15F16"/>
    <w:rsid w:val="00A23CC9"/>
    <w:rsid w:val="00A24587"/>
    <w:rsid w:val="00A30006"/>
    <w:rsid w:val="00A365F4"/>
    <w:rsid w:val="00A36D58"/>
    <w:rsid w:val="00A37DBC"/>
    <w:rsid w:val="00A47D80"/>
    <w:rsid w:val="00A53132"/>
    <w:rsid w:val="00A563F2"/>
    <w:rsid w:val="00A566E8"/>
    <w:rsid w:val="00A61128"/>
    <w:rsid w:val="00A67511"/>
    <w:rsid w:val="00A810F9"/>
    <w:rsid w:val="00A86ECC"/>
    <w:rsid w:val="00A86FCC"/>
    <w:rsid w:val="00A94074"/>
    <w:rsid w:val="00AA710D"/>
    <w:rsid w:val="00AA7230"/>
    <w:rsid w:val="00AB14A0"/>
    <w:rsid w:val="00AB5DFF"/>
    <w:rsid w:val="00AB6D25"/>
    <w:rsid w:val="00AC3FCE"/>
    <w:rsid w:val="00AC46C6"/>
    <w:rsid w:val="00AD40D1"/>
    <w:rsid w:val="00AD78FF"/>
    <w:rsid w:val="00AE1423"/>
    <w:rsid w:val="00AE2D4B"/>
    <w:rsid w:val="00AE4F99"/>
    <w:rsid w:val="00AE59BC"/>
    <w:rsid w:val="00B032F3"/>
    <w:rsid w:val="00B04B80"/>
    <w:rsid w:val="00B12859"/>
    <w:rsid w:val="00B1321E"/>
    <w:rsid w:val="00B147CB"/>
    <w:rsid w:val="00B14952"/>
    <w:rsid w:val="00B2764F"/>
    <w:rsid w:val="00B30ABB"/>
    <w:rsid w:val="00B31E5A"/>
    <w:rsid w:val="00B42C72"/>
    <w:rsid w:val="00B521D5"/>
    <w:rsid w:val="00B653AB"/>
    <w:rsid w:val="00B65F9E"/>
    <w:rsid w:val="00B66B19"/>
    <w:rsid w:val="00B72F9E"/>
    <w:rsid w:val="00B73F22"/>
    <w:rsid w:val="00B914E9"/>
    <w:rsid w:val="00B91519"/>
    <w:rsid w:val="00B956EE"/>
    <w:rsid w:val="00BA1B15"/>
    <w:rsid w:val="00BA2BA1"/>
    <w:rsid w:val="00BB1508"/>
    <w:rsid w:val="00BB4174"/>
    <w:rsid w:val="00BB4F09"/>
    <w:rsid w:val="00BB6A91"/>
    <w:rsid w:val="00BB72CB"/>
    <w:rsid w:val="00BC2765"/>
    <w:rsid w:val="00BC39B4"/>
    <w:rsid w:val="00BD2D71"/>
    <w:rsid w:val="00BD4303"/>
    <w:rsid w:val="00BD4E33"/>
    <w:rsid w:val="00BD60DA"/>
    <w:rsid w:val="00BD6BA6"/>
    <w:rsid w:val="00BE13B8"/>
    <w:rsid w:val="00BF53A8"/>
    <w:rsid w:val="00BF5CDB"/>
    <w:rsid w:val="00C030DE"/>
    <w:rsid w:val="00C034BC"/>
    <w:rsid w:val="00C05E39"/>
    <w:rsid w:val="00C06732"/>
    <w:rsid w:val="00C22105"/>
    <w:rsid w:val="00C244B6"/>
    <w:rsid w:val="00C3702F"/>
    <w:rsid w:val="00C42943"/>
    <w:rsid w:val="00C47003"/>
    <w:rsid w:val="00C502EA"/>
    <w:rsid w:val="00C64A37"/>
    <w:rsid w:val="00C71415"/>
    <w:rsid w:val="00C7158E"/>
    <w:rsid w:val="00C71E0A"/>
    <w:rsid w:val="00C7250B"/>
    <w:rsid w:val="00C7346B"/>
    <w:rsid w:val="00C76A59"/>
    <w:rsid w:val="00C77C0E"/>
    <w:rsid w:val="00C857EB"/>
    <w:rsid w:val="00C91687"/>
    <w:rsid w:val="00C9209D"/>
    <w:rsid w:val="00C924A8"/>
    <w:rsid w:val="00C945FE"/>
    <w:rsid w:val="00C96FAA"/>
    <w:rsid w:val="00C97A04"/>
    <w:rsid w:val="00CA107B"/>
    <w:rsid w:val="00CA2132"/>
    <w:rsid w:val="00CA484D"/>
    <w:rsid w:val="00CA4FB6"/>
    <w:rsid w:val="00CB41A7"/>
    <w:rsid w:val="00CB5B23"/>
    <w:rsid w:val="00CC739E"/>
    <w:rsid w:val="00CD171E"/>
    <w:rsid w:val="00CD58B7"/>
    <w:rsid w:val="00CF4099"/>
    <w:rsid w:val="00CF4A4D"/>
    <w:rsid w:val="00D00796"/>
    <w:rsid w:val="00D0492E"/>
    <w:rsid w:val="00D07EEA"/>
    <w:rsid w:val="00D1476D"/>
    <w:rsid w:val="00D261A2"/>
    <w:rsid w:val="00D30555"/>
    <w:rsid w:val="00D33CF4"/>
    <w:rsid w:val="00D4156C"/>
    <w:rsid w:val="00D5107C"/>
    <w:rsid w:val="00D55758"/>
    <w:rsid w:val="00D616D2"/>
    <w:rsid w:val="00D63B5F"/>
    <w:rsid w:val="00D64203"/>
    <w:rsid w:val="00D70EF7"/>
    <w:rsid w:val="00D769F0"/>
    <w:rsid w:val="00D77E2A"/>
    <w:rsid w:val="00D8363D"/>
    <w:rsid w:val="00D8397C"/>
    <w:rsid w:val="00D85984"/>
    <w:rsid w:val="00D931B8"/>
    <w:rsid w:val="00D94EED"/>
    <w:rsid w:val="00D96026"/>
    <w:rsid w:val="00DA4463"/>
    <w:rsid w:val="00DA7C1C"/>
    <w:rsid w:val="00DB147A"/>
    <w:rsid w:val="00DB1B7A"/>
    <w:rsid w:val="00DB2D41"/>
    <w:rsid w:val="00DB4CC6"/>
    <w:rsid w:val="00DC02DB"/>
    <w:rsid w:val="00DC6708"/>
    <w:rsid w:val="00DD4260"/>
    <w:rsid w:val="00DE1C7A"/>
    <w:rsid w:val="00E0090C"/>
    <w:rsid w:val="00E01436"/>
    <w:rsid w:val="00E045BD"/>
    <w:rsid w:val="00E107FB"/>
    <w:rsid w:val="00E17B77"/>
    <w:rsid w:val="00E23177"/>
    <w:rsid w:val="00E23337"/>
    <w:rsid w:val="00E259EA"/>
    <w:rsid w:val="00E31ACC"/>
    <w:rsid w:val="00E32061"/>
    <w:rsid w:val="00E341FB"/>
    <w:rsid w:val="00E3783E"/>
    <w:rsid w:val="00E42FF9"/>
    <w:rsid w:val="00E4714C"/>
    <w:rsid w:val="00E51AEB"/>
    <w:rsid w:val="00E522A7"/>
    <w:rsid w:val="00E54452"/>
    <w:rsid w:val="00E57D05"/>
    <w:rsid w:val="00E65B6E"/>
    <w:rsid w:val="00E664C5"/>
    <w:rsid w:val="00E671A2"/>
    <w:rsid w:val="00E73765"/>
    <w:rsid w:val="00E76D26"/>
    <w:rsid w:val="00E84408"/>
    <w:rsid w:val="00E973A9"/>
    <w:rsid w:val="00E97A00"/>
    <w:rsid w:val="00EA7676"/>
    <w:rsid w:val="00EB1390"/>
    <w:rsid w:val="00EB2C71"/>
    <w:rsid w:val="00EB4340"/>
    <w:rsid w:val="00EB4C27"/>
    <w:rsid w:val="00EB556D"/>
    <w:rsid w:val="00EB5A7D"/>
    <w:rsid w:val="00EB6F31"/>
    <w:rsid w:val="00ED0384"/>
    <w:rsid w:val="00ED55C0"/>
    <w:rsid w:val="00ED682B"/>
    <w:rsid w:val="00ED6C96"/>
    <w:rsid w:val="00EE144A"/>
    <w:rsid w:val="00EE1F58"/>
    <w:rsid w:val="00EE41D5"/>
    <w:rsid w:val="00EE76E6"/>
    <w:rsid w:val="00F037A4"/>
    <w:rsid w:val="00F05B0E"/>
    <w:rsid w:val="00F06B26"/>
    <w:rsid w:val="00F07C01"/>
    <w:rsid w:val="00F240E5"/>
    <w:rsid w:val="00F27C8F"/>
    <w:rsid w:val="00F32749"/>
    <w:rsid w:val="00F37172"/>
    <w:rsid w:val="00F416C8"/>
    <w:rsid w:val="00F418D1"/>
    <w:rsid w:val="00F4477E"/>
    <w:rsid w:val="00F47038"/>
    <w:rsid w:val="00F47563"/>
    <w:rsid w:val="00F670E8"/>
    <w:rsid w:val="00F67D8F"/>
    <w:rsid w:val="00F7688B"/>
    <w:rsid w:val="00F802BE"/>
    <w:rsid w:val="00F84C10"/>
    <w:rsid w:val="00F85591"/>
    <w:rsid w:val="00F86024"/>
    <w:rsid w:val="00F8611A"/>
    <w:rsid w:val="00F862C2"/>
    <w:rsid w:val="00F9315E"/>
    <w:rsid w:val="00FA4729"/>
    <w:rsid w:val="00FA5128"/>
    <w:rsid w:val="00FA5405"/>
    <w:rsid w:val="00FB42D4"/>
    <w:rsid w:val="00FB5906"/>
    <w:rsid w:val="00FB762F"/>
    <w:rsid w:val="00FC040D"/>
    <w:rsid w:val="00FC2AED"/>
    <w:rsid w:val="00FC3927"/>
    <w:rsid w:val="00FC553B"/>
    <w:rsid w:val="00FD4C0A"/>
    <w:rsid w:val="00FD5EA7"/>
    <w:rsid w:val="00FD670D"/>
    <w:rsid w:val="00FE7252"/>
    <w:rsid w:val="00FF39A0"/>
    <w:rsid w:val="00FF4670"/>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BF896"/>
  <w15:docId w15:val="{A612F8E5-928E-4044-A28A-06EA27B4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tlid-translation">
    <w:name w:val="tlid-translation"/>
    <w:basedOn w:val="Domylnaczcionkaakapitu"/>
    <w:rsid w:val="00A67511"/>
  </w:style>
  <w:style w:type="paragraph" w:styleId="HTML-wstpniesformatowany">
    <w:name w:val="HTML Preformatted"/>
    <w:basedOn w:val="Normalny"/>
    <w:link w:val="HTML-wstpniesformatowanyZnak"/>
    <w:uiPriority w:val="99"/>
    <w:semiHidden/>
    <w:unhideWhenUsed/>
    <w:rsid w:val="008A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A7B88"/>
    <w:rPr>
      <w:rFonts w:ascii="Courier New" w:eastAsia="Times New Roman" w:hAnsi="Courier New" w:cs="Courier New"/>
      <w:sz w:val="20"/>
      <w:szCs w:val="20"/>
      <w:lang w:eastAsia="pl-PL"/>
    </w:rPr>
  </w:style>
  <w:style w:type="table" w:customStyle="1" w:styleId="Siatkatabelijasna10">
    <w:name w:val="Siatka tabeli — jasna1"/>
    <w:basedOn w:val="Standardowy"/>
    <w:uiPriority w:val="40"/>
    <w:rsid w:val="00765B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5F0BEC"/>
    <w:rPr>
      <w:sz w:val="16"/>
      <w:szCs w:val="16"/>
    </w:rPr>
  </w:style>
  <w:style w:type="paragraph" w:styleId="Tekstkomentarza">
    <w:name w:val="annotation text"/>
    <w:basedOn w:val="Normalny"/>
    <w:link w:val="TekstkomentarzaZnak"/>
    <w:uiPriority w:val="99"/>
    <w:semiHidden/>
    <w:unhideWhenUsed/>
    <w:rsid w:val="005F0B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BEC"/>
    <w:rPr>
      <w:rFonts w:ascii="Fira Sans" w:hAnsi="Fira Sans"/>
      <w:sz w:val="20"/>
      <w:szCs w:val="20"/>
    </w:rPr>
  </w:style>
  <w:style w:type="paragraph" w:styleId="NormalnyWeb">
    <w:name w:val="Normal (Web)"/>
    <w:basedOn w:val="Normalny"/>
    <w:uiPriority w:val="99"/>
    <w:semiHidden/>
    <w:unhideWhenUsed/>
    <w:rsid w:val="00B72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hw">
    <w:name w:val="hw"/>
    <w:basedOn w:val="Domylnaczcionkaakapitu"/>
    <w:rsid w:val="005823E7"/>
  </w:style>
  <w:style w:type="character" w:styleId="UyteHipercze">
    <w:name w:val="FollowedHyperlink"/>
    <w:basedOn w:val="Domylnaczcionkaakapitu"/>
    <w:uiPriority w:val="99"/>
    <w:semiHidden/>
    <w:unhideWhenUsed/>
    <w:rsid w:val="00DE1C7A"/>
    <w:rPr>
      <w:color w:val="954F72" w:themeColor="followedHyperlink"/>
      <w:u w:val="single"/>
    </w:rPr>
  </w:style>
  <w:style w:type="paragraph" w:customStyle="1" w:styleId="Ikonawskanika">
    <w:name w:val="Ikona wskaźnika"/>
    <w:basedOn w:val="Normalny"/>
    <w:link w:val="IkonawskanikaZnak"/>
    <w:qFormat/>
    <w:rsid w:val="00171936"/>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171936"/>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171936"/>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171936"/>
    <w:rPr>
      <w:color w:val="FFFFFF" w:themeColor="background1"/>
    </w:rPr>
  </w:style>
  <w:style w:type="character" w:customStyle="1" w:styleId="WartowskanikaZnak">
    <w:name w:val="Wartość wskaźnika Znak"/>
    <w:basedOn w:val="Domylnaczcionkaakapitu"/>
    <w:link w:val="Wartowskanika"/>
    <w:rsid w:val="00171936"/>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171936"/>
    <w:rPr>
      <w:rFonts w:ascii="Fira Sans" w:hAnsi="Fira Sans"/>
      <w:color w:val="FFFFFF" w:themeColor="background1"/>
      <w:sz w:val="20"/>
    </w:rPr>
  </w:style>
  <w:style w:type="character" w:styleId="Nierozpoznanawzmianka">
    <w:name w:val="Unresolved Mention"/>
    <w:basedOn w:val="Domylnaczcionkaakapitu"/>
    <w:uiPriority w:val="99"/>
    <w:semiHidden/>
    <w:unhideWhenUsed/>
    <w:rsid w:val="00461BAF"/>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29463B"/>
    <w:rPr>
      <w:b/>
      <w:bCs/>
    </w:rPr>
  </w:style>
  <w:style w:type="character" w:customStyle="1" w:styleId="TematkomentarzaZnak">
    <w:name w:val="Temat komentarza Znak"/>
    <w:basedOn w:val="TekstkomentarzaZnak"/>
    <w:link w:val="Tematkomentarza"/>
    <w:uiPriority w:val="99"/>
    <w:semiHidden/>
    <w:rsid w:val="0029463B"/>
    <w:rPr>
      <w:rFonts w:ascii="Fira Sans" w:hAnsi="Fir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23">
      <w:bodyDiv w:val="1"/>
      <w:marLeft w:val="0"/>
      <w:marRight w:val="0"/>
      <w:marTop w:val="0"/>
      <w:marBottom w:val="0"/>
      <w:divBdr>
        <w:top w:val="none" w:sz="0" w:space="0" w:color="auto"/>
        <w:left w:val="none" w:sz="0" w:space="0" w:color="auto"/>
        <w:bottom w:val="none" w:sz="0" w:space="0" w:color="auto"/>
        <w:right w:val="none" w:sz="0" w:space="0" w:color="auto"/>
      </w:divBdr>
    </w:div>
    <w:div w:id="39323251">
      <w:bodyDiv w:val="1"/>
      <w:marLeft w:val="0"/>
      <w:marRight w:val="0"/>
      <w:marTop w:val="0"/>
      <w:marBottom w:val="0"/>
      <w:divBdr>
        <w:top w:val="none" w:sz="0" w:space="0" w:color="auto"/>
        <w:left w:val="none" w:sz="0" w:space="0" w:color="auto"/>
        <w:bottom w:val="none" w:sz="0" w:space="0" w:color="auto"/>
        <w:right w:val="none" w:sz="0" w:space="0" w:color="auto"/>
      </w:divBdr>
      <w:divsChild>
        <w:div w:id="129522127">
          <w:marLeft w:val="0"/>
          <w:marRight w:val="0"/>
          <w:marTop w:val="0"/>
          <w:marBottom w:val="0"/>
          <w:divBdr>
            <w:top w:val="none" w:sz="0" w:space="0" w:color="auto"/>
            <w:left w:val="none" w:sz="0" w:space="0" w:color="auto"/>
            <w:bottom w:val="none" w:sz="0" w:space="0" w:color="auto"/>
            <w:right w:val="none" w:sz="0" w:space="0" w:color="auto"/>
          </w:divBdr>
        </w:div>
      </w:divsChild>
    </w:div>
    <w:div w:id="75175245">
      <w:bodyDiv w:val="1"/>
      <w:marLeft w:val="0"/>
      <w:marRight w:val="0"/>
      <w:marTop w:val="0"/>
      <w:marBottom w:val="0"/>
      <w:divBdr>
        <w:top w:val="none" w:sz="0" w:space="0" w:color="auto"/>
        <w:left w:val="none" w:sz="0" w:space="0" w:color="auto"/>
        <w:bottom w:val="none" w:sz="0" w:space="0" w:color="auto"/>
        <w:right w:val="none" w:sz="0" w:space="0" w:color="auto"/>
      </w:divBdr>
      <w:divsChild>
        <w:div w:id="462816316">
          <w:marLeft w:val="0"/>
          <w:marRight w:val="0"/>
          <w:marTop w:val="0"/>
          <w:marBottom w:val="0"/>
          <w:divBdr>
            <w:top w:val="none" w:sz="0" w:space="0" w:color="auto"/>
            <w:left w:val="none" w:sz="0" w:space="0" w:color="auto"/>
            <w:bottom w:val="none" w:sz="0" w:space="0" w:color="auto"/>
            <w:right w:val="none" w:sz="0" w:space="0" w:color="auto"/>
          </w:divBdr>
          <w:divsChild>
            <w:div w:id="2059669899">
              <w:marLeft w:val="0"/>
              <w:marRight w:val="0"/>
              <w:marTop w:val="0"/>
              <w:marBottom w:val="0"/>
              <w:divBdr>
                <w:top w:val="none" w:sz="0" w:space="0" w:color="auto"/>
                <w:left w:val="none" w:sz="0" w:space="0" w:color="auto"/>
                <w:bottom w:val="none" w:sz="0" w:space="0" w:color="auto"/>
                <w:right w:val="none" w:sz="0" w:space="0" w:color="auto"/>
              </w:divBdr>
              <w:divsChild>
                <w:div w:id="1600721791">
                  <w:marLeft w:val="0"/>
                  <w:marRight w:val="0"/>
                  <w:marTop w:val="0"/>
                  <w:marBottom w:val="0"/>
                  <w:divBdr>
                    <w:top w:val="none" w:sz="0" w:space="0" w:color="auto"/>
                    <w:left w:val="none" w:sz="0" w:space="0" w:color="auto"/>
                    <w:bottom w:val="none" w:sz="0" w:space="0" w:color="auto"/>
                    <w:right w:val="none" w:sz="0" w:space="0" w:color="auto"/>
                  </w:divBdr>
                  <w:divsChild>
                    <w:div w:id="1373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4363">
      <w:bodyDiv w:val="1"/>
      <w:marLeft w:val="0"/>
      <w:marRight w:val="0"/>
      <w:marTop w:val="0"/>
      <w:marBottom w:val="0"/>
      <w:divBdr>
        <w:top w:val="none" w:sz="0" w:space="0" w:color="auto"/>
        <w:left w:val="none" w:sz="0" w:space="0" w:color="auto"/>
        <w:bottom w:val="none" w:sz="0" w:space="0" w:color="auto"/>
        <w:right w:val="none" w:sz="0" w:space="0" w:color="auto"/>
      </w:divBdr>
      <w:divsChild>
        <w:div w:id="1678842829">
          <w:marLeft w:val="0"/>
          <w:marRight w:val="0"/>
          <w:marTop w:val="0"/>
          <w:marBottom w:val="0"/>
          <w:divBdr>
            <w:top w:val="none" w:sz="0" w:space="0" w:color="auto"/>
            <w:left w:val="none" w:sz="0" w:space="0" w:color="auto"/>
            <w:bottom w:val="none" w:sz="0" w:space="0" w:color="auto"/>
            <w:right w:val="none" w:sz="0" w:space="0" w:color="auto"/>
          </w:divBdr>
        </w:div>
      </w:divsChild>
    </w:div>
    <w:div w:id="151993075">
      <w:bodyDiv w:val="1"/>
      <w:marLeft w:val="0"/>
      <w:marRight w:val="0"/>
      <w:marTop w:val="0"/>
      <w:marBottom w:val="0"/>
      <w:divBdr>
        <w:top w:val="none" w:sz="0" w:space="0" w:color="auto"/>
        <w:left w:val="none" w:sz="0" w:space="0" w:color="auto"/>
        <w:bottom w:val="none" w:sz="0" w:space="0" w:color="auto"/>
        <w:right w:val="none" w:sz="0" w:space="0" w:color="auto"/>
      </w:divBdr>
    </w:div>
    <w:div w:id="202140567">
      <w:bodyDiv w:val="1"/>
      <w:marLeft w:val="0"/>
      <w:marRight w:val="0"/>
      <w:marTop w:val="0"/>
      <w:marBottom w:val="0"/>
      <w:divBdr>
        <w:top w:val="none" w:sz="0" w:space="0" w:color="auto"/>
        <w:left w:val="none" w:sz="0" w:space="0" w:color="auto"/>
        <w:bottom w:val="none" w:sz="0" w:space="0" w:color="auto"/>
        <w:right w:val="none" w:sz="0" w:space="0" w:color="auto"/>
      </w:divBdr>
    </w:div>
    <w:div w:id="224535989">
      <w:bodyDiv w:val="1"/>
      <w:marLeft w:val="0"/>
      <w:marRight w:val="0"/>
      <w:marTop w:val="0"/>
      <w:marBottom w:val="0"/>
      <w:divBdr>
        <w:top w:val="none" w:sz="0" w:space="0" w:color="auto"/>
        <w:left w:val="none" w:sz="0" w:space="0" w:color="auto"/>
        <w:bottom w:val="none" w:sz="0" w:space="0" w:color="auto"/>
        <w:right w:val="none" w:sz="0" w:space="0" w:color="auto"/>
      </w:divBdr>
      <w:divsChild>
        <w:div w:id="1331786710">
          <w:marLeft w:val="0"/>
          <w:marRight w:val="0"/>
          <w:marTop w:val="0"/>
          <w:marBottom w:val="0"/>
          <w:divBdr>
            <w:top w:val="none" w:sz="0" w:space="0" w:color="auto"/>
            <w:left w:val="none" w:sz="0" w:space="0" w:color="auto"/>
            <w:bottom w:val="none" w:sz="0" w:space="0" w:color="auto"/>
            <w:right w:val="none" w:sz="0" w:space="0" w:color="auto"/>
          </w:divBdr>
          <w:divsChild>
            <w:div w:id="939223326">
              <w:marLeft w:val="0"/>
              <w:marRight w:val="0"/>
              <w:marTop w:val="0"/>
              <w:marBottom w:val="0"/>
              <w:divBdr>
                <w:top w:val="none" w:sz="0" w:space="0" w:color="auto"/>
                <w:left w:val="none" w:sz="0" w:space="0" w:color="auto"/>
                <w:bottom w:val="none" w:sz="0" w:space="0" w:color="auto"/>
                <w:right w:val="none" w:sz="0" w:space="0" w:color="auto"/>
              </w:divBdr>
              <w:divsChild>
                <w:div w:id="1062682823">
                  <w:marLeft w:val="0"/>
                  <w:marRight w:val="0"/>
                  <w:marTop w:val="0"/>
                  <w:marBottom w:val="0"/>
                  <w:divBdr>
                    <w:top w:val="none" w:sz="0" w:space="0" w:color="auto"/>
                    <w:left w:val="none" w:sz="0" w:space="0" w:color="auto"/>
                    <w:bottom w:val="none" w:sz="0" w:space="0" w:color="auto"/>
                    <w:right w:val="none" w:sz="0" w:space="0" w:color="auto"/>
                  </w:divBdr>
                  <w:divsChild>
                    <w:div w:id="13827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727089">
      <w:bodyDiv w:val="1"/>
      <w:marLeft w:val="0"/>
      <w:marRight w:val="0"/>
      <w:marTop w:val="0"/>
      <w:marBottom w:val="0"/>
      <w:divBdr>
        <w:top w:val="none" w:sz="0" w:space="0" w:color="auto"/>
        <w:left w:val="none" w:sz="0" w:space="0" w:color="auto"/>
        <w:bottom w:val="none" w:sz="0" w:space="0" w:color="auto"/>
        <w:right w:val="none" w:sz="0" w:space="0" w:color="auto"/>
      </w:divBdr>
    </w:div>
    <w:div w:id="304119125">
      <w:bodyDiv w:val="1"/>
      <w:marLeft w:val="0"/>
      <w:marRight w:val="0"/>
      <w:marTop w:val="0"/>
      <w:marBottom w:val="0"/>
      <w:divBdr>
        <w:top w:val="none" w:sz="0" w:space="0" w:color="auto"/>
        <w:left w:val="none" w:sz="0" w:space="0" w:color="auto"/>
        <w:bottom w:val="none" w:sz="0" w:space="0" w:color="auto"/>
        <w:right w:val="none" w:sz="0" w:space="0" w:color="auto"/>
      </w:divBdr>
      <w:divsChild>
        <w:div w:id="531769961">
          <w:marLeft w:val="0"/>
          <w:marRight w:val="0"/>
          <w:marTop w:val="0"/>
          <w:marBottom w:val="0"/>
          <w:divBdr>
            <w:top w:val="none" w:sz="0" w:space="0" w:color="auto"/>
            <w:left w:val="none" w:sz="0" w:space="0" w:color="auto"/>
            <w:bottom w:val="none" w:sz="0" w:space="0" w:color="auto"/>
            <w:right w:val="none" w:sz="0" w:space="0" w:color="auto"/>
          </w:divBdr>
          <w:divsChild>
            <w:div w:id="1932546815">
              <w:marLeft w:val="0"/>
              <w:marRight w:val="0"/>
              <w:marTop w:val="0"/>
              <w:marBottom w:val="0"/>
              <w:divBdr>
                <w:top w:val="none" w:sz="0" w:space="0" w:color="auto"/>
                <w:left w:val="none" w:sz="0" w:space="0" w:color="auto"/>
                <w:bottom w:val="none" w:sz="0" w:space="0" w:color="auto"/>
                <w:right w:val="none" w:sz="0" w:space="0" w:color="auto"/>
              </w:divBdr>
              <w:divsChild>
                <w:div w:id="99028626">
                  <w:marLeft w:val="0"/>
                  <w:marRight w:val="0"/>
                  <w:marTop w:val="0"/>
                  <w:marBottom w:val="0"/>
                  <w:divBdr>
                    <w:top w:val="none" w:sz="0" w:space="0" w:color="auto"/>
                    <w:left w:val="none" w:sz="0" w:space="0" w:color="auto"/>
                    <w:bottom w:val="none" w:sz="0" w:space="0" w:color="auto"/>
                    <w:right w:val="none" w:sz="0" w:space="0" w:color="auto"/>
                  </w:divBdr>
                  <w:divsChild>
                    <w:div w:id="18312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15732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2629106">
      <w:bodyDiv w:val="1"/>
      <w:marLeft w:val="0"/>
      <w:marRight w:val="0"/>
      <w:marTop w:val="0"/>
      <w:marBottom w:val="0"/>
      <w:divBdr>
        <w:top w:val="none" w:sz="0" w:space="0" w:color="auto"/>
        <w:left w:val="none" w:sz="0" w:space="0" w:color="auto"/>
        <w:bottom w:val="none" w:sz="0" w:space="0" w:color="auto"/>
        <w:right w:val="none" w:sz="0" w:space="0" w:color="auto"/>
      </w:divBdr>
      <w:divsChild>
        <w:div w:id="1583178326">
          <w:marLeft w:val="0"/>
          <w:marRight w:val="0"/>
          <w:marTop w:val="0"/>
          <w:marBottom w:val="0"/>
          <w:divBdr>
            <w:top w:val="none" w:sz="0" w:space="0" w:color="auto"/>
            <w:left w:val="none" w:sz="0" w:space="0" w:color="auto"/>
            <w:bottom w:val="none" w:sz="0" w:space="0" w:color="auto"/>
            <w:right w:val="none" w:sz="0" w:space="0" w:color="auto"/>
          </w:divBdr>
        </w:div>
      </w:divsChild>
    </w:div>
    <w:div w:id="413551622">
      <w:bodyDiv w:val="1"/>
      <w:marLeft w:val="0"/>
      <w:marRight w:val="0"/>
      <w:marTop w:val="0"/>
      <w:marBottom w:val="0"/>
      <w:divBdr>
        <w:top w:val="none" w:sz="0" w:space="0" w:color="auto"/>
        <w:left w:val="none" w:sz="0" w:space="0" w:color="auto"/>
        <w:bottom w:val="none" w:sz="0" w:space="0" w:color="auto"/>
        <w:right w:val="none" w:sz="0" w:space="0" w:color="auto"/>
      </w:divBdr>
      <w:divsChild>
        <w:div w:id="1746880497">
          <w:marLeft w:val="0"/>
          <w:marRight w:val="0"/>
          <w:marTop w:val="0"/>
          <w:marBottom w:val="0"/>
          <w:divBdr>
            <w:top w:val="none" w:sz="0" w:space="0" w:color="auto"/>
            <w:left w:val="none" w:sz="0" w:space="0" w:color="auto"/>
            <w:bottom w:val="none" w:sz="0" w:space="0" w:color="auto"/>
            <w:right w:val="none" w:sz="0" w:space="0" w:color="auto"/>
          </w:divBdr>
          <w:divsChild>
            <w:div w:id="280691498">
              <w:marLeft w:val="0"/>
              <w:marRight w:val="0"/>
              <w:marTop w:val="0"/>
              <w:marBottom w:val="0"/>
              <w:divBdr>
                <w:top w:val="none" w:sz="0" w:space="0" w:color="auto"/>
                <w:left w:val="none" w:sz="0" w:space="0" w:color="auto"/>
                <w:bottom w:val="none" w:sz="0" w:space="0" w:color="auto"/>
                <w:right w:val="none" w:sz="0" w:space="0" w:color="auto"/>
              </w:divBdr>
              <w:divsChild>
                <w:div w:id="1987126495">
                  <w:marLeft w:val="0"/>
                  <w:marRight w:val="0"/>
                  <w:marTop w:val="0"/>
                  <w:marBottom w:val="0"/>
                  <w:divBdr>
                    <w:top w:val="none" w:sz="0" w:space="0" w:color="auto"/>
                    <w:left w:val="none" w:sz="0" w:space="0" w:color="auto"/>
                    <w:bottom w:val="none" w:sz="0" w:space="0" w:color="auto"/>
                    <w:right w:val="none" w:sz="0" w:space="0" w:color="auto"/>
                  </w:divBdr>
                  <w:divsChild>
                    <w:div w:id="17137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94279">
      <w:bodyDiv w:val="1"/>
      <w:marLeft w:val="0"/>
      <w:marRight w:val="0"/>
      <w:marTop w:val="0"/>
      <w:marBottom w:val="0"/>
      <w:divBdr>
        <w:top w:val="none" w:sz="0" w:space="0" w:color="auto"/>
        <w:left w:val="none" w:sz="0" w:space="0" w:color="auto"/>
        <w:bottom w:val="none" w:sz="0" w:space="0" w:color="auto"/>
        <w:right w:val="none" w:sz="0" w:space="0" w:color="auto"/>
      </w:divBdr>
    </w:div>
    <w:div w:id="444888947">
      <w:bodyDiv w:val="1"/>
      <w:marLeft w:val="0"/>
      <w:marRight w:val="0"/>
      <w:marTop w:val="0"/>
      <w:marBottom w:val="0"/>
      <w:divBdr>
        <w:top w:val="none" w:sz="0" w:space="0" w:color="auto"/>
        <w:left w:val="none" w:sz="0" w:space="0" w:color="auto"/>
        <w:bottom w:val="none" w:sz="0" w:space="0" w:color="auto"/>
        <w:right w:val="none" w:sz="0" w:space="0" w:color="auto"/>
      </w:divBdr>
      <w:divsChild>
        <w:div w:id="1791825265">
          <w:marLeft w:val="0"/>
          <w:marRight w:val="0"/>
          <w:marTop w:val="0"/>
          <w:marBottom w:val="0"/>
          <w:divBdr>
            <w:top w:val="none" w:sz="0" w:space="0" w:color="auto"/>
            <w:left w:val="none" w:sz="0" w:space="0" w:color="auto"/>
            <w:bottom w:val="none" w:sz="0" w:space="0" w:color="auto"/>
            <w:right w:val="none" w:sz="0" w:space="0" w:color="auto"/>
          </w:divBdr>
        </w:div>
      </w:divsChild>
    </w:div>
    <w:div w:id="480580939">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4289732">
      <w:bodyDiv w:val="1"/>
      <w:marLeft w:val="0"/>
      <w:marRight w:val="0"/>
      <w:marTop w:val="0"/>
      <w:marBottom w:val="0"/>
      <w:divBdr>
        <w:top w:val="none" w:sz="0" w:space="0" w:color="auto"/>
        <w:left w:val="none" w:sz="0" w:space="0" w:color="auto"/>
        <w:bottom w:val="none" w:sz="0" w:space="0" w:color="auto"/>
        <w:right w:val="none" w:sz="0" w:space="0" w:color="auto"/>
      </w:divBdr>
    </w:div>
    <w:div w:id="546531389">
      <w:bodyDiv w:val="1"/>
      <w:marLeft w:val="0"/>
      <w:marRight w:val="0"/>
      <w:marTop w:val="0"/>
      <w:marBottom w:val="0"/>
      <w:divBdr>
        <w:top w:val="none" w:sz="0" w:space="0" w:color="auto"/>
        <w:left w:val="none" w:sz="0" w:space="0" w:color="auto"/>
        <w:bottom w:val="none" w:sz="0" w:space="0" w:color="auto"/>
        <w:right w:val="none" w:sz="0" w:space="0" w:color="auto"/>
      </w:divBdr>
    </w:div>
    <w:div w:id="55817583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32855198">
      <w:bodyDiv w:val="1"/>
      <w:marLeft w:val="0"/>
      <w:marRight w:val="0"/>
      <w:marTop w:val="0"/>
      <w:marBottom w:val="0"/>
      <w:divBdr>
        <w:top w:val="none" w:sz="0" w:space="0" w:color="auto"/>
        <w:left w:val="none" w:sz="0" w:space="0" w:color="auto"/>
        <w:bottom w:val="none" w:sz="0" w:space="0" w:color="auto"/>
        <w:right w:val="none" w:sz="0" w:space="0" w:color="auto"/>
      </w:divBdr>
      <w:divsChild>
        <w:div w:id="1880167917">
          <w:marLeft w:val="0"/>
          <w:marRight w:val="0"/>
          <w:marTop w:val="0"/>
          <w:marBottom w:val="0"/>
          <w:divBdr>
            <w:top w:val="none" w:sz="0" w:space="0" w:color="auto"/>
            <w:left w:val="none" w:sz="0" w:space="0" w:color="auto"/>
            <w:bottom w:val="none" w:sz="0" w:space="0" w:color="auto"/>
            <w:right w:val="none" w:sz="0" w:space="0" w:color="auto"/>
          </w:divBdr>
        </w:div>
      </w:divsChild>
    </w:div>
    <w:div w:id="750354384">
      <w:bodyDiv w:val="1"/>
      <w:marLeft w:val="0"/>
      <w:marRight w:val="0"/>
      <w:marTop w:val="0"/>
      <w:marBottom w:val="0"/>
      <w:divBdr>
        <w:top w:val="none" w:sz="0" w:space="0" w:color="auto"/>
        <w:left w:val="none" w:sz="0" w:space="0" w:color="auto"/>
        <w:bottom w:val="none" w:sz="0" w:space="0" w:color="auto"/>
        <w:right w:val="none" w:sz="0" w:space="0" w:color="auto"/>
      </w:divBdr>
      <w:divsChild>
        <w:div w:id="1778059332">
          <w:marLeft w:val="0"/>
          <w:marRight w:val="0"/>
          <w:marTop w:val="0"/>
          <w:marBottom w:val="0"/>
          <w:divBdr>
            <w:top w:val="none" w:sz="0" w:space="0" w:color="auto"/>
            <w:left w:val="none" w:sz="0" w:space="0" w:color="auto"/>
            <w:bottom w:val="none" w:sz="0" w:space="0" w:color="auto"/>
            <w:right w:val="none" w:sz="0" w:space="0" w:color="auto"/>
          </w:divBdr>
          <w:divsChild>
            <w:div w:id="801383045">
              <w:marLeft w:val="0"/>
              <w:marRight w:val="0"/>
              <w:marTop w:val="0"/>
              <w:marBottom w:val="0"/>
              <w:divBdr>
                <w:top w:val="none" w:sz="0" w:space="0" w:color="auto"/>
                <w:left w:val="none" w:sz="0" w:space="0" w:color="auto"/>
                <w:bottom w:val="none" w:sz="0" w:space="0" w:color="auto"/>
                <w:right w:val="none" w:sz="0" w:space="0" w:color="auto"/>
              </w:divBdr>
              <w:divsChild>
                <w:div w:id="2077822978">
                  <w:marLeft w:val="0"/>
                  <w:marRight w:val="0"/>
                  <w:marTop w:val="0"/>
                  <w:marBottom w:val="0"/>
                  <w:divBdr>
                    <w:top w:val="none" w:sz="0" w:space="0" w:color="auto"/>
                    <w:left w:val="none" w:sz="0" w:space="0" w:color="auto"/>
                    <w:bottom w:val="none" w:sz="0" w:space="0" w:color="auto"/>
                    <w:right w:val="none" w:sz="0" w:space="0" w:color="auto"/>
                  </w:divBdr>
                  <w:divsChild>
                    <w:div w:id="1639339170">
                      <w:marLeft w:val="0"/>
                      <w:marRight w:val="0"/>
                      <w:marTop w:val="0"/>
                      <w:marBottom w:val="0"/>
                      <w:divBdr>
                        <w:top w:val="none" w:sz="0" w:space="0" w:color="auto"/>
                        <w:left w:val="none" w:sz="0" w:space="0" w:color="auto"/>
                        <w:bottom w:val="none" w:sz="0" w:space="0" w:color="auto"/>
                        <w:right w:val="none" w:sz="0" w:space="0" w:color="auto"/>
                      </w:divBdr>
                      <w:divsChild>
                        <w:div w:id="2144424474">
                          <w:marLeft w:val="0"/>
                          <w:marRight w:val="0"/>
                          <w:marTop w:val="0"/>
                          <w:marBottom w:val="0"/>
                          <w:divBdr>
                            <w:top w:val="none" w:sz="0" w:space="0" w:color="auto"/>
                            <w:left w:val="none" w:sz="0" w:space="0" w:color="auto"/>
                            <w:bottom w:val="none" w:sz="0" w:space="0" w:color="auto"/>
                            <w:right w:val="none" w:sz="0" w:space="0" w:color="auto"/>
                          </w:divBdr>
                          <w:divsChild>
                            <w:div w:id="1726678473">
                              <w:marLeft w:val="0"/>
                              <w:marRight w:val="0"/>
                              <w:marTop w:val="0"/>
                              <w:marBottom w:val="0"/>
                              <w:divBdr>
                                <w:top w:val="none" w:sz="0" w:space="0" w:color="auto"/>
                                <w:left w:val="none" w:sz="0" w:space="0" w:color="auto"/>
                                <w:bottom w:val="none" w:sz="0" w:space="0" w:color="auto"/>
                                <w:right w:val="none" w:sz="0" w:space="0" w:color="auto"/>
                              </w:divBdr>
                              <w:divsChild>
                                <w:div w:id="350497691">
                                  <w:marLeft w:val="0"/>
                                  <w:marRight w:val="0"/>
                                  <w:marTop w:val="0"/>
                                  <w:marBottom w:val="0"/>
                                  <w:divBdr>
                                    <w:top w:val="none" w:sz="0" w:space="0" w:color="auto"/>
                                    <w:left w:val="none" w:sz="0" w:space="0" w:color="auto"/>
                                    <w:bottom w:val="none" w:sz="0" w:space="0" w:color="auto"/>
                                    <w:right w:val="none" w:sz="0" w:space="0" w:color="auto"/>
                                  </w:divBdr>
                                  <w:divsChild>
                                    <w:div w:id="1031612980">
                                      <w:marLeft w:val="0"/>
                                      <w:marRight w:val="0"/>
                                      <w:marTop w:val="0"/>
                                      <w:marBottom w:val="0"/>
                                      <w:divBdr>
                                        <w:top w:val="none" w:sz="0" w:space="0" w:color="auto"/>
                                        <w:left w:val="none" w:sz="0" w:space="0" w:color="auto"/>
                                        <w:bottom w:val="none" w:sz="0" w:space="0" w:color="auto"/>
                                        <w:right w:val="none" w:sz="0" w:space="0" w:color="auto"/>
                                      </w:divBdr>
                                      <w:divsChild>
                                        <w:div w:id="1218972160">
                                          <w:marLeft w:val="0"/>
                                          <w:marRight w:val="0"/>
                                          <w:marTop w:val="0"/>
                                          <w:marBottom w:val="0"/>
                                          <w:divBdr>
                                            <w:top w:val="none" w:sz="0" w:space="0" w:color="auto"/>
                                            <w:left w:val="none" w:sz="0" w:space="0" w:color="auto"/>
                                            <w:bottom w:val="none" w:sz="0" w:space="0" w:color="auto"/>
                                            <w:right w:val="none" w:sz="0" w:space="0" w:color="auto"/>
                                          </w:divBdr>
                                          <w:divsChild>
                                            <w:div w:id="434784763">
                                              <w:marLeft w:val="0"/>
                                              <w:marRight w:val="0"/>
                                              <w:marTop w:val="0"/>
                                              <w:marBottom w:val="495"/>
                                              <w:divBdr>
                                                <w:top w:val="none" w:sz="0" w:space="0" w:color="auto"/>
                                                <w:left w:val="none" w:sz="0" w:space="0" w:color="auto"/>
                                                <w:bottom w:val="none" w:sz="0" w:space="0" w:color="auto"/>
                                                <w:right w:val="none" w:sz="0" w:space="0" w:color="auto"/>
                                              </w:divBdr>
                                              <w:divsChild>
                                                <w:div w:id="10292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1364">
      <w:bodyDiv w:val="1"/>
      <w:marLeft w:val="0"/>
      <w:marRight w:val="0"/>
      <w:marTop w:val="0"/>
      <w:marBottom w:val="0"/>
      <w:divBdr>
        <w:top w:val="none" w:sz="0" w:space="0" w:color="auto"/>
        <w:left w:val="none" w:sz="0" w:space="0" w:color="auto"/>
        <w:bottom w:val="none" w:sz="0" w:space="0" w:color="auto"/>
        <w:right w:val="none" w:sz="0" w:space="0" w:color="auto"/>
      </w:divBdr>
    </w:div>
    <w:div w:id="758983896">
      <w:bodyDiv w:val="1"/>
      <w:marLeft w:val="0"/>
      <w:marRight w:val="0"/>
      <w:marTop w:val="0"/>
      <w:marBottom w:val="0"/>
      <w:divBdr>
        <w:top w:val="none" w:sz="0" w:space="0" w:color="auto"/>
        <w:left w:val="none" w:sz="0" w:space="0" w:color="auto"/>
        <w:bottom w:val="none" w:sz="0" w:space="0" w:color="auto"/>
        <w:right w:val="none" w:sz="0" w:space="0" w:color="auto"/>
      </w:divBdr>
    </w:div>
    <w:div w:id="822618723">
      <w:bodyDiv w:val="1"/>
      <w:marLeft w:val="0"/>
      <w:marRight w:val="0"/>
      <w:marTop w:val="0"/>
      <w:marBottom w:val="0"/>
      <w:divBdr>
        <w:top w:val="none" w:sz="0" w:space="0" w:color="auto"/>
        <w:left w:val="none" w:sz="0" w:space="0" w:color="auto"/>
        <w:bottom w:val="none" w:sz="0" w:space="0" w:color="auto"/>
        <w:right w:val="none" w:sz="0" w:space="0" w:color="auto"/>
      </w:divBdr>
    </w:div>
    <w:div w:id="865948387">
      <w:bodyDiv w:val="1"/>
      <w:marLeft w:val="0"/>
      <w:marRight w:val="0"/>
      <w:marTop w:val="0"/>
      <w:marBottom w:val="0"/>
      <w:divBdr>
        <w:top w:val="none" w:sz="0" w:space="0" w:color="auto"/>
        <w:left w:val="none" w:sz="0" w:space="0" w:color="auto"/>
        <w:bottom w:val="none" w:sz="0" w:space="0" w:color="auto"/>
        <w:right w:val="none" w:sz="0" w:space="0" w:color="auto"/>
      </w:divBdr>
    </w:div>
    <w:div w:id="897008161">
      <w:bodyDiv w:val="1"/>
      <w:marLeft w:val="0"/>
      <w:marRight w:val="0"/>
      <w:marTop w:val="0"/>
      <w:marBottom w:val="0"/>
      <w:divBdr>
        <w:top w:val="none" w:sz="0" w:space="0" w:color="auto"/>
        <w:left w:val="none" w:sz="0" w:space="0" w:color="auto"/>
        <w:bottom w:val="none" w:sz="0" w:space="0" w:color="auto"/>
        <w:right w:val="none" w:sz="0" w:space="0" w:color="auto"/>
      </w:divBdr>
      <w:divsChild>
        <w:div w:id="978922934">
          <w:marLeft w:val="0"/>
          <w:marRight w:val="0"/>
          <w:marTop w:val="0"/>
          <w:marBottom w:val="0"/>
          <w:divBdr>
            <w:top w:val="none" w:sz="0" w:space="0" w:color="auto"/>
            <w:left w:val="none" w:sz="0" w:space="0" w:color="auto"/>
            <w:bottom w:val="none" w:sz="0" w:space="0" w:color="auto"/>
            <w:right w:val="none" w:sz="0" w:space="0" w:color="auto"/>
          </w:divBdr>
        </w:div>
      </w:divsChild>
    </w:div>
    <w:div w:id="1002703625">
      <w:bodyDiv w:val="1"/>
      <w:marLeft w:val="0"/>
      <w:marRight w:val="0"/>
      <w:marTop w:val="0"/>
      <w:marBottom w:val="0"/>
      <w:divBdr>
        <w:top w:val="none" w:sz="0" w:space="0" w:color="auto"/>
        <w:left w:val="none" w:sz="0" w:space="0" w:color="auto"/>
        <w:bottom w:val="none" w:sz="0" w:space="0" w:color="auto"/>
        <w:right w:val="none" w:sz="0" w:space="0" w:color="auto"/>
      </w:divBdr>
      <w:divsChild>
        <w:div w:id="852690088">
          <w:marLeft w:val="0"/>
          <w:marRight w:val="0"/>
          <w:marTop w:val="0"/>
          <w:marBottom w:val="0"/>
          <w:divBdr>
            <w:top w:val="none" w:sz="0" w:space="0" w:color="auto"/>
            <w:left w:val="none" w:sz="0" w:space="0" w:color="auto"/>
            <w:bottom w:val="none" w:sz="0" w:space="0" w:color="auto"/>
            <w:right w:val="none" w:sz="0" w:space="0" w:color="auto"/>
          </w:divBdr>
        </w:div>
      </w:divsChild>
    </w:div>
    <w:div w:id="112299188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08828127">
      <w:bodyDiv w:val="1"/>
      <w:marLeft w:val="0"/>
      <w:marRight w:val="0"/>
      <w:marTop w:val="0"/>
      <w:marBottom w:val="0"/>
      <w:divBdr>
        <w:top w:val="none" w:sz="0" w:space="0" w:color="auto"/>
        <w:left w:val="none" w:sz="0" w:space="0" w:color="auto"/>
        <w:bottom w:val="none" w:sz="0" w:space="0" w:color="auto"/>
        <w:right w:val="none" w:sz="0" w:space="0" w:color="auto"/>
      </w:divBdr>
    </w:div>
    <w:div w:id="1417634422">
      <w:bodyDiv w:val="1"/>
      <w:marLeft w:val="0"/>
      <w:marRight w:val="0"/>
      <w:marTop w:val="0"/>
      <w:marBottom w:val="0"/>
      <w:divBdr>
        <w:top w:val="none" w:sz="0" w:space="0" w:color="auto"/>
        <w:left w:val="none" w:sz="0" w:space="0" w:color="auto"/>
        <w:bottom w:val="none" w:sz="0" w:space="0" w:color="auto"/>
        <w:right w:val="none" w:sz="0" w:space="0" w:color="auto"/>
      </w:divBdr>
      <w:divsChild>
        <w:div w:id="1920408697">
          <w:marLeft w:val="0"/>
          <w:marRight w:val="0"/>
          <w:marTop w:val="0"/>
          <w:marBottom w:val="0"/>
          <w:divBdr>
            <w:top w:val="none" w:sz="0" w:space="0" w:color="auto"/>
            <w:left w:val="none" w:sz="0" w:space="0" w:color="auto"/>
            <w:bottom w:val="none" w:sz="0" w:space="0" w:color="auto"/>
            <w:right w:val="none" w:sz="0" w:space="0" w:color="auto"/>
          </w:divBdr>
        </w:div>
      </w:divsChild>
    </w:div>
    <w:div w:id="1461261614">
      <w:bodyDiv w:val="1"/>
      <w:marLeft w:val="0"/>
      <w:marRight w:val="0"/>
      <w:marTop w:val="0"/>
      <w:marBottom w:val="0"/>
      <w:divBdr>
        <w:top w:val="none" w:sz="0" w:space="0" w:color="auto"/>
        <w:left w:val="none" w:sz="0" w:space="0" w:color="auto"/>
        <w:bottom w:val="none" w:sz="0" w:space="0" w:color="auto"/>
        <w:right w:val="none" w:sz="0" w:space="0" w:color="auto"/>
      </w:divBdr>
      <w:divsChild>
        <w:div w:id="976033435">
          <w:marLeft w:val="0"/>
          <w:marRight w:val="0"/>
          <w:marTop w:val="0"/>
          <w:marBottom w:val="0"/>
          <w:divBdr>
            <w:top w:val="none" w:sz="0" w:space="0" w:color="auto"/>
            <w:left w:val="none" w:sz="0" w:space="0" w:color="auto"/>
            <w:bottom w:val="none" w:sz="0" w:space="0" w:color="auto"/>
            <w:right w:val="none" w:sz="0" w:space="0" w:color="auto"/>
          </w:divBdr>
          <w:divsChild>
            <w:div w:id="1628193858">
              <w:marLeft w:val="0"/>
              <w:marRight w:val="0"/>
              <w:marTop w:val="0"/>
              <w:marBottom w:val="0"/>
              <w:divBdr>
                <w:top w:val="none" w:sz="0" w:space="0" w:color="auto"/>
                <w:left w:val="none" w:sz="0" w:space="0" w:color="auto"/>
                <w:bottom w:val="none" w:sz="0" w:space="0" w:color="auto"/>
                <w:right w:val="none" w:sz="0" w:space="0" w:color="auto"/>
              </w:divBdr>
              <w:divsChild>
                <w:div w:id="2002074601">
                  <w:marLeft w:val="0"/>
                  <w:marRight w:val="0"/>
                  <w:marTop w:val="0"/>
                  <w:marBottom w:val="0"/>
                  <w:divBdr>
                    <w:top w:val="none" w:sz="0" w:space="0" w:color="auto"/>
                    <w:left w:val="none" w:sz="0" w:space="0" w:color="auto"/>
                    <w:bottom w:val="none" w:sz="0" w:space="0" w:color="auto"/>
                    <w:right w:val="none" w:sz="0" w:space="0" w:color="auto"/>
                  </w:divBdr>
                  <w:divsChild>
                    <w:div w:id="15298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00">
      <w:bodyDiv w:val="1"/>
      <w:marLeft w:val="0"/>
      <w:marRight w:val="0"/>
      <w:marTop w:val="0"/>
      <w:marBottom w:val="0"/>
      <w:divBdr>
        <w:top w:val="none" w:sz="0" w:space="0" w:color="auto"/>
        <w:left w:val="none" w:sz="0" w:space="0" w:color="auto"/>
        <w:bottom w:val="none" w:sz="0" w:space="0" w:color="auto"/>
        <w:right w:val="none" w:sz="0" w:space="0" w:color="auto"/>
      </w:divBdr>
      <w:divsChild>
        <w:div w:id="232811617">
          <w:marLeft w:val="0"/>
          <w:marRight w:val="0"/>
          <w:marTop w:val="0"/>
          <w:marBottom w:val="0"/>
          <w:divBdr>
            <w:top w:val="none" w:sz="0" w:space="0" w:color="auto"/>
            <w:left w:val="none" w:sz="0" w:space="0" w:color="auto"/>
            <w:bottom w:val="none" w:sz="0" w:space="0" w:color="auto"/>
            <w:right w:val="none" w:sz="0" w:space="0" w:color="auto"/>
          </w:divBdr>
          <w:divsChild>
            <w:div w:id="256403383">
              <w:marLeft w:val="0"/>
              <w:marRight w:val="0"/>
              <w:marTop w:val="0"/>
              <w:marBottom w:val="0"/>
              <w:divBdr>
                <w:top w:val="none" w:sz="0" w:space="0" w:color="auto"/>
                <w:left w:val="none" w:sz="0" w:space="0" w:color="auto"/>
                <w:bottom w:val="none" w:sz="0" w:space="0" w:color="auto"/>
                <w:right w:val="none" w:sz="0" w:space="0" w:color="auto"/>
              </w:divBdr>
              <w:divsChild>
                <w:div w:id="709066361">
                  <w:marLeft w:val="0"/>
                  <w:marRight w:val="0"/>
                  <w:marTop w:val="0"/>
                  <w:marBottom w:val="0"/>
                  <w:divBdr>
                    <w:top w:val="none" w:sz="0" w:space="0" w:color="auto"/>
                    <w:left w:val="none" w:sz="0" w:space="0" w:color="auto"/>
                    <w:bottom w:val="none" w:sz="0" w:space="0" w:color="auto"/>
                    <w:right w:val="none" w:sz="0" w:space="0" w:color="auto"/>
                  </w:divBdr>
                  <w:divsChild>
                    <w:div w:id="9832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2644">
      <w:bodyDiv w:val="1"/>
      <w:marLeft w:val="0"/>
      <w:marRight w:val="0"/>
      <w:marTop w:val="0"/>
      <w:marBottom w:val="0"/>
      <w:divBdr>
        <w:top w:val="none" w:sz="0" w:space="0" w:color="auto"/>
        <w:left w:val="none" w:sz="0" w:space="0" w:color="auto"/>
        <w:bottom w:val="none" w:sz="0" w:space="0" w:color="auto"/>
        <w:right w:val="none" w:sz="0" w:space="0" w:color="auto"/>
      </w:divBdr>
    </w:div>
    <w:div w:id="1741446534">
      <w:bodyDiv w:val="1"/>
      <w:marLeft w:val="0"/>
      <w:marRight w:val="0"/>
      <w:marTop w:val="0"/>
      <w:marBottom w:val="0"/>
      <w:divBdr>
        <w:top w:val="none" w:sz="0" w:space="0" w:color="auto"/>
        <w:left w:val="none" w:sz="0" w:space="0" w:color="auto"/>
        <w:bottom w:val="none" w:sz="0" w:space="0" w:color="auto"/>
        <w:right w:val="none" w:sz="0" w:space="0" w:color="auto"/>
      </w:divBdr>
      <w:divsChild>
        <w:div w:id="2127658225">
          <w:marLeft w:val="0"/>
          <w:marRight w:val="0"/>
          <w:marTop w:val="0"/>
          <w:marBottom w:val="0"/>
          <w:divBdr>
            <w:top w:val="none" w:sz="0" w:space="0" w:color="auto"/>
            <w:left w:val="none" w:sz="0" w:space="0" w:color="auto"/>
            <w:bottom w:val="none" w:sz="0" w:space="0" w:color="auto"/>
            <w:right w:val="none" w:sz="0" w:space="0" w:color="auto"/>
          </w:divBdr>
          <w:divsChild>
            <w:div w:id="501773036">
              <w:marLeft w:val="0"/>
              <w:marRight w:val="0"/>
              <w:marTop w:val="0"/>
              <w:marBottom w:val="0"/>
              <w:divBdr>
                <w:top w:val="none" w:sz="0" w:space="0" w:color="auto"/>
                <w:left w:val="none" w:sz="0" w:space="0" w:color="auto"/>
                <w:bottom w:val="none" w:sz="0" w:space="0" w:color="auto"/>
                <w:right w:val="none" w:sz="0" w:space="0" w:color="auto"/>
              </w:divBdr>
              <w:divsChild>
                <w:div w:id="676927440">
                  <w:marLeft w:val="0"/>
                  <w:marRight w:val="0"/>
                  <w:marTop w:val="0"/>
                  <w:marBottom w:val="0"/>
                  <w:divBdr>
                    <w:top w:val="none" w:sz="0" w:space="0" w:color="auto"/>
                    <w:left w:val="none" w:sz="0" w:space="0" w:color="auto"/>
                    <w:bottom w:val="none" w:sz="0" w:space="0" w:color="auto"/>
                    <w:right w:val="none" w:sz="0" w:space="0" w:color="auto"/>
                  </w:divBdr>
                  <w:divsChild>
                    <w:div w:id="13648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3807">
      <w:bodyDiv w:val="1"/>
      <w:marLeft w:val="0"/>
      <w:marRight w:val="0"/>
      <w:marTop w:val="0"/>
      <w:marBottom w:val="0"/>
      <w:divBdr>
        <w:top w:val="none" w:sz="0" w:space="0" w:color="auto"/>
        <w:left w:val="none" w:sz="0" w:space="0" w:color="auto"/>
        <w:bottom w:val="none" w:sz="0" w:space="0" w:color="auto"/>
        <w:right w:val="none" w:sz="0" w:space="0" w:color="auto"/>
      </w:divBdr>
    </w:div>
    <w:div w:id="1769227738">
      <w:bodyDiv w:val="1"/>
      <w:marLeft w:val="0"/>
      <w:marRight w:val="0"/>
      <w:marTop w:val="0"/>
      <w:marBottom w:val="0"/>
      <w:divBdr>
        <w:top w:val="none" w:sz="0" w:space="0" w:color="auto"/>
        <w:left w:val="none" w:sz="0" w:space="0" w:color="auto"/>
        <w:bottom w:val="none" w:sz="0" w:space="0" w:color="auto"/>
        <w:right w:val="none" w:sz="0" w:space="0" w:color="auto"/>
      </w:divBdr>
    </w:div>
    <w:div w:id="1878857630">
      <w:bodyDiv w:val="1"/>
      <w:marLeft w:val="0"/>
      <w:marRight w:val="0"/>
      <w:marTop w:val="0"/>
      <w:marBottom w:val="0"/>
      <w:divBdr>
        <w:top w:val="none" w:sz="0" w:space="0" w:color="auto"/>
        <w:left w:val="none" w:sz="0" w:space="0" w:color="auto"/>
        <w:bottom w:val="none" w:sz="0" w:space="0" w:color="auto"/>
        <w:right w:val="none" w:sz="0" w:space="0" w:color="auto"/>
      </w:divBdr>
      <w:divsChild>
        <w:div w:id="2066635819">
          <w:marLeft w:val="0"/>
          <w:marRight w:val="0"/>
          <w:marTop w:val="0"/>
          <w:marBottom w:val="0"/>
          <w:divBdr>
            <w:top w:val="none" w:sz="0" w:space="0" w:color="auto"/>
            <w:left w:val="none" w:sz="0" w:space="0" w:color="auto"/>
            <w:bottom w:val="none" w:sz="0" w:space="0" w:color="auto"/>
            <w:right w:val="none" w:sz="0" w:space="0" w:color="auto"/>
          </w:divBdr>
          <w:divsChild>
            <w:div w:id="1822113169">
              <w:marLeft w:val="0"/>
              <w:marRight w:val="0"/>
              <w:marTop w:val="0"/>
              <w:marBottom w:val="0"/>
              <w:divBdr>
                <w:top w:val="none" w:sz="0" w:space="0" w:color="auto"/>
                <w:left w:val="none" w:sz="0" w:space="0" w:color="auto"/>
                <w:bottom w:val="none" w:sz="0" w:space="0" w:color="auto"/>
                <w:right w:val="none" w:sz="0" w:space="0" w:color="auto"/>
              </w:divBdr>
              <w:divsChild>
                <w:div w:id="1580017252">
                  <w:marLeft w:val="0"/>
                  <w:marRight w:val="0"/>
                  <w:marTop w:val="0"/>
                  <w:marBottom w:val="0"/>
                  <w:divBdr>
                    <w:top w:val="none" w:sz="0" w:space="0" w:color="auto"/>
                    <w:left w:val="none" w:sz="0" w:space="0" w:color="auto"/>
                    <w:bottom w:val="none" w:sz="0" w:space="0" w:color="auto"/>
                    <w:right w:val="none" w:sz="0" w:space="0" w:color="auto"/>
                  </w:divBdr>
                  <w:divsChild>
                    <w:div w:id="87317850">
                      <w:marLeft w:val="0"/>
                      <w:marRight w:val="0"/>
                      <w:marTop w:val="0"/>
                      <w:marBottom w:val="0"/>
                      <w:divBdr>
                        <w:top w:val="none" w:sz="0" w:space="0" w:color="auto"/>
                        <w:left w:val="none" w:sz="0" w:space="0" w:color="auto"/>
                        <w:bottom w:val="none" w:sz="0" w:space="0" w:color="auto"/>
                        <w:right w:val="none" w:sz="0" w:space="0" w:color="auto"/>
                      </w:divBdr>
                      <w:divsChild>
                        <w:div w:id="676426737">
                          <w:marLeft w:val="0"/>
                          <w:marRight w:val="0"/>
                          <w:marTop w:val="0"/>
                          <w:marBottom w:val="0"/>
                          <w:divBdr>
                            <w:top w:val="none" w:sz="0" w:space="0" w:color="auto"/>
                            <w:left w:val="none" w:sz="0" w:space="0" w:color="auto"/>
                            <w:bottom w:val="none" w:sz="0" w:space="0" w:color="auto"/>
                            <w:right w:val="none" w:sz="0" w:space="0" w:color="auto"/>
                          </w:divBdr>
                          <w:divsChild>
                            <w:div w:id="1233739447">
                              <w:marLeft w:val="0"/>
                              <w:marRight w:val="0"/>
                              <w:marTop w:val="0"/>
                              <w:marBottom w:val="0"/>
                              <w:divBdr>
                                <w:top w:val="none" w:sz="0" w:space="0" w:color="auto"/>
                                <w:left w:val="none" w:sz="0" w:space="0" w:color="auto"/>
                                <w:bottom w:val="none" w:sz="0" w:space="0" w:color="auto"/>
                                <w:right w:val="none" w:sz="0" w:space="0" w:color="auto"/>
                              </w:divBdr>
                              <w:divsChild>
                                <w:div w:id="1530334024">
                                  <w:marLeft w:val="0"/>
                                  <w:marRight w:val="0"/>
                                  <w:marTop w:val="0"/>
                                  <w:marBottom w:val="0"/>
                                  <w:divBdr>
                                    <w:top w:val="none" w:sz="0" w:space="0" w:color="auto"/>
                                    <w:left w:val="none" w:sz="0" w:space="0" w:color="auto"/>
                                    <w:bottom w:val="none" w:sz="0" w:space="0" w:color="auto"/>
                                    <w:right w:val="none" w:sz="0" w:space="0" w:color="auto"/>
                                  </w:divBdr>
                                  <w:divsChild>
                                    <w:div w:id="481850879">
                                      <w:marLeft w:val="0"/>
                                      <w:marRight w:val="0"/>
                                      <w:marTop w:val="0"/>
                                      <w:marBottom w:val="0"/>
                                      <w:divBdr>
                                        <w:top w:val="none" w:sz="0" w:space="0" w:color="auto"/>
                                        <w:left w:val="none" w:sz="0" w:space="0" w:color="auto"/>
                                        <w:bottom w:val="none" w:sz="0" w:space="0" w:color="auto"/>
                                        <w:right w:val="none" w:sz="0" w:space="0" w:color="auto"/>
                                      </w:divBdr>
                                      <w:divsChild>
                                        <w:div w:id="577445854">
                                          <w:marLeft w:val="0"/>
                                          <w:marRight w:val="0"/>
                                          <w:marTop w:val="0"/>
                                          <w:marBottom w:val="0"/>
                                          <w:divBdr>
                                            <w:top w:val="none" w:sz="0" w:space="0" w:color="auto"/>
                                            <w:left w:val="none" w:sz="0" w:space="0" w:color="auto"/>
                                            <w:bottom w:val="none" w:sz="0" w:space="0" w:color="auto"/>
                                            <w:right w:val="none" w:sz="0" w:space="0" w:color="auto"/>
                                          </w:divBdr>
                                          <w:divsChild>
                                            <w:div w:id="744961095">
                                              <w:marLeft w:val="0"/>
                                              <w:marRight w:val="0"/>
                                              <w:marTop w:val="0"/>
                                              <w:marBottom w:val="495"/>
                                              <w:divBdr>
                                                <w:top w:val="none" w:sz="0" w:space="0" w:color="auto"/>
                                                <w:left w:val="none" w:sz="0" w:space="0" w:color="auto"/>
                                                <w:bottom w:val="none" w:sz="0" w:space="0" w:color="auto"/>
                                                <w:right w:val="none" w:sz="0" w:space="0" w:color="auto"/>
                                              </w:divBdr>
                                              <w:divsChild>
                                                <w:div w:id="1232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011454">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6821404">
      <w:bodyDiv w:val="1"/>
      <w:marLeft w:val="0"/>
      <w:marRight w:val="0"/>
      <w:marTop w:val="0"/>
      <w:marBottom w:val="0"/>
      <w:divBdr>
        <w:top w:val="none" w:sz="0" w:space="0" w:color="auto"/>
        <w:left w:val="none" w:sz="0" w:space="0" w:color="auto"/>
        <w:bottom w:val="none" w:sz="0" w:space="0" w:color="auto"/>
        <w:right w:val="none" w:sz="0" w:space="0" w:color="auto"/>
      </w:divBdr>
    </w:div>
    <w:div w:id="1954285546">
      <w:bodyDiv w:val="1"/>
      <w:marLeft w:val="0"/>
      <w:marRight w:val="0"/>
      <w:marTop w:val="0"/>
      <w:marBottom w:val="0"/>
      <w:divBdr>
        <w:top w:val="none" w:sz="0" w:space="0" w:color="auto"/>
        <w:left w:val="none" w:sz="0" w:space="0" w:color="auto"/>
        <w:bottom w:val="none" w:sz="0" w:space="0" w:color="auto"/>
        <w:right w:val="none" w:sz="0" w:space="0" w:color="auto"/>
      </w:divBdr>
      <w:divsChild>
        <w:div w:id="2049136863">
          <w:marLeft w:val="0"/>
          <w:marRight w:val="0"/>
          <w:marTop w:val="0"/>
          <w:marBottom w:val="0"/>
          <w:divBdr>
            <w:top w:val="none" w:sz="0" w:space="0" w:color="auto"/>
            <w:left w:val="none" w:sz="0" w:space="0" w:color="auto"/>
            <w:bottom w:val="none" w:sz="0" w:space="0" w:color="auto"/>
            <w:right w:val="none" w:sz="0" w:space="0" w:color="auto"/>
          </w:divBdr>
        </w:div>
      </w:divsChild>
    </w:div>
    <w:div w:id="1992320910">
      <w:bodyDiv w:val="1"/>
      <w:marLeft w:val="0"/>
      <w:marRight w:val="0"/>
      <w:marTop w:val="0"/>
      <w:marBottom w:val="0"/>
      <w:divBdr>
        <w:top w:val="none" w:sz="0" w:space="0" w:color="auto"/>
        <w:left w:val="none" w:sz="0" w:space="0" w:color="auto"/>
        <w:bottom w:val="none" w:sz="0" w:space="0" w:color="auto"/>
        <w:right w:val="none" w:sz="0" w:space="0" w:color="auto"/>
      </w:divBdr>
      <w:divsChild>
        <w:div w:id="1481115818">
          <w:marLeft w:val="0"/>
          <w:marRight w:val="0"/>
          <w:marTop w:val="0"/>
          <w:marBottom w:val="0"/>
          <w:divBdr>
            <w:top w:val="none" w:sz="0" w:space="0" w:color="auto"/>
            <w:left w:val="none" w:sz="0" w:space="0" w:color="auto"/>
            <w:bottom w:val="none" w:sz="0" w:space="0" w:color="auto"/>
            <w:right w:val="none" w:sz="0" w:space="0" w:color="auto"/>
          </w:divBdr>
          <w:divsChild>
            <w:div w:id="627392052">
              <w:marLeft w:val="0"/>
              <w:marRight w:val="0"/>
              <w:marTop w:val="0"/>
              <w:marBottom w:val="0"/>
              <w:divBdr>
                <w:top w:val="none" w:sz="0" w:space="0" w:color="auto"/>
                <w:left w:val="none" w:sz="0" w:space="0" w:color="auto"/>
                <w:bottom w:val="none" w:sz="0" w:space="0" w:color="auto"/>
                <w:right w:val="none" w:sz="0" w:space="0" w:color="auto"/>
              </w:divBdr>
              <w:divsChild>
                <w:div w:id="512500596">
                  <w:marLeft w:val="0"/>
                  <w:marRight w:val="0"/>
                  <w:marTop w:val="0"/>
                  <w:marBottom w:val="0"/>
                  <w:divBdr>
                    <w:top w:val="none" w:sz="0" w:space="0" w:color="auto"/>
                    <w:left w:val="none" w:sz="0" w:space="0" w:color="auto"/>
                    <w:bottom w:val="none" w:sz="0" w:space="0" w:color="auto"/>
                    <w:right w:val="none" w:sz="0" w:space="0" w:color="auto"/>
                  </w:divBdr>
                  <w:divsChild>
                    <w:div w:id="20484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046199">
      <w:bodyDiv w:val="1"/>
      <w:marLeft w:val="0"/>
      <w:marRight w:val="0"/>
      <w:marTop w:val="0"/>
      <w:marBottom w:val="0"/>
      <w:divBdr>
        <w:top w:val="none" w:sz="0" w:space="0" w:color="auto"/>
        <w:left w:val="none" w:sz="0" w:space="0" w:color="auto"/>
        <w:bottom w:val="none" w:sz="0" w:space="0" w:color="auto"/>
        <w:right w:val="none" w:sz="0" w:space="0" w:color="auto"/>
      </w:divBdr>
    </w:div>
    <w:div w:id="2049211328">
      <w:bodyDiv w:val="1"/>
      <w:marLeft w:val="0"/>
      <w:marRight w:val="0"/>
      <w:marTop w:val="0"/>
      <w:marBottom w:val="0"/>
      <w:divBdr>
        <w:top w:val="none" w:sz="0" w:space="0" w:color="auto"/>
        <w:left w:val="none" w:sz="0" w:space="0" w:color="auto"/>
        <w:bottom w:val="none" w:sz="0" w:space="0" w:color="auto"/>
        <w:right w:val="none" w:sz="0" w:space="0" w:color="auto"/>
      </w:divBdr>
      <w:divsChild>
        <w:div w:id="50738870">
          <w:marLeft w:val="0"/>
          <w:marRight w:val="0"/>
          <w:marTop w:val="0"/>
          <w:marBottom w:val="0"/>
          <w:divBdr>
            <w:top w:val="none" w:sz="0" w:space="0" w:color="auto"/>
            <w:left w:val="none" w:sz="0" w:space="0" w:color="auto"/>
            <w:bottom w:val="none" w:sz="0" w:space="0" w:color="auto"/>
            <w:right w:val="none" w:sz="0" w:space="0" w:color="auto"/>
          </w:divBdr>
          <w:divsChild>
            <w:div w:id="14816941">
              <w:marLeft w:val="0"/>
              <w:marRight w:val="0"/>
              <w:marTop w:val="0"/>
              <w:marBottom w:val="0"/>
              <w:divBdr>
                <w:top w:val="none" w:sz="0" w:space="0" w:color="auto"/>
                <w:left w:val="none" w:sz="0" w:space="0" w:color="auto"/>
                <w:bottom w:val="none" w:sz="0" w:space="0" w:color="auto"/>
                <w:right w:val="none" w:sz="0" w:space="0" w:color="auto"/>
              </w:divBdr>
              <w:divsChild>
                <w:div w:id="1954899425">
                  <w:marLeft w:val="0"/>
                  <w:marRight w:val="0"/>
                  <w:marTop w:val="0"/>
                  <w:marBottom w:val="0"/>
                  <w:divBdr>
                    <w:top w:val="none" w:sz="0" w:space="0" w:color="auto"/>
                    <w:left w:val="none" w:sz="0" w:space="0" w:color="auto"/>
                    <w:bottom w:val="none" w:sz="0" w:space="0" w:color="auto"/>
                    <w:right w:val="none" w:sz="0" w:space="0" w:color="auto"/>
                  </w:divBdr>
                  <w:divsChild>
                    <w:div w:id="18132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90924">
      <w:bodyDiv w:val="1"/>
      <w:marLeft w:val="0"/>
      <w:marRight w:val="0"/>
      <w:marTop w:val="0"/>
      <w:marBottom w:val="0"/>
      <w:divBdr>
        <w:top w:val="none" w:sz="0" w:space="0" w:color="auto"/>
        <w:left w:val="none" w:sz="0" w:space="0" w:color="auto"/>
        <w:bottom w:val="none" w:sz="0" w:space="0" w:color="auto"/>
        <w:right w:val="none" w:sz="0" w:space="0" w:color="auto"/>
      </w:divBdr>
      <w:divsChild>
        <w:div w:id="2070304871">
          <w:marLeft w:val="0"/>
          <w:marRight w:val="0"/>
          <w:marTop w:val="0"/>
          <w:marBottom w:val="0"/>
          <w:divBdr>
            <w:top w:val="none" w:sz="0" w:space="0" w:color="auto"/>
            <w:left w:val="none" w:sz="0" w:space="0" w:color="auto"/>
            <w:bottom w:val="none" w:sz="0" w:space="0" w:color="auto"/>
            <w:right w:val="none" w:sz="0" w:space="0" w:color="auto"/>
          </w:divBdr>
          <w:divsChild>
            <w:div w:id="605239557">
              <w:marLeft w:val="0"/>
              <w:marRight w:val="0"/>
              <w:marTop w:val="0"/>
              <w:marBottom w:val="0"/>
              <w:divBdr>
                <w:top w:val="none" w:sz="0" w:space="0" w:color="auto"/>
                <w:left w:val="none" w:sz="0" w:space="0" w:color="auto"/>
                <w:bottom w:val="none" w:sz="0" w:space="0" w:color="auto"/>
                <w:right w:val="none" w:sz="0" w:space="0" w:color="auto"/>
              </w:divBdr>
              <w:divsChild>
                <w:div w:id="99573511">
                  <w:marLeft w:val="0"/>
                  <w:marRight w:val="0"/>
                  <w:marTop w:val="0"/>
                  <w:marBottom w:val="0"/>
                  <w:divBdr>
                    <w:top w:val="none" w:sz="0" w:space="0" w:color="auto"/>
                    <w:left w:val="none" w:sz="0" w:space="0" w:color="auto"/>
                    <w:bottom w:val="none" w:sz="0" w:space="0" w:color="auto"/>
                    <w:right w:val="none" w:sz="0" w:space="0" w:color="auto"/>
                  </w:divBdr>
                  <w:divsChild>
                    <w:div w:id="6212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https://stat.gov.pl/en/metainformation/glossary/terms-used-in-official-statistics/1626,term.html"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stat.gov.pl/en/metainformation/glossary/terms-used-in-official-statistics/174,term.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stat.gov.pl/en/metainformation/glossary/terms-used-in-official-statistics/1625,term.html" TargetMode="External"/><Relationship Id="rId5" Type="http://schemas.openxmlformats.org/officeDocument/2006/relationships/styles" Target="styles.xml"/><Relationship Id="rId15" Type="http://schemas.openxmlformats.org/officeDocument/2006/relationships/hyperlink" Target="mailto:obslugaprasowa@stat.gov.pl" TargetMode="External"/><Relationship Id="rId23" Type="http://schemas.openxmlformats.org/officeDocument/2006/relationships/hyperlink" Target="https://stat.gov.pl/en/metainformation/glossary/terms-used-in-official-statistics/1626,term.html" TargetMode="External"/><Relationship Id="rId28"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stat.gov.pl/en/metainformation/glossary/terms-used-in-official-statistics/174,term.html" TargetMode="External"/><Relationship Id="rId27" Type="http://schemas.openxmlformats.org/officeDocument/2006/relationships/hyperlink" Target="https://stat.gov.pl/en/metainformation/glossary/terms-used-in-official-statistics/1625,term.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0190286273717466E-2"/>
          <c:y val="6.0562382973156394E-2"/>
          <c:w val="0.82283396241516671"/>
          <c:h val="0.7692587959215379"/>
        </c:manualLayout>
      </c:layout>
      <c:barChart>
        <c:barDir val="col"/>
        <c:grouping val="clustered"/>
        <c:varyColors val="0"/>
        <c:ser>
          <c:idx val="0"/>
          <c:order val="0"/>
          <c:tx>
            <c:strRef>
              <c:f>Arkusz3!$A$3</c:f>
              <c:strCache>
                <c:ptCount val="1"/>
                <c:pt idx="0">
                  <c:v>2021</c:v>
                </c:pt>
              </c:strCache>
            </c:strRef>
          </c:tx>
          <c:spPr>
            <a:solidFill>
              <a:srgbClr val="99A5C9"/>
            </a:solidFill>
            <a:ln w="12717">
              <a:noFill/>
              <a:prstDash val="solid"/>
            </a:ln>
          </c:spPr>
          <c:invertIfNegative val="0"/>
          <c:dLbls>
            <c:dLbl>
              <c:idx val="0"/>
              <c:layout>
                <c:manualLayout>
                  <c:x val="0"/>
                  <c:y val="1.6614745586708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A7-41C2-95F4-082E3B2CDBE4}"/>
                </c:ext>
              </c:extLst>
            </c:dLbl>
            <c:dLbl>
              <c:idx val="5"/>
              <c:layout>
                <c:manualLayout>
                  <c:x val="-1.983389116152225E-2"/>
                  <c:y val="4.15368639667701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5EB-4C80-8B74-22A58E75DBD9}"/>
                </c:ext>
              </c:extLst>
            </c:dLbl>
            <c:spPr>
              <a:noFill/>
              <a:ln>
                <a:noFill/>
              </a:ln>
              <a:effectLst/>
            </c:spPr>
            <c:txPr>
              <a:bodyPr wrap="square" lIns="38100" tIns="19050" rIns="38100" bIns="19050" anchor="ctr">
                <a:spAutoFit/>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Arkusz3!$B$2:$G$2</c:f>
              <c:strCache>
                <c:ptCount val="6"/>
                <c:pt idx="0">
                  <c:v>Manufacturing</c:v>
                </c:pt>
                <c:pt idx="1">
                  <c:v>Construction</c:v>
                </c:pt>
                <c:pt idx="2">
                  <c:v>Trade</c:v>
                </c:pt>
                <c:pt idx="3">
                  <c:v>Transportation and storage</c:v>
                </c:pt>
                <c:pt idx="4">
                  <c:v>Other service activities</c:v>
                </c:pt>
                <c:pt idx="5">
                  <c:v>Other</c:v>
                </c:pt>
              </c:strCache>
            </c:strRef>
          </c:cat>
          <c:val>
            <c:numRef>
              <c:f>Arkusz3!$B$3:$G$3</c:f>
              <c:numCache>
                <c:formatCode>#,##0</c:formatCode>
                <c:ptCount val="6"/>
                <c:pt idx="0">
                  <c:v>11279</c:v>
                </c:pt>
                <c:pt idx="1">
                  <c:v>7163</c:v>
                </c:pt>
                <c:pt idx="2">
                  <c:v>16753</c:v>
                </c:pt>
                <c:pt idx="3">
                  <c:v>14598</c:v>
                </c:pt>
                <c:pt idx="4">
                  <c:v>3862</c:v>
                </c:pt>
                <c:pt idx="5">
                  <c:v>18028</c:v>
                </c:pt>
              </c:numCache>
            </c:numRef>
          </c:val>
          <c:extLst>
            <c:ext xmlns:c16="http://schemas.microsoft.com/office/drawing/2014/chart" uri="{C3380CC4-5D6E-409C-BE32-E72D297353CC}">
              <c16:uniqueId val="{00000001-85EB-4C80-8B74-22A58E75DBD9}"/>
            </c:ext>
          </c:extLst>
        </c:ser>
        <c:ser>
          <c:idx val="1"/>
          <c:order val="1"/>
          <c:tx>
            <c:strRef>
              <c:f>Arkusz3!$A$4</c:f>
              <c:strCache>
                <c:ptCount val="1"/>
                <c:pt idx="0">
                  <c:v>2022</c:v>
                </c:pt>
              </c:strCache>
            </c:strRef>
          </c:tx>
          <c:spPr>
            <a:solidFill>
              <a:srgbClr val="334A92"/>
            </a:solidFill>
          </c:spPr>
          <c:invertIfNegative val="0"/>
          <c:dLbls>
            <c:dLbl>
              <c:idx val="0"/>
              <c:layout>
                <c:manualLayout>
                  <c:x val="1.4875418371141688E-2"/>
                  <c:y val="-7.6150037580680326E-17"/>
                </c:manualLayout>
              </c:layout>
              <c:spPr>
                <a:noFill/>
                <a:ln>
                  <a:noFill/>
                </a:ln>
                <a:effectLst/>
              </c:spPr>
              <c:txPr>
                <a:bodyPr wrap="square" lIns="38100" tIns="19050" rIns="38100" bIns="19050" anchor="ctr">
                  <a:noAutofit/>
                </a:bodyPr>
                <a:lstStyle/>
                <a:p>
                  <a:pPr>
                    <a:defRPr sz="800"/>
                  </a:pPr>
                  <a:endParaRPr lang="pl-PL"/>
                </a:p>
              </c:txPr>
              <c:showLegendKey val="0"/>
              <c:showVal val="1"/>
              <c:showCatName val="0"/>
              <c:showSerName val="0"/>
              <c:showPercent val="0"/>
              <c:showBubbleSize val="0"/>
              <c:extLst>
                <c:ext xmlns:c15="http://schemas.microsoft.com/office/drawing/2012/chart" uri="{CE6537A1-D6FC-4f65-9D91-7224C49458BB}">
                  <c15:layout>
                    <c:manualLayout>
                      <c:w val="6.634436593529193E-2"/>
                      <c:h val="6.0643821391484942E-2"/>
                    </c:manualLayout>
                  </c15:layout>
                </c:ext>
                <c:ext xmlns:c16="http://schemas.microsoft.com/office/drawing/2014/chart" uri="{C3380CC4-5D6E-409C-BE32-E72D297353CC}">
                  <c16:uniqueId val="{00000002-85EB-4C80-8B74-22A58E75DBD9}"/>
                </c:ext>
              </c:extLst>
            </c:dLbl>
            <c:dLbl>
              <c:idx val="2"/>
              <c:layout>
                <c:manualLayout>
                  <c:x val="1.2396181975951362E-2"/>
                  <c:y val="1.6614745586708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A7-41C2-95F4-082E3B2CDBE4}"/>
                </c:ext>
              </c:extLst>
            </c:dLbl>
            <c:dLbl>
              <c:idx val="3"/>
              <c:layout>
                <c:manualLayout>
                  <c:x val="1.23962795836835E-2"/>
                  <c:y val="-2.0766796673780262E-3"/>
                </c:manualLayout>
              </c:layout>
              <c:spPr>
                <a:noFill/>
                <a:ln>
                  <a:noFill/>
                </a:ln>
                <a:effectLst/>
              </c:spPr>
              <c:txPr>
                <a:bodyPr wrap="square" lIns="38100" tIns="19050" rIns="38100" bIns="19050" anchor="ctr">
                  <a:noAutofit/>
                </a:bodyPr>
                <a:lstStyle/>
                <a:p>
                  <a:pPr>
                    <a:defRPr sz="800"/>
                  </a:pPr>
                  <a:endParaRPr lang="pl-PL"/>
                </a:p>
              </c:txPr>
              <c:showLegendKey val="0"/>
              <c:showVal val="1"/>
              <c:showCatName val="0"/>
              <c:showSerName val="0"/>
              <c:showPercent val="0"/>
              <c:showBubbleSize val="0"/>
              <c:extLst>
                <c:ext xmlns:c15="http://schemas.microsoft.com/office/drawing/2012/chart" uri="{CE6537A1-D6FC-4f65-9D91-7224C49458BB}">
                  <c15:layout>
                    <c:manualLayout>
                      <c:w val="7.0559067807115392E-2"/>
                      <c:h val="4.8182762201453781E-2"/>
                    </c:manualLayout>
                  </c15:layout>
                </c:ext>
                <c:ext xmlns:c16="http://schemas.microsoft.com/office/drawing/2014/chart" uri="{C3380CC4-5D6E-409C-BE32-E72D297353CC}">
                  <c16:uniqueId val="{00000003-85EB-4C80-8B74-22A58E75DBD9}"/>
                </c:ext>
              </c:extLst>
            </c:dLbl>
            <c:dLbl>
              <c:idx val="4"/>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5EB-4C80-8B74-22A58E75DBD9}"/>
                </c:ext>
              </c:extLst>
            </c:dLbl>
            <c:spPr>
              <a:noFill/>
              <a:ln>
                <a:noFill/>
              </a:ln>
              <a:effectLst/>
            </c:spPr>
            <c:txPr>
              <a:bodyPr wrap="square" lIns="38100" tIns="19050" rIns="38100" bIns="19050" anchor="ctr">
                <a:spAutoFit/>
              </a:bodyPr>
              <a:lstStyle/>
              <a:p>
                <a:pPr>
                  <a:defRPr sz="80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Arkusz3!$B$2:$G$2</c:f>
              <c:strCache>
                <c:ptCount val="6"/>
                <c:pt idx="0">
                  <c:v>Manufacturing</c:v>
                </c:pt>
                <c:pt idx="1">
                  <c:v>Construction</c:v>
                </c:pt>
                <c:pt idx="2">
                  <c:v>Trade</c:v>
                </c:pt>
                <c:pt idx="3">
                  <c:v>Transportation and storage</c:v>
                </c:pt>
                <c:pt idx="4">
                  <c:v>Other service activities</c:v>
                </c:pt>
                <c:pt idx="5">
                  <c:v>Other</c:v>
                </c:pt>
              </c:strCache>
            </c:strRef>
          </c:cat>
          <c:val>
            <c:numRef>
              <c:f>Arkusz3!$B$4:$G$4</c:f>
              <c:numCache>
                <c:formatCode>#,##0</c:formatCode>
                <c:ptCount val="6"/>
                <c:pt idx="0">
                  <c:v>11142</c:v>
                </c:pt>
                <c:pt idx="1">
                  <c:v>6384</c:v>
                </c:pt>
                <c:pt idx="2">
                  <c:v>13396</c:v>
                </c:pt>
                <c:pt idx="3">
                  <c:v>15308</c:v>
                </c:pt>
                <c:pt idx="4">
                  <c:v>2879</c:v>
                </c:pt>
                <c:pt idx="5">
                  <c:v>19300</c:v>
                </c:pt>
              </c:numCache>
            </c:numRef>
          </c:val>
          <c:extLst>
            <c:ext xmlns:c16="http://schemas.microsoft.com/office/drawing/2014/chart" uri="{C3380CC4-5D6E-409C-BE32-E72D297353CC}">
              <c16:uniqueId val="{00000005-85EB-4C80-8B74-22A58E75DBD9}"/>
            </c:ext>
          </c:extLst>
        </c:ser>
        <c:dLbls>
          <c:showLegendKey val="0"/>
          <c:showVal val="0"/>
          <c:showCatName val="0"/>
          <c:showSerName val="0"/>
          <c:showPercent val="0"/>
          <c:showBubbleSize val="0"/>
        </c:dLbls>
        <c:gapWidth val="150"/>
        <c:overlap val="-17"/>
        <c:axId val="431336880"/>
        <c:axId val="431338512"/>
      </c:barChart>
      <c:catAx>
        <c:axId val="431336880"/>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sz="800" baseline="0"/>
            </a:pPr>
            <a:endParaRPr lang="pl-PL"/>
          </a:p>
        </c:txPr>
        <c:crossAx val="431338512"/>
        <c:crosses val="autoZero"/>
        <c:auto val="1"/>
        <c:lblAlgn val="ctr"/>
        <c:lblOffset val="100"/>
        <c:tickLblSkip val="1"/>
        <c:tickMarkSkip val="1"/>
        <c:noMultiLvlLbl val="0"/>
      </c:catAx>
      <c:valAx>
        <c:axId val="431338512"/>
        <c:scaling>
          <c:orientation val="minMax"/>
          <c:max val="25000"/>
          <c:min val="0"/>
        </c:scaling>
        <c:delete val="1"/>
        <c:axPos val="l"/>
        <c:majorGridlines>
          <c:spPr>
            <a:ln w="3179">
              <a:solidFill>
                <a:srgbClr val="000000">
                  <a:alpha val="31000"/>
                </a:srgbClr>
              </a:solidFill>
              <a:prstDash val="solid"/>
            </a:ln>
          </c:spPr>
        </c:majorGridlines>
        <c:title>
          <c:tx>
            <c:rich>
              <a:bodyPr rot="0" vert="horz"/>
              <a:lstStyle/>
              <a:p>
                <a:pPr>
                  <a:defRPr sz="900"/>
                </a:pPr>
                <a:r>
                  <a:rPr lang="pl-PL" sz="900"/>
                  <a:t>in million PLN</a:t>
                </a:r>
                <a:r>
                  <a:rPr lang="pl-PL" sz="900" baseline="0"/>
                  <a:t> </a:t>
                </a:r>
                <a:endParaRPr lang="pl-PL" sz="900"/>
              </a:p>
            </c:rich>
          </c:tx>
          <c:layout>
            <c:manualLayout>
              <c:xMode val="edge"/>
              <c:yMode val="edge"/>
              <c:x val="9.1685675772491981E-2"/>
              <c:y val="1.3144618604917378E-3"/>
            </c:manualLayout>
          </c:layout>
          <c:overlay val="0"/>
        </c:title>
        <c:numFmt formatCode="#,##0" sourceLinked="0"/>
        <c:majorTickMark val="out"/>
        <c:minorTickMark val="none"/>
        <c:tickLblPos val="nextTo"/>
        <c:crossAx val="431336880"/>
        <c:crosses val="autoZero"/>
        <c:crossBetween val="between"/>
      </c:valAx>
      <c:spPr>
        <a:ln>
          <a:noFill/>
        </a:ln>
      </c:spPr>
    </c:plotArea>
    <c:legend>
      <c:legendPos val="r"/>
      <c:overlay val="0"/>
      <c:spPr>
        <a:noFill/>
        <a:ln w="3179">
          <a:noFill/>
          <a:prstDash val="solid"/>
        </a:ln>
      </c:spPr>
      <c:txPr>
        <a:bodyPr/>
        <a:lstStyle/>
        <a:p>
          <a:pPr>
            <a:defRPr sz="900"/>
          </a:pPr>
          <a:endParaRPr lang="pl-PL"/>
        </a:p>
      </c:txPr>
    </c:legend>
    <c:plotVisOnly val="1"/>
    <c:dispBlanksAs val="gap"/>
    <c:showDLblsOverMax val="0"/>
  </c:chart>
  <c:spPr>
    <a:noFill/>
    <a:ln>
      <a:noFill/>
    </a:ln>
  </c:spPr>
  <c:txPr>
    <a:bodyPr/>
    <a:lstStyle/>
    <a:p>
      <a:pPr>
        <a:defRPr sz="800" b="0" i="0" u="none" strike="noStrike" baseline="0">
          <a:solidFill>
            <a:srgbClr val="000000"/>
          </a:solidFill>
          <a:latin typeface="Fira Sans" panose="020B0503050000020004" pitchFamily="34" charset="0"/>
          <a:ea typeface="Calibri"/>
          <a:cs typeface="Calibri"/>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0x00FBEB7090D5ED8B4AADA9FC396769AC9B</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Odbiorcy2 xmlns="AD3641B4-23D9-4536-AF9E-7D0EADDEB824" xsi:nil="true"/>
    <Osoba xmlns="AD3641B4-23D9-4536-AF9E-7D0EADDEB824">STAT\NOWINSKAA</Osoba>
    <NazwaPliku xmlns="AD3641B4-23D9-4536-AF9E-7D0EADDEB824">Activity of leasing companies in 2022.News release.DOCX.DOCX</NazwaPliku>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AA1CD-BAC8-46C4-BDE4-B8991148D511}"/>
</file>

<file path=customXml/itemProps2.xml><?xml version="1.0" encoding="utf-8"?>
<ds:datastoreItem xmlns:ds="http://schemas.openxmlformats.org/officeDocument/2006/customXml" ds:itemID="{9A5BBAB6-5F41-42A6-ABC0-F18899749704}"/>
</file>

<file path=customXml/itemProps3.xml><?xml version="1.0" encoding="utf-8"?>
<ds:datastoreItem xmlns:ds="http://schemas.openxmlformats.org/officeDocument/2006/customXml" ds:itemID="{A9845615-76E4-4C53-B5E0-DDBA126F7D30}"/>
</file>

<file path=docProps/app.xml><?xml version="1.0" encoding="utf-8"?>
<Properties xmlns="http://schemas.openxmlformats.org/officeDocument/2006/extended-properties" xmlns:vt="http://schemas.openxmlformats.org/officeDocument/2006/docPropsVTypes">
  <Template>Normal</Template>
  <TotalTime>355</TotalTime>
  <Pages>4</Pages>
  <Words>782</Words>
  <Characters>4696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Activity of leasing companies in 2022.News release</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of leasing companies in 2022.News release</dc:title>
  <dc:subject/>
  <dc:creator>Statistcs Poland</dc:creator>
  <cp:keywords/>
  <dc:description/>
  <cp:lastModifiedBy>Nowińska Agnieszka</cp:lastModifiedBy>
  <cp:revision>35</cp:revision>
  <cp:lastPrinted>2017-11-07T13:05:00Z</cp:lastPrinted>
  <dcterms:created xsi:type="dcterms:W3CDTF">2021-06-28T06:27:00Z</dcterms:created>
  <dcterms:modified xsi:type="dcterms:W3CDTF">2023-06-27T10:20:00Z</dcterms:modified>
</cp:coreProperties>
</file>