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2EC4A8B1" w:rsidR="00507868" w:rsidRPr="00507868" w:rsidRDefault="00605C77" w:rsidP="00507868">
      <w:pPr>
        <w:pStyle w:val="Tytuinfomacjisygnalnej"/>
        <w:rPr>
          <w:sz w:val="32"/>
          <w:lang w:val="en-GB"/>
        </w:rPr>
      </w:pPr>
      <w:bookmarkStart w:id="0" w:name="_GoBack"/>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bookmarkEnd w:id="0"/>
    </w:p>
    <w:p w14:paraId="73796A8E" w14:textId="2DD90A37" w:rsidR="00F7373C" w:rsidRDefault="00780437" w:rsidP="002B597A">
      <w:pPr>
        <w:pStyle w:val="Lead"/>
        <w:spacing w:before="840"/>
        <w:rPr>
          <w:lang w:val="en-GB"/>
        </w:rPr>
      </w:pPr>
      <w:r w:rsidRPr="00320A4B">
        <w:rPr>
          <w:color w:val="000000" w:themeColor="text1"/>
        </w:rPr>
        <mc:AlternateContent>
          <mc:Choice Requires="wps">
            <w:drawing>
              <wp:anchor distT="45720" distB="45720" distL="114300" distR="114300" simplePos="0" relativeHeight="251644416" behindDoc="0" locked="0" layoutInCell="1" allowOverlap="1" wp14:anchorId="2FC13F97" wp14:editId="12F21984">
                <wp:simplePos x="0" y="0"/>
                <wp:positionH relativeFrom="margin">
                  <wp:posOffset>-57150</wp:posOffset>
                </wp:positionH>
                <wp:positionV relativeFrom="paragraph">
                  <wp:posOffset>10160</wp:posOffset>
                </wp:positionV>
                <wp:extent cx="2133600" cy="1219200"/>
                <wp:effectExtent l="0" t="0" r="0" b="0"/>
                <wp:wrapSquare wrapText="bothSides"/>
                <wp:docPr id="6" name="Pole tekstowe 2" descr="Activity rate of persons aged 15-89 years - 58.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19200"/>
                        </a:xfrm>
                        <a:prstGeom prst="roundRect">
                          <a:avLst/>
                        </a:prstGeom>
                        <a:solidFill>
                          <a:srgbClr val="001D77"/>
                        </a:solidFill>
                        <a:ln w="9525">
                          <a:noFill/>
                          <a:miter lim="800000"/>
                          <a:headEnd/>
                          <a:tailEnd/>
                        </a:ln>
                      </wps:spPr>
                      <wps:txbx>
                        <w:txbxContent>
                          <w:p w14:paraId="3109E173" w14:textId="015B68D0"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8.4</w:t>
                            </w:r>
                            <w:r w:rsidRPr="00043F4E">
                              <w:rPr>
                                <w:rFonts w:ascii="Fira Sans SemiBold" w:hAnsi="Fira Sans SemiBold"/>
                                <w:color w:val="FFFFFF" w:themeColor="background1"/>
                                <w:sz w:val="72"/>
                                <w:lang w:val="en-GB"/>
                              </w:rPr>
                              <w:t>%</w:t>
                            </w:r>
                          </w:p>
                          <w:p w14:paraId="631AC713" w14:textId="6F7E4CC7" w:rsidR="00B27EAD" w:rsidRPr="00043F4E" w:rsidRDefault="00B27EAD"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B27EAD" w:rsidRPr="00D958CD" w:rsidRDefault="00B27EAD"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4%&#10;" style="position:absolute;margin-left:-4.5pt;margin-top:.8pt;width:168pt;height:96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" fillcolor="#001d77" stroked="f">
                <v:stroke joinstyle="miter"/>
                <v:textbox>
                  <w:txbxContent>
                    <w:p w14:paraId="3109E173" w14:textId="015B68D0"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8.4</w:t>
                      </w:r>
                      <w:r w:rsidRPr="00043F4E">
                        <w:rPr>
                          <w:rFonts w:ascii="Fira Sans SemiBold" w:hAnsi="Fira Sans SemiBold"/>
                          <w:color w:val="FFFFFF" w:themeColor="background1"/>
                          <w:sz w:val="72"/>
                          <w:lang w:val="en-GB"/>
                        </w:rPr>
                        <w:t>%</w:t>
                      </w:r>
                    </w:p>
                    <w:p w14:paraId="631AC713" w14:textId="6F7E4CC7" w:rsidR="00B27EAD" w:rsidRPr="00043F4E" w:rsidRDefault="00B27EAD" w:rsidP="00AD1045">
                      <w:pPr>
                        <w:pStyle w:val="tekstnaniebieskimtle"/>
                        <w:spacing w:before="120"/>
                        <w:jc w:val="center"/>
                        <w:rPr>
                          <w:color w:val="FFFFFF" w:themeColor="background1"/>
                          <w:sz w:val="18"/>
                          <w:szCs w:val="20"/>
                          <w:lang w:val="en-GB"/>
                        </w:rPr>
                      </w:pPr>
                      <w:r w:rsidRPr="00043F4E">
                        <w:rPr>
                          <w:lang w:val="en-GB"/>
                        </w:rPr>
                        <w:t>Activity rate of persons aged 15-89 years</w:t>
                      </w:r>
                    </w:p>
                    <w:p w14:paraId="1B4DB790" w14:textId="77777777" w:rsidR="00B27EAD" w:rsidRPr="00D958CD" w:rsidRDefault="00B27EAD"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337A60">
        <w:rPr>
          <w:color w:val="000000" w:themeColor="text1"/>
          <w:lang w:val="en-GB"/>
        </w:rPr>
        <w:t xml:space="preserve">third </w:t>
      </w:r>
      <w:r w:rsidR="00D93643" w:rsidRPr="009554A3">
        <w:rPr>
          <w:color w:val="000000" w:themeColor="text1"/>
          <w:lang w:val="en-GB"/>
        </w:rPr>
        <w:t>quarter of 202</w:t>
      </w:r>
      <w:r w:rsidR="00CC0431">
        <w:rPr>
          <w:color w:val="000000" w:themeColor="text1"/>
          <w:lang w:val="en-GB"/>
        </w:rPr>
        <w:t>3</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337A60">
        <w:rPr>
          <w:color w:val="000000" w:themeColor="text1"/>
          <w:lang w:val="en-GB"/>
        </w:rPr>
        <w:t>4</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6378D6">
        <w:rPr>
          <w:rStyle w:val="Odwoanieprzypisudolnego"/>
          <w:color w:val="000000" w:themeColor="text1"/>
          <w:lang w:val="en-GB"/>
        </w:rPr>
        <w:footnoteReference w:id="2"/>
      </w:r>
      <w:r w:rsidR="008663A4" w:rsidRPr="008663A4">
        <w:rPr>
          <w:color w:val="000000" w:themeColor="text1"/>
          <w:lang w:val="en-GB"/>
        </w:rPr>
        <w:t xml:space="preserve"> aged 15-89 years</w:t>
      </w:r>
      <w:r w:rsidR="008663A4">
        <w:rPr>
          <w:color w:val="000000" w:themeColor="text1"/>
          <w:lang w:val="en-GB"/>
        </w:rPr>
        <w:t>.</w:t>
      </w:r>
      <w:r w:rsidR="008663A4" w:rsidRPr="008663A4">
        <w:rPr>
          <w:color w:val="000000" w:themeColor="text1"/>
          <w:lang w:val="en-GB"/>
        </w:rPr>
        <w:t xml:space="preserve"> </w:t>
      </w:r>
      <w:r w:rsidR="00337A60">
        <w:rPr>
          <w:color w:val="000000" w:themeColor="text1"/>
          <w:lang w:val="en-GB"/>
        </w:rPr>
        <w:t xml:space="preserve">This indicator </w:t>
      </w:r>
      <w:r w:rsidR="00337A60" w:rsidRPr="00337A60">
        <w:rPr>
          <w:lang w:val="en-GB"/>
        </w:rPr>
        <w:t xml:space="preserve">increased </w:t>
      </w:r>
      <w:r w:rsidR="002E2213">
        <w:rPr>
          <w:lang w:val="en-GB"/>
        </w:rPr>
        <w:t xml:space="preserve">both </w:t>
      </w:r>
      <w:r w:rsidR="00337A60">
        <w:rPr>
          <w:lang w:val="en-GB"/>
        </w:rPr>
        <w:t>c</w:t>
      </w:r>
      <w:r w:rsidR="00337A60" w:rsidRPr="00337A60">
        <w:rPr>
          <w:lang w:val="en-GB"/>
        </w:rPr>
        <w:t xml:space="preserve">ompared to </w:t>
      </w:r>
      <w:r w:rsidR="00337A60">
        <w:rPr>
          <w:lang w:val="en-GB"/>
        </w:rPr>
        <w:t>the second quarter of</w:t>
      </w:r>
      <w:r w:rsidR="00337A60" w:rsidRPr="00337A60">
        <w:rPr>
          <w:lang w:val="en-GB"/>
        </w:rPr>
        <w:t> 2023</w:t>
      </w:r>
      <w:r w:rsidR="00337A60">
        <w:rPr>
          <w:lang w:val="en-GB"/>
        </w:rPr>
        <w:t xml:space="preserve"> </w:t>
      </w:r>
      <w:r w:rsidR="00337A60" w:rsidRPr="00337A60">
        <w:rPr>
          <w:lang w:val="en-GB"/>
        </w:rPr>
        <w:t xml:space="preserve">and </w:t>
      </w:r>
      <w:r w:rsidR="002E0AEB">
        <w:rPr>
          <w:lang w:val="en-GB"/>
        </w:rPr>
        <w:t xml:space="preserve">the </w:t>
      </w:r>
      <w:r w:rsidR="00337A60">
        <w:rPr>
          <w:lang w:val="en-GB"/>
        </w:rPr>
        <w:t>third quarter of</w:t>
      </w:r>
      <w:r w:rsidR="00337A60" w:rsidRPr="00337A60">
        <w:rPr>
          <w:lang w:val="en-GB"/>
        </w:rPr>
        <w:t xml:space="preserve"> 2022 </w:t>
      </w:r>
      <w:r w:rsidR="002E2213">
        <w:rPr>
          <w:lang w:val="en-GB"/>
        </w:rPr>
        <w:t>(</w:t>
      </w:r>
      <w:r w:rsidR="00337A60" w:rsidRPr="00337A60">
        <w:rPr>
          <w:lang w:val="en-GB"/>
        </w:rPr>
        <w:t>by 0.</w:t>
      </w:r>
      <w:r w:rsidR="002E2213">
        <w:rPr>
          <w:lang w:val="en-GB"/>
        </w:rPr>
        <w:t>2</w:t>
      </w:r>
      <w:r w:rsidR="002E2213" w:rsidRPr="00337A60">
        <w:rPr>
          <w:lang w:val="en-GB"/>
        </w:rPr>
        <w:t xml:space="preserve"> </w:t>
      </w:r>
      <w:r w:rsidR="002E2213">
        <w:rPr>
          <w:lang w:val="en-GB"/>
        </w:rPr>
        <w:t xml:space="preserve">pp. and </w:t>
      </w:r>
      <w:r w:rsidR="002E2213" w:rsidRPr="00337A60">
        <w:rPr>
          <w:lang w:val="en-GB"/>
        </w:rPr>
        <w:t>0.</w:t>
      </w:r>
      <w:r w:rsidR="002E2213">
        <w:rPr>
          <w:lang w:val="en-GB"/>
        </w:rPr>
        <w:t>6</w:t>
      </w:r>
      <w:r w:rsidR="002E2213" w:rsidRPr="00337A60">
        <w:rPr>
          <w:lang w:val="en-GB"/>
        </w:rPr>
        <w:t xml:space="preserve"> </w:t>
      </w:r>
      <w:r w:rsidR="002E2213">
        <w:rPr>
          <w:lang w:val="en-GB"/>
        </w:rPr>
        <w:t>pp.</w:t>
      </w:r>
      <w:r w:rsidR="00D821AA">
        <w:rPr>
          <w:lang w:val="en-GB"/>
        </w:rPr>
        <w:t>,</w:t>
      </w:r>
      <w:r w:rsidR="002E2213">
        <w:rPr>
          <w:lang w:val="en-GB"/>
        </w:rPr>
        <w:t xml:space="preserve"> resp</w:t>
      </w:r>
      <w:r w:rsidR="002B597A">
        <w:rPr>
          <w:lang w:val="en-GB"/>
        </w:rPr>
        <w:t>e</w:t>
      </w:r>
      <w:r w:rsidR="002E2213">
        <w:rPr>
          <w:lang w:val="en-GB"/>
        </w:rPr>
        <w:t>ct</w:t>
      </w:r>
      <w:r w:rsidR="002B597A">
        <w:rPr>
          <w:lang w:val="en-GB"/>
        </w:rPr>
        <w:t>i</w:t>
      </w:r>
      <w:r w:rsidR="002E2213">
        <w:rPr>
          <w:lang w:val="en-GB"/>
        </w:rPr>
        <w:t>vely)</w:t>
      </w:r>
      <w:r w:rsidR="00B832B4">
        <w:rPr>
          <w:lang w:val="en-GB"/>
        </w:rPr>
        <w:t>.</w:t>
      </w:r>
    </w:p>
    <w:p w14:paraId="2B297397" w14:textId="77777777" w:rsidR="00D821AA" w:rsidRDefault="00D821AA" w:rsidP="00093F65">
      <w:pPr>
        <w:pStyle w:val="Nagwek1"/>
        <w:spacing w:before="120"/>
        <w:rPr>
          <w:lang w:val="en-GB"/>
        </w:rPr>
      </w:pPr>
    </w:p>
    <w:p w14:paraId="25B29E1C" w14:textId="568799F0" w:rsidR="002919DE" w:rsidRPr="0053285E" w:rsidRDefault="0074724E" w:rsidP="00337A60">
      <w:pPr>
        <w:pStyle w:val="Nagwek1"/>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4E7C60E8">
                <wp:simplePos x="0" y="0"/>
                <wp:positionH relativeFrom="column">
                  <wp:posOffset>5275580</wp:posOffset>
                </wp:positionH>
                <wp:positionV relativeFrom="paragraph">
                  <wp:posOffset>210820</wp:posOffset>
                </wp:positionV>
                <wp:extent cx="1724025" cy="1454785"/>
                <wp:effectExtent l="0" t="0" r="0" b="0"/>
                <wp:wrapTight wrapText="bothSides">
                  <wp:wrapPolygon edited="0">
                    <wp:start x="716" y="0"/>
                    <wp:lineTo x="716" y="21213"/>
                    <wp:lineTo x="20765" y="21213"/>
                    <wp:lineTo x="20765" y="0"/>
                    <wp:lineTo x="716" y="0"/>
                  </wp:wrapPolygon>
                </wp:wrapTight>
                <wp:docPr id="2" name="Pole tekstowe 2" descr="Activity rate for the population aged 15-89 years compared to the previous quarter increased among women and there was no change among men. Over the year, it increased among both: men and wo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54785"/>
                        </a:xfrm>
                        <a:prstGeom prst="rect">
                          <a:avLst/>
                        </a:prstGeom>
                        <a:noFill/>
                        <a:ln w="9525">
                          <a:noFill/>
                          <a:miter lim="800000"/>
                          <a:headEnd/>
                          <a:tailEnd/>
                        </a:ln>
                      </wps:spPr>
                      <wps:txbx>
                        <w:txbxContent>
                          <w:p w14:paraId="66113316" w14:textId="727B99F1" w:rsidR="00B27EAD" w:rsidRPr="00953A99" w:rsidRDefault="00B27EAD" w:rsidP="00804EA2">
                            <w:pPr>
                              <w:pStyle w:val="tekstzboku"/>
                              <w:rPr>
                                <w:lang w:val="en-GB"/>
                              </w:rPr>
                            </w:pPr>
                            <w:r w:rsidRPr="00A8798D">
                              <w:rPr>
                                <w:lang w:val="en-GB"/>
                              </w:rPr>
                              <w:t xml:space="preserve">Activity rate </w:t>
                            </w:r>
                            <w:r>
                              <w:rPr>
                                <w:lang w:val="en-GB"/>
                              </w:rPr>
                              <w:t>for the population aged</w:t>
                            </w:r>
                            <w:r w:rsidRPr="00A8798D">
                              <w:rPr>
                                <w:lang w:val="en-GB"/>
                              </w:rPr>
                              <w:t xml:space="preserve"> 15-89</w:t>
                            </w:r>
                            <w:r>
                              <w:rPr>
                                <w:lang w:val="en-GB"/>
                              </w:rPr>
                              <w:t xml:space="preserve"> </w:t>
                            </w:r>
                            <w:r w:rsidRPr="00A8798D">
                              <w:rPr>
                                <w:lang w:val="en-GB"/>
                              </w:rPr>
                              <w:t>year</w:t>
                            </w:r>
                            <w:r>
                              <w:rPr>
                                <w:lang w:val="en-GB"/>
                              </w:rPr>
                              <w:t xml:space="preserve">s </w:t>
                            </w:r>
                            <w:r w:rsidRPr="00953A99">
                              <w:rPr>
                                <w:lang w:val="en-GB"/>
                              </w:rPr>
                              <w:t xml:space="preserve">compared to the previous quarter </w:t>
                            </w:r>
                            <w:r>
                              <w:rPr>
                                <w:lang w:val="en-GB"/>
                              </w:rPr>
                              <w:t>increased</w:t>
                            </w:r>
                            <w:r w:rsidRPr="00953A99">
                              <w:rPr>
                                <w:lang w:val="en-GB"/>
                              </w:rPr>
                              <w:t xml:space="preserve"> among </w:t>
                            </w:r>
                            <w:r>
                              <w:rPr>
                                <w:lang w:val="en-GB"/>
                              </w:rPr>
                              <w:t>wo</w:t>
                            </w:r>
                            <w:r w:rsidRPr="00953A99">
                              <w:rPr>
                                <w:lang w:val="en-GB"/>
                              </w:rPr>
                              <w:t>men and there was no change among men. O</w:t>
                            </w:r>
                            <w:r>
                              <w:rPr>
                                <w:lang w:val="en-GB"/>
                              </w:rPr>
                              <w:t>ver the year</w:t>
                            </w:r>
                            <w:r w:rsidRPr="00953A99">
                              <w:rPr>
                                <w:lang w:val="en-GB"/>
                              </w:rPr>
                              <w:t>, it increased among both</w:t>
                            </w:r>
                            <w:r>
                              <w:rPr>
                                <w:lang w:val="en-GB"/>
                              </w:rPr>
                              <w:t>:</w:t>
                            </w:r>
                            <w:r w:rsidRPr="00953A99">
                              <w:rPr>
                                <w:lang w:val="en-GB"/>
                              </w:rPr>
                              <w:t xml:space="preserve"> men and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Activity rate for the population aged 15-89 years compared to the previous quarter increased among women and there was no change among men. Over the year, it increased among both: men and women" style="position:absolute;margin-left:415.4pt;margin-top:16.6pt;width:135.75pt;height:114.5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" filled="f" stroked="f">
                <v:textbox>
                  <w:txbxContent>
                    <w:p w14:paraId="66113316" w14:textId="727B99F1" w:rsidR="00B27EAD" w:rsidRPr="00953A99" w:rsidRDefault="00B27EAD" w:rsidP="00804EA2">
                      <w:pPr>
                        <w:pStyle w:val="tekstzboku"/>
                        <w:rPr>
                          <w:lang w:val="en-GB"/>
                        </w:rPr>
                      </w:pPr>
                      <w:r w:rsidRPr="00A8798D">
                        <w:rPr>
                          <w:lang w:val="en-GB"/>
                        </w:rPr>
                        <w:t xml:space="preserve">Activity rate </w:t>
                      </w:r>
                      <w:r>
                        <w:rPr>
                          <w:lang w:val="en-GB"/>
                        </w:rPr>
                        <w:t>for the population aged</w:t>
                      </w:r>
                      <w:r w:rsidRPr="00A8798D">
                        <w:rPr>
                          <w:lang w:val="en-GB"/>
                        </w:rPr>
                        <w:t xml:space="preserve"> 15-89</w:t>
                      </w:r>
                      <w:r>
                        <w:rPr>
                          <w:lang w:val="en-GB"/>
                        </w:rPr>
                        <w:t xml:space="preserve"> </w:t>
                      </w:r>
                      <w:r w:rsidRPr="00A8798D">
                        <w:rPr>
                          <w:lang w:val="en-GB"/>
                        </w:rPr>
                        <w:t>year</w:t>
                      </w:r>
                      <w:r>
                        <w:rPr>
                          <w:lang w:val="en-GB"/>
                        </w:rPr>
                        <w:t xml:space="preserve">s </w:t>
                      </w:r>
                      <w:r w:rsidRPr="00953A99">
                        <w:rPr>
                          <w:lang w:val="en-GB"/>
                        </w:rPr>
                        <w:t xml:space="preserve">compared to the previous quarter </w:t>
                      </w:r>
                      <w:r>
                        <w:rPr>
                          <w:lang w:val="en-GB"/>
                        </w:rPr>
                        <w:t>increased</w:t>
                      </w:r>
                      <w:r w:rsidRPr="00953A99">
                        <w:rPr>
                          <w:lang w:val="en-GB"/>
                        </w:rPr>
                        <w:t xml:space="preserve"> among </w:t>
                      </w:r>
                      <w:r>
                        <w:rPr>
                          <w:lang w:val="en-GB"/>
                        </w:rPr>
                        <w:t>wo</w:t>
                      </w:r>
                      <w:r w:rsidRPr="00953A99">
                        <w:rPr>
                          <w:lang w:val="en-GB"/>
                        </w:rPr>
                        <w:t>men and there was no change among men. O</w:t>
                      </w:r>
                      <w:r>
                        <w:rPr>
                          <w:lang w:val="en-GB"/>
                        </w:rPr>
                        <w:t>ver the year</w:t>
                      </w:r>
                      <w:r w:rsidRPr="00953A99">
                        <w:rPr>
                          <w:lang w:val="en-GB"/>
                        </w:rPr>
                        <w:t>, it increased among both</w:t>
                      </w:r>
                      <w:r>
                        <w:rPr>
                          <w:lang w:val="en-GB"/>
                        </w:rPr>
                        <w:t>:</w:t>
                      </w:r>
                      <w:r w:rsidRPr="00953A99">
                        <w:rPr>
                          <w:lang w:val="en-GB"/>
                        </w:rPr>
                        <w:t xml:space="preserve"> men and women</w:t>
                      </w:r>
                    </w:p>
                  </w:txbxContent>
                </v:textbox>
                <w10:wrap type="tight"/>
              </v:shape>
            </w:pict>
          </mc:Fallback>
        </mc:AlternateContent>
      </w:r>
      <w:r w:rsidR="008D11F9" w:rsidRPr="0053285E">
        <w:rPr>
          <w:lang w:val="en-GB"/>
        </w:rPr>
        <w:t>Economic activity of the population aged 15-89 years by the LFS</w:t>
      </w:r>
      <w:r w:rsidR="008D11F9" w:rsidRPr="0053285E">
        <w:rPr>
          <w:rStyle w:val="Odwoanieprzypisudolnego"/>
          <w:lang w:val="en-GB"/>
        </w:rPr>
        <w:t xml:space="preserve"> </w:t>
      </w:r>
    </w:p>
    <w:p w14:paraId="4203E11C" w14:textId="3E52DF3D"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337A60">
        <w:rPr>
          <w:rFonts w:eastAsia="Times New Roman" w:cs="Times New Roman"/>
          <w:szCs w:val="19"/>
          <w:lang w:val="en-GB" w:eastAsia="pl-PL"/>
        </w:rPr>
        <w:t>third</w:t>
      </w:r>
      <w:r w:rsidRPr="00804EA2">
        <w:rPr>
          <w:rFonts w:eastAsia="Times New Roman" w:cs="Times New Roman"/>
          <w:szCs w:val="19"/>
          <w:lang w:val="en-GB" w:eastAsia="pl-PL"/>
        </w:rPr>
        <w:t xml:space="preserve"> quarter of 202</w:t>
      </w:r>
      <w:r w:rsidR="005424F2">
        <w:rPr>
          <w:rFonts w:eastAsia="Times New Roman" w:cs="Times New Roman"/>
          <w:szCs w:val="19"/>
          <w:lang w:val="en-GB" w:eastAsia="pl-PL"/>
        </w:rPr>
        <w:t>3</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 xml:space="preserve">89 years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2D7BE9">
        <w:rPr>
          <w:rFonts w:eastAsia="Times New Roman" w:cs="Times New Roman"/>
          <w:szCs w:val="19"/>
          <w:lang w:val="en-GB" w:eastAsia="pl-PL"/>
        </w:rPr>
        <w:t> </w:t>
      </w:r>
      <w:r w:rsidR="00337A60">
        <w:rPr>
          <w:rFonts w:eastAsia="Times New Roman" w:cs="Times New Roman"/>
          <w:szCs w:val="19"/>
          <w:lang w:val="en-GB" w:eastAsia="pl-PL"/>
        </w:rPr>
        <w:t>348</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16</w:t>
      </w:r>
      <w:r w:rsidR="002D7BE9">
        <w:rPr>
          <w:rFonts w:eastAsia="Times New Roman" w:cs="Times New Roman"/>
          <w:szCs w:val="19"/>
          <w:lang w:val="en-GB" w:eastAsia="pl-PL"/>
        </w:rPr>
        <w:t> </w:t>
      </w:r>
      <w:r w:rsidR="005424F2">
        <w:rPr>
          <w:rFonts w:eastAsia="Times New Roman" w:cs="Times New Roman"/>
          <w:szCs w:val="19"/>
          <w:lang w:val="en-GB" w:eastAsia="pl-PL"/>
        </w:rPr>
        <w:t>8</w:t>
      </w:r>
      <w:r w:rsidR="00FC5729">
        <w:rPr>
          <w:rFonts w:eastAsia="Times New Roman" w:cs="Times New Roman"/>
          <w:szCs w:val="19"/>
          <w:lang w:val="en-GB" w:eastAsia="pl-PL"/>
        </w:rPr>
        <w:t>73</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2D7BE9">
        <w:rPr>
          <w:rFonts w:eastAsia="Times New Roman" w:cs="Times New Roman"/>
          <w:szCs w:val="19"/>
          <w:lang w:val="en-GB" w:eastAsia="pl-PL"/>
        </w:rPr>
        <w:t>4</w:t>
      </w:r>
      <w:r w:rsidR="00FC5729">
        <w:rPr>
          <w:rFonts w:eastAsia="Times New Roman" w:cs="Times New Roman"/>
          <w:szCs w:val="19"/>
          <w:lang w:val="en-GB" w:eastAsia="pl-PL"/>
        </w:rPr>
        <w:t>75</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The population of economically inactive persons in th</w:t>
      </w:r>
      <w:r w:rsidR="00A57F66">
        <w:rPr>
          <w:rFonts w:eastAsia="Times New Roman" w:cs="Times New Roman"/>
          <w:szCs w:val="19"/>
          <w:lang w:val="en-GB" w:eastAsia="pl-PL"/>
        </w:rPr>
        <w:t>e co</w:t>
      </w:r>
      <w:r w:rsidR="009C5E65">
        <w:rPr>
          <w:rFonts w:eastAsia="Times New Roman" w:cs="Times New Roman"/>
          <w:szCs w:val="19"/>
          <w:lang w:val="en-GB" w:eastAsia="pl-PL"/>
        </w:rPr>
        <w:t>r</w:t>
      </w:r>
      <w:r w:rsidR="00A57F66">
        <w:rPr>
          <w:rFonts w:eastAsia="Times New Roman" w:cs="Times New Roman"/>
          <w:szCs w:val="19"/>
          <w:lang w:val="en-GB" w:eastAsia="pl-PL"/>
        </w:rPr>
        <w:t>responding</w:t>
      </w:r>
      <w:r w:rsidR="00436B39">
        <w:rPr>
          <w:rFonts w:eastAsia="Times New Roman" w:cs="Times New Roman"/>
          <w:szCs w:val="19"/>
          <w:lang w:val="en-GB" w:eastAsia="pl-PL"/>
        </w:rPr>
        <w:t xml:space="preserve"> 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2D7BE9">
        <w:rPr>
          <w:rFonts w:eastAsia="Times New Roman" w:cs="Times New Roman"/>
          <w:szCs w:val="19"/>
          <w:lang w:val="en-GB" w:eastAsia="pl-PL"/>
        </w:rPr>
        <w:t> </w:t>
      </w:r>
      <w:r w:rsidR="00FC5729">
        <w:rPr>
          <w:rFonts w:eastAsia="Times New Roman" w:cs="Times New Roman"/>
          <w:szCs w:val="19"/>
          <w:lang w:val="en-GB" w:eastAsia="pl-PL"/>
        </w:rPr>
        <w:t>372</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3DCC9866" w:rsidR="00953A99" w:rsidRDefault="006A5E8C" w:rsidP="00953A99">
      <w:pPr>
        <w:spacing w:line="288" w:lineRule="auto"/>
        <w:rPr>
          <w:rFonts w:eastAsia="Times New Roman" w:cs="Times New Roman"/>
          <w:szCs w:val="19"/>
          <w:lang w:val="en-GB" w:eastAsia="pl-PL"/>
        </w:rPr>
      </w:pPr>
      <w:r>
        <w:rPr>
          <w:rFonts w:eastAsia="Times New Roman" w:cs="Times New Roman"/>
          <w:szCs w:val="19"/>
          <w:lang w:val="en-GB" w:eastAsia="pl-PL"/>
        </w:rPr>
        <w:t xml:space="preserve">In comparison to </w:t>
      </w:r>
      <w:r w:rsidRPr="00FC5729">
        <w:rPr>
          <w:rFonts w:eastAsia="Times New Roman" w:cs="Times New Roman"/>
          <w:szCs w:val="19"/>
          <w:lang w:val="en-GB" w:eastAsia="pl-PL"/>
        </w:rPr>
        <w:t>the second quarter of 2023</w:t>
      </w:r>
      <w:r>
        <w:rPr>
          <w:rFonts w:eastAsia="Times New Roman" w:cs="Times New Roman"/>
          <w:szCs w:val="19"/>
          <w:lang w:val="en-GB" w:eastAsia="pl-PL"/>
        </w:rPr>
        <w:t xml:space="preserve"> the p</w:t>
      </w:r>
      <w:r w:rsidR="00436B39">
        <w:rPr>
          <w:rFonts w:eastAsia="Times New Roman" w:cs="Times New Roman"/>
          <w:szCs w:val="19"/>
          <w:lang w:val="en-GB" w:eastAsia="pl-PL"/>
        </w:rPr>
        <w:t xml:space="preserve">opulation of </w:t>
      </w:r>
      <w:r w:rsidR="00436B39" w:rsidRPr="00804EA2">
        <w:rPr>
          <w:rFonts w:eastAsia="Times New Roman" w:cs="Times New Roman"/>
          <w:szCs w:val="19"/>
          <w:lang w:val="en-GB" w:eastAsia="pl-PL"/>
        </w:rPr>
        <w:t xml:space="preserve">economically active persons </w:t>
      </w:r>
      <w:r w:rsidR="00FC5729" w:rsidRPr="00FC5729">
        <w:rPr>
          <w:rFonts w:eastAsia="Times New Roman" w:cs="Times New Roman"/>
          <w:szCs w:val="19"/>
          <w:lang w:val="en-GB" w:eastAsia="pl-PL"/>
        </w:rPr>
        <w:t xml:space="preserve">increased by 55 thousand, i.e. by 0.3%, </w:t>
      </w:r>
      <w:r w:rsidR="00FC7A7C">
        <w:rPr>
          <w:rFonts w:eastAsia="Times New Roman" w:cs="Times New Roman"/>
          <w:szCs w:val="19"/>
          <w:lang w:val="en-GB" w:eastAsia="pl-PL"/>
        </w:rPr>
        <w:t>h</w:t>
      </w:r>
      <w:r w:rsidR="00FC7A7C" w:rsidRPr="00FC7A7C">
        <w:rPr>
          <w:rFonts w:eastAsia="Times New Roman" w:cs="Times New Roman"/>
          <w:szCs w:val="19"/>
          <w:lang w:val="en-GB" w:eastAsia="pl-PL"/>
        </w:rPr>
        <w:t xml:space="preserve">owever, a much larger increase </w:t>
      </w:r>
      <w:r w:rsidR="002B597A">
        <w:rPr>
          <w:rFonts w:eastAsia="Times New Roman" w:cs="Times New Roman"/>
          <w:szCs w:val="19"/>
          <w:lang w:val="en-GB" w:eastAsia="pl-PL"/>
        </w:rPr>
        <w:t>–</w:t>
      </w:r>
      <w:r w:rsidR="002B597A" w:rsidRPr="00FC7A7C">
        <w:rPr>
          <w:rFonts w:eastAsia="Times New Roman" w:cs="Times New Roman"/>
          <w:szCs w:val="19"/>
          <w:lang w:val="en-GB" w:eastAsia="pl-PL"/>
        </w:rPr>
        <w:t xml:space="preserve"> </w:t>
      </w:r>
      <w:r w:rsidR="00FC7A7C" w:rsidRPr="00FC7A7C">
        <w:rPr>
          <w:rFonts w:eastAsia="Times New Roman" w:cs="Times New Roman"/>
          <w:szCs w:val="19"/>
          <w:lang w:val="en-GB" w:eastAsia="pl-PL"/>
        </w:rPr>
        <w:t xml:space="preserve">by 156 thousand, i.e. 0.9% </w:t>
      </w:r>
      <w:r w:rsidR="002B597A">
        <w:rPr>
          <w:rFonts w:eastAsia="Times New Roman" w:cs="Times New Roman"/>
          <w:szCs w:val="19"/>
          <w:lang w:val="en-GB" w:eastAsia="pl-PL"/>
        </w:rPr>
        <w:t>–</w:t>
      </w:r>
      <w:r w:rsidR="00FC7A7C" w:rsidRPr="00FC7A7C">
        <w:rPr>
          <w:rFonts w:eastAsia="Times New Roman" w:cs="Times New Roman"/>
          <w:szCs w:val="19"/>
          <w:lang w:val="en-GB" w:eastAsia="pl-PL"/>
        </w:rPr>
        <w:t xml:space="preserve"> was recorded </w:t>
      </w:r>
      <w:r w:rsidR="00FC5729" w:rsidRPr="00FC5729">
        <w:rPr>
          <w:rFonts w:eastAsia="Times New Roman" w:cs="Times New Roman"/>
          <w:szCs w:val="19"/>
          <w:lang w:val="en-GB" w:eastAsia="pl-PL"/>
        </w:rPr>
        <w:t>compared to the same period of the previous year</w:t>
      </w:r>
      <w:r w:rsidR="00FC7A7C">
        <w:rPr>
          <w:rFonts w:eastAsia="Times New Roman" w:cs="Times New Roman"/>
          <w:szCs w:val="19"/>
          <w:lang w:val="en-GB" w:eastAsia="pl-PL"/>
        </w:rPr>
        <w:t>.</w:t>
      </w:r>
      <w:r w:rsidR="00FC5729" w:rsidRPr="00FC5729">
        <w:rPr>
          <w:rFonts w:eastAsia="Times New Roman" w:cs="Times New Roman"/>
          <w:szCs w:val="19"/>
          <w:lang w:val="en-GB" w:eastAsia="pl-PL"/>
        </w:rPr>
        <w:t xml:space="preserve"> </w:t>
      </w:r>
    </w:p>
    <w:p w14:paraId="6A1AF0EF" w14:textId="1338571E" w:rsidR="00060570" w:rsidRDefault="00093F65" w:rsidP="00953A99">
      <w:pPr>
        <w:spacing w:line="288" w:lineRule="auto"/>
        <w:rPr>
          <w:rFonts w:eastAsia="Times New Roman" w:cs="Times New Roman"/>
          <w:b/>
          <w:szCs w:val="19"/>
          <w:lang w:val="en-GB" w:eastAsia="pl-PL"/>
        </w:rPr>
      </w:pPr>
      <w:r>
        <w:rPr>
          <w:rFonts w:eastAsia="Times New Roman" w:cs="Times New Roman"/>
          <w:b/>
          <w:noProof/>
          <w:szCs w:val="19"/>
          <w:lang w:val="en-GB" w:eastAsia="pl-PL"/>
        </w:rPr>
        <w:drawing>
          <wp:anchor distT="0" distB="0" distL="114300" distR="114300" simplePos="0" relativeHeight="251678208" behindDoc="0" locked="0" layoutInCell="1" allowOverlap="1" wp14:anchorId="27D601C2" wp14:editId="1F33740F">
            <wp:simplePos x="0" y="0"/>
            <wp:positionH relativeFrom="margin">
              <wp:align>left</wp:align>
            </wp:positionH>
            <wp:positionV relativeFrom="paragraph">
              <wp:posOffset>180975</wp:posOffset>
            </wp:positionV>
            <wp:extent cx="5029200" cy="2011045"/>
            <wp:effectExtent l="0" t="0" r="0" b="8255"/>
            <wp:wrapSquare wrapText="bothSides"/>
            <wp:docPr id="33" name="Obraz 33" descr="The chart presents the activity rate of persons aged 15-89 years from the first quarter of 2015 to the thir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2011045"/>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1.</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 </w:t>
      </w:r>
      <w:r w:rsidR="00601D45" w:rsidRPr="0053285E">
        <w:rPr>
          <w:rFonts w:eastAsia="Times New Roman" w:cs="Times New Roman"/>
          <w:b/>
          <w:szCs w:val="19"/>
          <w:lang w:val="en-GB" w:eastAsia="pl-PL"/>
        </w:rPr>
        <w:t>years</w:t>
      </w:r>
      <w:r w:rsidR="00060570" w:rsidRPr="0053285E">
        <w:rPr>
          <w:rStyle w:val="Odwoanieprzypisudolnego"/>
          <w:rFonts w:eastAsia="Times New Roman" w:cs="Times New Roman"/>
          <w:b/>
          <w:szCs w:val="19"/>
          <w:lang w:val="en-GB" w:eastAsia="pl-PL"/>
        </w:rPr>
        <w:footnoteReference w:id="3"/>
      </w:r>
    </w:p>
    <w:p w14:paraId="7311228E" w14:textId="57ED1D57" w:rsidR="00215CC8" w:rsidRPr="00093F65" w:rsidRDefault="00BA256D" w:rsidP="00093F65">
      <w:pPr>
        <w:spacing w:before="240" w:line="288" w:lineRule="auto"/>
        <w:rPr>
          <w:rFonts w:eastAsia="Times New Roman" w:cs="Times New Roman"/>
          <w:b/>
          <w:szCs w:val="19"/>
          <w:lang w:val="en-GB" w:eastAsia="pl-PL"/>
        </w:rPr>
      </w:pPr>
      <w:r>
        <w:rPr>
          <w:shd w:val="clear" w:color="auto" w:fill="FFFFFF"/>
          <w:lang w:val="en-GB"/>
        </w:rPr>
        <w:t>The activity rate of persons aged 15-89 years i</w:t>
      </w:r>
      <w:r w:rsidR="00184B71" w:rsidRPr="00184B71">
        <w:rPr>
          <w:shd w:val="clear" w:color="auto" w:fill="FFFFFF"/>
          <w:lang w:val="en-GB"/>
        </w:rPr>
        <w:t xml:space="preserve">n the </w:t>
      </w:r>
      <w:r w:rsidR="00D95AFA">
        <w:rPr>
          <w:shd w:val="clear" w:color="auto" w:fill="FFFFFF"/>
          <w:lang w:val="en-GB"/>
        </w:rPr>
        <w:t>third</w:t>
      </w:r>
      <w:r w:rsidR="00184B71" w:rsidRPr="00184B71">
        <w:rPr>
          <w:shd w:val="clear" w:color="auto" w:fill="FFFFFF"/>
          <w:lang w:val="en-GB"/>
        </w:rPr>
        <w:t xml:space="preserve"> quarter of 202</w:t>
      </w:r>
      <w:r w:rsidR="00996542">
        <w:rPr>
          <w:shd w:val="clear" w:color="auto" w:fill="FFFFFF"/>
          <w:lang w:val="en-GB"/>
        </w:rPr>
        <w:t>3</w:t>
      </w:r>
      <w:r w:rsidR="001B1A05" w:rsidRPr="00184B71">
        <w:rPr>
          <w:shd w:val="clear" w:color="auto" w:fill="FFFFFF"/>
          <w:lang w:val="en-GB"/>
        </w:rPr>
        <w:t xml:space="preserve"> </w:t>
      </w:r>
      <w:r w:rsidR="00862033" w:rsidRPr="00184B71">
        <w:rPr>
          <w:shd w:val="clear" w:color="auto" w:fill="FFFFFF"/>
          <w:lang w:val="en-GB"/>
        </w:rPr>
        <w:t xml:space="preserve">was </w:t>
      </w:r>
      <w:r w:rsidR="00184B71">
        <w:rPr>
          <w:shd w:val="clear" w:color="auto" w:fill="FFFFFF"/>
          <w:lang w:val="en-GB"/>
        </w:rPr>
        <w:t>higher</w:t>
      </w:r>
      <w:r w:rsidR="001B1A05" w:rsidRPr="00184B71">
        <w:rPr>
          <w:shd w:val="clear" w:color="auto" w:fill="FFFFFF"/>
          <w:lang w:val="en-GB"/>
        </w:rPr>
        <w:t xml:space="preserve"> </w:t>
      </w:r>
      <w:r w:rsidR="00862033" w:rsidRPr="00184B71">
        <w:rPr>
          <w:shd w:val="clear" w:color="auto" w:fill="FFFFFF"/>
          <w:lang w:val="en-GB"/>
        </w:rPr>
        <w:t>among men</w:t>
      </w:r>
      <w:r w:rsidR="001B1A05" w:rsidRPr="00184B71">
        <w:rPr>
          <w:shd w:val="clear" w:color="auto" w:fill="FFFFFF"/>
          <w:lang w:val="en-GB"/>
        </w:rPr>
        <w:t xml:space="preserve"> </w:t>
      </w:r>
      <w:r w:rsidR="00184B71">
        <w:rPr>
          <w:shd w:val="clear" w:color="auto" w:fill="FFFFFF"/>
          <w:lang w:val="en-GB"/>
        </w:rPr>
        <w:t xml:space="preserve">and accounted for </w:t>
      </w:r>
      <w:r w:rsidR="001B1A05" w:rsidRPr="00184B71">
        <w:rPr>
          <w:shd w:val="clear" w:color="auto" w:fill="FFFFFF"/>
          <w:lang w:val="en-GB"/>
        </w:rPr>
        <w:t>6</w:t>
      </w:r>
      <w:r w:rsidR="00953A99">
        <w:rPr>
          <w:shd w:val="clear" w:color="auto" w:fill="FFFFFF"/>
          <w:lang w:val="en-GB"/>
        </w:rPr>
        <w:t>5.8</w:t>
      </w:r>
      <w:r w:rsidR="001B1A05" w:rsidRPr="00184B71">
        <w:rPr>
          <w:shd w:val="clear" w:color="auto" w:fill="FFFFFF"/>
          <w:lang w:val="en-GB"/>
        </w:rPr>
        <w:t xml:space="preserve">%, </w:t>
      </w:r>
      <w:r w:rsidR="00184B71">
        <w:rPr>
          <w:shd w:val="clear" w:color="auto" w:fill="FFFFFF"/>
          <w:lang w:val="en-GB"/>
        </w:rPr>
        <w:t xml:space="preserve">in the </w:t>
      </w:r>
      <w:r w:rsidR="00AF1889">
        <w:rPr>
          <w:shd w:val="clear" w:color="auto" w:fill="FFFFFF"/>
          <w:lang w:val="en-GB"/>
        </w:rPr>
        <w:t>women</w:t>
      </w:r>
      <w:r w:rsidR="00184B71">
        <w:rPr>
          <w:shd w:val="clear" w:color="auto" w:fill="FFFFFF"/>
          <w:lang w:val="en-GB"/>
        </w:rPr>
        <w:t xml:space="preserve"> population it stayed at the level of </w:t>
      </w:r>
      <w:r w:rsidR="001B1A05" w:rsidRPr="00184B71">
        <w:rPr>
          <w:shd w:val="clear" w:color="auto" w:fill="FFFFFF"/>
          <w:lang w:val="en-GB"/>
        </w:rPr>
        <w:t>51</w:t>
      </w:r>
      <w:r w:rsidR="00D93643" w:rsidRPr="00184B71">
        <w:rPr>
          <w:shd w:val="clear" w:color="auto" w:fill="FFFFFF"/>
          <w:lang w:val="en-GB"/>
        </w:rPr>
        <w:t>.</w:t>
      </w:r>
      <w:r w:rsidR="00D95AFA">
        <w:rPr>
          <w:shd w:val="clear" w:color="auto" w:fill="FFFFFF"/>
          <w:lang w:val="en-GB"/>
        </w:rPr>
        <w:t>5</w:t>
      </w:r>
      <w:r w:rsidR="001B1A05" w:rsidRPr="00184B71">
        <w:rPr>
          <w:shd w:val="clear" w:color="auto" w:fill="FFFFFF"/>
          <w:lang w:val="en-GB"/>
        </w:rPr>
        <w:t xml:space="preserve">% </w:t>
      </w:r>
      <w:r w:rsidR="00AF1889">
        <w:rPr>
          <w:shd w:val="clear" w:color="auto" w:fill="FFFFFF"/>
          <w:lang w:val="en-GB"/>
        </w:rPr>
        <w:t>(</w:t>
      </w:r>
      <w:r w:rsidR="00D93643" w:rsidRPr="00184B71">
        <w:rPr>
          <w:shd w:val="clear" w:color="auto" w:fill="FFFFFF"/>
          <w:lang w:val="en-GB"/>
        </w:rPr>
        <w:t>respective values for persons at working age</w:t>
      </w:r>
      <w:r w:rsidR="006378D6">
        <w:rPr>
          <w:rStyle w:val="Odwoanieprzypisudolnego"/>
          <w:shd w:val="clear" w:color="auto" w:fill="FFFFFF"/>
          <w:lang w:val="en-GB"/>
        </w:rPr>
        <w:footnoteReference w:id="4"/>
      </w:r>
      <w:r w:rsidR="00D93643" w:rsidRPr="00184B71">
        <w:rPr>
          <w:shd w:val="clear" w:color="auto" w:fill="FFFFFF"/>
          <w:lang w:val="en-GB"/>
        </w:rPr>
        <w:t xml:space="preserve"> </w:t>
      </w:r>
      <w:r w:rsidR="00E2422F">
        <w:rPr>
          <w:shd w:val="clear" w:color="auto" w:fill="FFFFFF"/>
          <w:lang w:val="en-GB"/>
        </w:rPr>
        <w:t>were</w:t>
      </w:r>
      <w:r w:rsidR="006378D6">
        <w:rPr>
          <w:shd w:val="clear" w:color="auto" w:fill="FFFFFF"/>
          <w:lang w:val="en-GB"/>
        </w:rPr>
        <w:t xml:space="preserve"> </w:t>
      </w:r>
      <w:r w:rsidR="001B1A05" w:rsidRPr="00184B71">
        <w:rPr>
          <w:shd w:val="clear" w:color="auto" w:fill="FFFFFF"/>
          <w:lang w:val="en-GB"/>
        </w:rPr>
        <w:t>8</w:t>
      </w:r>
      <w:r w:rsidR="00953A99">
        <w:rPr>
          <w:shd w:val="clear" w:color="auto" w:fill="FFFFFF"/>
          <w:lang w:val="en-GB"/>
        </w:rPr>
        <w:t>3.7</w:t>
      </w:r>
      <w:r w:rsidR="001B1A05" w:rsidRPr="00184B71">
        <w:rPr>
          <w:shd w:val="clear" w:color="auto" w:fill="FFFFFF"/>
          <w:lang w:val="en-GB"/>
        </w:rPr>
        <w:t xml:space="preserve">% </w:t>
      </w:r>
      <w:r w:rsidR="00184B71">
        <w:rPr>
          <w:shd w:val="clear" w:color="auto" w:fill="FFFFFF"/>
          <w:lang w:val="en-GB"/>
        </w:rPr>
        <w:t>and</w:t>
      </w:r>
      <w:r w:rsidR="001B1A05" w:rsidRPr="00184B71">
        <w:rPr>
          <w:shd w:val="clear" w:color="auto" w:fill="FFFFFF"/>
          <w:lang w:val="en-GB"/>
        </w:rPr>
        <w:t xml:space="preserve"> 7</w:t>
      </w:r>
      <w:r w:rsidR="00D95AFA">
        <w:rPr>
          <w:shd w:val="clear" w:color="auto" w:fill="FFFFFF"/>
          <w:lang w:val="en-GB"/>
        </w:rPr>
        <w:t>8.0</w:t>
      </w:r>
      <w:r w:rsidR="001B1A05" w:rsidRPr="00184B71">
        <w:rPr>
          <w:shd w:val="clear" w:color="auto" w:fill="FFFFFF"/>
          <w:lang w:val="en-GB"/>
        </w:rPr>
        <w:t xml:space="preserve">%). </w:t>
      </w:r>
      <w:r w:rsidR="00D95AFA" w:rsidRPr="00D95AFA">
        <w:rPr>
          <w:shd w:val="clear" w:color="auto" w:fill="FFFFFF"/>
          <w:lang w:val="en-GB"/>
        </w:rPr>
        <w:t xml:space="preserve">This indicator for </w:t>
      </w:r>
      <w:r w:rsidR="00D95AFA" w:rsidRPr="00D95AFA">
        <w:rPr>
          <w:shd w:val="clear" w:color="auto" w:fill="FFFFFF"/>
          <w:lang w:val="en-GB"/>
        </w:rPr>
        <w:lastRenderedPageBreak/>
        <w:t>pe</w:t>
      </w:r>
      <w:r w:rsidR="00D95AFA">
        <w:rPr>
          <w:shd w:val="clear" w:color="auto" w:fill="FFFFFF"/>
          <w:lang w:val="en-GB"/>
        </w:rPr>
        <w:t>rsons</w:t>
      </w:r>
      <w:r w:rsidR="00D95AFA" w:rsidRPr="00D95AFA">
        <w:rPr>
          <w:shd w:val="clear" w:color="auto" w:fill="FFFFFF"/>
          <w:lang w:val="en-GB"/>
        </w:rPr>
        <w:t xml:space="preserve"> aged 15-89 living in rural areas was higher than for </w:t>
      </w:r>
      <w:r w:rsidR="00D95AFA">
        <w:rPr>
          <w:shd w:val="clear" w:color="auto" w:fill="FFFFFF"/>
          <w:lang w:val="en-GB"/>
        </w:rPr>
        <w:t>urban</w:t>
      </w:r>
      <w:r w:rsidR="00D95AFA" w:rsidRPr="00D95AFA">
        <w:rPr>
          <w:shd w:val="clear" w:color="auto" w:fill="FFFFFF"/>
          <w:lang w:val="en-GB"/>
        </w:rPr>
        <w:t xml:space="preserve"> residents </w:t>
      </w:r>
      <w:r w:rsidR="00AF1889">
        <w:rPr>
          <w:shd w:val="clear" w:color="auto" w:fill="FFFFFF"/>
          <w:lang w:val="en-GB"/>
        </w:rPr>
        <w:t>–</w:t>
      </w:r>
      <w:r w:rsidR="00D95AFA" w:rsidRPr="00D95AFA">
        <w:rPr>
          <w:shd w:val="clear" w:color="auto" w:fill="FFFFFF"/>
          <w:lang w:val="en-GB"/>
        </w:rPr>
        <w:t xml:space="preserve"> 58.9% compared to 58.0% </w:t>
      </w:r>
      <w:r w:rsidR="001B1A05" w:rsidRPr="00184B71">
        <w:rPr>
          <w:shd w:val="clear" w:color="auto" w:fill="FFFFFF"/>
          <w:lang w:val="en-GB"/>
        </w:rPr>
        <w:t>(</w:t>
      </w:r>
      <w:r w:rsidR="00AF1889">
        <w:rPr>
          <w:shd w:val="clear" w:color="auto" w:fill="FFFFFF"/>
          <w:lang w:val="en-GB"/>
        </w:rPr>
        <w:t>for persons of</w:t>
      </w:r>
      <w:r w:rsidR="001A2E5C">
        <w:rPr>
          <w:shd w:val="clear" w:color="auto" w:fill="FFFFFF"/>
          <w:lang w:val="en-GB"/>
        </w:rPr>
        <w:t xml:space="preserve"> working age</w:t>
      </w:r>
      <w:r w:rsidR="006D3235">
        <w:rPr>
          <w:shd w:val="clear" w:color="auto" w:fill="FFFFFF"/>
          <w:lang w:val="en-GB"/>
        </w:rPr>
        <w:t>,</w:t>
      </w:r>
      <w:r w:rsidR="00AF1889">
        <w:rPr>
          <w:shd w:val="clear" w:color="auto" w:fill="FFFFFF"/>
          <w:lang w:val="en-GB"/>
        </w:rPr>
        <w:t xml:space="preserve"> </w:t>
      </w:r>
      <w:r w:rsidR="006D3235">
        <w:rPr>
          <w:shd w:val="clear" w:color="auto" w:fill="FFFFFF"/>
          <w:lang w:val="en-GB"/>
        </w:rPr>
        <w:t>the</w:t>
      </w:r>
      <w:r w:rsidR="00AF1889">
        <w:rPr>
          <w:shd w:val="clear" w:color="auto" w:fill="FFFFFF"/>
          <w:lang w:val="en-GB"/>
        </w:rPr>
        <w:t xml:space="preserve"> indicator was higher among urban </w:t>
      </w:r>
      <w:r w:rsidR="00BB2284" w:rsidRPr="00184B71">
        <w:rPr>
          <w:noProof/>
          <w:lang w:eastAsia="pl-PL"/>
        </w:rPr>
        <mc:AlternateContent>
          <mc:Choice Requires="wps">
            <w:drawing>
              <wp:anchor distT="45720" distB="45720" distL="114300" distR="114300" simplePos="0" relativeHeight="251655680" behindDoc="1" locked="0" layoutInCell="1" allowOverlap="1" wp14:anchorId="3FAF404F" wp14:editId="166FC506">
                <wp:simplePos x="0" y="0"/>
                <wp:positionH relativeFrom="page">
                  <wp:posOffset>5739765</wp:posOffset>
                </wp:positionH>
                <wp:positionV relativeFrom="paragraph">
                  <wp:posOffset>419100</wp:posOffset>
                </wp:positionV>
                <wp:extent cx="1701800" cy="1240155"/>
                <wp:effectExtent l="0" t="0" r="0" b="0"/>
                <wp:wrapTight wrapText="bothSides">
                  <wp:wrapPolygon edited="0">
                    <wp:start x="725" y="0"/>
                    <wp:lineTo x="725" y="21235"/>
                    <wp:lineTo x="20794" y="21235"/>
                    <wp:lineTo x="20794" y="0"/>
                    <wp:lineTo x="725" y="0"/>
                  </wp:wrapPolygon>
                </wp:wrapTight>
                <wp:docPr id="31" name="Pole tekstowe 2" descr="The indicator describing the relation of jobless persons to the number of employed persons decreased compared to the previous quarter an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240155"/>
                        </a:xfrm>
                        <a:prstGeom prst="rect">
                          <a:avLst/>
                        </a:prstGeom>
                        <a:noFill/>
                        <a:ln w="9525">
                          <a:noFill/>
                          <a:miter lim="800000"/>
                          <a:headEnd/>
                          <a:tailEnd/>
                        </a:ln>
                      </wps:spPr>
                      <wps:txbx>
                        <w:txbxContent>
                          <w:p w14:paraId="708D8F63" w14:textId="2FEBE846" w:rsidR="00B27EAD" w:rsidRPr="009554A3" w:rsidRDefault="00B27EAD" w:rsidP="001A2E5C">
                            <w:pPr>
                              <w:pStyle w:val="tekstzboku"/>
                              <w:rPr>
                                <w:lang w:val="en-GB"/>
                              </w:rPr>
                            </w:pPr>
                            <w:r>
                              <w:rPr>
                                <w:lang w:val="en-GB"/>
                              </w:rPr>
                              <w:t xml:space="preserve">The indicator describing the relation of jobless persons to the number of employed persons decreased </w:t>
                            </w:r>
                            <w:r w:rsidRPr="00E83B3D">
                              <w:rPr>
                                <w:lang w:val="en-GB"/>
                              </w:rPr>
                              <w:t>compared to the previous quarter</w:t>
                            </w:r>
                            <w:r>
                              <w:rPr>
                                <w:lang w:val="en-GB"/>
                              </w:rPr>
                              <w:t xml:space="preserve"> and</w:t>
                            </w:r>
                            <w:r w:rsidRPr="00E83B3D">
                              <w:rPr>
                                <w:lang w:val="en-GB"/>
                              </w:rPr>
                              <w:t xml:space="preserve"> </w:t>
                            </w:r>
                            <w:r>
                              <w:rPr>
                                <w:lang w:val="en-GB"/>
                              </w:rPr>
                              <w:t>over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404F" id="_x0000_s1028" type="#_x0000_t202" alt="The indicator describing the relation of jobless persons to the number of employed persons decreased compared to the previous quarter and over the year" style="position:absolute;margin-left:451.95pt;margin-top:33pt;width:134pt;height:97.6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" filled="f" stroked="f">
                <v:textbox>
                  <w:txbxContent>
                    <w:p w14:paraId="708D8F63" w14:textId="2FEBE846" w:rsidR="00B27EAD" w:rsidRPr="009554A3" w:rsidRDefault="00B27EAD" w:rsidP="001A2E5C">
                      <w:pPr>
                        <w:pStyle w:val="tekstzboku"/>
                        <w:rPr>
                          <w:lang w:val="en-GB"/>
                        </w:rPr>
                      </w:pPr>
                      <w:r>
                        <w:rPr>
                          <w:lang w:val="en-GB"/>
                        </w:rPr>
                        <w:t xml:space="preserve">The indicator describing the relation of jobless persons to the number of employed persons decreased </w:t>
                      </w:r>
                      <w:r w:rsidRPr="00E83B3D">
                        <w:rPr>
                          <w:lang w:val="en-GB"/>
                        </w:rPr>
                        <w:t>compared to the previous quarter</w:t>
                      </w:r>
                      <w:r>
                        <w:rPr>
                          <w:lang w:val="en-GB"/>
                        </w:rPr>
                        <w:t xml:space="preserve"> and</w:t>
                      </w:r>
                      <w:r w:rsidRPr="00E83B3D">
                        <w:rPr>
                          <w:lang w:val="en-GB"/>
                        </w:rPr>
                        <w:t xml:space="preserve"> </w:t>
                      </w:r>
                      <w:r>
                        <w:rPr>
                          <w:lang w:val="en-GB"/>
                        </w:rPr>
                        <w:t>over the year</w:t>
                      </w:r>
                    </w:p>
                  </w:txbxContent>
                </v:textbox>
                <w10:wrap type="tight" anchorx="page"/>
              </v:shape>
            </w:pict>
          </mc:Fallback>
        </mc:AlternateContent>
      </w:r>
      <w:r w:rsidR="00AF1889">
        <w:rPr>
          <w:shd w:val="clear" w:color="auto" w:fill="FFFFFF"/>
          <w:lang w:val="en-GB"/>
        </w:rPr>
        <w:t>residents than among rural residen</w:t>
      </w:r>
      <w:r w:rsidR="006D3235">
        <w:rPr>
          <w:shd w:val="clear" w:color="auto" w:fill="FFFFFF"/>
          <w:lang w:val="en-GB"/>
        </w:rPr>
        <w:t>ts</w:t>
      </w:r>
      <w:r w:rsidR="00AF1889">
        <w:rPr>
          <w:shd w:val="clear" w:color="auto" w:fill="FFFFFF"/>
          <w:lang w:val="en-GB"/>
        </w:rPr>
        <w:t xml:space="preserve"> and amounted </w:t>
      </w:r>
      <w:r w:rsidR="006D3235">
        <w:rPr>
          <w:shd w:val="clear" w:color="auto" w:fill="FFFFFF"/>
          <w:lang w:val="en-GB"/>
        </w:rPr>
        <w:t>to 82.6</w:t>
      </w:r>
      <w:r w:rsidR="001B1A05" w:rsidRPr="00184B71">
        <w:rPr>
          <w:shd w:val="clear" w:color="auto" w:fill="FFFFFF"/>
          <w:lang w:val="en-GB"/>
        </w:rPr>
        <w:t xml:space="preserve">% </w:t>
      </w:r>
      <w:r w:rsidR="001A2E5C">
        <w:rPr>
          <w:shd w:val="clear" w:color="auto" w:fill="FFFFFF"/>
          <w:lang w:val="en-GB"/>
        </w:rPr>
        <w:t xml:space="preserve">and </w:t>
      </w:r>
      <w:r w:rsidR="006D3235">
        <w:rPr>
          <w:shd w:val="clear" w:color="auto" w:fill="FFFFFF"/>
          <w:lang w:val="en-GB"/>
        </w:rPr>
        <w:t>78.9</w:t>
      </w:r>
      <w:r w:rsidR="001B1A05" w:rsidRPr="00184B71">
        <w:rPr>
          <w:shd w:val="clear" w:color="auto" w:fill="FFFFFF"/>
          <w:lang w:val="en-GB"/>
        </w:rPr>
        <w:t>%</w:t>
      </w:r>
      <w:r w:rsidR="006D3235">
        <w:rPr>
          <w:shd w:val="clear" w:color="auto" w:fill="FFFFFF"/>
          <w:lang w:val="en-GB"/>
        </w:rPr>
        <w:t>,</w:t>
      </w:r>
      <w:r w:rsidR="00AF1889" w:rsidRPr="00AF1889">
        <w:rPr>
          <w:shd w:val="clear" w:color="auto" w:fill="FFFFFF"/>
          <w:lang w:val="en-GB"/>
        </w:rPr>
        <w:t xml:space="preserve"> </w:t>
      </w:r>
      <w:r w:rsidR="00AF1889">
        <w:rPr>
          <w:shd w:val="clear" w:color="auto" w:fill="FFFFFF"/>
          <w:lang w:val="en-GB"/>
        </w:rPr>
        <w:t>respectively).</w:t>
      </w:r>
    </w:p>
    <w:p w14:paraId="4E3A274F" w14:textId="1C09618F" w:rsidR="002A5E8A" w:rsidRPr="00E83B3D" w:rsidRDefault="002A5E8A" w:rsidP="002A5E8A">
      <w:pPr>
        <w:spacing w:line="288" w:lineRule="auto"/>
        <w:rPr>
          <w:shd w:val="clear" w:color="auto" w:fill="FFFFFF"/>
          <w:lang w:val="en-GB"/>
        </w:rPr>
      </w:pPr>
      <w:r>
        <w:rPr>
          <w:shd w:val="clear" w:color="auto" w:fill="FFFFFF"/>
          <w:lang w:val="en-GB"/>
        </w:rPr>
        <w:t xml:space="preserve">Within the scope of population aged 15-89 years, the ratio of the number of not working persons (the unemployed </w:t>
      </w:r>
      <w:r w:rsidR="00614C35">
        <w:rPr>
          <w:shd w:val="clear" w:color="auto" w:fill="FFFFFF"/>
          <w:lang w:val="en-GB"/>
        </w:rPr>
        <w:t>or</w:t>
      </w:r>
      <w:r>
        <w:rPr>
          <w:shd w:val="clear" w:color="auto" w:fill="FFFFFF"/>
          <w:lang w:val="en-GB"/>
        </w:rPr>
        <w:t xml:space="preserve"> the economically inactive) to the number of employed persons </w:t>
      </w:r>
      <w:r w:rsidR="00D00F3A" w:rsidRPr="00D00F3A">
        <w:rPr>
          <w:shd w:val="clear" w:color="auto" w:fill="FFFFFF"/>
          <w:lang w:val="en-GB"/>
        </w:rPr>
        <w:t xml:space="preserve">decreased compared to the previous quarter and compared to the </w:t>
      </w:r>
      <w:r w:rsidR="00D00F3A">
        <w:rPr>
          <w:shd w:val="clear" w:color="auto" w:fill="FFFFFF"/>
          <w:lang w:val="en-GB"/>
        </w:rPr>
        <w:t>third</w:t>
      </w:r>
      <w:r w:rsidR="00D00F3A" w:rsidRPr="00D00F3A">
        <w:rPr>
          <w:shd w:val="clear" w:color="auto" w:fill="FFFFFF"/>
          <w:lang w:val="en-GB"/>
        </w:rPr>
        <w:t xml:space="preserve"> quarter of 2022.</w:t>
      </w:r>
      <w:r w:rsidR="00E83B3D">
        <w:rPr>
          <w:shd w:val="clear" w:color="auto" w:fill="FFFFFF"/>
          <w:lang w:val="en-GB"/>
        </w:rPr>
        <w:t xml:space="preserve"> </w:t>
      </w:r>
      <w:r>
        <w:rPr>
          <w:shd w:val="clear" w:color="auto" w:fill="FFFFFF"/>
          <w:lang w:val="en-GB"/>
        </w:rPr>
        <w:t xml:space="preserve">In the </w:t>
      </w:r>
      <w:r w:rsidR="00D00F3A">
        <w:rPr>
          <w:rFonts w:eastAsia="Times New Roman" w:cs="Times New Roman"/>
          <w:szCs w:val="19"/>
          <w:lang w:val="en-GB" w:eastAsia="pl-PL"/>
        </w:rPr>
        <w:t>third</w:t>
      </w:r>
      <w:r>
        <w:rPr>
          <w:shd w:val="clear" w:color="auto" w:fill="FFFFFF"/>
          <w:lang w:val="en-GB"/>
        </w:rPr>
        <w:t xml:space="preserve"> quarter of 202</w:t>
      </w:r>
      <w:r w:rsidR="007949F2">
        <w:rPr>
          <w:shd w:val="clear" w:color="auto" w:fill="FFFFFF"/>
          <w:lang w:val="en-GB"/>
        </w:rPr>
        <w:t>3</w:t>
      </w:r>
      <w:r>
        <w:rPr>
          <w:shd w:val="clear" w:color="auto" w:fill="FFFFFF"/>
          <w:lang w:val="en-GB"/>
        </w:rPr>
        <w:t xml:space="preserve">, </w:t>
      </w:r>
      <w:r w:rsidR="006D3235" w:rsidRPr="006D3235">
        <w:rPr>
          <w:shd w:val="clear" w:color="auto" w:fill="FFFFFF"/>
          <w:lang w:val="en-GB"/>
        </w:rPr>
        <w:t>per 1</w:t>
      </w:r>
      <w:r w:rsidR="00084385">
        <w:rPr>
          <w:shd w:val="clear" w:color="auto" w:fill="FFFFFF"/>
          <w:lang w:val="en-GB"/>
        </w:rPr>
        <w:t> </w:t>
      </w:r>
      <w:r w:rsidR="006D3235" w:rsidRPr="006D3235">
        <w:rPr>
          <w:shd w:val="clear" w:color="auto" w:fill="FFFFFF"/>
          <w:lang w:val="en-GB"/>
        </w:rPr>
        <w:t>000 working people, there were 761 unemployed or economically inactive pe</w:t>
      </w:r>
      <w:r w:rsidR="00084385">
        <w:rPr>
          <w:shd w:val="clear" w:color="auto" w:fill="FFFFFF"/>
          <w:lang w:val="en-GB"/>
        </w:rPr>
        <w:t>rsons</w:t>
      </w:r>
      <w:r w:rsidR="006D3235" w:rsidRPr="006D3235">
        <w:rPr>
          <w:shd w:val="clear" w:color="auto" w:fill="FFFFFF"/>
          <w:lang w:val="en-GB"/>
        </w:rPr>
        <w:t xml:space="preserve"> aged 15-89 </w:t>
      </w:r>
      <w:r>
        <w:rPr>
          <w:shd w:val="clear" w:color="auto" w:fill="FFFFFF"/>
          <w:lang w:val="en-GB"/>
        </w:rPr>
        <w:t xml:space="preserve">(in the </w:t>
      </w:r>
      <w:r w:rsidR="00D00F3A">
        <w:rPr>
          <w:shd w:val="clear" w:color="auto" w:fill="FFFFFF"/>
          <w:lang w:val="en-GB"/>
        </w:rPr>
        <w:t>second</w:t>
      </w:r>
      <w:r>
        <w:rPr>
          <w:shd w:val="clear" w:color="auto" w:fill="FFFFFF"/>
          <w:lang w:val="en-GB"/>
        </w:rPr>
        <w:t xml:space="preserve"> quarter of </w:t>
      </w:r>
      <w:r w:rsidR="001608A5">
        <w:rPr>
          <w:shd w:val="clear" w:color="auto" w:fill="FFFFFF"/>
          <w:lang w:val="en-GB"/>
        </w:rPr>
        <w:t xml:space="preserve">2023 </w:t>
      </w:r>
      <w:r w:rsidR="006D3235">
        <w:rPr>
          <w:shd w:val="clear" w:color="auto" w:fill="FFFFFF"/>
          <w:lang w:val="en-GB"/>
        </w:rPr>
        <w:t>there were</w:t>
      </w:r>
      <w:r w:rsidR="00652E72">
        <w:rPr>
          <w:shd w:val="clear" w:color="auto" w:fill="FFFFFF"/>
          <w:lang w:val="en-GB"/>
        </w:rPr>
        <w:t xml:space="preserve"> </w:t>
      </w:r>
      <w:r w:rsidR="00652E72" w:rsidRPr="00184B71">
        <w:rPr>
          <w:rFonts w:eastAsia="Times New Roman" w:cs="Times New Roman"/>
          <w:szCs w:val="19"/>
          <w:lang w:val="en-GB" w:eastAsia="pl-PL"/>
        </w:rPr>
        <w:t>7</w:t>
      </w:r>
      <w:r w:rsidR="00E83B3D">
        <w:rPr>
          <w:rFonts w:eastAsia="Times New Roman" w:cs="Times New Roman"/>
          <w:szCs w:val="19"/>
          <w:lang w:val="en-GB" w:eastAsia="pl-PL"/>
        </w:rPr>
        <w:t xml:space="preserve">64 </w:t>
      </w:r>
      <w:r w:rsidR="00652E72">
        <w:rPr>
          <w:rFonts w:eastAsia="Times New Roman" w:cs="Times New Roman"/>
          <w:szCs w:val="19"/>
          <w:lang w:val="en-GB" w:eastAsia="pl-PL"/>
        </w:rPr>
        <w:t xml:space="preserve">persons and </w:t>
      </w:r>
      <w:r>
        <w:rPr>
          <w:shd w:val="clear" w:color="auto" w:fill="FFFFFF"/>
          <w:lang w:val="en-GB"/>
        </w:rPr>
        <w:t xml:space="preserve">in the </w:t>
      </w:r>
      <w:r w:rsidR="00D00F3A">
        <w:rPr>
          <w:shd w:val="clear" w:color="auto" w:fill="FFFFFF"/>
          <w:lang w:val="en-GB"/>
        </w:rPr>
        <w:t>third</w:t>
      </w:r>
      <w:r>
        <w:rPr>
          <w:shd w:val="clear" w:color="auto" w:fill="FFFFFF"/>
          <w:lang w:val="en-GB"/>
        </w:rPr>
        <w:t xml:space="preserve"> quarter of </w:t>
      </w:r>
      <w:r w:rsidR="00033496">
        <w:rPr>
          <w:shd w:val="clear" w:color="auto" w:fill="FFFFFF"/>
          <w:lang w:val="en-GB"/>
        </w:rPr>
        <w:t>last year</w:t>
      </w:r>
      <w:r>
        <w:rPr>
          <w:shd w:val="clear" w:color="auto" w:fill="FFFFFF"/>
          <w:lang w:val="en-GB"/>
        </w:rPr>
        <w:t xml:space="preserve"> </w:t>
      </w:r>
      <w:r w:rsidR="006D3235">
        <w:rPr>
          <w:shd w:val="clear" w:color="auto" w:fill="FFFFFF"/>
          <w:lang w:val="en-GB"/>
        </w:rPr>
        <w:t>–</w:t>
      </w:r>
      <w:r>
        <w:rPr>
          <w:shd w:val="clear" w:color="auto" w:fill="FFFFFF"/>
          <w:lang w:val="en-GB"/>
        </w:rPr>
        <w:t xml:space="preserve"> </w:t>
      </w:r>
      <w:r>
        <w:rPr>
          <w:rFonts w:eastAsia="Times New Roman" w:cs="Times New Roman"/>
          <w:szCs w:val="19"/>
          <w:lang w:val="en-GB" w:eastAsia="pl-PL"/>
        </w:rPr>
        <w:t>7</w:t>
      </w:r>
      <w:r w:rsidR="00D00F3A">
        <w:rPr>
          <w:rFonts w:eastAsia="Times New Roman" w:cs="Times New Roman"/>
          <w:szCs w:val="19"/>
          <w:lang w:val="en-GB" w:eastAsia="pl-PL"/>
        </w:rPr>
        <w:t>81</w:t>
      </w:r>
      <w:r>
        <w:rPr>
          <w:rFonts w:eastAsia="Times New Roman" w:cs="Times New Roman"/>
          <w:szCs w:val="19"/>
          <w:lang w:val="en-GB" w:eastAsia="pl-PL"/>
        </w:rPr>
        <w:t xml:space="preserve"> persons). </w:t>
      </w:r>
    </w:p>
    <w:p w14:paraId="5319E9DD" w14:textId="3D9853AB" w:rsidR="00575F37" w:rsidRDefault="006C3F54" w:rsidP="00405F56">
      <w:pPr>
        <w:pStyle w:val="Lead"/>
        <w:ind w:left="3686"/>
        <w:rPr>
          <w:lang w:val="en-GB"/>
        </w:rPr>
      </w:pPr>
      <w:r w:rsidRPr="001126EA">
        <mc:AlternateContent>
          <mc:Choice Requires="wps">
            <w:drawing>
              <wp:anchor distT="45720" distB="45720" distL="114300" distR="114300" simplePos="0" relativeHeight="251645440" behindDoc="0" locked="0" layoutInCell="1" allowOverlap="1" wp14:anchorId="38BE1552" wp14:editId="7A0EFB0E">
                <wp:simplePos x="0" y="0"/>
                <wp:positionH relativeFrom="margin">
                  <wp:align>left</wp:align>
                </wp:positionH>
                <wp:positionV relativeFrom="paragraph">
                  <wp:posOffset>158612</wp:posOffset>
                </wp:positionV>
                <wp:extent cx="2181225" cy="1143000"/>
                <wp:effectExtent l="0" t="0" r="9525" b="0"/>
                <wp:wrapSquare wrapText="bothSides"/>
                <wp:docPr id="15" name="Pole tekstowe 2" descr="Employment rate of persons aged 15-89 years - 56.8%&#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4C2529ED"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8</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1B0C0A8"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6.8%&#10;&#10;" style="position:absolute;left:0;text-align:left;margin-left:0;margin-top:12.5pt;width:171.75pt;height:90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" fillcolor="#001d77" stroked="f">
                <v:stroke joinstyle="miter"/>
                <v:textbox>
                  <w:txbxContent>
                    <w:p w14:paraId="6972CA75" w14:textId="4C2529ED"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6</w:t>
                      </w:r>
                      <w:r w:rsidRPr="0014599A">
                        <w:rPr>
                          <w:rFonts w:ascii="Fira Sans SemiBold" w:hAnsi="Fira Sans SemiBold"/>
                          <w:color w:val="FFFFFF" w:themeColor="background1"/>
                          <w:sz w:val="72"/>
                          <w:lang w:val="en-GB"/>
                        </w:rPr>
                        <w:t>.</w:t>
                      </w:r>
                      <w:r>
                        <w:rPr>
                          <w:rFonts w:ascii="Fira Sans SemiBold" w:hAnsi="Fira Sans SemiBold"/>
                          <w:color w:val="FFFFFF" w:themeColor="background1"/>
                          <w:sz w:val="72"/>
                          <w:lang w:val="en-GB"/>
                        </w:rPr>
                        <w:t>8</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1B0C0A8"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 years</w:t>
                      </w:r>
                    </w:p>
                  </w:txbxContent>
                </v:textbox>
                <w10:wrap type="square" anchorx="margin"/>
              </v:roundrect>
            </w:pict>
          </mc:Fallback>
        </mc:AlternateContent>
      </w:r>
      <w:r w:rsidR="00652E72" w:rsidRPr="001126EA">
        <w:rPr>
          <w:lang w:val="en-GB"/>
        </w:rPr>
        <w:t xml:space="preserve">In the </w:t>
      </w:r>
      <w:r w:rsidR="00D00F3A">
        <w:rPr>
          <w:lang w:val="en-GB"/>
        </w:rPr>
        <w:t>third</w:t>
      </w:r>
      <w:r w:rsidR="00652E72" w:rsidRPr="001126EA">
        <w:rPr>
          <w:lang w:val="en-GB"/>
        </w:rPr>
        <w:t xml:space="preserve"> qu</w:t>
      </w:r>
      <w:r w:rsidR="00207086" w:rsidRPr="001126EA">
        <w:rPr>
          <w:lang w:val="en-GB"/>
        </w:rPr>
        <w:t>arter of 202</w:t>
      </w:r>
      <w:r w:rsidR="001126EA" w:rsidRPr="001126EA">
        <w:rPr>
          <w:lang w:val="en-GB"/>
        </w:rPr>
        <w:t>3</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56</w:t>
      </w:r>
      <w:r w:rsidR="00D93643" w:rsidRPr="009554A3">
        <w:rPr>
          <w:lang w:val="en-GB"/>
        </w:rPr>
        <w:t>.</w:t>
      </w:r>
      <w:r w:rsidR="00D00F3A">
        <w:rPr>
          <w:lang w:val="en-GB"/>
        </w:rPr>
        <w:t>8</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 years.</w:t>
      </w:r>
      <w:r w:rsidR="00E479CC" w:rsidRPr="009554A3">
        <w:rPr>
          <w:lang w:val="en-GB"/>
        </w:rPr>
        <w:t xml:space="preserve"> </w:t>
      </w:r>
      <w:r w:rsidR="00AB6DB3" w:rsidRPr="00AB6DB3">
        <w:rPr>
          <w:lang w:val="en-GB"/>
        </w:rPr>
        <w:t xml:space="preserve">The employment rate increased slightly compared to the </w:t>
      </w:r>
      <w:r w:rsidR="00AB6DB3">
        <w:rPr>
          <w:lang w:val="en-GB"/>
        </w:rPr>
        <w:t>second</w:t>
      </w:r>
      <w:r w:rsidR="00AB6DB3" w:rsidRPr="00AB6DB3">
        <w:rPr>
          <w:lang w:val="en-GB"/>
        </w:rPr>
        <w:t xml:space="preserve"> quarter of 2023 (by 0.1 </w:t>
      </w:r>
      <w:r w:rsidR="006D3235">
        <w:rPr>
          <w:lang w:val="en-GB"/>
        </w:rPr>
        <w:t>pp.</w:t>
      </w:r>
      <w:r w:rsidR="00AB6DB3" w:rsidRPr="00AB6DB3">
        <w:rPr>
          <w:lang w:val="en-GB"/>
        </w:rPr>
        <w:t>)</w:t>
      </w:r>
      <w:r w:rsidR="00916FE5">
        <w:rPr>
          <w:lang w:val="en-GB"/>
        </w:rPr>
        <w:t>,</w:t>
      </w:r>
      <w:r w:rsidR="00AB6DB3" w:rsidRPr="00AB6DB3">
        <w:rPr>
          <w:lang w:val="en-GB"/>
        </w:rPr>
        <w:t xml:space="preserve"> </w:t>
      </w:r>
      <w:r w:rsidR="00D9348E" w:rsidRPr="00D9348E">
        <w:rPr>
          <w:lang w:val="en-GB"/>
        </w:rPr>
        <w:t xml:space="preserve">while compared to </w:t>
      </w:r>
      <w:r w:rsidR="00AB6DB3">
        <w:rPr>
          <w:lang w:val="en-GB"/>
        </w:rPr>
        <w:t>the third</w:t>
      </w:r>
      <w:r w:rsidR="00AB6DB3" w:rsidRPr="00AB6DB3">
        <w:rPr>
          <w:lang w:val="en-GB"/>
        </w:rPr>
        <w:t xml:space="preserve"> quarter of 2022</w:t>
      </w:r>
      <w:r w:rsidR="00D9348E">
        <w:rPr>
          <w:lang w:val="en-GB"/>
        </w:rPr>
        <w:t xml:space="preserve">, it incresed </w:t>
      </w:r>
      <w:r w:rsidR="00AB6DB3" w:rsidRPr="00AB6DB3">
        <w:rPr>
          <w:lang w:val="en-GB"/>
        </w:rPr>
        <w:t xml:space="preserve">by 0.7 </w:t>
      </w:r>
      <w:r w:rsidR="006D3235">
        <w:rPr>
          <w:lang w:val="en-GB"/>
        </w:rPr>
        <w:t>pp</w:t>
      </w:r>
      <w:r w:rsidR="00AB6DB3" w:rsidRPr="00AB6DB3">
        <w:rPr>
          <w:lang w:val="en-GB"/>
        </w:rPr>
        <w:t>.</w:t>
      </w:r>
      <w:r w:rsidR="00D9348E">
        <w:rPr>
          <w:lang w:val="en-GB"/>
        </w:rPr>
        <w:t xml:space="preserve"> </w:t>
      </w:r>
      <w:r w:rsidR="00A1024E">
        <w:rPr>
          <w:lang w:val="en-GB"/>
        </w:rPr>
        <w:t xml:space="preserve">The rate </w:t>
      </w:r>
      <w:r w:rsidR="00B65235">
        <w:rPr>
          <w:lang w:val="en-GB"/>
        </w:rPr>
        <w:t>was higher in the male population</w:t>
      </w:r>
      <w:r w:rsidR="00E479CC" w:rsidRPr="009554A3">
        <w:rPr>
          <w:lang w:val="en-GB"/>
        </w:rPr>
        <w:t xml:space="preserve"> (6</w:t>
      </w:r>
      <w:r w:rsidR="001126EA">
        <w:rPr>
          <w:lang w:val="en-GB"/>
        </w:rPr>
        <w:t>4.</w:t>
      </w:r>
      <w:r w:rsidR="00AB6DB3">
        <w:rPr>
          <w:lang w:val="en-GB"/>
        </w:rPr>
        <w:t>0</w:t>
      </w:r>
      <w:r w:rsidR="00E479CC" w:rsidRPr="009554A3">
        <w:rPr>
          <w:lang w:val="en-GB"/>
        </w:rPr>
        <w:t xml:space="preserve">%) </w:t>
      </w:r>
      <w:r w:rsidR="00B65235">
        <w:rPr>
          <w:lang w:val="en-GB"/>
        </w:rPr>
        <w:t xml:space="preserve">than among women </w:t>
      </w:r>
      <w:r w:rsidR="00E479CC" w:rsidRPr="009554A3">
        <w:rPr>
          <w:lang w:val="en-GB"/>
        </w:rPr>
        <w:t>(</w:t>
      </w:r>
      <w:r w:rsidR="00AB6DB3">
        <w:rPr>
          <w:lang w:val="en-GB"/>
        </w:rPr>
        <w:t>50.1</w:t>
      </w:r>
      <w:r w:rsidR="00E479CC" w:rsidRPr="009554A3">
        <w:rPr>
          <w:lang w:val="en-GB"/>
        </w:rPr>
        <w:t>%).</w:t>
      </w:r>
    </w:p>
    <w:p w14:paraId="7481044C" w14:textId="55E6492A" w:rsidR="00705190" w:rsidRPr="009725E0" w:rsidRDefault="00AD026A" w:rsidP="00EF4D39">
      <w:pPr>
        <w:pStyle w:val="Nagwek1"/>
        <w:jc w:val="both"/>
        <w:rPr>
          <w:lang w:val="en-GB"/>
        </w:rPr>
      </w:pPr>
      <w:r w:rsidRPr="009725E0">
        <w:rPr>
          <w:noProof/>
        </w:rPr>
        <mc:AlternateContent>
          <mc:Choice Requires="wps">
            <w:drawing>
              <wp:anchor distT="45720" distB="45720" distL="114300" distR="114300" simplePos="0" relativeHeight="251646464" behindDoc="1" locked="0" layoutInCell="1" allowOverlap="1" wp14:anchorId="5EE73E00" wp14:editId="1F5D28DD">
                <wp:simplePos x="0" y="0"/>
                <wp:positionH relativeFrom="column">
                  <wp:posOffset>5303520</wp:posOffset>
                </wp:positionH>
                <wp:positionV relativeFrom="paragraph">
                  <wp:posOffset>237490</wp:posOffset>
                </wp:positionV>
                <wp:extent cx="1753234" cy="1085849"/>
                <wp:effectExtent l="0" t="0" r="0" b="635"/>
                <wp:wrapTight wrapText="bothSides">
                  <wp:wrapPolygon edited="0">
                    <wp:start x="704" y="0"/>
                    <wp:lineTo x="704" y="21233"/>
                    <wp:lineTo x="20661" y="21233"/>
                    <wp:lineTo x="20661" y="0"/>
                    <wp:lineTo x="704" y="0"/>
                  </wp:wrapPolygon>
                </wp:wrapTight>
                <wp:docPr id="32" name="Pole tekstowe 2" descr="The number of employed persons increased both over the quarter and over the year, whereby the growth of this population over the year was much high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4" cy="1085849"/>
                        </a:xfrm>
                        <a:prstGeom prst="rect">
                          <a:avLst/>
                        </a:prstGeom>
                        <a:noFill/>
                        <a:ln w="9525">
                          <a:noFill/>
                          <a:miter lim="800000"/>
                          <a:headEnd/>
                          <a:tailEnd/>
                        </a:ln>
                      </wps:spPr>
                      <wps:txbx>
                        <w:txbxContent>
                          <w:p w14:paraId="712F2DBE" w14:textId="1B79F2ED" w:rsidR="00B27EAD" w:rsidRPr="009554A3" w:rsidRDefault="00B27EAD" w:rsidP="00EC542E">
                            <w:pPr>
                              <w:pStyle w:val="tekstzboku"/>
                              <w:rPr>
                                <w:lang w:val="en-GB"/>
                              </w:rPr>
                            </w:pPr>
                            <w:r w:rsidRPr="009554A3">
                              <w:rPr>
                                <w:lang w:val="en-GB"/>
                              </w:rPr>
                              <w:t xml:space="preserve">The number of employed persons increased </w:t>
                            </w:r>
                            <w:r>
                              <w:rPr>
                                <w:lang w:val="en-GB"/>
                              </w:rPr>
                              <w:t xml:space="preserve">both over the quarter and over the year, </w:t>
                            </w:r>
                            <w:r w:rsidRPr="00916FE5">
                              <w:rPr>
                                <w:lang w:val="en-GB"/>
                              </w:rPr>
                              <w:t>w</w:t>
                            </w:r>
                            <w:r w:rsidR="0029770B">
                              <w:rPr>
                                <w:lang w:val="en-GB"/>
                              </w:rPr>
                              <w:t>hereby</w:t>
                            </w:r>
                            <w:r w:rsidRPr="00916FE5">
                              <w:rPr>
                                <w:lang w:val="en-GB"/>
                              </w:rPr>
                              <w:t xml:space="preserve"> the growth of this population </w:t>
                            </w:r>
                            <w:r>
                              <w:rPr>
                                <w:lang w:val="en-GB"/>
                              </w:rPr>
                              <w:t xml:space="preserve">over the year </w:t>
                            </w:r>
                            <w:r w:rsidR="0029770B">
                              <w:rPr>
                                <w:lang w:val="en-GB"/>
                              </w:rPr>
                              <w:t>was</w:t>
                            </w:r>
                            <w:r w:rsidRPr="00916FE5">
                              <w:rPr>
                                <w:lang w:val="en-GB"/>
                              </w:rPr>
                              <w:t xml:space="preserve"> much higher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number of employed persons increased both over the quarter and over the year, whereby the growth of this population over the year was much higher" style="position:absolute;left:0;text-align:left;margin-left:417.6pt;margin-top:18.7pt;width:138.05pt;height:8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" filled="f" stroked="f">
                <v:textbox>
                  <w:txbxContent>
                    <w:p w14:paraId="712F2DBE" w14:textId="1B79F2ED" w:rsidR="00B27EAD" w:rsidRPr="009554A3" w:rsidRDefault="00B27EAD" w:rsidP="00EC542E">
                      <w:pPr>
                        <w:pStyle w:val="tekstzboku"/>
                        <w:rPr>
                          <w:lang w:val="en-GB"/>
                        </w:rPr>
                      </w:pPr>
                      <w:r w:rsidRPr="009554A3">
                        <w:rPr>
                          <w:lang w:val="en-GB"/>
                        </w:rPr>
                        <w:t xml:space="preserve">The number of employed persons increased </w:t>
                      </w:r>
                      <w:r>
                        <w:rPr>
                          <w:lang w:val="en-GB"/>
                        </w:rPr>
                        <w:t xml:space="preserve">both over the quarter and over the year, </w:t>
                      </w:r>
                      <w:r w:rsidRPr="00916FE5">
                        <w:rPr>
                          <w:lang w:val="en-GB"/>
                        </w:rPr>
                        <w:t>w</w:t>
                      </w:r>
                      <w:r w:rsidR="0029770B">
                        <w:rPr>
                          <w:lang w:val="en-GB"/>
                        </w:rPr>
                        <w:t>hereby</w:t>
                      </w:r>
                      <w:r w:rsidRPr="00916FE5">
                        <w:rPr>
                          <w:lang w:val="en-GB"/>
                        </w:rPr>
                        <w:t xml:space="preserve"> the growth of this population </w:t>
                      </w:r>
                      <w:r>
                        <w:rPr>
                          <w:lang w:val="en-GB"/>
                        </w:rPr>
                        <w:t xml:space="preserve">over the year </w:t>
                      </w:r>
                      <w:r w:rsidR="0029770B">
                        <w:rPr>
                          <w:lang w:val="en-GB"/>
                        </w:rPr>
                        <w:t>was</w:t>
                      </w:r>
                      <w:r w:rsidRPr="00916FE5">
                        <w:rPr>
                          <w:lang w:val="en-GB"/>
                        </w:rPr>
                        <w:t xml:space="preserve"> much higher</w:t>
                      </w:r>
                    </w:p>
                  </w:txbxContent>
                </v:textbox>
                <w10:wrap type="tight"/>
              </v:shape>
            </w:pict>
          </mc:Fallback>
        </mc:AlternateContent>
      </w:r>
      <w:r w:rsidR="00722FB9" w:rsidRPr="009725E0">
        <w:rPr>
          <w:rFonts w:ascii="Fira Sans" w:hAnsi="Fira Sans"/>
          <w:b/>
          <w:spacing w:val="-2"/>
          <w:szCs w:val="19"/>
          <w:lang w:val="en-GB"/>
        </w:rPr>
        <w:t>Employed persons</w:t>
      </w:r>
      <w:r w:rsidR="00722FB9" w:rsidRPr="009725E0">
        <w:rPr>
          <w:lang w:val="en-GB"/>
        </w:rPr>
        <w:t xml:space="preserve"> aged 15-89 years by the LFS</w:t>
      </w:r>
    </w:p>
    <w:p w14:paraId="061B7693" w14:textId="26305486" w:rsidR="00575F37" w:rsidRPr="009725E0" w:rsidRDefault="00EE03E9" w:rsidP="00E3788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AB6DB3">
        <w:rPr>
          <w:rFonts w:eastAsia="Times New Roman" w:cs="Times New Roman"/>
          <w:szCs w:val="19"/>
          <w:lang w:val="en-GB" w:eastAsia="pl-PL"/>
        </w:rPr>
        <w:t>third</w:t>
      </w:r>
      <w:r w:rsidR="009065F7">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1126EA">
        <w:rPr>
          <w:rFonts w:eastAsia="Times New Roman" w:cs="Times New Roman"/>
          <w:szCs w:val="19"/>
          <w:lang w:val="en-GB" w:eastAsia="pl-PL"/>
        </w:rPr>
        <w:t>3</w:t>
      </w:r>
      <w:r w:rsidRPr="009725E0">
        <w:rPr>
          <w:rFonts w:eastAsia="Times New Roman" w:cs="Times New Roman"/>
          <w:szCs w:val="19"/>
          <w:lang w:val="en-GB" w:eastAsia="pl-PL"/>
        </w:rPr>
        <w:t xml:space="preserve">, </w:t>
      </w:r>
      <w:r w:rsidR="00D71C42" w:rsidRPr="009725E0">
        <w:rPr>
          <w:rFonts w:eastAsia="Times New Roman" w:cs="Times New Roman"/>
          <w:szCs w:val="19"/>
          <w:lang w:val="en-GB" w:eastAsia="pl-PL"/>
        </w:rPr>
        <w:t>population of employed persons aged 15</w:t>
      </w:r>
      <w:r w:rsidR="007801E6">
        <w:rPr>
          <w:rFonts w:eastAsia="Times New Roman" w:cs="Times New Roman"/>
          <w:szCs w:val="19"/>
          <w:lang w:val="en-GB" w:eastAsia="pl-PL"/>
        </w:rPr>
        <w:t>-</w:t>
      </w:r>
      <w:r w:rsidR="00D71C42" w:rsidRPr="009725E0">
        <w:rPr>
          <w:rFonts w:eastAsia="Times New Roman" w:cs="Times New Roman"/>
          <w:szCs w:val="19"/>
          <w:lang w:val="en-GB" w:eastAsia="pl-PL"/>
        </w:rPr>
        <w:t xml:space="preserve">89 years </w:t>
      </w:r>
      <w:r w:rsidR="00AD6DE5">
        <w:rPr>
          <w:rFonts w:eastAsia="Times New Roman" w:cs="Times New Roman"/>
          <w:szCs w:val="19"/>
          <w:lang w:val="en-GB" w:eastAsia="pl-PL"/>
        </w:rPr>
        <w:t>amounted to</w:t>
      </w:r>
      <w:r w:rsidR="00AD6DE5" w:rsidRPr="00804EA2">
        <w:rPr>
          <w:rFonts w:eastAsia="Times New Roman" w:cs="Times New Roman"/>
          <w:szCs w:val="19"/>
          <w:lang w:val="en-GB" w:eastAsia="pl-PL"/>
        </w:rPr>
        <w:t xml:space="preserve"> </w:t>
      </w:r>
      <w:r w:rsidR="00E479CC" w:rsidRPr="009725E0">
        <w:rPr>
          <w:rFonts w:eastAsia="Times New Roman" w:cs="Times New Roman"/>
          <w:szCs w:val="19"/>
          <w:lang w:val="en-GB" w:eastAsia="pl-PL"/>
        </w:rPr>
        <w:t>16</w:t>
      </w:r>
      <w:r w:rsidR="009065F7">
        <w:rPr>
          <w:rFonts w:eastAsia="Times New Roman" w:cs="Times New Roman"/>
          <w:szCs w:val="19"/>
          <w:lang w:val="en-GB" w:eastAsia="pl-PL"/>
        </w:rPr>
        <w:t> </w:t>
      </w:r>
      <w:r w:rsidR="001126EA">
        <w:rPr>
          <w:rFonts w:eastAsia="Times New Roman" w:cs="Times New Roman"/>
          <w:szCs w:val="19"/>
          <w:lang w:val="en-GB" w:eastAsia="pl-PL"/>
        </w:rPr>
        <w:t>8</w:t>
      </w:r>
      <w:r w:rsidR="00E37882">
        <w:rPr>
          <w:rFonts w:eastAsia="Times New Roman" w:cs="Times New Roman"/>
          <w:szCs w:val="19"/>
          <w:lang w:val="en-GB" w:eastAsia="pl-PL"/>
        </w:rPr>
        <w:t>73</w:t>
      </w:r>
      <w:r w:rsidR="00E479CC" w:rsidRPr="009725E0">
        <w:rPr>
          <w:rFonts w:eastAsia="Times New Roman" w:cs="Times New Roman"/>
          <w:szCs w:val="19"/>
          <w:lang w:val="en-GB" w:eastAsia="pl-PL"/>
        </w:rPr>
        <w:t xml:space="preserve"> </w:t>
      </w:r>
      <w:r w:rsidR="00684AFD" w:rsidRPr="009725E0">
        <w:rPr>
          <w:rFonts w:eastAsia="Times New Roman" w:cs="Times New Roman"/>
          <w:szCs w:val="19"/>
          <w:lang w:val="en-GB" w:eastAsia="pl-PL"/>
        </w:rPr>
        <w:t>thousand</w:t>
      </w:r>
      <w:r w:rsidR="00E479CC" w:rsidRPr="009725E0">
        <w:rPr>
          <w:rFonts w:eastAsia="Times New Roman" w:cs="Times New Roman"/>
          <w:szCs w:val="19"/>
          <w:lang w:val="en-GB" w:eastAsia="pl-PL"/>
        </w:rPr>
        <w:t xml:space="preserve"> </w:t>
      </w:r>
      <w:r w:rsidR="00073349" w:rsidRPr="009725E0">
        <w:rPr>
          <w:rFonts w:eastAsia="Times New Roman" w:cs="Times New Roman"/>
          <w:szCs w:val="19"/>
          <w:lang w:val="en-GB" w:eastAsia="pl-PL"/>
        </w:rPr>
        <w:t>persons</w:t>
      </w:r>
      <w:r w:rsidR="009638F7" w:rsidRPr="009725E0">
        <w:rPr>
          <w:rFonts w:eastAsia="Times New Roman" w:cs="Times New Roman"/>
          <w:szCs w:val="19"/>
          <w:lang w:val="en-GB" w:eastAsia="pl-PL"/>
        </w:rPr>
        <w:t xml:space="preserve"> </w:t>
      </w:r>
      <w:r w:rsidR="00D71C42" w:rsidRPr="009725E0">
        <w:rPr>
          <w:rFonts w:eastAsia="Times New Roman" w:cs="Times New Roman"/>
          <w:szCs w:val="19"/>
          <w:lang w:val="en-GB" w:eastAsia="pl-PL"/>
        </w:rPr>
        <w:t xml:space="preserve">and </w:t>
      </w:r>
      <w:r w:rsidR="00E37882" w:rsidRPr="00E37882">
        <w:rPr>
          <w:rFonts w:eastAsia="Times New Roman" w:cs="Times New Roman"/>
          <w:szCs w:val="19"/>
          <w:lang w:val="en-GB" w:eastAsia="pl-PL"/>
        </w:rPr>
        <w:t>increased compared to the previous quarter by 23</w:t>
      </w:r>
      <w:r w:rsidR="006E1461">
        <w:rPr>
          <w:rFonts w:eastAsia="Times New Roman" w:cs="Times New Roman"/>
          <w:szCs w:val="19"/>
          <w:lang w:val="en-GB" w:eastAsia="pl-PL"/>
        </w:rPr>
        <w:t> </w:t>
      </w:r>
      <w:r w:rsidR="00E37882" w:rsidRPr="00E37882">
        <w:rPr>
          <w:rFonts w:eastAsia="Times New Roman" w:cs="Times New Roman"/>
          <w:szCs w:val="19"/>
          <w:lang w:val="en-GB" w:eastAsia="pl-PL"/>
        </w:rPr>
        <w:t>thousand, i.e. by 0.1%</w:t>
      </w:r>
      <w:r w:rsidR="00E37882">
        <w:rPr>
          <w:rFonts w:eastAsia="Times New Roman" w:cs="Times New Roman"/>
          <w:szCs w:val="19"/>
          <w:lang w:val="en-GB" w:eastAsia="pl-PL"/>
        </w:rPr>
        <w:t xml:space="preserve"> </w:t>
      </w:r>
      <w:r w:rsidR="006C3C61" w:rsidRPr="001A124D">
        <w:rPr>
          <w:rFonts w:eastAsia="Times New Roman" w:cs="Times New Roman"/>
          <w:szCs w:val="19"/>
          <w:lang w:val="en-GB" w:eastAsia="pl-PL"/>
        </w:rPr>
        <w:t xml:space="preserve">, however, a much greater increase </w:t>
      </w:r>
      <w:r w:rsidR="002B597A">
        <w:rPr>
          <w:rFonts w:eastAsia="Times New Roman" w:cs="Times New Roman"/>
          <w:szCs w:val="19"/>
          <w:lang w:val="en-GB" w:eastAsia="pl-PL"/>
        </w:rPr>
        <w:t>–</w:t>
      </w:r>
      <w:r w:rsidR="006C3C61" w:rsidRPr="001A124D">
        <w:rPr>
          <w:rFonts w:eastAsia="Times New Roman" w:cs="Times New Roman"/>
          <w:szCs w:val="19"/>
          <w:lang w:val="en-GB" w:eastAsia="pl-PL"/>
        </w:rPr>
        <w:t xml:space="preserve"> by 183 thousand, i.e. 1.1% </w:t>
      </w:r>
      <w:r w:rsidR="002B597A">
        <w:rPr>
          <w:rFonts w:eastAsia="Times New Roman" w:cs="Times New Roman"/>
          <w:szCs w:val="19"/>
          <w:lang w:val="en-GB" w:eastAsia="pl-PL"/>
        </w:rPr>
        <w:t>–</w:t>
      </w:r>
      <w:r w:rsidR="006C3C61" w:rsidRPr="001A124D">
        <w:rPr>
          <w:rFonts w:eastAsia="Times New Roman" w:cs="Times New Roman"/>
          <w:szCs w:val="19"/>
          <w:lang w:val="en-GB" w:eastAsia="pl-PL"/>
        </w:rPr>
        <w:t xml:space="preserve"> occurred </w:t>
      </w:r>
      <w:r w:rsidR="00E37882" w:rsidRPr="00E37882">
        <w:rPr>
          <w:rFonts w:eastAsia="Times New Roman" w:cs="Times New Roman"/>
          <w:szCs w:val="19"/>
          <w:lang w:val="en-GB" w:eastAsia="pl-PL"/>
        </w:rPr>
        <w:t xml:space="preserve">in relation to the </w:t>
      </w:r>
      <w:r w:rsidR="001A124D">
        <w:rPr>
          <w:rFonts w:eastAsia="Times New Roman" w:cs="Times New Roman"/>
          <w:szCs w:val="19"/>
          <w:lang w:val="en-GB" w:eastAsia="pl-PL"/>
        </w:rPr>
        <w:t>third</w:t>
      </w:r>
      <w:r w:rsidR="001A124D" w:rsidRPr="00E37882">
        <w:rPr>
          <w:rFonts w:eastAsia="Times New Roman" w:cs="Times New Roman"/>
          <w:szCs w:val="19"/>
          <w:lang w:val="en-GB" w:eastAsia="pl-PL"/>
        </w:rPr>
        <w:t xml:space="preserve"> </w:t>
      </w:r>
      <w:r w:rsidR="00E37882" w:rsidRPr="00E37882">
        <w:rPr>
          <w:rFonts w:eastAsia="Times New Roman" w:cs="Times New Roman"/>
          <w:szCs w:val="19"/>
          <w:lang w:val="en-GB" w:eastAsia="pl-PL"/>
        </w:rPr>
        <w:t>quarter of 2022.</w:t>
      </w:r>
    </w:p>
    <w:p w14:paraId="210DE336" w14:textId="77777777" w:rsidR="00ED7744" w:rsidRDefault="00D70BD4" w:rsidP="00ED7744">
      <w:pPr>
        <w:spacing w:before="240" w:after="0" w:line="276" w:lineRule="auto"/>
        <w:rPr>
          <w:b/>
          <w:shd w:val="clear" w:color="auto" w:fill="FFFFFF"/>
          <w:lang w:val="en-GB"/>
        </w:rPr>
      </w:pPr>
      <w:r w:rsidRPr="0053285E">
        <w:rPr>
          <w:b/>
          <w:shd w:val="clear" w:color="auto" w:fill="FFFFFF"/>
          <w:lang w:val="en-GB"/>
        </w:rPr>
        <w:t>Chart</w:t>
      </w:r>
      <w:r w:rsidR="00575F37" w:rsidRPr="0053285E">
        <w:rPr>
          <w:b/>
          <w:shd w:val="clear" w:color="auto" w:fill="FFFFFF"/>
          <w:lang w:val="en-GB"/>
        </w:rPr>
        <w:t xml:space="preserve"> 2.</w:t>
      </w:r>
      <w:r w:rsidR="00575F37" w:rsidRPr="0053285E">
        <w:rPr>
          <w:b/>
          <w:shd w:val="clear" w:color="auto" w:fill="FFFFFF"/>
          <w:lang w:val="en-GB"/>
        </w:rPr>
        <w:tab/>
      </w:r>
      <w:r w:rsidR="00553793" w:rsidRPr="0053285E">
        <w:rPr>
          <w:b/>
          <w:shd w:val="clear" w:color="auto" w:fill="FFFFFF"/>
          <w:lang w:val="en-GB"/>
        </w:rPr>
        <w:t xml:space="preserve">Employed persons and employment rate of </w:t>
      </w:r>
      <w:r w:rsidR="009E03DE" w:rsidRPr="0053285E">
        <w:rPr>
          <w:b/>
          <w:shd w:val="clear" w:color="auto" w:fill="FFFFFF"/>
          <w:lang w:val="en-GB"/>
        </w:rPr>
        <w:t>persons</w:t>
      </w:r>
      <w:r w:rsidR="00575F37" w:rsidRPr="0053285E">
        <w:rPr>
          <w:b/>
          <w:shd w:val="clear" w:color="auto" w:fill="FFFFFF"/>
          <w:lang w:val="en-GB"/>
        </w:rPr>
        <w:t xml:space="preserve"> </w:t>
      </w:r>
      <w:r w:rsidR="00553793" w:rsidRPr="0053285E">
        <w:rPr>
          <w:b/>
          <w:shd w:val="clear" w:color="auto" w:fill="FFFFFF"/>
          <w:lang w:val="en-GB"/>
        </w:rPr>
        <w:t>aged</w:t>
      </w:r>
      <w:r w:rsidR="00575F37" w:rsidRPr="0053285E">
        <w:rPr>
          <w:b/>
          <w:shd w:val="clear" w:color="auto" w:fill="FFFFFF"/>
          <w:lang w:val="en-GB"/>
        </w:rPr>
        <w:t xml:space="preserve"> 15-89 </w:t>
      </w:r>
      <w:r w:rsidR="00553793" w:rsidRPr="0053285E">
        <w:rPr>
          <w:b/>
          <w:shd w:val="clear" w:color="auto" w:fill="FFFFFF"/>
          <w:lang w:val="en-GB"/>
        </w:rPr>
        <w:t>years and in</w:t>
      </w:r>
      <w:r w:rsidR="00E910A2" w:rsidRPr="0053285E">
        <w:rPr>
          <w:b/>
          <w:shd w:val="clear" w:color="auto" w:fill="FFFFFF"/>
          <w:lang w:val="en-GB"/>
        </w:rPr>
        <w:t xml:space="preserve"> the</w:t>
      </w:r>
    </w:p>
    <w:p w14:paraId="6B2804C1" w14:textId="794F033E" w:rsidR="00575F37" w:rsidRDefault="00553793" w:rsidP="00ED7744">
      <w:pPr>
        <w:spacing w:before="0" w:line="276" w:lineRule="auto"/>
        <w:ind w:firstLine="709"/>
        <w:rPr>
          <w:b/>
          <w:shd w:val="clear" w:color="auto" w:fill="FFFFFF"/>
          <w:lang w:val="en-GB"/>
        </w:rPr>
      </w:pPr>
      <w:r w:rsidRPr="0053285E">
        <w:rPr>
          <w:b/>
          <w:shd w:val="clear" w:color="auto" w:fill="FFFFFF"/>
          <w:lang w:val="en-GB"/>
        </w:rPr>
        <w:t>working age</w:t>
      </w:r>
      <w:r w:rsidR="00575F37" w:rsidRPr="0053285E">
        <w:rPr>
          <w:rFonts w:eastAsia="Times New Roman" w:cs="Times New Roman"/>
          <w:b/>
          <w:sz w:val="18"/>
          <w:szCs w:val="18"/>
          <w:vertAlign w:val="superscript"/>
          <w:lang w:val="en-GB" w:eastAsia="pl-PL"/>
        </w:rPr>
        <w:footnoteReference w:id="5"/>
      </w:r>
      <w:r w:rsidR="001F7C91">
        <w:rPr>
          <w:b/>
          <w:noProof/>
          <w:shd w:val="clear" w:color="auto" w:fill="FFFFFF"/>
          <w:lang w:val="en-GB"/>
        </w:rPr>
        <w:drawing>
          <wp:inline distT="0" distB="0" distL="0" distR="0" wp14:anchorId="597EA443" wp14:editId="4DE0BFF6">
            <wp:extent cx="4959350" cy="2263140"/>
            <wp:effectExtent l="0" t="0" r="0" b="3810"/>
            <wp:docPr id="37" name="Obraz 37" descr="The chart presents the employed persons and employment rate of persons aged 15-89 years and in the working age from the first quarter of 2015 to the thir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889" cy="2263386"/>
                    </a:xfrm>
                    <a:prstGeom prst="rect">
                      <a:avLst/>
                    </a:prstGeom>
                    <a:noFill/>
                  </pic:spPr>
                </pic:pic>
              </a:graphicData>
            </a:graphic>
          </wp:inline>
        </w:drawing>
      </w:r>
    </w:p>
    <w:p w14:paraId="48F8E91B" w14:textId="7EB50475" w:rsidR="001A124D" w:rsidRPr="004F7192" w:rsidRDefault="001A124D" w:rsidP="00434F06">
      <w:pPr>
        <w:spacing w:line="288" w:lineRule="auto"/>
        <w:rPr>
          <w:szCs w:val="19"/>
          <w:lang w:val="en-GB"/>
        </w:rPr>
      </w:pPr>
      <w:r w:rsidRPr="004F7192">
        <w:rPr>
          <w:szCs w:val="19"/>
          <w:lang w:val="en-GB"/>
        </w:rPr>
        <w:t xml:space="preserve">Taking into account the division by sex, the number of employed </w:t>
      </w:r>
      <w:r w:rsidR="002210E7" w:rsidRPr="004F7192">
        <w:rPr>
          <w:szCs w:val="19"/>
          <w:lang w:val="en-GB"/>
        </w:rPr>
        <w:t xml:space="preserve">persons </w:t>
      </w:r>
      <w:r w:rsidRPr="004F7192">
        <w:rPr>
          <w:szCs w:val="19"/>
          <w:lang w:val="en-GB"/>
        </w:rPr>
        <w:t>increased over the quarter only among women (an increase by 52 thousand, i.e. 0.7%), among men there was a</w:t>
      </w:r>
      <w:r w:rsidR="004F7192" w:rsidRPr="004F7192">
        <w:rPr>
          <w:szCs w:val="19"/>
          <w:lang w:val="en-GB"/>
        </w:rPr>
        <w:t> </w:t>
      </w:r>
      <w:r w:rsidRPr="004F7192">
        <w:rPr>
          <w:szCs w:val="19"/>
          <w:lang w:val="en-GB"/>
        </w:rPr>
        <w:t>decrease in this population (by 28 thousand, i.e. 0.3%).</w:t>
      </w:r>
      <w:r w:rsidRPr="004F7192">
        <w:rPr>
          <w:rFonts w:ascii="Helvetica" w:hAnsi="Helvetica" w:cs="Helvetica"/>
          <w:color w:val="3C4043"/>
          <w:szCs w:val="19"/>
          <w:shd w:val="clear" w:color="auto" w:fill="F5F5F5"/>
          <w:lang w:val="en-US"/>
        </w:rPr>
        <w:t xml:space="preserve"> </w:t>
      </w:r>
      <w:r w:rsidR="00D5534E" w:rsidRPr="004F7192">
        <w:rPr>
          <w:szCs w:val="19"/>
          <w:lang w:val="en-GB"/>
        </w:rPr>
        <w:t>Considering</w:t>
      </w:r>
      <w:r w:rsidR="002210E7" w:rsidRPr="004F7192">
        <w:rPr>
          <w:szCs w:val="19"/>
          <w:lang w:val="en-GB"/>
        </w:rPr>
        <w:t xml:space="preserve"> the place of residence, the increase in the number of employed persons occurred only among rural residents (by 89</w:t>
      </w:r>
      <w:r w:rsidR="00216003" w:rsidRPr="004F7192">
        <w:rPr>
          <w:szCs w:val="19"/>
          <w:lang w:val="en-GB"/>
        </w:rPr>
        <w:t> </w:t>
      </w:r>
      <w:r w:rsidR="002210E7" w:rsidRPr="004F7192">
        <w:rPr>
          <w:szCs w:val="19"/>
          <w:lang w:val="en-GB"/>
        </w:rPr>
        <w:t>thousand persons, i.e. by 1.3%), while among urban residents there was a decrease (by 66</w:t>
      </w:r>
      <w:r w:rsidR="00216003" w:rsidRPr="004F7192">
        <w:rPr>
          <w:szCs w:val="19"/>
          <w:lang w:val="en-GB"/>
        </w:rPr>
        <w:t> </w:t>
      </w:r>
      <w:r w:rsidR="00752E17" w:rsidRPr="004F7192">
        <w:rPr>
          <w:szCs w:val="19"/>
          <w:lang w:val="en-GB"/>
        </w:rPr>
        <w:t>thousand</w:t>
      </w:r>
      <w:r w:rsidR="002210E7" w:rsidRPr="004F7192">
        <w:rPr>
          <w:szCs w:val="19"/>
          <w:lang w:val="en-GB"/>
        </w:rPr>
        <w:t>, i.e. 0.7%).</w:t>
      </w:r>
    </w:p>
    <w:p w14:paraId="3AD33E73" w14:textId="3069301C" w:rsidR="00E479CC" w:rsidRPr="00CE2EFD" w:rsidRDefault="00030CDC" w:rsidP="009D0598">
      <w:pPr>
        <w:spacing w:before="60" w:after="60" w:line="288" w:lineRule="auto"/>
        <w:rPr>
          <w:rFonts w:eastAsia="Times New Roman" w:cs="Times New Roman"/>
          <w:szCs w:val="19"/>
          <w:lang w:val="en-GB" w:eastAsia="pl-PL"/>
        </w:rPr>
      </w:pPr>
      <w:r>
        <w:rPr>
          <w:rFonts w:eastAsia="Times New Roman" w:cs="Times New Roman"/>
          <w:szCs w:val="19"/>
          <w:lang w:val="en-GB" w:eastAsia="pl-PL"/>
        </w:rPr>
        <w:t>Over the year,</w:t>
      </w:r>
      <w:r w:rsidRPr="00030CDC">
        <w:rPr>
          <w:rFonts w:eastAsia="Times New Roman" w:cs="Times New Roman"/>
          <w:szCs w:val="19"/>
          <w:lang w:val="en-GB" w:eastAsia="pl-PL"/>
        </w:rPr>
        <w:t xml:space="preserve"> </w:t>
      </w:r>
      <w:r w:rsidR="00752E17">
        <w:rPr>
          <w:rFonts w:eastAsia="Times New Roman" w:cs="Times New Roman"/>
          <w:szCs w:val="19"/>
          <w:lang w:val="en-GB" w:eastAsia="pl-PL"/>
        </w:rPr>
        <w:t>the increase of employed persons</w:t>
      </w:r>
      <w:r w:rsidR="00752E17" w:rsidRPr="00752E17">
        <w:rPr>
          <w:lang w:val="en-US"/>
        </w:rPr>
        <w:t xml:space="preserve"> </w:t>
      </w:r>
      <w:r w:rsidR="00752E17" w:rsidRPr="00752E17">
        <w:rPr>
          <w:rFonts w:eastAsia="Times New Roman" w:cs="Times New Roman"/>
          <w:szCs w:val="19"/>
          <w:lang w:val="en-GB" w:eastAsia="pl-PL"/>
        </w:rPr>
        <w:t xml:space="preserve">occurred in both sex groups, but among women it was </w:t>
      </w:r>
      <w:r w:rsidR="00C650F1" w:rsidRPr="00C650F1">
        <w:rPr>
          <w:rFonts w:eastAsia="Times New Roman" w:cs="Times New Roman"/>
          <w:szCs w:val="19"/>
          <w:lang w:val="en-GB" w:eastAsia="pl-PL"/>
        </w:rPr>
        <w:t>decidedly</w:t>
      </w:r>
      <w:r w:rsidR="00752E17" w:rsidRPr="00752E17">
        <w:rPr>
          <w:rFonts w:eastAsia="Times New Roman" w:cs="Times New Roman"/>
          <w:szCs w:val="19"/>
          <w:lang w:val="en-GB" w:eastAsia="pl-PL"/>
        </w:rPr>
        <w:t xml:space="preserve"> higher</w:t>
      </w:r>
      <w:r w:rsidR="00752E17">
        <w:rPr>
          <w:rFonts w:eastAsia="Times New Roman" w:cs="Times New Roman"/>
          <w:szCs w:val="19"/>
          <w:lang w:val="en-GB" w:eastAsia="pl-PL"/>
        </w:rPr>
        <w:t xml:space="preserve"> </w:t>
      </w:r>
      <w:r w:rsidR="00752E17" w:rsidRPr="00752E17">
        <w:rPr>
          <w:rFonts w:eastAsia="Times New Roman" w:cs="Times New Roman"/>
          <w:szCs w:val="19"/>
          <w:lang w:val="en-US" w:eastAsia="pl-PL"/>
        </w:rPr>
        <w:t>(</w:t>
      </w:r>
      <w:r w:rsidR="00752E17">
        <w:rPr>
          <w:rFonts w:eastAsia="Times New Roman" w:cs="Times New Roman"/>
          <w:szCs w:val="19"/>
          <w:lang w:val="en-US" w:eastAsia="pl-PL"/>
        </w:rPr>
        <w:t>by</w:t>
      </w:r>
      <w:r w:rsidR="00752E17" w:rsidRPr="00752E17">
        <w:rPr>
          <w:rFonts w:eastAsia="Times New Roman" w:cs="Times New Roman"/>
          <w:szCs w:val="19"/>
          <w:lang w:val="en-US" w:eastAsia="pl-PL"/>
        </w:rPr>
        <w:t xml:space="preserve"> 148 </w:t>
      </w:r>
      <w:r w:rsidR="00752E17">
        <w:rPr>
          <w:rFonts w:eastAsia="Times New Roman" w:cs="Times New Roman"/>
          <w:szCs w:val="19"/>
          <w:lang w:val="en-US" w:eastAsia="pl-PL"/>
        </w:rPr>
        <w:t>thousand</w:t>
      </w:r>
      <w:r w:rsidR="00752E17" w:rsidRPr="00752E17">
        <w:rPr>
          <w:rFonts w:eastAsia="Times New Roman" w:cs="Times New Roman"/>
          <w:szCs w:val="19"/>
          <w:lang w:val="en-US" w:eastAsia="pl-PL"/>
        </w:rPr>
        <w:t xml:space="preserve">., </w:t>
      </w:r>
      <w:r w:rsidR="00752E17">
        <w:rPr>
          <w:rFonts w:eastAsia="Times New Roman" w:cs="Times New Roman"/>
          <w:szCs w:val="19"/>
          <w:lang w:val="en-US" w:eastAsia="pl-PL"/>
        </w:rPr>
        <w:t>i.e</w:t>
      </w:r>
      <w:r w:rsidR="00752E17" w:rsidRPr="00752E17">
        <w:rPr>
          <w:rFonts w:eastAsia="Times New Roman" w:cs="Times New Roman"/>
          <w:szCs w:val="19"/>
          <w:lang w:val="en-US" w:eastAsia="pl-PL"/>
        </w:rPr>
        <w:t xml:space="preserve">. </w:t>
      </w:r>
      <w:r w:rsidR="00752E17">
        <w:rPr>
          <w:rFonts w:eastAsia="Times New Roman" w:cs="Times New Roman"/>
          <w:szCs w:val="19"/>
          <w:lang w:val="en-US" w:eastAsia="pl-PL"/>
        </w:rPr>
        <w:t>by</w:t>
      </w:r>
      <w:r w:rsidR="00752E17" w:rsidRPr="00752E17">
        <w:rPr>
          <w:rFonts w:eastAsia="Times New Roman" w:cs="Times New Roman"/>
          <w:szCs w:val="19"/>
          <w:lang w:val="en-US" w:eastAsia="pl-PL"/>
        </w:rPr>
        <w:t xml:space="preserve"> 1</w:t>
      </w:r>
      <w:r w:rsidR="00752E17">
        <w:rPr>
          <w:rFonts w:eastAsia="Times New Roman" w:cs="Times New Roman"/>
          <w:szCs w:val="19"/>
          <w:lang w:val="en-US" w:eastAsia="pl-PL"/>
        </w:rPr>
        <w:t>.</w:t>
      </w:r>
      <w:r w:rsidR="00752E17" w:rsidRPr="00752E17">
        <w:rPr>
          <w:rFonts w:eastAsia="Times New Roman" w:cs="Times New Roman"/>
          <w:szCs w:val="19"/>
          <w:lang w:val="en-US" w:eastAsia="pl-PL"/>
        </w:rPr>
        <w:t xml:space="preserve">9%) </w:t>
      </w:r>
      <w:r w:rsidR="002D6E9A">
        <w:rPr>
          <w:rFonts w:eastAsia="Times New Roman" w:cs="Times New Roman"/>
          <w:szCs w:val="19"/>
          <w:lang w:val="en-US" w:eastAsia="pl-PL"/>
        </w:rPr>
        <w:t xml:space="preserve">than among men </w:t>
      </w:r>
      <w:r w:rsidR="002D6E9A" w:rsidRPr="002D6E9A">
        <w:rPr>
          <w:rFonts w:eastAsia="Times New Roman" w:cs="Times New Roman"/>
          <w:szCs w:val="19"/>
          <w:lang w:val="en-US" w:eastAsia="pl-PL"/>
        </w:rPr>
        <w:t>(</w:t>
      </w:r>
      <w:r w:rsidR="002D6E9A">
        <w:rPr>
          <w:rFonts w:eastAsia="Times New Roman" w:cs="Times New Roman"/>
          <w:szCs w:val="19"/>
          <w:lang w:val="en-US" w:eastAsia="pl-PL"/>
        </w:rPr>
        <w:t>by</w:t>
      </w:r>
      <w:r w:rsidR="002D6E9A" w:rsidRPr="002D6E9A">
        <w:rPr>
          <w:rFonts w:eastAsia="Times New Roman" w:cs="Times New Roman"/>
          <w:szCs w:val="19"/>
          <w:lang w:val="en-US" w:eastAsia="pl-PL"/>
        </w:rPr>
        <w:t xml:space="preserve"> 35 </w:t>
      </w:r>
      <w:r w:rsidR="002D6E9A">
        <w:rPr>
          <w:rFonts w:eastAsia="Times New Roman" w:cs="Times New Roman"/>
          <w:szCs w:val="19"/>
          <w:lang w:val="en-US" w:eastAsia="pl-PL"/>
        </w:rPr>
        <w:t>thousand</w:t>
      </w:r>
      <w:r w:rsidR="002D6E9A" w:rsidRPr="002D6E9A">
        <w:rPr>
          <w:rFonts w:eastAsia="Times New Roman" w:cs="Times New Roman"/>
          <w:szCs w:val="19"/>
          <w:lang w:val="en-US" w:eastAsia="pl-PL"/>
        </w:rPr>
        <w:t xml:space="preserve">, </w:t>
      </w:r>
      <w:r w:rsidR="002D6E9A">
        <w:rPr>
          <w:rFonts w:eastAsia="Times New Roman" w:cs="Times New Roman"/>
          <w:szCs w:val="19"/>
          <w:lang w:val="en-US" w:eastAsia="pl-PL"/>
        </w:rPr>
        <w:t>i.e.</w:t>
      </w:r>
      <w:r w:rsidR="002D6E9A" w:rsidRPr="002D6E9A">
        <w:rPr>
          <w:rFonts w:eastAsia="Times New Roman" w:cs="Times New Roman"/>
          <w:szCs w:val="19"/>
          <w:lang w:val="en-US" w:eastAsia="pl-PL"/>
        </w:rPr>
        <w:t xml:space="preserve"> </w:t>
      </w:r>
      <w:r w:rsidR="002D6E9A">
        <w:rPr>
          <w:rFonts w:eastAsia="Times New Roman" w:cs="Times New Roman"/>
          <w:szCs w:val="19"/>
          <w:lang w:val="en-US" w:eastAsia="pl-PL"/>
        </w:rPr>
        <w:t>by</w:t>
      </w:r>
      <w:r w:rsidR="002D6E9A" w:rsidRPr="002D6E9A">
        <w:rPr>
          <w:rFonts w:eastAsia="Times New Roman" w:cs="Times New Roman"/>
          <w:szCs w:val="19"/>
          <w:lang w:val="en-US" w:eastAsia="pl-PL"/>
        </w:rPr>
        <w:t xml:space="preserve"> 0</w:t>
      </w:r>
      <w:r w:rsidR="002D6E9A">
        <w:rPr>
          <w:rFonts w:eastAsia="Times New Roman" w:cs="Times New Roman"/>
          <w:szCs w:val="19"/>
          <w:lang w:val="en-US" w:eastAsia="pl-PL"/>
        </w:rPr>
        <w:t>.</w:t>
      </w:r>
      <w:r w:rsidR="002D6E9A" w:rsidRPr="002D6E9A">
        <w:rPr>
          <w:rFonts w:eastAsia="Times New Roman" w:cs="Times New Roman"/>
          <w:szCs w:val="19"/>
          <w:lang w:val="en-US" w:eastAsia="pl-PL"/>
        </w:rPr>
        <w:t xml:space="preserve">4%). </w:t>
      </w:r>
      <w:r w:rsidRPr="00030CDC">
        <w:rPr>
          <w:rFonts w:eastAsia="Times New Roman" w:cs="Times New Roman"/>
          <w:szCs w:val="19"/>
          <w:lang w:val="en-GB" w:eastAsia="pl-PL"/>
        </w:rPr>
        <w:t xml:space="preserve">Taking into account the place of residence, </w:t>
      </w:r>
      <w:r w:rsidR="00F10E9B">
        <w:rPr>
          <w:rFonts w:eastAsia="Times New Roman" w:cs="Times New Roman"/>
          <w:szCs w:val="19"/>
          <w:lang w:val="en-GB" w:eastAsia="pl-PL"/>
        </w:rPr>
        <w:t xml:space="preserve">the </w:t>
      </w:r>
      <w:r w:rsidRPr="00030CDC">
        <w:rPr>
          <w:rFonts w:eastAsia="Times New Roman" w:cs="Times New Roman"/>
          <w:szCs w:val="19"/>
          <w:lang w:val="en-GB" w:eastAsia="pl-PL"/>
        </w:rPr>
        <w:t xml:space="preserve">increase </w:t>
      </w:r>
      <w:r w:rsidR="00D40B9E">
        <w:rPr>
          <w:rFonts w:eastAsia="Times New Roman" w:cs="Times New Roman"/>
          <w:szCs w:val="19"/>
          <w:lang w:val="en-GB" w:eastAsia="pl-PL"/>
        </w:rPr>
        <w:t xml:space="preserve">in this population </w:t>
      </w:r>
      <w:r w:rsidRPr="00030CDC">
        <w:rPr>
          <w:rFonts w:eastAsia="Times New Roman" w:cs="Times New Roman"/>
          <w:szCs w:val="19"/>
          <w:lang w:val="en-GB" w:eastAsia="pl-PL"/>
        </w:rPr>
        <w:t xml:space="preserve">was observed </w:t>
      </w:r>
      <w:r w:rsidR="00D5534E">
        <w:rPr>
          <w:rFonts w:eastAsia="Times New Roman" w:cs="Times New Roman"/>
          <w:szCs w:val="19"/>
          <w:lang w:val="en-GB" w:eastAsia="pl-PL"/>
        </w:rPr>
        <w:t xml:space="preserve">also </w:t>
      </w:r>
      <w:r w:rsidRPr="00030CDC">
        <w:rPr>
          <w:rFonts w:eastAsia="Times New Roman" w:cs="Times New Roman"/>
          <w:szCs w:val="19"/>
          <w:lang w:val="en-GB" w:eastAsia="pl-PL"/>
        </w:rPr>
        <w:t xml:space="preserve">among </w:t>
      </w:r>
      <w:r w:rsidR="00725551">
        <w:rPr>
          <w:rFonts w:eastAsia="Times New Roman" w:cs="Times New Roman"/>
          <w:szCs w:val="19"/>
          <w:lang w:val="en-GB" w:eastAsia="pl-PL"/>
        </w:rPr>
        <w:t xml:space="preserve">both rural and </w:t>
      </w:r>
      <w:r>
        <w:rPr>
          <w:rFonts w:eastAsia="Times New Roman" w:cs="Times New Roman"/>
          <w:szCs w:val="19"/>
          <w:lang w:val="en-GB" w:eastAsia="pl-PL"/>
        </w:rPr>
        <w:t xml:space="preserve">urban </w:t>
      </w:r>
      <w:r w:rsidRPr="00030CDC">
        <w:rPr>
          <w:rFonts w:eastAsia="Times New Roman" w:cs="Times New Roman"/>
          <w:szCs w:val="19"/>
          <w:lang w:val="en-GB" w:eastAsia="pl-PL"/>
        </w:rPr>
        <w:t>residents</w:t>
      </w:r>
      <w:r w:rsidR="00725551">
        <w:rPr>
          <w:rFonts w:eastAsia="Times New Roman" w:cs="Times New Roman"/>
          <w:szCs w:val="19"/>
          <w:lang w:val="en-GB" w:eastAsia="pl-PL"/>
        </w:rPr>
        <w:t>,</w:t>
      </w:r>
      <w:r w:rsidR="002D6E9A" w:rsidRPr="00725551">
        <w:rPr>
          <w:rFonts w:eastAsia="Times New Roman" w:cs="Times New Roman"/>
          <w:szCs w:val="19"/>
          <w:lang w:val="en-GB" w:eastAsia="pl-PL"/>
        </w:rPr>
        <w:t xml:space="preserve"> but in the </w:t>
      </w:r>
      <w:r w:rsidR="00725551" w:rsidRPr="00725551">
        <w:rPr>
          <w:rFonts w:eastAsia="Times New Roman" w:cs="Times New Roman"/>
          <w:szCs w:val="19"/>
          <w:lang w:val="en-GB" w:eastAsia="pl-PL"/>
        </w:rPr>
        <w:t>rural areas</w:t>
      </w:r>
      <w:r w:rsidR="002D6E9A" w:rsidRPr="00725551">
        <w:rPr>
          <w:rFonts w:eastAsia="Times New Roman" w:cs="Times New Roman"/>
          <w:szCs w:val="19"/>
          <w:lang w:val="en-GB" w:eastAsia="pl-PL"/>
        </w:rPr>
        <w:t xml:space="preserve"> </w:t>
      </w:r>
      <w:r w:rsidR="002D6E9A" w:rsidRPr="00725551">
        <w:rPr>
          <w:rFonts w:eastAsia="Times New Roman" w:cs="Times New Roman"/>
          <w:szCs w:val="19"/>
          <w:lang w:val="en-GB" w:eastAsia="pl-PL"/>
        </w:rPr>
        <w:lastRenderedPageBreak/>
        <w:t>it was much greater</w:t>
      </w:r>
      <w:r w:rsidRPr="00030CDC">
        <w:rPr>
          <w:rFonts w:eastAsia="Times New Roman" w:cs="Times New Roman"/>
          <w:szCs w:val="19"/>
          <w:lang w:val="en-GB" w:eastAsia="pl-PL"/>
        </w:rPr>
        <w:t xml:space="preserve"> (by </w:t>
      </w:r>
      <w:r w:rsidR="002D6E9A">
        <w:rPr>
          <w:rFonts w:eastAsia="Times New Roman" w:cs="Times New Roman"/>
          <w:szCs w:val="19"/>
          <w:lang w:val="en-GB" w:eastAsia="pl-PL"/>
        </w:rPr>
        <w:t>142</w:t>
      </w:r>
      <w:r w:rsidRPr="00030CDC">
        <w:rPr>
          <w:rFonts w:eastAsia="Times New Roman" w:cs="Times New Roman"/>
          <w:szCs w:val="19"/>
          <w:lang w:val="en-GB" w:eastAsia="pl-PL"/>
        </w:rPr>
        <w:t xml:space="preserve"> thousand, i.e. by </w:t>
      </w:r>
      <w:r w:rsidR="002D6E9A">
        <w:rPr>
          <w:rFonts w:eastAsia="Times New Roman" w:cs="Times New Roman"/>
          <w:szCs w:val="19"/>
          <w:lang w:val="en-GB" w:eastAsia="pl-PL"/>
        </w:rPr>
        <w:t>2.1</w:t>
      </w:r>
      <w:r>
        <w:rPr>
          <w:rFonts w:eastAsia="Times New Roman" w:cs="Times New Roman"/>
          <w:szCs w:val="19"/>
          <w:lang w:val="en-GB" w:eastAsia="pl-PL"/>
        </w:rPr>
        <w:t>%</w:t>
      </w:r>
      <w:r w:rsidR="00725551">
        <w:rPr>
          <w:rFonts w:eastAsia="Times New Roman" w:cs="Times New Roman"/>
          <w:szCs w:val="19"/>
          <w:lang w:val="en-GB" w:eastAsia="pl-PL"/>
        </w:rPr>
        <w:t xml:space="preserve"> and</w:t>
      </w:r>
      <w:r>
        <w:rPr>
          <w:rFonts w:eastAsia="Times New Roman" w:cs="Times New Roman"/>
          <w:szCs w:val="19"/>
          <w:lang w:val="en-GB" w:eastAsia="pl-PL"/>
        </w:rPr>
        <w:t xml:space="preserve"> </w:t>
      </w:r>
      <w:r w:rsidRPr="00030CDC">
        <w:rPr>
          <w:rFonts w:eastAsia="Times New Roman" w:cs="Times New Roman"/>
          <w:szCs w:val="19"/>
          <w:lang w:val="en-GB" w:eastAsia="pl-PL"/>
        </w:rPr>
        <w:t>by 4</w:t>
      </w:r>
      <w:r w:rsidR="002D6E9A">
        <w:rPr>
          <w:rFonts w:eastAsia="Times New Roman" w:cs="Times New Roman"/>
          <w:szCs w:val="19"/>
          <w:lang w:val="en-GB" w:eastAsia="pl-PL"/>
        </w:rPr>
        <w:t>1</w:t>
      </w:r>
      <w:r w:rsidR="00B039DA">
        <w:rPr>
          <w:rFonts w:eastAsia="Times New Roman" w:cs="Times New Roman"/>
          <w:szCs w:val="19"/>
          <w:lang w:val="en-GB" w:eastAsia="pl-PL"/>
        </w:rPr>
        <w:t> </w:t>
      </w:r>
      <w:r w:rsidRPr="00030CDC">
        <w:rPr>
          <w:rFonts w:eastAsia="Times New Roman" w:cs="Times New Roman"/>
          <w:szCs w:val="19"/>
          <w:lang w:val="en-GB" w:eastAsia="pl-PL"/>
        </w:rPr>
        <w:t>thousand, i.e. by 0.</w:t>
      </w:r>
      <w:r w:rsidR="002D6E9A">
        <w:rPr>
          <w:rFonts w:eastAsia="Times New Roman" w:cs="Times New Roman"/>
          <w:szCs w:val="19"/>
          <w:lang w:val="en-GB" w:eastAsia="pl-PL"/>
        </w:rPr>
        <w:t>4</w:t>
      </w:r>
      <w:r>
        <w:rPr>
          <w:rFonts w:eastAsia="Times New Roman" w:cs="Times New Roman"/>
          <w:szCs w:val="19"/>
          <w:lang w:val="en-GB" w:eastAsia="pl-PL"/>
        </w:rPr>
        <w:t>%</w:t>
      </w:r>
      <w:r w:rsidR="00725551">
        <w:rPr>
          <w:rFonts w:eastAsia="Times New Roman" w:cs="Times New Roman"/>
          <w:szCs w:val="19"/>
          <w:lang w:val="en-GB" w:eastAsia="pl-PL"/>
        </w:rPr>
        <w:t>, respectively</w:t>
      </w:r>
      <w:r w:rsidRPr="00030CDC">
        <w:rPr>
          <w:rFonts w:eastAsia="Times New Roman" w:cs="Times New Roman"/>
          <w:szCs w:val="19"/>
          <w:lang w:val="en-GB" w:eastAsia="pl-PL"/>
        </w:rPr>
        <w:t>).</w:t>
      </w:r>
    </w:p>
    <w:p w14:paraId="61D56177" w14:textId="2A03A281" w:rsidR="0018797A" w:rsidRDefault="007951FA" w:rsidP="00093F65">
      <w:pPr>
        <w:spacing w:line="288" w:lineRule="auto"/>
        <w:rPr>
          <w:shd w:val="clear" w:color="auto" w:fill="FFFFFF"/>
          <w:lang w:val="en-GB"/>
        </w:rPr>
      </w:pPr>
      <w:r>
        <w:rPr>
          <w:shd w:val="clear" w:color="auto" w:fill="FFFFFF"/>
          <w:lang w:val="en-GB"/>
        </w:rPr>
        <w:t>In the popul</w:t>
      </w:r>
      <w:r w:rsidR="00273B4C">
        <w:rPr>
          <w:shd w:val="clear" w:color="auto" w:fill="FFFFFF"/>
          <w:lang w:val="en-GB"/>
        </w:rPr>
        <w:t xml:space="preserve">ation of </w:t>
      </w:r>
      <w:r w:rsidR="009106BD">
        <w:rPr>
          <w:shd w:val="clear" w:color="auto" w:fill="FFFFFF"/>
          <w:lang w:val="en-GB"/>
        </w:rPr>
        <w:t>employed</w:t>
      </w:r>
      <w:r w:rsidR="00273B4C">
        <w:rPr>
          <w:shd w:val="clear" w:color="auto" w:fill="FFFFFF"/>
          <w:lang w:val="en-GB"/>
        </w:rPr>
        <w:t xml:space="preserve"> persons</w:t>
      </w:r>
      <w:r w:rsidR="004E48E4">
        <w:rPr>
          <w:shd w:val="clear" w:color="auto" w:fill="FFFFFF"/>
          <w:lang w:val="en-GB"/>
        </w:rPr>
        <w:t xml:space="preserve">, taking into account sex, </w:t>
      </w:r>
      <w:r w:rsidR="00237D76">
        <w:rPr>
          <w:shd w:val="clear" w:color="auto" w:fill="FFFFFF"/>
          <w:lang w:val="en-GB"/>
        </w:rPr>
        <w:t>men</w:t>
      </w:r>
      <w:r w:rsidR="009106BD">
        <w:rPr>
          <w:shd w:val="clear" w:color="auto" w:fill="FFFFFF"/>
          <w:lang w:val="en-GB"/>
        </w:rPr>
        <w:t xml:space="preserve"> still </w:t>
      </w:r>
      <w:r w:rsidR="00237D76">
        <w:rPr>
          <w:shd w:val="clear" w:color="auto" w:fill="FFFFFF"/>
          <w:lang w:val="en-GB"/>
        </w:rPr>
        <w:t>predominated</w:t>
      </w:r>
      <w:r w:rsidR="00273B4C">
        <w:rPr>
          <w:shd w:val="clear" w:color="auto" w:fill="FFFFFF"/>
          <w:lang w:val="en-GB"/>
        </w:rPr>
        <w:t>, who constituted</w:t>
      </w:r>
      <w:r w:rsidR="00237D76">
        <w:rPr>
          <w:shd w:val="clear" w:color="auto" w:fill="FFFFFF"/>
          <w:lang w:val="en-GB"/>
        </w:rPr>
        <w:t xml:space="preserve"> 5</w:t>
      </w:r>
      <w:r w:rsidR="009106BD">
        <w:rPr>
          <w:rFonts w:eastAsia="Times New Roman" w:cs="Times New Roman"/>
          <w:szCs w:val="19"/>
          <w:lang w:val="en-GB" w:eastAsia="pl-PL"/>
        </w:rPr>
        <w:t>4.</w:t>
      </w:r>
      <w:r w:rsidR="00725551">
        <w:rPr>
          <w:rFonts w:eastAsia="Times New Roman" w:cs="Times New Roman"/>
          <w:szCs w:val="19"/>
          <w:lang w:val="en-GB" w:eastAsia="pl-PL"/>
        </w:rPr>
        <w:t>0</w:t>
      </w:r>
      <w:r w:rsidR="009106BD">
        <w:rPr>
          <w:rFonts w:eastAsia="Times New Roman" w:cs="Times New Roman"/>
          <w:szCs w:val="19"/>
          <w:lang w:val="en-GB" w:eastAsia="pl-PL"/>
        </w:rPr>
        <w:t xml:space="preserve">% </w:t>
      </w:r>
      <w:r w:rsidR="009106BD">
        <w:rPr>
          <w:shd w:val="clear" w:color="auto" w:fill="FFFFFF"/>
          <w:lang w:val="en-GB"/>
        </w:rPr>
        <w:t xml:space="preserve">(i.e. </w:t>
      </w:r>
      <w:r w:rsidR="009106BD">
        <w:rPr>
          <w:rFonts w:eastAsia="Times New Roman" w:cs="Times New Roman"/>
          <w:szCs w:val="19"/>
          <w:lang w:val="en-GB" w:eastAsia="pl-PL"/>
        </w:rPr>
        <w:t>9</w:t>
      </w:r>
      <w:r w:rsidR="00030CDC">
        <w:rPr>
          <w:rFonts w:eastAsia="Times New Roman" w:cs="Times New Roman"/>
          <w:szCs w:val="19"/>
          <w:lang w:val="en-GB" w:eastAsia="pl-PL"/>
        </w:rPr>
        <w:t> </w:t>
      </w:r>
      <w:r w:rsidR="00725551">
        <w:rPr>
          <w:rFonts w:eastAsia="Times New Roman" w:cs="Times New Roman"/>
          <w:szCs w:val="19"/>
          <w:lang w:val="en-GB" w:eastAsia="pl-PL"/>
        </w:rPr>
        <w:t>109</w:t>
      </w:r>
      <w:r w:rsidR="009106BD">
        <w:rPr>
          <w:rFonts w:eastAsia="Times New Roman" w:cs="Times New Roman"/>
          <w:szCs w:val="19"/>
          <w:lang w:val="en-GB" w:eastAsia="pl-PL"/>
        </w:rPr>
        <w:t xml:space="preserve"> </w:t>
      </w:r>
      <w:r w:rsidR="009106BD">
        <w:rPr>
          <w:shd w:val="clear" w:color="auto" w:fill="FFFFFF"/>
          <w:lang w:val="en-GB"/>
        </w:rPr>
        <w:t xml:space="preserve">thousand) of this </w:t>
      </w:r>
      <w:r w:rsidR="00273B4C">
        <w:rPr>
          <w:shd w:val="clear" w:color="auto" w:fill="FFFFFF"/>
          <w:lang w:val="en-GB"/>
        </w:rPr>
        <w:t>group</w:t>
      </w:r>
      <w:r w:rsidR="009106BD">
        <w:rPr>
          <w:shd w:val="clear" w:color="auto" w:fill="FFFFFF"/>
          <w:lang w:val="en-GB"/>
        </w:rPr>
        <w:t xml:space="preserve">, while regarding the place of residence, </w:t>
      </w:r>
      <w:r w:rsidR="00B93027">
        <w:rPr>
          <w:shd w:val="clear" w:color="auto" w:fill="FFFFFF"/>
          <w:lang w:val="en-GB"/>
        </w:rPr>
        <w:t>there were more</w:t>
      </w:r>
      <w:r w:rsidR="009106BD">
        <w:rPr>
          <w:shd w:val="clear" w:color="auto" w:fill="FFFFFF"/>
          <w:lang w:val="en-GB"/>
        </w:rPr>
        <w:t xml:space="preserve"> </w:t>
      </w:r>
      <w:r w:rsidR="009A2304">
        <w:rPr>
          <w:shd w:val="clear" w:color="auto" w:fill="FFFFFF"/>
          <w:lang w:val="en-GB"/>
        </w:rPr>
        <w:t xml:space="preserve">employed persons living in </w:t>
      </w:r>
      <w:r w:rsidR="009106BD">
        <w:rPr>
          <w:shd w:val="clear" w:color="auto" w:fill="FFFFFF"/>
          <w:lang w:val="en-GB"/>
        </w:rPr>
        <w:t xml:space="preserve">urban </w:t>
      </w:r>
      <w:r w:rsidR="009A2304">
        <w:rPr>
          <w:shd w:val="clear" w:color="auto" w:fill="FFFFFF"/>
          <w:lang w:val="en-GB"/>
        </w:rPr>
        <w:t xml:space="preserve">areas </w:t>
      </w:r>
      <w:r w:rsidR="009106BD">
        <w:rPr>
          <w:shd w:val="clear" w:color="auto" w:fill="FFFFFF"/>
          <w:lang w:val="en-GB"/>
        </w:rPr>
        <w:t>(59.</w:t>
      </w:r>
      <w:r w:rsidR="00725551">
        <w:rPr>
          <w:shd w:val="clear" w:color="auto" w:fill="FFFFFF"/>
          <w:lang w:val="en-GB"/>
        </w:rPr>
        <w:t>0</w:t>
      </w:r>
      <w:r w:rsidR="009106BD">
        <w:rPr>
          <w:shd w:val="clear" w:color="auto" w:fill="FFFFFF"/>
          <w:lang w:val="en-GB"/>
        </w:rPr>
        <w:t xml:space="preserve">%, i.e. </w:t>
      </w:r>
      <w:r w:rsidR="00725551">
        <w:rPr>
          <w:rFonts w:eastAsia="Times New Roman" w:cs="Times New Roman"/>
          <w:szCs w:val="19"/>
          <w:lang w:val="en-GB" w:eastAsia="pl-PL"/>
        </w:rPr>
        <w:t>9</w:t>
      </w:r>
      <w:r w:rsidR="00216003">
        <w:rPr>
          <w:rFonts w:eastAsia="Times New Roman" w:cs="Times New Roman"/>
          <w:szCs w:val="19"/>
          <w:lang w:val="en-GB" w:eastAsia="pl-PL"/>
        </w:rPr>
        <w:t> </w:t>
      </w:r>
      <w:r w:rsidR="00725551">
        <w:rPr>
          <w:rFonts w:eastAsia="Times New Roman" w:cs="Times New Roman"/>
          <w:szCs w:val="19"/>
          <w:lang w:val="en-GB" w:eastAsia="pl-PL"/>
        </w:rPr>
        <w:t>956</w:t>
      </w:r>
      <w:r w:rsidR="009106BD">
        <w:rPr>
          <w:shd w:val="clear" w:color="auto" w:fill="FFFFFF"/>
          <w:lang w:val="en-GB"/>
        </w:rPr>
        <w:t xml:space="preserve"> thousand persons)</w:t>
      </w:r>
      <w:r w:rsidR="00B93027">
        <w:rPr>
          <w:shd w:val="clear" w:color="auto" w:fill="FFFFFF"/>
          <w:lang w:val="en-GB"/>
        </w:rPr>
        <w:t>, which is a</w:t>
      </w:r>
      <w:r w:rsidR="009C5E65">
        <w:rPr>
          <w:shd w:val="clear" w:color="auto" w:fill="FFFFFF"/>
          <w:lang w:val="en-GB"/>
        </w:rPr>
        <w:t> </w:t>
      </w:r>
      <w:r w:rsidR="00B93027">
        <w:rPr>
          <w:shd w:val="clear" w:color="auto" w:fill="FFFFFF"/>
          <w:lang w:val="en-GB"/>
        </w:rPr>
        <w:t xml:space="preserve">direct consequence of the higher </w:t>
      </w:r>
      <w:r w:rsidR="00676E95">
        <w:rPr>
          <w:shd w:val="clear" w:color="auto" w:fill="FFFFFF"/>
          <w:lang w:val="en-GB"/>
        </w:rPr>
        <w:t xml:space="preserve">population </w:t>
      </w:r>
      <w:r w:rsidR="00494F09">
        <w:rPr>
          <w:shd w:val="clear" w:color="auto" w:fill="FFFFFF"/>
          <w:lang w:val="en-GB"/>
        </w:rPr>
        <w:t>i</w:t>
      </w:r>
      <w:r w:rsidR="00676E95">
        <w:rPr>
          <w:shd w:val="clear" w:color="auto" w:fill="FFFFFF"/>
          <w:lang w:val="en-GB"/>
        </w:rPr>
        <w:t>n</w:t>
      </w:r>
      <w:r w:rsidR="00B93027">
        <w:rPr>
          <w:shd w:val="clear" w:color="auto" w:fill="FFFFFF"/>
          <w:lang w:val="en-GB"/>
        </w:rPr>
        <w:t xml:space="preserve"> urban than rural </w:t>
      </w:r>
      <w:r w:rsidR="00676E95">
        <w:rPr>
          <w:shd w:val="clear" w:color="auto" w:fill="FFFFFF"/>
          <w:lang w:val="en-GB"/>
        </w:rPr>
        <w:t xml:space="preserve">areas </w:t>
      </w:r>
      <w:r w:rsidR="00614C35">
        <w:rPr>
          <w:shd w:val="clear" w:color="auto" w:fill="FFFFFF"/>
          <w:lang w:val="en-GB"/>
        </w:rPr>
        <w:t>(respectively 3/5</w:t>
      </w:r>
      <w:r w:rsidR="00B039DA">
        <w:rPr>
          <w:shd w:val="clear" w:color="auto" w:fill="FFFFFF"/>
          <w:lang w:val="en-GB"/>
        </w:rPr>
        <w:t> </w:t>
      </w:r>
      <w:r w:rsidR="00614C35">
        <w:rPr>
          <w:shd w:val="clear" w:color="auto" w:fill="FFFFFF"/>
          <w:lang w:val="en-GB"/>
        </w:rPr>
        <w:t>and 2/5 of the total population in Poland)</w:t>
      </w:r>
      <w:r w:rsidR="009106BD">
        <w:rPr>
          <w:shd w:val="clear" w:color="auto" w:fill="FFFFFF"/>
          <w:lang w:val="en-GB"/>
        </w:rPr>
        <w:t>.</w:t>
      </w:r>
    </w:p>
    <w:p w14:paraId="39359A9F" w14:textId="69B1D751" w:rsidR="00725551" w:rsidRDefault="00D4793A" w:rsidP="00093F65">
      <w:pPr>
        <w:spacing w:line="288" w:lineRule="auto"/>
        <w:rPr>
          <w:szCs w:val="19"/>
          <w:lang w:val="en-GB"/>
        </w:rPr>
      </w:pPr>
      <w:r w:rsidRPr="00880E15">
        <w:rPr>
          <w:szCs w:val="19"/>
          <w:lang w:val="en-GB"/>
        </w:rPr>
        <w:t>In the</w:t>
      </w:r>
      <w:r w:rsidR="00D93643" w:rsidRPr="00880E15">
        <w:rPr>
          <w:szCs w:val="19"/>
          <w:lang w:val="en-GB"/>
        </w:rPr>
        <w:t xml:space="preserve"> </w:t>
      </w:r>
      <w:r w:rsidR="00725551">
        <w:rPr>
          <w:szCs w:val="19"/>
          <w:lang w:val="en-GB"/>
        </w:rPr>
        <w:t>third</w:t>
      </w:r>
      <w:r w:rsidR="00D93643" w:rsidRPr="00880E15">
        <w:rPr>
          <w:szCs w:val="19"/>
          <w:lang w:val="en-GB"/>
        </w:rPr>
        <w:t xml:space="preserve"> quarter of 202</w:t>
      </w:r>
      <w:r w:rsidR="00B31FD0">
        <w:rPr>
          <w:szCs w:val="19"/>
          <w:lang w:val="en-GB"/>
        </w:rPr>
        <w:t>3</w:t>
      </w:r>
      <w:r w:rsidR="004B60D3" w:rsidRPr="00880E15">
        <w:rPr>
          <w:szCs w:val="19"/>
          <w:lang w:val="en-GB"/>
        </w:rPr>
        <w:t xml:space="preserve">, total employment rate </w:t>
      </w:r>
      <w:r w:rsidR="00725551">
        <w:rPr>
          <w:szCs w:val="19"/>
          <w:lang w:val="en-GB"/>
        </w:rPr>
        <w:t>amounted to</w:t>
      </w:r>
      <w:r w:rsidR="004B60D3" w:rsidRPr="00880E15">
        <w:rPr>
          <w:szCs w:val="19"/>
          <w:lang w:val="en-GB"/>
        </w:rPr>
        <w:t xml:space="preserve"> </w:t>
      </w:r>
      <w:r w:rsidR="00E479CC" w:rsidRPr="00880E15">
        <w:rPr>
          <w:szCs w:val="19"/>
          <w:lang w:val="en-GB"/>
        </w:rPr>
        <w:t>56</w:t>
      </w:r>
      <w:r w:rsidR="00D93643" w:rsidRPr="00880E15">
        <w:rPr>
          <w:szCs w:val="19"/>
          <w:lang w:val="en-GB"/>
        </w:rPr>
        <w:t>.</w:t>
      </w:r>
      <w:r w:rsidR="00725551">
        <w:rPr>
          <w:szCs w:val="19"/>
          <w:lang w:val="en-GB"/>
        </w:rPr>
        <w:t>8</w:t>
      </w:r>
      <w:r w:rsidR="00E479CC" w:rsidRPr="00880E15">
        <w:rPr>
          <w:szCs w:val="19"/>
          <w:lang w:val="en-GB"/>
        </w:rPr>
        <w:t xml:space="preserve">% </w:t>
      </w:r>
      <w:r w:rsidR="00CE2EFD" w:rsidRPr="00880E15">
        <w:rPr>
          <w:szCs w:val="19"/>
          <w:lang w:val="en-GB"/>
        </w:rPr>
        <w:t xml:space="preserve">and </w:t>
      </w:r>
      <w:r w:rsidR="00D5534E">
        <w:rPr>
          <w:szCs w:val="19"/>
          <w:lang w:val="en-GB"/>
        </w:rPr>
        <w:t xml:space="preserve">– </w:t>
      </w:r>
      <w:r w:rsidR="00D5534E" w:rsidRPr="00D5534E">
        <w:rPr>
          <w:szCs w:val="19"/>
          <w:lang w:val="en-GB"/>
        </w:rPr>
        <w:t xml:space="preserve">in line with the observed trend </w:t>
      </w:r>
      <w:r w:rsidR="00D5534E">
        <w:rPr>
          <w:szCs w:val="19"/>
          <w:lang w:val="en-GB"/>
        </w:rPr>
        <w:t xml:space="preserve">– </w:t>
      </w:r>
      <w:r w:rsidR="00CE2EFD" w:rsidRPr="00880E15">
        <w:rPr>
          <w:szCs w:val="19"/>
          <w:lang w:val="en-GB"/>
        </w:rPr>
        <w:t xml:space="preserve">was higher </w:t>
      </w:r>
      <w:r w:rsidR="00862033" w:rsidRPr="00880E15">
        <w:rPr>
          <w:szCs w:val="19"/>
          <w:lang w:val="en-GB"/>
        </w:rPr>
        <w:t>among men</w:t>
      </w:r>
      <w:r w:rsidR="00E479CC" w:rsidRPr="00880E15">
        <w:rPr>
          <w:szCs w:val="19"/>
          <w:lang w:val="en-GB"/>
        </w:rPr>
        <w:t xml:space="preserve"> (6</w:t>
      </w:r>
      <w:r w:rsidR="00B31FD0">
        <w:rPr>
          <w:szCs w:val="19"/>
          <w:lang w:val="en-GB"/>
        </w:rPr>
        <w:t>4.</w:t>
      </w:r>
      <w:r w:rsidR="00725551">
        <w:rPr>
          <w:szCs w:val="19"/>
          <w:lang w:val="en-GB"/>
        </w:rPr>
        <w:t>0</w:t>
      </w:r>
      <w:r w:rsidR="00E479CC" w:rsidRPr="00880E15">
        <w:rPr>
          <w:szCs w:val="19"/>
          <w:lang w:val="en-GB"/>
        </w:rPr>
        <w:t>%)</w:t>
      </w:r>
      <w:r w:rsidR="009C5E65">
        <w:rPr>
          <w:szCs w:val="19"/>
          <w:lang w:val="en-GB"/>
        </w:rPr>
        <w:t xml:space="preserve"> </w:t>
      </w:r>
      <w:r w:rsidR="00CE2EFD" w:rsidRPr="00880E15">
        <w:rPr>
          <w:szCs w:val="19"/>
          <w:lang w:val="en-GB"/>
        </w:rPr>
        <w:t>than among women</w:t>
      </w:r>
      <w:r w:rsidR="00E479CC" w:rsidRPr="00880E15">
        <w:rPr>
          <w:szCs w:val="19"/>
          <w:lang w:val="en-GB"/>
        </w:rPr>
        <w:t xml:space="preserve"> (</w:t>
      </w:r>
      <w:r w:rsidR="00725551">
        <w:rPr>
          <w:szCs w:val="19"/>
          <w:lang w:val="en-GB"/>
        </w:rPr>
        <w:t>50</w:t>
      </w:r>
      <w:r w:rsidR="00D93643" w:rsidRPr="00880E15">
        <w:rPr>
          <w:szCs w:val="19"/>
          <w:lang w:val="en-GB"/>
        </w:rPr>
        <w:t>.</w:t>
      </w:r>
      <w:r w:rsidR="004B5F90">
        <w:rPr>
          <w:szCs w:val="19"/>
          <w:lang w:val="en-GB"/>
        </w:rPr>
        <w:t>1</w:t>
      </w:r>
      <w:r w:rsidR="00E479CC" w:rsidRPr="00880E15">
        <w:rPr>
          <w:szCs w:val="19"/>
          <w:lang w:val="en-GB"/>
        </w:rPr>
        <w:t>%)</w:t>
      </w:r>
      <w:r w:rsidR="00D5534E">
        <w:rPr>
          <w:szCs w:val="19"/>
          <w:lang w:val="en-GB"/>
        </w:rPr>
        <w:t xml:space="preserve"> and regarding the place of residence a slightly</w:t>
      </w:r>
      <w:r w:rsidR="00725551" w:rsidRPr="00725551">
        <w:rPr>
          <w:szCs w:val="19"/>
          <w:lang w:val="en-GB"/>
        </w:rPr>
        <w:t xml:space="preserve"> higher level of the indicator was recorded in rural areas </w:t>
      </w:r>
      <w:r w:rsidR="002B597A">
        <w:rPr>
          <w:szCs w:val="19"/>
          <w:lang w:val="en-GB"/>
        </w:rPr>
        <w:t>–</w:t>
      </w:r>
      <w:r w:rsidR="00725551" w:rsidRPr="00725551">
        <w:rPr>
          <w:szCs w:val="19"/>
          <w:lang w:val="en-GB"/>
        </w:rPr>
        <w:t xml:space="preserve"> 57.4% compared to 56.3% in </w:t>
      </w:r>
      <w:r w:rsidR="006C0EED">
        <w:rPr>
          <w:szCs w:val="19"/>
          <w:lang w:val="en-GB"/>
        </w:rPr>
        <w:t>urban areas</w:t>
      </w:r>
      <w:r w:rsidR="00725551" w:rsidRPr="00725551">
        <w:rPr>
          <w:szCs w:val="19"/>
          <w:lang w:val="en-GB"/>
        </w:rPr>
        <w:t>.</w:t>
      </w:r>
      <w:r w:rsidR="00F9605E" w:rsidRPr="00F9605E">
        <w:rPr>
          <w:lang w:val="en-US"/>
        </w:rPr>
        <w:t xml:space="preserve"> </w:t>
      </w:r>
    </w:p>
    <w:p w14:paraId="23E6A83E" w14:textId="68B788CE" w:rsidR="00164390" w:rsidRPr="00880E15" w:rsidRDefault="00B77C28" w:rsidP="00093F65">
      <w:pPr>
        <w:spacing w:line="288" w:lineRule="auto"/>
        <w:rPr>
          <w:szCs w:val="19"/>
          <w:lang w:val="en-GB"/>
        </w:rPr>
      </w:pPr>
      <w:r w:rsidRPr="00B77C28">
        <w:rPr>
          <w:szCs w:val="19"/>
          <w:lang w:val="en-GB"/>
        </w:rPr>
        <w:t xml:space="preserve">Similarly to the </w:t>
      </w:r>
      <w:r w:rsidR="00BA256D">
        <w:rPr>
          <w:szCs w:val="19"/>
          <w:lang w:val="en-GB"/>
        </w:rPr>
        <w:t xml:space="preserve">population of </w:t>
      </w:r>
      <w:r>
        <w:rPr>
          <w:szCs w:val="19"/>
          <w:lang w:val="en-GB"/>
        </w:rPr>
        <w:t>employed persons</w:t>
      </w:r>
      <w:r w:rsidRPr="00B77C28">
        <w:rPr>
          <w:szCs w:val="19"/>
          <w:lang w:val="en-GB"/>
        </w:rPr>
        <w:t xml:space="preserve">, </w:t>
      </w:r>
      <w:r>
        <w:rPr>
          <w:szCs w:val="19"/>
          <w:lang w:val="en-GB"/>
        </w:rPr>
        <w:t xml:space="preserve">over the quarter </w:t>
      </w:r>
      <w:r w:rsidR="006C0EED" w:rsidRPr="006C0EED">
        <w:rPr>
          <w:szCs w:val="19"/>
          <w:lang w:val="en-GB"/>
        </w:rPr>
        <w:t xml:space="preserve">the employment rate increased among women </w:t>
      </w:r>
      <w:r w:rsidR="006C0EED">
        <w:rPr>
          <w:szCs w:val="19"/>
          <w:lang w:val="en-GB"/>
        </w:rPr>
        <w:t>(</w:t>
      </w:r>
      <w:r w:rsidR="006C0EED" w:rsidRPr="006C0EED">
        <w:rPr>
          <w:szCs w:val="19"/>
          <w:lang w:val="en-GB"/>
        </w:rPr>
        <w:t>by 0.3 pp.</w:t>
      </w:r>
      <w:r w:rsidR="006C0EED">
        <w:rPr>
          <w:szCs w:val="19"/>
          <w:lang w:val="en-GB"/>
        </w:rPr>
        <w:t>)</w:t>
      </w:r>
      <w:r w:rsidR="006C0EED" w:rsidRPr="006C0EED">
        <w:rPr>
          <w:szCs w:val="19"/>
          <w:lang w:val="en-GB"/>
        </w:rPr>
        <w:t xml:space="preserve"> and decreased among men</w:t>
      </w:r>
      <w:r w:rsidR="006C0EED">
        <w:rPr>
          <w:szCs w:val="19"/>
          <w:lang w:val="en-GB"/>
        </w:rPr>
        <w:t xml:space="preserve"> </w:t>
      </w:r>
      <w:r w:rsidR="006C0EED" w:rsidRPr="006C0EED">
        <w:rPr>
          <w:szCs w:val="19"/>
          <w:lang w:val="en-GB"/>
        </w:rPr>
        <w:t>(by 0.2 pp.)</w:t>
      </w:r>
      <w:r w:rsidR="006C0EED" w:rsidRPr="00B77C28">
        <w:rPr>
          <w:szCs w:val="19"/>
          <w:lang w:val="en-GB"/>
        </w:rPr>
        <w:t xml:space="preserve"> </w:t>
      </w:r>
      <w:r w:rsidR="006C0EED">
        <w:rPr>
          <w:szCs w:val="19"/>
          <w:lang w:val="en-GB"/>
        </w:rPr>
        <w:t xml:space="preserve">Taking into account </w:t>
      </w:r>
      <w:r w:rsidR="00803351">
        <w:rPr>
          <w:szCs w:val="19"/>
          <w:lang w:val="en-GB"/>
        </w:rPr>
        <w:t xml:space="preserve">the </w:t>
      </w:r>
      <w:r w:rsidRPr="00B77C28">
        <w:rPr>
          <w:szCs w:val="19"/>
          <w:lang w:val="en-GB"/>
        </w:rPr>
        <w:t>place of residence</w:t>
      </w:r>
      <w:r w:rsidR="006C0EED">
        <w:rPr>
          <w:szCs w:val="19"/>
          <w:lang w:val="en-GB"/>
        </w:rPr>
        <w:t xml:space="preserve">, </w:t>
      </w:r>
      <w:r w:rsidR="006C0EED" w:rsidRPr="006C0EED">
        <w:rPr>
          <w:szCs w:val="19"/>
          <w:lang w:val="en-GB"/>
        </w:rPr>
        <w:t>the increase occurred among rural residents by 0.7 pp.</w:t>
      </w:r>
      <w:r w:rsidR="00F9605E">
        <w:rPr>
          <w:szCs w:val="19"/>
          <w:lang w:val="en-GB"/>
        </w:rPr>
        <w:t xml:space="preserve"> – </w:t>
      </w:r>
      <w:r w:rsidR="00F9605E" w:rsidRPr="00F9605E">
        <w:rPr>
          <w:szCs w:val="19"/>
          <w:lang w:val="en-GB"/>
        </w:rPr>
        <w:t xml:space="preserve"> which is related to the intensification of work in agriculture in this period, while among urban residents there was a decrease of 0.4 </w:t>
      </w:r>
      <w:r w:rsidR="00F9605E">
        <w:rPr>
          <w:szCs w:val="19"/>
          <w:lang w:val="en-GB"/>
        </w:rPr>
        <w:t>pp</w:t>
      </w:r>
      <w:r w:rsidR="00F9605E" w:rsidRPr="00F9605E">
        <w:rPr>
          <w:szCs w:val="19"/>
          <w:lang w:val="en-GB"/>
        </w:rPr>
        <w:t>.</w:t>
      </w:r>
      <w:r w:rsidR="006C0EED" w:rsidRPr="006C0EED">
        <w:rPr>
          <w:szCs w:val="19"/>
          <w:lang w:val="en-GB"/>
        </w:rPr>
        <w:t xml:space="preserve"> </w:t>
      </w:r>
    </w:p>
    <w:p w14:paraId="01FBD066" w14:textId="61CF0D5A" w:rsidR="00E479CC" w:rsidRPr="00880E15" w:rsidRDefault="00880E15" w:rsidP="009D0598">
      <w:pPr>
        <w:spacing w:line="288" w:lineRule="auto"/>
        <w:rPr>
          <w:szCs w:val="19"/>
          <w:lang w:val="en-GB"/>
        </w:rPr>
      </w:pPr>
      <w:r>
        <w:rPr>
          <w:szCs w:val="19"/>
          <w:lang w:val="en-GB"/>
        </w:rPr>
        <w:t xml:space="preserve">Over the </w:t>
      </w:r>
      <w:r w:rsidR="00473217">
        <w:rPr>
          <w:szCs w:val="19"/>
          <w:lang w:val="en-GB"/>
        </w:rPr>
        <w:t>year</w:t>
      </w:r>
      <w:r>
        <w:rPr>
          <w:szCs w:val="19"/>
          <w:lang w:val="en-GB"/>
        </w:rPr>
        <w:t xml:space="preserve">, </w:t>
      </w:r>
      <w:r w:rsidR="00E97ECB" w:rsidRPr="00880E15">
        <w:rPr>
          <w:szCs w:val="19"/>
          <w:lang w:val="en-GB"/>
        </w:rPr>
        <w:t xml:space="preserve">a </w:t>
      </w:r>
      <w:r w:rsidR="0096184C" w:rsidRPr="0096184C">
        <w:rPr>
          <w:szCs w:val="19"/>
          <w:lang w:val="en-GB"/>
        </w:rPr>
        <w:t>growth</w:t>
      </w:r>
      <w:r w:rsidR="0096184C" w:rsidRPr="00880E15">
        <w:rPr>
          <w:szCs w:val="19"/>
          <w:lang w:val="en-GB"/>
        </w:rPr>
        <w:t xml:space="preserve"> </w:t>
      </w:r>
      <w:r>
        <w:rPr>
          <w:szCs w:val="19"/>
          <w:lang w:val="en-GB"/>
        </w:rPr>
        <w:t xml:space="preserve">in employment rate was </w:t>
      </w:r>
      <w:r w:rsidR="001E28EE">
        <w:rPr>
          <w:szCs w:val="19"/>
          <w:lang w:val="en-GB"/>
        </w:rPr>
        <w:t xml:space="preserve">observed in all </w:t>
      </w:r>
      <w:r w:rsidR="00F35996" w:rsidRPr="00F35996">
        <w:rPr>
          <w:szCs w:val="19"/>
          <w:lang w:val="en-GB"/>
        </w:rPr>
        <w:t>independently</w:t>
      </w:r>
      <w:r w:rsidR="00A151F1">
        <w:rPr>
          <w:szCs w:val="19"/>
          <w:lang w:val="en-GB"/>
        </w:rPr>
        <w:t xml:space="preserve"> </w:t>
      </w:r>
      <w:r w:rsidR="001E28EE">
        <w:rPr>
          <w:szCs w:val="19"/>
          <w:lang w:val="en-GB"/>
        </w:rPr>
        <w:t>analysed groups</w:t>
      </w:r>
      <w:r w:rsidR="00A151F1">
        <w:rPr>
          <w:szCs w:val="19"/>
          <w:lang w:val="en-GB"/>
        </w:rPr>
        <w:t xml:space="preserve"> (</w:t>
      </w:r>
      <w:r w:rsidR="00862033" w:rsidRPr="00880E15">
        <w:rPr>
          <w:szCs w:val="19"/>
          <w:lang w:val="en-GB"/>
        </w:rPr>
        <w:t>among men</w:t>
      </w:r>
      <w:r w:rsidR="00804EA2" w:rsidRPr="00880E15">
        <w:rPr>
          <w:szCs w:val="19"/>
          <w:lang w:val="en-GB"/>
        </w:rPr>
        <w:t xml:space="preserve"> by </w:t>
      </w:r>
      <w:r w:rsidR="00E479CC" w:rsidRPr="00880E15">
        <w:rPr>
          <w:szCs w:val="19"/>
          <w:lang w:val="en-GB"/>
        </w:rPr>
        <w:t>0</w:t>
      </w:r>
      <w:r w:rsidR="00D93643" w:rsidRPr="00880E15">
        <w:rPr>
          <w:szCs w:val="19"/>
          <w:lang w:val="en-GB"/>
        </w:rPr>
        <w:t>.</w:t>
      </w:r>
      <w:r w:rsidR="00FA3BAD">
        <w:rPr>
          <w:szCs w:val="19"/>
          <w:lang w:val="en-GB"/>
        </w:rPr>
        <w:t>3</w:t>
      </w:r>
      <w:r w:rsidR="00E479CC" w:rsidRPr="00880E15">
        <w:rPr>
          <w:szCs w:val="19"/>
          <w:lang w:val="en-GB"/>
        </w:rPr>
        <w:t xml:space="preserve"> </w:t>
      </w:r>
      <w:r w:rsidR="00824B31" w:rsidRPr="00880E15">
        <w:rPr>
          <w:szCs w:val="19"/>
          <w:lang w:val="en-GB"/>
        </w:rPr>
        <w:t>pp.</w:t>
      </w:r>
      <w:r>
        <w:rPr>
          <w:szCs w:val="19"/>
          <w:lang w:val="en-GB"/>
        </w:rPr>
        <w:t xml:space="preserve">, </w:t>
      </w:r>
      <w:r w:rsidR="00726B44">
        <w:rPr>
          <w:szCs w:val="19"/>
          <w:lang w:val="en-GB"/>
        </w:rPr>
        <w:t>among</w:t>
      </w:r>
      <w:r w:rsidR="00336AED">
        <w:rPr>
          <w:szCs w:val="19"/>
          <w:lang w:val="en-GB"/>
        </w:rPr>
        <w:t xml:space="preserve"> </w:t>
      </w:r>
      <w:r>
        <w:rPr>
          <w:szCs w:val="19"/>
          <w:lang w:val="en-GB"/>
        </w:rPr>
        <w:t>women</w:t>
      </w:r>
      <w:r w:rsidR="00804EA2" w:rsidRPr="00880E15">
        <w:rPr>
          <w:szCs w:val="19"/>
          <w:lang w:val="en-GB"/>
        </w:rPr>
        <w:t xml:space="preserve"> by </w:t>
      </w:r>
      <w:r w:rsidR="00E479CC" w:rsidRPr="00880E15">
        <w:rPr>
          <w:szCs w:val="19"/>
          <w:lang w:val="en-GB"/>
        </w:rPr>
        <w:t>0</w:t>
      </w:r>
      <w:r w:rsidR="00D93643" w:rsidRPr="00880E15">
        <w:rPr>
          <w:szCs w:val="19"/>
          <w:lang w:val="en-GB"/>
        </w:rPr>
        <w:t>.</w:t>
      </w:r>
      <w:r w:rsidR="00726B44">
        <w:rPr>
          <w:szCs w:val="19"/>
          <w:lang w:val="en-GB"/>
        </w:rPr>
        <w:t>9</w:t>
      </w:r>
      <w:r w:rsidR="00E479CC" w:rsidRPr="00880E15">
        <w:rPr>
          <w:szCs w:val="19"/>
          <w:lang w:val="en-GB"/>
        </w:rPr>
        <w:t xml:space="preserve"> </w:t>
      </w:r>
      <w:r w:rsidR="00824B31" w:rsidRPr="00880E15">
        <w:rPr>
          <w:szCs w:val="19"/>
          <w:lang w:val="en-GB"/>
        </w:rPr>
        <w:t>pp.</w:t>
      </w:r>
      <w:r w:rsidR="00E479CC" w:rsidRPr="00880E15">
        <w:rPr>
          <w:szCs w:val="19"/>
          <w:lang w:val="en-GB"/>
        </w:rPr>
        <w:t xml:space="preserve">, </w:t>
      </w:r>
      <w:r w:rsidR="001E28EE">
        <w:rPr>
          <w:szCs w:val="19"/>
          <w:lang w:val="en-GB"/>
        </w:rPr>
        <w:t xml:space="preserve">in urban areas </w:t>
      </w:r>
      <w:r w:rsidR="00804EA2" w:rsidRPr="00880E15">
        <w:rPr>
          <w:szCs w:val="19"/>
          <w:lang w:val="en-GB"/>
        </w:rPr>
        <w:t xml:space="preserve">by </w:t>
      </w:r>
      <w:r w:rsidR="00E479CC" w:rsidRPr="00880E15">
        <w:rPr>
          <w:szCs w:val="19"/>
          <w:lang w:val="en-GB"/>
        </w:rPr>
        <w:t>0</w:t>
      </w:r>
      <w:r w:rsidR="00D93643" w:rsidRPr="00880E15">
        <w:rPr>
          <w:szCs w:val="19"/>
          <w:lang w:val="en-GB"/>
        </w:rPr>
        <w:t>.</w:t>
      </w:r>
      <w:r w:rsidR="00AF13DF">
        <w:rPr>
          <w:szCs w:val="19"/>
          <w:lang w:val="en-GB"/>
        </w:rPr>
        <w:t>3</w:t>
      </w:r>
      <w:r w:rsidR="009C5E65">
        <w:rPr>
          <w:szCs w:val="19"/>
          <w:lang w:val="en-GB"/>
        </w:rPr>
        <w:t> </w:t>
      </w:r>
      <w:r w:rsidR="00824B31" w:rsidRPr="00880E15">
        <w:rPr>
          <w:szCs w:val="19"/>
          <w:lang w:val="en-GB"/>
        </w:rPr>
        <w:t>pp.</w:t>
      </w:r>
      <w:r w:rsidR="00E479CC" w:rsidRPr="00880E15">
        <w:rPr>
          <w:szCs w:val="19"/>
          <w:lang w:val="en-GB"/>
        </w:rPr>
        <w:t xml:space="preserve">, </w:t>
      </w:r>
      <w:r w:rsidR="00C7551E">
        <w:rPr>
          <w:szCs w:val="19"/>
          <w:lang w:val="en-GB"/>
        </w:rPr>
        <w:t xml:space="preserve">in rural areas </w:t>
      </w:r>
      <w:r w:rsidR="00804EA2" w:rsidRPr="00880E15">
        <w:rPr>
          <w:szCs w:val="19"/>
          <w:lang w:val="en-GB"/>
        </w:rPr>
        <w:t xml:space="preserve">by </w:t>
      </w:r>
      <w:r w:rsidR="00726B44">
        <w:rPr>
          <w:szCs w:val="19"/>
          <w:lang w:val="en-GB"/>
        </w:rPr>
        <w:t>1</w:t>
      </w:r>
      <w:r w:rsidR="00D93643" w:rsidRPr="00880E15">
        <w:rPr>
          <w:szCs w:val="19"/>
          <w:lang w:val="en-GB"/>
        </w:rPr>
        <w:t>.</w:t>
      </w:r>
      <w:r w:rsidR="00726B44">
        <w:rPr>
          <w:szCs w:val="19"/>
          <w:lang w:val="en-GB"/>
        </w:rPr>
        <w:t>1</w:t>
      </w:r>
      <w:r w:rsidR="00E479CC" w:rsidRPr="00880E15">
        <w:rPr>
          <w:szCs w:val="19"/>
          <w:lang w:val="en-GB"/>
        </w:rPr>
        <w:t xml:space="preserve"> </w:t>
      </w:r>
      <w:r w:rsidR="00824B31" w:rsidRPr="00880E15">
        <w:rPr>
          <w:szCs w:val="19"/>
          <w:lang w:val="en-GB"/>
        </w:rPr>
        <w:t>pp.</w:t>
      </w:r>
      <w:r w:rsidR="00A151F1">
        <w:rPr>
          <w:szCs w:val="19"/>
          <w:lang w:val="en-GB"/>
        </w:rPr>
        <w:t>).</w:t>
      </w:r>
      <w:r w:rsidR="00E479CC" w:rsidRPr="00880E15">
        <w:rPr>
          <w:szCs w:val="19"/>
          <w:lang w:val="en-GB"/>
        </w:rPr>
        <w:t xml:space="preserve"> </w:t>
      </w:r>
    </w:p>
    <w:p w14:paraId="7395F97C" w14:textId="60C472B8" w:rsidR="00B5021F" w:rsidRPr="0053285E" w:rsidRDefault="00B5021F" w:rsidP="009D0598">
      <w:pPr>
        <w:spacing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56704" behindDoc="1" locked="0" layoutInCell="1" allowOverlap="1" wp14:anchorId="6476A790" wp14:editId="2B7F4F57">
                <wp:simplePos x="0" y="0"/>
                <wp:positionH relativeFrom="column">
                  <wp:posOffset>5341620</wp:posOffset>
                </wp:positionH>
                <wp:positionV relativeFrom="paragraph">
                  <wp:posOffset>232410</wp:posOffset>
                </wp:positionV>
                <wp:extent cx="1610360" cy="1089660"/>
                <wp:effectExtent l="0" t="0" r="0" b="0"/>
                <wp:wrapTight wrapText="bothSides">
                  <wp:wrapPolygon edited="0">
                    <wp:start x="767" y="0"/>
                    <wp:lineTo x="767" y="21147"/>
                    <wp:lineTo x="20697" y="21147"/>
                    <wp:lineTo x="20697" y="0"/>
                    <wp:lineTo x="767" y="0"/>
                  </wp:wrapPolygon>
                </wp:wrapTight>
                <wp:docPr id="16" name="Pole tekstowe 2" descr="The number of persons employed full-time increased compared to the second quarter of 2023 and compared to the third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089660"/>
                        </a:xfrm>
                        <a:prstGeom prst="rect">
                          <a:avLst/>
                        </a:prstGeom>
                        <a:noFill/>
                        <a:ln w="9525">
                          <a:noFill/>
                          <a:miter lim="800000"/>
                          <a:headEnd/>
                          <a:tailEnd/>
                        </a:ln>
                      </wps:spPr>
                      <wps:txbx>
                        <w:txbxContent>
                          <w:p w14:paraId="30D1AD4B" w14:textId="00119E14" w:rsidR="00B27EAD" w:rsidRPr="009554A3" w:rsidRDefault="00B27EAD" w:rsidP="00B5021F">
                            <w:pPr>
                              <w:pStyle w:val="tekstzboku"/>
                              <w:rPr>
                                <w:lang w:val="en-GB"/>
                              </w:rPr>
                            </w:pPr>
                            <w:r>
                              <w:rPr>
                                <w:lang w:val="en-GB"/>
                              </w:rPr>
                              <w:t>The number of persons employed full-time increased compared to the second quarter of 2023 and compared to the third quarter of 2022</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A790" id="_x0000_s1031" type="#_x0000_t202" alt="The number of persons employed full-time increased compared to the second quarter of 2023 and compared to the third quarter of 2022" style="position:absolute;margin-left:420.6pt;margin-top:18.3pt;width:126.8pt;height:85.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" filled="f" stroked="f">
                <v:textbox inset=",0">
                  <w:txbxContent>
                    <w:p w14:paraId="30D1AD4B" w14:textId="00119E14" w:rsidR="00B27EAD" w:rsidRPr="009554A3" w:rsidRDefault="00B27EAD" w:rsidP="00B5021F">
                      <w:pPr>
                        <w:pStyle w:val="tekstzboku"/>
                        <w:rPr>
                          <w:lang w:val="en-GB"/>
                        </w:rPr>
                      </w:pPr>
                      <w:r>
                        <w:rPr>
                          <w:lang w:val="en-GB"/>
                        </w:rPr>
                        <w:t>The number of persons employed full-time increased compared to the second quarter of 2023 and compared to the third quarter of 2022</w:t>
                      </w:r>
                    </w:p>
                  </w:txbxContent>
                </v:textbox>
                <w10:wrap type="tight"/>
              </v:shape>
            </w:pict>
          </mc:Fallback>
        </mc:AlternateContent>
      </w:r>
      <w:r w:rsidR="0081685E" w:rsidRPr="0053285E">
        <w:rPr>
          <w:rFonts w:eastAsia="Times New Roman" w:cs="Times New Roman"/>
          <w:szCs w:val="19"/>
          <w:lang w:val="en-GB" w:eastAsia="pl-PL"/>
        </w:rPr>
        <w:t xml:space="preserve">The LFS results indicate that in the </w:t>
      </w:r>
      <w:r w:rsidR="00726B44">
        <w:rPr>
          <w:rFonts w:eastAsia="Times New Roman" w:cs="Times New Roman"/>
          <w:szCs w:val="19"/>
          <w:lang w:val="en-GB" w:eastAsia="pl-PL"/>
        </w:rPr>
        <w:t>third</w:t>
      </w:r>
      <w:r w:rsidR="0081685E" w:rsidRPr="0053285E">
        <w:rPr>
          <w:rFonts w:eastAsia="Times New Roman" w:cs="Times New Roman"/>
          <w:szCs w:val="19"/>
          <w:lang w:val="en-GB" w:eastAsia="pl-PL"/>
        </w:rPr>
        <w:t xml:space="preserve"> quarter of 202</w:t>
      </w:r>
      <w:r w:rsidR="0023563A">
        <w:rPr>
          <w:rFonts w:eastAsia="Times New Roman" w:cs="Times New Roman"/>
          <w:szCs w:val="19"/>
          <w:lang w:val="en-GB" w:eastAsia="pl-PL"/>
        </w:rPr>
        <w:t>3</w:t>
      </w:r>
      <w:r w:rsidRPr="0053285E">
        <w:rPr>
          <w:rFonts w:eastAsia="Times New Roman" w:cs="Times New Roman"/>
          <w:szCs w:val="19"/>
          <w:lang w:val="en-GB" w:eastAsia="pl-PL"/>
        </w:rPr>
        <w:t>:</w:t>
      </w:r>
    </w:p>
    <w:p w14:paraId="2EB85FCB" w14:textId="09C4369E" w:rsidR="00E479CC" w:rsidRPr="002C0605" w:rsidRDefault="00E479CC" w:rsidP="00E479CC">
      <w:pPr>
        <w:pStyle w:val="Akapitzlist"/>
        <w:numPr>
          <w:ilvl w:val="0"/>
          <w:numId w:val="7"/>
        </w:numPr>
        <w:spacing w:line="288" w:lineRule="auto"/>
        <w:ind w:left="771" w:hanging="357"/>
        <w:rPr>
          <w:szCs w:val="19"/>
          <w:lang w:val="en-GB"/>
        </w:rPr>
      </w:pPr>
      <w:r w:rsidRPr="002C0605">
        <w:rPr>
          <w:rFonts w:eastAsia="Times New Roman" w:cs="Times New Roman"/>
          <w:szCs w:val="19"/>
          <w:lang w:val="en-GB" w:eastAsia="pl-PL"/>
        </w:rPr>
        <w:t>15</w:t>
      </w:r>
      <w:r w:rsidR="00F9605E">
        <w:rPr>
          <w:rFonts w:eastAsia="Times New Roman" w:cs="Times New Roman"/>
          <w:szCs w:val="19"/>
          <w:lang w:val="en-GB" w:eastAsia="pl-PL"/>
        </w:rPr>
        <w:t> </w:t>
      </w:r>
      <w:r w:rsidR="00726B44">
        <w:rPr>
          <w:rFonts w:eastAsia="Times New Roman" w:cs="Times New Roman"/>
          <w:szCs w:val="19"/>
          <w:lang w:val="en-GB" w:eastAsia="pl-PL"/>
        </w:rPr>
        <w:t>805</w:t>
      </w:r>
      <w:r w:rsidRPr="002C0605">
        <w:rPr>
          <w:rFonts w:eastAsia="Times New Roman" w:cs="Times New Roman"/>
          <w:szCs w:val="19"/>
          <w:lang w:val="en-GB" w:eastAsia="pl-PL"/>
        </w:rPr>
        <w:t xml:space="preserve"> </w:t>
      </w:r>
      <w:r w:rsidR="00F9605E"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93.7%) </w:t>
      </w:r>
      <w:r w:rsidR="00073349" w:rsidRPr="002C0605">
        <w:rPr>
          <w:rFonts w:eastAsia="Times New Roman" w:cs="Times New Roman"/>
          <w:szCs w:val="19"/>
          <w:lang w:val="en-GB" w:eastAsia="pl-PL"/>
        </w:rPr>
        <w:t>persons</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AF13DF">
        <w:rPr>
          <w:rFonts w:eastAsia="Times New Roman" w:cs="Times New Roman"/>
          <w:szCs w:val="19"/>
          <w:lang w:val="en-GB" w:eastAsia="pl-PL"/>
        </w:rPr>
        <w:t> </w:t>
      </w:r>
      <w:r w:rsidR="00726B44">
        <w:rPr>
          <w:rFonts w:eastAsia="Times New Roman" w:cs="Times New Roman"/>
          <w:szCs w:val="19"/>
          <w:lang w:val="en-GB" w:eastAsia="pl-PL"/>
        </w:rPr>
        <w:t>068</w:t>
      </w:r>
      <w:r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6</w:t>
      </w:r>
      <w:r w:rsidR="00F33C43">
        <w:rPr>
          <w:rFonts w:eastAsia="Times New Roman" w:cs="Times New Roman"/>
          <w:szCs w:val="19"/>
          <w:lang w:val="en-GB" w:eastAsia="pl-PL"/>
        </w:rPr>
        <w:t>.</w:t>
      </w:r>
      <w:r w:rsidR="00F9605E">
        <w:rPr>
          <w:rFonts w:eastAsia="Times New Roman" w:cs="Times New Roman"/>
          <w:szCs w:val="19"/>
          <w:lang w:val="en-GB" w:eastAsia="pl-PL"/>
        </w:rPr>
        <w:t>3%)</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723FAF42" w14:textId="72029129"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726B44">
        <w:rPr>
          <w:rFonts w:eastAsia="Times New Roman" w:cs="Times New Roman"/>
          <w:szCs w:val="19"/>
          <w:lang w:val="en-GB" w:eastAsia="pl-PL"/>
        </w:rPr>
        <w:t>40</w:t>
      </w:r>
      <w:r w:rsidR="00615E48">
        <w:rPr>
          <w:rFonts w:eastAsia="Times New Roman" w:cs="Times New Roman"/>
          <w:szCs w:val="19"/>
          <w:lang w:val="en-GB" w:eastAsia="pl-PL"/>
        </w:rPr>
        <w:t>.</w:t>
      </w:r>
      <w:r w:rsidR="00726B44">
        <w:rPr>
          <w:rFonts w:eastAsia="Times New Roman" w:cs="Times New Roman"/>
          <w:szCs w:val="19"/>
          <w:lang w:val="en-GB" w:eastAsia="pl-PL"/>
        </w:rPr>
        <w:t>0</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p>
    <w:p w14:paraId="10335FE1" w14:textId="00F3E0D7"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share of </w:t>
      </w:r>
      <w:r w:rsidRPr="002C0605">
        <w:rPr>
          <w:shd w:val="clear" w:color="auto" w:fill="FFFFFF"/>
          <w:lang w:val="en-GB"/>
        </w:rPr>
        <w:t>employees employed in public companies/institutions or by a private employer</w:t>
      </w:r>
      <w:r w:rsidRPr="002C0605">
        <w:rPr>
          <w:rFonts w:eastAsia="Times New Roman" w:cs="Times New Roman"/>
          <w:szCs w:val="19"/>
          <w:lang w:val="en-GB" w:eastAsia="pl-PL"/>
        </w:rPr>
        <w:t xml:space="preserve"> in the total number of employed persons accounted for </w:t>
      </w:r>
      <w:r w:rsidR="00615E48">
        <w:rPr>
          <w:rFonts w:eastAsia="Times New Roman" w:cs="Times New Roman"/>
          <w:szCs w:val="19"/>
          <w:lang w:val="en-GB" w:eastAsia="pl-PL"/>
        </w:rPr>
        <w:t>79.</w:t>
      </w:r>
      <w:r w:rsidR="00726B44">
        <w:rPr>
          <w:rFonts w:eastAsia="Times New Roman" w:cs="Times New Roman"/>
          <w:szCs w:val="19"/>
          <w:lang w:val="en-GB" w:eastAsia="pl-PL"/>
        </w:rPr>
        <w:t>8</w:t>
      </w:r>
      <w:r w:rsidR="00E479CC" w:rsidRPr="002C0605">
        <w:rPr>
          <w:rFonts w:eastAsia="Times New Roman" w:cs="Times New Roman"/>
          <w:szCs w:val="19"/>
          <w:lang w:val="en-GB" w:eastAsia="pl-PL"/>
        </w:rPr>
        <w:t>% (13</w:t>
      </w:r>
      <w:r w:rsidR="00615E48">
        <w:rPr>
          <w:rFonts w:eastAsia="Times New Roman" w:cs="Times New Roman"/>
          <w:szCs w:val="19"/>
          <w:lang w:val="en-GB" w:eastAsia="pl-PL"/>
        </w:rPr>
        <w:t> </w:t>
      </w:r>
      <w:r w:rsidR="00726B44">
        <w:rPr>
          <w:rFonts w:eastAsia="Times New Roman" w:cs="Times New Roman"/>
          <w:szCs w:val="19"/>
          <w:lang w:val="en-GB" w:eastAsia="pl-PL"/>
        </w:rPr>
        <w:t>458</w:t>
      </w:r>
      <w:r w:rsidR="00237D76">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persons</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self-employed persons constituted </w:t>
      </w:r>
      <w:r w:rsidR="00E479CC" w:rsidRPr="002C0605">
        <w:rPr>
          <w:rFonts w:eastAsia="Times New Roman" w:cs="Times New Roman"/>
          <w:szCs w:val="19"/>
          <w:lang w:val="en-GB" w:eastAsia="pl-PL"/>
        </w:rPr>
        <w:t>1</w:t>
      </w:r>
      <w:r w:rsidR="00615E48">
        <w:rPr>
          <w:rFonts w:eastAsia="Times New Roman" w:cs="Times New Roman"/>
          <w:szCs w:val="19"/>
          <w:lang w:val="en-GB" w:eastAsia="pl-PL"/>
        </w:rPr>
        <w:t>9.</w:t>
      </w:r>
      <w:r w:rsidR="00216003">
        <w:rPr>
          <w:rFonts w:eastAsia="Times New Roman" w:cs="Times New Roman"/>
          <w:szCs w:val="19"/>
          <w:lang w:val="en-GB" w:eastAsia="pl-PL"/>
        </w:rPr>
        <w:t>3</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while the share of </w:t>
      </w:r>
      <w:r w:rsidRPr="002C0605">
        <w:rPr>
          <w:shd w:val="clear" w:color="auto" w:fill="FFFFFF"/>
          <w:lang w:val="en-GB"/>
        </w:rPr>
        <w:t>contributing family workers accounted for</w:t>
      </w:r>
      <w:r w:rsidR="00E479CC" w:rsidRPr="002C0605">
        <w:rPr>
          <w:rFonts w:eastAsia="Times New Roman" w:cs="Times New Roman"/>
          <w:szCs w:val="19"/>
          <w:lang w:val="en-GB" w:eastAsia="pl-PL"/>
        </w:rPr>
        <w:t xml:space="preserve"> </w:t>
      </w:r>
      <w:r w:rsidR="00726B44">
        <w:rPr>
          <w:rFonts w:eastAsia="Times New Roman" w:cs="Times New Roman"/>
          <w:szCs w:val="19"/>
          <w:lang w:val="en-GB" w:eastAsia="pl-PL"/>
        </w:rPr>
        <w:t>0</w:t>
      </w:r>
      <w:r w:rsidR="00326CEA">
        <w:rPr>
          <w:rFonts w:eastAsia="Times New Roman" w:cs="Times New Roman"/>
          <w:szCs w:val="19"/>
          <w:lang w:val="en-GB" w:eastAsia="pl-PL"/>
        </w:rPr>
        <w:t>.</w:t>
      </w:r>
      <w:r w:rsidR="00216003">
        <w:rPr>
          <w:rFonts w:eastAsia="Times New Roman" w:cs="Times New Roman"/>
          <w:szCs w:val="19"/>
          <w:lang w:val="en-GB" w:eastAsia="pl-PL"/>
        </w:rPr>
        <w:t>9</w:t>
      </w:r>
      <w:r w:rsidR="00E479CC" w:rsidRPr="002C0605">
        <w:rPr>
          <w:rFonts w:eastAsia="Times New Roman" w:cs="Times New Roman"/>
          <w:szCs w:val="19"/>
          <w:lang w:val="en-GB" w:eastAsia="pl-PL"/>
        </w:rPr>
        <w:t xml:space="preserve">%, </w:t>
      </w:r>
    </w:p>
    <w:p w14:paraId="1DF1F99B" w14:textId="3A2E99C3"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a decided majority of </w:t>
      </w:r>
      <w:r w:rsidRPr="002C0605">
        <w:rPr>
          <w:shd w:val="clear" w:color="auto" w:fill="FFFFFF"/>
          <w:lang w:val="en-GB"/>
        </w:rPr>
        <w:t>employees employed in public companies/institutions or by a</w:t>
      </w:r>
      <w:r w:rsidR="00FC3236">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on the contract for unlimited duration </w:t>
      </w:r>
      <w:r w:rsidR="00E479CC" w:rsidRPr="002C0605">
        <w:rPr>
          <w:rFonts w:eastAsia="Times New Roman" w:cs="Times New Roman"/>
          <w:szCs w:val="19"/>
          <w:lang w:val="en-GB" w:eastAsia="pl-PL"/>
        </w:rPr>
        <w:t>(84.</w:t>
      </w:r>
      <w:r w:rsidR="00726B44">
        <w:rPr>
          <w:rFonts w:eastAsia="Times New Roman" w:cs="Times New Roman"/>
          <w:szCs w:val="19"/>
          <w:lang w:val="en-GB" w:eastAsia="pl-PL"/>
        </w:rPr>
        <w:t>9</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615E48">
        <w:rPr>
          <w:rFonts w:eastAsia="Times New Roman" w:cs="Times New Roman"/>
          <w:szCs w:val="19"/>
          <w:lang w:val="en-GB" w:eastAsia="pl-PL"/>
        </w:rPr>
        <w:t> </w:t>
      </w:r>
      <w:r w:rsidR="00726B44">
        <w:rPr>
          <w:rFonts w:eastAsia="Times New Roman" w:cs="Times New Roman"/>
          <w:szCs w:val="19"/>
          <w:lang w:val="en-GB" w:eastAsia="pl-PL"/>
        </w:rPr>
        <w:t>431</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p>
    <w:p w14:paraId="7A1787CF" w14:textId="476FF85C" w:rsidR="00B60A52" w:rsidRPr="002C0605" w:rsidRDefault="002C6DB4" w:rsidP="00E479CC">
      <w:pPr>
        <w:pStyle w:val="Akapitzlist"/>
        <w:numPr>
          <w:ilvl w:val="0"/>
          <w:numId w:val="7"/>
        </w:numPr>
        <w:spacing w:before="0" w:after="0" w:line="288" w:lineRule="auto"/>
        <w:rPr>
          <w:rFonts w:eastAsia="Times New Roman" w:cs="Times New Roman"/>
          <w:szCs w:val="19"/>
          <w:lang w:val="en-GB" w:eastAsia="pl-PL"/>
        </w:rPr>
      </w:pPr>
      <w:r w:rsidRPr="00EE7582">
        <w:rPr>
          <w:rFonts w:eastAsia="Times New Roman" w:cs="Times New Roman"/>
          <w:szCs w:val="19"/>
          <w:lang w:val="en-GB" w:eastAsia="pl-PL"/>
        </w:rPr>
        <w:t xml:space="preserve">the sections where the most people </w:t>
      </w:r>
      <w:r w:rsidR="00EE7582" w:rsidRPr="00EE7582">
        <w:rPr>
          <w:rFonts w:eastAsia="Times New Roman" w:cs="Times New Roman"/>
          <w:szCs w:val="19"/>
          <w:lang w:val="en-GB" w:eastAsia="pl-PL"/>
        </w:rPr>
        <w:t>worked</w:t>
      </w:r>
      <w:r w:rsidRPr="00EE7582">
        <w:rPr>
          <w:rFonts w:eastAsia="Times New Roman" w:cs="Times New Roman"/>
          <w:szCs w:val="19"/>
          <w:lang w:val="en-GB" w:eastAsia="pl-PL"/>
        </w:rPr>
        <w:t xml:space="preserve"> were</w:t>
      </w:r>
      <w:r w:rsidR="00EE7582" w:rsidRPr="00EE7582">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manufacturing </w:t>
      </w:r>
      <w:r w:rsidR="00E479CC" w:rsidRPr="002C0605">
        <w:rPr>
          <w:rFonts w:eastAsia="Times New Roman" w:cs="Times New Roman"/>
          <w:szCs w:val="19"/>
          <w:lang w:val="en-GB" w:eastAsia="pl-PL"/>
        </w:rPr>
        <w:t>– 1</w:t>
      </w:r>
      <w:r w:rsidR="00615E48">
        <w:rPr>
          <w:rFonts w:eastAsia="Times New Roman" w:cs="Times New Roman"/>
          <w:szCs w:val="19"/>
          <w:lang w:val="en-GB" w:eastAsia="pl-PL"/>
        </w:rPr>
        <w:t>8.</w:t>
      </w:r>
      <w:r>
        <w:rPr>
          <w:rFonts w:eastAsia="Times New Roman" w:cs="Times New Roman"/>
          <w:szCs w:val="19"/>
          <w:lang w:val="en-GB" w:eastAsia="pl-PL"/>
        </w:rPr>
        <w:t>3</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(3</w:t>
      </w:r>
      <w:r w:rsidR="00615E48">
        <w:rPr>
          <w:rFonts w:eastAsia="Times New Roman" w:cs="Times New Roman"/>
          <w:szCs w:val="19"/>
          <w:lang w:val="en-GB" w:eastAsia="pl-PL"/>
        </w:rPr>
        <w:t> </w:t>
      </w:r>
      <w:r>
        <w:rPr>
          <w:rFonts w:eastAsia="Times New Roman" w:cs="Times New Roman"/>
          <w:szCs w:val="19"/>
          <w:lang w:val="en-GB" w:eastAsia="pl-PL"/>
        </w:rPr>
        <w:t>089</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073349" w:rsidRPr="002C0605">
        <w:rPr>
          <w:shd w:val="clear" w:color="auto" w:fill="FFFFFF"/>
          <w:lang w:val="en-GB"/>
        </w:rPr>
        <w:t>wholesale and retail trade</w:t>
      </w:r>
      <w:r>
        <w:rPr>
          <w:shd w:val="clear" w:color="auto" w:fill="FFFFFF"/>
          <w:lang w:val="en-GB"/>
        </w:rPr>
        <w:t xml:space="preserve"> – </w:t>
      </w:r>
      <w:r w:rsidRPr="002C0605">
        <w:rPr>
          <w:rFonts w:eastAsia="Times New Roman" w:cs="Times New Roman"/>
          <w:szCs w:val="19"/>
          <w:lang w:val="en-GB" w:eastAsia="pl-PL"/>
        </w:rPr>
        <w:t>13.</w:t>
      </w:r>
      <w:r>
        <w:rPr>
          <w:rFonts w:eastAsia="Times New Roman" w:cs="Times New Roman"/>
          <w:szCs w:val="19"/>
          <w:lang w:val="en-GB" w:eastAsia="pl-PL"/>
        </w:rPr>
        <w:t>4</w:t>
      </w:r>
      <w:r w:rsidRPr="002C0605">
        <w:rPr>
          <w:rFonts w:eastAsia="Times New Roman" w:cs="Times New Roman"/>
          <w:szCs w:val="19"/>
          <w:lang w:val="en-GB" w:eastAsia="pl-PL"/>
        </w:rPr>
        <w:t>% (2</w:t>
      </w:r>
      <w:r w:rsidR="003D0C64">
        <w:rPr>
          <w:rFonts w:eastAsia="Times New Roman" w:cs="Times New Roman"/>
          <w:szCs w:val="19"/>
          <w:lang w:val="en-GB" w:eastAsia="pl-PL"/>
        </w:rPr>
        <w:t> </w:t>
      </w:r>
      <w:r>
        <w:rPr>
          <w:rFonts w:eastAsia="Times New Roman" w:cs="Times New Roman"/>
          <w:szCs w:val="19"/>
          <w:lang w:val="en-GB" w:eastAsia="pl-PL"/>
        </w:rPr>
        <w:t>268</w:t>
      </w:r>
      <w:r w:rsidR="003D0C64">
        <w:rPr>
          <w:rFonts w:eastAsia="Times New Roman" w:cs="Times New Roman"/>
          <w:szCs w:val="19"/>
          <w:lang w:val="en-GB" w:eastAsia="pl-PL"/>
        </w:rPr>
        <w:t> </w:t>
      </w:r>
      <w:r w:rsidRPr="002C0605">
        <w:rPr>
          <w:rFonts w:eastAsia="Times New Roman" w:cs="Times New Roman"/>
          <w:szCs w:val="19"/>
          <w:lang w:val="en-GB" w:eastAsia="pl-PL"/>
        </w:rPr>
        <w:t>thousand)</w:t>
      </w:r>
      <w:r>
        <w:rPr>
          <w:rFonts w:eastAsia="Times New Roman" w:cs="Times New Roman"/>
          <w:szCs w:val="19"/>
          <w:lang w:val="en-GB" w:eastAsia="pl-PL"/>
        </w:rPr>
        <w:t xml:space="preserve"> and 8</w:t>
      </w:r>
      <w:r w:rsidR="00033516">
        <w:rPr>
          <w:rFonts w:eastAsia="Times New Roman" w:cs="Times New Roman"/>
          <w:szCs w:val="19"/>
          <w:lang w:val="en-GB" w:eastAsia="pl-PL"/>
        </w:rPr>
        <w:t>.</w:t>
      </w:r>
      <w:r>
        <w:rPr>
          <w:rFonts w:eastAsia="Times New Roman" w:cs="Times New Roman"/>
          <w:szCs w:val="19"/>
          <w:lang w:val="en-GB" w:eastAsia="pl-PL"/>
        </w:rPr>
        <w:t>2% each: education</w:t>
      </w:r>
      <w:r w:rsidRPr="002C0605">
        <w:rPr>
          <w:lang w:val="en-GB"/>
        </w:rPr>
        <w:t xml:space="preserve"> </w:t>
      </w:r>
      <w:r>
        <w:rPr>
          <w:lang w:val="en-GB"/>
        </w:rPr>
        <w:t xml:space="preserve">(1 390 thousand) and </w:t>
      </w:r>
      <w:r w:rsidR="00615E48" w:rsidRPr="002C0605">
        <w:rPr>
          <w:shd w:val="clear" w:color="auto" w:fill="FFFFFF"/>
          <w:lang w:val="en-GB"/>
        </w:rPr>
        <w:t>agriculture, forestry, hunting and fishing</w:t>
      </w:r>
      <w:r w:rsidR="00E479CC" w:rsidRPr="002C0605">
        <w:rPr>
          <w:rFonts w:eastAsia="Times New Roman" w:cs="Times New Roman"/>
          <w:szCs w:val="19"/>
          <w:lang w:val="en-GB" w:eastAsia="pl-PL"/>
        </w:rPr>
        <w:t xml:space="preserve"> (1</w:t>
      </w:r>
      <w:r w:rsidR="00615E48">
        <w:rPr>
          <w:rFonts w:eastAsia="Times New Roman" w:cs="Times New Roman"/>
          <w:szCs w:val="19"/>
          <w:lang w:val="en-GB" w:eastAsia="pl-PL"/>
        </w:rPr>
        <w:t> </w:t>
      </w:r>
      <w:r w:rsidR="00E479CC" w:rsidRPr="002C0605">
        <w:rPr>
          <w:rFonts w:eastAsia="Times New Roman" w:cs="Times New Roman"/>
          <w:szCs w:val="19"/>
          <w:lang w:val="en-GB" w:eastAsia="pl-PL"/>
        </w:rPr>
        <w:t>3</w:t>
      </w:r>
      <w:r>
        <w:rPr>
          <w:rFonts w:eastAsia="Times New Roman" w:cs="Times New Roman"/>
          <w:szCs w:val="19"/>
          <w:lang w:val="en-GB" w:eastAsia="pl-PL"/>
        </w:rPr>
        <w:t>81</w:t>
      </w:r>
      <w:r w:rsidR="00E479CC" w:rsidRPr="002C0605">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persons</w:t>
      </w:r>
      <w:r w:rsidR="00E479CC" w:rsidRPr="002C0605">
        <w:rPr>
          <w:rFonts w:eastAsia="Times New Roman" w:cs="Times New Roman"/>
          <w:szCs w:val="19"/>
          <w:lang w:val="en-GB" w:eastAsia="pl-PL"/>
        </w:rPr>
        <w:t>)</w:t>
      </w:r>
      <w:r>
        <w:rPr>
          <w:rFonts w:eastAsia="Times New Roman" w:cs="Times New Roman"/>
          <w:szCs w:val="19"/>
          <w:lang w:val="en-GB" w:eastAsia="pl-PL"/>
        </w:rPr>
        <w:t>.</w:t>
      </w:r>
    </w:p>
    <w:p w14:paraId="000EA9B9" w14:textId="7767ADEC" w:rsidR="009A4F86" w:rsidRDefault="003F341C" w:rsidP="000B3003">
      <w:pPr>
        <w:ind w:left="851" w:hanging="851"/>
        <w:rPr>
          <w:b/>
          <w:shd w:val="clear" w:color="auto" w:fill="FFFFFF"/>
          <w:lang w:val="en-GB"/>
        </w:rPr>
      </w:pPr>
      <w:r w:rsidRPr="0053285E">
        <w:rPr>
          <w:b/>
          <w:shd w:val="clear" w:color="auto" w:fill="FFFFFF"/>
          <w:lang w:val="en-GB"/>
        </w:rPr>
        <w:t>Chart</w:t>
      </w:r>
      <w:r w:rsidR="00B20C43" w:rsidRPr="0053285E">
        <w:rPr>
          <w:b/>
          <w:shd w:val="clear" w:color="auto" w:fill="FFFFFF"/>
          <w:lang w:val="en-GB"/>
        </w:rPr>
        <w:t xml:space="preserve"> </w:t>
      </w:r>
      <w:r w:rsidR="00575F37" w:rsidRPr="0053285E">
        <w:rPr>
          <w:b/>
          <w:shd w:val="clear" w:color="auto" w:fill="FFFFFF"/>
          <w:lang w:val="en-GB"/>
        </w:rPr>
        <w:t>3</w:t>
      </w:r>
      <w:r w:rsidR="00B20C43" w:rsidRPr="0053285E">
        <w:rPr>
          <w:b/>
          <w:shd w:val="clear" w:color="auto" w:fill="FFFFFF"/>
          <w:lang w:val="en-GB"/>
        </w:rPr>
        <w:t>.</w:t>
      </w:r>
      <w:r w:rsidR="00B20C43" w:rsidRPr="0053285E">
        <w:rPr>
          <w:b/>
          <w:shd w:val="clear" w:color="auto" w:fill="FFFFFF"/>
          <w:lang w:val="en-GB"/>
        </w:rPr>
        <w:tab/>
      </w:r>
      <w:r w:rsidR="001701E2" w:rsidRPr="0053285E">
        <w:rPr>
          <w:b/>
          <w:shd w:val="clear" w:color="auto" w:fill="FFFFFF"/>
          <w:lang w:val="en-GB"/>
        </w:rPr>
        <w:t xml:space="preserve">Structure of employed </w:t>
      </w:r>
      <w:r w:rsidR="003D0C64">
        <w:rPr>
          <w:b/>
          <w:shd w:val="clear" w:color="auto" w:fill="FFFFFF"/>
          <w:lang w:val="en-GB"/>
        </w:rPr>
        <w:t xml:space="preserve">persons </w:t>
      </w:r>
      <w:r w:rsidR="001701E2" w:rsidRPr="0053285E">
        <w:rPr>
          <w:b/>
          <w:shd w:val="clear" w:color="auto" w:fill="FFFFFF"/>
          <w:lang w:val="en-GB"/>
        </w:rPr>
        <w:t>aged</w:t>
      </w:r>
      <w:r w:rsidR="00B20C43" w:rsidRPr="0053285E">
        <w:rPr>
          <w:b/>
          <w:shd w:val="clear" w:color="auto" w:fill="FFFFFF"/>
          <w:lang w:val="en-GB"/>
        </w:rPr>
        <w:t xml:space="preserve"> 15</w:t>
      </w:r>
      <w:r w:rsidR="007801E6">
        <w:rPr>
          <w:b/>
          <w:shd w:val="clear" w:color="auto" w:fill="FFFFFF"/>
          <w:lang w:val="en-GB"/>
        </w:rPr>
        <w:t>-</w:t>
      </w:r>
      <w:r w:rsidR="00B20C43" w:rsidRPr="0053285E">
        <w:rPr>
          <w:b/>
          <w:shd w:val="clear" w:color="auto" w:fill="FFFFFF"/>
          <w:lang w:val="en-GB"/>
        </w:rPr>
        <w:t xml:space="preserve">89 </w:t>
      </w:r>
      <w:r w:rsidR="001701E2" w:rsidRPr="0053285E">
        <w:rPr>
          <w:b/>
          <w:shd w:val="clear" w:color="auto" w:fill="FFFFFF"/>
          <w:lang w:val="en-GB"/>
        </w:rPr>
        <w:t xml:space="preserve">years by </w:t>
      </w:r>
      <w:r w:rsidR="001701E2" w:rsidRPr="0053285E">
        <w:rPr>
          <w:b/>
          <w:szCs w:val="19"/>
          <w:shd w:val="clear" w:color="auto" w:fill="FFFFFF"/>
          <w:lang w:val="en-GB"/>
        </w:rPr>
        <w:t>employment status in</w:t>
      </w:r>
      <w:r w:rsidR="002670E8">
        <w:rPr>
          <w:b/>
          <w:szCs w:val="19"/>
          <w:shd w:val="clear" w:color="auto" w:fill="FFFFFF"/>
          <w:lang w:val="en-GB"/>
        </w:rPr>
        <w:t> </w:t>
      </w:r>
      <w:r w:rsidR="001701E2" w:rsidRPr="0053285E">
        <w:rPr>
          <w:b/>
          <w:szCs w:val="19"/>
          <w:shd w:val="clear" w:color="auto" w:fill="FFFFFF"/>
          <w:lang w:val="en-GB"/>
        </w:rPr>
        <w:t xml:space="preserve">the main job in </w:t>
      </w:r>
      <w:r w:rsidR="001701E2" w:rsidRPr="0053285E">
        <w:rPr>
          <w:b/>
          <w:shd w:val="clear" w:color="auto" w:fill="FFFFFF"/>
          <w:lang w:val="en-GB"/>
        </w:rPr>
        <w:t xml:space="preserve">the </w:t>
      </w:r>
      <w:r w:rsidR="00EE7582">
        <w:rPr>
          <w:b/>
          <w:shd w:val="clear" w:color="auto" w:fill="FFFFFF"/>
          <w:lang w:val="en-GB"/>
        </w:rPr>
        <w:t>third</w:t>
      </w:r>
      <w:r w:rsidR="0004299A" w:rsidRPr="0053285E">
        <w:rPr>
          <w:b/>
          <w:shd w:val="clear" w:color="auto" w:fill="FFFFFF"/>
          <w:lang w:val="en-GB"/>
        </w:rPr>
        <w:t xml:space="preserve"> </w:t>
      </w:r>
      <w:r w:rsidR="001701E2" w:rsidRPr="0053285E">
        <w:rPr>
          <w:b/>
          <w:shd w:val="clear" w:color="auto" w:fill="FFFFFF"/>
          <w:lang w:val="en-GB"/>
        </w:rPr>
        <w:t>quarter of 202</w:t>
      </w:r>
      <w:r w:rsidR="00467EEB">
        <w:rPr>
          <w:b/>
          <w:shd w:val="clear" w:color="auto" w:fill="FFFFFF"/>
          <w:lang w:val="en-GB"/>
        </w:rPr>
        <w:t>3</w:t>
      </w:r>
      <w:r w:rsidR="00B20C43" w:rsidRPr="0053285E">
        <w:rPr>
          <w:b/>
          <w:shd w:val="clear" w:color="auto" w:fill="FFFFFF"/>
          <w:lang w:val="en-GB"/>
        </w:rPr>
        <w:t xml:space="preserve"> (</w:t>
      </w:r>
      <w:r w:rsidR="001701E2" w:rsidRPr="0053285E">
        <w:rPr>
          <w:b/>
          <w:shd w:val="clear" w:color="auto" w:fill="FFFFFF"/>
          <w:lang w:val="en-GB"/>
        </w:rPr>
        <w:t>in</w:t>
      </w:r>
      <w:r w:rsidR="00B20C43" w:rsidRPr="0053285E">
        <w:rPr>
          <w:b/>
          <w:shd w:val="clear" w:color="auto" w:fill="FFFFFF"/>
          <w:lang w:val="en-GB"/>
        </w:rPr>
        <w:t xml:space="preserve"> %)</w:t>
      </w:r>
    </w:p>
    <w:p w14:paraId="36FB3770" w14:textId="5F62DDC2" w:rsidR="00D65387" w:rsidRDefault="009E658F" w:rsidP="000F607C">
      <w:pPr>
        <w:spacing w:before="240" w:line="288" w:lineRule="auto"/>
        <w:rPr>
          <w:rFonts w:eastAsia="Times New Roman" w:cs="Times New Roman"/>
          <w:szCs w:val="19"/>
          <w:lang w:val="en-GB" w:eastAsia="pl-PL"/>
        </w:rPr>
      </w:pPr>
      <w:r>
        <w:rPr>
          <w:rFonts w:eastAsia="Times New Roman" w:cs="Times New Roman"/>
          <w:noProof/>
          <w:szCs w:val="19"/>
          <w:lang w:val="en-GB" w:eastAsia="pl-PL"/>
        </w:rPr>
        <w:drawing>
          <wp:inline distT="0" distB="0" distL="0" distR="0" wp14:anchorId="530945BA" wp14:editId="55689ED2">
            <wp:extent cx="4997756" cy="2209800"/>
            <wp:effectExtent l="0" t="0" r="0" b="0"/>
            <wp:docPr id="43" name="Obraz 43" descr="The chart presents the structure of employed persons aged 15–89 years by employment status in the main job in the third quarter of 2023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5962" cy="2226693"/>
                    </a:xfrm>
                    <a:prstGeom prst="rect">
                      <a:avLst/>
                    </a:prstGeom>
                    <a:noFill/>
                  </pic:spPr>
                </pic:pic>
              </a:graphicData>
            </a:graphic>
          </wp:inline>
        </w:drawing>
      </w:r>
    </w:p>
    <w:p w14:paraId="1DEE3189" w14:textId="2D97AB4B" w:rsidR="000F607C" w:rsidRPr="00880E15" w:rsidRDefault="00C659BB" w:rsidP="000F607C">
      <w:pPr>
        <w:spacing w:before="240" w:line="288" w:lineRule="auto"/>
        <w:rPr>
          <w:rFonts w:eastAsia="Times New Roman" w:cs="Times New Roman"/>
          <w:szCs w:val="19"/>
          <w:lang w:val="en-GB" w:eastAsia="pl-PL"/>
        </w:rPr>
      </w:pPr>
      <w:r w:rsidRPr="00880E15">
        <w:rPr>
          <w:rFonts w:eastAsia="Times New Roman" w:cs="Times New Roman"/>
          <w:szCs w:val="19"/>
          <w:lang w:val="en-GB" w:eastAsia="pl-PL"/>
        </w:rPr>
        <w:lastRenderedPageBreak/>
        <w:t>In</w:t>
      </w:r>
      <w:r w:rsidR="000F607C" w:rsidRPr="00880E15">
        <w:rPr>
          <w:rFonts w:eastAsia="Times New Roman" w:cs="Times New Roman"/>
          <w:szCs w:val="19"/>
          <w:lang w:val="en-GB" w:eastAsia="pl-PL"/>
        </w:rPr>
        <w:t xml:space="preserve"> </w:t>
      </w:r>
      <w:r w:rsidR="00D93643" w:rsidRPr="00880E15">
        <w:rPr>
          <w:rFonts w:eastAsia="Times New Roman" w:cs="Times New Roman"/>
          <w:szCs w:val="19"/>
          <w:lang w:val="en-GB" w:eastAsia="pl-PL"/>
        </w:rPr>
        <w:t xml:space="preserve">the </w:t>
      </w:r>
      <w:r w:rsidR="00EE7582">
        <w:rPr>
          <w:rFonts w:eastAsia="Times New Roman" w:cs="Times New Roman"/>
          <w:szCs w:val="19"/>
          <w:lang w:val="en-GB" w:eastAsia="pl-PL"/>
        </w:rPr>
        <w:t>third</w:t>
      </w:r>
      <w:r w:rsidR="00D93643" w:rsidRPr="00880E15">
        <w:rPr>
          <w:rFonts w:eastAsia="Times New Roman" w:cs="Times New Roman"/>
          <w:szCs w:val="19"/>
          <w:lang w:val="en-GB" w:eastAsia="pl-PL"/>
        </w:rPr>
        <w:t xml:space="preserve"> quarter of 202</w:t>
      </w:r>
      <w:r w:rsidR="004742EE">
        <w:rPr>
          <w:rFonts w:eastAsia="Times New Roman" w:cs="Times New Roman"/>
          <w:szCs w:val="19"/>
          <w:lang w:val="en-GB" w:eastAsia="pl-PL"/>
        </w:rPr>
        <w:t>3</w:t>
      </w:r>
      <w:r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growth 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was recorded </w:t>
      </w:r>
      <w:r w:rsidR="004E75E2" w:rsidRPr="00880E15">
        <w:rPr>
          <w:rFonts w:eastAsia="Times New Roman" w:cs="Times New Roman"/>
          <w:szCs w:val="19"/>
          <w:lang w:val="en-GB" w:eastAsia="pl-PL"/>
        </w:rPr>
        <w:t xml:space="preserve">in </w:t>
      </w:r>
      <w:r w:rsidR="00EE7582">
        <w:rPr>
          <w:rFonts w:eastAsia="Times New Roman" w:cs="Times New Roman"/>
          <w:szCs w:val="19"/>
          <w:lang w:val="en-GB" w:eastAsia="pl-PL"/>
        </w:rPr>
        <w:t xml:space="preserve">education (by 40 thousand) and in </w:t>
      </w:r>
      <w:r w:rsidR="00BB2625" w:rsidRPr="00BB2625">
        <w:rPr>
          <w:rFonts w:eastAsia="Times New Roman" w:cs="Times New Roman"/>
          <w:szCs w:val="19"/>
          <w:lang w:val="en-GB" w:eastAsia="pl-PL"/>
        </w:rPr>
        <w:t>professional, scientific and technical activities section</w:t>
      </w:r>
      <w:r w:rsidR="0068608D">
        <w:rPr>
          <w:rFonts w:eastAsia="Times New Roman" w:cs="Times New Roman"/>
          <w:szCs w:val="19"/>
          <w:lang w:val="en-GB" w:eastAsia="pl-PL"/>
        </w:rPr>
        <w:t xml:space="preserve"> (by </w:t>
      </w:r>
      <w:r w:rsidR="00BB2625">
        <w:rPr>
          <w:rFonts w:eastAsia="Times New Roman" w:cs="Times New Roman"/>
          <w:szCs w:val="19"/>
          <w:lang w:val="en-GB" w:eastAsia="pl-PL"/>
        </w:rPr>
        <w:t>36</w:t>
      </w:r>
      <w:r w:rsidR="0068608D">
        <w:rPr>
          <w:rFonts w:eastAsia="Times New Roman" w:cs="Times New Roman"/>
          <w:szCs w:val="19"/>
          <w:lang w:val="en-GB" w:eastAsia="pl-PL"/>
        </w:rPr>
        <w:t xml:space="preserve"> thousand). </w:t>
      </w:r>
      <w:r w:rsidR="00216947">
        <w:rPr>
          <w:rFonts w:eastAsia="Times New Roman" w:cs="Times New Roman"/>
          <w:szCs w:val="19"/>
          <w:lang w:val="en-GB" w:eastAsia="pl-PL"/>
        </w:rPr>
        <w:t>T</w:t>
      </w:r>
      <w:r w:rsidR="004E75E2" w:rsidRPr="00880E15">
        <w:rPr>
          <w:rFonts w:eastAsia="Times New Roman" w:cs="Times New Roman"/>
          <w:szCs w:val="19"/>
          <w:lang w:val="en-GB" w:eastAsia="pl-PL"/>
        </w:rPr>
        <w:t xml:space="preserve">he highest decline </w:t>
      </w:r>
      <w:r w:rsidR="001E28EE">
        <w:rPr>
          <w:rFonts w:eastAsia="Times New Roman" w:cs="Times New Roman"/>
          <w:szCs w:val="19"/>
          <w:lang w:val="en-GB" w:eastAsia="pl-PL"/>
        </w:rPr>
        <w:t>concerned</w:t>
      </w:r>
      <w:r w:rsidR="000F607C" w:rsidRPr="00880E15">
        <w:rPr>
          <w:rFonts w:eastAsia="Times New Roman" w:cs="Times New Roman"/>
          <w:szCs w:val="19"/>
          <w:lang w:val="en-GB" w:eastAsia="pl-PL"/>
        </w:rPr>
        <w:t xml:space="preserve"> </w:t>
      </w:r>
      <w:r w:rsidR="0000495C">
        <w:rPr>
          <w:rFonts w:eastAsia="Times New Roman" w:cs="Times New Roman"/>
          <w:szCs w:val="19"/>
          <w:lang w:val="en-GB" w:eastAsia="pl-PL"/>
        </w:rPr>
        <w:t>the</w:t>
      </w:r>
      <w:r w:rsidR="000B0A27">
        <w:rPr>
          <w:rFonts w:eastAsia="Times New Roman" w:cs="Times New Roman"/>
          <w:szCs w:val="19"/>
          <w:lang w:val="en-GB" w:eastAsia="pl-PL"/>
        </w:rPr>
        <w:t> </w:t>
      </w:r>
      <w:r w:rsidR="0000495C">
        <w:rPr>
          <w:rFonts w:eastAsia="Times New Roman" w:cs="Times New Roman"/>
          <w:szCs w:val="19"/>
          <w:lang w:val="en-GB" w:eastAsia="pl-PL"/>
        </w:rPr>
        <w:t xml:space="preserve">number of </w:t>
      </w:r>
      <w:r w:rsidR="00C30F28">
        <w:rPr>
          <w:rFonts w:eastAsia="Times New Roman" w:cs="Times New Roman"/>
          <w:szCs w:val="19"/>
          <w:lang w:val="en-GB" w:eastAsia="pl-PL"/>
        </w:rPr>
        <w:t xml:space="preserve">employed </w:t>
      </w:r>
      <w:r w:rsidR="008A01F5">
        <w:rPr>
          <w:rFonts w:eastAsia="Times New Roman" w:cs="Times New Roman"/>
          <w:szCs w:val="19"/>
          <w:lang w:val="en-GB" w:eastAsia="pl-PL"/>
        </w:rPr>
        <w:t xml:space="preserve">persons in </w:t>
      </w:r>
      <w:r w:rsidR="00EE7582">
        <w:rPr>
          <w:rFonts w:eastAsia="Times New Roman" w:cs="Times New Roman"/>
          <w:szCs w:val="19"/>
          <w:lang w:val="en-GB" w:eastAsia="pl-PL"/>
        </w:rPr>
        <w:t>construction</w:t>
      </w:r>
      <w:r w:rsidR="000F53AF" w:rsidRPr="000F53AF">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EE7582">
        <w:rPr>
          <w:rFonts w:eastAsia="Times New Roman" w:cs="Times New Roman"/>
          <w:szCs w:val="19"/>
          <w:lang w:val="en-GB" w:eastAsia="pl-PL"/>
        </w:rPr>
        <w:t>31</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sidR="002C0605" w:rsidRPr="00880E15">
        <w:rPr>
          <w:rFonts w:eastAsia="Times New Roman" w:cs="Times New Roman"/>
          <w:szCs w:val="19"/>
          <w:lang w:val="en-GB" w:eastAsia="pl-PL"/>
        </w:rPr>
        <w:t>and</w:t>
      </w:r>
      <w:r w:rsidR="000F607C" w:rsidRPr="00880E15">
        <w:rPr>
          <w:rFonts w:eastAsia="Times New Roman" w:cs="Times New Roman"/>
          <w:szCs w:val="19"/>
          <w:lang w:val="en-GB" w:eastAsia="pl-PL"/>
        </w:rPr>
        <w:t xml:space="preserve"> </w:t>
      </w:r>
      <w:r w:rsidR="002C0605" w:rsidRPr="00880E15">
        <w:rPr>
          <w:rFonts w:eastAsia="Times New Roman" w:cs="Times New Roman"/>
          <w:szCs w:val="19"/>
          <w:lang w:val="en-GB" w:eastAsia="pl-PL"/>
        </w:rPr>
        <w:t xml:space="preserve">in </w:t>
      </w:r>
      <w:r w:rsidR="0068608D">
        <w:rPr>
          <w:rFonts w:eastAsia="Times New Roman" w:cs="Times New Roman"/>
          <w:szCs w:val="19"/>
          <w:lang w:val="en-GB" w:eastAsia="pl-PL"/>
        </w:rPr>
        <w:t>transportation and storage</w:t>
      </w:r>
      <w:r w:rsidR="000F607C" w:rsidRPr="00880E15">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EE7582">
        <w:rPr>
          <w:rFonts w:eastAsia="Times New Roman" w:cs="Times New Roman"/>
          <w:szCs w:val="19"/>
          <w:lang w:val="en-GB" w:eastAsia="pl-PL"/>
        </w:rPr>
        <w:t>24</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55EF11FC" w14:textId="5ED40F94" w:rsidR="000F607C" w:rsidRPr="00880E15" w:rsidRDefault="001E28EE" w:rsidP="000F607C">
      <w:pPr>
        <w:spacing w:line="288" w:lineRule="auto"/>
        <w:rPr>
          <w:rFonts w:eastAsia="Times New Roman" w:cs="Times New Roman"/>
          <w:szCs w:val="19"/>
          <w:lang w:val="en-GB" w:eastAsia="pl-PL"/>
        </w:rPr>
      </w:pPr>
      <w:r>
        <w:rPr>
          <w:rFonts w:eastAsia="Times New Roman" w:cs="Times New Roman"/>
          <w:szCs w:val="19"/>
          <w:lang w:val="en-GB" w:eastAsia="pl-PL"/>
        </w:rPr>
        <w:t xml:space="preserve">Compared </w:t>
      </w:r>
      <w:r w:rsidR="006847B1">
        <w:rPr>
          <w:rFonts w:eastAsia="Times New Roman" w:cs="Times New Roman"/>
          <w:szCs w:val="19"/>
          <w:lang w:val="en-GB" w:eastAsia="pl-PL"/>
        </w:rPr>
        <w:t xml:space="preserve">to </w:t>
      </w:r>
      <w:r>
        <w:rPr>
          <w:rFonts w:eastAsia="Times New Roman" w:cs="Times New Roman"/>
          <w:szCs w:val="19"/>
          <w:lang w:val="en-GB" w:eastAsia="pl-PL"/>
        </w:rPr>
        <w:t>th</w:t>
      </w:r>
      <w:r w:rsidR="00C659BB" w:rsidRPr="00880E15">
        <w:rPr>
          <w:rFonts w:eastAsia="Times New Roman" w:cs="Times New Roman"/>
          <w:szCs w:val="19"/>
          <w:lang w:val="en-GB" w:eastAsia="pl-PL"/>
        </w:rPr>
        <w:t xml:space="preserve">e </w:t>
      </w:r>
      <w:r w:rsidR="00BB2625">
        <w:rPr>
          <w:rFonts w:eastAsia="Times New Roman" w:cs="Times New Roman"/>
          <w:szCs w:val="19"/>
          <w:lang w:val="en-GB" w:eastAsia="pl-PL"/>
        </w:rPr>
        <w:t>third</w:t>
      </w:r>
      <w:r w:rsidR="00C659BB" w:rsidRPr="00880E15">
        <w:rPr>
          <w:rFonts w:eastAsia="Times New Roman" w:cs="Times New Roman"/>
          <w:szCs w:val="19"/>
          <w:lang w:val="en-GB" w:eastAsia="pl-PL"/>
        </w:rPr>
        <w:t xml:space="preserve"> quarter of </w:t>
      </w:r>
      <w:r w:rsidR="000F607C" w:rsidRPr="00880E15">
        <w:rPr>
          <w:rFonts w:eastAsia="Times New Roman" w:cs="Times New Roman"/>
          <w:szCs w:val="19"/>
          <w:lang w:val="en-GB" w:eastAsia="pl-PL"/>
        </w:rPr>
        <w:t>202</w:t>
      </w:r>
      <w:r w:rsidR="00FE5AE9">
        <w:rPr>
          <w:rFonts w:eastAsia="Times New Roman" w:cs="Times New Roman"/>
          <w:szCs w:val="19"/>
          <w:lang w:val="en-GB" w:eastAsia="pl-PL"/>
        </w:rPr>
        <w:t>2</w:t>
      </w:r>
      <w:r w:rsidR="004E75E2" w:rsidRPr="00880E15">
        <w:rPr>
          <w:rFonts w:eastAsia="Times New Roman" w:cs="Times New Roman"/>
          <w:szCs w:val="19"/>
          <w:lang w:val="en-GB" w:eastAsia="pl-PL"/>
        </w:rPr>
        <w:t>,</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the highest growth in the number of employed persons </w:t>
      </w:r>
      <w:r w:rsidR="008371C0">
        <w:rPr>
          <w:rFonts w:eastAsia="Times New Roman" w:cs="Times New Roman"/>
          <w:szCs w:val="19"/>
          <w:lang w:val="en-GB" w:eastAsia="pl-PL"/>
        </w:rPr>
        <w:t>occurred</w:t>
      </w:r>
      <w:r>
        <w:rPr>
          <w:rFonts w:eastAsia="Times New Roman" w:cs="Times New Roman"/>
          <w:szCs w:val="19"/>
          <w:lang w:val="en-GB" w:eastAsia="pl-PL"/>
        </w:rPr>
        <w:t xml:space="preserve"> in </w:t>
      </w:r>
      <w:r w:rsidR="0068608D">
        <w:rPr>
          <w:rFonts w:eastAsia="Times New Roman" w:cs="Times New Roman"/>
          <w:szCs w:val="19"/>
          <w:lang w:val="en-GB" w:eastAsia="pl-PL"/>
        </w:rPr>
        <w:t>information and communication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FE5AE9">
        <w:rPr>
          <w:rFonts w:eastAsia="Times New Roman" w:cs="Times New Roman"/>
          <w:szCs w:val="19"/>
          <w:lang w:val="en-GB" w:eastAsia="pl-PL"/>
        </w:rPr>
        <w:t>1</w:t>
      </w:r>
      <w:r w:rsidR="0068608D">
        <w:rPr>
          <w:rFonts w:eastAsia="Times New Roman" w:cs="Times New Roman"/>
          <w:szCs w:val="19"/>
          <w:lang w:val="en-GB" w:eastAsia="pl-PL"/>
        </w:rPr>
        <w:t>1</w:t>
      </w:r>
      <w:r w:rsidR="00BB2625">
        <w:rPr>
          <w:rFonts w:eastAsia="Times New Roman" w:cs="Times New Roman"/>
          <w:szCs w:val="19"/>
          <w:lang w:val="en-GB" w:eastAsia="pl-PL"/>
        </w:rPr>
        <w:t>4</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Pr>
          <w:rFonts w:eastAsia="Times New Roman" w:cs="Times New Roman"/>
          <w:szCs w:val="19"/>
          <w:lang w:val="en-GB" w:eastAsia="pl-PL"/>
        </w:rPr>
        <w:t xml:space="preserve">) and in </w:t>
      </w:r>
      <w:r w:rsidR="0068608D">
        <w:rPr>
          <w:rFonts w:eastAsia="Times New Roman" w:cs="Times New Roman"/>
          <w:szCs w:val="19"/>
          <w:lang w:val="en-GB" w:eastAsia="pl-PL"/>
        </w:rPr>
        <w:t>education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BB2625">
        <w:rPr>
          <w:rFonts w:eastAsia="Times New Roman" w:cs="Times New Roman"/>
          <w:szCs w:val="19"/>
          <w:lang w:val="en-GB" w:eastAsia="pl-PL"/>
        </w:rPr>
        <w:t>99</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while the highest decline</w:t>
      </w:r>
      <w:r w:rsidR="00A9146C">
        <w:rPr>
          <w:rFonts w:eastAsia="Times New Roman" w:cs="Times New Roman"/>
          <w:szCs w:val="19"/>
          <w:lang w:val="en-GB" w:eastAsia="pl-PL"/>
        </w:rPr>
        <w:t xml:space="preserve"> </w:t>
      </w:r>
      <w:r w:rsidR="009077D2" w:rsidRPr="009077D2">
        <w:rPr>
          <w:rFonts w:eastAsia="Times New Roman" w:cs="Times New Roman"/>
          <w:szCs w:val="19"/>
          <w:lang w:val="en-GB" w:eastAsia="pl-PL"/>
        </w:rPr>
        <w:t>–</w:t>
      </w:r>
      <w:r>
        <w:rPr>
          <w:rFonts w:eastAsia="Times New Roman" w:cs="Times New Roman"/>
          <w:szCs w:val="19"/>
          <w:lang w:val="en-GB" w:eastAsia="pl-PL"/>
        </w:rPr>
        <w:t xml:space="preserve"> in </w:t>
      </w:r>
      <w:r w:rsidR="0068608D">
        <w:rPr>
          <w:rFonts w:eastAsia="Times New Roman" w:cs="Times New Roman"/>
          <w:szCs w:val="19"/>
          <w:lang w:val="en-GB" w:eastAsia="pl-PL"/>
        </w:rPr>
        <w:t>manufacturing</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BB2625">
        <w:rPr>
          <w:rFonts w:eastAsia="Times New Roman" w:cs="Times New Roman"/>
          <w:szCs w:val="19"/>
          <w:lang w:val="en-GB" w:eastAsia="pl-PL"/>
        </w:rPr>
        <w:t>84</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and </w:t>
      </w:r>
      <w:r w:rsidR="0068608D">
        <w:rPr>
          <w:rFonts w:eastAsia="Times New Roman" w:cs="Times New Roman"/>
          <w:szCs w:val="19"/>
          <w:lang w:val="en-GB" w:eastAsia="pl-PL"/>
        </w:rPr>
        <w:t xml:space="preserve">in </w:t>
      </w:r>
      <w:r w:rsidR="00BB2625" w:rsidRPr="002C0605">
        <w:rPr>
          <w:shd w:val="clear" w:color="auto" w:fill="FFFFFF"/>
          <w:lang w:val="en-GB"/>
        </w:rPr>
        <w:t>wholesale and retail trade</w:t>
      </w:r>
      <w:r w:rsidR="00BB2625">
        <w:rPr>
          <w:shd w:val="clear" w:color="auto" w:fill="FFFFFF"/>
          <w:lang w:val="en-GB"/>
        </w:rPr>
        <w:t xml:space="preserve"> </w:t>
      </w:r>
      <w:r w:rsidR="00804EA2" w:rsidRPr="00880E15">
        <w:rPr>
          <w:rFonts w:eastAsia="Times New Roman" w:cs="Times New Roman"/>
          <w:szCs w:val="19"/>
          <w:lang w:val="en-GB" w:eastAsia="pl-PL"/>
        </w:rPr>
        <w:t xml:space="preserve">(by </w:t>
      </w:r>
      <w:r w:rsidR="00BB2625">
        <w:rPr>
          <w:rFonts w:eastAsia="Times New Roman" w:cs="Times New Roman"/>
          <w:szCs w:val="19"/>
          <w:lang w:val="en-GB" w:eastAsia="pl-PL"/>
        </w:rPr>
        <w:t>6</w:t>
      </w:r>
      <w:r w:rsidR="0068608D">
        <w:rPr>
          <w:rFonts w:eastAsia="Times New Roman" w:cs="Times New Roman"/>
          <w:szCs w:val="19"/>
          <w:lang w:val="en-GB" w:eastAsia="pl-PL"/>
        </w:rPr>
        <w:t>3</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4F6FEABB" w14:textId="0810AD0C" w:rsidR="00586D59" w:rsidRPr="00880E15" w:rsidRDefault="004E75E2" w:rsidP="001B7CF5">
      <w:pPr>
        <w:spacing w:line="288" w:lineRule="auto"/>
        <w:rPr>
          <w:lang w:val="en-GB"/>
        </w:rPr>
      </w:pPr>
      <w:r w:rsidRPr="00880E15">
        <w:rPr>
          <w:rFonts w:eastAsia="Times New Roman" w:cs="Times New Roman"/>
          <w:szCs w:val="19"/>
          <w:lang w:val="en-GB" w:eastAsia="pl-PL"/>
        </w:rPr>
        <w:t xml:space="preserve">In the </w:t>
      </w:r>
      <w:r w:rsidR="003B70ED">
        <w:rPr>
          <w:rFonts w:eastAsia="Times New Roman" w:cs="Times New Roman"/>
          <w:szCs w:val="19"/>
          <w:lang w:val="en-GB" w:eastAsia="pl-PL"/>
        </w:rPr>
        <w:t>third</w:t>
      </w:r>
      <w:r w:rsidR="007C63C0" w:rsidRPr="00880E15">
        <w:rPr>
          <w:rFonts w:eastAsia="Times New Roman" w:cs="Times New Roman"/>
          <w:szCs w:val="19"/>
          <w:lang w:val="en-GB" w:eastAsia="pl-PL"/>
        </w:rPr>
        <w:t xml:space="preserve"> </w:t>
      </w:r>
      <w:r w:rsidRPr="00880E15">
        <w:rPr>
          <w:rFonts w:eastAsia="Times New Roman" w:cs="Times New Roman"/>
          <w:szCs w:val="19"/>
          <w:lang w:val="en-GB" w:eastAsia="pl-PL"/>
        </w:rPr>
        <w:t>quarter of 202</w:t>
      </w:r>
      <w:r w:rsidR="00C14DB1">
        <w:rPr>
          <w:rFonts w:eastAsia="Times New Roman" w:cs="Times New Roman"/>
          <w:szCs w:val="19"/>
          <w:lang w:val="en-GB" w:eastAsia="pl-PL"/>
        </w:rPr>
        <w:t>3</w:t>
      </w:r>
      <w:r w:rsidRPr="00880E15">
        <w:rPr>
          <w:rFonts w:eastAsia="Times New Roman" w:cs="Times New Roman"/>
          <w:szCs w:val="19"/>
          <w:lang w:val="en-GB" w:eastAsia="pl-PL"/>
        </w:rPr>
        <w:t xml:space="preserve">, </w:t>
      </w:r>
      <w:r w:rsidR="003B70ED">
        <w:rPr>
          <w:rFonts w:eastAsia="Times New Roman" w:cs="Times New Roman"/>
          <w:szCs w:val="19"/>
          <w:lang w:val="en-GB" w:eastAsia="pl-PL"/>
        </w:rPr>
        <w:t>1</w:t>
      </w:r>
      <w:r w:rsidR="003D0C64">
        <w:rPr>
          <w:rFonts w:eastAsia="Times New Roman" w:cs="Times New Roman"/>
          <w:szCs w:val="19"/>
          <w:lang w:val="en-GB" w:eastAsia="pl-PL"/>
        </w:rPr>
        <w:t> </w:t>
      </w:r>
      <w:r w:rsidR="003B70ED">
        <w:rPr>
          <w:rFonts w:eastAsia="Times New Roman" w:cs="Times New Roman"/>
          <w:szCs w:val="19"/>
          <w:lang w:val="en-GB" w:eastAsia="pl-PL"/>
        </w:rPr>
        <w:t>442</w:t>
      </w:r>
      <w:r w:rsidRPr="00880E15">
        <w:rPr>
          <w:rFonts w:eastAsia="Times New Roman" w:cs="Times New Roman"/>
          <w:szCs w:val="19"/>
          <w:lang w:val="en-GB" w:eastAsia="pl-PL"/>
        </w:rPr>
        <w:t xml:space="preserve"> </w:t>
      </w:r>
      <w:r w:rsidRPr="00880E15">
        <w:rPr>
          <w:lang w:val="en-GB"/>
        </w:rPr>
        <w:t xml:space="preserve">thousand persons had a job, but were not performing </w:t>
      </w:r>
      <w:r w:rsidR="002E2DF2">
        <w:rPr>
          <w:lang w:val="en-GB"/>
        </w:rPr>
        <w:t xml:space="preserve">the </w:t>
      </w:r>
      <w:r w:rsidRPr="00880E15">
        <w:rPr>
          <w:lang w:val="en-GB"/>
        </w:rPr>
        <w:t xml:space="preserve">work in the reference week, which accounted for </w:t>
      </w:r>
      <w:r w:rsidR="003B70ED">
        <w:rPr>
          <w:rFonts w:eastAsia="Times New Roman" w:cs="Times New Roman"/>
          <w:szCs w:val="19"/>
          <w:lang w:val="en-GB" w:eastAsia="pl-PL"/>
        </w:rPr>
        <w:t>8</w:t>
      </w:r>
      <w:r w:rsidRPr="00880E15">
        <w:rPr>
          <w:rFonts w:eastAsia="Times New Roman" w:cs="Times New Roman"/>
          <w:szCs w:val="19"/>
          <w:lang w:val="en-GB" w:eastAsia="pl-PL"/>
        </w:rPr>
        <w:t>.</w:t>
      </w:r>
      <w:r w:rsidR="003B70ED">
        <w:rPr>
          <w:rFonts w:eastAsia="Times New Roman" w:cs="Times New Roman"/>
          <w:szCs w:val="19"/>
          <w:lang w:val="en-GB" w:eastAsia="pl-PL"/>
        </w:rPr>
        <w:t>5</w:t>
      </w:r>
      <w:r w:rsidRPr="00880E15">
        <w:rPr>
          <w:rFonts w:eastAsia="Times New Roman" w:cs="Times New Roman"/>
          <w:szCs w:val="19"/>
          <w:lang w:val="en-GB" w:eastAsia="pl-PL"/>
        </w:rPr>
        <w:t xml:space="preserve">% </w:t>
      </w:r>
      <w:r w:rsidRPr="00880E15">
        <w:rPr>
          <w:lang w:val="en-GB"/>
        </w:rPr>
        <w:t xml:space="preserve">of the total number of the employed (the corresponding population in the previous quarter </w:t>
      </w:r>
      <w:r w:rsidRPr="00237D76">
        <w:rPr>
          <w:lang w:val="en-GB"/>
        </w:rPr>
        <w:t>comprised</w:t>
      </w:r>
      <w:r w:rsidRPr="00880E15">
        <w:rPr>
          <w:lang w:val="en-GB"/>
        </w:rPr>
        <w:t xml:space="preserve"> </w:t>
      </w:r>
      <w:r w:rsidR="003B70ED">
        <w:rPr>
          <w:rFonts w:eastAsia="Times New Roman" w:cs="Times New Roman"/>
          <w:szCs w:val="19"/>
          <w:lang w:val="en-GB" w:eastAsia="pl-PL"/>
        </w:rPr>
        <w:t>823</w:t>
      </w:r>
      <w:r w:rsidRPr="00880E15">
        <w:rPr>
          <w:rFonts w:eastAsia="Times New Roman" w:cs="Times New Roman"/>
          <w:szCs w:val="19"/>
          <w:lang w:val="en-GB" w:eastAsia="pl-PL"/>
        </w:rPr>
        <w:t xml:space="preserve"> thousand, i.e. </w:t>
      </w:r>
      <w:r w:rsidR="00C14DB1">
        <w:rPr>
          <w:rFonts w:eastAsia="Times New Roman" w:cs="Times New Roman"/>
          <w:szCs w:val="19"/>
          <w:lang w:val="en-GB" w:eastAsia="pl-PL"/>
        </w:rPr>
        <w:t>4.</w:t>
      </w:r>
      <w:r w:rsidR="003B70ED">
        <w:rPr>
          <w:rFonts w:eastAsia="Times New Roman" w:cs="Times New Roman"/>
          <w:szCs w:val="19"/>
          <w:lang w:val="en-GB" w:eastAsia="pl-PL"/>
        </w:rPr>
        <w:t>9</w:t>
      </w:r>
      <w:r w:rsidRPr="00880E15">
        <w:rPr>
          <w:rFonts w:eastAsia="Times New Roman" w:cs="Times New Roman"/>
          <w:szCs w:val="19"/>
          <w:lang w:val="en-GB" w:eastAsia="pl-PL"/>
        </w:rPr>
        <w:t>%, while a</w:t>
      </w:r>
      <w:r w:rsidR="002670E8">
        <w:rPr>
          <w:rFonts w:eastAsia="Times New Roman" w:cs="Times New Roman"/>
          <w:szCs w:val="19"/>
          <w:lang w:val="en-GB" w:eastAsia="pl-PL"/>
        </w:rPr>
        <w:t> </w:t>
      </w:r>
      <w:r w:rsidRPr="00880E15">
        <w:rPr>
          <w:rFonts w:eastAsia="Times New Roman" w:cs="Times New Roman"/>
          <w:szCs w:val="19"/>
          <w:lang w:val="en-GB" w:eastAsia="pl-PL"/>
        </w:rPr>
        <w:t xml:space="preserve">year ago it was </w:t>
      </w:r>
      <w:r w:rsidR="003B70ED">
        <w:rPr>
          <w:rFonts w:eastAsia="Times New Roman" w:cs="Times New Roman"/>
          <w:szCs w:val="19"/>
          <w:lang w:val="en-GB" w:eastAsia="pl-PL"/>
        </w:rPr>
        <w:t>1</w:t>
      </w:r>
      <w:r w:rsidR="003D0C64">
        <w:rPr>
          <w:rFonts w:eastAsia="Times New Roman" w:cs="Times New Roman"/>
          <w:szCs w:val="19"/>
          <w:lang w:val="en-GB" w:eastAsia="pl-PL"/>
        </w:rPr>
        <w:t> </w:t>
      </w:r>
      <w:r w:rsidR="003B70ED">
        <w:rPr>
          <w:rFonts w:eastAsia="Times New Roman" w:cs="Times New Roman"/>
          <w:szCs w:val="19"/>
          <w:lang w:val="en-GB" w:eastAsia="pl-PL"/>
        </w:rPr>
        <w:t>430</w:t>
      </w:r>
      <w:r w:rsidRPr="00880E15">
        <w:rPr>
          <w:rFonts w:eastAsia="Times New Roman" w:cs="Times New Roman"/>
          <w:szCs w:val="19"/>
          <w:lang w:val="en-GB" w:eastAsia="pl-PL"/>
        </w:rPr>
        <w:t xml:space="preserve"> thousand, i.e. </w:t>
      </w:r>
      <w:r w:rsidR="003B70ED">
        <w:rPr>
          <w:rFonts w:eastAsia="Times New Roman" w:cs="Times New Roman"/>
          <w:szCs w:val="19"/>
          <w:lang w:val="en-GB" w:eastAsia="pl-PL"/>
        </w:rPr>
        <w:t>8</w:t>
      </w:r>
      <w:r w:rsidR="00F755C0">
        <w:rPr>
          <w:rFonts w:eastAsia="Times New Roman" w:cs="Times New Roman"/>
          <w:szCs w:val="19"/>
          <w:lang w:val="en-GB" w:eastAsia="pl-PL"/>
        </w:rPr>
        <w:t>.</w:t>
      </w:r>
      <w:r w:rsidR="003B70ED">
        <w:rPr>
          <w:rFonts w:eastAsia="Times New Roman" w:cs="Times New Roman"/>
          <w:szCs w:val="19"/>
          <w:lang w:val="en-GB" w:eastAsia="pl-PL"/>
        </w:rPr>
        <w:t>6</w:t>
      </w:r>
      <w:r w:rsidRPr="00880E15">
        <w:rPr>
          <w:rFonts w:eastAsia="Times New Roman" w:cs="Times New Roman"/>
          <w:szCs w:val="19"/>
          <w:lang w:val="en-GB" w:eastAsia="pl-PL"/>
        </w:rPr>
        <w:t>%)</w:t>
      </w:r>
      <w:r w:rsidRPr="00880E15">
        <w:rPr>
          <w:lang w:val="en-GB"/>
        </w:rPr>
        <w:t xml:space="preserve">. </w:t>
      </w:r>
      <w:r w:rsidR="00A26085" w:rsidRPr="00A26085">
        <w:rPr>
          <w:lang w:val="en-GB"/>
        </w:rPr>
        <w:t xml:space="preserve">The most common reasons for not </w:t>
      </w:r>
      <w:r w:rsidR="00DC0CA6">
        <w:rPr>
          <w:lang w:val="en-GB"/>
        </w:rPr>
        <w:t>performing</w:t>
      </w:r>
      <w:r w:rsidR="00A26085" w:rsidRPr="00A26085">
        <w:rPr>
          <w:lang w:val="en-GB"/>
        </w:rPr>
        <w:t xml:space="preserve"> work were own illness and paid, unpaid or </w:t>
      </w:r>
      <w:r w:rsidR="00DC0CA6" w:rsidRPr="00A26085">
        <w:rPr>
          <w:lang w:val="en-GB"/>
        </w:rPr>
        <w:t>occas</w:t>
      </w:r>
      <w:r w:rsidR="00DC0CA6">
        <w:rPr>
          <w:lang w:val="en-GB"/>
        </w:rPr>
        <w:t>i</w:t>
      </w:r>
      <w:r w:rsidR="00DC0CA6" w:rsidRPr="00A26085">
        <w:rPr>
          <w:lang w:val="en-GB"/>
        </w:rPr>
        <w:t>onal</w:t>
      </w:r>
      <w:r w:rsidR="00A26085" w:rsidRPr="00A26085">
        <w:rPr>
          <w:lang w:val="en-GB"/>
        </w:rPr>
        <w:t xml:space="preserve"> leave – they accounted for </w:t>
      </w:r>
      <w:r w:rsidR="003B70ED">
        <w:rPr>
          <w:lang w:val="en-GB"/>
        </w:rPr>
        <w:t>79</w:t>
      </w:r>
      <w:r w:rsidR="00A26085" w:rsidRPr="00A26085">
        <w:rPr>
          <w:lang w:val="en-GB"/>
        </w:rPr>
        <w:t>.</w:t>
      </w:r>
      <w:r w:rsidR="003B70ED">
        <w:rPr>
          <w:lang w:val="en-GB"/>
        </w:rPr>
        <w:t>5</w:t>
      </w:r>
      <w:r w:rsidR="00A26085" w:rsidRPr="00A26085">
        <w:rPr>
          <w:lang w:val="en-GB"/>
        </w:rPr>
        <w:t>% of all causes of absence.</w:t>
      </w:r>
    </w:p>
    <w:p w14:paraId="713AF504" w14:textId="3E061B8B" w:rsidR="00DF34C4" w:rsidRPr="001B7CF5" w:rsidRDefault="00315D76" w:rsidP="00E8634F">
      <w:pPr>
        <w:spacing w:line="288" w:lineRule="auto"/>
        <w:rPr>
          <w:rFonts w:eastAsia="Times New Roman" w:cs="Times New Roman"/>
          <w:szCs w:val="19"/>
          <w:lang w:val="en-GB" w:eastAsia="pl-PL"/>
        </w:rPr>
      </w:pPr>
      <w:r w:rsidRPr="0053285E">
        <w:rPr>
          <w:rFonts w:eastAsia="Times New Roman" w:cs="Times New Roman"/>
          <w:noProof/>
          <w:szCs w:val="19"/>
          <w:lang w:eastAsia="pl-PL"/>
        </w:rPr>
        <mc:AlternateContent>
          <mc:Choice Requires="wps">
            <w:drawing>
              <wp:anchor distT="45720" distB="45720" distL="114300" distR="114300" simplePos="0" relativeHeight="251653632" behindDoc="1" locked="0" layoutInCell="1" allowOverlap="1" wp14:anchorId="6820953F" wp14:editId="16BF300C">
                <wp:simplePos x="0" y="0"/>
                <wp:positionH relativeFrom="column">
                  <wp:posOffset>5280660</wp:posOffset>
                </wp:positionH>
                <wp:positionV relativeFrom="paragraph">
                  <wp:posOffset>3810</wp:posOffset>
                </wp:positionV>
                <wp:extent cx="1657985" cy="800100"/>
                <wp:effectExtent l="0" t="0" r="0" b="0"/>
                <wp:wrapTight wrapText="bothSides">
                  <wp:wrapPolygon edited="0">
                    <wp:start x="745" y="0"/>
                    <wp:lineTo x="745" y="21086"/>
                    <wp:lineTo x="20599" y="21086"/>
                    <wp:lineTo x="20599" y="0"/>
                    <wp:lineTo x="745" y="0"/>
                  </wp:wrapPolygon>
                </wp:wrapTight>
                <wp:docPr id="30" name="Pole tekstowe 2" descr="7.8% of the total number of employed persons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00100"/>
                        </a:xfrm>
                        <a:prstGeom prst="rect">
                          <a:avLst/>
                        </a:prstGeom>
                        <a:noFill/>
                        <a:ln w="9525">
                          <a:noFill/>
                          <a:miter lim="800000"/>
                          <a:headEnd/>
                          <a:tailEnd/>
                        </a:ln>
                      </wps:spPr>
                      <wps:txbx>
                        <w:txbxContent>
                          <w:p w14:paraId="73CE137C" w14:textId="1CB1BDC3" w:rsidR="00B27EAD" w:rsidRPr="009554A3" w:rsidRDefault="00B27EAD" w:rsidP="00E17EF2">
                            <w:pPr>
                              <w:pStyle w:val="tekstzboku"/>
                              <w:rPr>
                                <w:lang w:val="en-GB"/>
                              </w:rPr>
                            </w:pPr>
                            <w:r>
                              <w:rPr>
                                <w:lang w:val="en-GB"/>
                              </w:rPr>
                              <w:t xml:space="preserve">7.8% of the </w:t>
                            </w:r>
                            <w:r w:rsidRPr="00D541E0">
                              <w:rPr>
                                <w:lang w:val="en-GB"/>
                              </w:rPr>
                              <w:t xml:space="preserve">total number of </w:t>
                            </w:r>
                            <w:r>
                              <w:rPr>
                                <w:lang w:val="en-GB"/>
                              </w:rPr>
                              <w:t xml:space="preserve">employed </w:t>
                            </w:r>
                            <w:r w:rsidRPr="00D541E0">
                              <w:rPr>
                                <w:lang w:val="en-GB"/>
                              </w:rPr>
                              <w:t>persons</w:t>
                            </w:r>
                            <w:r>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2" type="#_x0000_t202" alt="7.8% of the total number of employed persons worked in a form of remote work " style="position:absolute;margin-left:415.8pt;margin-top:.3pt;width:130.55pt;height: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" filled="f" stroked="f">
                <v:textbox inset=",0">
                  <w:txbxContent>
                    <w:p w14:paraId="73CE137C" w14:textId="1CB1BDC3" w:rsidR="00B27EAD" w:rsidRPr="009554A3" w:rsidRDefault="00B27EAD" w:rsidP="00E17EF2">
                      <w:pPr>
                        <w:pStyle w:val="tekstzboku"/>
                        <w:rPr>
                          <w:lang w:val="en-GB"/>
                        </w:rPr>
                      </w:pPr>
                      <w:r>
                        <w:rPr>
                          <w:lang w:val="en-GB"/>
                        </w:rPr>
                        <w:t xml:space="preserve">7.8% of the </w:t>
                      </w:r>
                      <w:r w:rsidRPr="00D541E0">
                        <w:rPr>
                          <w:lang w:val="en-GB"/>
                        </w:rPr>
                        <w:t xml:space="preserve">total number of </w:t>
                      </w:r>
                      <w:r>
                        <w:rPr>
                          <w:lang w:val="en-GB"/>
                        </w:rPr>
                        <w:t xml:space="preserve">employed </w:t>
                      </w:r>
                      <w:r w:rsidRPr="00D541E0">
                        <w:rPr>
                          <w:lang w:val="en-GB"/>
                        </w:rPr>
                        <w:t>persons</w:t>
                      </w:r>
                      <w:r>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v:textbox>
                <w10:wrap type="tight"/>
              </v:shape>
            </w:pict>
          </mc:Fallback>
        </mc:AlternateContent>
      </w:r>
      <w:r w:rsidR="003F158E">
        <w:rPr>
          <w:lang w:val="en-GB"/>
        </w:rPr>
        <w:t>T</w:t>
      </w:r>
      <w:r w:rsidR="004C07B7" w:rsidRPr="00880E15">
        <w:rPr>
          <w:lang w:val="en-GB"/>
        </w:rPr>
        <w:t xml:space="preserve">he number of persons performing their work usually or sometimes at home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DC0CA6">
        <w:rPr>
          <w:rFonts w:eastAsia="Times New Roman" w:cs="Times New Roman"/>
          <w:szCs w:val="19"/>
          <w:lang w:val="en-GB" w:eastAsia="pl-PL"/>
        </w:rPr>
        <w:t> </w:t>
      </w:r>
      <w:r w:rsidR="0096655D">
        <w:rPr>
          <w:rFonts w:eastAsia="Times New Roman" w:cs="Times New Roman"/>
          <w:szCs w:val="19"/>
          <w:lang w:val="en-GB" w:eastAsia="pl-PL"/>
        </w:rPr>
        <w:t>3</w:t>
      </w:r>
      <w:r w:rsidR="003B70ED">
        <w:rPr>
          <w:rFonts w:eastAsia="Times New Roman" w:cs="Times New Roman"/>
          <w:szCs w:val="19"/>
          <w:lang w:val="en-GB" w:eastAsia="pl-PL"/>
        </w:rPr>
        <w:t>8</w:t>
      </w:r>
      <w:r w:rsidR="00DC0CA6">
        <w:rPr>
          <w:rFonts w:eastAsia="Times New Roman" w:cs="Times New Roman"/>
          <w:szCs w:val="19"/>
          <w:lang w:val="en-GB" w:eastAsia="pl-PL"/>
        </w:rPr>
        <w:t>6</w:t>
      </w:r>
      <w:r w:rsidR="000009D6">
        <w:rPr>
          <w:rFonts w:eastAsia="Times New Roman" w:cs="Times New Roman"/>
          <w:szCs w:val="19"/>
          <w:lang w:val="en-GB" w:eastAsia="pl-PL"/>
        </w:rPr>
        <w:t> </w:t>
      </w:r>
      <w:r w:rsidR="004C07B7" w:rsidRPr="00880E15">
        <w:rPr>
          <w:lang w:val="en-GB"/>
        </w:rPr>
        <w:t>thousand, which accounted for 1</w:t>
      </w:r>
      <w:r w:rsidR="00DC0CA6">
        <w:rPr>
          <w:lang w:val="en-GB"/>
        </w:rPr>
        <w:t>4.</w:t>
      </w:r>
      <w:r w:rsidR="003B70ED">
        <w:rPr>
          <w:lang w:val="en-GB"/>
        </w:rPr>
        <w:t>1</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 form of remote work (</w:t>
      </w:r>
      <w:r w:rsidR="00EB5C86" w:rsidRPr="00880E15">
        <w:rPr>
          <w:lang w:val="en-GB"/>
        </w:rPr>
        <w:t>the place of performing work is not considered here</w:t>
      </w:r>
      <w:r w:rsidR="00EB5C86" w:rsidRPr="00880E15">
        <w:rPr>
          <w:rFonts w:eastAsia="Times New Roman" w:cs="Times New Roman"/>
          <w:szCs w:val="19"/>
          <w:lang w:val="en-GB" w:eastAsia="pl-PL"/>
        </w:rPr>
        <w:t xml:space="preserve">), </w:t>
      </w:r>
      <w:r w:rsidR="00B62D53">
        <w:rPr>
          <w:rFonts w:eastAsia="Times New Roman" w:cs="Times New Roman"/>
          <w:szCs w:val="19"/>
          <w:lang w:val="en-GB" w:eastAsia="pl-PL"/>
        </w:rPr>
        <w:t xml:space="preserve">their work related </w:t>
      </w:r>
      <w:r w:rsidR="00B62D53" w:rsidRPr="00880E15">
        <w:rPr>
          <w:rFonts w:eastAsia="Times New Roman" w:cs="Times New Roman"/>
          <w:szCs w:val="19"/>
          <w:lang w:val="en-GB" w:eastAsia="pl-PL"/>
        </w:rPr>
        <w:t xml:space="preserve">responsibilities </w:t>
      </w:r>
      <w:r w:rsidR="00B62D53">
        <w:rPr>
          <w:rFonts w:eastAsia="Times New Roman" w:cs="Times New Roman"/>
          <w:szCs w:val="19"/>
          <w:lang w:val="en-GB" w:eastAsia="pl-PL"/>
        </w:rPr>
        <w:t xml:space="preserve"> were </w:t>
      </w:r>
      <w:r w:rsidR="00A81918">
        <w:rPr>
          <w:rFonts w:eastAsia="Times New Roman" w:cs="Times New Roman"/>
          <w:szCs w:val="19"/>
          <w:lang w:val="en-GB" w:eastAsia="pl-PL"/>
        </w:rPr>
        <w:t>performed</w:t>
      </w:r>
      <w:r w:rsidR="00A81918" w:rsidRPr="00880E15">
        <w:rPr>
          <w:rFonts w:eastAsia="Times New Roman" w:cs="Times New Roman"/>
          <w:szCs w:val="19"/>
          <w:lang w:val="en-GB" w:eastAsia="pl-PL"/>
        </w:rPr>
        <w:t xml:space="preserve"> usually or sometimes </w:t>
      </w:r>
      <w:r w:rsidR="00A81918">
        <w:rPr>
          <w:rFonts w:eastAsia="Times New Roman" w:cs="Times New Roman"/>
          <w:szCs w:val="19"/>
          <w:lang w:val="en-GB" w:eastAsia="pl-PL"/>
        </w:rPr>
        <w:t xml:space="preserve">by </w:t>
      </w:r>
      <w:r w:rsidR="00EB5C86" w:rsidRPr="00880E15">
        <w:rPr>
          <w:rFonts w:eastAsia="Times New Roman" w:cs="Times New Roman"/>
          <w:szCs w:val="19"/>
          <w:lang w:val="en-GB" w:eastAsia="pl-PL"/>
        </w:rPr>
        <w:t>1</w:t>
      </w:r>
      <w:r w:rsidR="00DC0CA6">
        <w:rPr>
          <w:rFonts w:eastAsia="Times New Roman" w:cs="Times New Roman"/>
          <w:szCs w:val="19"/>
          <w:lang w:val="en-GB" w:eastAsia="pl-PL"/>
        </w:rPr>
        <w:t> </w:t>
      </w:r>
      <w:r w:rsidR="003B70ED">
        <w:rPr>
          <w:rFonts w:eastAsia="Times New Roman" w:cs="Times New Roman"/>
          <w:szCs w:val="19"/>
          <w:lang w:val="en-GB" w:eastAsia="pl-PL"/>
        </w:rPr>
        <w:t>322</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xml:space="preserve">, i.e. </w:t>
      </w:r>
      <w:r w:rsidR="0096655D">
        <w:rPr>
          <w:rFonts w:eastAsia="Times New Roman" w:cs="Times New Roman"/>
          <w:szCs w:val="19"/>
          <w:lang w:val="en-GB" w:eastAsia="pl-PL"/>
        </w:rPr>
        <w:t>7.</w:t>
      </w:r>
      <w:r w:rsidR="003B70ED">
        <w:rPr>
          <w:rFonts w:eastAsia="Times New Roman" w:cs="Times New Roman"/>
          <w:szCs w:val="19"/>
          <w:lang w:val="en-GB" w:eastAsia="pl-PL"/>
        </w:rPr>
        <w:t>8</w:t>
      </w:r>
      <w:r w:rsidR="00EB5C86">
        <w:rPr>
          <w:rFonts w:eastAsia="Times New Roman" w:cs="Times New Roman"/>
          <w:szCs w:val="19"/>
          <w:lang w:val="en-GB" w:eastAsia="pl-PL"/>
        </w:rPr>
        <w:t>% of the total number of the employed</w:t>
      </w:r>
      <w:r w:rsidR="00A81918">
        <w:rPr>
          <w:rFonts w:eastAsia="Times New Roman" w:cs="Times New Roman"/>
          <w:szCs w:val="19"/>
          <w:lang w:val="en-GB" w:eastAsia="pl-PL"/>
        </w:rPr>
        <w:t>.</w:t>
      </w:r>
    </w:p>
    <w:p w14:paraId="49AED34B" w14:textId="4EC22C9B" w:rsidR="00E8634F" w:rsidRDefault="001B7CF5" w:rsidP="00982DCF">
      <w:pPr>
        <w:pStyle w:val="Lead"/>
        <w:spacing w:after="240"/>
        <w:rPr>
          <w:lang w:val="en-GB"/>
        </w:rPr>
      </w:pPr>
      <w:r w:rsidRPr="00022659">
        <mc:AlternateContent>
          <mc:Choice Requires="wps">
            <w:drawing>
              <wp:anchor distT="45720" distB="45720" distL="114300" distR="114300" simplePos="0" relativeHeight="251639296" behindDoc="0" locked="0" layoutInCell="1" allowOverlap="1" wp14:anchorId="408264D0" wp14:editId="4961CD0E">
                <wp:simplePos x="0" y="0"/>
                <wp:positionH relativeFrom="margin">
                  <wp:align>left</wp:align>
                </wp:positionH>
                <wp:positionV relativeFrom="paragraph">
                  <wp:posOffset>119049</wp:posOffset>
                </wp:positionV>
                <wp:extent cx="2204085" cy="1219200"/>
                <wp:effectExtent l="0" t="0" r="5715" b="0"/>
                <wp:wrapSquare wrapText="bothSides"/>
                <wp:docPr id="18" name="Pole tekstowe 2" descr="Unemployment rate of persons aged 15-89 years - 2.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1FAACC80" w:rsidR="00B27EAD" w:rsidRPr="005F09BC" w:rsidRDefault="00B27EAD"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7</w:t>
                            </w:r>
                            <w:r w:rsidRPr="005F09BC">
                              <w:rPr>
                                <w:rFonts w:ascii="Fira Sans SemiBold" w:hAnsi="Fira Sans SemiBold"/>
                                <w:color w:val="FFFFFF" w:themeColor="background1"/>
                                <w:sz w:val="72"/>
                                <w:lang w:val="en-GB"/>
                              </w:rPr>
                              <w:t>%</w:t>
                            </w:r>
                          </w:p>
                          <w:p w14:paraId="5149F9A3" w14:textId="5B91FA43"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of persons aged 15-89 years - 2.7%&#10;" style="position:absolute;margin-left:0;margin-top:9.35pt;width:173.55pt;height:9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" fillcolor="#001d77" stroked="f">
                <v:stroke joinstyle="miter"/>
                <v:textbox>
                  <w:txbxContent>
                    <w:p w14:paraId="2A0DE0F8" w14:textId="1FAACC80" w:rsidR="00B27EAD" w:rsidRPr="005F09BC" w:rsidRDefault="00B27EAD" w:rsidP="00AD1045">
                      <w:pPr>
                        <w:spacing w:after="0" w:line="240" w:lineRule="auto"/>
                        <w:jc w:val="center"/>
                        <w:rPr>
                          <w:rFonts w:ascii="Fira Sans SemiBold" w:hAnsi="Fira Sans SemiBold"/>
                          <w:color w:val="FFFFFF" w:themeColor="background1"/>
                          <w:sz w:val="72"/>
                          <w:lang w:val="en-GB"/>
                        </w:rPr>
                      </w:pPr>
                      <w:r w:rsidRPr="005F09BC">
                        <w:rPr>
                          <w:rFonts w:ascii="Fira Sans SemiBold" w:hAnsi="Fira Sans SemiBold"/>
                          <w:color w:val="FFFFFF" w:themeColor="background1"/>
                          <w:sz w:val="72"/>
                          <w:lang w:val="en-GB"/>
                        </w:rPr>
                        <w:t>2.</w:t>
                      </w:r>
                      <w:r>
                        <w:rPr>
                          <w:rFonts w:ascii="Fira Sans SemiBold" w:hAnsi="Fira Sans SemiBold"/>
                          <w:color w:val="FFFFFF" w:themeColor="background1"/>
                          <w:sz w:val="72"/>
                          <w:lang w:val="en-GB"/>
                        </w:rPr>
                        <w:t>7</w:t>
                      </w:r>
                      <w:r w:rsidRPr="005F09BC">
                        <w:rPr>
                          <w:rFonts w:ascii="Fira Sans SemiBold" w:hAnsi="Fira Sans SemiBold"/>
                          <w:color w:val="FFFFFF" w:themeColor="background1"/>
                          <w:sz w:val="72"/>
                          <w:lang w:val="en-GB"/>
                        </w:rPr>
                        <w:t>%</w:t>
                      </w:r>
                    </w:p>
                    <w:p w14:paraId="5149F9A3" w14:textId="5B91FA43"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 years</w:t>
                      </w:r>
                    </w:p>
                  </w:txbxContent>
                </v:textbox>
                <w10:wrap type="square" anchorx="margin"/>
              </v:roundrect>
            </w:pict>
          </mc:Fallback>
        </mc:AlternateContent>
      </w:r>
      <w:r w:rsidR="00EF1C49" w:rsidRPr="00022659">
        <w:rPr>
          <w:lang w:val="en-GB"/>
        </w:rPr>
        <w:t xml:space="preserve">In the </w:t>
      </w:r>
      <w:r w:rsidR="00B6359E">
        <w:rPr>
          <w:lang w:val="en-GB"/>
        </w:rPr>
        <w:t>third</w:t>
      </w:r>
      <w:r w:rsidR="00EF1C49" w:rsidRPr="00022659">
        <w:rPr>
          <w:lang w:val="en-GB"/>
        </w:rPr>
        <w:t xml:space="preserve"> quarter of</w:t>
      </w:r>
      <w:r w:rsidR="00EF1C49" w:rsidRPr="009554A3">
        <w:rPr>
          <w:lang w:val="en-GB"/>
        </w:rPr>
        <w:t xml:space="preserve"> 202</w:t>
      </w:r>
      <w:r w:rsidR="00022659">
        <w:rPr>
          <w:lang w:val="en-GB"/>
        </w:rPr>
        <w:t>3</w:t>
      </w:r>
      <w:r w:rsidR="00EF1C49" w:rsidRPr="009554A3">
        <w:rPr>
          <w:lang w:val="en-GB"/>
        </w:rPr>
        <w:t xml:space="preserve">, unemployed persons accounted for </w:t>
      </w:r>
      <w:r w:rsidR="000F607C" w:rsidRPr="009554A3">
        <w:rPr>
          <w:lang w:val="en-GB"/>
        </w:rPr>
        <w:t>2</w:t>
      </w:r>
      <w:r w:rsidR="00D93643" w:rsidRPr="009554A3">
        <w:rPr>
          <w:lang w:val="en-GB"/>
        </w:rPr>
        <w:t>.</w:t>
      </w:r>
      <w:r w:rsidR="00B6359E">
        <w:rPr>
          <w:lang w:val="en-GB"/>
        </w:rPr>
        <w:t>7</w:t>
      </w:r>
      <w:r w:rsidR="000F607C" w:rsidRPr="009554A3">
        <w:rPr>
          <w:lang w:val="en-GB"/>
        </w:rPr>
        <w:t xml:space="preserve">% </w:t>
      </w:r>
      <w:r w:rsidR="000D4326" w:rsidRPr="009554A3">
        <w:rPr>
          <w:lang w:val="en-GB"/>
        </w:rPr>
        <w:t xml:space="preserve">of the economically active population aged </w:t>
      </w:r>
      <w:r w:rsidR="000F607C" w:rsidRPr="009554A3">
        <w:rPr>
          <w:lang w:val="en-GB"/>
        </w:rPr>
        <w:t>15</w:t>
      </w:r>
      <w:r w:rsidR="007801E6">
        <w:rPr>
          <w:lang w:val="en-GB"/>
        </w:rPr>
        <w:t>-</w:t>
      </w:r>
      <w:r w:rsidR="000F607C" w:rsidRPr="009554A3">
        <w:rPr>
          <w:lang w:val="en-GB"/>
        </w:rPr>
        <w:t>89 </w:t>
      </w:r>
      <w:r w:rsidR="000D4326" w:rsidRPr="009554A3">
        <w:rPr>
          <w:lang w:val="en-GB"/>
        </w:rPr>
        <w:t>years</w:t>
      </w:r>
      <w:r w:rsidR="000F607C" w:rsidRPr="009554A3">
        <w:rPr>
          <w:lang w:val="en-GB"/>
        </w:rPr>
        <w:t xml:space="preserve">. </w:t>
      </w:r>
      <w:r w:rsidR="009415AB" w:rsidRPr="009415AB">
        <w:rPr>
          <w:lang w:val="en-GB"/>
        </w:rPr>
        <w:t>Unemployment intensity (measured by the unemployment rate)</w:t>
      </w:r>
      <w:r w:rsidR="009415AB">
        <w:rPr>
          <w:lang w:val="en-GB"/>
        </w:rPr>
        <w:t xml:space="preserve"> </w:t>
      </w:r>
      <w:r w:rsidR="00B6359E">
        <w:rPr>
          <w:lang w:val="en-GB"/>
        </w:rPr>
        <w:t>in</w:t>
      </w:r>
      <w:r w:rsidR="00DC0CA6" w:rsidRPr="00DC0CA6">
        <w:rPr>
          <w:lang w:val="en-GB"/>
        </w:rPr>
        <w:t>creased compared to the previous quarter</w:t>
      </w:r>
      <w:r w:rsidR="00B6359E">
        <w:rPr>
          <w:lang w:val="en-GB"/>
        </w:rPr>
        <w:t xml:space="preserve"> by 0.1 pp.</w:t>
      </w:r>
      <w:r w:rsidR="000C03DB">
        <w:rPr>
          <w:lang w:val="en-GB"/>
        </w:rPr>
        <w:t xml:space="preserve"> </w:t>
      </w:r>
      <w:r w:rsidR="00F10E9B">
        <w:rPr>
          <w:lang w:val="en-GB"/>
        </w:rPr>
        <w:t xml:space="preserve">and </w:t>
      </w:r>
      <w:r w:rsidR="00B6359E">
        <w:rPr>
          <w:lang w:val="en-GB"/>
        </w:rPr>
        <w:t>decreased by 0.2 pp.</w:t>
      </w:r>
      <w:r w:rsidR="009415AB">
        <w:rPr>
          <w:lang w:val="en-GB"/>
        </w:rPr>
        <w:t xml:space="preserve"> </w:t>
      </w:r>
      <w:r w:rsidR="00B6359E">
        <w:rPr>
          <w:lang w:val="en-GB"/>
        </w:rPr>
        <w:t>over the year.</w:t>
      </w:r>
      <w:r w:rsidR="00DC0CA6" w:rsidRPr="00DC0CA6">
        <w:rPr>
          <w:lang w:val="en-GB"/>
        </w:rPr>
        <w:t xml:space="preserve"> </w:t>
      </w:r>
      <w:r w:rsidR="00B9204C" w:rsidRPr="009554A3">
        <w:rPr>
          <w:lang w:val="en-GB"/>
        </w:rPr>
        <w:t xml:space="preserve">Unemployment </w:t>
      </w:r>
      <w:r w:rsidR="009415AB">
        <w:rPr>
          <w:lang w:val="en-GB"/>
        </w:rPr>
        <w:t>rate</w:t>
      </w:r>
      <w:r w:rsidR="000F68E9">
        <w:rPr>
          <w:lang w:val="en-GB"/>
        </w:rPr>
        <w:t xml:space="preserve"> was </w:t>
      </w:r>
      <w:r w:rsidR="00B6359E">
        <w:rPr>
          <w:lang w:val="en-GB"/>
        </w:rPr>
        <w:t>at the same level among</w:t>
      </w:r>
      <w:r w:rsidR="000F68E9">
        <w:rPr>
          <w:lang w:val="en-GB"/>
        </w:rPr>
        <w:t xml:space="preserve"> </w:t>
      </w:r>
      <w:r w:rsidR="00434A0F">
        <w:rPr>
          <w:lang w:val="en-GB"/>
        </w:rPr>
        <w:t>men</w:t>
      </w:r>
      <w:r w:rsidR="000F68E9">
        <w:rPr>
          <w:lang w:val="en-GB"/>
        </w:rPr>
        <w:t xml:space="preserve"> </w:t>
      </w:r>
      <w:r w:rsidR="00B6359E">
        <w:rPr>
          <w:lang w:val="en-GB"/>
        </w:rPr>
        <w:t>and</w:t>
      </w:r>
      <w:r w:rsidR="000F68E9">
        <w:rPr>
          <w:lang w:val="en-GB"/>
        </w:rPr>
        <w:t xml:space="preserve"> </w:t>
      </w:r>
      <w:r w:rsidR="00434A0F">
        <w:rPr>
          <w:lang w:val="en-GB"/>
        </w:rPr>
        <w:t>women</w:t>
      </w:r>
      <w:r w:rsidR="000F68E9">
        <w:rPr>
          <w:lang w:val="en-GB"/>
        </w:rPr>
        <w:t xml:space="preserve"> </w:t>
      </w:r>
      <w:r w:rsidR="00B6359E">
        <w:rPr>
          <w:lang w:val="en-GB"/>
        </w:rPr>
        <w:t xml:space="preserve">and amounted to 2.7%. </w:t>
      </w:r>
    </w:p>
    <w:p w14:paraId="6EACF820" w14:textId="7576A109" w:rsidR="000A27DF" w:rsidRPr="00693943" w:rsidRDefault="000F607C" w:rsidP="00CA4CCA">
      <w:pPr>
        <w:pStyle w:val="Nagwek1"/>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641344" behindDoc="1" locked="0" layoutInCell="1" allowOverlap="1" wp14:anchorId="62135F7F" wp14:editId="2E65D537">
                <wp:simplePos x="0" y="0"/>
                <wp:positionH relativeFrom="column">
                  <wp:posOffset>5267960</wp:posOffset>
                </wp:positionH>
                <wp:positionV relativeFrom="paragraph">
                  <wp:posOffset>280670</wp:posOffset>
                </wp:positionV>
                <wp:extent cx="1645920" cy="1196340"/>
                <wp:effectExtent l="0" t="0" r="0" b="3810"/>
                <wp:wrapTight wrapText="bothSides">
                  <wp:wrapPolygon edited="0">
                    <wp:start x="750" y="0"/>
                    <wp:lineTo x="750" y="21325"/>
                    <wp:lineTo x="20750" y="21325"/>
                    <wp:lineTo x="20750" y="0"/>
                    <wp:lineTo x="750" y="0"/>
                  </wp:wrapPolygon>
                </wp:wrapTight>
                <wp:docPr id="4" name="Pole tekstowe 2" descr="The number of unemployed people increased compared to the previous quarter but decreased compared to the same period of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196340"/>
                        </a:xfrm>
                        <a:prstGeom prst="rect">
                          <a:avLst/>
                        </a:prstGeom>
                        <a:noFill/>
                        <a:ln w="9525">
                          <a:noFill/>
                          <a:miter lim="800000"/>
                          <a:headEnd/>
                          <a:tailEnd/>
                        </a:ln>
                      </wps:spPr>
                      <wps:txbx>
                        <w:txbxContent>
                          <w:p w14:paraId="3F411827" w14:textId="0B6A472D" w:rsidR="00B27EAD" w:rsidRPr="00C84B47" w:rsidRDefault="00B27EAD" w:rsidP="006F1C50">
                            <w:pPr>
                              <w:pStyle w:val="tekstzboku"/>
                              <w:spacing w:before="0"/>
                              <w:rPr>
                                <w:bCs w:val="0"/>
                                <w:lang w:val="en-GB"/>
                              </w:rPr>
                            </w:pPr>
                            <w:r w:rsidRPr="00522284">
                              <w:rPr>
                                <w:bCs w:val="0"/>
                                <w:lang w:val="en-GB"/>
                              </w:rPr>
                              <w:t xml:space="preserve">The number of unemployed people </w:t>
                            </w:r>
                            <w:r>
                              <w:rPr>
                                <w:bCs w:val="0"/>
                                <w:lang w:val="en-GB"/>
                              </w:rPr>
                              <w:t>in</w:t>
                            </w:r>
                            <w:r w:rsidRPr="00522284">
                              <w:rPr>
                                <w:bCs w:val="0"/>
                                <w:lang w:val="en-GB"/>
                              </w:rPr>
                              <w:t xml:space="preserve">creased compared to the previous quarter </w:t>
                            </w:r>
                            <w:r>
                              <w:rPr>
                                <w:bCs w:val="0"/>
                                <w:lang w:val="en-GB"/>
                              </w:rPr>
                              <w:t>but decreased</w:t>
                            </w:r>
                            <w:r w:rsidRPr="00522284">
                              <w:rPr>
                                <w:bCs w:val="0"/>
                                <w:lang w:val="en-GB"/>
                              </w:rPr>
                              <w:t xml:space="preserve"> compared to the s</w:t>
                            </w:r>
                            <w:r>
                              <w:rPr>
                                <w:bCs w:val="0"/>
                                <w:lang w:val="en-GB"/>
                              </w:rPr>
                              <w:t>ame period of the previous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5F7F" id="_x0000_s1034" type="#_x0000_t202" alt="The number of unemployed people increased compared to the previous quarter but decreased compared to the same period of the previous year" style="position:absolute;margin-left:414.8pt;margin-top:22.1pt;width:129.6pt;height:94.2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" filled="f" stroked="f">
                <v:textbox inset=",0">
                  <w:txbxContent>
                    <w:p w14:paraId="3F411827" w14:textId="0B6A472D" w:rsidR="00B27EAD" w:rsidRPr="00C84B47" w:rsidRDefault="00B27EAD" w:rsidP="006F1C50">
                      <w:pPr>
                        <w:pStyle w:val="tekstzboku"/>
                        <w:spacing w:before="0"/>
                        <w:rPr>
                          <w:bCs w:val="0"/>
                          <w:lang w:val="en-GB"/>
                        </w:rPr>
                      </w:pPr>
                      <w:r w:rsidRPr="00522284">
                        <w:rPr>
                          <w:bCs w:val="0"/>
                          <w:lang w:val="en-GB"/>
                        </w:rPr>
                        <w:t xml:space="preserve">The number of unemployed people </w:t>
                      </w:r>
                      <w:r>
                        <w:rPr>
                          <w:bCs w:val="0"/>
                          <w:lang w:val="en-GB"/>
                        </w:rPr>
                        <w:t>in</w:t>
                      </w:r>
                      <w:r w:rsidRPr="00522284">
                        <w:rPr>
                          <w:bCs w:val="0"/>
                          <w:lang w:val="en-GB"/>
                        </w:rPr>
                        <w:t xml:space="preserve">creased compared to the previous quarter </w:t>
                      </w:r>
                      <w:r>
                        <w:rPr>
                          <w:bCs w:val="0"/>
                          <w:lang w:val="en-GB"/>
                        </w:rPr>
                        <w:t>but decreased</w:t>
                      </w:r>
                      <w:r w:rsidRPr="00522284">
                        <w:rPr>
                          <w:bCs w:val="0"/>
                          <w:lang w:val="en-GB"/>
                        </w:rPr>
                        <w:t xml:space="preserve"> compared to the s</w:t>
                      </w:r>
                      <w:r>
                        <w:rPr>
                          <w:bCs w:val="0"/>
                          <w:lang w:val="en-GB"/>
                        </w:rPr>
                        <w:t>ame period of the previous year</w:t>
                      </w:r>
                    </w:p>
                  </w:txbxContent>
                </v:textbox>
                <w10:wrap type="tight"/>
              </v:shape>
            </w:pict>
          </mc:Fallback>
        </mc:AlternateContent>
      </w:r>
      <w:r w:rsidR="00364D77"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years </w:t>
      </w:r>
      <w:r w:rsidR="00364D77" w:rsidRPr="00693943">
        <w:rPr>
          <w:rFonts w:ascii="Fira Sans" w:hAnsi="Fira Sans"/>
          <w:b/>
          <w:szCs w:val="19"/>
          <w:lang w:val="en-GB"/>
        </w:rPr>
        <w:t>by the LFS</w:t>
      </w:r>
      <w:r w:rsidR="005D1913" w:rsidRPr="00693943">
        <w:rPr>
          <w:rFonts w:ascii="Fira Sans" w:hAnsi="Fira Sans"/>
          <w:b/>
          <w:szCs w:val="19"/>
          <w:lang w:val="en-GB"/>
        </w:rPr>
        <w:t xml:space="preserve"> </w:t>
      </w:r>
    </w:p>
    <w:p w14:paraId="6D8FE8C5" w14:textId="0B0D431D" w:rsidR="00DC0CA6" w:rsidRDefault="00D4793A" w:rsidP="000F607C">
      <w:pPr>
        <w:spacing w:line="288" w:lineRule="auto"/>
        <w:rPr>
          <w:rFonts w:eastAsia="Times New Roman" w:cs="Times New Roman"/>
          <w:szCs w:val="19"/>
          <w:lang w:val="en-GB" w:eastAsia="pl-PL"/>
        </w:rPr>
      </w:pPr>
      <w:bookmarkStart w:id="2" w:name="_Hlk74913153"/>
      <w:r w:rsidRPr="00693943">
        <w:rPr>
          <w:rFonts w:eastAsia="Times New Roman" w:cs="Times New Roman"/>
          <w:szCs w:val="19"/>
          <w:lang w:val="en-GB" w:eastAsia="pl-PL"/>
        </w:rPr>
        <w:t>In the</w:t>
      </w:r>
      <w:r w:rsidR="00D93643" w:rsidRPr="00693943">
        <w:rPr>
          <w:rFonts w:eastAsia="Times New Roman" w:cs="Times New Roman"/>
          <w:szCs w:val="19"/>
          <w:lang w:val="en-GB" w:eastAsia="pl-PL"/>
        </w:rPr>
        <w:t xml:space="preserve"> </w:t>
      </w:r>
      <w:r w:rsidR="009415AB">
        <w:rPr>
          <w:rFonts w:eastAsia="Times New Roman" w:cs="Times New Roman"/>
          <w:szCs w:val="19"/>
          <w:lang w:val="en-GB" w:eastAsia="pl-PL"/>
        </w:rPr>
        <w:t>third</w:t>
      </w:r>
      <w:r w:rsidR="00D93643" w:rsidRPr="00693943">
        <w:rPr>
          <w:rFonts w:eastAsia="Times New Roman" w:cs="Times New Roman"/>
          <w:szCs w:val="19"/>
          <w:lang w:val="en-GB" w:eastAsia="pl-PL"/>
        </w:rPr>
        <w:t xml:space="preserve"> quarter of 202</w:t>
      </w:r>
      <w:r w:rsidR="006F1C50">
        <w:rPr>
          <w:rFonts w:eastAsia="Times New Roman" w:cs="Times New Roman"/>
          <w:szCs w:val="19"/>
          <w:lang w:val="en-GB" w:eastAsia="pl-PL"/>
        </w:rPr>
        <w:t>3</w:t>
      </w:r>
      <w:r w:rsidR="00D30CB3" w:rsidRPr="00693943">
        <w:rPr>
          <w:rFonts w:eastAsia="Times New Roman" w:cs="Times New Roman"/>
          <w:szCs w:val="19"/>
          <w:lang w:val="en-GB" w:eastAsia="pl-PL"/>
        </w:rPr>
        <w:t xml:space="preserve">, </w:t>
      </w:r>
      <w:r w:rsidR="00216CE6" w:rsidRPr="00693943">
        <w:rPr>
          <w:rFonts w:eastAsia="Times New Roman" w:cs="Times New Roman"/>
          <w:szCs w:val="19"/>
          <w:lang w:val="en-GB" w:eastAsia="pl-PL"/>
        </w:rPr>
        <w:t>population of unemployed persons aged 15</w:t>
      </w:r>
      <w:r w:rsidR="007801E6">
        <w:rPr>
          <w:rFonts w:eastAsia="Times New Roman" w:cs="Times New Roman"/>
          <w:szCs w:val="19"/>
          <w:lang w:val="en-GB" w:eastAsia="pl-PL"/>
        </w:rPr>
        <w:t>-</w:t>
      </w:r>
      <w:r w:rsidR="00216CE6" w:rsidRPr="00693943">
        <w:rPr>
          <w:rFonts w:eastAsia="Times New Roman" w:cs="Times New Roman"/>
          <w:szCs w:val="19"/>
          <w:lang w:val="en-GB" w:eastAsia="pl-PL"/>
        </w:rPr>
        <w:t xml:space="preserve">74 years </w:t>
      </w:r>
      <w:r w:rsidR="00216CE6" w:rsidRPr="00237D76">
        <w:rPr>
          <w:rFonts w:eastAsia="Times New Roman" w:cs="Times New Roman"/>
          <w:szCs w:val="19"/>
          <w:lang w:val="en-GB" w:eastAsia="pl-PL"/>
        </w:rPr>
        <w:t>comprised</w:t>
      </w:r>
      <w:r w:rsidR="00216CE6" w:rsidRPr="00693943">
        <w:rPr>
          <w:rFonts w:eastAsia="Times New Roman" w:cs="Times New Roman"/>
          <w:szCs w:val="19"/>
          <w:lang w:val="en-GB" w:eastAsia="pl-PL"/>
        </w:rPr>
        <w:t xml:space="preserve"> </w:t>
      </w:r>
      <w:r w:rsidR="00DC0CA6">
        <w:rPr>
          <w:rFonts w:eastAsia="Times New Roman" w:cs="Times New Roman"/>
          <w:szCs w:val="19"/>
          <w:lang w:val="en-GB" w:eastAsia="pl-PL"/>
        </w:rPr>
        <w:t>4</w:t>
      </w:r>
      <w:r w:rsidR="009415AB">
        <w:rPr>
          <w:rFonts w:eastAsia="Times New Roman" w:cs="Times New Roman"/>
          <w:szCs w:val="19"/>
          <w:lang w:val="en-GB" w:eastAsia="pl-PL"/>
        </w:rPr>
        <w:t>75</w:t>
      </w:r>
      <w:r w:rsidR="000F607C" w:rsidRPr="00693943">
        <w:rPr>
          <w:rFonts w:eastAsia="Times New Roman" w:cs="Times New Roman"/>
          <w:szCs w:val="19"/>
          <w:lang w:val="en-GB" w:eastAsia="pl-PL"/>
        </w:rPr>
        <w:t xml:space="preserve"> </w:t>
      </w:r>
      <w:r w:rsidR="00684AFD" w:rsidRPr="00693943">
        <w:rPr>
          <w:rFonts w:eastAsia="Times New Roman" w:cs="Times New Roman"/>
          <w:szCs w:val="19"/>
          <w:lang w:val="en-GB" w:eastAsia="pl-PL"/>
        </w:rPr>
        <w:t>thousand</w:t>
      </w:r>
      <w:r w:rsidR="000F607C" w:rsidRPr="00693943">
        <w:rPr>
          <w:rFonts w:eastAsia="Times New Roman" w:cs="Times New Roman"/>
          <w:szCs w:val="19"/>
          <w:lang w:val="en-GB" w:eastAsia="pl-PL"/>
        </w:rPr>
        <w:t xml:space="preserve"> </w:t>
      </w:r>
      <w:r w:rsidR="00216CE6" w:rsidRPr="00693943">
        <w:rPr>
          <w:rFonts w:eastAsia="Times New Roman" w:cs="Times New Roman"/>
          <w:szCs w:val="19"/>
          <w:lang w:val="en-GB" w:eastAsia="pl-PL"/>
        </w:rPr>
        <w:t xml:space="preserve">and </w:t>
      </w:r>
      <w:r w:rsidR="009415AB">
        <w:rPr>
          <w:rFonts w:eastAsia="Times New Roman" w:cs="Times New Roman"/>
          <w:szCs w:val="19"/>
          <w:lang w:val="en-GB" w:eastAsia="pl-PL"/>
        </w:rPr>
        <w:t>in</w:t>
      </w:r>
      <w:r w:rsidR="00DC0CA6" w:rsidRPr="00DC0CA6">
        <w:rPr>
          <w:rFonts w:eastAsia="Times New Roman" w:cs="Times New Roman"/>
          <w:szCs w:val="19"/>
          <w:lang w:val="en-GB" w:eastAsia="pl-PL"/>
        </w:rPr>
        <w:t xml:space="preserve">creased in relation to the </w:t>
      </w:r>
      <w:r w:rsidR="009415AB">
        <w:rPr>
          <w:rFonts w:eastAsia="Times New Roman" w:cs="Times New Roman"/>
          <w:szCs w:val="19"/>
          <w:lang w:val="en-GB" w:eastAsia="pl-PL"/>
        </w:rPr>
        <w:t>second</w:t>
      </w:r>
      <w:r w:rsidR="00DC0CA6" w:rsidRPr="00DC0CA6">
        <w:rPr>
          <w:rFonts w:eastAsia="Times New Roman" w:cs="Times New Roman"/>
          <w:szCs w:val="19"/>
          <w:lang w:val="en-GB" w:eastAsia="pl-PL"/>
        </w:rPr>
        <w:t xml:space="preserve"> quarter of this yea</w:t>
      </w:r>
      <w:r w:rsidR="00DB2C98">
        <w:rPr>
          <w:rFonts w:eastAsia="Times New Roman" w:cs="Times New Roman"/>
          <w:szCs w:val="19"/>
          <w:lang w:val="en-GB" w:eastAsia="pl-PL"/>
        </w:rPr>
        <w:t xml:space="preserve">r </w:t>
      </w:r>
      <w:r w:rsidR="00DC0CA6" w:rsidRPr="00DC0CA6">
        <w:rPr>
          <w:rFonts w:eastAsia="Times New Roman" w:cs="Times New Roman"/>
          <w:szCs w:val="19"/>
          <w:lang w:val="en-GB" w:eastAsia="pl-PL"/>
        </w:rPr>
        <w:t xml:space="preserve">by </w:t>
      </w:r>
      <w:r w:rsidR="009415AB">
        <w:rPr>
          <w:rFonts w:eastAsia="Times New Roman" w:cs="Times New Roman"/>
          <w:szCs w:val="19"/>
          <w:lang w:val="en-GB" w:eastAsia="pl-PL"/>
        </w:rPr>
        <w:t>32</w:t>
      </w:r>
      <w:r w:rsidR="00315D76">
        <w:rPr>
          <w:rFonts w:eastAsia="Times New Roman" w:cs="Times New Roman"/>
          <w:szCs w:val="19"/>
          <w:lang w:val="en-GB" w:eastAsia="pl-PL"/>
        </w:rPr>
        <w:t> </w:t>
      </w:r>
      <w:r w:rsidR="00DC0CA6" w:rsidRPr="00DC0CA6">
        <w:rPr>
          <w:rFonts w:eastAsia="Times New Roman" w:cs="Times New Roman"/>
          <w:szCs w:val="19"/>
          <w:lang w:val="en-GB" w:eastAsia="pl-PL"/>
        </w:rPr>
        <w:t xml:space="preserve">thousand, i.e. by </w:t>
      </w:r>
      <w:r w:rsidR="009415AB">
        <w:rPr>
          <w:rFonts w:eastAsia="Times New Roman" w:cs="Times New Roman"/>
          <w:szCs w:val="19"/>
          <w:lang w:val="en-GB" w:eastAsia="pl-PL"/>
        </w:rPr>
        <w:t>7</w:t>
      </w:r>
      <w:r w:rsidR="00DC0CA6" w:rsidRPr="00DC0CA6">
        <w:rPr>
          <w:rFonts w:eastAsia="Times New Roman" w:cs="Times New Roman"/>
          <w:szCs w:val="19"/>
          <w:lang w:val="en-GB" w:eastAsia="pl-PL"/>
        </w:rPr>
        <w:t>.</w:t>
      </w:r>
      <w:r w:rsidR="009415AB">
        <w:rPr>
          <w:rFonts w:eastAsia="Times New Roman" w:cs="Times New Roman"/>
          <w:szCs w:val="19"/>
          <w:lang w:val="en-GB" w:eastAsia="pl-PL"/>
        </w:rPr>
        <w:t>2</w:t>
      </w:r>
      <w:r w:rsidR="00DC0CA6" w:rsidRPr="00DC0CA6">
        <w:rPr>
          <w:rFonts w:eastAsia="Times New Roman" w:cs="Times New Roman"/>
          <w:szCs w:val="19"/>
          <w:lang w:val="en-GB" w:eastAsia="pl-PL"/>
        </w:rPr>
        <w:t xml:space="preserve">%, </w:t>
      </w:r>
      <w:r w:rsidR="00982DCF" w:rsidRPr="00982DCF">
        <w:rPr>
          <w:rFonts w:eastAsia="Times New Roman" w:cs="Times New Roman"/>
          <w:szCs w:val="19"/>
          <w:lang w:val="en-GB" w:eastAsia="pl-PL"/>
        </w:rPr>
        <w:t xml:space="preserve">while in relation to the same period of the previous year it decreased by </w:t>
      </w:r>
      <w:r w:rsidR="009415AB">
        <w:rPr>
          <w:rFonts w:eastAsia="Times New Roman" w:cs="Times New Roman"/>
          <w:szCs w:val="19"/>
          <w:lang w:val="en-GB" w:eastAsia="pl-PL"/>
        </w:rPr>
        <w:t>27</w:t>
      </w:r>
      <w:r w:rsidR="003D0C64">
        <w:rPr>
          <w:rFonts w:eastAsia="Times New Roman" w:cs="Times New Roman"/>
          <w:szCs w:val="19"/>
          <w:lang w:val="en-GB" w:eastAsia="pl-PL"/>
        </w:rPr>
        <w:t> </w:t>
      </w:r>
      <w:r w:rsidR="00522284">
        <w:rPr>
          <w:rFonts w:eastAsia="Times New Roman" w:cs="Times New Roman"/>
          <w:szCs w:val="19"/>
          <w:lang w:val="en-GB" w:eastAsia="pl-PL"/>
        </w:rPr>
        <w:t xml:space="preserve">thousand, i.e. by </w:t>
      </w:r>
      <w:r w:rsidR="009415AB">
        <w:rPr>
          <w:rFonts w:eastAsia="Times New Roman" w:cs="Times New Roman"/>
          <w:szCs w:val="19"/>
          <w:lang w:val="en-GB" w:eastAsia="pl-PL"/>
        </w:rPr>
        <w:t>5</w:t>
      </w:r>
      <w:r w:rsidR="00522284">
        <w:rPr>
          <w:rFonts w:eastAsia="Times New Roman" w:cs="Times New Roman"/>
          <w:szCs w:val="19"/>
          <w:lang w:val="en-GB" w:eastAsia="pl-PL"/>
        </w:rPr>
        <w:t>.4</w:t>
      </w:r>
      <w:r w:rsidR="005C5952">
        <w:rPr>
          <w:rFonts w:eastAsia="Times New Roman" w:cs="Times New Roman"/>
          <w:szCs w:val="19"/>
          <w:lang w:val="en-GB" w:eastAsia="pl-PL"/>
        </w:rPr>
        <w:t>%.</w:t>
      </w:r>
    </w:p>
    <w:p w14:paraId="5A96B2CB" w14:textId="5214BBB3" w:rsidR="009415AB" w:rsidRDefault="00216CE6" w:rsidP="009415AB">
      <w:pPr>
        <w:spacing w:line="288" w:lineRule="auto"/>
        <w:rPr>
          <w:rFonts w:eastAsia="Times New Roman" w:cs="Times New Roman"/>
          <w:szCs w:val="19"/>
          <w:lang w:val="en-GB" w:eastAsia="pl-PL"/>
        </w:rPr>
      </w:pPr>
      <w:r w:rsidRPr="00693943">
        <w:rPr>
          <w:rFonts w:eastAsia="Times New Roman" w:cs="Times New Roman"/>
          <w:szCs w:val="19"/>
          <w:lang w:val="en-GB" w:eastAsia="pl-PL"/>
        </w:rPr>
        <w:t xml:space="preserve">In the </w:t>
      </w:r>
      <w:r w:rsidR="00006A3F">
        <w:rPr>
          <w:rFonts w:eastAsia="Times New Roman" w:cs="Times New Roman"/>
          <w:szCs w:val="19"/>
          <w:lang w:val="en-GB" w:eastAsia="pl-PL"/>
        </w:rPr>
        <w:t>third</w:t>
      </w:r>
      <w:r w:rsidRPr="00693943">
        <w:rPr>
          <w:rFonts w:eastAsia="Times New Roman" w:cs="Times New Roman"/>
          <w:szCs w:val="19"/>
          <w:lang w:val="en-GB" w:eastAsia="pl-PL"/>
        </w:rPr>
        <w:t xml:space="preserve"> quarter of 202</w:t>
      </w:r>
      <w:r w:rsidR="006F1C50">
        <w:rPr>
          <w:rFonts w:eastAsia="Times New Roman" w:cs="Times New Roman"/>
          <w:szCs w:val="19"/>
          <w:lang w:val="en-GB" w:eastAsia="pl-PL"/>
        </w:rPr>
        <w:t>3</w:t>
      </w:r>
      <w:r w:rsidRPr="00693943">
        <w:rPr>
          <w:rFonts w:eastAsia="Times New Roman" w:cs="Times New Roman"/>
          <w:szCs w:val="19"/>
          <w:lang w:val="en-GB" w:eastAsia="pl-PL"/>
        </w:rPr>
        <w:t xml:space="preserve">, </w:t>
      </w:r>
      <w:r w:rsidR="000260C9">
        <w:rPr>
          <w:rFonts w:eastAsia="Times New Roman" w:cs="Times New Roman"/>
          <w:szCs w:val="19"/>
          <w:lang w:val="en-GB" w:eastAsia="pl-PL"/>
        </w:rPr>
        <w:t xml:space="preserve">over a half of </w:t>
      </w:r>
      <w:r w:rsidRPr="00693943">
        <w:rPr>
          <w:rFonts w:eastAsia="Times New Roman" w:cs="Times New Roman"/>
          <w:szCs w:val="19"/>
          <w:lang w:val="en-GB" w:eastAsia="pl-PL"/>
        </w:rPr>
        <w:t>unemployed population constituted men</w:t>
      </w:r>
      <w:r w:rsidR="000F607C" w:rsidRPr="00693943">
        <w:rPr>
          <w:rFonts w:eastAsia="Times New Roman" w:cs="Times New Roman"/>
          <w:szCs w:val="19"/>
          <w:lang w:val="en-GB" w:eastAsia="pl-PL"/>
        </w:rPr>
        <w:t xml:space="preserve"> – 5</w:t>
      </w:r>
      <w:r w:rsidR="009415AB">
        <w:rPr>
          <w:rFonts w:eastAsia="Times New Roman" w:cs="Times New Roman"/>
          <w:szCs w:val="19"/>
          <w:lang w:val="en-GB" w:eastAsia="pl-PL"/>
        </w:rPr>
        <w:t>3</w:t>
      </w:r>
      <w:r w:rsidR="00DB2C98">
        <w:rPr>
          <w:rFonts w:eastAsia="Times New Roman" w:cs="Times New Roman"/>
          <w:szCs w:val="19"/>
          <w:lang w:val="en-GB" w:eastAsia="pl-PL"/>
        </w:rPr>
        <w:t>.</w:t>
      </w:r>
      <w:r w:rsidR="009415AB">
        <w:rPr>
          <w:rFonts w:eastAsia="Times New Roman" w:cs="Times New Roman"/>
          <w:szCs w:val="19"/>
          <w:lang w:val="en-GB" w:eastAsia="pl-PL"/>
        </w:rPr>
        <w:t>9</w:t>
      </w:r>
      <w:r w:rsidR="000F607C" w:rsidRPr="00693943">
        <w:rPr>
          <w:rFonts w:eastAsia="Times New Roman" w:cs="Times New Roman"/>
          <w:szCs w:val="19"/>
          <w:lang w:val="en-GB" w:eastAsia="pl-PL"/>
        </w:rPr>
        <w:t xml:space="preserve">%, </w:t>
      </w:r>
      <w:r w:rsidR="00684AFD" w:rsidRPr="00693943">
        <w:rPr>
          <w:rFonts w:eastAsia="Times New Roman" w:cs="Times New Roman"/>
          <w:szCs w:val="19"/>
          <w:lang w:val="en-GB" w:eastAsia="pl-PL"/>
        </w:rPr>
        <w:t>i.e.</w:t>
      </w:r>
      <w:r w:rsidR="000F607C" w:rsidRPr="00693943">
        <w:rPr>
          <w:rFonts w:eastAsia="Times New Roman" w:cs="Times New Roman"/>
          <w:szCs w:val="19"/>
          <w:lang w:val="en-GB" w:eastAsia="pl-PL"/>
        </w:rPr>
        <w:t xml:space="preserve"> 2</w:t>
      </w:r>
      <w:r w:rsidR="009415AB">
        <w:rPr>
          <w:rFonts w:eastAsia="Times New Roman" w:cs="Times New Roman"/>
          <w:szCs w:val="19"/>
          <w:lang w:val="en-GB" w:eastAsia="pl-PL"/>
        </w:rPr>
        <w:t>56</w:t>
      </w:r>
      <w:r w:rsidR="00DB2C98">
        <w:rPr>
          <w:rFonts w:eastAsia="Times New Roman" w:cs="Times New Roman"/>
          <w:szCs w:val="19"/>
          <w:lang w:val="en-GB" w:eastAsia="pl-PL"/>
        </w:rPr>
        <w:t xml:space="preserve"> </w:t>
      </w:r>
      <w:r w:rsidR="00684AFD" w:rsidRPr="00693943">
        <w:rPr>
          <w:rFonts w:eastAsia="Times New Roman" w:cs="Times New Roman"/>
          <w:szCs w:val="19"/>
          <w:lang w:val="en-GB" w:eastAsia="pl-PL"/>
        </w:rPr>
        <w:t>thousand</w:t>
      </w:r>
      <w:r w:rsidR="000F607C" w:rsidRPr="00693943">
        <w:rPr>
          <w:rFonts w:eastAsia="Times New Roman" w:cs="Times New Roman"/>
          <w:szCs w:val="19"/>
          <w:lang w:val="en-GB" w:eastAsia="pl-PL"/>
        </w:rPr>
        <w:t>,</w:t>
      </w:r>
      <w:r w:rsidRPr="00693943">
        <w:rPr>
          <w:rFonts w:eastAsia="Times New Roman" w:cs="Times New Roman"/>
          <w:szCs w:val="19"/>
          <w:lang w:val="en-GB" w:eastAsia="pl-PL"/>
        </w:rPr>
        <w:t xml:space="preserve"> while </w:t>
      </w:r>
      <w:r w:rsidR="004E48E4">
        <w:rPr>
          <w:rFonts w:eastAsia="Times New Roman" w:cs="Times New Roman"/>
          <w:szCs w:val="19"/>
          <w:lang w:val="en-GB" w:eastAsia="pl-PL"/>
        </w:rPr>
        <w:t xml:space="preserve">taking into account </w:t>
      </w:r>
      <w:r w:rsidRPr="00693943">
        <w:rPr>
          <w:rFonts w:eastAsia="Times New Roman" w:cs="Times New Roman"/>
          <w:szCs w:val="19"/>
          <w:lang w:val="en-GB" w:eastAsia="pl-PL"/>
        </w:rPr>
        <w:t xml:space="preserve">the place of residence </w:t>
      </w:r>
      <w:r w:rsidR="009077D2" w:rsidRPr="009077D2">
        <w:rPr>
          <w:rFonts w:eastAsia="Times New Roman" w:cs="Times New Roman"/>
          <w:szCs w:val="19"/>
          <w:lang w:val="en-GB" w:eastAsia="pl-PL"/>
        </w:rPr>
        <w:t>–</w:t>
      </w:r>
      <w:r w:rsidR="00893CF1">
        <w:rPr>
          <w:rFonts w:eastAsia="Times New Roman" w:cs="Times New Roman"/>
          <w:szCs w:val="19"/>
          <w:lang w:val="en-GB" w:eastAsia="pl-PL"/>
        </w:rPr>
        <w:t xml:space="preserve"> </w:t>
      </w:r>
      <w:r w:rsidR="000260C9">
        <w:rPr>
          <w:rFonts w:eastAsia="Times New Roman" w:cs="Times New Roman"/>
          <w:szCs w:val="19"/>
          <w:lang w:val="en-GB" w:eastAsia="pl-PL"/>
        </w:rPr>
        <w:t xml:space="preserve">unemployed </w:t>
      </w:r>
      <w:r w:rsidRPr="00693943">
        <w:rPr>
          <w:rFonts w:eastAsia="Times New Roman" w:cs="Times New Roman"/>
          <w:szCs w:val="19"/>
          <w:lang w:val="en-GB" w:eastAsia="pl-PL"/>
        </w:rPr>
        <w:t>urban residents</w:t>
      </w:r>
      <w:r w:rsidR="000F607C" w:rsidRPr="00693943">
        <w:rPr>
          <w:rFonts w:eastAsia="Times New Roman" w:cs="Times New Roman"/>
          <w:szCs w:val="19"/>
          <w:lang w:val="en-GB" w:eastAsia="pl-PL"/>
        </w:rPr>
        <w:t xml:space="preserve"> (</w:t>
      </w:r>
      <w:r w:rsidR="009415AB">
        <w:rPr>
          <w:rFonts w:eastAsia="Times New Roman" w:cs="Times New Roman"/>
          <w:szCs w:val="19"/>
          <w:lang w:val="en-GB" w:eastAsia="pl-PL"/>
        </w:rPr>
        <w:t>63</w:t>
      </w:r>
      <w:r w:rsidR="00DB2C98">
        <w:rPr>
          <w:rFonts w:eastAsia="Times New Roman" w:cs="Times New Roman"/>
          <w:szCs w:val="19"/>
          <w:lang w:val="en-GB" w:eastAsia="pl-PL"/>
        </w:rPr>
        <w:t>.</w:t>
      </w:r>
      <w:r w:rsidR="009415AB">
        <w:rPr>
          <w:rFonts w:eastAsia="Times New Roman" w:cs="Times New Roman"/>
          <w:szCs w:val="19"/>
          <w:lang w:val="en-GB" w:eastAsia="pl-PL"/>
        </w:rPr>
        <w:t>4</w:t>
      </w:r>
      <w:r w:rsidR="000F607C" w:rsidRPr="00693943">
        <w:rPr>
          <w:rFonts w:eastAsia="Times New Roman" w:cs="Times New Roman"/>
          <w:szCs w:val="19"/>
          <w:lang w:val="en-GB" w:eastAsia="pl-PL"/>
        </w:rPr>
        <w:t xml:space="preserve">% </w:t>
      </w:r>
      <w:r w:rsidRPr="00693943">
        <w:rPr>
          <w:rFonts w:eastAsia="Times New Roman" w:cs="Times New Roman"/>
          <w:szCs w:val="19"/>
          <w:lang w:val="en-GB" w:eastAsia="pl-PL"/>
        </w:rPr>
        <w:t xml:space="preserve">of </w:t>
      </w:r>
      <w:r w:rsidR="000260C9">
        <w:rPr>
          <w:rFonts w:eastAsia="Times New Roman" w:cs="Times New Roman"/>
          <w:szCs w:val="19"/>
          <w:lang w:val="en-GB" w:eastAsia="pl-PL"/>
        </w:rPr>
        <w:t>the total number of the unemployed</w:t>
      </w:r>
      <w:r w:rsidR="000F607C" w:rsidRPr="00693943">
        <w:rPr>
          <w:rFonts w:eastAsia="Times New Roman" w:cs="Times New Roman"/>
          <w:szCs w:val="19"/>
          <w:lang w:val="en-GB" w:eastAsia="pl-PL"/>
        </w:rPr>
        <w:t xml:space="preserve">, </w:t>
      </w:r>
      <w:r w:rsidR="00684AFD" w:rsidRPr="00693943">
        <w:rPr>
          <w:rFonts w:eastAsia="Times New Roman" w:cs="Times New Roman"/>
          <w:szCs w:val="19"/>
          <w:lang w:val="en-GB" w:eastAsia="pl-PL"/>
        </w:rPr>
        <w:t>i.e.</w:t>
      </w:r>
      <w:r w:rsidR="000F607C" w:rsidRPr="00693943">
        <w:rPr>
          <w:rFonts w:eastAsia="Times New Roman" w:cs="Times New Roman"/>
          <w:szCs w:val="19"/>
          <w:lang w:val="en-GB" w:eastAsia="pl-PL"/>
        </w:rPr>
        <w:t xml:space="preserve"> </w:t>
      </w:r>
      <w:r w:rsidR="009415AB">
        <w:rPr>
          <w:rFonts w:eastAsia="Times New Roman" w:cs="Times New Roman"/>
          <w:szCs w:val="19"/>
          <w:lang w:val="en-GB" w:eastAsia="pl-PL"/>
        </w:rPr>
        <w:t>301</w:t>
      </w:r>
      <w:r w:rsidR="000F607C" w:rsidRPr="00693943">
        <w:rPr>
          <w:rFonts w:eastAsia="Times New Roman" w:cs="Times New Roman"/>
          <w:szCs w:val="19"/>
          <w:lang w:val="en-GB" w:eastAsia="pl-PL"/>
        </w:rPr>
        <w:t> </w:t>
      </w:r>
      <w:r w:rsidR="00684AFD" w:rsidRPr="00693943">
        <w:rPr>
          <w:rFonts w:eastAsia="Times New Roman" w:cs="Times New Roman"/>
          <w:szCs w:val="19"/>
          <w:lang w:val="en-GB" w:eastAsia="pl-PL"/>
        </w:rPr>
        <w:t>thousand</w:t>
      </w:r>
      <w:r w:rsidR="000F607C" w:rsidRPr="00693943">
        <w:rPr>
          <w:rFonts w:eastAsia="Times New Roman" w:cs="Times New Roman"/>
          <w:szCs w:val="19"/>
          <w:lang w:val="en-GB" w:eastAsia="pl-PL"/>
        </w:rPr>
        <w:t>)</w:t>
      </w:r>
      <w:r w:rsidR="00B27EAD">
        <w:rPr>
          <w:rFonts w:eastAsia="Times New Roman" w:cs="Times New Roman"/>
          <w:szCs w:val="19"/>
          <w:lang w:val="en-GB" w:eastAsia="pl-PL"/>
        </w:rPr>
        <w:t>,</w:t>
      </w:r>
      <w:r w:rsidR="00497964">
        <w:rPr>
          <w:rFonts w:eastAsia="Times New Roman" w:cs="Times New Roman"/>
          <w:szCs w:val="19"/>
          <w:lang w:val="en-GB" w:eastAsia="pl-PL"/>
        </w:rPr>
        <w:t xml:space="preserve"> which is </w:t>
      </w:r>
      <w:r w:rsidR="00360371">
        <w:rPr>
          <w:rFonts w:eastAsia="Times New Roman" w:cs="Times New Roman"/>
          <w:szCs w:val="19"/>
          <w:lang w:val="en-GB" w:eastAsia="pl-PL"/>
        </w:rPr>
        <w:t xml:space="preserve">also </w:t>
      </w:r>
      <w:r w:rsidR="00497964">
        <w:rPr>
          <w:rFonts w:eastAsia="Times New Roman" w:cs="Times New Roman"/>
          <w:szCs w:val="19"/>
          <w:lang w:val="en-GB" w:eastAsia="pl-PL"/>
        </w:rPr>
        <w:t xml:space="preserve">related to the higher </w:t>
      </w:r>
      <w:r w:rsidR="0079335A">
        <w:rPr>
          <w:rFonts w:eastAsia="Times New Roman" w:cs="Times New Roman"/>
          <w:szCs w:val="19"/>
          <w:lang w:val="en-GB" w:eastAsia="pl-PL"/>
        </w:rPr>
        <w:t>population in</w:t>
      </w:r>
      <w:r w:rsidR="00497964">
        <w:rPr>
          <w:rFonts w:eastAsia="Times New Roman" w:cs="Times New Roman"/>
          <w:szCs w:val="19"/>
          <w:lang w:val="en-GB" w:eastAsia="pl-PL"/>
        </w:rPr>
        <w:t xml:space="preserve"> urban than rural</w:t>
      </w:r>
      <w:r w:rsidR="0079335A">
        <w:rPr>
          <w:rFonts w:eastAsia="Times New Roman" w:cs="Times New Roman"/>
          <w:szCs w:val="19"/>
          <w:lang w:val="en-GB" w:eastAsia="pl-PL"/>
        </w:rPr>
        <w:t xml:space="preserve"> areas</w:t>
      </w:r>
      <w:r w:rsidR="000F607C" w:rsidRPr="00693943">
        <w:rPr>
          <w:rFonts w:eastAsia="Times New Roman" w:cs="Times New Roman"/>
          <w:szCs w:val="19"/>
          <w:lang w:val="en-GB" w:eastAsia="pl-PL"/>
        </w:rPr>
        <w:t>.</w:t>
      </w:r>
      <w:r w:rsidR="00360371" w:rsidRPr="00337A60">
        <w:rPr>
          <w:lang w:val="en-GB"/>
        </w:rPr>
        <w:t xml:space="preserve"> </w:t>
      </w:r>
      <w:r w:rsidR="00360371" w:rsidRPr="00360371">
        <w:rPr>
          <w:rFonts w:eastAsia="Times New Roman" w:cs="Times New Roman"/>
          <w:szCs w:val="19"/>
          <w:lang w:val="en-GB" w:eastAsia="pl-PL"/>
        </w:rPr>
        <w:t xml:space="preserve">It is worth noting, however, that the percentage of unemployed in the total population aged 15-89 </w:t>
      </w:r>
      <w:r w:rsidR="00360371">
        <w:rPr>
          <w:rFonts w:eastAsia="Times New Roman" w:cs="Times New Roman"/>
          <w:szCs w:val="19"/>
          <w:lang w:val="en-GB" w:eastAsia="pl-PL"/>
        </w:rPr>
        <w:t xml:space="preserve">years </w:t>
      </w:r>
      <w:r w:rsidR="00360371" w:rsidRPr="00360371">
        <w:rPr>
          <w:rFonts w:eastAsia="Times New Roman" w:cs="Times New Roman"/>
          <w:szCs w:val="19"/>
          <w:lang w:val="en-GB" w:eastAsia="pl-PL"/>
        </w:rPr>
        <w:t xml:space="preserve">by </w:t>
      </w:r>
      <w:r w:rsidR="000C03DB">
        <w:rPr>
          <w:rFonts w:eastAsia="Times New Roman" w:cs="Times New Roman"/>
          <w:szCs w:val="19"/>
          <w:lang w:val="en-GB" w:eastAsia="pl-PL"/>
        </w:rPr>
        <w:t>sex</w:t>
      </w:r>
      <w:r w:rsidR="00360371" w:rsidRPr="00360371">
        <w:rPr>
          <w:rFonts w:eastAsia="Times New Roman" w:cs="Times New Roman"/>
          <w:szCs w:val="19"/>
          <w:lang w:val="en-GB" w:eastAsia="pl-PL"/>
        </w:rPr>
        <w:t xml:space="preserve"> and place of residence</w:t>
      </w:r>
      <w:r w:rsidR="00360371">
        <w:rPr>
          <w:rFonts w:eastAsia="Times New Roman" w:cs="Times New Roman"/>
          <w:szCs w:val="19"/>
          <w:lang w:val="en-GB" w:eastAsia="pl-PL"/>
        </w:rPr>
        <w:t xml:space="preserve"> </w:t>
      </w:r>
      <w:r w:rsidR="00360371" w:rsidRPr="00360371">
        <w:rPr>
          <w:rFonts w:eastAsia="Times New Roman" w:cs="Times New Roman"/>
          <w:szCs w:val="19"/>
          <w:lang w:val="en-GB" w:eastAsia="pl-PL"/>
        </w:rPr>
        <w:t xml:space="preserve">reaches similar values </w:t>
      </w:r>
      <w:r w:rsidR="00F10E9B">
        <w:rPr>
          <w:rFonts w:eastAsia="Times New Roman" w:cs="Times New Roman"/>
          <w:szCs w:val="19"/>
          <w:lang w:val="en-GB" w:eastAsia="pl-PL"/>
        </w:rPr>
        <w:t xml:space="preserve">ranging </w:t>
      </w:r>
      <w:r w:rsidR="00360371">
        <w:rPr>
          <w:rFonts w:eastAsia="Times New Roman" w:cs="Times New Roman"/>
          <w:szCs w:val="19"/>
          <w:lang w:val="en-GB" w:eastAsia="pl-PL"/>
        </w:rPr>
        <w:t>from</w:t>
      </w:r>
      <w:r w:rsidR="00360371" w:rsidRPr="00360371">
        <w:rPr>
          <w:rFonts w:eastAsia="Times New Roman" w:cs="Times New Roman"/>
          <w:szCs w:val="19"/>
          <w:lang w:val="en-GB" w:eastAsia="pl-PL"/>
        </w:rPr>
        <w:t xml:space="preserve"> 1.4</w:t>
      </w:r>
      <w:r w:rsidR="00360371">
        <w:rPr>
          <w:rFonts w:eastAsia="Times New Roman" w:cs="Times New Roman"/>
          <w:szCs w:val="19"/>
          <w:lang w:val="en-GB" w:eastAsia="pl-PL"/>
        </w:rPr>
        <w:t xml:space="preserve">% to </w:t>
      </w:r>
      <w:r w:rsidR="00360371" w:rsidRPr="00360371">
        <w:rPr>
          <w:rFonts w:eastAsia="Times New Roman" w:cs="Times New Roman"/>
          <w:szCs w:val="19"/>
          <w:lang w:val="en-GB" w:eastAsia="pl-PL"/>
        </w:rPr>
        <w:t>1.</w:t>
      </w:r>
      <w:r w:rsidR="00CA4CCA">
        <w:rPr>
          <w:rFonts w:eastAsia="Times New Roman" w:cs="Times New Roman"/>
          <w:szCs w:val="19"/>
          <w:lang w:val="en-GB" w:eastAsia="pl-PL"/>
        </w:rPr>
        <w:t>8</w:t>
      </w:r>
      <w:r w:rsidR="00360371">
        <w:rPr>
          <w:rFonts w:eastAsia="Times New Roman" w:cs="Times New Roman"/>
          <w:szCs w:val="19"/>
          <w:lang w:val="en-GB" w:eastAsia="pl-PL"/>
        </w:rPr>
        <w:t>%</w:t>
      </w:r>
      <w:r w:rsidR="00360371" w:rsidRPr="00360371">
        <w:rPr>
          <w:rFonts w:eastAsia="Times New Roman" w:cs="Times New Roman"/>
          <w:szCs w:val="19"/>
          <w:lang w:val="en-GB" w:eastAsia="pl-PL"/>
        </w:rPr>
        <w:t>.</w:t>
      </w:r>
    </w:p>
    <w:p w14:paraId="269BFB92" w14:textId="00719461" w:rsidR="003869BD" w:rsidRDefault="003869BD" w:rsidP="00B27EAD">
      <w:pPr>
        <w:spacing w:before="0" w:line="288" w:lineRule="auto"/>
        <w:rPr>
          <w:rFonts w:eastAsia="Times New Roman" w:cs="Times New Roman"/>
          <w:szCs w:val="19"/>
          <w:lang w:val="en-GB" w:eastAsia="pl-PL"/>
        </w:rPr>
      </w:pPr>
      <w:r w:rsidRPr="00DB2C98">
        <w:rPr>
          <w:rFonts w:eastAsia="Times New Roman" w:cs="Times New Roman"/>
          <w:szCs w:val="19"/>
          <w:lang w:val="en-GB" w:eastAsia="pl-PL"/>
        </w:rPr>
        <w:t xml:space="preserve">Compared to the previous quarter, </w:t>
      </w:r>
      <w:r w:rsidR="00B27EAD">
        <w:rPr>
          <w:rFonts w:eastAsia="Times New Roman" w:cs="Times New Roman"/>
          <w:szCs w:val="19"/>
          <w:lang w:val="en-GB" w:eastAsia="pl-PL"/>
        </w:rPr>
        <w:t xml:space="preserve">an </w:t>
      </w:r>
      <w:r>
        <w:rPr>
          <w:rFonts w:eastAsia="Times New Roman" w:cs="Times New Roman"/>
          <w:szCs w:val="19"/>
          <w:lang w:val="en-GB" w:eastAsia="pl-PL"/>
        </w:rPr>
        <w:t xml:space="preserve">increase </w:t>
      </w:r>
      <w:r w:rsidR="00B27EAD">
        <w:rPr>
          <w:rFonts w:eastAsia="Times New Roman" w:cs="Times New Roman"/>
          <w:szCs w:val="19"/>
          <w:lang w:val="en-GB" w:eastAsia="pl-PL"/>
        </w:rPr>
        <w:t>in</w:t>
      </w:r>
      <w:r>
        <w:rPr>
          <w:rFonts w:eastAsia="Times New Roman" w:cs="Times New Roman"/>
          <w:szCs w:val="19"/>
          <w:lang w:val="en-GB" w:eastAsia="pl-PL"/>
        </w:rPr>
        <w:t xml:space="preserve"> </w:t>
      </w:r>
      <w:r w:rsidR="00B27EAD">
        <w:rPr>
          <w:rFonts w:eastAsia="Times New Roman" w:cs="Times New Roman"/>
          <w:szCs w:val="19"/>
          <w:lang w:val="en-GB" w:eastAsia="pl-PL"/>
        </w:rPr>
        <w:t>the</w:t>
      </w:r>
      <w:r w:rsidR="00B27EAD" w:rsidRPr="00DB2C98">
        <w:rPr>
          <w:rFonts w:eastAsia="Times New Roman" w:cs="Times New Roman"/>
          <w:szCs w:val="19"/>
          <w:lang w:val="en-GB" w:eastAsia="pl-PL"/>
        </w:rPr>
        <w:t xml:space="preserve"> </w:t>
      </w:r>
      <w:r w:rsidRPr="00DB2C98">
        <w:rPr>
          <w:rFonts w:eastAsia="Times New Roman" w:cs="Times New Roman"/>
          <w:szCs w:val="19"/>
          <w:lang w:val="en-GB" w:eastAsia="pl-PL"/>
        </w:rPr>
        <w:t>number of unemployed pe</w:t>
      </w:r>
      <w:r>
        <w:rPr>
          <w:rFonts w:eastAsia="Times New Roman" w:cs="Times New Roman"/>
          <w:szCs w:val="19"/>
          <w:lang w:val="en-GB" w:eastAsia="pl-PL"/>
        </w:rPr>
        <w:t>rsons</w:t>
      </w:r>
      <w:r w:rsidRPr="00DB2C98">
        <w:rPr>
          <w:rFonts w:eastAsia="Times New Roman" w:cs="Times New Roman"/>
          <w:szCs w:val="19"/>
          <w:lang w:val="en-GB" w:eastAsia="pl-PL"/>
        </w:rPr>
        <w:t xml:space="preserve"> </w:t>
      </w:r>
      <w:r w:rsidR="00B27EAD">
        <w:rPr>
          <w:rFonts w:eastAsia="Times New Roman" w:cs="Times New Roman"/>
          <w:szCs w:val="19"/>
          <w:lang w:val="en-GB" w:eastAsia="pl-PL"/>
        </w:rPr>
        <w:t xml:space="preserve">was </w:t>
      </w:r>
      <w:r>
        <w:rPr>
          <w:rFonts w:eastAsia="Times New Roman" w:cs="Times New Roman"/>
          <w:szCs w:val="19"/>
          <w:lang w:val="en-GB" w:eastAsia="pl-PL"/>
        </w:rPr>
        <w:t xml:space="preserve">recorded among </w:t>
      </w:r>
      <w:r w:rsidRPr="00DB2C98">
        <w:rPr>
          <w:rFonts w:eastAsia="Times New Roman" w:cs="Times New Roman"/>
          <w:szCs w:val="19"/>
          <w:lang w:val="en-GB" w:eastAsia="pl-PL"/>
        </w:rPr>
        <w:t>men (</w:t>
      </w:r>
      <w:r>
        <w:rPr>
          <w:rFonts w:eastAsia="Times New Roman" w:cs="Times New Roman"/>
          <w:szCs w:val="19"/>
          <w:lang w:val="en-GB" w:eastAsia="pl-PL"/>
        </w:rPr>
        <w:t>by</w:t>
      </w:r>
      <w:r w:rsidRPr="00DB2C98">
        <w:rPr>
          <w:rFonts w:eastAsia="Times New Roman" w:cs="Times New Roman"/>
          <w:szCs w:val="19"/>
          <w:lang w:val="en-GB" w:eastAsia="pl-PL"/>
        </w:rPr>
        <w:t xml:space="preserve"> </w:t>
      </w:r>
      <w:r>
        <w:rPr>
          <w:rFonts w:eastAsia="Times New Roman" w:cs="Times New Roman"/>
          <w:szCs w:val="19"/>
          <w:lang w:val="en-GB" w:eastAsia="pl-PL"/>
        </w:rPr>
        <w:t>25</w:t>
      </w:r>
      <w:r w:rsidRPr="00DB2C98">
        <w:rPr>
          <w:rFonts w:eastAsia="Times New Roman" w:cs="Times New Roman"/>
          <w:szCs w:val="19"/>
          <w:lang w:val="en-GB" w:eastAsia="pl-PL"/>
        </w:rPr>
        <w:t xml:space="preserve"> thousand, i.e. 1</w:t>
      </w:r>
      <w:r>
        <w:rPr>
          <w:rFonts w:eastAsia="Times New Roman" w:cs="Times New Roman"/>
          <w:szCs w:val="19"/>
          <w:lang w:val="en-GB" w:eastAsia="pl-PL"/>
        </w:rPr>
        <w:t>0</w:t>
      </w:r>
      <w:r w:rsidRPr="00DB2C98">
        <w:rPr>
          <w:rFonts w:eastAsia="Times New Roman" w:cs="Times New Roman"/>
          <w:szCs w:val="19"/>
          <w:lang w:val="en-GB" w:eastAsia="pl-PL"/>
        </w:rPr>
        <w:t>.</w:t>
      </w:r>
      <w:r>
        <w:rPr>
          <w:rFonts w:eastAsia="Times New Roman" w:cs="Times New Roman"/>
          <w:szCs w:val="19"/>
          <w:lang w:val="en-GB" w:eastAsia="pl-PL"/>
        </w:rPr>
        <w:t>8</w:t>
      </w:r>
      <w:r w:rsidRPr="00DB2C98">
        <w:rPr>
          <w:rFonts w:eastAsia="Times New Roman" w:cs="Times New Roman"/>
          <w:szCs w:val="19"/>
          <w:lang w:val="en-GB" w:eastAsia="pl-PL"/>
        </w:rPr>
        <w:t>%)</w:t>
      </w:r>
      <w:r>
        <w:rPr>
          <w:rFonts w:eastAsia="Times New Roman" w:cs="Times New Roman"/>
          <w:szCs w:val="19"/>
          <w:lang w:val="en-GB" w:eastAsia="pl-PL"/>
        </w:rPr>
        <w:t xml:space="preserve">, among women the number of unemployed remained at </w:t>
      </w:r>
      <w:r w:rsidR="00961D88">
        <w:rPr>
          <w:rFonts w:eastAsia="Times New Roman" w:cs="Times New Roman"/>
          <w:szCs w:val="19"/>
          <w:lang w:val="en-GB" w:eastAsia="pl-PL"/>
        </w:rPr>
        <w:t xml:space="preserve">a </w:t>
      </w:r>
      <w:r>
        <w:rPr>
          <w:rFonts w:eastAsia="Times New Roman" w:cs="Times New Roman"/>
          <w:szCs w:val="19"/>
          <w:lang w:val="en-GB" w:eastAsia="pl-PL"/>
        </w:rPr>
        <w:t>similar level. A</w:t>
      </w:r>
      <w:r w:rsidRPr="00DB2C98">
        <w:rPr>
          <w:rFonts w:eastAsia="Times New Roman" w:cs="Times New Roman"/>
          <w:szCs w:val="19"/>
          <w:lang w:val="en-GB" w:eastAsia="pl-PL"/>
        </w:rPr>
        <w:t xml:space="preserve">nalysing this group </w:t>
      </w:r>
      <w:r>
        <w:rPr>
          <w:rFonts w:eastAsia="Times New Roman" w:cs="Times New Roman"/>
          <w:szCs w:val="19"/>
          <w:lang w:val="en-GB" w:eastAsia="pl-PL"/>
        </w:rPr>
        <w:t>according</w:t>
      </w:r>
      <w:r w:rsidRPr="00DB2C98">
        <w:rPr>
          <w:rFonts w:eastAsia="Times New Roman" w:cs="Times New Roman"/>
          <w:szCs w:val="19"/>
          <w:lang w:val="en-GB" w:eastAsia="pl-PL"/>
        </w:rPr>
        <w:t xml:space="preserve"> to the place of residence, </w:t>
      </w:r>
      <w:r w:rsidR="00961D88">
        <w:rPr>
          <w:rFonts w:eastAsia="Times New Roman" w:cs="Times New Roman"/>
          <w:szCs w:val="19"/>
          <w:lang w:val="en-GB" w:eastAsia="pl-PL"/>
        </w:rPr>
        <w:t xml:space="preserve">an </w:t>
      </w:r>
      <w:r>
        <w:rPr>
          <w:rFonts w:eastAsia="Times New Roman" w:cs="Times New Roman"/>
          <w:szCs w:val="19"/>
          <w:lang w:val="en-GB" w:eastAsia="pl-PL"/>
        </w:rPr>
        <w:t xml:space="preserve">increase </w:t>
      </w:r>
      <w:r w:rsidRPr="00DB2C98">
        <w:rPr>
          <w:rFonts w:eastAsia="Times New Roman" w:cs="Times New Roman"/>
          <w:szCs w:val="19"/>
          <w:lang w:val="en-GB" w:eastAsia="pl-PL"/>
        </w:rPr>
        <w:t xml:space="preserve">in the number of unemployed </w:t>
      </w:r>
      <w:r>
        <w:rPr>
          <w:rFonts w:eastAsia="Times New Roman" w:cs="Times New Roman"/>
          <w:szCs w:val="19"/>
          <w:lang w:val="en-GB" w:eastAsia="pl-PL"/>
        </w:rPr>
        <w:t>occurred among</w:t>
      </w:r>
      <w:r w:rsidRPr="00DB2C98">
        <w:rPr>
          <w:rFonts w:eastAsia="Times New Roman" w:cs="Times New Roman"/>
          <w:szCs w:val="19"/>
          <w:lang w:val="en-GB" w:eastAsia="pl-PL"/>
        </w:rPr>
        <w:t xml:space="preserve"> </w:t>
      </w:r>
      <w:r>
        <w:rPr>
          <w:rFonts w:eastAsia="Times New Roman" w:cs="Times New Roman"/>
          <w:szCs w:val="19"/>
          <w:lang w:val="en-GB" w:eastAsia="pl-PL"/>
        </w:rPr>
        <w:t xml:space="preserve">urban residents (by 45 thousand, i.e. 17.6%), while among rural residents </w:t>
      </w:r>
      <w:r w:rsidR="00B27EAD">
        <w:rPr>
          <w:rFonts w:eastAsia="Times New Roman" w:cs="Times New Roman"/>
          <w:szCs w:val="19"/>
          <w:lang w:val="en-GB" w:eastAsia="pl-PL"/>
        </w:rPr>
        <w:t xml:space="preserve">was </w:t>
      </w:r>
      <w:r>
        <w:rPr>
          <w:rFonts w:eastAsia="Times New Roman" w:cs="Times New Roman"/>
          <w:szCs w:val="19"/>
          <w:lang w:val="en-GB" w:eastAsia="pl-PL"/>
        </w:rPr>
        <w:t xml:space="preserve">recorded </w:t>
      </w:r>
      <w:r w:rsidRPr="00DB2C98">
        <w:rPr>
          <w:rFonts w:eastAsia="Times New Roman" w:cs="Times New Roman"/>
          <w:szCs w:val="19"/>
          <w:lang w:val="en-GB" w:eastAsia="pl-PL"/>
        </w:rPr>
        <w:t>a decrease</w:t>
      </w:r>
      <w:r>
        <w:rPr>
          <w:rFonts w:eastAsia="Times New Roman" w:cs="Times New Roman"/>
          <w:szCs w:val="19"/>
          <w:lang w:val="en-GB" w:eastAsia="pl-PL"/>
        </w:rPr>
        <w:t xml:space="preserve"> (by 13 thousand, i.e. 7.0%).</w:t>
      </w:r>
      <w:r w:rsidRPr="00DB2C98">
        <w:rPr>
          <w:rFonts w:eastAsia="Times New Roman" w:cs="Times New Roman"/>
          <w:szCs w:val="19"/>
          <w:lang w:val="en-GB" w:eastAsia="pl-PL"/>
        </w:rPr>
        <w:t xml:space="preserve"> </w:t>
      </w:r>
    </w:p>
    <w:p w14:paraId="752AB3E1" w14:textId="2055F241" w:rsidR="003869BD" w:rsidRDefault="0047480C" w:rsidP="003869BD">
      <w:pPr>
        <w:spacing w:line="288" w:lineRule="auto"/>
        <w:rPr>
          <w:rFonts w:eastAsia="Times New Roman" w:cs="Times New Roman"/>
          <w:szCs w:val="19"/>
          <w:lang w:val="en-GB" w:eastAsia="pl-PL"/>
        </w:rPr>
      </w:pPr>
      <w:r>
        <w:rPr>
          <w:rFonts w:eastAsia="Times New Roman" w:cs="Times New Roman"/>
          <w:szCs w:val="19"/>
          <w:lang w:val="en-GB" w:eastAsia="pl-PL"/>
        </w:rPr>
        <w:t>A</w:t>
      </w:r>
      <w:r w:rsidRPr="00F801C3">
        <w:rPr>
          <w:rFonts w:eastAsia="Times New Roman" w:cs="Times New Roman"/>
          <w:szCs w:val="19"/>
          <w:lang w:val="en-GB" w:eastAsia="pl-PL"/>
        </w:rPr>
        <w:t xml:space="preserve"> </w:t>
      </w:r>
      <w:r w:rsidR="003869BD" w:rsidRPr="00F801C3">
        <w:rPr>
          <w:rFonts w:eastAsia="Times New Roman" w:cs="Times New Roman"/>
          <w:szCs w:val="19"/>
          <w:lang w:val="en-GB" w:eastAsia="pl-PL"/>
        </w:rPr>
        <w:t xml:space="preserve">decrease in the number of unemployed </w:t>
      </w:r>
      <w:r w:rsidR="003869BD">
        <w:rPr>
          <w:rFonts w:eastAsia="Times New Roman" w:cs="Times New Roman"/>
          <w:szCs w:val="19"/>
          <w:lang w:val="en-GB" w:eastAsia="pl-PL"/>
        </w:rPr>
        <w:t>persons</w:t>
      </w:r>
      <w:r w:rsidR="003869BD" w:rsidRPr="00F801C3">
        <w:rPr>
          <w:rFonts w:eastAsia="Times New Roman" w:cs="Times New Roman"/>
          <w:szCs w:val="19"/>
          <w:lang w:val="en-GB" w:eastAsia="pl-PL"/>
        </w:rPr>
        <w:t xml:space="preserve"> </w:t>
      </w:r>
      <w:r w:rsidR="003869BD">
        <w:rPr>
          <w:rFonts w:eastAsia="Times New Roman" w:cs="Times New Roman"/>
          <w:szCs w:val="19"/>
          <w:lang w:val="en-GB" w:eastAsia="pl-PL"/>
        </w:rPr>
        <w:t>over the</w:t>
      </w:r>
      <w:r w:rsidR="003869BD" w:rsidRPr="00F801C3">
        <w:rPr>
          <w:rFonts w:eastAsia="Times New Roman" w:cs="Times New Roman"/>
          <w:szCs w:val="19"/>
          <w:lang w:val="en-GB" w:eastAsia="pl-PL"/>
        </w:rPr>
        <w:t xml:space="preserve"> year was mainly due to the decrease in this population among </w:t>
      </w:r>
      <w:r w:rsidR="003869BD">
        <w:rPr>
          <w:rFonts w:eastAsia="Times New Roman" w:cs="Times New Roman"/>
          <w:szCs w:val="19"/>
          <w:lang w:val="en-GB" w:eastAsia="pl-PL"/>
        </w:rPr>
        <w:t>men</w:t>
      </w:r>
      <w:r w:rsidR="003869BD" w:rsidRPr="00F801C3">
        <w:rPr>
          <w:rFonts w:eastAsia="Times New Roman" w:cs="Times New Roman"/>
          <w:szCs w:val="19"/>
          <w:lang w:val="en-GB" w:eastAsia="pl-PL"/>
        </w:rPr>
        <w:t xml:space="preserve"> (by 2</w:t>
      </w:r>
      <w:r w:rsidR="003869BD">
        <w:rPr>
          <w:rFonts w:eastAsia="Times New Roman" w:cs="Times New Roman"/>
          <w:szCs w:val="19"/>
          <w:lang w:val="en-GB" w:eastAsia="pl-PL"/>
        </w:rPr>
        <w:t>0</w:t>
      </w:r>
      <w:r w:rsidR="003869BD" w:rsidRPr="00F801C3">
        <w:rPr>
          <w:rFonts w:eastAsia="Times New Roman" w:cs="Times New Roman"/>
          <w:szCs w:val="19"/>
          <w:lang w:val="en-GB" w:eastAsia="pl-PL"/>
        </w:rPr>
        <w:t xml:space="preserve"> thousand, i.e. by </w:t>
      </w:r>
      <w:r w:rsidR="003869BD">
        <w:rPr>
          <w:rFonts w:eastAsia="Times New Roman" w:cs="Times New Roman"/>
          <w:szCs w:val="19"/>
          <w:lang w:val="en-GB" w:eastAsia="pl-PL"/>
        </w:rPr>
        <w:t>7</w:t>
      </w:r>
      <w:r w:rsidR="003869BD" w:rsidRPr="00F801C3">
        <w:rPr>
          <w:rFonts w:eastAsia="Times New Roman" w:cs="Times New Roman"/>
          <w:szCs w:val="19"/>
          <w:lang w:val="en-GB" w:eastAsia="pl-PL"/>
        </w:rPr>
        <w:t>.</w:t>
      </w:r>
      <w:r w:rsidR="003869BD">
        <w:rPr>
          <w:rFonts w:eastAsia="Times New Roman" w:cs="Times New Roman"/>
          <w:szCs w:val="19"/>
          <w:lang w:val="en-GB" w:eastAsia="pl-PL"/>
        </w:rPr>
        <w:t>2%</w:t>
      </w:r>
      <w:r w:rsidR="003869BD" w:rsidRPr="00F801C3">
        <w:rPr>
          <w:rFonts w:eastAsia="Times New Roman" w:cs="Times New Roman"/>
          <w:szCs w:val="19"/>
          <w:lang w:val="en-GB" w:eastAsia="pl-PL"/>
        </w:rPr>
        <w:t>)</w:t>
      </w:r>
      <w:r w:rsidR="003869BD">
        <w:rPr>
          <w:rFonts w:eastAsia="Times New Roman" w:cs="Times New Roman"/>
          <w:szCs w:val="19"/>
          <w:lang w:val="en-GB" w:eastAsia="pl-PL"/>
        </w:rPr>
        <w:t>.</w:t>
      </w:r>
      <w:r w:rsidR="003869BD" w:rsidRPr="00F801C3">
        <w:rPr>
          <w:rFonts w:eastAsia="Times New Roman" w:cs="Times New Roman"/>
          <w:szCs w:val="19"/>
          <w:lang w:val="en-GB" w:eastAsia="pl-PL"/>
        </w:rPr>
        <w:t xml:space="preserve"> Among unemployed persons </w:t>
      </w:r>
      <w:r w:rsidR="003869BD">
        <w:rPr>
          <w:rFonts w:eastAsia="Times New Roman" w:cs="Times New Roman"/>
          <w:szCs w:val="19"/>
          <w:lang w:val="en-GB" w:eastAsia="pl-PL"/>
        </w:rPr>
        <w:t>separated</w:t>
      </w:r>
      <w:r w:rsidR="003869BD" w:rsidRPr="00F801C3">
        <w:rPr>
          <w:rFonts w:eastAsia="Times New Roman" w:cs="Times New Roman"/>
          <w:szCs w:val="19"/>
          <w:lang w:val="en-GB" w:eastAsia="pl-PL"/>
        </w:rPr>
        <w:t xml:space="preserve"> by place of residence, </w:t>
      </w:r>
      <w:r w:rsidR="003869BD" w:rsidRPr="003869BD">
        <w:rPr>
          <w:rFonts w:eastAsia="Times New Roman" w:cs="Times New Roman"/>
          <w:szCs w:val="19"/>
          <w:lang w:val="en-GB" w:eastAsia="pl-PL"/>
        </w:rPr>
        <w:t>a decrease was recorded among rural residents (by 52 thousand, i.e. 23.0%), and an increase among urban residents (by 25 thousand, i.e. 9.1%).</w:t>
      </w:r>
    </w:p>
    <w:p w14:paraId="526437BF" w14:textId="1C3B771E" w:rsidR="00DC0290" w:rsidRPr="003869BD" w:rsidRDefault="00DC0290" w:rsidP="003869BD">
      <w:pPr>
        <w:spacing w:line="288" w:lineRule="auto"/>
        <w:rPr>
          <w:rFonts w:eastAsia="Times New Roman" w:cs="Times New Roman"/>
          <w:szCs w:val="19"/>
          <w:lang w:val="en-GB" w:eastAsia="pl-PL"/>
        </w:rPr>
      </w:pPr>
      <w:r w:rsidRPr="0060419E">
        <w:rPr>
          <w:rFonts w:eastAsia="Times New Roman" w:cs="Times New Roman"/>
          <w:szCs w:val="19"/>
          <w:lang w:val="en-GB" w:eastAsia="pl-PL"/>
        </w:rPr>
        <w:t xml:space="preserve">Compared to the previous quarter, the unemployment rate </w:t>
      </w:r>
      <w:r>
        <w:rPr>
          <w:rFonts w:eastAsia="Times New Roman" w:cs="Times New Roman"/>
          <w:szCs w:val="19"/>
          <w:lang w:val="en-GB" w:eastAsia="pl-PL"/>
        </w:rPr>
        <w:t>slightly increased</w:t>
      </w:r>
      <w:r w:rsidRPr="0060419E">
        <w:rPr>
          <w:rFonts w:eastAsia="Times New Roman" w:cs="Times New Roman"/>
          <w:szCs w:val="19"/>
          <w:lang w:val="en-GB" w:eastAsia="pl-PL"/>
        </w:rPr>
        <w:t xml:space="preserve"> </w:t>
      </w:r>
      <w:r>
        <w:rPr>
          <w:rFonts w:eastAsia="Times New Roman" w:cs="Times New Roman"/>
          <w:szCs w:val="19"/>
          <w:lang w:val="en-GB" w:eastAsia="pl-PL"/>
        </w:rPr>
        <w:t>(</w:t>
      </w:r>
      <w:r w:rsidRPr="0060419E">
        <w:rPr>
          <w:rFonts w:eastAsia="Times New Roman" w:cs="Times New Roman"/>
          <w:szCs w:val="19"/>
          <w:lang w:val="en-GB" w:eastAsia="pl-PL"/>
        </w:rPr>
        <w:t>by 0.</w:t>
      </w:r>
      <w:r>
        <w:rPr>
          <w:rFonts w:eastAsia="Times New Roman" w:cs="Times New Roman"/>
          <w:szCs w:val="19"/>
          <w:lang w:val="en-GB" w:eastAsia="pl-PL"/>
        </w:rPr>
        <w:t>1</w:t>
      </w:r>
      <w:r w:rsidRPr="0060419E">
        <w:rPr>
          <w:rFonts w:eastAsia="Times New Roman" w:cs="Times New Roman"/>
          <w:szCs w:val="19"/>
          <w:lang w:val="en-GB" w:eastAsia="pl-PL"/>
        </w:rPr>
        <w:t xml:space="preserve"> p</w:t>
      </w:r>
      <w:r>
        <w:rPr>
          <w:rFonts w:eastAsia="Times New Roman" w:cs="Times New Roman"/>
          <w:szCs w:val="19"/>
          <w:lang w:val="en-GB" w:eastAsia="pl-PL"/>
        </w:rPr>
        <w:t>p</w:t>
      </w:r>
      <w:r w:rsidR="00B27EAD">
        <w:rPr>
          <w:rFonts w:eastAsia="Times New Roman" w:cs="Times New Roman"/>
          <w:szCs w:val="19"/>
          <w:lang w:val="en-GB" w:eastAsia="pl-PL"/>
        </w:rPr>
        <w:t>.</w:t>
      </w:r>
      <w:r>
        <w:rPr>
          <w:rFonts w:eastAsia="Times New Roman" w:cs="Times New Roman"/>
          <w:szCs w:val="19"/>
          <w:lang w:val="en-GB" w:eastAsia="pl-PL"/>
        </w:rPr>
        <w:t>)</w:t>
      </w:r>
      <w:r w:rsidRPr="0060419E">
        <w:rPr>
          <w:rFonts w:eastAsia="Times New Roman" w:cs="Times New Roman"/>
          <w:szCs w:val="19"/>
          <w:lang w:val="en-GB" w:eastAsia="pl-PL"/>
        </w:rPr>
        <w:t>,</w:t>
      </w:r>
      <w:r w:rsidRPr="003869BD">
        <w:rPr>
          <w:rFonts w:ascii="Helvetica" w:hAnsi="Helvetica" w:cs="Helvetica"/>
          <w:color w:val="3C4043"/>
          <w:sz w:val="36"/>
          <w:szCs w:val="36"/>
          <w:shd w:val="clear" w:color="auto" w:fill="D2E3FC"/>
          <w:lang w:val="en-US"/>
        </w:rPr>
        <w:t xml:space="preserve"> </w:t>
      </w:r>
      <w:r w:rsidRPr="003869BD">
        <w:rPr>
          <w:rFonts w:eastAsia="Times New Roman" w:cs="Times New Roman"/>
          <w:szCs w:val="19"/>
          <w:lang w:val="en-GB" w:eastAsia="pl-PL"/>
        </w:rPr>
        <w:t>with an increase only in the male population</w:t>
      </w:r>
      <w:r w:rsidRPr="0060419E">
        <w:rPr>
          <w:rFonts w:eastAsia="Times New Roman" w:cs="Times New Roman"/>
          <w:szCs w:val="19"/>
          <w:lang w:val="en-GB" w:eastAsia="pl-PL"/>
        </w:rPr>
        <w:t xml:space="preserve"> </w:t>
      </w:r>
      <w:r>
        <w:rPr>
          <w:rFonts w:eastAsia="Times New Roman" w:cs="Times New Roman"/>
          <w:szCs w:val="19"/>
          <w:lang w:val="en-GB" w:eastAsia="pl-PL"/>
        </w:rPr>
        <w:t xml:space="preserve">(by 0.2 pp.) and among women </w:t>
      </w:r>
      <w:r w:rsidR="00B27EAD">
        <w:rPr>
          <w:rFonts w:eastAsia="Times New Roman" w:cs="Times New Roman"/>
          <w:szCs w:val="19"/>
          <w:lang w:val="en-GB" w:eastAsia="pl-PL"/>
        </w:rPr>
        <w:t>t</w:t>
      </w:r>
      <w:r>
        <w:rPr>
          <w:rFonts w:eastAsia="Times New Roman" w:cs="Times New Roman"/>
          <w:szCs w:val="19"/>
          <w:lang w:val="en-GB" w:eastAsia="pl-PL"/>
        </w:rPr>
        <w:t xml:space="preserve">his indicator </w:t>
      </w:r>
      <w:r>
        <w:rPr>
          <w:rFonts w:eastAsia="Times New Roman" w:cs="Times New Roman"/>
          <w:szCs w:val="19"/>
          <w:lang w:val="en-GB" w:eastAsia="pl-PL"/>
        </w:rPr>
        <w:lastRenderedPageBreak/>
        <w:t>has no</w:t>
      </w:r>
      <w:r w:rsidR="0047480C">
        <w:rPr>
          <w:rFonts w:eastAsia="Times New Roman" w:cs="Times New Roman"/>
          <w:szCs w:val="19"/>
          <w:lang w:val="en-GB" w:eastAsia="pl-PL"/>
        </w:rPr>
        <w:t>t</w:t>
      </w:r>
      <w:r>
        <w:rPr>
          <w:rFonts w:eastAsia="Times New Roman" w:cs="Times New Roman"/>
          <w:szCs w:val="19"/>
          <w:lang w:val="en-GB" w:eastAsia="pl-PL"/>
        </w:rPr>
        <w:t xml:space="preserve"> changed. </w:t>
      </w:r>
      <w:r w:rsidRPr="0060419E">
        <w:rPr>
          <w:rFonts w:eastAsia="Times New Roman" w:cs="Times New Roman"/>
          <w:szCs w:val="19"/>
          <w:lang w:val="en-GB" w:eastAsia="pl-PL"/>
        </w:rPr>
        <w:t xml:space="preserve">In the case of </w:t>
      </w:r>
      <w:r>
        <w:rPr>
          <w:rFonts w:eastAsia="Times New Roman" w:cs="Times New Roman"/>
          <w:szCs w:val="19"/>
          <w:lang w:val="en-GB" w:eastAsia="pl-PL"/>
        </w:rPr>
        <w:t>all rural</w:t>
      </w:r>
      <w:r w:rsidRPr="0060419E">
        <w:rPr>
          <w:rFonts w:eastAsia="Times New Roman" w:cs="Times New Roman"/>
          <w:szCs w:val="19"/>
          <w:lang w:val="en-GB" w:eastAsia="pl-PL"/>
        </w:rPr>
        <w:t xml:space="preserve"> residents, </w:t>
      </w:r>
      <w:r w:rsidR="007267A1">
        <w:rPr>
          <w:rFonts w:eastAsia="Times New Roman" w:cs="Times New Roman"/>
          <w:szCs w:val="19"/>
          <w:lang w:val="en-GB" w:eastAsia="pl-PL"/>
        </w:rPr>
        <w:t>a</w:t>
      </w:r>
      <w:r w:rsidR="007267A1" w:rsidRPr="0060419E">
        <w:rPr>
          <w:rFonts w:eastAsia="Times New Roman" w:cs="Times New Roman"/>
          <w:szCs w:val="19"/>
          <w:lang w:val="en-GB" w:eastAsia="pl-PL"/>
        </w:rPr>
        <w:t xml:space="preserve"> </w:t>
      </w:r>
      <w:r w:rsidRPr="0060419E">
        <w:rPr>
          <w:rFonts w:eastAsia="Times New Roman" w:cs="Times New Roman"/>
          <w:szCs w:val="19"/>
          <w:lang w:val="en-GB" w:eastAsia="pl-PL"/>
        </w:rPr>
        <w:t xml:space="preserve">decrease in this indicator </w:t>
      </w:r>
      <w:r>
        <w:rPr>
          <w:rFonts w:eastAsia="Times New Roman" w:cs="Times New Roman"/>
          <w:szCs w:val="19"/>
          <w:lang w:val="en-GB" w:eastAsia="pl-PL"/>
        </w:rPr>
        <w:t>amounted to</w:t>
      </w:r>
      <w:r w:rsidRPr="0060419E">
        <w:rPr>
          <w:rFonts w:eastAsia="Times New Roman" w:cs="Times New Roman"/>
          <w:szCs w:val="19"/>
          <w:lang w:val="en-GB" w:eastAsia="pl-PL"/>
        </w:rPr>
        <w:t xml:space="preserve"> 0.</w:t>
      </w:r>
      <w:r>
        <w:rPr>
          <w:rFonts w:eastAsia="Times New Roman" w:cs="Times New Roman"/>
          <w:szCs w:val="19"/>
          <w:lang w:val="en-GB" w:eastAsia="pl-PL"/>
        </w:rPr>
        <w:t>2</w:t>
      </w:r>
      <w:r w:rsidRPr="0060419E">
        <w:rPr>
          <w:rFonts w:eastAsia="Times New Roman" w:cs="Times New Roman"/>
          <w:szCs w:val="19"/>
          <w:lang w:val="en-GB" w:eastAsia="pl-PL"/>
        </w:rPr>
        <w:t xml:space="preserve"> p</w:t>
      </w:r>
      <w:r>
        <w:rPr>
          <w:rFonts w:eastAsia="Times New Roman" w:cs="Times New Roman"/>
          <w:szCs w:val="19"/>
          <w:lang w:val="en-GB" w:eastAsia="pl-PL"/>
        </w:rPr>
        <w:t>p.</w:t>
      </w:r>
      <w:r w:rsidRPr="0060419E">
        <w:rPr>
          <w:rFonts w:eastAsia="Times New Roman" w:cs="Times New Roman"/>
          <w:szCs w:val="19"/>
          <w:lang w:val="en-GB" w:eastAsia="pl-PL"/>
        </w:rPr>
        <w:t xml:space="preserve">, </w:t>
      </w:r>
      <w:r>
        <w:rPr>
          <w:rFonts w:eastAsia="Times New Roman" w:cs="Times New Roman"/>
          <w:szCs w:val="19"/>
          <w:lang w:val="en-GB" w:eastAsia="pl-PL"/>
        </w:rPr>
        <w:t>while in urban areas there was an increase</w:t>
      </w:r>
      <w:r w:rsidRPr="0060419E">
        <w:rPr>
          <w:rFonts w:eastAsia="Times New Roman" w:cs="Times New Roman"/>
          <w:szCs w:val="19"/>
          <w:lang w:val="en-GB" w:eastAsia="pl-PL"/>
        </w:rPr>
        <w:t xml:space="preserve"> – </w:t>
      </w:r>
      <w:r>
        <w:rPr>
          <w:rFonts w:eastAsia="Times New Roman" w:cs="Times New Roman"/>
          <w:szCs w:val="19"/>
          <w:lang w:val="en-GB" w:eastAsia="pl-PL"/>
        </w:rPr>
        <w:t xml:space="preserve">by </w:t>
      </w:r>
      <w:r w:rsidRPr="0060419E">
        <w:rPr>
          <w:rFonts w:eastAsia="Times New Roman" w:cs="Times New Roman"/>
          <w:szCs w:val="19"/>
          <w:lang w:val="en-GB" w:eastAsia="pl-PL"/>
        </w:rPr>
        <w:t>0.4 p</w:t>
      </w:r>
      <w:r>
        <w:rPr>
          <w:rFonts w:eastAsia="Times New Roman" w:cs="Times New Roman"/>
          <w:szCs w:val="19"/>
          <w:lang w:val="en-GB" w:eastAsia="pl-PL"/>
        </w:rPr>
        <w:t>p.</w:t>
      </w:r>
    </w:p>
    <w:p w14:paraId="263DB608" w14:textId="77777777" w:rsidR="003869BD" w:rsidRDefault="00111993" w:rsidP="00DC0290">
      <w:pPr>
        <w:spacing w:after="0" w:line="288" w:lineRule="auto"/>
        <w:rPr>
          <w:b/>
          <w:shd w:val="clear" w:color="auto" w:fill="FFFFFF"/>
          <w:lang w:val="en-GB"/>
        </w:rPr>
      </w:pPr>
      <w:r w:rsidRPr="0053285E">
        <w:rPr>
          <w:b/>
          <w:shd w:val="clear" w:color="auto" w:fill="FFFFFF"/>
          <w:lang w:val="en-GB"/>
        </w:rPr>
        <w:t>Chart 4.</w:t>
      </w:r>
      <w:r w:rsidRPr="0053285E">
        <w:rPr>
          <w:b/>
          <w:shd w:val="clear" w:color="auto" w:fill="FFFFFF"/>
          <w:lang w:val="en-GB"/>
        </w:rPr>
        <w:tab/>
      </w:r>
      <w:r w:rsidRPr="00C04D84">
        <w:rPr>
          <w:b/>
          <w:shd w:val="clear" w:color="auto" w:fill="FFFFFF"/>
          <w:lang w:val="en-GB"/>
        </w:rPr>
        <w:t xml:space="preserve">Unemployed persons aged 15-74 years and unemployment rate of persons aged </w:t>
      </w:r>
    </w:p>
    <w:p w14:paraId="4F981DC3" w14:textId="41C7627D" w:rsidR="00111993" w:rsidRDefault="00D567B5" w:rsidP="00DC0290">
      <w:pPr>
        <w:spacing w:before="0" w:line="288" w:lineRule="auto"/>
        <w:ind w:left="709"/>
        <w:rPr>
          <w:b/>
          <w:shd w:val="clear" w:color="auto" w:fill="FFFFFF"/>
          <w:lang w:val="en-GB"/>
        </w:rPr>
      </w:pPr>
      <w:r>
        <w:rPr>
          <w:noProof/>
          <w:lang w:val="en-GB" w:eastAsia="pl-PL"/>
        </w:rPr>
        <w:drawing>
          <wp:anchor distT="0" distB="0" distL="114300" distR="114300" simplePos="0" relativeHeight="251680256" behindDoc="0" locked="0" layoutInCell="1" allowOverlap="1" wp14:anchorId="7764AF2E" wp14:editId="16C203FB">
            <wp:simplePos x="0" y="0"/>
            <wp:positionH relativeFrom="margin">
              <wp:align>left</wp:align>
            </wp:positionH>
            <wp:positionV relativeFrom="paragraph">
              <wp:posOffset>205105</wp:posOffset>
            </wp:positionV>
            <wp:extent cx="4937125" cy="2499360"/>
            <wp:effectExtent l="0" t="0" r="0" b="0"/>
            <wp:wrapSquare wrapText="bothSides"/>
            <wp:docPr id="39" name="Obraz 39" descr="The chart presents the unemployed persons aged 15-74 years and unemployment rate in population of persons aged 15-89 years from the first quarter of 2015 to the thir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7125" cy="2499360"/>
                    </a:xfrm>
                    <a:prstGeom prst="rect">
                      <a:avLst/>
                    </a:prstGeom>
                    <a:noFill/>
                  </pic:spPr>
                </pic:pic>
              </a:graphicData>
            </a:graphic>
            <wp14:sizeRelH relativeFrom="page">
              <wp14:pctWidth>0</wp14:pctWidth>
            </wp14:sizeRelH>
            <wp14:sizeRelV relativeFrom="page">
              <wp14:pctHeight>0</wp14:pctHeight>
            </wp14:sizeRelV>
          </wp:anchor>
        </w:drawing>
      </w:r>
      <w:r w:rsidR="00111993" w:rsidRPr="00C04D84">
        <w:rPr>
          <w:b/>
          <w:shd w:val="clear" w:color="auto" w:fill="FFFFFF"/>
          <w:lang w:val="en-GB"/>
        </w:rPr>
        <w:t>15-89 years</w:t>
      </w:r>
      <w:r w:rsidR="00111993">
        <w:rPr>
          <w:rStyle w:val="Odwoanieprzypisudolnego"/>
          <w:b/>
          <w:shd w:val="clear" w:color="auto" w:fill="FFFFFF"/>
          <w:lang w:val="en-GB"/>
        </w:rPr>
        <w:footnoteReference w:id="6"/>
      </w:r>
      <w:r w:rsidR="00111993" w:rsidRPr="009554A3">
        <w:rPr>
          <w:noProof/>
          <w:lang w:val="en-GB" w:eastAsia="pl-PL"/>
        </w:rPr>
        <w:t xml:space="preserve"> </w:t>
      </w:r>
    </w:p>
    <w:p w14:paraId="19538677" w14:textId="76EA9BAE" w:rsidR="006571F6" w:rsidRDefault="006571F6" w:rsidP="00D567B5">
      <w:pPr>
        <w:spacing w:before="360" w:line="288" w:lineRule="auto"/>
        <w:rPr>
          <w:rFonts w:eastAsia="Times New Roman" w:cs="Times New Roman"/>
          <w:szCs w:val="19"/>
          <w:lang w:val="en-GB" w:eastAsia="pl-PL"/>
        </w:rPr>
      </w:pPr>
      <w:r>
        <w:rPr>
          <w:rFonts w:eastAsia="Times New Roman" w:cs="Times New Roman"/>
          <w:szCs w:val="19"/>
          <w:lang w:val="en-GB" w:eastAsia="pl-PL"/>
        </w:rPr>
        <w:t xml:space="preserve">Over the year, </w:t>
      </w:r>
      <w:r w:rsidRPr="006571F6">
        <w:rPr>
          <w:rFonts w:eastAsia="Times New Roman" w:cs="Times New Roman"/>
          <w:szCs w:val="19"/>
          <w:lang w:val="en-GB" w:eastAsia="pl-PL"/>
        </w:rPr>
        <w:t xml:space="preserve">the unemployment rate </w:t>
      </w:r>
      <w:r w:rsidR="00DC0290">
        <w:rPr>
          <w:rFonts w:eastAsia="Times New Roman" w:cs="Times New Roman"/>
          <w:szCs w:val="19"/>
          <w:lang w:val="en-GB" w:eastAsia="pl-PL"/>
        </w:rPr>
        <w:t>decreased</w:t>
      </w:r>
      <w:r w:rsidRPr="006571F6">
        <w:rPr>
          <w:rFonts w:eastAsia="Times New Roman" w:cs="Times New Roman"/>
          <w:szCs w:val="19"/>
          <w:lang w:val="en-GB" w:eastAsia="pl-PL"/>
        </w:rPr>
        <w:t xml:space="preserve"> </w:t>
      </w:r>
      <w:r w:rsidR="00DC0290" w:rsidRPr="00DC0290">
        <w:rPr>
          <w:rFonts w:eastAsia="Times New Roman" w:cs="Times New Roman"/>
          <w:szCs w:val="19"/>
          <w:lang w:val="en-GB" w:eastAsia="pl-PL"/>
        </w:rPr>
        <w:t xml:space="preserve">among both men </w:t>
      </w:r>
      <w:r w:rsidR="00DC0290">
        <w:rPr>
          <w:rFonts w:eastAsia="Times New Roman" w:cs="Times New Roman"/>
          <w:szCs w:val="19"/>
          <w:lang w:val="en-GB" w:eastAsia="pl-PL"/>
        </w:rPr>
        <w:t>(by 0.3</w:t>
      </w:r>
      <w:r w:rsidR="002328D0">
        <w:rPr>
          <w:rFonts w:eastAsia="Times New Roman" w:cs="Times New Roman"/>
          <w:szCs w:val="19"/>
          <w:lang w:val="en-GB" w:eastAsia="pl-PL"/>
        </w:rPr>
        <w:t xml:space="preserve"> pp.) </w:t>
      </w:r>
      <w:r w:rsidR="00DC0290" w:rsidRPr="00DC0290">
        <w:rPr>
          <w:rFonts w:eastAsia="Times New Roman" w:cs="Times New Roman"/>
          <w:szCs w:val="19"/>
          <w:lang w:val="en-GB" w:eastAsia="pl-PL"/>
        </w:rPr>
        <w:t>and women</w:t>
      </w:r>
      <w:r w:rsidR="00DC0290" w:rsidRPr="006571F6">
        <w:rPr>
          <w:rFonts w:eastAsia="Times New Roman" w:cs="Times New Roman"/>
          <w:szCs w:val="19"/>
          <w:lang w:val="en-GB" w:eastAsia="pl-PL"/>
        </w:rPr>
        <w:t xml:space="preserve"> </w:t>
      </w:r>
      <w:r w:rsidR="002328D0">
        <w:rPr>
          <w:rFonts w:eastAsia="Times New Roman" w:cs="Times New Roman"/>
          <w:szCs w:val="19"/>
          <w:lang w:val="en-GB" w:eastAsia="pl-PL"/>
        </w:rPr>
        <w:t>(by 0.2 pp.)</w:t>
      </w:r>
      <w:r w:rsidR="00DD0366">
        <w:rPr>
          <w:rFonts w:eastAsia="Times New Roman" w:cs="Times New Roman"/>
          <w:szCs w:val="19"/>
          <w:lang w:val="en-GB" w:eastAsia="pl-PL"/>
        </w:rPr>
        <w:t>.</w:t>
      </w:r>
      <w:r w:rsidR="002328D0">
        <w:rPr>
          <w:rFonts w:eastAsia="Times New Roman" w:cs="Times New Roman"/>
          <w:szCs w:val="19"/>
          <w:lang w:val="en-GB" w:eastAsia="pl-PL"/>
        </w:rPr>
        <w:t xml:space="preserve"> Taking into account </w:t>
      </w:r>
      <w:r w:rsidR="00B96B09">
        <w:rPr>
          <w:rFonts w:eastAsia="Times New Roman" w:cs="Times New Roman"/>
          <w:szCs w:val="19"/>
          <w:lang w:val="en-GB" w:eastAsia="pl-PL"/>
        </w:rPr>
        <w:t xml:space="preserve">the </w:t>
      </w:r>
      <w:r w:rsidR="002328D0">
        <w:rPr>
          <w:rFonts w:eastAsia="Times New Roman" w:cs="Times New Roman"/>
          <w:szCs w:val="19"/>
          <w:lang w:val="en-GB" w:eastAsia="pl-PL"/>
        </w:rPr>
        <w:t xml:space="preserve">place of residence, </w:t>
      </w:r>
      <w:r w:rsidR="002328D0" w:rsidRPr="002328D0">
        <w:rPr>
          <w:rFonts w:eastAsia="Times New Roman" w:cs="Times New Roman"/>
          <w:szCs w:val="19"/>
          <w:lang w:val="en-GB" w:eastAsia="pl-PL"/>
        </w:rPr>
        <w:t>a decline</w:t>
      </w:r>
      <w:r w:rsidR="002328D0">
        <w:rPr>
          <w:rFonts w:eastAsia="Times New Roman" w:cs="Times New Roman"/>
          <w:szCs w:val="19"/>
          <w:lang w:val="en-GB" w:eastAsia="pl-PL"/>
        </w:rPr>
        <w:t xml:space="preserve"> of this indicator </w:t>
      </w:r>
      <w:r w:rsidR="00C60B0A">
        <w:rPr>
          <w:rFonts w:eastAsia="Times New Roman" w:cs="Times New Roman"/>
          <w:szCs w:val="19"/>
          <w:lang w:val="en-GB" w:eastAsia="pl-PL"/>
        </w:rPr>
        <w:t xml:space="preserve">was </w:t>
      </w:r>
      <w:r w:rsidR="002328D0">
        <w:rPr>
          <w:rFonts w:eastAsia="Times New Roman" w:cs="Times New Roman"/>
          <w:szCs w:val="19"/>
          <w:lang w:val="en-GB" w:eastAsia="pl-PL"/>
        </w:rPr>
        <w:t>recorded among rural residents – by 0.7 pp., while among urban residents</w:t>
      </w:r>
      <w:r w:rsidRPr="006571F6">
        <w:rPr>
          <w:rFonts w:eastAsia="Times New Roman" w:cs="Times New Roman"/>
          <w:szCs w:val="19"/>
          <w:lang w:val="en-GB" w:eastAsia="pl-PL"/>
        </w:rPr>
        <w:t xml:space="preserve"> there </w:t>
      </w:r>
      <w:r w:rsidR="002328D0">
        <w:rPr>
          <w:rFonts w:eastAsia="Times New Roman" w:cs="Times New Roman"/>
          <w:szCs w:val="19"/>
          <w:lang w:val="en-GB" w:eastAsia="pl-PL"/>
        </w:rPr>
        <w:t>was an increase – by 0.2 pp.</w:t>
      </w:r>
    </w:p>
    <w:p w14:paraId="19AB5325" w14:textId="6C8C192D" w:rsidR="00B37883" w:rsidRDefault="006571F6" w:rsidP="00C16450">
      <w:pPr>
        <w:spacing w:line="288" w:lineRule="auto"/>
        <w:rPr>
          <w:rFonts w:eastAsia="Times New Roman" w:cs="Times New Roman"/>
          <w:szCs w:val="19"/>
          <w:lang w:val="en-GB" w:eastAsia="pl-PL"/>
        </w:rPr>
      </w:pPr>
      <w:r w:rsidRPr="00933D71">
        <w:rPr>
          <w:noProof/>
          <w:lang w:eastAsia="pl-PL"/>
        </w:rPr>
        <mc:AlternateContent>
          <mc:Choice Requires="wps">
            <w:drawing>
              <wp:anchor distT="45720" distB="45720" distL="114300" distR="114300" simplePos="0" relativeHeight="251662848" behindDoc="1" locked="0" layoutInCell="1" allowOverlap="1" wp14:anchorId="7E0E9FFD" wp14:editId="171F7746">
                <wp:simplePos x="0" y="0"/>
                <wp:positionH relativeFrom="page">
                  <wp:posOffset>5727700</wp:posOffset>
                </wp:positionH>
                <wp:positionV relativeFrom="paragraph">
                  <wp:posOffset>67945</wp:posOffset>
                </wp:positionV>
                <wp:extent cx="1714500" cy="1136015"/>
                <wp:effectExtent l="0" t="0" r="0" b="0"/>
                <wp:wrapTight wrapText="bothSides">
                  <wp:wrapPolygon edited="0">
                    <wp:start x="720" y="0"/>
                    <wp:lineTo x="720" y="21008"/>
                    <wp:lineTo x="20640" y="21008"/>
                    <wp:lineTo x="20640" y="0"/>
                    <wp:lineTo x="720" y="0"/>
                  </wp:wrapPolygon>
                </wp:wrapTight>
                <wp:docPr id="19" name="Pole tekstowe 2" descr="As in previous periods, the highest unemployment rate was for the youngest i.e. aged 15-24, while it increased in comparison to the previous quarter but decrease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36015"/>
                        </a:xfrm>
                        <a:prstGeom prst="rect">
                          <a:avLst/>
                        </a:prstGeom>
                        <a:noFill/>
                        <a:ln w="9525">
                          <a:noFill/>
                          <a:miter lim="800000"/>
                          <a:headEnd/>
                          <a:tailEnd/>
                        </a:ln>
                      </wps:spPr>
                      <wps:txbx>
                        <w:txbxContent>
                          <w:p w14:paraId="383AF3D1" w14:textId="3847DC15"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was for the youngest </w:t>
                            </w:r>
                            <w:r>
                              <w:rPr>
                                <w:lang w:val="en-GB"/>
                              </w:rPr>
                              <w:t xml:space="preserve">i.e. aged 15-24, while it </w:t>
                            </w:r>
                            <w:r w:rsidRPr="00C50F0E">
                              <w:rPr>
                                <w:lang w:val="en-GB"/>
                              </w:rPr>
                              <w:t xml:space="preserve">increased in comparison </w:t>
                            </w:r>
                            <w:r>
                              <w:rPr>
                                <w:lang w:val="en-GB"/>
                              </w:rPr>
                              <w:t>to the</w:t>
                            </w:r>
                            <w:r w:rsidRPr="00C50F0E">
                              <w:rPr>
                                <w:lang w:val="en-GB"/>
                              </w:rPr>
                              <w:t xml:space="preserve"> previous </w:t>
                            </w:r>
                            <w:r w:rsidR="005F7040">
                              <w:rPr>
                                <w:lang w:val="en-GB"/>
                              </w:rPr>
                              <w:t xml:space="preserve">quarter </w:t>
                            </w:r>
                            <w:r>
                              <w:rPr>
                                <w:lang w:val="en-GB"/>
                              </w:rPr>
                              <w:t>but decreased over the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5" type="#_x0000_t202" alt="As in previous periods, the highest unemployment rate was for the youngest i.e. aged 15-24, while it increased in comparison to the previous quarter but decreased over the year" style="position:absolute;margin-left:451pt;margin-top:5.35pt;width:135pt;height:89.4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" filled="f" stroked="f">
                <v:textbox inset=",0">
                  <w:txbxContent>
                    <w:p w14:paraId="383AF3D1" w14:textId="3847DC15"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was for the youngest </w:t>
                      </w:r>
                      <w:r>
                        <w:rPr>
                          <w:lang w:val="en-GB"/>
                        </w:rPr>
                        <w:t xml:space="preserve">i.e. aged 15-24, while it </w:t>
                      </w:r>
                      <w:r w:rsidRPr="00C50F0E">
                        <w:rPr>
                          <w:lang w:val="en-GB"/>
                        </w:rPr>
                        <w:t xml:space="preserve">increased in comparison </w:t>
                      </w:r>
                      <w:r>
                        <w:rPr>
                          <w:lang w:val="en-GB"/>
                        </w:rPr>
                        <w:t>to the</w:t>
                      </w:r>
                      <w:r w:rsidRPr="00C50F0E">
                        <w:rPr>
                          <w:lang w:val="en-GB"/>
                        </w:rPr>
                        <w:t xml:space="preserve"> previous </w:t>
                      </w:r>
                      <w:r w:rsidR="005F7040">
                        <w:rPr>
                          <w:lang w:val="en-GB"/>
                        </w:rPr>
                        <w:t xml:space="preserve">quarter </w:t>
                      </w:r>
                      <w:r>
                        <w:rPr>
                          <w:lang w:val="en-GB"/>
                        </w:rPr>
                        <w:t>but decreased over the year</w:t>
                      </w:r>
                    </w:p>
                  </w:txbxContent>
                </v:textbox>
                <w10:wrap type="tight" anchorx="page"/>
              </v:shape>
            </w:pict>
          </mc:Fallback>
        </mc:AlternateContent>
      </w:r>
      <w:r w:rsidR="002328D0">
        <w:rPr>
          <w:rFonts w:eastAsia="Times New Roman" w:cs="Times New Roman"/>
          <w:szCs w:val="19"/>
          <w:lang w:val="en-GB" w:eastAsia="pl-PL"/>
        </w:rPr>
        <w:t>C</w:t>
      </w:r>
      <w:r w:rsidR="00A1391D" w:rsidRPr="00A1391D">
        <w:rPr>
          <w:rFonts w:eastAsia="Times New Roman" w:cs="Times New Roman"/>
          <w:szCs w:val="19"/>
          <w:lang w:val="en-GB" w:eastAsia="pl-PL"/>
        </w:rPr>
        <w:t xml:space="preserve">hanges in the level of unemployment rate are </w:t>
      </w:r>
      <w:r w:rsidR="00B30D3F">
        <w:rPr>
          <w:rFonts w:eastAsia="Times New Roman" w:cs="Times New Roman"/>
          <w:szCs w:val="19"/>
          <w:lang w:val="en-GB" w:eastAsia="pl-PL"/>
        </w:rPr>
        <w:t xml:space="preserve">also </w:t>
      </w:r>
      <w:r w:rsidR="00A1391D" w:rsidRPr="00A1391D">
        <w:rPr>
          <w:rFonts w:eastAsia="Times New Roman" w:cs="Times New Roman"/>
          <w:szCs w:val="19"/>
          <w:lang w:val="en-GB" w:eastAsia="pl-PL"/>
        </w:rPr>
        <w:t xml:space="preserve">noticeable </w:t>
      </w:r>
      <w:r w:rsidR="00B30D3F">
        <w:rPr>
          <w:rFonts w:eastAsia="Times New Roman" w:cs="Times New Roman"/>
          <w:szCs w:val="19"/>
          <w:lang w:val="en-GB" w:eastAsia="pl-PL"/>
        </w:rPr>
        <w:t xml:space="preserve">when </w:t>
      </w:r>
      <w:r w:rsidR="00A1391D" w:rsidRPr="00A1391D">
        <w:rPr>
          <w:rFonts w:eastAsia="Times New Roman" w:cs="Times New Roman"/>
          <w:szCs w:val="19"/>
          <w:lang w:val="en-GB" w:eastAsia="pl-PL"/>
        </w:rPr>
        <w:t xml:space="preserve">taking into account the division of population by analysed age groups. </w:t>
      </w:r>
      <w:r w:rsidR="00C16450" w:rsidRPr="00C16450">
        <w:rPr>
          <w:rFonts w:eastAsia="Times New Roman" w:cs="Times New Roman"/>
          <w:szCs w:val="19"/>
          <w:lang w:val="en-GB" w:eastAsia="pl-PL"/>
        </w:rPr>
        <w:t>The increase in the unemployment rate compared to the previous quarter was recorded among pe</w:t>
      </w:r>
      <w:r w:rsidR="00C16450">
        <w:rPr>
          <w:rFonts w:eastAsia="Times New Roman" w:cs="Times New Roman"/>
          <w:szCs w:val="19"/>
          <w:lang w:val="en-GB" w:eastAsia="pl-PL"/>
        </w:rPr>
        <w:t xml:space="preserve">rsons </w:t>
      </w:r>
      <w:r w:rsidR="00C16450" w:rsidRPr="00C16450">
        <w:rPr>
          <w:rFonts w:eastAsia="Times New Roman" w:cs="Times New Roman"/>
          <w:szCs w:val="19"/>
          <w:lang w:val="en-GB" w:eastAsia="pl-PL"/>
        </w:rPr>
        <w:t xml:space="preserve">aged 15-24 </w:t>
      </w:r>
      <w:r w:rsidR="00C16450">
        <w:rPr>
          <w:rFonts w:eastAsia="Times New Roman" w:cs="Times New Roman"/>
          <w:szCs w:val="19"/>
          <w:lang w:val="en-GB" w:eastAsia="pl-PL"/>
        </w:rPr>
        <w:t xml:space="preserve">years </w:t>
      </w:r>
      <w:r w:rsidR="00C16450" w:rsidRPr="00C16450">
        <w:rPr>
          <w:rFonts w:eastAsia="Times New Roman" w:cs="Times New Roman"/>
          <w:szCs w:val="19"/>
          <w:lang w:val="en-GB" w:eastAsia="pl-PL"/>
        </w:rPr>
        <w:t>(by 0.</w:t>
      </w:r>
      <w:r w:rsidR="00C60B0A">
        <w:rPr>
          <w:rFonts w:eastAsia="Times New Roman" w:cs="Times New Roman"/>
          <w:szCs w:val="19"/>
          <w:lang w:val="en-GB" w:eastAsia="pl-PL"/>
        </w:rPr>
        <w:t>1</w:t>
      </w:r>
      <w:r w:rsidR="00600869">
        <w:rPr>
          <w:rFonts w:eastAsia="Times New Roman" w:cs="Times New Roman"/>
          <w:szCs w:val="19"/>
          <w:lang w:val="en-GB" w:eastAsia="pl-PL"/>
        </w:rPr>
        <w:t> </w:t>
      </w:r>
      <w:r w:rsidR="00C16450" w:rsidRPr="00C16450">
        <w:rPr>
          <w:rFonts w:eastAsia="Times New Roman" w:cs="Times New Roman"/>
          <w:szCs w:val="19"/>
          <w:lang w:val="en-GB" w:eastAsia="pl-PL"/>
        </w:rPr>
        <w:t>p</w:t>
      </w:r>
      <w:r w:rsidR="00C16450">
        <w:rPr>
          <w:rFonts w:eastAsia="Times New Roman" w:cs="Times New Roman"/>
          <w:szCs w:val="19"/>
          <w:lang w:val="en-GB" w:eastAsia="pl-PL"/>
        </w:rPr>
        <w:t>p</w:t>
      </w:r>
      <w:r w:rsidR="000D1DE0">
        <w:rPr>
          <w:rFonts w:eastAsia="Times New Roman" w:cs="Times New Roman"/>
          <w:szCs w:val="19"/>
          <w:lang w:val="en-GB" w:eastAsia="pl-PL"/>
        </w:rPr>
        <w:t>.</w:t>
      </w:r>
      <w:r w:rsidR="00C16450" w:rsidRPr="00C16450">
        <w:rPr>
          <w:rFonts w:eastAsia="Times New Roman" w:cs="Times New Roman"/>
          <w:szCs w:val="19"/>
          <w:lang w:val="en-GB" w:eastAsia="pl-PL"/>
        </w:rPr>
        <w:t xml:space="preserve"> to the level of 11.</w:t>
      </w:r>
      <w:r w:rsidR="00C60B0A">
        <w:rPr>
          <w:rFonts w:eastAsia="Times New Roman" w:cs="Times New Roman"/>
          <w:szCs w:val="19"/>
          <w:lang w:val="en-GB" w:eastAsia="pl-PL"/>
        </w:rPr>
        <w:t>1</w:t>
      </w:r>
      <w:r w:rsidR="00C16450" w:rsidRPr="00C16450">
        <w:rPr>
          <w:rFonts w:eastAsia="Times New Roman" w:cs="Times New Roman"/>
          <w:szCs w:val="19"/>
          <w:lang w:val="en-GB" w:eastAsia="pl-PL"/>
        </w:rPr>
        <w:t>%)</w:t>
      </w:r>
      <w:r w:rsidR="00C60B0A">
        <w:rPr>
          <w:rFonts w:eastAsia="Times New Roman" w:cs="Times New Roman"/>
          <w:szCs w:val="19"/>
          <w:lang w:val="en-GB" w:eastAsia="pl-PL"/>
        </w:rPr>
        <w:t xml:space="preserve"> and aged 25-34 years and 45-89 years (by 0.3 pp. </w:t>
      </w:r>
      <w:r w:rsidR="00707B8D">
        <w:rPr>
          <w:rFonts w:eastAsia="Times New Roman" w:cs="Times New Roman"/>
          <w:szCs w:val="19"/>
          <w:lang w:val="en-GB" w:eastAsia="pl-PL"/>
        </w:rPr>
        <w:t xml:space="preserve">in </w:t>
      </w:r>
      <w:r w:rsidR="00C60B0A">
        <w:rPr>
          <w:rFonts w:eastAsia="Times New Roman" w:cs="Times New Roman"/>
          <w:szCs w:val="19"/>
          <w:lang w:val="en-GB" w:eastAsia="pl-PL"/>
        </w:rPr>
        <w:t xml:space="preserve">each </w:t>
      </w:r>
      <w:r w:rsidR="00707B8D">
        <w:rPr>
          <w:rFonts w:eastAsia="Times New Roman" w:cs="Times New Roman"/>
          <w:szCs w:val="19"/>
          <w:lang w:val="en-GB" w:eastAsia="pl-PL"/>
        </w:rPr>
        <w:t xml:space="preserve">group </w:t>
      </w:r>
      <w:r w:rsidR="00C60B0A">
        <w:rPr>
          <w:rFonts w:eastAsia="Times New Roman" w:cs="Times New Roman"/>
          <w:szCs w:val="19"/>
          <w:lang w:val="en-GB" w:eastAsia="pl-PL"/>
        </w:rPr>
        <w:t>to the level of</w:t>
      </w:r>
      <w:r w:rsidR="00707B8D">
        <w:rPr>
          <w:rFonts w:eastAsia="Times New Roman" w:cs="Times New Roman"/>
          <w:szCs w:val="19"/>
          <w:lang w:val="en-GB" w:eastAsia="pl-PL"/>
        </w:rPr>
        <w:t xml:space="preserve"> </w:t>
      </w:r>
      <w:r w:rsidR="00C60B0A">
        <w:rPr>
          <w:rFonts w:eastAsia="Times New Roman" w:cs="Times New Roman"/>
          <w:szCs w:val="19"/>
          <w:lang w:val="en-GB" w:eastAsia="pl-PL"/>
        </w:rPr>
        <w:t>2.8</w:t>
      </w:r>
      <w:r w:rsidR="00F7320D">
        <w:rPr>
          <w:rFonts w:eastAsia="Times New Roman" w:cs="Times New Roman"/>
          <w:szCs w:val="19"/>
          <w:lang w:val="en-GB" w:eastAsia="pl-PL"/>
        </w:rPr>
        <w:t>%</w:t>
      </w:r>
      <w:r w:rsidR="00C60B0A">
        <w:rPr>
          <w:rFonts w:eastAsia="Times New Roman" w:cs="Times New Roman"/>
          <w:szCs w:val="19"/>
          <w:lang w:val="en-GB" w:eastAsia="pl-PL"/>
        </w:rPr>
        <w:t xml:space="preserve"> and 2.0%</w:t>
      </w:r>
      <w:r w:rsidR="00F502AD">
        <w:rPr>
          <w:rFonts w:eastAsia="Times New Roman" w:cs="Times New Roman"/>
          <w:szCs w:val="19"/>
          <w:lang w:val="en-GB" w:eastAsia="pl-PL"/>
        </w:rPr>
        <w:t>, respectively</w:t>
      </w:r>
      <w:r w:rsidR="00C60B0A">
        <w:rPr>
          <w:rFonts w:eastAsia="Times New Roman" w:cs="Times New Roman"/>
          <w:szCs w:val="19"/>
          <w:lang w:val="en-GB" w:eastAsia="pl-PL"/>
        </w:rPr>
        <w:t xml:space="preserve">). For people aged 35-44 years </w:t>
      </w:r>
      <w:r w:rsidR="00C60B0A" w:rsidRPr="00C16450">
        <w:rPr>
          <w:rFonts w:eastAsia="Times New Roman" w:cs="Times New Roman"/>
          <w:szCs w:val="19"/>
          <w:lang w:val="en-GB" w:eastAsia="pl-PL"/>
        </w:rPr>
        <w:t xml:space="preserve">the unemployment rate </w:t>
      </w:r>
      <w:r w:rsidR="00C60B0A">
        <w:rPr>
          <w:rFonts w:eastAsia="Times New Roman" w:cs="Times New Roman"/>
          <w:szCs w:val="19"/>
          <w:lang w:val="en-GB" w:eastAsia="pl-PL"/>
        </w:rPr>
        <w:t xml:space="preserve">remained at the same level. </w:t>
      </w:r>
      <w:r w:rsidR="00307584">
        <w:rPr>
          <w:rFonts w:eastAsia="Times New Roman" w:cs="Times New Roman"/>
          <w:szCs w:val="19"/>
          <w:lang w:val="en-GB" w:eastAsia="pl-PL"/>
        </w:rPr>
        <w:t xml:space="preserve">Over the year </w:t>
      </w:r>
      <w:r w:rsidR="00F502AD" w:rsidRPr="00927F32">
        <w:rPr>
          <w:rFonts w:eastAsia="Times New Roman" w:cs="Times New Roman"/>
          <w:szCs w:val="19"/>
          <w:lang w:val="en-GB" w:eastAsia="pl-PL"/>
        </w:rPr>
        <w:t>the intensity of unemployment</w:t>
      </w:r>
      <w:r w:rsidR="00F502AD" w:rsidRPr="00C16450">
        <w:rPr>
          <w:rFonts w:eastAsia="Times New Roman" w:cs="Times New Roman"/>
          <w:szCs w:val="19"/>
          <w:lang w:val="en-GB" w:eastAsia="pl-PL"/>
        </w:rPr>
        <w:t xml:space="preserve"> </w:t>
      </w:r>
      <w:r w:rsidR="00C60B0A">
        <w:rPr>
          <w:rFonts w:eastAsia="Times New Roman" w:cs="Times New Roman"/>
          <w:szCs w:val="19"/>
          <w:lang w:val="en-GB" w:eastAsia="pl-PL"/>
        </w:rPr>
        <w:t xml:space="preserve">increased only </w:t>
      </w:r>
      <w:r w:rsidR="00C16450" w:rsidRPr="00C16450">
        <w:rPr>
          <w:rFonts w:eastAsia="Times New Roman" w:cs="Times New Roman"/>
          <w:szCs w:val="19"/>
          <w:lang w:val="en-GB" w:eastAsia="pl-PL"/>
        </w:rPr>
        <w:t>among pe</w:t>
      </w:r>
      <w:r w:rsidR="00307584">
        <w:rPr>
          <w:rFonts w:eastAsia="Times New Roman" w:cs="Times New Roman"/>
          <w:szCs w:val="19"/>
          <w:lang w:val="en-GB" w:eastAsia="pl-PL"/>
        </w:rPr>
        <w:t>rsons</w:t>
      </w:r>
      <w:r w:rsidR="00C16450" w:rsidRPr="00C16450">
        <w:rPr>
          <w:rFonts w:eastAsia="Times New Roman" w:cs="Times New Roman"/>
          <w:szCs w:val="19"/>
          <w:lang w:val="en-GB" w:eastAsia="pl-PL"/>
        </w:rPr>
        <w:t xml:space="preserve"> aged </w:t>
      </w:r>
      <w:r w:rsidR="00C60B0A">
        <w:rPr>
          <w:rFonts w:eastAsia="Times New Roman" w:cs="Times New Roman"/>
          <w:szCs w:val="19"/>
          <w:lang w:val="en-GB" w:eastAsia="pl-PL"/>
        </w:rPr>
        <w:t>35-44</w:t>
      </w:r>
      <w:r w:rsidR="00307584">
        <w:rPr>
          <w:rFonts w:eastAsia="Times New Roman" w:cs="Times New Roman"/>
          <w:szCs w:val="19"/>
          <w:lang w:val="en-GB" w:eastAsia="pl-PL"/>
        </w:rPr>
        <w:t xml:space="preserve"> years</w:t>
      </w:r>
      <w:r w:rsidR="00C16450" w:rsidRPr="00C16450">
        <w:rPr>
          <w:rFonts w:eastAsia="Times New Roman" w:cs="Times New Roman"/>
          <w:szCs w:val="19"/>
          <w:lang w:val="en-GB" w:eastAsia="pl-PL"/>
        </w:rPr>
        <w:t xml:space="preserve"> (</w:t>
      </w:r>
      <w:r w:rsidR="00307584">
        <w:rPr>
          <w:rFonts w:eastAsia="Times New Roman" w:cs="Times New Roman"/>
          <w:szCs w:val="19"/>
          <w:lang w:val="en-GB" w:eastAsia="pl-PL"/>
        </w:rPr>
        <w:t xml:space="preserve">by </w:t>
      </w:r>
      <w:r w:rsidR="00C16450" w:rsidRPr="00C16450">
        <w:rPr>
          <w:rFonts w:eastAsia="Times New Roman" w:cs="Times New Roman"/>
          <w:szCs w:val="19"/>
          <w:lang w:val="en-GB" w:eastAsia="pl-PL"/>
        </w:rPr>
        <w:t>0.</w:t>
      </w:r>
      <w:r w:rsidR="00C60B0A">
        <w:rPr>
          <w:rFonts w:eastAsia="Times New Roman" w:cs="Times New Roman"/>
          <w:szCs w:val="19"/>
          <w:lang w:val="en-GB" w:eastAsia="pl-PL"/>
        </w:rPr>
        <w:t>2</w:t>
      </w:r>
      <w:r w:rsidR="00C16450" w:rsidRPr="00C16450">
        <w:rPr>
          <w:rFonts w:eastAsia="Times New Roman" w:cs="Times New Roman"/>
          <w:szCs w:val="19"/>
          <w:lang w:val="en-GB" w:eastAsia="pl-PL"/>
        </w:rPr>
        <w:t xml:space="preserve"> </w:t>
      </w:r>
      <w:r w:rsidR="00307584">
        <w:rPr>
          <w:rFonts w:eastAsia="Times New Roman" w:cs="Times New Roman"/>
          <w:szCs w:val="19"/>
          <w:lang w:val="en-GB" w:eastAsia="pl-PL"/>
        </w:rPr>
        <w:t>pp</w:t>
      </w:r>
      <w:r w:rsidR="000D1DE0">
        <w:rPr>
          <w:rFonts w:eastAsia="Times New Roman" w:cs="Times New Roman"/>
          <w:szCs w:val="19"/>
          <w:lang w:val="en-GB" w:eastAsia="pl-PL"/>
        </w:rPr>
        <w:t>.</w:t>
      </w:r>
      <w:r w:rsidR="00C16450" w:rsidRPr="00C16450">
        <w:rPr>
          <w:rFonts w:eastAsia="Times New Roman" w:cs="Times New Roman"/>
          <w:szCs w:val="19"/>
          <w:lang w:val="en-GB" w:eastAsia="pl-PL"/>
        </w:rPr>
        <w:t xml:space="preserve"> to 2.</w:t>
      </w:r>
      <w:r w:rsidR="00C60B0A">
        <w:rPr>
          <w:rFonts w:eastAsia="Times New Roman" w:cs="Times New Roman"/>
          <w:szCs w:val="19"/>
          <w:lang w:val="en-GB" w:eastAsia="pl-PL"/>
        </w:rPr>
        <w:t>0</w:t>
      </w:r>
      <w:r w:rsidR="00C16450" w:rsidRPr="00C16450">
        <w:rPr>
          <w:rFonts w:eastAsia="Times New Roman" w:cs="Times New Roman"/>
          <w:szCs w:val="19"/>
          <w:lang w:val="en-GB" w:eastAsia="pl-PL"/>
        </w:rPr>
        <w:t>%)</w:t>
      </w:r>
      <w:r w:rsidR="00C60B0A">
        <w:rPr>
          <w:rFonts w:eastAsia="Times New Roman" w:cs="Times New Roman"/>
          <w:szCs w:val="19"/>
          <w:lang w:val="en-GB" w:eastAsia="pl-PL"/>
        </w:rPr>
        <w:t>, while in</w:t>
      </w:r>
      <w:r w:rsidR="00707B8D" w:rsidRPr="00707B8D">
        <w:rPr>
          <w:rFonts w:eastAsia="Times New Roman" w:cs="Times New Roman"/>
          <w:szCs w:val="19"/>
          <w:lang w:val="en-GB" w:eastAsia="pl-PL"/>
        </w:rPr>
        <w:t xml:space="preserve"> the remaining analy</w:t>
      </w:r>
      <w:r w:rsidR="00707B8D">
        <w:rPr>
          <w:rFonts w:eastAsia="Times New Roman" w:cs="Times New Roman"/>
          <w:szCs w:val="19"/>
          <w:lang w:val="en-GB" w:eastAsia="pl-PL"/>
        </w:rPr>
        <w:t>s</w:t>
      </w:r>
      <w:r w:rsidR="00707B8D" w:rsidRPr="00707B8D">
        <w:rPr>
          <w:rFonts w:eastAsia="Times New Roman" w:cs="Times New Roman"/>
          <w:szCs w:val="19"/>
          <w:lang w:val="en-GB" w:eastAsia="pl-PL"/>
        </w:rPr>
        <w:t>ed age groups there were decreases in the rate</w:t>
      </w:r>
      <w:r w:rsidR="00C60B0A">
        <w:rPr>
          <w:rFonts w:eastAsia="Times New Roman" w:cs="Times New Roman"/>
          <w:szCs w:val="19"/>
          <w:lang w:val="en-GB" w:eastAsia="pl-PL"/>
        </w:rPr>
        <w:t xml:space="preserve"> (the highest decrease by 0.9 pp. </w:t>
      </w:r>
      <w:r w:rsidR="00521A50">
        <w:rPr>
          <w:rFonts w:eastAsia="Times New Roman" w:cs="Times New Roman"/>
          <w:szCs w:val="19"/>
          <w:lang w:val="en-GB" w:eastAsia="pl-PL"/>
        </w:rPr>
        <w:t xml:space="preserve">among persons aged </w:t>
      </w:r>
      <w:r w:rsidR="00C60B0A">
        <w:rPr>
          <w:rFonts w:eastAsia="Times New Roman" w:cs="Times New Roman"/>
          <w:szCs w:val="19"/>
          <w:lang w:val="en-GB" w:eastAsia="pl-PL"/>
        </w:rPr>
        <w:t>15-24 years).</w:t>
      </w:r>
      <w:r w:rsidR="00C16450" w:rsidRPr="00C16450">
        <w:rPr>
          <w:rFonts w:eastAsia="Times New Roman" w:cs="Times New Roman"/>
          <w:szCs w:val="19"/>
          <w:lang w:val="en-GB" w:eastAsia="pl-PL"/>
        </w:rPr>
        <w:t xml:space="preserve"> </w:t>
      </w:r>
    </w:p>
    <w:p w14:paraId="3411DF1E" w14:textId="51134074" w:rsidR="00F475A9" w:rsidRDefault="004D062B" w:rsidP="007D57D1">
      <w:pPr>
        <w:spacing w:line="288" w:lineRule="auto"/>
        <w:rPr>
          <w:rFonts w:eastAsia="Times New Roman" w:cs="Times New Roman"/>
          <w:szCs w:val="19"/>
          <w:lang w:val="en-GB" w:eastAsia="pl-PL"/>
        </w:rPr>
      </w:pPr>
      <w:r w:rsidRPr="00AE3EC1">
        <w:rPr>
          <w:noProof/>
          <w:lang w:eastAsia="pl-PL"/>
        </w:rPr>
        <mc:AlternateContent>
          <mc:Choice Requires="wps">
            <w:drawing>
              <wp:anchor distT="45720" distB="45720" distL="114300" distR="114300" simplePos="0" relativeHeight="251661824" behindDoc="1" locked="0" layoutInCell="1" allowOverlap="1" wp14:anchorId="417B4CC8" wp14:editId="2D8E41CB">
                <wp:simplePos x="0" y="0"/>
                <wp:positionH relativeFrom="column">
                  <wp:posOffset>5306060</wp:posOffset>
                </wp:positionH>
                <wp:positionV relativeFrom="paragraph">
                  <wp:posOffset>26035</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6" type="#_x0000_t202" alt="To the greatest extent, unemployment affected persons with the lowest level of education" style="position:absolute;margin-left:417.8pt;margin-top:2.05pt;width:135.85pt;height:56.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" filled="f" stroked="f">
                <v:textbox inset=",0">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v:textbox>
                <w10:wrap type="tight"/>
              </v:shape>
            </w:pict>
          </mc:Fallback>
        </mc:AlternateContent>
      </w:r>
      <w:r w:rsidR="00927F32" w:rsidRPr="00927F32">
        <w:rPr>
          <w:rFonts w:eastAsia="Times New Roman" w:cs="Times New Roman"/>
          <w:szCs w:val="19"/>
          <w:lang w:val="en-GB" w:eastAsia="pl-PL"/>
        </w:rPr>
        <w:t>When analy</w:t>
      </w:r>
      <w:r w:rsidR="00927F32">
        <w:rPr>
          <w:rFonts w:eastAsia="Times New Roman" w:cs="Times New Roman"/>
          <w:szCs w:val="19"/>
          <w:lang w:val="en-GB" w:eastAsia="pl-PL"/>
        </w:rPr>
        <w:t>s</w:t>
      </w:r>
      <w:r w:rsidR="00927F32" w:rsidRPr="00927F32">
        <w:rPr>
          <w:rFonts w:eastAsia="Times New Roman" w:cs="Times New Roman"/>
          <w:szCs w:val="19"/>
          <w:lang w:val="en-GB" w:eastAsia="pl-PL"/>
        </w:rPr>
        <w:t xml:space="preserve">ing the intensity of unemployment </w:t>
      </w:r>
      <w:r w:rsidR="00F502AD">
        <w:rPr>
          <w:rFonts w:eastAsia="Times New Roman" w:cs="Times New Roman"/>
          <w:szCs w:val="19"/>
          <w:lang w:val="en-GB" w:eastAsia="pl-PL"/>
        </w:rPr>
        <w:t>by</w:t>
      </w:r>
      <w:r w:rsidR="00927F32" w:rsidRPr="00927F32">
        <w:rPr>
          <w:rFonts w:eastAsia="Times New Roman" w:cs="Times New Roman"/>
          <w:szCs w:val="19"/>
          <w:lang w:val="en-GB" w:eastAsia="pl-PL"/>
        </w:rPr>
        <w:t xml:space="preserve"> level of education of the unemployed, it should be noted that its value </w:t>
      </w:r>
      <w:r w:rsidR="00F502AD" w:rsidRPr="00F502AD">
        <w:rPr>
          <w:rFonts w:eastAsia="Times New Roman" w:cs="Times New Roman"/>
          <w:szCs w:val="19"/>
          <w:lang w:val="en-GB" w:eastAsia="pl-PL"/>
        </w:rPr>
        <w:t>decreases with the increase in education attained</w:t>
      </w:r>
      <w:r w:rsidR="00927F32" w:rsidRPr="00927F32">
        <w:rPr>
          <w:rFonts w:eastAsia="Times New Roman" w:cs="Times New Roman"/>
          <w:szCs w:val="19"/>
          <w:lang w:val="en-GB" w:eastAsia="pl-PL"/>
        </w:rPr>
        <w:t xml:space="preserve">. </w:t>
      </w:r>
      <w:r w:rsidR="00F502AD" w:rsidRPr="00F502AD">
        <w:rPr>
          <w:rFonts w:eastAsia="Times New Roman" w:cs="Times New Roman"/>
          <w:szCs w:val="19"/>
          <w:lang w:val="en-GB" w:eastAsia="pl-PL"/>
        </w:rPr>
        <w:t>The highest unemployment rate is observed among people with the lowest level of education</w:t>
      </w:r>
      <w:r w:rsidR="00927F32">
        <w:rPr>
          <w:rFonts w:eastAsia="Times New Roman" w:cs="Times New Roman"/>
          <w:szCs w:val="19"/>
          <w:lang w:val="en-GB" w:eastAsia="pl-PL"/>
        </w:rPr>
        <w:t xml:space="preserve">, i.e. </w:t>
      </w:r>
      <w:r w:rsidR="00927F32" w:rsidRPr="00927F32">
        <w:rPr>
          <w:rFonts w:eastAsia="Times New Roman" w:cs="Times New Roman"/>
          <w:szCs w:val="19"/>
          <w:lang w:val="en-GB" w:eastAsia="pl-PL"/>
        </w:rPr>
        <w:t>with lower secondary education or less</w:t>
      </w:r>
      <w:r w:rsidR="00F502AD">
        <w:rPr>
          <w:rFonts w:eastAsia="Times New Roman" w:cs="Times New Roman"/>
          <w:szCs w:val="19"/>
          <w:lang w:val="en-GB" w:eastAsia="pl-PL"/>
        </w:rPr>
        <w:t>.</w:t>
      </w:r>
      <w:r w:rsidR="00927F32" w:rsidRPr="00927F32">
        <w:rPr>
          <w:rFonts w:eastAsia="Times New Roman" w:cs="Times New Roman"/>
          <w:szCs w:val="19"/>
          <w:lang w:val="en-GB" w:eastAsia="pl-PL"/>
        </w:rPr>
        <w:t xml:space="preserve"> </w:t>
      </w:r>
      <w:r w:rsidR="00927F32">
        <w:rPr>
          <w:rFonts w:eastAsia="Times New Roman" w:cs="Times New Roman"/>
          <w:szCs w:val="19"/>
          <w:lang w:val="en-GB" w:eastAsia="pl-PL"/>
        </w:rPr>
        <w:t xml:space="preserve">In the third quarter </w:t>
      </w:r>
      <w:r w:rsidR="00F502AD">
        <w:rPr>
          <w:rFonts w:eastAsia="Times New Roman" w:cs="Times New Roman"/>
          <w:szCs w:val="19"/>
          <w:lang w:val="en-GB" w:eastAsia="pl-PL"/>
        </w:rPr>
        <w:t xml:space="preserve">the </w:t>
      </w:r>
      <w:r w:rsidR="00F502AD" w:rsidRPr="00F502AD">
        <w:rPr>
          <w:rFonts w:eastAsia="Times New Roman" w:cs="Times New Roman"/>
          <w:szCs w:val="19"/>
          <w:lang w:val="en-GB" w:eastAsia="pl-PL"/>
        </w:rPr>
        <w:t xml:space="preserve">intensity of unemployment </w:t>
      </w:r>
      <w:r w:rsidR="00927F32">
        <w:rPr>
          <w:rFonts w:eastAsia="Times New Roman" w:cs="Times New Roman"/>
          <w:szCs w:val="19"/>
          <w:lang w:val="en-GB" w:eastAsia="pl-PL"/>
        </w:rPr>
        <w:t>amounted to 5.8%</w:t>
      </w:r>
      <w:r w:rsidR="00004894">
        <w:rPr>
          <w:rFonts w:eastAsia="Times New Roman" w:cs="Times New Roman"/>
          <w:szCs w:val="19"/>
          <w:lang w:val="en-GB" w:eastAsia="pl-PL"/>
        </w:rPr>
        <w:t xml:space="preserve"> and</w:t>
      </w:r>
      <w:r w:rsidR="00927F32">
        <w:rPr>
          <w:rFonts w:eastAsia="Times New Roman" w:cs="Times New Roman"/>
          <w:szCs w:val="19"/>
          <w:lang w:val="en-GB" w:eastAsia="pl-PL"/>
        </w:rPr>
        <w:t xml:space="preserve"> decreas</w:t>
      </w:r>
      <w:r w:rsidR="00004894">
        <w:rPr>
          <w:rFonts w:eastAsia="Times New Roman" w:cs="Times New Roman"/>
          <w:szCs w:val="19"/>
          <w:lang w:val="en-GB" w:eastAsia="pl-PL"/>
        </w:rPr>
        <w:t>e</w:t>
      </w:r>
      <w:r w:rsidR="00927F32">
        <w:rPr>
          <w:rFonts w:eastAsia="Times New Roman" w:cs="Times New Roman"/>
          <w:szCs w:val="19"/>
          <w:lang w:val="en-GB" w:eastAsia="pl-PL"/>
        </w:rPr>
        <w:t xml:space="preserve">d </w:t>
      </w:r>
      <w:r w:rsidR="00004894" w:rsidRPr="00004894">
        <w:rPr>
          <w:rFonts w:eastAsia="Times New Roman" w:cs="Times New Roman"/>
          <w:szCs w:val="19"/>
          <w:lang w:val="en-GB" w:eastAsia="pl-PL"/>
        </w:rPr>
        <w:t xml:space="preserve">(to the greatest extent compared to other groups of unemployed </w:t>
      </w:r>
      <w:r w:rsidR="00004894">
        <w:rPr>
          <w:rFonts w:eastAsia="Times New Roman" w:cs="Times New Roman"/>
          <w:szCs w:val="19"/>
          <w:lang w:val="en-GB" w:eastAsia="pl-PL"/>
        </w:rPr>
        <w:t>persons</w:t>
      </w:r>
      <w:r w:rsidR="00004894" w:rsidRPr="00004894">
        <w:rPr>
          <w:rFonts w:eastAsia="Times New Roman" w:cs="Times New Roman"/>
          <w:szCs w:val="19"/>
          <w:lang w:val="en-GB" w:eastAsia="pl-PL"/>
        </w:rPr>
        <w:t xml:space="preserve"> separated </w:t>
      </w:r>
      <w:r w:rsidR="008307BB">
        <w:rPr>
          <w:rFonts w:eastAsia="Times New Roman" w:cs="Times New Roman"/>
          <w:szCs w:val="19"/>
          <w:lang w:val="en-GB" w:eastAsia="pl-PL"/>
        </w:rPr>
        <w:t>by</w:t>
      </w:r>
      <w:r w:rsidR="00004894" w:rsidRPr="00004894">
        <w:rPr>
          <w:rFonts w:eastAsia="Times New Roman" w:cs="Times New Roman"/>
          <w:szCs w:val="19"/>
          <w:lang w:val="en-GB" w:eastAsia="pl-PL"/>
        </w:rPr>
        <w:t xml:space="preserve"> their level of education</w:t>
      </w:r>
      <w:r w:rsidR="00004894">
        <w:rPr>
          <w:rFonts w:eastAsia="Times New Roman" w:cs="Times New Roman"/>
          <w:szCs w:val="19"/>
          <w:lang w:val="en-GB" w:eastAsia="pl-PL"/>
        </w:rPr>
        <w:t>)</w:t>
      </w:r>
      <w:r w:rsidR="00004894" w:rsidRPr="00004894">
        <w:rPr>
          <w:rFonts w:eastAsia="Times New Roman" w:cs="Times New Roman"/>
          <w:szCs w:val="19"/>
          <w:lang w:val="en-GB" w:eastAsia="pl-PL"/>
        </w:rPr>
        <w:t xml:space="preserve"> both in relation to the previous quarter (by 1.0 </w:t>
      </w:r>
      <w:r w:rsidR="00004894">
        <w:rPr>
          <w:rFonts w:eastAsia="Times New Roman" w:cs="Times New Roman"/>
          <w:szCs w:val="19"/>
          <w:lang w:val="en-GB" w:eastAsia="pl-PL"/>
        </w:rPr>
        <w:t>pp.</w:t>
      </w:r>
      <w:r w:rsidR="00004894" w:rsidRPr="00004894">
        <w:rPr>
          <w:rFonts w:eastAsia="Times New Roman" w:cs="Times New Roman"/>
          <w:szCs w:val="19"/>
          <w:lang w:val="en-GB" w:eastAsia="pl-PL"/>
        </w:rPr>
        <w:t xml:space="preserve">) and </w:t>
      </w:r>
      <w:r w:rsidR="00004894">
        <w:rPr>
          <w:rFonts w:eastAsia="Times New Roman" w:cs="Times New Roman"/>
          <w:szCs w:val="19"/>
          <w:lang w:val="en-GB" w:eastAsia="pl-PL"/>
        </w:rPr>
        <w:t>over the year</w:t>
      </w:r>
      <w:r w:rsidR="00004894" w:rsidRPr="00004894">
        <w:rPr>
          <w:rFonts w:eastAsia="Times New Roman" w:cs="Times New Roman"/>
          <w:szCs w:val="19"/>
          <w:lang w:val="en-GB" w:eastAsia="pl-PL"/>
        </w:rPr>
        <w:t xml:space="preserve"> (by 2.0 </w:t>
      </w:r>
      <w:r w:rsidR="00004894">
        <w:rPr>
          <w:rFonts w:eastAsia="Times New Roman" w:cs="Times New Roman"/>
          <w:szCs w:val="19"/>
          <w:lang w:val="en-GB" w:eastAsia="pl-PL"/>
        </w:rPr>
        <w:t>pp.</w:t>
      </w:r>
      <w:r w:rsidR="00004894" w:rsidRPr="00004894">
        <w:rPr>
          <w:rFonts w:eastAsia="Times New Roman" w:cs="Times New Roman"/>
          <w:szCs w:val="19"/>
          <w:lang w:val="en-GB" w:eastAsia="pl-PL"/>
        </w:rPr>
        <w:t>)</w:t>
      </w:r>
      <w:r w:rsidR="005F7040">
        <w:rPr>
          <w:rFonts w:eastAsia="Times New Roman" w:cs="Times New Roman"/>
          <w:szCs w:val="19"/>
          <w:lang w:val="en-GB" w:eastAsia="pl-PL"/>
        </w:rPr>
        <w:t xml:space="preserve"> </w:t>
      </w:r>
      <w:r w:rsidR="00004894" w:rsidRPr="00AE3EC1">
        <w:rPr>
          <w:rFonts w:eastAsia="Times New Roman" w:cs="Times New Roman"/>
          <w:szCs w:val="19"/>
          <w:lang w:val="en-GB" w:eastAsia="pl-PL"/>
        </w:rPr>
        <w:t xml:space="preserve">Among </w:t>
      </w:r>
      <w:r w:rsidR="004013AE" w:rsidRPr="00AE3EC1">
        <w:rPr>
          <w:rFonts w:eastAsia="Times New Roman" w:cs="Times New Roman"/>
          <w:szCs w:val="19"/>
          <w:lang w:val="en-GB" w:eastAsia="pl-PL"/>
        </w:rPr>
        <w:t>p</w:t>
      </w:r>
      <w:r w:rsidR="004013AE" w:rsidRPr="004013AE">
        <w:rPr>
          <w:rFonts w:eastAsia="Times New Roman" w:cs="Times New Roman"/>
          <w:szCs w:val="19"/>
          <w:lang w:val="en-GB" w:eastAsia="pl-PL"/>
        </w:rPr>
        <w:t xml:space="preserve">ersons with </w:t>
      </w:r>
      <w:r w:rsidR="003B6613" w:rsidRPr="003B6613">
        <w:rPr>
          <w:rFonts w:eastAsia="Times New Roman" w:cs="Times New Roman"/>
          <w:szCs w:val="19"/>
          <w:lang w:val="en-GB" w:eastAsia="pl-PL"/>
        </w:rPr>
        <w:t>basic vocational</w:t>
      </w:r>
      <w:r w:rsidR="005F7040">
        <w:rPr>
          <w:rFonts w:eastAsia="Times New Roman" w:cs="Times New Roman"/>
          <w:szCs w:val="19"/>
          <w:lang w:val="en-GB" w:eastAsia="pl-PL"/>
        </w:rPr>
        <w:t xml:space="preserve"> or </w:t>
      </w:r>
      <w:r w:rsidR="003B6613" w:rsidRPr="003B6613">
        <w:rPr>
          <w:rFonts w:eastAsia="Times New Roman" w:cs="Times New Roman"/>
          <w:szCs w:val="19"/>
          <w:lang w:val="en-GB" w:eastAsia="pl-PL"/>
        </w:rPr>
        <w:t>basic sectoral vocational</w:t>
      </w:r>
      <w:r w:rsidR="003B6613">
        <w:rPr>
          <w:rFonts w:eastAsia="Times New Roman" w:cs="Times New Roman"/>
          <w:szCs w:val="19"/>
          <w:lang w:val="en-GB" w:eastAsia="pl-PL"/>
        </w:rPr>
        <w:t xml:space="preserve"> </w:t>
      </w:r>
      <w:r w:rsidR="004013AE" w:rsidRPr="004013AE">
        <w:rPr>
          <w:rFonts w:eastAsia="Times New Roman" w:cs="Times New Roman"/>
          <w:szCs w:val="19"/>
          <w:lang w:val="en-GB" w:eastAsia="pl-PL"/>
        </w:rPr>
        <w:t xml:space="preserve">education </w:t>
      </w:r>
      <w:r w:rsidR="008307BB">
        <w:rPr>
          <w:rFonts w:eastAsia="Times New Roman" w:cs="Times New Roman"/>
          <w:szCs w:val="19"/>
          <w:lang w:val="en-GB" w:eastAsia="pl-PL"/>
        </w:rPr>
        <w:t>the unemployment rate in the third quarter of 2023 amounted to</w:t>
      </w:r>
      <w:r w:rsidR="004013AE" w:rsidRPr="004013AE">
        <w:rPr>
          <w:rFonts w:eastAsia="Times New Roman" w:cs="Times New Roman"/>
          <w:szCs w:val="19"/>
          <w:lang w:val="en-GB" w:eastAsia="pl-PL"/>
        </w:rPr>
        <w:t xml:space="preserve"> </w:t>
      </w:r>
      <w:r w:rsidR="008307BB">
        <w:rPr>
          <w:rFonts w:eastAsia="Times New Roman" w:cs="Times New Roman"/>
          <w:szCs w:val="19"/>
          <w:lang w:val="en-GB" w:eastAsia="pl-PL"/>
        </w:rPr>
        <w:t>4.</w:t>
      </w:r>
      <w:r w:rsidR="009A6B32">
        <w:rPr>
          <w:rFonts w:eastAsia="Times New Roman" w:cs="Times New Roman"/>
          <w:szCs w:val="19"/>
          <w:lang w:val="en-GB" w:eastAsia="pl-PL"/>
        </w:rPr>
        <w:t>4</w:t>
      </w:r>
      <w:r w:rsidR="0039357D">
        <w:rPr>
          <w:rFonts w:eastAsia="Times New Roman" w:cs="Times New Roman"/>
          <w:szCs w:val="19"/>
          <w:lang w:val="en-GB" w:eastAsia="pl-PL"/>
        </w:rPr>
        <w:t>%</w:t>
      </w:r>
      <w:r w:rsidR="008307BB">
        <w:rPr>
          <w:rFonts w:eastAsia="Times New Roman" w:cs="Times New Roman"/>
          <w:szCs w:val="19"/>
          <w:lang w:val="en-GB" w:eastAsia="pl-PL"/>
        </w:rPr>
        <w:t xml:space="preserve"> and in this group the highest increase in unemployment rate was recorded in comparison to </w:t>
      </w:r>
      <w:r w:rsidR="0039357D">
        <w:rPr>
          <w:rFonts w:eastAsia="Times New Roman" w:cs="Times New Roman"/>
          <w:szCs w:val="19"/>
          <w:lang w:val="en-GB" w:eastAsia="pl-PL"/>
        </w:rPr>
        <w:t xml:space="preserve">the </w:t>
      </w:r>
      <w:r w:rsidR="008307BB">
        <w:rPr>
          <w:rFonts w:eastAsia="Times New Roman" w:cs="Times New Roman"/>
          <w:szCs w:val="19"/>
          <w:lang w:val="en-GB" w:eastAsia="pl-PL"/>
        </w:rPr>
        <w:t>second quarter o</w:t>
      </w:r>
      <w:r w:rsidR="0039357D">
        <w:rPr>
          <w:rFonts w:eastAsia="Times New Roman" w:cs="Times New Roman"/>
          <w:szCs w:val="19"/>
          <w:lang w:val="en-GB" w:eastAsia="pl-PL"/>
        </w:rPr>
        <w:t>f</w:t>
      </w:r>
      <w:r w:rsidR="008307BB">
        <w:rPr>
          <w:rFonts w:eastAsia="Times New Roman" w:cs="Times New Roman"/>
          <w:szCs w:val="19"/>
          <w:lang w:val="en-GB" w:eastAsia="pl-PL"/>
        </w:rPr>
        <w:t xml:space="preserve"> 2023 and </w:t>
      </w:r>
      <w:r w:rsidR="0039357D">
        <w:rPr>
          <w:rFonts w:eastAsia="Times New Roman" w:cs="Times New Roman"/>
          <w:szCs w:val="19"/>
          <w:lang w:val="en-GB" w:eastAsia="pl-PL"/>
        </w:rPr>
        <w:t xml:space="preserve">the </w:t>
      </w:r>
      <w:r w:rsidR="008307BB">
        <w:rPr>
          <w:rFonts w:eastAsia="Times New Roman" w:cs="Times New Roman"/>
          <w:szCs w:val="19"/>
          <w:lang w:val="en-GB" w:eastAsia="pl-PL"/>
        </w:rPr>
        <w:t>third quarter of 2022</w:t>
      </w:r>
      <w:r w:rsidR="00F475A9">
        <w:rPr>
          <w:rFonts w:eastAsia="Times New Roman" w:cs="Times New Roman"/>
          <w:szCs w:val="19"/>
          <w:lang w:val="en-GB" w:eastAsia="pl-PL"/>
        </w:rPr>
        <w:t xml:space="preserve"> </w:t>
      </w:r>
      <w:r w:rsidR="00311FBF">
        <w:rPr>
          <w:rFonts w:eastAsia="Times New Roman" w:cs="Times New Roman"/>
          <w:szCs w:val="19"/>
          <w:lang w:val="en-GB" w:eastAsia="pl-PL"/>
        </w:rPr>
        <w:t>(</w:t>
      </w:r>
      <w:r w:rsidR="00F475A9">
        <w:rPr>
          <w:rFonts w:eastAsia="Times New Roman" w:cs="Times New Roman"/>
          <w:szCs w:val="19"/>
          <w:lang w:val="en-GB" w:eastAsia="pl-PL"/>
        </w:rPr>
        <w:t>over the quarter by 0.7 pp., over the year by 0.9 pp.)</w:t>
      </w:r>
      <w:r w:rsidR="00AE3EC1">
        <w:rPr>
          <w:rFonts w:eastAsia="Times New Roman" w:cs="Times New Roman"/>
          <w:szCs w:val="19"/>
          <w:lang w:val="en-GB" w:eastAsia="pl-PL"/>
        </w:rPr>
        <w:t xml:space="preserve">. </w:t>
      </w:r>
      <w:r w:rsidR="00F475A9" w:rsidRPr="00F475A9">
        <w:rPr>
          <w:rFonts w:eastAsia="Times New Roman" w:cs="Times New Roman"/>
          <w:szCs w:val="19"/>
          <w:lang w:val="en-GB" w:eastAsia="pl-PL"/>
        </w:rPr>
        <w:t>For pe</w:t>
      </w:r>
      <w:r w:rsidR="005F7040">
        <w:rPr>
          <w:rFonts w:eastAsia="Times New Roman" w:cs="Times New Roman"/>
          <w:szCs w:val="19"/>
          <w:lang w:val="en-GB" w:eastAsia="pl-PL"/>
        </w:rPr>
        <w:t>rsons</w:t>
      </w:r>
      <w:r w:rsidR="00F475A9" w:rsidRPr="00F475A9">
        <w:rPr>
          <w:rFonts w:eastAsia="Times New Roman" w:cs="Times New Roman"/>
          <w:szCs w:val="19"/>
          <w:lang w:val="en-GB" w:eastAsia="pl-PL"/>
        </w:rPr>
        <w:t xml:space="preserve"> with general secondary education, the unemployment rate was</w:t>
      </w:r>
      <w:r w:rsidR="003B6613">
        <w:rPr>
          <w:rFonts w:eastAsia="Times New Roman" w:cs="Times New Roman"/>
          <w:szCs w:val="19"/>
          <w:lang w:val="en-GB" w:eastAsia="pl-PL"/>
        </w:rPr>
        <w:t xml:space="preserve"> </w:t>
      </w:r>
      <w:r w:rsidR="009A6B32">
        <w:rPr>
          <w:rFonts w:eastAsia="Times New Roman" w:cs="Times New Roman"/>
          <w:szCs w:val="19"/>
          <w:lang w:val="en-GB" w:eastAsia="pl-PL"/>
        </w:rPr>
        <w:t xml:space="preserve">4.1% and over the quarter </w:t>
      </w:r>
      <w:r w:rsidR="009A6B32" w:rsidRPr="009A6B32">
        <w:rPr>
          <w:rFonts w:eastAsia="Times New Roman" w:cs="Times New Roman"/>
          <w:szCs w:val="19"/>
          <w:lang w:val="en-GB" w:eastAsia="pl-PL"/>
        </w:rPr>
        <w:t xml:space="preserve">the value of this indicator did not change, but decreased over the year (by 0.6 </w:t>
      </w:r>
      <w:r w:rsidR="00311FBF">
        <w:rPr>
          <w:rFonts w:eastAsia="Times New Roman" w:cs="Times New Roman"/>
          <w:szCs w:val="19"/>
          <w:lang w:val="en-GB" w:eastAsia="pl-PL"/>
        </w:rPr>
        <w:t>pp.</w:t>
      </w:r>
      <w:r w:rsidR="009A6B32" w:rsidRPr="009A6B32">
        <w:rPr>
          <w:rFonts w:eastAsia="Times New Roman" w:cs="Times New Roman"/>
          <w:szCs w:val="19"/>
          <w:lang w:val="en-GB" w:eastAsia="pl-PL"/>
        </w:rPr>
        <w:t>).</w:t>
      </w:r>
      <w:r w:rsidR="00AE3EC1" w:rsidRPr="00AE3EC1">
        <w:rPr>
          <w:lang w:val="en-US"/>
        </w:rPr>
        <w:t xml:space="preserve"> </w:t>
      </w:r>
      <w:r w:rsidR="00AE3EC1" w:rsidRPr="00AE3EC1">
        <w:rPr>
          <w:rFonts w:eastAsia="Times New Roman" w:cs="Times New Roman"/>
          <w:szCs w:val="19"/>
          <w:lang w:val="en-GB" w:eastAsia="pl-PL"/>
        </w:rPr>
        <w:t>Pe</w:t>
      </w:r>
      <w:r w:rsidR="005F7040">
        <w:rPr>
          <w:rFonts w:eastAsia="Times New Roman" w:cs="Times New Roman"/>
          <w:szCs w:val="19"/>
          <w:lang w:val="en-GB" w:eastAsia="pl-PL"/>
        </w:rPr>
        <w:t>rsons</w:t>
      </w:r>
      <w:r w:rsidR="00AE3EC1" w:rsidRPr="00AE3EC1">
        <w:rPr>
          <w:rFonts w:eastAsia="Times New Roman" w:cs="Times New Roman"/>
          <w:szCs w:val="19"/>
          <w:lang w:val="en-GB" w:eastAsia="pl-PL"/>
        </w:rPr>
        <w:t xml:space="preserve"> with post-secondary </w:t>
      </w:r>
      <w:r w:rsidR="00311FBF">
        <w:rPr>
          <w:rFonts w:eastAsia="Times New Roman" w:cs="Times New Roman"/>
          <w:szCs w:val="19"/>
          <w:lang w:val="en-GB" w:eastAsia="pl-PL"/>
        </w:rPr>
        <w:t>or</w:t>
      </w:r>
      <w:r w:rsidR="00AE3EC1" w:rsidRPr="00AE3EC1">
        <w:rPr>
          <w:rFonts w:eastAsia="Times New Roman" w:cs="Times New Roman"/>
          <w:szCs w:val="19"/>
          <w:lang w:val="en-GB" w:eastAsia="pl-PL"/>
        </w:rPr>
        <w:t xml:space="preserve"> </w:t>
      </w:r>
      <w:r w:rsidR="007D57D1">
        <w:rPr>
          <w:rFonts w:eastAsia="Times New Roman" w:cs="Times New Roman"/>
          <w:szCs w:val="19"/>
          <w:lang w:val="en-GB" w:eastAsia="pl-PL"/>
        </w:rPr>
        <w:t xml:space="preserve">technical </w:t>
      </w:r>
      <w:r w:rsidR="00AE3EC1" w:rsidRPr="00AE3EC1">
        <w:rPr>
          <w:rFonts w:eastAsia="Times New Roman" w:cs="Times New Roman"/>
          <w:szCs w:val="19"/>
          <w:lang w:val="en-GB" w:eastAsia="pl-PL"/>
        </w:rPr>
        <w:t xml:space="preserve">secondary </w:t>
      </w:r>
      <w:r w:rsidR="007D57D1">
        <w:rPr>
          <w:rFonts w:eastAsia="Times New Roman" w:cs="Times New Roman"/>
          <w:szCs w:val="19"/>
          <w:lang w:val="en-GB" w:eastAsia="pl-PL"/>
        </w:rPr>
        <w:t xml:space="preserve">or secondary </w:t>
      </w:r>
      <w:r w:rsidR="00AE3EC1" w:rsidRPr="003B6613">
        <w:rPr>
          <w:rFonts w:eastAsia="Times New Roman" w:cs="Times New Roman"/>
          <w:szCs w:val="19"/>
          <w:lang w:val="en-GB" w:eastAsia="pl-PL"/>
        </w:rPr>
        <w:t>sectoral vocational</w:t>
      </w:r>
      <w:r w:rsidR="00AE3EC1">
        <w:rPr>
          <w:rFonts w:eastAsia="Times New Roman" w:cs="Times New Roman"/>
          <w:szCs w:val="19"/>
          <w:lang w:val="en-GB" w:eastAsia="pl-PL"/>
        </w:rPr>
        <w:t xml:space="preserve"> </w:t>
      </w:r>
      <w:r w:rsidR="00AE3EC1" w:rsidRPr="004013AE">
        <w:rPr>
          <w:rFonts w:eastAsia="Times New Roman" w:cs="Times New Roman"/>
          <w:szCs w:val="19"/>
          <w:lang w:val="en-GB" w:eastAsia="pl-PL"/>
        </w:rPr>
        <w:t xml:space="preserve">education </w:t>
      </w:r>
      <w:r w:rsidR="00AE3EC1" w:rsidRPr="00AE3EC1">
        <w:rPr>
          <w:rFonts w:eastAsia="Times New Roman" w:cs="Times New Roman"/>
          <w:szCs w:val="19"/>
          <w:lang w:val="en-GB" w:eastAsia="pl-PL"/>
        </w:rPr>
        <w:t xml:space="preserve">already had a significantly lower unemployment rate </w:t>
      </w:r>
      <w:r w:rsidR="002B597A">
        <w:rPr>
          <w:rFonts w:eastAsia="Times New Roman" w:cs="Times New Roman"/>
          <w:szCs w:val="19"/>
          <w:lang w:val="en-GB" w:eastAsia="pl-PL"/>
        </w:rPr>
        <w:t>–</w:t>
      </w:r>
      <w:r w:rsidR="00AE3EC1" w:rsidRPr="00AE3EC1">
        <w:rPr>
          <w:rFonts w:eastAsia="Times New Roman" w:cs="Times New Roman"/>
          <w:szCs w:val="19"/>
          <w:lang w:val="en-GB" w:eastAsia="pl-PL"/>
        </w:rPr>
        <w:t xml:space="preserve"> in the </w:t>
      </w:r>
      <w:r w:rsidR="00AE3EC1">
        <w:rPr>
          <w:rFonts w:eastAsia="Times New Roman" w:cs="Times New Roman"/>
          <w:szCs w:val="19"/>
          <w:lang w:val="en-GB" w:eastAsia="pl-PL"/>
        </w:rPr>
        <w:t>third</w:t>
      </w:r>
      <w:r w:rsidR="00AE3EC1" w:rsidRPr="00AE3EC1">
        <w:rPr>
          <w:rFonts w:eastAsia="Times New Roman" w:cs="Times New Roman"/>
          <w:szCs w:val="19"/>
          <w:lang w:val="en-GB" w:eastAsia="pl-PL"/>
        </w:rPr>
        <w:t xml:space="preserve"> quarter of 2023, its value amounted to 2.7% and increased compared to the previous quarter</w:t>
      </w:r>
      <w:r w:rsidR="00AE3EC1">
        <w:rPr>
          <w:rFonts w:eastAsia="Times New Roman" w:cs="Times New Roman"/>
          <w:szCs w:val="19"/>
          <w:lang w:val="en-GB" w:eastAsia="pl-PL"/>
        </w:rPr>
        <w:t xml:space="preserve"> (by 0.1 pp.) </w:t>
      </w:r>
      <w:r w:rsidR="00311FBF">
        <w:rPr>
          <w:rFonts w:eastAsia="Times New Roman" w:cs="Times New Roman"/>
          <w:szCs w:val="19"/>
          <w:lang w:val="en-GB" w:eastAsia="pl-PL"/>
        </w:rPr>
        <w:t xml:space="preserve">but </w:t>
      </w:r>
      <w:r w:rsidR="00AE3EC1">
        <w:rPr>
          <w:rFonts w:eastAsia="Times New Roman" w:cs="Times New Roman"/>
          <w:szCs w:val="19"/>
          <w:lang w:val="en-GB" w:eastAsia="pl-PL"/>
        </w:rPr>
        <w:t>decreased over the year (by 0.4</w:t>
      </w:r>
      <w:r w:rsidR="007D57D1">
        <w:rPr>
          <w:rFonts w:eastAsia="Times New Roman" w:cs="Times New Roman"/>
          <w:szCs w:val="19"/>
          <w:lang w:val="en-GB" w:eastAsia="pl-PL"/>
        </w:rPr>
        <w:t> </w:t>
      </w:r>
      <w:r w:rsidR="00AE3EC1">
        <w:rPr>
          <w:rFonts w:eastAsia="Times New Roman" w:cs="Times New Roman"/>
          <w:szCs w:val="19"/>
          <w:lang w:val="en-GB" w:eastAsia="pl-PL"/>
        </w:rPr>
        <w:t xml:space="preserve">pp.). Among people with </w:t>
      </w:r>
      <w:r w:rsidR="007D57D1">
        <w:rPr>
          <w:rFonts w:eastAsia="Times New Roman" w:cs="Times New Roman"/>
          <w:szCs w:val="19"/>
          <w:lang w:val="en-GB" w:eastAsia="pl-PL"/>
        </w:rPr>
        <w:t>tertiary</w:t>
      </w:r>
      <w:r w:rsidR="00AE3EC1">
        <w:rPr>
          <w:rFonts w:eastAsia="Times New Roman" w:cs="Times New Roman"/>
          <w:szCs w:val="19"/>
          <w:lang w:val="en-GB" w:eastAsia="pl-PL"/>
        </w:rPr>
        <w:t xml:space="preserve"> education the unemployment rate in </w:t>
      </w:r>
      <w:r w:rsidR="002E48F9">
        <w:rPr>
          <w:rFonts w:eastAsia="Times New Roman" w:cs="Times New Roman"/>
          <w:szCs w:val="19"/>
          <w:lang w:val="en-GB" w:eastAsia="pl-PL"/>
        </w:rPr>
        <w:t xml:space="preserve">the </w:t>
      </w:r>
      <w:r w:rsidR="00AE3EC1">
        <w:rPr>
          <w:rFonts w:eastAsia="Times New Roman" w:cs="Times New Roman"/>
          <w:szCs w:val="19"/>
          <w:lang w:val="en-GB" w:eastAsia="pl-PL"/>
        </w:rPr>
        <w:t xml:space="preserve">third quarter of </w:t>
      </w:r>
      <w:r w:rsidR="00AE3EC1">
        <w:rPr>
          <w:rFonts w:eastAsia="Times New Roman" w:cs="Times New Roman"/>
          <w:szCs w:val="19"/>
          <w:lang w:val="en-GB" w:eastAsia="pl-PL"/>
        </w:rPr>
        <w:lastRenderedPageBreak/>
        <w:t>2023 was the lowest and amounted to 1.3% (over the quarter was noticed an increase by 0.2</w:t>
      </w:r>
      <w:r w:rsidR="007D57D1">
        <w:rPr>
          <w:rFonts w:eastAsia="Times New Roman" w:cs="Times New Roman"/>
          <w:szCs w:val="19"/>
          <w:lang w:val="en-GB" w:eastAsia="pl-PL"/>
        </w:rPr>
        <w:t> </w:t>
      </w:r>
      <w:r w:rsidR="00AE3EC1">
        <w:rPr>
          <w:rFonts w:eastAsia="Times New Roman" w:cs="Times New Roman"/>
          <w:szCs w:val="19"/>
          <w:lang w:val="en-GB" w:eastAsia="pl-PL"/>
        </w:rPr>
        <w:t xml:space="preserve">pp. and over the year </w:t>
      </w:r>
      <w:r w:rsidR="00F26C06">
        <w:rPr>
          <w:rFonts w:eastAsia="Times New Roman" w:cs="Times New Roman"/>
          <w:szCs w:val="19"/>
          <w:lang w:val="en-GB" w:eastAsia="pl-PL"/>
        </w:rPr>
        <w:t xml:space="preserve">a </w:t>
      </w:r>
      <w:r w:rsidR="00AE3EC1">
        <w:rPr>
          <w:rFonts w:eastAsia="Times New Roman" w:cs="Times New Roman"/>
          <w:szCs w:val="19"/>
          <w:lang w:val="en-GB" w:eastAsia="pl-PL"/>
        </w:rPr>
        <w:t>decrease by 0.1 pp.).</w:t>
      </w:r>
    </w:p>
    <w:p w14:paraId="3B578125" w14:textId="2A3A6534" w:rsidR="00391A6E" w:rsidRPr="00A1391D" w:rsidRDefault="00A1391D" w:rsidP="00A1391D">
      <w:pPr>
        <w:spacing w:line="288" w:lineRule="auto"/>
        <w:rPr>
          <w:rFonts w:eastAsia="Times New Roman" w:cs="Times New Roman"/>
          <w:szCs w:val="19"/>
          <w:lang w:val="en-GB" w:eastAsia="pl-PL"/>
        </w:rPr>
      </w:pPr>
      <w:r w:rsidRPr="00A1391D">
        <w:rPr>
          <w:rFonts w:eastAsia="Times New Roman" w:cs="Times New Roman"/>
          <w:szCs w:val="19"/>
          <w:lang w:val="en-GB" w:eastAsia="pl-PL"/>
        </w:rPr>
        <w:t>The analysis of the sources of inflow to unemployment indicates that the largest population of the unemployed constituted persons who lost a job during the last 3 months (</w:t>
      </w:r>
      <w:r w:rsidR="00AE3EC1">
        <w:rPr>
          <w:rFonts w:eastAsia="Times New Roman" w:cs="Times New Roman"/>
          <w:szCs w:val="19"/>
          <w:lang w:val="en-GB" w:eastAsia="pl-PL"/>
        </w:rPr>
        <w:t>39.5</w:t>
      </w:r>
      <w:r w:rsidRPr="00A1391D">
        <w:rPr>
          <w:rFonts w:eastAsia="Times New Roman" w:cs="Times New Roman"/>
          <w:szCs w:val="19"/>
          <w:lang w:val="en-GB" w:eastAsia="pl-PL"/>
        </w:rPr>
        <w:t xml:space="preserve">%, i.e. </w:t>
      </w:r>
      <w:r w:rsidR="00AE3EC1">
        <w:rPr>
          <w:rFonts w:eastAsia="Times New Roman" w:cs="Times New Roman"/>
          <w:szCs w:val="19"/>
          <w:lang w:val="en-GB" w:eastAsia="pl-PL"/>
        </w:rPr>
        <w:t>188</w:t>
      </w:r>
      <w:r w:rsidRPr="00A1391D">
        <w:rPr>
          <w:rFonts w:eastAsia="Times New Roman" w:cs="Times New Roman"/>
          <w:szCs w:val="19"/>
          <w:lang w:val="en-GB" w:eastAsia="pl-PL"/>
        </w:rPr>
        <w:t xml:space="preserve"> thousand). The share of persons re</w:t>
      </w:r>
      <w:r>
        <w:rPr>
          <w:rFonts w:eastAsia="Times New Roman" w:cs="Times New Roman"/>
          <w:szCs w:val="19"/>
          <w:lang w:val="en-GB" w:eastAsia="pl-PL"/>
        </w:rPr>
        <w:t>-</w:t>
      </w:r>
      <w:r w:rsidRPr="00A1391D">
        <w:rPr>
          <w:rFonts w:eastAsia="Times New Roman" w:cs="Times New Roman"/>
          <w:szCs w:val="19"/>
          <w:lang w:val="en-GB" w:eastAsia="pl-PL"/>
        </w:rPr>
        <w:t>entering work after a break (longer than 3 months) accounted for 2</w:t>
      </w:r>
      <w:r w:rsidR="00AE3EC1">
        <w:rPr>
          <w:rFonts w:eastAsia="Times New Roman" w:cs="Times New Roman"/>
          <w:szCs w:val="19"/>
          <w:lang w:val="en-GB" w:eastAsia="pl-PL"/>
        </w:rPr>
        <w:t>6</w:t>
      </w:r>
      <w:r w:rsidRPr="00A1391D">
        <w:rPr>
          <w:rFonts w:eastAsia="Times New Roman" w:cs="Times New Roman"/>
          <w:szCs w:val="19"/>
          <w:lang w:val="en-GB" w:eastAsia="pl-PL"/>
        </w:rPr>
        <w:t>.</w:t>
      </w:r>
      <w:r w:rsidR="00AE3EC1">
        <w:rPr>
          <w:rFonts w:eastAsia="Times New Roman" w:cs="Times New Roman"/>
          <w:szCs w:val="19"/>
          <w:lang w:val="en-GB" w:eastAsia="pl-PL"/>
        </w:rPr>
        <w:t>3</w:t>
      </w:r>
      <w:r w:rsidRPr="00A1391D">
        <w:rPr>
          <w:rFonts w:eastAsia="Times New Roman" w:cs="Times New Roman"/>
          <w:szCs w:val="19"/>
          <w:lang w:val="en-GB" w:eastAsia="pl-PL"/>
        </w:rPr>
        <w:t>% (1</w:t>
      </w:r>
      <w:r w:rsidR="003B6613">
        <w:rPr>
          <w:rFonts w:eastAsia="Times New Roman" w:cs="Times New Roman"/>
          <w:szCs w:val="19"/>
          <w:lang w:val="en-GB" w:eastAsia="pl-PL"/>
        </w:rPr>
        <w:t>2</w:t>
      </w:r>
      <w:r w:rsidR="004D062B">
        <w:rPr>
          <w:rFonts w:eastAsia="Times New Roman" w:cs="Times New Roman"/>
          <w:szCs w:val="19"/>
          <w:lang w:val="en-GB" w:eastAsia="pl-PL"/>
        </w:rPr>
        <w:t>5</w:t>
      </w:r>
      <w:r w:rsidRPr="00A1391D">
        <w:rPr>
          <w:rFonts w:eastAsia="Times New Roman" w:cs="Times New Roman"/>
          <w:szCs w:val="19"/>
          <w:lang w:val="en-GB" w:eastAsia="pl-PL"/>
        </w:rPr>
        <w:t xml:space="preserve"> thousand), the share of persons taking up their first job </w:t>
      </w:r>
      <w:r w:rsidR="003B6613">
        <w:rPr>
          <w:rFonts w:eastAsia="Times New Roman" w:cs="Times New Roman"/>
          <w:szCs w:val="19"/>
          <w:lang w:val="en-GB" w:eastAsia="pl-PL"/>
        </w:rPr>
        <w:t>– 1</w:t>
      </w:r>
      <w:r w:rsidR="004D062B">
        <w:rPr>
          <w:rFonts w:eastAsia="Times New Roman" w:cs="Times New Roman"/>
          <w:szCs w:val="19"/>
          <w:lang w:val="en-GB" w:eastAsia="pl-PL"/>
        </w:rPr>
        <w:t>9</w:t>
      </w:r>
      <w:r w:rsidR="003B6613">
        <w:rPr>
          <w:rFonts w:eastAsia="Times New Roman" w:cs="Times New Roman"/>
          <w:szCs w:val="19"/>
          <w:lang w:val="en-GB" w:eastAsia="pl-PL"/>
        </w:rPr>
        <w:t>.</w:t>
      </w:r>
      <w:r w:rsidR="004D062B">
        <w:rPr>
          <w:rFonts w:eastAsia="Times New Roman" w:cs="Times New Roman"/>
          <w:szCs w:val="19"/>
          <w:lang w:val="en-GB" w:eastAsia="pl-PL"/>
        </w:rPr>
        <w:t>7</w:t>
      </w:r>
      <w:r w:rsidR="003B6613">
        <w:rPr>
          <w:rFonts w:eastAsia="Times New Roman" w:cs="Times New Roman"/>
          <w:szCs w:val="19"/>
          <w:lang w:val="en-GB" w:eastAsia="pl-PL"/>
        </w:rPr>
        <w:t>% (</w:t>
      </w:r>
      <w:r w:rsidR="004D062B">
        <w:rPr>
          <w:rFonts w:eastAsia="Times New Roman" w:cs="Times New Roman"/>
          <w:szCs w:val="19"/>
          <w:lang w:val="en-GB" w:eastAsia="pl-PL"/>
        </w:rPr>
        <w:t>94</w:t>
      </w:r>
      <w:r w:rsidR="003B6613">
        <w:rPr>
          <w:rFonts w:eastAsia="Times New Roman" w:cs="Times New Roman"/>
          <w:szCs w:val="19"/>
          <w:lang w:val="en-GB" w:eastAsia="pl-PL"/>
        </w:rPr>
        <w:t xml:space="preserve"> thousand) </w:t>
      </w:r>
      <w:r w:rsidRPr="00A1391D">
        <w:rPr>
          <w:rFonts w:eastAsia="Times New Roman" w:cs="Times New Roman"/>
          <w:szCs w:val="19"/>
          <w:lang w:val="en-GB" w:eastAsia="pl-PL"/>
        </w:rPr>
        <w:t xml:space="preserve">and </w:t>
      </w:r>
      <w:r w:rsidR="00C300D5">
        <w:rPr>
          <w:rFonts w:eastAsia="Times New Roman" w:cs="Times New Roman"/>
          <w:szCs w:val="19"/>
          <w:lang w:val="en-GB" w:eastAsia="pl-PL"/>
        </w:rPr>
        <w:t xml:space="preserve">persons </w:t>
      </w:r>
      <w:r w:rsidRPr="00A1391D">
        <w:rPr>
          <w:rFonts w:eastAsia="Times New Roman" w:cs="Times New Roman"/>
          <w:szCs w:val="19"/>
          <w:lang w:val="en-GB" w:eastAsia="pl-PL"/>
        </w:rPr>
        <w:t xml:space="preserve">who resigned from work – </w:t>
      </w:r>
      <w:r w:rsidR="004D062B">
        <w:rPr>
          <w:rFonts w:eastAsia="Times New Roman" w:cs="Times New Roman"/>
          <w:szCs w:val="19"/>
          <w:lang w:val="en-GB" w:eastAsia="pl-PL"/>
        </w:rPr>
        <w:t>14.5</w:t>
      </w:r>
      <w:r w:rsidRPr="00A1391D">
        <w:rPr>
          <w:rFonts w:eastAsia="Times New Roman" w:cs="Times New Roman"/>
          <w:szCs w:val="19"/>
          <w:lang w:val="en-GB" w:eastAsia="pl-PL"/>
        </w:rPr>
        <w:t>% (</w:t>
      </w:r>
      <w:r w:rsidR="004D062B">
        <w:rPr>
          <w:rFonts w:eastAsia="Times New Roman" w:cs="Times New Roman"/>
          <w:szCs w:val="19"/>
          <w:lang w:val="en-GB" w:eastAsia="pl-PL"/>
        </w:rPr>
        <w:t>69</w:t>
      </w:r>
      <w:r w:rsidRPr="00A1391D">
        <w:rPr>
          <w:rFonts w:eastAsia="Times New Roman" w:cs="Times New Roman"/>
          <w:szCs w:val="19"/>
          <w:lang w:val="en-GB" w:eastAsia="pl-PL"/>
        </w:rPr>
        <w:t xml:space="preserve"> thousand). </w:t>
      </w:r>
    </w:p>
    <w:p w14:paraId="1B03F51D" w14:textId="6AB03B22" w:rsidR="0067758D" w:rsidRDefault="00093F65" w:rsidP="00641C87">
      <w:pPr>
        <w:spacing w:before="240" w:line="259" w:lineRule="auto"/>
        <w:ind w:left="851" w:hanging="851"/>
        <w:rPr>
          <w:b/>
          <w:shd w:val="clear" w:color="auto" w:fill="FFFFFF"/>
          <w:lang w:val="en-GB"/>
        </w:rPr>
      </w:pPr>
      <w:r>
        <w:rPr>
          <w:rFonts w:eastAsia="Times New Roman" w:cs="Times New Roman"/>
          <w:noProof/>
          <w:szCs w:val="19"/>
          <w:lang w:val="en-GB" w:eastAsia="pl-PL"/>
        </w:rPr>
        <w:drawing>
          <wp:anchor distT="0" distB="0" distL="114300" distR="114300" simplePos="0" relativeHeight="251679232" behindDoc="0" locked="0" layoutInCell="1" allowOverlap="1" wp14:anchorId="7705EB43" wp14:editId="2E2AB68A">
            <wp:simplePos x="0" y="0"/>
            <wp:positionH relativeFrom="margin">
              <wp:align>center</wp:align>
            </wp:positionH>
            <wp:positionV relativeFrom="paragraph">
              <wp:posOffset>403225</wp:posOffset>
            </wp:positionV>
            <wp:extent cx="4541520" cy="1659669"/>
            <wp:effectExtent l="0" t="0" r="0" b="0"/>
            <wp:wrapSquare wrapText="bothSides"/>
            <wp:docPr id="40" name="Obraz 40" descr="The chart presents the structure of unemployed persons by the source of unemployment in the third quarter of 2023 (i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1520" cy="1659669"/>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7D55F6" w:rsidRPr="0053285E">
        <w:rPr>
          <w:b/>
          <w:shd w:val="clear" w:color="auto" w:fill="FFFFFF"/>
          <w:lang w:val="en-GB"/>
        </w:rPr>
        <w:t>5</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unemployment in the </w:t>
      </w:r>
      <w:r w:rsidR="00006A3F">
        <w:rPr>
          <w:b/>
          <w:shd w:val="clear" w:color="auto" w:fill="FFFFFF"/>
          <w:lang w:val="en-GB"/>
        </w:rPr>
        <w:t>third</w:t>
      </w:r>
      <w:r w:rsidR="00600869">
        <w:rPr>
          <w:b/>
          <w:shd w:val="clear" w:color="auto" w:fill="FFFFFF"/>
          <w:lang w:val="en-GB"/>
        </w:rPr>
        <w:t xml:space="preserve"> </w:t>
      </w:r>
      <w:r w:rsidR="00D46BC5" w:rsidRPr="0053285E">
        <w:rPr>
          <w:b/>
          <w:shd w:val="clear" w:color="auto" w:fill="FFFFFF"/>
          <w:lang w:val="en-GB"/>
        </w:rPr>
        <w:t>quarter of 202</w:t>
      </w:r>
      <w:r w:rsidR="00404264">
        <w:rPr>
          <w:b/>
          <w:shd w:val="clear" w:color="auto" w:fill="FFFFFF"/>
          <w:lang w:val="en-GB"/>
        </w:rPr>
        <w:t>3</w:t>
      </w:r>
      <w:r w:rsidR="00D46BC5" w:rsidRPr="0053285E">
        <w:rPr>
          <w:b/>
          <w:shd w:val="clear" w:color="auto" w:fill="FFFFFF"/>
          <w:lang w:val="en-GB"/>
        </w:rPr>
        <w:t xml:space="preserve"> (in %) </w:t>
      </w:r>
      <w:bookmarkEnd w:id="2"/>
    </w:p>
    <w:p w14:paraId="76CE420B" w14:textId="05D97ECB" w:rsidR="004870F0" w:rsidRDefault="00093F65" w:rsidP="00647A2F">
      <w:pPr>
        <w:spacing w:before="240" w:after="240" w:line="288" w:lineRule="auto"/>
        <w:rPr>
          <w:rFonts w:eastAsia="Times New Roman" w:cs="Times New Roman"/>
          <w:noProof/>
          <w:szCs w:val="19"/>
          <w:lang w:val="en-GB" w:eastAsia="pl-PL"/>
        </w:rPr>
      </w:pPr>
      <w:r w:rsidRPr="0083670E">
        <w:rPr>
          <w:rFonts w:eastAsia="Times New Roman" w:cs="Times New Roman"/>
          <w:noProof/>
          <w:szCs w:val="19"/>
          <w:lang w:eastAsia="pl-PL"/>
        </w:rPr>
        <mc:AlternateContent>
          <mc:Choice Requires="wps">
            <w:drawing>
              <wp:anchor distT="45720" distB="45720" distL="114300" distR="114300" simplePos="0" relativeHeight="251658752" behindDoc="1" locked="0" layoutInCell="1" allowOverlap="1" wp14:anchorId="1D47A092" wp14:editId="135F2752">
                <wp:simplePos x="0" y="0"/>
                <wp:positionH relativeFrom="column">
                  <wp:posOffset>5293360</wp:posOffset>
                </wp:positionH>
                <wp:positionV relativeFrom="paragraph">
                  <wp:posOffset>1673225</wp:posOffset>
                </wp:positionV>
                <wp:extent cx="1609090" cy="685800"/>
                <wp:effectExtent l="0" t="0" r="0" b="0"/>
                <wp:wrapTight wrapText="bothSides">
                  <wp:wrapPolygon edited="0">
                    <wp:start x="767" y="0"/>
                    <wp:lineTo x="767" y="21000"/>
                    <wp:lineTo x="20713" y="21000"/>
                    <wp:lineTo x="20713" y="0"/>
                    <wp:lineTo x="767" y="0"/>
                  </wp:wrapPolygon>
                </wp:wrapTight>
                <wp:docPr id="25" name="Pole tekstowe 2" descr="The average duration of job search by unemployed persons was 7.6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85800"/>
                        </a:xfrm>
                        <a:prstGeom prst="rect">
                          <a:avLst/>
                        </a:prstGeom>
                        <a:noFill/>
                        <a:ln w="9525">
                          <a:noFill/>
                          <a:miter lim="800000"/>
                          <a:headEnd/>
                          <a:tailEnd/>
                        </a:ln>
                      </wps:spPr>
                      <wps:txbx>
                        <w:txbxContent>
                          <w:p w14:paraId="131E4D95" w14:textId="7F03CC8D" w:rsidR="00B27EAD" w:rsidRPr="0004535A" w:rsidRDefault="00B27EAD" w:rsidP="00125DFA">
                            <w:pPr>
                              <w:pStyle w:val="tekstzboku"/>
                              <w:rPr>
                                <w:lang w:val="en-GB"/>
                              </w:rPr>
                            </w:pPr>
                            <w:r w:rsidRPr="009554A3">
                              <w:rPr>
                                <w:lang w:val="en-GB"/>
                              </w:rPr>
                              <w:t xml:space="preserve">The average duration of job search by unemployed persons </w:t>
                            </w:r>
                            <w:r w:rsidRPr="004870F0">
                              <w:rPr>
                                <w:lang w:val="en-GB"/>
                              </w:rPr>
                              <w:t>was 7.6 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37" type="#_x0000_t202" alt="The average duration of job search by unemployed persons was 7.6 months" style="position:absolute;margin-left:416.8pt;margin-top:131.75pt;width:126.7pt;height:5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" filled="f" stroked="f">
                <v:textbox inset=",0">
                  <w:txbxContent>
                    <w:p w14:paraId="131E4D95" w14:textId="7F03CC8D" w:rsidR="00B27EAD" w:rsidRPr="0004535A" w:rsidRDefault="00B27EAD" w:rsidP="00125DFA">
                      <w:pPr>
                        <w:pStyle w:val="tekstzboku"/>
                        <w:rPr>
                          <w:lang w:val="en-GB"/>
                        </w:rPr>
                      </w:pPr>
                      <w:r w:rsidRPr="009554A3">
                        <w:rPr>
                          <w:lang w:val="en-GB"/>
                        </w:rPr>
                        <w:t xml:space="preserve">The average duration of job search by unemployed persons </w:t>
                      </w:r>
                      <w:r w:rsidRPr="004870F0">
                        <w:rPr>
                          <w:lang w:val="en-GB"/>
                        </w:rPr>
                        <w:t>was 7.6 months</w:t>
                      </w:r>
                    </w:p>
                  </w:txbxContent>
                </v:textbox>
                <w10:wrap type="tight"/>
              </v:shape>
            </w:pict>
          </mc:Fallback>
        </mc:AlternateContent>
      </w:r>
      <w:r w:rsidR="00A1391D" w:rsidRPr="0083670E">
        <w:rPr>
          <w:rFonts w:eastAsia="Times New Roman" w:cs="Times New Roman"/>
          <w:noProof/>
          <w:szCs w:val="19"/>
          <w:lang w:val="en-GB" w:eastAsia="pl-PL"/>
        </w:rPr>
        <w:t xml:space="preserve">In the </w:t>
      </w:r>
      <w:r w:rsidR="000B1CAF">
        <w:rPr>
          <w:rFonts w:eastAsia="Times New Roman" w:cs="Times New Roman"/>
          <w:noProof/>
          <w:szCs w:val="19"/>
          <w:lang w:val="en-GB" w:eastAsia="pl-PL"/>
        </w:rPr>
        <w:t xml:space="preserve">third </w:t>
      </w:r>
      <w:r w:rsidR="00A1391D" w:rsidRPr="0083670E">
        <w:rPr>
          <w:rFonts w:eastAsia="Times New Roman" w:cs="Times New Roman"/>
          <w:noProof/>
          <w:szCs w:val="19"/>
          <w:lang w:val="en-GB" w:eastAsia="pl-PL"/>
        </w:rPr>
        <w:t xml:space="preserve">quarter of 2023, </w:t>
      </w:r>
      <w:r w:rsidR="00647A2F" w:rsidRPr="00647A2F">
        <w:rPr>
          <w:rFonts w:eastAsia="Times New Roman" w:cs="Times New Roman"/>
          <w:noProof/>
          <w:szCs w:val="19"/>
          <w:lang w:val="en-GB" w:eastAsia="pl-PL"/>
        </w:rPr>
        <w:t>unemployed p</w:t>
      </w:r>
      <w:r w:rsidR="00DE1097">
        <w:rPr>
          <w:rFonts w:eastAsia="Times New Roman" w:cs="Times New Roman"/>
          <w:noProof/>
          <w:szCs w:val="19"/>
          <w:lang w:val="en-GB" w:eastAsia="pl-PL"/>
        </w:rPr>
        <w:t>ersons</w:t>
      </w:r>
      <w:r w:rsidR="00647A2F" w:rsidRPr="00647A2F">
        <w:rPr>
          <w:rFonts w:eastAsia="Times New Roman" w:cs="Times New Roman"/>
          <w:noProof/>
          <w:szCs w:val="19"/>
          <w:lang w:val="en-GB" w:eastAsia="pl-PL"/>
        </w:rPr>
        <w:t xml:space="preserve"> had been looking for a job 7.6 months on average</w:t>
      </w:r>
      <w:r w:rsidR="00647A2F">
        <w:rPr>
          <w:rStyle w:val="Odwoanieprzypisudolnego"/>
          <w:rFonts w:eastAsia="Times New Roman" w:cs="Times New Roman"/>
          <w:noProof/>
          <w:szCs w:val="19"/>
          <w:lang w:val="en-GB" w:eastAsia="pl-PL"/>
        </w:rPr>
        <w:footnoteReference w:id="7"/>
      </w:r>
      <w:r w:rsidR="00647A2F" w:rsidRPr="00A1391D">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 xml:space="preserve">(in the previous quarter </w:t>
      </w:r>
      <w:r w:rsidR="000B1CAF" w:rsidRPr="00A96761">
        <w:rPr>
          <w:rFonts w:eastAsia="Times New Roman" w:cs="Times New Roman"/>
          <w:noProof/>
          <w:szCs w:val="19"/>
          <w:lang w:val="en-GB" w:eastAsia="pl-PL"/>
        </w:rPr>
        <w:t>7.5</w:t>
      </w:r>
      <w:r w:rsidR="00203DF6" w:rsidRPr="00A96761">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 xml:space="preserve">months, in the </w:t>
      </w:r>
      <w:r w:rsidR="000B1CAF" w:rsidRPr="00A96761">
        <w:rPr>
          <w:rFonts w:eastAsia="Times New Roman" w:cs="Times New Roman"/>
          <w:noProof/>
          <w:szCs w:val="19"/>
          <w:lang w:val="en-GB" w:eastAsia="pl-PL"/>
        </w:rPr>
        <w:t>third</w:t>
      </w:r>
      <w:r w:rsidR="00203DF6" w:rsidRPr="00A96761">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quarter of 2022 –</w:t>
      </w:r>
      <w:r w:rsidR="00647A2F">
        <w:rPr>
          <w:rFonts w:eastAsia="Times New Roman" w:cs="Times New Roman"/>
          <w:noProof/>
          <w:szCs w:val="19"/>
          <w:lang w:val="en-GB" w:eastAsia="pl-PL"/>
        </w:rPr>
        <w:t xml:space="preserve"> </w:t>
      </w:r>
      <w:r w:rsidR="00A1391D" w:rsidRPr="00A96761">
        <w:rPr>
          <w:rFonts w:eastAsia="Times New Roman" w:cs="Times New Roman"/>
          <w:noProof/>
          <w:szCs w:val="19"/>
          <w:lang w:val="en-GB" w:eastAsia="pl-PL"/>
        </w:rPr>
        <w:t>8.</w:t>
      </w:r>
      <w:r w:rsidR="00203DF6" w:rsidRPr="00A96761">
        <w:rPr>
          <w:rFonts w:eastAsia="Times New Roman" w:cs="Times New Roman"/>
          <w:noProof/>
          <w:szCs w:val="19"/>
          <w:lang w:val="en-GB" w:eastAsia="pl-PL"/>
        </w:rPr>
        <w:t>7</w:t>
      </w:r>
      <w:r w:rsidR="00A1391D" w:rsidRPr="00A1391D">
        <w:rPr>
          <w:rFonts w:eastAsia="Times New Roman" w:cs="Times New Roman"/>
          <w:noProof/>
          <w:szCs w:val="19"/>
          <w:lang w:val="en-GB" w:eastAsia="pl-PL"/>
        </w:rPr>
        <w:t xml:space="preserve"> months). Persons who were seeking a job for the longest duration were </w:t>
      </w:r>
      <w:r w:rsidR="00203DF6" w:rsidRPr="00203DF6">
        <w:rPr>
          <w:rFonts w:eastAsia="Times New Roman" w:cs="Times New Roman"/>
          <w:noProof/>
          <w:szCs w:val="19"/>
          <w:lang w:val="en-GB" w:eastAsia="pl-PL"/>
        </w:rPr>
        <w:t xml:space="preserve">the ones aged </w:t>
      </w:r>
      <w:r w:rsidR="000B1CAF">
        <w:rPr>
          <w:rFonts w:eastAsia="Times New Roman" w:cs="Times New Roman"/>
          <w:noProof/>
          <w:szCs w:val="19"/>
          <w:lang w:val="en-GB" w:eastAsia="pl-PL"/>
        </w:rPr>
        <w:t>55-74</w:t>
      </w:r>
      <w:r w:rsidR="00203DF6" w:rsidRPr="00203DF6">
        <w:rPr>
          <w:rFonts w:eastAsia="Times New Roman" w:cs="Times New Roman"/>
          <w:noProof/>
          <w:szCs w:val="19"/>
          <w:lang w:val="en-GB" w:eastAsia="pl-PL"/>
        </w:rPr>
        <w:t xml:space="preserve"> years</w:t>
      </w:r>
      <w:r w:rsidR="00203DF6">
        <w:rPr>
          <w:rFonts w:eastAsia="Times New Roman" w:cs="Times New Roman"/>
          <w:noProof/>
          <w:szCs w:val="19"/>
          <w:lang w:val="en-GB" w:eastAsia="pl-PL"/>
        </w:rPr>
        <w:t xml:space="preserve"> (10.</w:t>
      </w:r>
      <w:r w:rsidR="000B1CAF">
        <w:rPr>
          <w:rFonts w:eastAsia="Times New Roman" w:cs="Times New Roman"/>
          <w:noProof/>
          <w:szCs w:val="19"/>
          <w:lang w:val="en-GB" w:eastAsia="pl-PL"/>
        </w:rPr>
        <w:t>7</w:t>
      </w:r>
      <w:r w:rsidR="00203DF6">
        <w:rPr>
          <w:rFonts w:eastAsia="Times New Roman" w:cs="Times New Roman"/>
          <w:noProof/>
          <w:szCs w:val="19"/>
          <w:lang w:val="en-GB" w:eastAsia="pl-PL"/>
        </w:rPr>
        <w:t xml:space="preserve"> months) and aged </w:t>
      </w:r>
      <w:r w:rsidR="000B1CAF">
        <w:rPr>
          <w:rFonts w:eastAsia="Times New Roman" w:cs="Times New Roman"/>
          <w:noProof/>
          <w:szCs w:val="19"/>
          <w:lang w:val="en-GB" w:eastAsia="pl-PL"/>
        </w:rPr>
        <w:t>30-34</w:t>
      </w:r>
      <w:r w:rsidR="00203DF6">
        <w:rPr>
          <w:rFonts w:eastAsia="Times New Roman" w:cs="Times New Roman"/>
          <w:noProof/>
          <w:szCs w:val="19"/>
          <w:lang w:val="en-GB" w:eastAsia="pl-PL"/>
        </w:rPr>
        <w:t xml:space="preserve"> years (</w:t>
      </w:r>
      <w:r w:rsidR="000B1CAF">
        <w:rPr>
          <w:rFonts w:eastAsia="Times New Roman" w:cs="Times New Roman"/>
          <w:noProof/>
          <w:szCs w:val="19"/>
          <w:lang w:val="en-GB" w:eastAsia="pl-PL"/>
        </w:rPr>
        <w:t>8.6</w:t>
      </w:r>
      <w:r w:rsidR="00203DF6">
        <w:rPr>
          <w:rFonts w:eastAsia="Times New Roman" w:cs="Times New Roman"/>
          <w:noProof/>
          <w:szCs w:val="19"/>
          <w:lang w:val="en-GB" w:eastAsia="pl-PL"/>
        </w:rPr>
        <w:t xml:space="preserve"> months), </w:t>
      </w:r>
      <w:r w:rsidR="00A1391D" w:rsidRPr="00A1391D">
        <w:rPr>
          <w:rFonts w:eastAsia="Times New Roman" w:cs="Times New Roman"/>
          <w:noProof/>
          <w:szCs w:val="19"/>
          <w:lang w:val="en-GB" w:eastAsia="pl-PL"/>
        </w:rPr>
        <w:t>while the shortest job search duration was observed for the youngest persons, in the age group 15-19 years (</w:t>
      </w:r>
      <w:r w:rsidR="000B1CAF">
        <w:rPr>
          <w:rFonts w:eastAsia="Times New Roman" w:cs="Times New Roman"/>
          <w:noProof/>
          <w:szCs w:val="19"/>
          <w:lang w:val="en-GB" w:eastAsia="pl-PL"/>
        </w:rPr>
        <w:t>3</w:t>
      </w:r>
      <w:r w:rsidR="0024038D">
        <w:rPr>
          <w:rFonts w:eastAsia="Times New Roman" w:cs="Times New Roman"/>
          <w:noProof/>
          <w:szCs w:val="19"/>
          <w:lang w:val="en-GB" w:eastAsia="pl-PL"/>
        </w:rPr>
        <w:t>.</w:t>
      </w:r>
      <w:r w:rsidR="000B1CAF">
        <w:rPr>
          <w:rFonts w:eastAsia="Times New Roman" w:cs="Times New Roman"/>
          <w:noProof/>
          <w:szCs w:val="19"/>
          <w:lang w:val="en-GB" w:eastAsia="pl-PL"/>
        </w:rPr>
        <w:t>9</w:t>
      </w:r>
      <w:r w:rsidR="00A1391D" w:rsidRPr="00A1391D">
        <w:rPr>
          <w:rFonts w:eastAsia="Times New Roman" w:cs="Times New Roman"/>
          <w:noProof/>
          <w:szCs w:val="19"/>
          <w:lang w:val="en-GB" w:eastAsia="pl-PL"/>
        </w:rPr>
        <w:t xml:space="preserve"> months).</w:t>
      </w:r>
    </w:p>
    <w:p w14:paraId="5AE29CE5" w14:textId="5DB323A8" w:rsidR="00D413CD" w:rsidRPr="00D413CD" w:rsidRDefault="00D413CD" w:rsidP="00D413CD">
      <w:pPr>
        <w:pStyle w:val="Lead"/>
        <w:spacing w:before="0" w:after="0" w:line="240" w:lineRule="auto"/>
        <w:rPr>
          <w:noProof w:val="0"/>
          <w:sz w:val="8"/>
          <w:szCs w:val="8"/>
          <w:lang w:val="en-GB"/>
        </w:rPr>
      </w:pPr>
    </w:p>
    <w:p w14:paraId="600F5345" w14:textId="3D7E1615" w:rsidR="00D413CD" w:rsidRDefault="009E6566" w:rsidP="00D413CD">
      <w:pPr>
        <w:pStyle w:val="Lead"/>
        <w:rPr>
          <w:noProof w:val="0"/>
          <w:lang w:val="en-GB"/>
        </w:rPr>
      </w:pPr>
      <w:r w:rsidRPr="0053285E">
        <mc:AlternateContent>
          <mc:Choice Requires="wps">
            <w:drawing>
              <wp:anchor distT="45720" distB="45720" distL="114300" distR="114300" simplePos="0" relativeHeight="251640320" behindDoc="0" locked="0" layoutInCell="1" allowOverlap="1" wp14:anchorId="10C3D9B5" wp14:editId="3E33868C">
                <wp:simplePos x="0" y="0"/>
                <wp:positionH relativeFrom="margin">
                  <wp:align>left</wp:align>
                </wp:positionH>
                <wp:positionV relativeFrom="paragraph">
                  <wp:posOffset>8890</wp:posOffset>
                </wp:positionV>
                <wp:extent cx="2247900" cy="1513205"/>
                <wp:effectExtent l="0" t="0" r="0" b="0"/>
                <wp:wrapSquare wrapText="bothSides"/>
                <wp:docPr id="26" name="Pole tekstowe 2" descr="The share of economically inactive persons in the total number of the population aged 15–89  -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513205"/>
                        </a:xfrm>
                        <a:prstGeom prst="roundRect">
                          <a:avLst/>
                        </a:prstGeom>
                        <a:solidFill>
                          <a:srgbClr val="001D77"/>
                        </a:solidFill>
                        <a:ln w="9525">
                          <a:noFill/>
                          <a:miter lim="800000"/>
                          <a:headEnd/>
                          <a:tailEnd/>
                        </a:ln>
                      </wps:spPr>
                      <wps:txbx>
                        <w:txbxContent>
                          <w:p w14:paraId="1D35E725" w14:textId="28142E3B" w:rsidR="00B27EAD" w:rsidRPr="009E6566" w:rsidRDefault="00B27EAD"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1.6</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56B7492D"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 years</w:t>
                            </w:r>
                          </w:p>
                          <w:p w14:paraId="55F4EE59" w14:textId="29437D98" w:rsidR="00B27EAD" w:rsidRPr="00D958CD" w:rsidRDefault="00B27EAD"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1.6%" style="position:absolute;margin-left:0;margin-top:.7pt;width:177pt;height:119.1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" fillcolor="#001d77" stroked="f">
                <v:stroke joinstyle="miter"/>
                <v:textbox>
                  <w:txbxContent>
                    <w:p w14:paraId="1D35E725" w14:textId="28142E3B" w:rsidR="00B27EAD" w:rsidRPr="009E6566" w:rsidRDefault="00B27EAD"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1.6</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56B7492D"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 years</w:t>
                      </w:r>
                    </w:p>
                    <w:p w14:paraId="55F4EE59" w14:textId="29437D98" w:rsidR="00B27EAD" w:rsidRPr="00D958CD" w:rsidRDefault="00B27EAD" w:rsidP="00993C0A">
                      <w:pPr>
                        <w:pStyle w:val="Opiswskanika"/>
                        <w:rPr>
                          <w:sz w:val="18"/>
                          <w:szCs w:val="20"/>
                          <w:lang w:val="en-US"/>
                        </w:rPr>
                      </w:pPr>
                    </w:p>
                  </w:txbxContent>
                </v:textbox>
                <w10:wrap type="square" anchorx="margin"/>
              </v:roundrect>
            </w:pict>
          </mc:Fallback>
        </mc:AlternateContent>
      </w:r>
      <w:r w:rsidR="00D4793A" w:rsidRPr="009554A3">
        <w:rPr>
          <w:noProof w:val="0"/>
          <w:lang w:val="en-GB"/>
        </w:rPr>
        <w:t>In the</w:t>
      </w:r>
      <w:r w:rsidR="00D93643" w:rsidRPr="009554A3">
        <w:rPr>
          <w:noProof w:val="0"/>
          <w:lang w:val="en-GB"/>
        </w:rPr>
        <w:t xml:space="preserve"> </w:t>
      </w:r>
      <w:r w:rsidR="00112384">
        <w:rPr>
          <w:noProof w:val="0"/>
          <w:lang w:val="en-GB"/>
        </w:rPr>
        <w:t>third</w:t>
      </w:r>
      <w:r w:rsidR="00344BD6">
        <w:rPr>
          <w:noProof w:val="0"/>
          <w:lang w:val="en-GB"/>
        </w:rPr>
        <w:t xml:space="preserve"> </w:t>
      </w:r>
      <w:r w:rsidR="00D93643" w:rsidRPr="009554A3">
        <w:rPr>
          <w:noProof w:val="0"/>
          <w:lang w:val="en-GB"/>
        </w:rPr>
        <w:t xml:space="preserve">quarter of </w:t>
      </w:r>
      <w:r w:rsidR="00817D28">
        <w:rPr>
          <w:noProof w:val="0"/>
          <w:lang w:val="en-GB"/>
        </w:rPr>
        <w:t>2023</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112384">
        <w:rPr>
          <w:noProof w:val="0"/>
          <w:lang w:val="en-GB"/>
        </w:rPr>
        <w:t>.6</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E767FB" w:rsidRPr="009554A3">
        <w:rPr>
          <w:noProof w:val="0"/>
          <w:lang w:val="en-GB"/>
        </w:rPr>
        <w:t>years</w:t>
      </w:r>
      <w:r w:rsidR="00725E5F" w:rsidRPr="009554A3">
        <w:rPr>
          <w:noProof w:val="0"/>
          <w:lang w:val="en-GB"/>
        </w:rPr>
        <w:t xml:space="preserve">. </w:t>
      </w:r>
      <w:r w:rsidR="00D413CD" w:rsidRPr="00D413CD">
        <w:rPr>
          <w:noProof w:val="0"/>
          <w:lang w:val="en-GB"/>
        </w:rPr>
        <w:t>Th</w:t>
      </w:r>
      <w:r w:rsidR="00D413CD">
        <w:rPr>
          <w:noProof w:val="0"/>
          <w:lang w:val="en-GB"/>
        </w:rPr>
        <w:t xml:space="preserve">e </w:t>
      </w:r>
      <w:r w:rsidR="00D413CD" w:rsidRPr="00D413CD">
        <w:rPr>
          <w:noProof w:val="0"/>
          <w:lang w:val="en-GB"/>
        </w:rPr>
        <w:t xml:space="preserve">percentage was at a </w:t>
      </w:r>
      <w:r w:rsidR="00112384">
        <w:rPr>
          <w:noProof w:val="0"/>
          <w:lang w:val="en-GB"/>
        </w:rPr>
        <w:t>lower</w:t>
      </w:r>
      <w:r w:rsidR="00D413CD" w:rsidRPr="00D413CD">
        <w:rPr>
          <w:noProof w:val="0"/>
          <w:lang w:val="en-GB"/>
        </w:rPr>
        <w:t xml:space="preserve"> level compared to the previous quarter (a </w:t>
      </w:r>
      <w:r w:rsidR="00112384">
        <w:rPr>
          <w:noProof w:val="0"/>
          <w:lang w:val="en-GB"/>
        </w:rPr>
        <w:t>de</w:t>
      </w:r>
      <w:r w:rsidR="00D413CD" w:rsidRPr="00D413CD">
        <w:rPr>
          <w:noProof w:val="0"/>
          <w:lang w:val="en-GB"/>
        </w:rPr>
        <w:t xml:space="preserve">crease </w:t>
      </w:r>
      <w:r w:rsidR="00112384">
        <w:rPr>
          <w:noProof w:val="0"/>
          <w:lang w:val="en-GB"/>
        </w:rPr>
        <w:t>by</w:t>
      </w:r>
      <w:r w:rsidR="00D413CD" w:rsidRPr="00D413CD">
        <w:rPr>
          <w:noProof w:val="0"/>
          <w:lang w:val="en-GB"/>
        </w:rPr>
        <w:t xml:space="preserve"> 0.2 p</w:t>
      </w:r>
      <w:r w:rsidR="00D413CD">
        <w:rPr>
          <w:noProof w:val="0"/>
          <w:lang w:val="en-GB"/>
        </w:rPr>
        <w:t>p</w:t>
      </w:r>
      <w:r w:rsidR="000D1DE0">
        <w:rPr>
          <w:noProof w:val="0"/>
          <w:lang w:val="en-GB"/>
        </w:rPr>
        <w:t>.</w:t>
      </w:r>
      <w:r w:rsidR="00D413CD" w:rsidRPr="00D413CD">
        <w:rPr>
          <w:noProof w:val="0"/>
          <w:lang w:val="en-GB"/>
        </w:rPr>
        <w:t xml:space="preserve">) </w:t>
      </w:r>
      <w:r w:rsidR="00112384">
        <w:rPr>
          <w:noProof w:val="0"/>
          <w:lang w:val="en-GB"/>
        </w:rPr>
        <w:t>and</w:t>
      </w:r>
      <w:r w:rsidR="00D413CD" w:rsidRPr="00D413CD">
        <w:rPr>
          <w:noProof w:val="0"/>
          <w:lang w:val="en-GB"/>
        </w:rPr>
        <w:t xml:space="preserve"> in relation to </w:t>
      </w:r>
      <w:r w:rsidR="00D413CD">
        <w:rPr>
          <w:noProof w:val="0"/>
          <w:lang w:val="en-GB"/>
        </w:rPr>
        <w:t xml:space="preserve">the </w:t>
      </w:r>
      <w:r w:rsidR="00112384">
        <w:rPr>
          <w:noProof w:val="0"/>
          <w:lang w:val="en-GB"/>
        </w:rPr>
        <w:t>third</w:t>
      </w:r>
      <w:r w:rsidR="00D413CD">
        <w:rPr>
          <w:noProof w:val="0"/>
          <w:lang w:val="en-GB"/>
        </w:rPr>
        <w:t xml:space="preserve"> quarter of </w:t>
      </w:r>
      <w:r w:rsidR="00D413CD" w:rsidRPr="00D413CD">
        <w:rPr>
          <w:noProof w:val="0"/>
          <w:lang w:val="en-GB"/>
        </w:rPr>
        <w:t xml:space="preserve">2022 (a decrease </w:t>
      </w:r>
      <w:r w:rsidR="00112384">
        <w:rPr>
          <w:noProof w:val="0"/>
          <w:lang w:val="en-GB"/>
        </w:rPr>
        <w:t>by</w:t>
      </w:r>
      <w:r w:rsidR="00D413CD" w:rsidRPr="00D413CD">
        <w:rPr>
          <w:noProof w:val="0"/>
          <w:lang w:val="en-GB"/>
        </w:rPr>
        <w:t xml:space="preserve"> 0.</w:t>
      </w:r>
      <w:r w:rsidR="00112384">
        <w:rPr>
          <w:noProof w:val="0"/>
          <w:lang w:val="en-GB"/>
        </w:rPr>
        <w:t>6</w:t>
      </w:r>
      <w:r w:rsidR="00D413CD" w:rsidRPr="00D413CD">
        <w:rPr>
          <w:noProof w:val="0"/>
          <w:lang w:val="en-GB"/>
        </w:rPr>
        <w:t xml:space="preserve"> p</w:t>
      </w:r>
      <w:r w:rsidR="00D413CD">
        <w:rPr>
          <w:noProof w:val="0"/>
          <w:lang w:val="en-GB"/>
        </w:rPr>
        <w:t>p</w:t>
      </w:r>
      <w:r w:rsidR="000D1DE0">
        <w:rPr>
          <w:noProof w:val="0"/>
          <w:lang w:val="en-GB"/>
        </w:rPr>
        <w:t>.</w:t>
      </w:r>
      <w:r w:rsidR="00D413CD" w:rsidRPr="00D413CD">
        <w:rPr>
          <w:noProof w:val="0"/>
          <w:lang w:val="en-GB"/>
        </w:rPr>
        <w:t>).</w:t>
      </w:r>
    </w:p>
    <w:p w14:paraId="4492F28C" w14:textId="0FB9DAC3" w:rsidR="00D413CD" w:rsidRDefault="00D413CD" w:rsidP="00D413CD">
      <w:pPr>
        <w:rPr>
          <w:lang w:val="en-GB" w:eastAsia="pl-PL"/>
        </w:rPr>
      </w:pPr>
    </w:p>
    <w:p w14:paraId="680A1D57" w14:textId="77777777" w:rsidR="005932A1" w:rsidRPr="00D413CD" w:rsidRDefault="005932A1" w:rsidP="00D413CD">
      <w:pPr>
        <w:rPr>
          <w:lang w:val="en-GB" w:eastAsia="pl-PL"/>
        </w:rPr>
      </w:pPr>
    </w:p>
    <w:p w14:paraId="56AD36AE" w14:textId="1967A1EC" w:rsidR="00524007" w:rsidRPr="0053285E" w:rsidRDefault="00247A50" w:rsidP="00BD5836">
      <w:pPr>
        <w:pStyle w:val="Nagwek1"/>
        <w:rPr>
          <w:rFonts w:ascii="Fira Sans" w:hAnsi="Fira Sans"/>
          <w:b/>
          <w:szCs w:val="19"/>
          <w:lang w:val="en-GB"/>
        </w:rPr>
      </w:pPr>
      <w:r w:rsidRPr="0053285E">
        <w:rPr>
          <w:rFonts w:ascii="Fira Sans" w:hAnsi="Fira Sans"/>
          <w:b/>
          <w:szCs w:val="19"/>
          <w:lang w:val="en-GB"/>
        </w:rPr>
        <w:t>Economically inactive persons aged 15</w:t>
      </w:r>
      <w:r w:rsidR="00B230EA">
        <w:rPr>
          <w:rFonts w:ascii="Fira Sans" w:hAnsi="Fira Sans"/>
          <w:b/>
          <w:szCs w:val="19"/>
          <w:lang w:val="en-GB"/>
        </w:rPr>
        <w:t>-</w:t>
      </w:r>
      <w:r w:rsidRPr="0053285E">
        <w:rPr>
          <w:rFonts w:ascii="Fira Sans" w:hAnsi="Fira Sans"/>
          <w:b/>
          <w:szCs w:val="19"/>
          <w:lang w:val="en-GB"/>
        </w:rPr>
        <w:t xml:space="preserve">89 by the LFS </w:t>
      </w:r>
    </w:p>
    <w:p w14:paraId="4B3A2C63" w14:textId="2B5E8F1A" w:rsidR="00493CAA" w:rsidRDefault="00D4793A" w:rsidP="006731C4">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112384">
        <w:rPr>
          <w:rFonts w:eastAsia="Times New Roman" w:cs="Times New Roman"/>
          <w:szCs w:val="19"/>
          <w:lang w:val="en-GB" w:eastAsia="pl-PL"/>
        </w:rPr>
        <w:t>third</w:t>
      </w:r>
      <w:r w:rsidR="00D93643" w:rsidRPr="00AE4B0D">
        <w:rPr>
          <w:rFonts w:eastAsia="Times New Roman" w:cs="Times New Roman"/>
          <w:szCs w:val="19"/>
          <w:lang w:val="en-GB" w:eastAsia="pl-PL"/>
        </w:rPr>
        <w:t xml:space="preserve"> quarter of 202</w:t>
      </w:r>
      <w:r w:rsidR="00B41313">
        <w:rPr>
          <w:rFonts w:eastAsia="Times New Roman" w:cs="Times New Roman"/>
          <w:szCs w:val="19"/>
          <w:lang w:val="en-GB" w:eastAsia="pl-PL"/>
        </w:rPr>
        <w:t>3</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 xml:space="preserve">population of economically inactive persons aged 15-89 years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112384">
        <w:rPr>
          <w:rFonts w:eastAsia="Times New Roman" w:cs="Times New Roman"/>
          <w:szCs w:val="19"/>
          <w:lang w:val="en-GB" w:eastAsia="pl-PL"/>
        </w:rPr>
        <w:t> 372</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 xml:space="preserve">and </w:t>
      </w:r>
      <w:r w:rsidR="00112384">
        <w:rPr>
          <w:rFonts w:eastAsia="Times New Roman" w:cs="Times New Roman"/>
          <w:szCs w:val="19"/>
          <w:lang w:val="en-GB" w:eastAsia="pl-PL"/>
        </w:rPr>
        <w:t>de</w:t>
      </w:r>
      <w:r w:rsidR="00493CAA" w:rsidRPr="00493CAA">
        <w:rPr>
          <w:rFonts w:eastAsia="Times New Roman" w:cs="Times New Roman"/>
          <w:szCs w:val="19"/>
          <w:lang w:val="en-GB" w:eastAsia="pl-PL"/>
        </w:rPr>
        <w:t xml:space="preserve">creased in relation to </w:t>
      </w:r>
      <w:r w:rsidR="009A1DC4">
        <w:rPr>
          <w:rFonts w:eastAsia="Times New Roman" w:cs="Times New Roman"/>
          <w:szCs w:val="19"/>
          <w:lang w:val="en-GB" w:eastAsia="pl-PL"/>
        </w:rPr>
        <w:t xml:space="preserve">the </w:t>
      </w:r>
      <w:r w:rsidR="00112384">
        <w:rPr>
          <w:rFonts w:eastAsia="Times New Roman" w:cs="Times New Roman"/>
          <w:szCs w:val="19"/>
          <w:lang w:val="en-GB" w:eastAsia="pl-PL"/>
        </w:rPr>
        <w:t>second</w:t>
      </w:r>
      <w:r w:rsidR="009A1DC4">
        <w:rPr>
          <w:rFonts w:eastAsia="Times New Roman" w:cs="Times New Roman"/>
          <w:szCs w:val="19"/>
          <w:lang w:val="en-GB" w:eastAsia="pl-PL"/>
        </w:rPr>
        <w:t xml:space="preserve"> quarter of </w:t>
      </w:r>
      <w:r w:rsidR="00493CAA" w:rsidRPr="00493CAA">
        <w:rPr>
          <w:rFonts w:eastAsia="Times New Roman" w:cs="Times New Roman"/>
          <w:szCs w:val="19"/>
          <w:lang w:val="en-GB" w:eastAsia="pl-PL"/>
        </w:rPr>
        <w:t>2023 (a</w:t>
      </w:r>
      <w:r w:rsidR="004870F0">
        <w:rPr>
          <w:rFonts w:eastAsia="Times New Roman" w:cs="Times New Roman"/>
          <w:szCs w:val="19"/>
          <w:lang w:val="en-GB" w:eastAsia="pl-PL"/>
        </w:rPr>
        <w:t> </w:t>
      </w:r>
      <w:r w:rsidR="00112384">
        <w:rPr>
          <w:rFonts w:eastAsia="Times New Roman" w:cs="Times New Roman"/>
          <w:szCs w:val="19"/>
          <w:lang w:val="en-GB" w:eastAsia="pl-PL"/>
        </w:rPr>
        <w:t>de</w:t>
      </w:r>
      <w:r w:rsidR="00493CAA" w:rsidRPr="00493CAA">
        <w:rPr>
          <w:rFonts w:eastAsia="Times New Roman" w:cs="Times New Roman"/>
          <w:szCs w:val="19"/>
          <w:lang w:val="en-GB" w:eastAsia="pl-PL"/>
        </w:rPr>
        <w:t xml:space="preserve">crease </w:t>
      </w:r>
      <w:r w:rsidR="00112384">
        <w:rPr>
          <w:rFonts w:eastAsia="Times New Roman" w:cs="Times New Roman"/>
          <w:szCs w:val="19"/>
          <w:lang w:val="en-GB" w:eastAsia="pl-PL"/>
        </w:rPr>
        <w:t>by</w:t>
      </w:r>
      <w:r w:rsidR="00493CAA" w:rsidRPr="00493CAA">
        <w:rPr>
          <w:rFonts w:eastAsia="Times New Roman" w:cs="Times New Roman"/>
          <w:szCs w:val="19"/>
          <w:lang w:val="en-GB" w:eastAsia="pl-PL"/>
        </w:rPr>
        <w:t xml:space="preserve"> </w:t>
      </w:r>
      <w:r w:rsidR="00112384">
        <w:rPr>
          <w:rFonts w:eastAsia="Times New Roman" w:cs="Times New Roman"/>
          <w:szCs w:val="19"/>
          <w:lang w:val="en-GB" w:eastAsia="pl-PL"/>
        </w:rPr>
        <w:t>55</w:t>
      </w:r>
      <w:r w:rsidR="00493CAA" w:rsidRPr="00493CAA">
        <w:rPr>
          <w:rFonts w:eastAsia="Times New Roman" w:cs="Times New Roman"/>
          <w:szCs w:val="19"/>
          <w:lang w:val="en-GB" w:eastAsia="pl-PL"/>
        </w:rPr>
        <w:t xml:space="preserve"> thousand, i.e. 0.</w:t>
      </w:r>
      <w:r w:rsidR="00112384">
        <w:rPr>
          <w:rFonts w:eastAsia="Times New Roman" w:cs="Times New Roman"/>
          <w:szCs w:val="19"/>
          <w:lang w:val="en-GB" w:eastAsia="pl-PL"/>
        </w:rPr>
        <w:t>4</w:t>
      </w:r>
      <w:r w:rsidR="009A1DC4">
        <w:rPr>
          <w:rFonts w:eastAsia="Times New Roman" w:cs="Times New Roman"/>
          <w:szCs w:val="19"/>
          <w:lang w:val="en-GB" w:eastAsia="pl-PL"/>
        </w:rPr>
        <w:t>%</w:t>
      </w:r>
      <w:r w:rsidR="00493CAA" w:rsidRPr="00493CAA">
        <w:rPr>
          <w:rFonts w:eastAsia="Times New Roman" w:cs="Times New Roman"/>
          <w:szCs w:val="19"/>
          <w:lang w:val="en-GB" w:eastAsia="pl-PL"/>
        </w:rPr>
        <w:t xml:space="preserve">) </w:t>
      </w:r>
      <w:r w:rsidR="00112384">
        <w:rPr>
          <w:rFonts w:eastAsia="Times New Roman" w:cs="Times New Roman"/>
          <w:szCs w:val="19"/>
          <w:lang w:val="en-GB" w:eastAsia="pl-PL"/>
        </w:rPr>
        <w:t>and</w:t>
      </w:r>
      <w:r w:rsidR="00493CAA" w:rsidRPr="00493CAA">
        <w:rPr>
          <w:rFonts w:eastAsia="Times New Roman" w:cs="Times New Roman"/>
          <w:szCs w:val="19"/>
          <w:lang w:val="en-GB" w:eastAsia="pl-PL"/>
        </w:rPr>
        <w:t xml:space="preserve"> compared to the </w:t>
      </w:r>
      <w:r w:rsidR="00112384">
        <w:rPr>
          <w:rFonts w:eastAsia="Times New Roman" w:cs="Times New Roman"/>
          <w:szCs w:val="19"/>
          <w:lang w:val="en-GB" w:eastAsia="pl-PL"/>
        </w:rPr>
        <w:t>third</w:t>
      </w:r>
      <w:r w:rsidR="009A1DC4">
        <w:rPr>
          <w:rFonts w:eastAsia="Times New Roman" w:cs="Times New Roman"/>
          <w:szCs w:val="19"/>
          <w:lang w:val="en-GB" w:eastAsia="pl-PL"/>
        </w:rPr>
        <w:t xml:space="preserve"> </w:t>
      </w:r>
      <w:r w:rsidR="00493CAA" w:rsidRPr="00493CAA">
        <w:rPr>
          <w:rFonts w:eastAsia="Times New Roman" w:cs="Times New Roman"/>
          <w:szCs w:val="19"/>
          <w:lang w:val="en-GB" w:eastAsia="pl-PL"/>
        </w:rPr>
        <w:t>quarter of last year (a</w:t>
      </w:r>
      <w:r w:rsidR="004870F0">
        <w:rPr>
          <w:rFonts w:eastAsia="Times New Roman" w:cs="Times New Roman"/>
          <w:szCs w:val="19"/>
          <w:lang w:val="en-GB" w:eastAsia="pl-PL"/>
        </w:rPr>
        <w:t> </w:t>
      </w:r>
      <w:r w:rsidR="00493CAA" w:rsidRPr="00493CAA">
        <w:rPr>
          <w:rFonts w:eastAsia="Times New Roman" w:cs="Times New Roman"/>
          <w:szCs w:val="19"/>
          <w:lang w:val="en-GB" w:eastAsia="pl-PL"/>
        </w:rPr>
        <w:t xml:space="preserve">decrease </w:t>
      </w:r>
      <w:r w:rsidR="00112384">
        <w:rPr>
          <w:rFonts w:eastAsia="Times New Roman" w:cs="Times New Roman"/>
          <w:szCs w:val="19"/>
          <w:lang w:val="en-GB" w:eastAsia="pl-PL"/>
        </w:rPr>
        <w:t>by</w:t>
      </w:r>
      <w:r w:rsidR="00493CAA" w:rsidRPr="00493CAA">
        <w:rPr>
          <w:rFonts w:eastAsia="Times New Roman" w:cs="Times New Roman"/>
          <w:szCs w:val="19"/>
          <w:lang w:val="en-GB" w:eastAsia="pl-PL"/>
        </w:rPr>
        <w:t xml:space="preserve"> </w:t>
      </w:r>
      <w:r w:rsidR="00112384">
        <w:rPr>
          <w:rFonts w:eastAsia="Times New Roman" w:cs="Times New Roman"/>
          <w:szCs w:val="19"/>
          <w:lang w:val="en-GB" w:eastAsia="pl-PL"/>
        </w:rPr>
        <w:t>160</w:t>
      </w:r>
      <w:r w:rsidR="00493CAA" w:rsidRPr="00493CAA">
        <w:rPr>
          <w:rFonts w:eastAsia="Times New Roman" w:cs="Times New Roman"/>
          <w:szCs w:val="19"/>
          <w:lang w:val="en-GB" w:eastAsia="pl-PL"/>
        </w:rPr>
        <w:t xml:space="preserve"> thousand, i.e. by </w:t>
      </w:r>
      <w:r w:rsidR="00112384">
        <w:rPr>
          <w:rFonts w:eastAsia="Times New Roman" w:cs="Times New Roman"/>
          <w:szCs w:val="19"/>
          <w:lang w:val="en-GB" w:eastAsia="pl-PL"/>
        </w:rPr>
        <w:t>1.3</w:t>
      </w:r>
      <w:r w:rsidR="009A1DC4">
        <w:rPr>
          <w:rFonts w:eastAsia="Times New Roman" w:cs="Times New Roman"/>
          <w:szCs w:val="19"/>
          <w:lang w:val="en-GB" w:eastAsia="pl-PL"/>
        </w:rPr>
        <w:t>%</w:t>
      </w:r>
      <w:r w:rsidR="00493CAA" w:rsidRPr="00493CAA">
        <w:rPr>
          <w:rFonts w:eastAsia="Times New Roman" w:cs="Times New Roman"/>
          <w:szCs w:val="19"/>
          <w:lang w:val="en-GB" w:eastAsia="pl-PL"/>
        </w:rPr>
        <w:t>).</w:t>
      </w:r>
    </w:p>
    <w:p w14:paraId="0DF01D90" w14:textId="6B0AFB42" w:rsidR="00647A2F" w:rsidRDefault="00DD4A4E" w:rsidP="00A71DCD">
      <w:pPr>
        <w:spacing w:line="288" w:lineRule="auto"/>
        <w:rPr>
          <w:b/>
          <w:shd w:val="clear" w:color="auto" w:fill="FFFFFF"/>
          <w:lang w:val="en-GB"/>
        </w:rPr>
      </w:pPr>
      <w:r w:rsidRPr="004870F0">
        <w:rPr>
          <w:rFonts w:eastAsia="Times New Roman" w:cs="Times New Roman"/>
          <w:noProof/>
          <w:szCs w:val="19"/>
          <w:lang w:val="en-GB" w:eastAsia="pl-PL"/>
        </w:rPr>
        <mc:AlternateContent>
          <mc:Choice Requires="wps">
            <w:drawing>
              <wp:anchor distT="45720" distB="45720" distL="114300" distR="114300" simplePos="0" relativeHeight="251657728" behindDoc="1" locked="0" layoutInCell="1" allowOverlap="1" wp14:anchorId="3213D7EB" wp14:editId="50FC9C17">
                <wp:simplePos x="0" y="0"/>
                <wp:positionH relativeFrom="column">
                  <wp:posOffset>5295265</wp:posOffset>
                </wp:positionH>
                <wp:positionV relativeFrom="paragraph">
                  <wp:posOffset>80010</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39" type="#_x0000_t202" alt="Women still constitute a majority of economically inactive population" style="position:absolute;margin-left:416.95pt;margin-top:6.3pt;width:126.7pt;height:48.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" filled="f" stroked="f">
                <v:textbox inset=",0">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v:textbox>
                <w10:wrap type="tight"/>
              </v:shape>
            </w:pict>
          </mc:Fallback>
        </mc:AlternateContent>
      </w:r>
      <w:r w:rsidR="00A71DCD">
        <w:rPr>
          <w:rFonts w:eastAsia="Times New Roman" w:cs="Times New Roman"/>
          <w:szCs w:val="19"/>
          <w:lang w:val="en-GB" w:eastAsia="pl-PL"/>
        </w:rPr>
        <w:t>O</w:t>
      </w:r>
      <w:r w:rsidR="00A71DCD" w:rsidRPr="00AE4B0D">
        <w:rPr>
          <w:rFonts w:eastAsia="Times New Roman" w:cs="Times New Roman"/>
          <w:szCs w:val="19"/>
          <w:lang w:val="en-GB" w:eastAsia="pl-PL"/>
        </w:rPr>
        <w:t xml:space="preserve">ver a half of the population of economically inactive persons </w:t>
      </w:r>
      <w:r w:rsidR="00A71DCD">
        <w:rPr>
          <w:rFonts w:eastAsia="Times New Roman" w:cs="Times New Roman"/>
          <w:szCs w:val="19"/>
          <w:lang w:val="en-GB" w:eastAsia="pl-PL"/>
        </w:rPr>
        <w:t>constituted</w:t>
      </w:r>
      <w:r w:rsidR="00A71DCD" w:rsidRPr="00AE4B0D">
        <w:rPr>
          <w:rFonts w:eastAsia="Times New Roman" w:cs="Times New Roman"/>
          <w:szCs w:val="19"/>
          <w:lang w:val="en-GB" w:eastAsia="pl-PL"/>
        </w:rPr>
        <w:t xml:space="preserve"> women </w:t>
      </w:r>
      <w:r w:rsidR="00A71DCD" w:rsidRPr="00FE378D">
        <w:rPr>
          <w:rFonts w:eastAsia="Times New Roman" w:cs="Times New Roman"/>
          <w:szCs w:val="19"/>
          <w:lang w:val="en-GB" w:eastAsia="pl-PL"/>
        </w:rPr>
        <w:t>–</w:t>
      </w:r>
      <w:r w:rsidR="00A71DCD" w:rsidRPr="00AE4B0D">
        <w:rPr>
          <w:rFonts w:eastAsia="Times New Roman" w:cs="Times New Roman"/>
          <w:szCs w:val="19"/>
          <w:lang w:val="en-GB" w:eastAsia="pl-PL"/>
        </w:rPr>
        <w:t xml:space="preserve"> </w:t>
      </w:r>
      <w:r w:rsidR="00A71DCD">
        <w:rPr>
          <w:rFonts w:eastAsia="Times New Roman" w:cs="Times New Roman"/>
          <w:szCs w:val="19"/>
          <w:lang w:val="en-GB" w:eastAsia="pl-PL"/>
        </w:rPr>
        <w:t xml:space="preserve">in the analysed age group their share was </w:t>
      </w:r>
      <w:r w:rsidR="00A71DCD" w:rsidRPr="00AE4B0D">
        <w:rPr>
          <w:rFonts w:eastAsia="Times New Roman" w:cs="Times New Roman"/>
          <w:szCs w:val="19"/>
          <w:lang w:val="en-GB" w:eastAsia="pl-PL"/>
        </w:rPr>
        <w:t>6</w:t>
      </w:r>
      <w:r w:rsidR="00A71DCD">
        <w:rPr>
          <w:rFonts w:eastAsia="Times New Roman" w:cs="Times New Roman"/>
          <w:szCs w:val="19"/>
          <w:lang w:val="en-GB" w:eastAsia="pl-PL"/>
        </w:rPr>
        <w:t>0.7% (</w:t>
      </w:r>
      <w:r w:rsidR="00A71DCD" w:rsidRPr="00AE4B0D">
        <w:rPr>
          <w:rFonts w:eastAsia="Times New Roman" w:cs="Times New Roman"/>
          <w:szCs w:val="19"/>
          <w:lang w:val="en-GB" w:eastAsia="pl-PL"/>
        </w:rPr>
        <w:t>7</w:t>
      </w:r>
      <w:r w:rsidR="00A71DCD">
        <w:rPr>
          <w:rFonts w:eastAsia="Times New Roman" w:cs="Times New Roman"/>
          <w:szCs w:val="19"/>
          <w:lang w:val="en-GB" w:eastAsia="pl-PL"/>
        </w:rPr>
        <w:t> 504</w:t>
      </w:r>
      <w:r w:rsidR="00A71DCD" w:rsidRPr="00AE4B0D">
        <w:rPr>
          <w:rFonts w:eastAsia="Times New Roman" w:cs="Times New Roman"/>
          <w:szCs w:val="19"/>
          <w:lang w:val="en-GB" w:eastAsia="pl-PL"/>
        </w:rPr>
        <w:t xml:space="preserve"> thousand</w:t>
      </w:r>
      <w:r w:rsidR="00A71DCD">
        <w:rPr>
          <w:rFonts w:eastAsia="Times New Roman" w:cs="Times New Roman"/>
          <w:szCs w:val="19"/>
          <w:lang w:val="en-GB" w:eastAsia="pl-PL"/>
        </w:rPr>
        <w:t>)</w:t>
      </w:r>
      <w:r w:rsidR="00A71DCD" w:rsidRPr="00AE4B0D">
        <w:rPr>
          <w:rFonts w:eastAsia="Times New Roman" w:cs="Times New Roman"/>
          <w:szCs w:val="19"/>
          <w:lang w:val="en-GB" w:eastAsia="pl-PL"/>
        </w:rPr>
        <w:t>.</w:t>
      </w:r>
      <w:r w:rsidR="00A71DCD">
        <w:rPr>
          <w:rFonts w:eastAsia="Times New Roman" w:cs="Times New Roman"/>
          <w:szCs w:val="19"/>
          <w:lang w:val="en-GB" w:eastAsia="pl-PL"/>
        </w:rPr>
        <w:t xml:space="preserve"> Taking into account</w:t>
      </w:r>
      <w:r w:rsidR="00A71DCD" w:rsidRPr="00AE4B0D">
        <w:rPr>
          <w:rFonts w:eastAsia="Times New Roman" w:cs="Times New Roman"/>
          <w:szCs w:val="19"/>
          <w:lang w:val="en-GB" w:eastAsia="pl-PL"/>
        </w:rPr>
        <w:t xml:space="preserve"> </w:t>
      </w:r>
      <w:r w:rsidR="00A71DCD" w:rsidRPr="00BE1182">
        <w:rPr>
          <w:rFonts w:eastAsia="Times New Roman" w:cs="Times New Roman"/>
          <w:szCs w:val="19"/>
          <w:lang w:val="en-GB" w:eastAsia="pl-PL"/>
        </w:rPr>
        <w:t xml:space="preserve">division into </w:t>
      </w:r>
      <w:r w:rsidR="00A71DCD">
        <w:rPr>
          <w:rFonts w:eastAsia="Times New Roman" w:cs="Times New Roman"/>
          <w:szCs w:val="19"/>
          <w:lang w:val="en-GB" w:eastAsia="pl-PL"/>
        </w:rPr>
        <w:t>urban</w:t>
      </w:r>
      <w:r w:rsidR="00A71DCD" w:rsidRPr="00BE1182">
        <w:rPr>
          <w:rFonts w:eastAsia="Times New Roman" w:cs="Times New Roman"/>
          <w:szCs w:val="19"/>
          <w:lang w:val="en-GB" w:eastAsia="pl-PL"/>
        </w:rPr>
        <w:t xml:space="preserve"> and </w:t>
      </w:r>
      <w:r w:rsidR="00A71DCD">
        <w:rPr>
          <w:rFonts w:eastAsia="Times New Roman" w:cs="Times New Roman"/>
          <w:szCs w:val="19"/>
          <w:lang w:val="en-GB" w:eastAsia="pl-PL"/>
        </w:rPr>
        <w:t>rural areas, a</w:t>
      </w:r>
      <w:r w:rsidR="00A71DCD" w:rsidRPr="003D532C">
        <w:rPr>
          <w:rFonts w:eastAsia="Times New Roman" w:cs="Times New Roman"/>
          <w:szCs w:val="19"/>
          <w:lang w:val="en-GB" w:eastAsia="pl-PL"/>
        </w:rPr>
        <w:t xml:space="preserve"> majority of economically inactive persons constituted urban residents (59.</w:t>
      </w:r>
      <w:r w:rsidR="00A71DCD">
        <w:rPr>
          <w:rFonts w:eastAsia="Times New Roman" w:cs="Times New Roman"/>
          <w:szCs w:val="19"/>
          <w:lang w:val="en-GB" w:eastAsia="pl-PL"/>
        </w:rPr>
        <w:t>9</w:t>
      </w:r>
      <w:r w:rsidR="00A71DCD" w:rsidRPr="003D532C">
        <w:rPr>
          <w:rFonts w:eastAsia="Times New Roman" w:cs="Times New Roman"/>
          <w:szCs w:val="19"/>
          <w:lang w:val="en-GB" w:eastAsia="pl-PL"/>
        </w:rPr>
        <w:t>%; 7</w:t>
      </w:r>
      <w:r w:rsidR="00A71DCD">
        <w:rPr>
          <w:rFonts w:eastAsia="Times New Roman" w:cs="Times New Roman"/>
          <w:szCs w:val="19"/>
          <w:lang w:val="en-GB" w:eastAsia="pl-PL"/>
        </w:rPr>
        <w:t> 414</w:t>
      </w:r>
      <w:r w:rsidR="00A71DCD" w:rsidRPr="003D532C">
        <w:rPr>
          <w:rFonts w:eastAsia="Times New Roman" w:cs="Times New Roman"/>
          <w:szCs w:val="19"/>
          <w:lang w:val="en-GB" w:eastAsia="pl-PL"/>
        </w:rPr>
        <w:t xml:space="preserve"> thousand), which is connected with a higher population in urban than in rural areas.</w:t>
      </w:r>
      <w:r w:rsidR="00A71DCD" w:rsidRPr="004870F0">
        <w:rPr>
          <w:rFonts w:eastAsia="Times New Roman" w:cs="Times New Roman"/>
          <w:szCs w:val="19"/>
          <w:lang w:val="en-GB" w:eastAsia="pl-PL"/>
        </w:rPr>
        <w:t xml:space="preserve"> Economically </w:t>
      </w:r>
      <w:r w:rsidR="00A71DCD">
        <w:rPr>
          <w:rFonts w:eastAsia="Times New Roman" w:cs="Times New Roman"/>
          <w:szCs w:val="19"/>
          <w:lang w:val="en-GB" w:eastAsia="pl-PL"/>
        </w:rPr>
        <w:t>i</w:t>
      </w:r>
      <w:r w:rsidR="00A71DCD" w:rsidRPr="00C300D5">
        <w:rPr>
          <w:rFonts w:eastAsia="Times New Roman" w:cs="Times New Roman"/>
          <w:szCs w:val="19"/>
          <w:lang w:val="en-GB" w:eastAsia="pl-PL"/>
        </w:rPr>
        <w:t>nactive women accounted for 48.</w:t>
      </w:r>
      <w:r w:rsidR="00A71DCD">
        <w:rPr>
          <w:rFonts w:eastAsia="Times New Roman" w:cs="Times New Roman"/>
          <w:szCs w:val="19"/>
          <w:lang w:val="en-GB" w:eastAsia="pl-PL"/>
        </w:rPr>
        <w:t>5%</w:t>
      </w:r>
      <w:r w:rsidR="00A71DCD" w:rsidRPr="00C300D5">
        <w:rPr>
          <w:rFonts w:eastAsia="Times New Roman" w:cs="Times New Roman"/>
          <w:szCs w:val="19"/>
          <w:lang w:val="en-GB" w:eastAsia="pl-PL"/>
        </w:rPr>
        <w:t xml:space="preserve"> of all women</w:t>
      </w:r>
      <w:r w:rsidR="00C25405">
        <w:rPr>
          <w:rFonts w:eastAsia="Times New Roman" w:cs="Times New Roman"/>
          <w:szCs w:val="19"/>
          <w:lang w:val="en-GB" w:eastAsia="pl-PL"/>
        </w:rPr>
        <w:t xml:space="preserve"> </w:t>
      </w:r>
      <w:r w:rsidR="00C25405" w:rsidRPr="00C300D5">
        <w:rPr>
          <w:rFonts w:eastAsia="Times New Roman" w:cs="Times New Roman"/>
          <w:szCs w:val="19"/>
          <w:lang w:val="en-GB" w:eastAsia="pl-PL"/>
        </w:rPr>
        <w:t xml:space="preserve">aged 15-89 </w:t>
      </w:r>
      <w:r w:rsidR="00C25405">
        <w:rPr>
          <w:rFonts w:eastAsia="Times New Roman" w:cs="Times New Roman"/>
          <w:szCs w:val="19"/>
          <w:lang w:val="en-GB" w:eastAsia="pl-PL"/>
        </w:rPr>
        <w:t>years</w:t>
      </w:r>
      <w:r w:rsidR="00A71DCD" w:rsidRPr="00C300D5">
        <w:rPr>
          <w:rFonts w:eastAsia="Times New Roman" w:cs="Times New Roman"/>
          <w:szCs w:val="19"/>
          <w:lang w:val="en-GB" w:eastAsia="pl-PL"/>
        </w:rPr>
        <w:t xml:space="preserve">, </w:t>
      </w:r>
      <w:r w:rsidR="00A71DCD">
        <w:rPr>
          <w:rFonts w:eastAsia="Times New Roman" w:cs="Times New Roman"/>
          <w:szCs w:val="19"/>
          <w:lang w:val="en-GB" w:eastAsia="pl-PL"/>
        </w:rPr>
        <w:t>while</w:t>
      </w:r>
      <w:r w:rsidR="00A71DCD" w:rsidRPr="00C300D5">
        <w:rPr>
          <w:rFonts w:eastAsia="Times New Roman" w:cs="Times New Roman"/>
          <w:szCs w:val="19"/>
          <w:lang w:val="en-GB" w:eastAsia="pl-PL"/>
        </w:rPr>
        <w:t xml:space="preserve"> </w:t>
      </w:r>
      <w:r w:rsidR="00A71DCD" w:rsidRPr="00F45A4B">
        <w:rPr>
          <w:rFonts w:eastAsia="Times New Roman" w:cs="Times New Roman"/>
          <w:szCs w:val="19"/>
          <w:lang w:val="en-GB" w:eastAsia="pl-PL"/>
        </w:rPr>
        <w:t xml:space="preserve">analogous indicator </w:t>
      </w:r>
      <w:r w:rsidR="00A71DCD" w:rsidRPr="00C300D5">
        <w:rPr>
          <w:rFonts w:eastAsia="Times New Roman" w:cs="Times New Roman"/>
          <w:szCs w:val="19"/>
          <w:lang w:val="en-GB" w:eastAsia="pl-PL"/>
        </w:rPr>
        <w:t xml:space="preserve">for men </w:t>
      </w:r>
      <w:r w:rsidR="00A71DCD">
        <w:rPr>
          <w:rFonts w:eastAsia="Times New Roman" w:cs="Times New Roman"/>
          <w:szCs w:val="19"/>
          <w:lang w:val="en-GB" w:eastAsia="pl-PL"/>
        </w:rPr>
        <w:t xml:space="preserve">was </w:t>
      </w:r>
      <w:r w:rsidR="00A71DCD" w:rsidRPr="00C300D5">
        <w:rPr>
          <w:rFonts w:eastAsia="Times New Roman" w:cs="Times New Roman"/>
          <w:szCs w:val="19"/>
          <w:lang w:val="en-GB" w:eastAsia="pl-PL"/>
        </w:rPr>
        <w:t>34.2</w:t>
      </w:r>
      <w:r w:rsidR="00A71DCD">
        <w:rPr>
          <w:rFonts w:eastAsia="Times New Roman" w:cs="Times New Roman"/>
          <w:szCs w:val="19"/>
          <w:lang w:val="en-GB" w:eastAsia="pl-PL"/>
        </w:rPr>
        <w:t>%</w:t>
      </w:r>
      <w:r w:rsidR="00A71DCD" w:rsidRPr="00C300D5">
        <w:rPr>
          <w:rFonts w:eastAsia="Times New Roman" w:cs="Times New Roman"/>
          <w:szCs w:val="19"/>
          <w:lang w:val="en-GB" w:eastAsia="pl-PL"/>
        </w:rPr>
        <w:t xml:space="preserve">. On the other hand, the share of economically inactive </w:t>
      </w:r>
      <w:r w:rsidR="00A71DCD">
        <w:rPr>
          <w:rFonts w:eastAsia="Times New Roman" w:cs="Times New Roman"/>
          <w:szCs w:val="19"/>
          <w:lang w:val="en-GB" w:eastAsia="pl-PL"/>
        </w:rPr>
        <w:t xml:space="preserve">among all urban </w:t>
      </w:r>
      <w:r w:rsidR="00A71DCD" w:rsidRPr="00C300D5">
        <w:rPr>
          <w:rFonts w:eastAsia="Times New Roman" w:cs="Times New Roman"/>
          <w:szCs w:val="19"/>
          <w:lang w:val="en-GB" w:eastAsia="pl-PL"/>
        </w:rPr>
        <w:t xml:space="preserve">residents </w:t>
      </w:r>
      <w:r w:rsidR="00884E20">
        <w:rPr>
          <w:rFonts w:eastAsia="Times New Roman" w:cs="Times New Roman"/>
          <w:szCs w:val="19"/>
          <w:lang w:val="en-GB" w:eastAsia="pl-PL"/>
        </w:rPr>
        <w:t>in the analysed age group</w:t>
      </w:r>
      <w:r w:rsidR="00884E20" w:rsidRPr="00C300D5" w:rsidDel="00C25405">
        <w:rPr>
          <w:rFonts w:eastAsia="Times New Roman" w:cs="Times New Roman"/>
          <w:szCs w:val="19"/>
          <w:lang w:val="en-GB" w:eastAsia="pl-PL"/>
        </w:rPr>
        <w:t xml:space="preserve"> </w:t>
      </w:r>
      <w:r w:rsidR="00A71DCD" w:rsidRPr="00C300D5">
        <w:rPr>
          <w:rFonts w:eastAsia="Times New Roman" w:cs="Times New Roman"/>
          <w:szCs w:val="19"/>
          <w:lang w:val="en-GB" w:eastAsia="pl-PL"/>
        </w:rPr>
        <w:t xml:space="preserve">was at the level </w:t>
      </w:r>
      <w:r w:rsidR="00A71DCD">
        <w:rPr>
          <w:rFonts w:eastAsia="Times New Roman" w:cs="Times New Roman"/>
          <w:szCs w:val="19"/>
          <w:lang w:val="en-GB" w:eastAsia="pl-PL"/>
        </w:rPr>
        <w:t>42.0% and among rural</w:t>
      </w:r>
      <w:r w:rsidR="00A71DCD" w:rsidRPr="00C300D5">
        <w:rPr>
          <w:rFonts w:eastAsia="Times New Roman" w:cs="Times New Roman"/>
          <w:szCs w:val="19"/>
          <w:lang w:val="en-GB" w:eastAsia="pl-PL"/>
        </w:rPr>
        <w:t xml:space="preserve"> </w:t>
      </w:r>
      <w:r w:rsidR="00A71DCD">
        <w:rPr>
          <w:rFonts w:eastAsia="Times New Roman" w:cs="Times New Roman"/>
          <w:szCs w:val="19"/>
          <w:lang w:val="en-GB" w:eastAsia="pl-PL"/>
        </w:rPr>
        <w:t xml:space="preserve">residents </w:t>
      </w:r>
      <w:r w:rsidR="00A71DCD" w:rsidRPr="00C300D5">
        <w:rPr>
          <w:rFonts w:eastAsia="Times New Roman" w:cs="Times New Roman"/>
          <w:szCs w:val="19"/>
          <w:lang w:val="en-GB" w:eastAsia="pl-PL"/>
        </w:rPr>
        <w:t>amounted to 41.</w:t>
      </w:r>
      <w:r w:rsidR="00A71DCD">
        <w:rPr>
          <w:rFonts w:eastAsia="Times New Roman" w:cs="Times New Roman"/>
          <w:szCs w:val="19"/>
          <w:lang w:val="en-GB" w:eastAsia="pl-PL"/>
        </w:rPr>
        <w:t>1%</w:t>
      </w:r>
      <w:r w:rsidR="00A71DCD" w:rsidRPr="00C300D5">
        <w:rPr>
          <w:rFonts w:eastAsia="Times New Roman" w:cs="Times New Roman"/>
          <w:szCs w:val="19"/>
          <w:lang w:val="en-GB" w:eastAsia="pl-PL"/>
        </w:rPr>
        <w:t>.</w:t>
      </w:r>
    </w:p>
    <w:p w14:paraId="09B1D286" w14:textId="5DAC1B8C" w:rsidR="00647A2F" w:rsidRDefault="00A71DCD" w:rsidP="00647A2F">
      <w:pPr>
        <w:spacing w:before="240" w:line="259" w:lineRule="auto"/>
        <w:ind w:left="851" w:hanging="851"/>
        <w:rPr>
          <w:b/>
          <w:shd w:val="clear" w:color="auto" w:fill="FFFFFF"/>
          <w:lang w:val="en-GB"/>
        </w:rPr>
      </w:pPr>
      <w:r>
        <w:rPr>
          <w:rFonts w:eastAsia="Times New Roman" w:cs="Times New Roman"/>
          <w:noProof/>
          <w:szCs w:val="19"/>
          <w:lang w:eastAsia="pl-PL"/>
        </w:rPr>
        <w:lastRenderedPageBreak/>
        <w:drawing>
          <wp:anchor distT="0" distB="0" distL="114300" distR="114300" simplePos="0" relativeHeight="251676160" behindDoc="0" locked="0" layoutInCell="1" allowOverlap="1" wp14:anchorId="5E2141F0" wp14:editId="2DBB38AB">
            <wp:simplePos x="0" y="0"/>
            <wp:positionH relativeFrom="margin">
              <wp:align>left</wp:align>
            </wp:positionH>
            <wp:positionV relativeFrom="paragraph">
              <wp:posOffset>398780</wp:posOffset>
            </wp:positionV>
            <wp:extent cx="4947729" cy="2354580"/>
            <wp:effectExtent l="0" t="0" r="5715" b="7620"/>
            <wp:wrapSquare wrapText="bothSides"/>
            <wp:docPr id="24" name="Obraz 24" descr="The chart presents the economically inactive persons and the share of economically inactive persons in population aged 15-89 years from the first quarter of 2015 to the third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47729" cy="2354580"/>
                    </a:xfrm>
                    <a:prstGeom prst="rect">
                      <a:avLst/>
                    </a:prstGeom>
                    <a:noFill/>
                  </pic:spPr>
                </pic:pic>
              </a:graphicData>
            </a:graphic>
            <wp14:sizeRelH relativeFrom="page">
              <wp14:pctWidth>0</wp14:pctWidth>
            </wp14:sizeRelH>
            <wp14:sizeRelV relativeFrom="page">
              <wp14:pctHeight>0</wp14:pctHeight>
            </wp14:sizeRelV>
          </wp:anchor>
        </w:drawing>
      </w:r>
      <w:r w:rsidR="006B462B" w:rsidRPr="0053285E">
        <w:rPr>
          <w:b/>
          <w:shd w:val="clear" w:color="auto" w:fill="FFFFFF"/>
          <w:lang w:val="en-GB"/>
        </w:rPr>
        <w:t xml:space="preserve">Chart </w:t>
      </w:r>
      <w:r w:rsidR="000C735F">
        <w:rPr>
          <w:b/>
          <w:shd w:val="clear" w:color="auto" w:fill="FFFFFF"/>
          <w:lang w:val="en-GB"/>
        </w:rPr>
        <w:t>6</w:t>
      </w:r>
      <w:r w:rsidR="006B462B" w:rsidRPr="0053285E">
        <w:rPr>
          <w:b/>
          <w:shd w:val="clear" w:color="auto" w:fill="FFFFFF"/>
          <w:lang w:val="en-GB"/>
        </w:rPr>
        <w:t>.</w:t>
      </w:r>
      <w:r w:rsidR="006B462B" w:rsidRPr="0053285E">
        <w:rPr>
          <w:b/>
          <w:shd w:val="clear" w:color="auto" w:fill="FFFFFF"/>
          <w:lang w:val="en-GB"/>
        </w:rPr>
        <w:tab/>
      </w:r>
      <w:r w:rsidR="000C735F">
        <w:rPr>
          <w:b/>
          <w:shd w:val="clear" w:color="auto" w:fill="FFFFFF"/>
          <w:lang w:val="en-GB"/>
        </w:rPr>
        <w:t>Economically inactive persons and the share of economically inactive persons in population aged 15-89 years</w:t>
      </w:r>
      <w:r w:rsidR="000C735F">
        <w:rPr>
          <w:rStyle w:val="Odwoanieprzypisudolnego"/>
          <w:b/>
          <w:shd w:val="clear" w:color="auto" w:fill="FFFFFF"/>
          <w:lang w:val="en-GB"/>
        </w:rPr>
        <w:footnoteReference w:id="8"/>
      </w:r>
      <w:r w:rsidR="000C735F">
        <w:rPr>
          <w:b/>
          <w:shd w:val="clear" w:color="auto" w:fill="FFFFFF"/>
          <w:lang w:val="en-GB"/>
        </w:rPr>
        <w:t xml:space="preserve"> </w:t>
      </w:r>
    </w:p>
    <w:p w14:paraId="5F7B50DB" w14:textId="53CFEEDA" w:rsidR="00725E5F" w:rsidRDefault="003D532C" w:rsidP="00AC7C0E">
      <w:pPr>
        <w:spacing w:before="240" w:line="288" w:lineRule="auto"/>
        <w:rPr>
          <w:rFonts w:eastAsia="Times New Roman" w:cs="Times New Roman"/>
          <w:szCs w:val="19"/>
          <w:lang w:val="en-GB" w:eastAsia="pl-PL"/>
        </w:rPr>
      </w:pPr>
      <w:r w:rsidRPr="003D532C">
        <w:rPr>
          <w:rFonts w:eastAsia="Times New Roman" w:cs="Times New Roman"/>
          <w:szCs w:val="19"/>
          <w:lang w:val="en-GB" w:eastAsia="pl-PL"/>
        </w:rPr>
        <w:t xml:space="preserve">Compared to the previous quarter, the number of economically inactive </w:t>
      </w:r>
      <w:r w:rsidR="00F45A4B">
        <w:rPr>
          <w:rFonts w:eastAsia="Times New Roman" w:cs="Times New Roman"/>
          <w:szCs w:val="19"/>
          <w:lang w:val="en-GB" w:eastAsia="pl-PL"/>
        </w:rPr>
        <w:t xml:space="preserve">women </w:t>
      </w:r>
      <w:r w:rsidR="00E07739">
        <w:rPr>
          <w:rFonts w:eastAsia="Times New Roman" w:cs="Times New Roman"/>
          <w:szCs w:val="19"/>
          <w:lang w:val="en-GB" w:eastAsia="pl-PL"/>
        </w:rPr>
        <w:t>de</w:t>
      </w:r>
      <w:r w:rsidR="009A1DC4">
        <w:rPr>
          <w:rFonts w:eastAsia="Times New Roman" w:cs="Times New Roman"/>
          <w:szCs w:val="19"/>
          <w:lang w:val="en-GB" w:eastAsia="pl-PL"/>
        </w:rPr>
        <w:t>creased</w:t>
      </w:r>
      <w:r w:rsidRPr="003D532C">
        <w:rPr>
          <w:rFonts w:eastAsia="Times New Roman" w:cs="Times New Roman"/>
          <w:szCs w:val="19"/>
          <w:lang w:val="en-GB" w:eastAsia="pl-PL"/>
        </w:rPr>
        <w:t xml:space="preserve"> (by </w:t>
      </w:r>
      <w:r w:rsidR="00E07739">
        <w:rPr>
          <w:rFonts w:eastAsia="Times New Roman" w:cs="Times New Roman"/>
          <w:szCs w:val="19"/>
          <w:lang w:val="en-GB" w:eastAsia="pl-PL"/>
        </w:rPr>
        <w:t>59</w:t>
      </w:r>
      <w:r w:rsidRPr="003D532C">
        <w:rPr>
          <w:rFonts w:eastAsia="Times New Roman" w:cs="Times New Roman"/>
          <w:szCs w:val="19"/>
          <w:lang w:val="en-GB" w:eastAsia="pl-PL"/>
        </w:rPr>
        <w:t xml:space="preserve"> thousand, i.e. </w:t>
      </w:r>
      <w:r w:rsidR="00E07739">
        <w:rPr>
          <w:rFonts w:eastAsia="Times New Roman" w:cs="Times New Roman"/>
          <w:szCs w:val="19"/>
          <w:lang w:val="en-GB" w:eastAsia="pl-PL"/>
        </w:rPr>
        <w:t>0.8</w:t>
      </w:r>
      <w:r w:rsidRPr="003D532C">
        <w:rPr>
          <w:rFonts w:eastAsia="Times New Roman" w:cs="Times New Roman"/>
          <w:szCs w:val="19"/>
          <w:lang w:val="en-GB" w:eastAsia="pl-PL"/>
        </w:rPr>
        <w:t xml:space="preserve">%), while no significant change was observed among </w:t>
      </w:r>
      <w:r w:rsidR="00E07739">
        <w:rPr>
          <w:rFonts w:eastAsia="Times New Roman" w:cs="Times New Roman"/>
          <w:szCs w:val="19"/>
          <w:lang w:val="en-GB" w:eastAsia="pl-PL"/>
        </w:rPr>
        <w:t>men</w:t>
      </w:r>
      <w:r w:rsidRPr="003D532C">
        <w:rPr>
          <w:rFonts w:eastAsia="Times New Roman" w:cs="Times New Roman"/>
          <w:szCs w:val="19"/>
          <w:lang w:val="en-GB" w:eastAsia="pl-PL"/>
        </w:rPr>
        <w:t xml:space="preserve">. </w:t>
      </w:r>
      <w:r w:rsidR="009A1DC4" w:rsidRPr="009A1DC4">
        <w:rPr>
          <w:rFonts w:eastAsia="Times New Roman" w:cs="Times New Roman"/>
          <w:szCs w:val="19"/>
          <w:lang w:val="en-GB" w:eastAsia="pl-PL"/>
        </w:rPr>
        <w:t xml:space="preserve">There was a </w:t>
      </w:r>
      <w:r w:rsidR="00E07739">
        <w:rPr>
          <w:rFonts w:eastAsia="Times New Roman" w:cs="Times New Roman"/>
          <w:szCs w:val="19"/>
          <w:lang w:val="en-GB" w:eastAsia="pl-PL"/>
        </w:rPr>
        <w:t>de</w:t>
      </w:r>
      <w:r w:rsidR="009A1DC4" w:rsidRPr="009A1DC4">
        <w:rPr>
          <w:rFonts w:eastAsia="Times New Roman" w:cs="Times New Roman"/>
          <w:szCs w:val="19"/>
          <w:lang w:val="en-GB" w:eastAsia="pl-PL"/>
        </w:rPr>
        <w:t xml:space="preserve">crease in the number of economically inactive </w:t>
      </w:r>
      <w:r w:rsidR="009A1DC4">
        <w:rPr>
          <w:rFonts w:eastAsia="Times New Roman" w:cs="Times New Roman"/>
          <w:szCs w:val="19"/>
          <w:lang w:val="en-GB" w:eastAsia="pl-PL"/>
        </w:rPr>
        <w:t xml:space="preserve">among </w:t>
      </w:r>
      <w:r w:rsidR="00C300D5">
        <w:rPr>
          <w:rFonts w:eastAsia="Times New Roman" w:cs="Times New Roman"/>
          <w:szCs w:val="19"/>
          <w:lang w:val="en-GB" w:eastAsia="pl-PL"/>
        </w:rPr>
        <w:t xml:space="preserve">all </w:t>
      </w:r>
      <w:r w:rsidR="00E07739">
        <w:rPr>
          <w:rFonts w:eastAsia="Times New Roman" w:cs="Times New Roman"/>
          <w:szCs w:val="19"/>
          <w:lang w:val="en-GB" w:eastAsia="pl-PL"/>
        </w:rPr>
        <w:t xml:space="preserve">rural </w:t>
      </w:r>
      <w:r w:rsidR="009A1DC4">
        <w:rPr>
          <w:rFonts w:eastAsia="Times New Roman" w:cs="Times New Roman"/>
          <w:szCs w:val="19"/>
          <w:lang w:val="en-GB" w:eastAsia="pl-PL"/>
        </w:rPr>
        <w:t xml:space="preserve">residents </w:t>
      </w:r>
      <w:r w:rsidR="009A1DC4" w:rsidRPr="009A1DC4">
        <w:rPr>
          <w:rFonts w:eastAsia="Times New Roman" w:cs="Times New Roman"/>
          <w:szCs w:val="19"/>
          <w:lang w:val="en-GB" w:eastAsia="pl-PL"/>
        </w:rPr>
        <w:t xml:space="preserve">(by </w:t>
      </w:r>
      <w:r w:rsidR="00E07739">
        <w:rPr>
          <w:rFonts w:eastAsia="Times New Roman" w:cs="Times New Roman"/>
          <w:szCs w:val="19"/>
          <w:lang w:val="en-GB" w:eastAsia="pl-PL"/>
        </w:rPr>
        <w:t>76</w:t>
      </w:r>
      <w:r w:rsidR="009A1DC4" w:rsidRPr="009A1DC4">
        <w:rPr>
          <w:rFonts w:eastAsia="Times New Roman" w:cs="Times New Roman"/>
          <w:szCs w:val="19"/>
          <w:lang w:val="en-GB" w:eastAsia="pl-PL"/>
        </w:rPr>
        <w:t xml:space="preserve"> thousand, i.e. </w:t>
      </w:r>
      <w:r w:rsidR="00E07739">
        <w:rPr>
          <w:rFonts w:eastAsia="Times New Roman" w:cs="Times New Roman"/>
          <w:szCs w:val="19"/>
          <w:lang w:val="en-GB" w:eastAsia="pl-PL"/>
        </w:rPr>
        <w:t>1</w:t>
      </w:r>
      <w:r w:rsidR="009A1DC4" w:rsidRPr="009A1DC4">
        <w:rPr>
          <w:rFonts w:eastAsia="Times New Roman" w:cs="Times New Roman"/>
          <w:szCs w:val="19"/>
          <w:lang w:val="en-GB" w:eastAsia="pl-PL"/>
        </w:rPr>
        <w:t xml:space="preserve">.5 %), </w:t>
      </w:r>
      <w:r w:rsidR="00E07739">
        <w:rPr>
          <w:rFonts w:eastAsia="Times New Roman" w:cs="Times New Roman"/>
          <w:szCs w:val="19"/>
          <w:lang w:val="en-GB" w:eastAsia="pl-PL"/>
        </w:rPr>
        <w:t>and an increase</w:t>
      </w:r>
      <w:r w:rsidR="009A1DC4" w:rsidRPr="009A1DC4">
        <w:rPr>
          <w:rFonts w:eastAsia="Times New Roman" w:cs="Times New Roman"/>
          <w:szCs w:val="19"/>
          <w:lang w:val="en-GB" w:eastAsia="pl-PL"/>
        </w:rPr>
        <w:t xml:space="preserve"> among </w:t>
      </w:r>
      <w:r w:rsidR="00E07739">
        <w:rPr>
          <w:rFonts w:eastAsia="Times New Roman" w:cs="Times New Roman"/>
          <w:szCs w:val="19"/>
          <w:lang w:val="en-GB" w:eastAsia="pl-PL"/>
        </w:rPr>
        <w:t>urban</w:t>
      </w:r>
      <w:r w:rsidR="009A1DC4" w:rsidRPr="009A1DC4">
        <w:rPr>
          <w:rFonts w:eastAsia="Times New Roman" w:cs="Times New Roman"/>
          <w:szCs w:val="19"/>
          <w:lang w:val="en-GB" w:eastAsia="pl-PL"/>
        </w:rPr>
        <w:t xml:space="preserve"> residents (by 2</w:t>
      </w:r>
      <w:r w:rsidR="00E07739">
        <w:rPr>
          <w:rFonts w:eastAsia="Times New Roman" w:cs="Times New Roman"/>
          <w:szCs w:val="19"/>
          <w:lang w:val="en-GB" w:eastAsia="pl-PL"/>
        </w:rPr>
        <w:t>1</w:t>
      </w:r>
      <w:r w:rsidR="004870F0">
        <w:rPr>
          <w:rFonts w:eastAsia="Times New Roman" w:cs="Times New Roman"/>
          <w:szCs w:val="19"/>
          <w:lang w:val="en-GB" w:eastAsia="pl-PL"/>
        </w:rPr>
        <w:t> </w:t>
      </w:r>
      <w:r w:rsidR="009A1DC4" w:rsidRPr="009A1DC4">
        <w:rPr>
          <w:rFonts w:eastAsia="Times New Roman" w:cs="Times New Roman"/>
          <w:szCs w:val="19"/>
          <w:lang w:val="en-GB" w:eastAsia="pl-PL"/>
        </w:rPr>
        <w:t>thousand, i.e. by 0.</w:t>
      </w:r>
      <w:r w:rsidR="00E07739">
        <w:rPr>
          <w:rFonts w:eastAsia="Times New Roman" w:cs="Times New Roman"/>
          <w:szCs w:val="19"/>
          <w:lang w:val="en-GB" w:eastAsia="pl-PL"/>
        </w:rPr>
        <w:t>3</w:t>
      </w:r>
      <w:r w:rsidR="009A1DC4">
        <w:rPr>
          <w:rFonts w:eastAsia="Times New Roman" w:cs="Times New Roman"/>
          <w:szCs w:val="19"/>
          <w:lang w:val="en-GB" w:eastAsia="pl-PL"/>
        </w:rPr>
        <w:t>%</w:t>
      </w:r>
      <w:r w:rsidR="009A1DC4" w:rsidRPr="009A1DC4">
        <w:rPr>
          <w:rFonts w:eastAsia="Times New Roman" w:cs="Times New Roman"/>
          <w:szCs w:val="19"/>
          <w:lang w:val="en-GB" w:eastAsia="pl-PL"/>
        </w:rPr>
        <w:t>).</w:t>
      </w:r>
    </w:p>
    <w:p w14:paraId="7BB43084" w14:textId="5208F544" w:rsidR="004F0FD2" w:rsidRPr="00E17EF2" w:rsidRDefault="00E07739" w:rsidP="003D532C">
      <w:pPr>
        <w:spacing w:line="288" w:lineRule="auto"/>
        <w:rPr>
          <w:rFonts w:eastAsia="Times New Roman" w:cs="Times New Roman"/>
          <w:szCs w:val="19"/>
          <w:lang w:val="en-GB" w:eastAsia="pl-PL"/>
        </w:rPr>
      </w:pPr>
      <w:r>
        <w:rPr>
          <w:rFonts w:eastAsia="Times New Roman" w:cs="Times New Roman"/>
          <w:szCs w:val="19"/>
          <w:lang w:val="en-GB" w:eastAsia="pl-PL"/>
        </w:rPr>
        <w:t xml:space="preserve">Over the year number </w:t>
      </w:r>
      <w:r w:rsidR="003D532C" w:rsidRPr="003D532C">
        <w:rPr>
          <w:rFonts w:eastAsia="Times New Roman" w:cs="Times New Roman"/>
          <w:szCs w:val="19"/>
          <w:lang w:val="en-GB" w:eastAsia="pl-PL"/>
        </w:rPr>
        <w:t xml:space="preserve">of economically inactive persons </w:t>
      </w:r>
      <w:r>
        <w:rPr>
          <w:rFonts w:eastAsia="Times New Roman" w:cs="Times New Roman"/>
          <w:szCs w:val="19"/>
          <w:lang w:val="en-GB" w:eastAsia="pl-PL"/>
        </w:rPr>
        <w:t xml:space="preserve">decreased taking into account both </w:t>
      </w:r>
      <w:r w:rsidR="003D532C" w:rsidRPr="003D532C">
        <w:rPr>
          <w:rFonts w:eastAsia="Times New Roman" w:cs="Times New Roman"/>
          <w:szCs w:val="19"/>
          <w:lang w:val="en-GB" w:eastAsia="pl-PL"/>
        </w:rPr>
        <w:t xml:space="preserve"> sex </w:t>
      </w:r>
      <w:r>
        <w:rPr>
          <w:rFonts w:eastAsia="Times New Roman" w:cs="Times New Roman"/>
          <w:szCs w:val="19"/>
          <w:lang w:val="en-GB" w:eastAsia="pl-PL"/>
        </w:rPr>
        <w:t>and</w:t>
      </w:r>
      <w:r w:rsidR="003D532C" w:rsidRPr="003D532C">
        <w:rPr>
          <w:rFonts w:eastAsia="Times New Roman" w:cs="Times New Roman"/>
          <w:szCs w:val="19"/>
          <w:lang w:val="en-GB" w:eastAsia="pl-PL"/>
        </w:rPr>
        <w:t xml:space="preserve"> </w:t>
      </w:r>
      <w:r w:rsidR="00AA56DC">
        <w:rPr>
          <w:rFonts w:eastAsia="Times New Roman" w:cs="Times New Roman"/>
          <w:szCs w:val="19"/>
          <w:lang w:val="en-GB" w:eastAsia="pl-PL"/>
        </w:rPr>
        <w:t xml:space="preserve">the </w:t>
      </w:r>
      <w:r w:rsidR="003D532C" w:rsidRPr="003D532C">
        <w:rPr>
          <w:rFonts w:eastAsia="Times New Roman" w:cs="Times New Roman"/>
          <w:szCs w:val="19"/>
          <w:lang w:val="en-GB" w:eastAsia="pl-PL"/>
        </w:rPr>
        <w:t>place of residence</w:t>
      </w:r>
      <w:r>
        <w:rPr>
          <w:rFonts w:eastAsia="Times New Roman" w:cs="Times New Roman"/>
          <w:szCs w:val="19"/>
          <w:lang w:val="en-GB" w:eastAsia="pl-PL"/>
        </w:rPr>
        <w:t>.</w:t>
      </w:r>
      <w:r w:rsidR="003D532C" w:rsidRPr="003D532C">
        <w:rPr>
          <w:rFonts w:eastAsia="Times New Roman" w:cs="Times New Roman"/>
          <w:szCs w:val="19"/>
          <w:lang w:val="en-GB" w:eastAsia="pl-PL"/>
        </w:rPr>
        <w:t xml:space="preserve"> </w:t>
      </w:r>
    </w:p>
    <w:p w14:paraId="7413C86E" w14:textId="0988FB0A" w:rsidR="00725E5F" w:rsidRPr="00E17EF2" w:rsidRDefault="00AE4B0D" w:rsidP="00AE4B0D">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w:t>
      </w:r>
      <w:r w:rsidR="00C10051">
        <w:rPr>
          <w:lang w:val="en-GB"/>
        </w:rPr>
        <w:t xml:space="preserve"> and </w:t>
      </w:r>
      <w:r w:rsidRPr="00E17EF2">
        <w:rPr>
          <w:lang w:val="en-GB"/>
        </w:rPr>
        <w:t>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1943851" w14:textId="5D6E1F96" w:rsidR="00B41CDE" w:rsidRPr="003D532C" w:rsidRDefault="00E45520" w:rsidP="003D532C">
      <w:pPr>
        <w:spacing w:line="288" w:lineRule="auto"/>
        <w:rPr>
          <w:rFonts w:eastAsia="Times New Roman" w:cs="Times New Roman"/>
          <w:noProof/>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58A6435B">
                <wp:simplePos x="0" y="0"/>
                <wp:positionH relativeFrom="column">
                  <wp:posOffset>5301615</wp:posOffset>
                </wp:positionH>
                <wp:positionV relativeFrom="paragraph">
                  <wp:posOffset>1133475</wp:posOffset>
                </wp:positionV>
                <wp:extent cx="1609090" cy="1082040"/>
                <wp:effectExtent l="0" t="0" r="0" b="3810"/>
                <wp:wrapTight wrapText="bothSides">
                  <wp:wrapPolygon edited="0">
                    <wp:start x="767" y="0"/>
                    <wp:lineTo x="767" y="21296"/>
                    <wp:lineTo x="20713" y="21296"/>
                    <wp:lineTo x="20713" y="0"/>
                    <wp:lineTo x="767" y="0"/>
                  </wp:wrapPolygon>
                </wp:wrapTight>
                <wp:docPr id="20" name="Pole tekstowe 2" descr="Participating in education and improving qualification were the most often reason for economic inactivity of persons at working 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082040"/>
                        </a:xfrm>
                        <a:prstGeom prst="rect">
                          <a:avLst/>
                        </a:prstGeom>
                        <a:noFill/>
                        <a:ln w="9525">
                          <a:noFill/>
                          <a:miter lim="800000"/>
                          <a:headEnd/>
                          <a:tailEnd/>
                        </a:ln>
                      </wps:spPr>
                      <wps:txbx>
                        <w:txbxContent>
                          <w:p w14:paraId="6B6CFB82" w14:textId="507F359D"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Pr="009554A3">
                              <w:rPr>
                                <w:lang w:val="en-GB"/>
                              </w:rPr>
                              <w:t xml:space="preserve"> working age</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0" type="#_x0000_t202" alt="Participating in education and improving qualification were the most often reason for economic inactivity of persons at working age" style="position:absolute;margin-left:417.45pt;margin-top:89.25pt;width:126.7pt;height:85.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" filled="f" stroked="f">
                <v:textbox inset=",0">
                  <w:txbxContent>
                    <w:p w14:paraId="6B6CFB82" w14:textId="507F359D"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Pr="009554A3">
                        <w:rPr>
                          <w:lang w:val="en-GB"/>
                        </w:rPr>
                        <w:t xml:space="preserve"> working age</w:t>
                      </w:r>
                    </w:p>
                  </w:txbxContent>
                </v:textbox>
                <w10:wrap type="tight"/>
              </v:shape>
            </w:pict>
          </mc:Fallback>
        </mc:AlternateContent>
      </w:r>
      <w:r w:rsidR="003D532C" w:rsidRPr="003D532C">
        <w:rPr>
          <w:rFonts w:eastAsia="Times New Roman" w:cs="Times New Roman"/>
          <w:noProof/>
          <w:szCs w:val="19"/>
          <w:lang w:val="en-GB" w:eastAsia="pl-PL"/>
        </w:rPr>
        <w:t xml:space="preserve">In the </w:t>
      </w:r>
      <w:r w:rsidR="0053617A">
        <w:rPr>
          <w:rFonts w:eastAsia="Times New Roman" w:cs="Times New Roman"/>
          <w:noProof/>
          <w:szCs w:val="19"/>
          <w:lang w:val="en-GB" w:eastAsia="pl-PL"/>
        </w:rPr>
        <w:t>third</w:t>
      </w:r>
      <w:r w:rsidR="003D532C" w:rsidRPr="003D532C">
        <w:rPr>
          <w:rFonts w:eastAsia="Times New Roman" w:cs="Times New Roman"/>
          <w:noProof/>
          <w:szCs w:val="19"/>
          <w:lang w:val="en-GB" w:eastAsia="pl-PL"/>
        </w:rPr>
        <w:t xml:space="preserve"> quarter of 2023, over a half of the economically inactive persons aged </w:t>
      </w:r>
      <w:r w:rsidR="00B039DA">
        <w:rPr>
          <w:rFonts w:eastAsia="Times New Roman" w:cs="Times New Roman"/>
          <w:noProof/>
          <w:szCs w:val="19"/>
          <w:lang w:val="en-GB" w:eastAsia="pl-PL"/>
        </w:rPr>
        <w:br/>
      </w:r>
      <w:r w:rsidR="003D532C" w:rsidRPr="003D532C">
        <w:rPr>
          <w:rFonts w:eastAsia="Times New Roman" w:cs="Times New Roman"/>
          <w:noProof/>
          <w:szCs w:val="19"/>
          <w:lang w:val="en-GB" w:eastAsia="pl-PL"/>
        </w:rPr>
        <w:t>15-74 years comprising 10</w:t>
      </w:r>
      <w:r w:rsidR="00741A06">
        <w:rPr>
          <w:rFonts w:eastAsia="Times New Roman" w:cs="Times New Roman"/>
          <w:noProof/>
          <w:szCs w:val="19"/>
          <w:lang w:val="en-GB" w:eastAsia="pl-PL"/>
        </w:rPr>
        <w:t> </w:t>
      </w:r>
      <w:r w:rsidR="003D532C" w:rsidRPr="003D532C">
        <w:rPr>
          <w:rFonts w:eastAsia="Times New Roman" w:cs="Times New Roman"/>
          <w:noProof/>
          <w:szCs w:val="19"/>
          <w:lang w:val="en-GB" w:eastAsia="pl-PL"/>
        </w:rPr>
        <w:t>0</w:t>
      </w:r>
      <w:r w:rsidR="0053617A">
        <w:rPr>
          <w:rFonts w:eastAsia="Times New Roman" w:cs="Times New Roman"/>
          <w:noProof/>
          <w:szCs w:val="19"/>
          <w:lang w:val="en-GB" w:eastAsia="pl-PL"/>
        </w:rPr>
        <w:t>08</w:t>
      </w:r>
      <w:r w:rsidR="003D532C" w:rsidRPr="003D532C">
        <w:rPr>
          <w:rFonts w:eastAsia="Times New Roman" w:cs="Times New Roman"/>
          <w:noProof/>
          <w:szCs w:val="19"/>
          <w:lang w:val="en-GB" w:eastAsia="pl-PL"/>
        </w:rPr>
        <w:t xml:space="preserve"> thousand (the reason for inactivity was determined for this age group) constituted retirees (51.</w:t>
      </w:r>
      <w:r w:rsidR="0053617A">
        <w:rPr>
          <w:rFonts w:eastAsia="Times New Roman" w:cs="Times New Roman"/>
          <w:noProof/>
          <w:szCs w:val="19"/>
          <w:lang w:val="en-GB" w:eastAsia="pl-PL"/>
        </w:rPr>
        <w:t>2</w:t>
      </w:r>
      <w:r w:rsidR="003D532C" w:rsidRPr="003D532C">
        <w:rPr>
          <w:rFonts w:eastAsia="Times New Roman" w:cs="Times New Roman"/>
          <w:noProof/>
          <w:szCs w:val="19"/>
          <w:lang w:val="en-GB" w:eastAsia="pl-PL"/>
        </w:rPr>
        <w:t>%), while the second largest group were students (21.</w:t>
      </w:r>
      <w:r w:rsidR="0053617A">
        <w:rPr>
          <w:rFonts w:eastAsia="Times New Roman" w:cs="Times New Roman"/>
          <w:noProof/>
          <w:szCs w:val="19"/>
          <w:lang w:val="en-GB" w:eastAsia="pl-PL"/>
        </w:rPr>
        <w:t>5</w:t>
      </w:r>
      <w:r w:rsidR="003D532C" w:rsidRPr="003D532C">
        <w:rPr>
          <w:rFonts w:eastAsia="Times New Roman" w:cs="Times New Roman"/>
          <w:noProof/>
          <w:szCs w:val="19"/>
          <w:lang w:val="en-GB" w:eastAsia="pl-PL"/>
        </w:rPr>
        <w:t xml:space="preserve">%). It is worth noting that education and training as well as illness and disability were more often the reasons for inactivity among men (respectively </w:t>
      </w:r>
      <w:r w:rsidR="0053617A">
        <w:rPr>
          <w:rFonts w:eastAsia="Times New Roman" w:cs="Times New Roman"/>
          <w:noProof/>
          <w:szCs w:val="19"/>
          <w:lang w:val="en-GB" w:eastAsia="pl-PL"/>
        </w:rPr>
        <w:t>26.2</w:t>
      </w:r>
      <w:r w:rsidR="003D532C" w:rsidRPr="003D532C">
        <w:rPr>
          <w:rFonts w:eastAsia="Times New Roman" w:cs="Times New Roman"/>
          <w:noProof/>
          <w:szCs w:val="19"/>
          <w:lang w:val="en-GB" w:eastAsia="pl-PL"/>
        </w:rPr>
        <w:t>% and 1</w:t>
      </w:r>
      <w:r w:rsidR="0053617A">
        <w:rPr>
          <w:rFonts w:eastAsia="Times New Roman" w:cs="Times New Roman"/>
          <w:noProof/>
          <w:szCs w:val="19"/>
          <w:lang w:val="en-GB" w:eastAsia="pl-PL"/>
        </w:rPr>
        <w:t>7</w:t>
      </w:r>
      <w:r w:rsidR="00741A06">
        <w:rPr>
          <w:rFonts w:eastAsia="Times New Roman" w:cs="Times New Roman"/>
          <w:noProof/>
          <w:szCs w:val="19"/>
          <w:lang w:val="en-GB" w:eastAsia="pl-PL"/>
        </w:rPr>
        <w:t>.</w:t>
      </w:r>
      <w:r w:rsidR="0053617A">
        <w:rPr>
          <w:rFonts w:eastAsia="Times New Roman" w:cs="Times New Roman"/>
          <w:noProof/>
          <w:szCs w:val="19"/>
          <w:lang w:val="en-GB" w:eastAsia="pl-PL"/>
        </w:rPr>
        <w:t>9</w:t>
      </w:r>
      <w:r w:rsidR="003D532C" w:rsidRPr="003D532C">
        <w:rPr>
          <w:rFonts w:eastAsia="Times New Roman" w:cs="Times New Roman"/>
          <w:noProof/>
          <w:szCs w:val="19"/>
          <w:lang w:val="en-GB" w:eastAsia="pl-PL"/>
        </w:rPr>
        <w:t>%) than among women (respectively 18.</w:t>
      </w:r>
      <w:r w:rsidR="0053617A">
        <w:rPr>
          <w:rFonts w:eastAsia="Times New Roman" w:cs="Times New Roman"/>
          <w:noProof/>
          <w:szCs w:val="19"/>
          <w:lang w:val="en-GB" w:eastAsia="pl-PL"/>
        </w:rPr>
        <w:t>5</w:t>
      </w:r>
      <w:r w:rsidR="003D532C" w:rsidRPr="003D532C">
        <w:rPr>
          <w:rFonts w:eastAsia="Times New Roman" w:cs="Times New Roman"/>
          <w:noProof/>
          <w:szCs w:val="19"/>
          <w:lang w:val="en-GB" w:eastAsia="pl-PL"/>
        </w:rPr>
        <w:t xml:space="preserve">% and </w:t>
      </w:r>
      <w:r w:rsidR="0053617A">
        <w:rPr>
          <w:rFonts w:eastAsia="Times New Roman" w:cs="Times New Roman"/>
          <w:noProof/>
          <w:szCs w:val="19"/>
          <w:lang w:val="en-GB" w:eastAsia="pl-PL"/>
        </w:rPr>
        <w:t>6.9</w:t>
      </w:r>
      <w:r w:rsidR="003D532C" w:rsidRPr="003D532C">
        <w:rPr>
          <w:rFonts w:eastAsia="Times New Roman" w:cs="Times New Roman"/>
          <w:noProof/>
          <w:szCs w:val="19"/>
          <w:lang w:val="en-GB" w:eastAsia="pl-PL"/>
        </w:rPr>
        <w:t>%). On the other hand, family responsibilities were much more often the reason for inactivity among women (1</w:t>
      </w:r>
      <w:r w:rsidR="00741A06">
        <w:rPr>
          <w:rFonts w:eastAsia="Times New Roman" w:cs="Times New Roman"/>
          <w:noProof/>
          <w:szCs w:val="19"/>
          <w:lang w:val="en-GB" w:eastAsia="pl-PL"/>
        </w:rPr>
        <w:t>2.</w:t>
      </w:r>
      <w:r w:rsidR="0053617A">
        <w:rPr>
          <w:rFonts w:eastAsia="Times New Roman" w:cs="Times New Roman"/>
          <w:noProof/>
          <w:szCs w:val="19"/>
          <w:lang w:val="en-GB" w:eastAsia="pl-PL"/>
        </w:rPr>
        <w:t>7</w:t>
      </w:r>
      <w:r w:rsidR="003D532C" w:rsidRPr="003D532C">
        <w:rPr>
          <w:rFonts w:eastAsia="Times New Roman" w:cs="Times New Roman"/>
          <w:noProof/>
          <w:szCs w:val="19"/>
          <w:lang w:val="en-GB" w:eastAsia="pl-PL"/>
        </w:rPr>
        <w:t>%) than men (1.</w:t>
      </w:r>
      <w:r w:rsidR="00741A06">
        <w:rPr>
          <w:rFonts w:eastAsia="Times New Roman" w:cs="Times New Roman"/>
          <w:noProof/>
          <w:szCs w:val="19"/>
          <w:lang w:val="en-GB" w:eastAsia="pl-PL"/>
        </w:rPr>
        <w:t>8</w:t>
      </w:r>
      <w:r w:rsidR="003D532C" w:rsidRPr="003D532C">
        <w:rPr>
          <w:rFonts w:eastAsia="Times New Roman" w:cs="Times New Roman"/>
          <w:noProof/>
          <w:szCs w:val="19"/>
          <w:lang w:val="en-GB" w:eastAsia="pl-PL"/>
        </w:rPr>
        <w:t>%).</w:t>
      </w:r>
    </w:p>
    <w:p w14:paraId="7458DFD7" w14:textId="23778ADA" w:rsidR="008F5B21" w:rsidRPr="009554A3" w:rsidRDefault="008F5B21" w:rsidP="00725E5F">
      <w:pPr>
        <w:spacing w:line="288" w:lineRule="auto"/>
        <w:rPr>
          <w:lang w:val="en-GB"/>
        </w:rPr>
      </w:pPr>
      <w:r>
        <w:rPr>
          <w:lang w:val="en-GB"/>
        </w:rPr>
        <w:t xml:space="preserve">In the case of </w:t>
      </w:r>
      <w:r w:rsidR="0053617A" w:rsidRPr="009554A3">
        <w:rPr>
          <w:rFonts w:eastAsia="Times New Roman" w:cs="Times New Roman"/>
          <w:szCs w:val="19"/>
          <w:lang w:val="en-GB" w:eastAsia="pl-PL"/>
        </w:rPr>
        <w:t>3</w:t>
      </w:r>
      <w:r w:rsidR="0053617A">
        <w:rPr>
          <w:rFonts w:eastAsia="Times New Roman" w:cs="Times New Roman"/>
          <w:szCs w:val="19"/>
          <w:lang w:val="en-GB" w:eastAsia="pl-PL"/>
        </w:rPr>
        <w:t> 877</w:t>
      </w:r>
      <w:r w:rsidR="0053617A">
        <w:rPr>
          <w:lang w:val="en-GB"/>
        </w:rPr>
        <w:t xml:space="preserve"> thousand </w:t>
      </w:r>
      <w:r>
        <w:rPr>
          <w:lang w:val="en-GB"/>
        </w:rPr>
        <w:t xml:space="preserve">economically inactive persons at working age </w:t>
      </w:r>
      <w:r w:rsidR="0053617A">
        <w:rPr>
          <w:lang w:val="en-GB"/>
        </w:rPr>
        <w:t xml:space="preserve">(women aged </w:t>
      </w:r>
      <w:r w:rsidR="004870F0">
        <w:rPr>
          <w:lang w:val="en-GB"/>
        </w:rPr>
        <w:br/>
      </w:r>
      <w:r w:rsidR="00DF5AFA" w:rsidRPr="00DF5AFA">
        <w:rPr>
          <w:lang w:val="en-GB"/>
        </w:rPr>
        <w:t>18-59</w:t>
      </w:r>
      <w:r w:rsidR="0053617A">
        <w:rPr>
          <w:lang w:val="en-GB"/>
        </w:rPr>
        <w:t xml:space="preserve"> and men aged 18-</w:t>
      </w:r>
      <w:r w:rsidR="00DF5AFA" w:rsidRPr="00DF5AFA">
        <w:rPr>
          <w:lang w:val="en-GB"/>
        </w:rPr>
        <w:t>64 years</w:t>
      </w:r>
      <w:r>
        <w:rPr>
          <w:lang w:val="en-GB"/>
        </w:rPr>
        <w:t xml:space="preserve">), the most often reasons for inactivity were: education and training </w:t>
      </w:r>
      <w:r w:rsidRPr="00FE378D">
        <w:rPr>
          <w:lang w:val="en-GB"/>
        </w:rPr>
        <w:t>–</w:t>
      </w:r>
      <w:r>
        <w:rPr>
          <w:lang w:val="en-GB"/>
        </w:rPr>
        <w:t xml:space="preserve"> </w:t>
      </w:r>
      <w:r>
        <w:rPr>
          <w:rFonts w:eastAsia="Times New Roman" w:cs="Times New Roman"/>
          <w:szCs w:val="19"/>
          <w:lang w:val="en-GB" w:eastAsia="pl-PL"/>
        </w:rPr>
        <w:t>29.</w:t>
      </w:r>
      <w:r w:rsidR="0053617A">
        <w:rPr>
          <w:rFonts w:eastAsia="Times New Roman" w:cs="Times New Roman"/>
          <w:szCs w:val="19"/>
          <w:lang w:val="en-GB" w:eastAsia="pl-PL"/>
        </w:rPr>
        <w:t>0</w:t>
      </w:r>
      <w:r w:rsidRPr="009554A3">
        <w:rPr>
          <w:rFonts w:eastAsia="Times New Roman" w:cs="Times New Roman"/>
          <w:szCs w:val="19"/>
          <w:lang w:val="en-GB" w:eastAsia="pl-PL"/>
        </w:rPr>
        <w:t>%</w:t>
      </w:r>
      <w:r>
        <w:rPr>
          <w:lang w:val="en-GB"/>
        </w:rPr>
        <w:t xml:space="preserve">, illness and disability </w:t>
      </w:r>
      <w:r w:rsidRPr="00FE378D">
        <w:rPr>
          <w:lang w:val="en-GB"/>
        </w:rPr>
        <w:t>–</w:t>
      </w:r>
      <w:r w:rsidR="005E261D">
        <w:rPr>
          <w:lang w:val="en-GB"/>
        </w:rPr>
        <w:t xml:space="preserve"> </w:t>
      </w:r>
      <w:r>
        <w:rPr>
          <w:lang w:val="en-GB"/>
        </w:rPr>
        <w:t>2</w:t>
      </w:r>
      <w:r w:rsidR="0053617A">
        <w:rPr>
          <w:lang w:val="en-GB"/>
        </w:rPr>
        <w:t>5</w:t>
      </w:r>
      <w:r w:rsidR="00741A06">
        <w:rPr>
          <w:lang w:val="en-GB"/>
        </w:rPr>
        <w:t>.5</w:t>
      </w:r>
      <w:r>
        <w:rPr>
          <w:lang w:val="en-GB"/>
        </w:rPr>
        <w:t xml:space="preserve">% and family responsibilities </w:t>
      </w:r>
      <w:r w:rsidRPr="00FE378D">
        <w:rPr>
          <w:lang w:val="en-GB"/>
        </w:rPr>
        <w:t>–</w:t>
      </w:r>
      <w:r>
        <w:rPr>
          <w:lang w:val="en-GB"/>
        </w:rPr>
        <w:t xml:space="preserve"> </w:t>
      </w:r>
      <w:r w:rsidR="0053617A">
        <w:rPr>
          <w:rFonts w:eastAsia="Times New Roman" w:cs="Times New Roman"/>
          <w:szCs w:val="19"/>
          <w:lang w:val="en-GB" w:eastAsia="pl-PL"/>
        </w:rPr>
        <w:t>20</w:t>
      </w:r>
      <w:r w:rsidR="00741A06">
        <w:rPr>
          <w:rFonts w:eastAsia="Times New Roman" w:cs="Times New Roman"/>
          <w:szCs w:val="19"/>
          <w:lang w:val="en-GB" w:eastAsia="pl-PL"/>
        </w:rPr>
        <w:t>.</w:t>
      </w:r>
      <w:r w:rsidR="0053617A">
        <w:rPr>
          <w:rFonts w:eastAsia="Times New Roman" w:cs="Times New Roman"/>
          <w:szCs w:val="19"/>
          <w:lang w:val="en-GB" w:eastAsia="pl-PL"/>
        </w:rPr>
        <w:t>5</w:t>
      </w:r>
      <w:r w:rsidRPr="009554A3">
        <w:rPr>
          <w:rFonts w:eastAsia="Times New Roman" w:cs="Times New Roman"/>
          <w:szCs w:val="19"/>
          <w:lang w:val="en-GB" w:eastAsia="pl-PL"/>
        </w:rPr>
        <w:t>%</w:t>
      </w:r>
      <w:r>
        <w:rPr>
          <w:lang w:val="en-GB"/>
        </w:rPr>
        <w:t xml:space="preserve">. Retirement as the reason for inactivity on the labour market indicated </w:t>
      </w:r>
      <w:r w:rsidR="0053617A">
        <w:rPr>
          <w:lang w:val="en-GB"/>
        </w:rPr>
        <w:t>8</w:t>
      </w:r>
      <w:r w:rsidR="003A288E">
        <w:rPr>
          <w:lang w:val="en-GB"/>
        </w:rPr>
        <w:t>.0</w:t>
      </w:r>
      <w:r>
        <w:rPr>
          <w:lang w:val="en-GB"/>
        </w:rPr>
        <w:t>% persons</w:t>
      </w:r>
      <w:r w:rsidR="0053617A">
        <w:rPr>
          <w:lang w:val="en-GB"/>
        </w:rPr>
        <w:t xml:space="preserve"> at working age</w:t>
      </w:r>
      <w:r>
        <w:rPr>
          <w:lang w:val="en-GB"/>
        </w:rPr>
        <w:t>, while persons discouraged with unsuccessful job search constituted 1.</w:t>
      </w:r>
      <w:r w:rsidR="0053617A">
        <w:rPr>
          <w:lang w:val="en-GB"/>
        </w:rPr>
        <w:t>1</w:t>
      </w:r>
      <w:r>
        <w:rPr>
          <w:lang w:val="en-GB"/>
        </w:rPr>
        <w:t>%</w:t>
      </w:r>
      <w:r w:rsidR="0053617A">
        <w:rPr>
          <w:lang w:val="en-GB"/>
        </w:rPr>
        <w:t xml:space="preserve"> of this group</w:t>
      </w:r>
      <w:r>
        <w:rPr>
          <w:lang w:val="en-GB"/>
        </w:rPr>
        <w:t>.</w:t>
      </w:r>
    </w:p>
    <w:p w14:paraId="06BC615C" w14:textId="164AF9BD" w:rsidR="00524007" w:rsidRDefault="00A71DCD" w:rsidP="00C04E12">
      <w:pPr>
        <w:spacing w:before="240" w:line="259" w:lineRule="auto"/>
        <w:ind w:left="851" w:hanging="851"/>
        <w:rPr>
          <w:b/>
          <w:shd w:val="clear" w:color="auto" w:fill="FFFFFF"/>
          <w:lang w:val="en-GB"/>
        </w:rPr>
      </w:pPr>
      <w:r>
        <w:rPr>
          <w:b/>
          <w:noProof/>
          <w:shd w:val="clear" w:color="auto" w:fill="FFFFFF"/>
          <w:lang w:val="en-GB"/>
        </w:rPr>
        <w:lastRenderedPageBreak/>
        <w:drawing>
          <wp:anchor distT="0" distB="0" distL="114300" distR="114300" simplePos="0" relativeHeight="251677184" behindDoc="0" locked="0" layoutInCell="1" allowOverlap="1" wp14:anchorId="49BCC571" wp14:editId="285A9B30">
            <wp:simplePos x="0" y="0"/>
            <wp:positionH relativeFrom="margin">
              <wp:align>left</wp:align>
            </wp:positionH>
            <wp:positionV relativeFrom="paragraph">
              <wp:posOffset>386715</wp:posOffset>
            </wp:positionV>
            <wp:extent cx="4889500" cy="2216902"/>
            <wp:effectExtent l="0" t="0" r="6350" b="0"/>
            <wp:wrapSquare wrapText="bothSides"/>
            <wp:docPr id="28" name="Obraz 28" descr="The chart presents the structure of economically inactive persons aged 15-74 years by sex and reasons for inactivity in the third quarter of 2023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9500" cy="2216902"/>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EF7B11">
        <w:rPr>
          <w:b/>
          <w:lang w:val="en-GB"/>
        </w:rPr>
        <w:t>7</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years by sex and reasons for inactivity in the </w:t>
      </w:r>
      <w:r w:rsidR="00006A3F">
        <w:rPr>
          <w:b/>
          <w:shd w:val="clear" w:color="auto" w:fill="FFFFFF"/>
          <w:lang w:val="en-GB"/>
        </w:rPr>
        <w:t>third</w:t>
      </w:r>
      <w:r w:rsidR="009D0791">
        <w:rPr>
          <w:b/>
          <w:shd w:val="clear" w:color="auto" w:fill="FFFFFF"/>
          <w:lang w:val="en-GB"/>
        </w:rPr>
        <w:t xml:space="preserve"> </w:t>
      </w:r>
      <w:r w:rsidR="00247A50" w:rsidRPr="0053285E">
        <w:rPr>
          <w:b/>
          <w:shd w:val="clear" w:color="auto" w:fill="FFFFFF"/>
          <w:lang w:val="en-GB"/>
        </w:rPr>
        <w:t>quarter of 202</w:t>
      </w:r>
      <w:r w:rsidR="00E45520">
        <w:rPr>
          <w:b/>
          <w:shd w:val="clear" w:color="auto" w:fill="FFFFFF"/>
          <w:lang w:val="en-GB"/>
        </w:rPr>
        <w:t>3</w:t>
      </w:r>
      <w:r w:rsidR="00247A50" w:rsidRPr="0053285E">
        <w:rPr>
          <w:b/>
          <w:shd w:val="clear" w:color="auto" w:fill="FFFFFF"/>
          <w:lang w:val="en-GB"/>
        </w:rPr>
        <w:t xml:space="preserve"> (in %)</w:t>
      </w:r>
    </w:p>
    <w:p w14:paraId="3B0DB268" w14:textId="4BBE615C" w:rsidR="00E03493" w:rsidRPr="0053285E" w:rsidRDefault="00E03493" w:rsidP="0055389A">
      <w:pPr>
        <w:pStyle w:val="Nagwek1"/>
        <w:shd w:val="clear" w:color="auto" w:fill="FFFFFF"/>
        <w:rPr>
          <w:lang w:val="en-GB"/>
        </w:rPr>
      </w:pPr>
      <w:r w:rsidRPr="0053285E">
        <w:rPr>
          <w:b/>
          <w:bCs w:val="0"/>
          <w:szCs w:val="19"/>
          <w:lang w:val="en-GB"/>
        </w:rPr>
        <w:t>M</w:t>
      </w:r>
      <w:r w:rsidR="007D55F6" w:rsidRPr="0053285E">
        <w:rPr>
          <w:b/>
          <w:bCs w:val="0"/>
          <w:szCs w:val="19"/>
          <w:lang w:val="en-GB"/>
        </w:rPr>
        <w:t>et</w:t>
      </w:r>
      <w:r w:rsidRPr="0053285E">
        <w:rPr>
          <w:b/>
          <w:bCs w:val="0"/>
          <w:szCs w:val="19"/>
          <w:lang w:val="en-GB"/>
        </w:rPr>
        <w:t>h</w:t>
      </w:r>
      <w:r w:rsidR="007D55F6" w:rsidRPr="0053285E">
        <w:rPr>
          <w:b/>
          <w:bCs w:val="0"/>
          <w:szCs w:val="19"/>
          <w:lang w:val="en-GB"/>
        </w:rPr>
        <w:t>odologic</w:t>
      </w:r>
      <w:r w:rsidRPr="0053285E">
        <w:rPr>
          <w:b/>
          <w:bCs w:val="0"/>
          <w:szCs w:val="19"/>
          <w:lang w:val="en-GB"/>
        </w:rPr>
        <w:t>al notes</w:t>
      </w:r>
      <w:r w:rsidR="007F5974" w:rsidRPr="0053285E">
        <w:rPr>
          <w:b/>
          <w:bCs w:val="0"/>
          <w:szCs w:val="19"/>
          <w:lang w:val="en-GB"/>
        </w:rPr>
        <w:t xml:space="preserve"> </w:t>
      </w:r>
    </w:p>
    <w:p w14:paraId="7CA521D1" w14:textId="6EA9A683"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1D60AD" w:rsidRPr="0053285E">
        <w:rPr>
          <w:b/>
          <w:lang w:val="en-GB" w:eastAsia="pl-PL"/>
        </w:rPr>
        <w:t xml:space="preserve"> </w:t>
      </w:r>
      <w:r w:rsidR="007E620E" w:rsidRPr="0053285E">
        <w:rPr>
          <w:lang w:val="en-GB" w:eastAsia="pl-PL"/>
        </w:rPr>
        <w:t xml:space="preserve">in the </w:t>
      </w:r>
      <w:r w:rsidR="003B73AD">
        <w:rPr>
          <w:lang w:val="en-GB" w:eastAsia="pl-PL"/>
        </w:rPr>
        <w:t>third</w:t>
      </w:r>
      <w:r w:rsidR="007E620E" w:rsidRPr="0053285E">
        <w:rPr>
          <w:lang w:val="en-GB" w:eastAsia="pl-PL"/>
        </w:rPr>
        <w:t xml:space="preserve"> quarter of 202</w:t>
      </w:r>
      <w:r w:rsidR="00E45520">
        <w:rPr>
          <w:lang w:val="en-GB" w:eastAsia="pl-PL"/>
        </w:rPr>
        <w:t>3</w:t>
      </w:r>
      <w:r w:rsidR="00CC6C29" w:rsidRPr="0053285E">
        <w:rPr>
          <w:lang w:val="en-GB" w:eastAsia="pl-PL"/>
        </w:rPr>
        <w:t>.</w:t>
      </w:r>
    </w:p>
    <w:p w14:paraId="17835246" w14:textId="7D65DB2F" w:rsidR="00EB158A" w:rsidRPr="007F5974" w:rsidRDefault="00EB158A" w:rsidP="00EB158A">
      <w:pPr>
        <w:spacing w:before="60" w:after="0" w:line="288" w:lineRule="auto"/>
        <w:rPr>
          <w:lang w:val="en-GB" w:eastAsia="pl-PL"/>
        </w:rPr>
      </w:pPr>
      <w:r w:rsidRPr="009554A3">
        <w:rPr>
          <w:lang w:eastAsia="pl-PL"/>
        </w:rPr>
        <w:t xml:space="preserve">Badanie Aktywności Ekonomicznej Ludności </w:t>
      </w:r>
      <w:r w:rsidR="000D6FB6" w:rsidRPr="009554A3">
        <w:rPr>
          <w:lang w:eastAsia="pl-PL"/>
        </w:rPr>
        <w:t>(</w:t>
      </w:r>
      <w:proofErr w:type="spellStart"/>
      <w:r w:rsidR="000D6FB6" w:rsidRPr="009554A3">
        <w:rPr>
          <w:lang w:eastAsia="pl-PL"/>
        </w:rPr>
        <w:t>Eng</w:t>
      </w:r>
      <w:proofErr w:type="spellEnd"/>
      <w:r w:rsidR="000D6FB6" w:rsidRPr="009554A3">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479693FB"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 xml:space="preserve">implementing regulations in the domain of the labour force specify the range of the core survey and module surveys, determine survey organisation and define in detail particular populations specified 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7E6F44C6" w14:textId="77777777" w:rsidR="00EB158A" w:rsidRPr="007F5974" w:rsidRDefault="00EB158A" w:rsidP="00EB158A">
      <w:pPr>
        <w:spacing w:before="60" w:after="0" w:line="288" w:lineRule="auto"/>
        <w:rPr>
          <w:color w:val="0000FF"/>
          <w:u w:val="single"/>
          <w:lang w:val="en-GB" w:eastAsia="pl-PL"/>
        </w:rPr>
      </w:pPr>
      <w:r w:rsidRPr="007F5974">
        <w:rPr>
          <w:lang w:val="en-GB" w:eastAsia="pl-PL"/>
        </w:rPr>
        <w:t xml:space="preserve">Due to the implementation of the </w:t>
      </w:r>
      <w:r>
        <w:rPr>
          <w:lang w:val="en-GB" w:eastAsia="pl-PL"/>
        </w:rPr>
        <w:t>methodological changes</w:t>
      </w:r>
      <w:r w:rsidRPr="007F5974">
        <w:rPr>
          <w:lang w:val="en-GB" w:eastAsia="pl-PL"/>
        </w:rPr>
        <w:t xml:space="preserve">, from the first quarter of 2021, the </w:t>
      </w:r>
      <w:r>
        <w:rPr>
          <w:lang w:val="en-GB" w:eastAsia="pl-PL"/>
        </w:rPr>
        <w:t>BAEL</w:t>
      </w:r>
      <w:r w:rsidRPr="007F5974">
        <w:rPr>
          <w:lang w:val="en-GB" w:eastAsia="pl-PL"/>
        </w:rPr>
        <w:t xml:space="preserve"> data </w:t>
      </w:r>
      <w:r>
        <w:rPr>
          <w:lang w:val="en-GB" w:eastAsia="pl-PL"/>
        </w:rPr>
        <w:t>cannot be compared with the previous periods</w:t>
      </w:r>
      <w:r w:rsidRPr="007F5974">
        <w:rPr>
          <w:lang w:val="en-GB" w:eastAsia="pl-PL"/>
        </w:rPr>
        <w:t xml:space="preserve"> (with the exception of the recalculated data). </w:t>
      </w:r>
      <w:r>
        <w:rPr>
          <w:lang w:val="en-GB" w:eastAsia="pl-PL"/>
        </w:rPr>
        <w:t>For the purposes of carrying out comparative analyses for longer time series, Statistics Poland prepared historical data from the BAEL f</w:t>
      </w:r>
      <w:r w:rsidRPr="007F5974">
        <w:rPr>
          <w:lang w:val="en-GB" w:eastAsia="pl-PL"/>
        </w:rPr>
        <w:t xml:space="preserve">or the years 2010–2020 compiled </w:t>
      </w:r>
      <w:r>
        <w:rPr>
          <w:lang w:val="en-GB" w:eastAsia="pl-PL"/>
        </w:rPr>
        <w:t>in accordance with definitions of the main population c</w:t>
      </w:r>
      <w:r w:rsidRPr="007F5974">
        <w:rPr>
          <w:lang w:val="en-GB" w:eastAsia="pl-PL"/>
        </w:rPr>
        <w:t>ategori</w:t>
      </w:r>
      <w:r>
        <w:rPr>
          <w:lang w:val="en-GB" w:eastAsia="pl-PL"/>
        </w:rPr>
        <w:t xml:space="preserve">es </w:t>
      </w:r>
      <w:r w:rsidRPr="007F5974">
        <w:rPr>
          <w:lang w:val="en-GB" w:eastAsia="pl-PL"/>
        </w:rPr>
        <w:t xml:space="preserve">specified according to their labour market status, i.e. the employed, the unemployed and economically inactive persons, obligatory from 2021 onwards. The data are available on the </w:t>
      </w:r>
      <w:r>
        <w:rPr>
          <w:lang w:val="en-GB" w:eastAsia="pl-PL"/>
        </w:rPr>
        <w:t>Statistics Poland</w:t>
      </w:r>
      <w:r w:rsidRPr="007F5974">
        <w:rPr>
          <w:lang w:val="en-GB" w:eastAsia="pl-PL"/>
        </w:rPr>
        <w:t xml:space="preserve"> website: </w:t>
      </w:r>
      <w:r w:rsidR="00516F9C">
        <w:fldChar w:fldCharType="begin"/>
      </w:r>
      <w:r w:rsidR="00516F9C" w:rsidRPr="00DF1CF7">
        <w:rPr>
          <w:lang w:val="en-GB"/>
        </w:rPr>
        <w:instrText xml:space="preserve"> HYPERLINK "https://st</w:instrText>
      </w:r>
      <w:r w:rsidR="00516F9C" w:rsidRPr="00DF1CF7">
        <w:rPr>
          <w:lang w:val="en-GB"/>
        </w:rPr>
        <w:instrText>at.gov.pl/en/topics/labour-market/working-unemployed-economically-inactive-by-lfs/information-of-statistics-poland-concerning-the-results-of-the-badanie-aktywnosci-ekonomicznej-ludnosci-recalculated-for-the-years-2010-2020-bael-the-polish-equivalent-of-the</w:instrText>
      </w:r>
      <w:r w:rsidR="00516F9C" w:rsidRPr="00DF1CF7">
        <w:rPr>
          <w:lang w:val="en-GB"/>
        </w:rPr>
        <w:instrText xml:space="preserve">-european-survey-on-,24,1.html" </w:instrText>
      </w:r>
      <w:r w:rsidR="00516F9C">
        <w:fldChar w:fldCharType="separate"/>
      </w:r>
      <w:r w:rsidRPr="00FE55A0">
        <w:rPr>
          <w:rStyle w:val="Hipercze"/>
          <w:rFonts w:cstheme="minorBidi"/>
          <w:lang w:val="en-GB" w:eastAsia="pl-PL"/>
        </w:rPr>
        <w:t>recalculated LFS data for the years 2010-2020</w:t>
      </w:r>
      <w:r w:rsidR="00516F9C">
        <w:rPr>
          <w:rStyle w:val="Hipercze"/>
          <w:rFonts w:cstheme="minorBidi"/>
          <w:lang w:val="en-GB" w:eastAsia="pl-PL"/>
        </w:rPr>
        <w:fldChar w:fldCharType="end"/>
      </w:r>
      <w:r>
        <w:rPr>
          <w:lang w:val="en-GB" w:eastAsia="pl-PL"/>
        </w:rPr>
        <w:t xml:space="preserve"> </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05491BCF" w14:textId="77777777" w:rsidR="003B73AD" w:rsidRDefault="00516F9C" w:rsidP="00391694">
      <w:pPr>
        <w:spacing w:after="0" w:line="288" w:lineRule="auto"/>
        <w:rPr>
          <w:lang w:val="en-GB"/>
        </w:rPr>
      </w:pPr>
      <w:r>
        <w:fldChar w:fldCharType="begin"/>
      </w:r>
      <w:r w:rsidRPr="00DF1CF7">
        <w:rPr>
          <w:lang w:val="en-GB"/>
        </w:rPr>
        <w:instrText xml:space="preserve"> HYPERLINK "https://stat.gov.pl/en/topics/labour-market/working-unemployed-economically-inactive-by-lfs/labour-force-survey-in-poland-quarter-22023,2,50.html" </w:instrText>
      </w:r>
      <w:r>
        <w:fldChar w:fldCharType="separate"/>
      </w:r>
      <w:r w:rsidR="003B73AD" w:rsidRPr="000B212E">
        <w:rPr>
          <w:rStyle w:val="Hipercze"/>
          <w:rFonts w:cstheme="minorBidi"/>
          <w:lang w:val="en-GB"/>
        </w:rPr>
        <w:t>https://stat.gov.pl/en/topics/labour-market/working-unemployed-economically-inactive-by-lfs/labour-force-survey-in-poland-quarter-22023,2,50.html</w:t>
      </w:r>
      <w:r>
        <w:rPr>
          <w:rStyle w:val="Hipercze"/>
          <w:rFonts w:cstheme="minorBidi"/>
          <w:lang w:val="en-GB"/>
        </w:rPr>
        <w:fldChar w:fldCharType="end"/>
      </w:r>
    </w:p>
    <w:p w14:paraId="3C222B0C" w14:textId="6A52CF0A" w:rsidR="00391694" w:rsidRPr="0053285E" w:rsidRDefault="00516F9C" w:rsidP="00391694">
      <w:pPr>
        <w:spacing w:after="0" w:line="288" w:lineRule="auto"/>
        <w:rPr>
          <w:lang w:val="en-GB"/>
        </w:rPr>
        <w:sectPr w:rsidR="00391694" w:rsidRPr="0053285E" w:rsidSect="00D413CD">
          <w:headerReference w:type="default" r:id="rId18"/>
          <w:footerReference w:type="default" r:id="rId19"/>
          <w:headerReference w:type="first" r:id="rId20"/>
          <w:footerReference w:type="first" r:id="rId21"/>
          <w:pgSz w:w="11906" w:h="16838"/>
          <w:pgMar w:top="0" w:right="3119" w:bottom="720" w:left="720" w:header="284" w:footer="283" w:gutter="0"/>
          <w:cols w:space="708"/>
          <w:titlePg/>
          <w:docGrid w:linePitch="360"/>
        </w:sectPr>
      </w:pPr>
      <w:r>
        <w:fldChar w:fldCharType="begin"/>
      </w:r>
      <w:r w:rsidRPr="00DF1CF7">
        <w:rPr>
          <w:lang w:val="en-GB"/>
        </w:rPr>
        <w:instrText xml:space="preserve"> HYPERLINK "https://stat.gov.pl/en/topics/labour-market/yearbook-of-labour/methodological-report-labour-force-survey,8,2.html" </w:instrText>
      </w:r>
      <w:r>
        <w:fldChar w:fldCharType="separate"/>
      </w:r>
      <w:r w:rsidR="00246EEB" w:rsidRPr="000B212E">
        <w:rPr>
          <w:rStyle w:val="Hipercze"/>
          <w:rFonts w:cstheme="minorBidi"/>
          <w:lang w:val="en-GB"/>
        </w:rPr>
        <w:t>https://stat.gov.pl/en/topics/labour-market/yearbook-of-labour/methodological-report-labour-force-survey,8,2.html</w:t>
      </w:r>
      <w:r>
        <w:rPr>
          <w:rStyle w:val="Hipercze"/>
          <w:rFonts w:cstheme="minorBidi"/>
          <w:lang w:val="en-GB"/>
        </w:rPr>
        <w:fldChar w:fldCharType="end"/>
      </w:r>
      <w:r w:rsidR="00391694">
        <w:rPr>
          <w:lang w:val="en-GB"/>
        </w:rPr>
        <w:t xml:space="preserve"> </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15CC8" w:rsidRPr="0053285E" w14:paraId="1061D63F" w14:textId="77777777" w:rsidTr="009E03DE">
        <w:trPr>
          <w:trHeight w:val="1626"/>
        </w:trPr>
        <w:tc>
          <w:tcPr>
            <w:tcW w:w="4926" w:type="dxa"/>
          </w:tcPr>
          <w:p w14:paraId="15D9A887" w14:textId="77777777" w:rsidR="00215CC8" w:rsidRPr="0053285E" w:rsidRDefault="00215CC8" w:rsidP="009E03DE">
            <w:pPr>
              <w:spacing w:before="0" w:after="0" w:line="276" w:lineRule="auto"/>
              <w:rPr>
                <w:rFonts w:cs="Arial"/>
                <w:sz w:val="20"/>
                <w:lang w:val="en-GB"/>
              </w:rPr>
            </w:pPr>
            <w:r w:rsidRPr="0053285E">
              <w:rPr>
                <w:rFonts w:cs="Arial"/>
                <w:sz w:val="20"/>
                <w:lang w:val="en-GB"/>
              </w:rPr>
              <w:lastRenderedPageBreak/>
              <w:t>Prepared by:</w:t>
            </w:r>
          </w:p>
          <w:p w14:paraId="5A230534" w14:textId="46CFE528" w:rsidR="00215CC8" w:rsidRPr="0053285E" w:rsidRDefault="0072607A" w:rsidP="009E03DE">
            <w:pPr>
              <w:spacing w:before="0" w:line="276" w:lineRule="auto"/>
              <w:rPr>
                <w:rFonts w:cs="Arial"/>
                <w:b/>
                <w:color w:val="000000" w:themeColor="text1"/>
                <w:sz w:val="20"/>
                <w:lang w:val="en-GB"/>
              </w:rPr>
            </w:pPr>
            <w:r>
              <w:rPr>
                <w:rFonts w:cs="Arial"/>
                <w:b/>
                <w:color w:val="000000" w:themeColor="text1"/>
                <w:sz w:val="20"/>
                <w:lang w:val="en-GB"/>
              </w:rPr>
              <w:t xml:space="preserve">Social Surveys and </w:t>
            </w:r>
            <w:r w:rsidR="00215CC8" w:rsidRPr="0053285E">
              <w:rPr>
                <w:rFonts w:cs="Arial"/>
                <w:b/>
                <w:color w:val="000000" w:themeColor="text1"/>
                <w:sz w:val="20"/>
                <w:lang w:val="en-GB"/>
              </w:rPr>
              <w:t>Labour Market Department</w:t>
            </w:r>
          </w:p>
          <w:p w14:paraId="0C8B84A5" w14:textId="14D8DB0C" w:rsidR="00215CC8" w:rsidRPr="0053285E" w:rsidRDefault="00215CC8" w:rsidP="009E03DE">
            <w:pPr>
              <w:spacing w:before="0" w:after="0" w:line="276" w:lineRule="auto"/>
              <w:rPr>
                <w:b/>
                <w:lang w:val="en-GB"/>
              </w:rPr>
            </w:pPr>
            <w:r w:rsidRPr="0053285E">
              <w:rPr>
                <w:b/>
                <w:lang w:val="en-GB"/>
              </w:rPr>
              <w:t xml:space="preserve">Director </w:t>
            </w:r>
            <w:r w:rsidR="0072607A">
              <w:rPr>
                <w:b/>
                <w:lang w:val="en-GB"/>
              </w:rPr>
              <w:t>Piotr Łysoń</w:t>
            </w:r>
            <w:r w:rsidR="002F2577">
              <w:rPr>
                <w:b/>
                <w:lang w:val="en-GB"/>
              </w:rPr>
              <w:t>, Ph.D.</w:t>
            </w:r>
          </w:p>
          <w:p w14:paraId="5F6C5EDE" w14:textId="74F264FF" w:rsidR="00215CC8" w:rsidRPr="0053285E" w:rsidRDefault="00215CC8" w:rsidP="009E03DE">
            <w:pPr>
              <w:pStyle w:val="Nagwek3"/>
              <w:spacing w:before="0" w:after="120" w:line="240" w:lineRule="auto"/>
              <w:outlineLvl w:val="2"/>
              <w:rPr>
                <w:rFonts w:ascii="Fira Sans" w:hAnsi="Fira Sans" w:cs="Arial"/>
                <w:color w:val="000000" w:themeColor="text1"/>
                <w:sz w:val="20"/>
                <w:lang w:val="en-GB"/>
              </w:rPr>
            </w:pPr>
            <w:r w:rsidRPr="0053285E">
              <w:rPr>
                <w:rFonts w:ascii="Fira Sans" w:hAnsi="Fira Sans" w:cs="Arial"/>
                <w:color w:val="000000" w:themeColor="text1"/>
                <w:sz w:val="20"/>
                <w:lang w:val="en-GB"/>
              </w:rPr>
              <w:t>Phone: (+48 22) </w:t>
            </w:r>
            <w:r w:rsidR="0072607A">
              <w:rPr>
                <w:rFonts w:ascii="Fira Sans" w:hAnsi="Fira Sans" w:cs="Arial"/>
                <w:color w:val="000000" w:themeColor="text1"/>
                <w:sz w:val="20"/>
                <w:lang w:val="en-GB"/>
              </w:rPr>
              <w:t>449</w:t>
            </w:r>
            <w:r w:rsidRPr="0053285E">
              <w:rPr>
                <w:rFonts w:ascii="Fira Sans" w:hAnsi="Fira Sans" w:cs="Arial"/>
                <w:color w:val="000000" w:themeColor="text1"/>
                <w:sz w:val="20"/>
                <w:lang w:val="en-GB"/>
              </w:rPr>
              <w:t xml:space="preserve"> </w:t>
            </w:r>
            <w:r w:rsidR="0072607A">
              <w:rPr>
                <w:rFonts w:ascii="Fira Sans" w:hAnsi="Fira Sans" w:cs="Arial"/>
                <w:color w:val="000000" w:themeColor="text1"/>
                <w:sz w:val="20"/>
                <w:lang w:val="en-GB"/>
              </w:rPr>
              <w:t>40 27</w:t>
            </w:r>
          </w:p>
        </w:tc>
        <w:tc>
          <w:tcPr>
            <w:tcW w:w="4927" w:type="dxa"/>
          </w:tcPr>
          <w:p w14:paraId="5B805BF0" w14:textId="77777777" w:rsidR="00215CC8" w:rsidRPr="0053285E" w:rsidRDefault="00215CC8" w:rsidP="009E03DE">
            <w:pPr>
              <w:spacing w:before="0" w:line="276" w:lineRule="auto"/>
              <w:rPr>
                <w:rFonts w:cs="Arial"/>
                <w:b/>
                <w:sz w:val="20"/>
                <w:lang w:val="en-GB"/>
              </w:rPr>
            </w:pPr>
            <w:r w:rsidRPr="0053285E">
              <w:rPr>
                <w:rFonts w:cs="Arial"/>
                <w:sz w:val="20"/>
                <w:lang w:val="en-GB"/>
              </w:rPr>
              <w:t>Issued by:</w:t>
            </w:r>
            <w:r w:rsidRPr="0053285E">
              <w:rPr>
                <w:rFonts w:cs="Arial"/>
                <w:sz w:val="20"/>
                <w:lang w:val="en-GB"/>
              </w:rPr>
              <w:br/>
            </w:r>
            <w:r w:rsidRPr="0053285E">
              <w:rPr>
                <w:rFonts w:cs="Arial"/>
                <w:b/>
                <w:sz w:val="20"/>
                <w:lang w:val="en-GB"/>
              </w:rPr>
              <w:t xml:space="preserve">The Spokesperson for the President </w:t>
            </w:r>
            <w:r w:rsidRPr="0053285E">
              <w:rPr>
                <w:rFonts w:cs="Arial"/>
                <w:b/>
                <w:sz w:val="20"/>
                <w:lang w:val="en-GB"/>
              </w:rPr>
              <w:br/>
              <w:t>of Statistics Poland</w:t>
            </w:r>
          </w:p>
          <w:p w14:paraId="6653F89A" w14:textId="77777777" w:rsidR="00215CC8" w:rsidRPr="0053285E" w:rsidRDefault="00215CC8" w:rsidP="009E03DE">
            <w:pPr>
              <w:pStyle w:val="Nagwek3"/>
              <w:spacing w:before="0" w:line="240" w:lineRule="auto"/>
              <w:outlineLvl w:val="2"/>
              <w:rPr>
                <w:rFonts w:ascii="Fira Sans" w:hAnsi="Fira Sans" w:cs="Arial"/>
                <w:b/>
                <w:color w:val="auto"/>
                <w:sz w:val="20"/>
                <w:szCs w:val="28"/>
                <w:lang w:val="en-GB"/>
              </w:rPr>
            </w:pPr>
            <w:r w:rsidRPr="0053285E">
              <w:rPr>
                <w:rFonts w:ascii="Fira Sans" w:hAnsi="Fira Sans" w:cs="Arial"/>
                <w:b/>
                <w:color w:val="auto"/>
                <w:sz w:val="20"/>
                <w:szCs w:val="28"/>
                <w:lang w:val="en-GB"/>
              </w:rPr>
              <w:t>Karolina Banaszek</w:t>
            </w:r>
          </w:p>
          <w:p w14:paraId="3E7513CC" w14:textId="77777777" w:rsidR="00215CC8" w:rsidRPr="0053285E" w:rsidRDefault="00215CC8" w:rsidP="009E03DE">
            <w:pPr>
              <w:pStyle w:val="Nagwek3"/>
              <w:spacing w:before="0" w:line="240" w:lineRule="auto"/>
              <w:outlineLvl w:val="2"/>
              <w:rPr>
                <w:rFonts w:ascii="Fira Sans" w:hAnsi="Fira Sans" w:cs="Arial"/>
                <w:color w:val="auto"/>
                <w:sz w:val="20"/>
                <w:lang w:val="en-GB"/>
              </w:rPr>
            </w:pPr>
            <w:r w:rsidRPr="0053285E">
              <w:rPr>
                <w:rFonts w:ascii="Fira Sans" w:hAnsi="Fira Sans" w:cs="Arial"/>
                <w:color w:val="auto"/>
                <w:sz w:val="20"/>
                <w:lang w:val="en-GB"/>
              </w:rPr>
              <w:t>Phone: (+48) 695 255 011</w:t>
            </w:r>
          </w:p>
          <w:p w14:paraId="2C854982" w14:textId="77777777" w:rsidR="00215CC8" w:rsidRPr="0053285E" w:rsidRDefault="00215CC8" w:rsidP="009E03DE">
            <w:pPr>
              <w:rPr>
                <w:sz w:val="18"/>
                <w:lang w:val="en-GB"/>
              </w:rPr>
            </w:pPr>
          </w:p>
        </w:tc>
      </w:tr>
      <w:tr w:rsidR="00215CC8" w:rsidRPr="00DF1CF7" w14:paraId="00460CE8" w14:textId="77777777" w:rsidTr="009E03DE">
        <w:trPr>
          <w:trHeight w:val="418"/>
        </w:trPr>
        <w:tc>
          <w:tcPr>
            <w:tcW w:w="4926" w:type="dxa"/>
            <w:vMerge w:val="restart"/>
          </w:tcPr>
          <w:p w14:paraId="1464F672" w14:textId="77777777" w:rsidR="00215CC8" w:rsidRPr="0053285E" w:rsidRDefault="00215CC8" w:rsidP="009E03DE">
            <w:pPr>
              <w:rPr>
                <w:b/>
                <w:sz w:val="20"/>
                <w:lang w:val="en-GB"/>
              </w:rPr>
            </w:pPr>
            <w:r w:rsidRPr="0053285E">
              <w:rPr>
                <w:b/>
                <w:sz w:val="20"/>
                <w:lang w:val="en-GB"/>
              </w:rPr>
              <w:t>Press Office</w:t>
            </w:r>
          </w:p>
          <w:p w14:paraId="004F38CD" w14:textId="77777777" w:rsidR="00215CC8" w:rsidRPr="0053285E" w:rsidRDefault="00215CC8" w:rsidP="009E03DE">
            <w:pPr>
              <w:rPr>
                <w:sz w:val="20"/>
                <w:lang w:val="en-GB"/>
              </w:rPr>
            </w:pPr>
            <w:r w:rsidRPr="0053285E">
              <w:rPr>
                <w:sz w:val="20"/>
                <w:lang w:val="en-GB"/>
              </w:rPr>
              <w:t xml:space="preserve">Phone: (+48 22) 608 38 04 </w:t>
            </w:r>
          </w:p>
          <w:p w14:paraId="7A42CB96" w14:textId="29953FF2" w:rsidR="00215CC8" w:rsidRPr="008F7646" w:rsidRDefault="00215CC8" w:rsidP="009E03DE">
            <w:pPr>
              <w:rPr>
                <w:sz w:val="18"/>
                <w:lang w:val="en-GB"/>
              </w:rPr>
            </w:pPr>
            <w:r w:rsidRPr="0053285E">
              <w:rPr>
                <w:b/>
                <w:sz w:val="20"/>
                <w:lang w:val="en-GB"/>
              </w:rPr>
              <w:t>e-mail:</w:t>
            </w:r>
            <w:r w:rsidRPr="0053285E">
              <w:rPr>
                <w:sz w:val="20"/>
                <w:lang w:val="en-GB"/>
              </w:rPr>
              <w:t xml:space="preserve"> </w:t>
            </w:r>
            <w:r w:rsidR="00516F9C">
              <w:fldChar w:fldCharType="begin"/>
            </w:r>
            <w:r w:rsidR="00516F9C" w:rsidRPr="00DF1CF7">
              <w:rPr>
                <w:lang w:val="en-GB"/>
              </w:rPr>
              <w:instrText xml:space="preserve"> HYPERLINK "mailto:obslugaprasowa@stat.gov.pl" </w:instrText>
            </w:r>
            <w:r w:rsidR="00516F9C">
              <w:fldChar w:fldCharType="separate"/>
            </w:r>
            <w:r w:rsidR="008F7646" w:rsidRPr="00153F3B">
              <w:rPr>
                <w:rStyle w:val="Hipercze"/>
                <w:rFonts w:cstheme="minorBidi"/>
                <w:lang w:val="en-GB"/>
              </w:rPr>
              <w:t>obslugaprasowa@stat.gov.pl</w:t>
            </w:r>
            <w:r w:rsidR="00516F9C">
              <w:rPr>
                <w:rStyle w:val="Hipercze"/>
                <w:rFonts w:cstheme="minorBidi"/>
                <w:lang w:val="en-GB"/>
              </w:rPr>
              <w:fldChar w:fldCharType="end"/>
            </w:r>
            <w:r w:rsidR="008F7646">
              <w:rPr>
                <w:lang w:val="en-GB"/>
              </w:rPr>
              <w:t xml:space="preserve"> </w:t>
            </w:r>
          </w:p>
        </w:tc>
        <w:tc>
          <w:tcPr>
            <w:tcW w:w="4927" w:type="dxa"/>
            <w:vAlign w:val="center"/>
          </w:tcPr>
          <w:p w14:paraId="6F8945C2"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47488" behindDoc="0" locked="0" layoutInCell="1" allowOverlap="1" wp14:anchorId="0945A13F" wp14:editId="4F47B3C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516F9C">
              <w:fldChar w:fldCharType="begin"/>
            </w:r>
            <w:r w:rsidR="00516F9C" w:rsidRPr="00DF1CF7">
              <w:rPr>
                <w:lang w:val="en-GB"/>
              </w:rPr>
              <w:instrText xml:space="preserve"> HYPERLINK "http://www.stat.gov.pl/en/" </w:instrText>
            </w:r>
            <w:r w:rsidR="00516F9C">
              <w:fldChar w:fldCharType="separate"/>
            </w:r>
            <w:r w:rsidRPr="0053285E">
              <w:rPr>
                <w:rStyle w:val="Hipercze"/>
                <w:rFonts w:cstheme="minorBidi"/>
                <w:color w:val="auto"/>
                <w:sz w:val="20"/>
                <w:u w:val="none"/>
                <w:lang w:val="en-GB"/>
              </w:rPr>
              <w:t>www.stat.gov.pl/en/</w:t>
            </w:r>
            <w:r w:rsidR="00516F9C">
              <w:rPr>
                <w:rStyle w:val="Hipercze"/>
                <w:rFonts w:cstheme="minorBidi"/>
                <w:color w:val="auto"/>
                <w:sz w:val="20"/>
                <w:u w:val="none"/>
                <w:lang w:val="en-GB"/>
              </w:rPr>
              <w:fldChar w:fldCharType="end"/>
            </w:r>
          </w:p>
        </w:tc>
      </w:tr>
      <w:tr w:rsidR="00215CC8" w:rsidRPr="0053285E" w14:paraId="377D189E" w14:textId="77777777" w:rsidTr="009E03DE">
        <w:trPr>
          <w:trHeight w:val="418"/>
        </w:trPr>
        <w:tc>
          <w:tcPr>
            <w:tcW w:w="4926" w:type="dxa"/>
            <w:vMerge/>
          </w:tcPr>
          <w:p w14:paraId="1A69C346" w14:textId="77777777" w:rsidR="00215CC8" w:rsidRPr="0053285E" w:rsidRDefault="00215CC8" w:rsidP="009E03DE">
            <w:pPr>
              <w:rPr>
                <w:b/>
                <w:sz w:val="20"/>
                <w:lang w:val="en-GB"/>
              </w:rPr>
            </w:pPr>
          </w:p>
        </w:tc>
        <w:tc>
          <w:tcPr>
            <w:tcW w:w="4927" w:type="dxa"/>
            <w:vAlign w:val="center"/>
          </w:tcPr>
          <w:p w14:paraId="66752799"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48512" behindDoc="0" locked="0" layoutInCell="1" allowOverlap="1" wp14:anchorId="0CC95EA5" wp14:editId="2440A900">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StatPoland</w:t>
            </w:r>
            <w:proofErr w:type="spellEnd"/>
          </w:p>
        </w:tc>
      </w:tr>
      <w:tr w:rsidR="00215CC8" w:rsidRPr="0053285E" w14:paraId="74CCA58A" w14:textId="77777777" w:rsidTr="009E03DE">
        <w:trPr>
          <w:trHeight w:val="476"/>
        </w:trPr>
        <w:tc>
          <w:tcPr>
            <w:tcW w:w="4926" w:type="dxa"/>
            <w:vMerge/>
          </w:tcPr>
          <w:p w14:paraId="55263100" w14:textId="77777777" w:rsidR="00215CC8" w:rsidRPr="0053285E" w:rsidRDefault="00215CC8" w:rsidP="009E03DE">
            <w:pPr>
              <w:rPr>
                <w:b/>
                <w:sz w:val="20"/>
                <w:lang w:val="en-GB"/>
              </w:rPr>
            </w:pPr>
          </w:p>
        </w:tc>
        <w:tc>
          <w:tcPr>
            <w:tcW w:w="4927" w:type="dxa"/>
          </w:tcPr>
          <w:p w14:paraId="3532B168"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49536" behindDoc="0" locked="0" layoutInCell="1" allowOverlap="1" wp14:anchorId="5FA01C4C" wp14:editId="1C6A6B66">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GlownyUrzadStatystyczny</w:t>
            </w:r>
            <w:proofErr w:type="spellEnd"/>
            <w:r w:rsidRPr="0053285E">
              <w:rPr>
                <w:sz w:val="20"/>
                <w:lang w:val="en-GB" w:eastAsia="pl-PL"/>
              </w:rPr>
              <w:t xml:space="preserve"> </w:t>
            </w:r>
          </w:p>
        </w:tc>
      </w:tr>
      <w:tr w:rsidR="00215CC8" w:rsidRPr="0053285E" w14:paraId="04CB6400" w14:textId="77777777" w:rsidTr="009E03DE">
        <w:trPr>
          <w:trHeight w:val="426"/>
        </w:trPr>
        <w:tc>
          <w:tcPr>
            <w:tcW w:w="4926" w:type="dxa"/>
          </w:tcPr>
          <w:p w14:paraId="69F79944" w14:textId="77777777" w:rsidR="00215CC8" w:rsidRPr="0053285E" w:rsidRDefault="00215CC8" w:rsidP="009E03DE">
            <w:pPr>
              <w:rPr>
                <w:b/>
                <w:sz w:val="20"/>
                <w:lang w:val="en-GB"/>
              </w:rPr>
            </w:pPr>
          </w:p>
        </w:tc>
        <w:tc>
          <w:tcPr>
            <w:tcW w:w="4927" w:type="dxa"/>
          </w:tcPr>
          <w:p w14:paraId="5ABFA28A"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0560" behindDoc="0" locked="0" layoutInCell="1" allowOverlap="1" wp14:anchorId="39A6EF16" wp14:editId="542F0053">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gus_stat</w:t>
            </w:r>
            <w:proofErr w:type="spellEnd"/>
          </w:p>
        </w:tc>
      </w:tr>
      <w:tr w:rsidR="00215CC8" w:rsidRPr="0053285E" w14:paraId="17F822F1" w14:textId="77777777" w:rsidTr="009E03DE">
        <w:trPr>
          <w:trHeight w:val="504"/>
        </w:trPr>
        <w:tc>
          <w:tcPr>
            <w:tcW w:w="4926" w:type="dxa"/>
          </w:tcPr>
          <w:p w14:paraId="09C7FBA4" w14:textId="77777777" w:rsidR="00215CC8" w:rsidRPr="0053285E" w:rsidRDefault="00215CC8" w:rsidP="009E03DE">
            <w:pPr>
              <w:rPr>
                <w:b/>
                <w:sz w:val="20"/>
                <w:lang w:val="en-GB"/>
              </w:rPr>
            </w:pPr>
          </w:p>
        </w:tc>
        <w:tc>
          <w:tcPr>
            <w:tcW w:w="4927" w:type="dxa"/>
          </w:tcPr>
          <w:p w14:paraId="580D796D"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1584" behindDoc="0" locked="0" layoutInCell="1" allowOverlap="1" wp14:anchorId="2A2C481F" wp14:editId="7FD78A2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glownyurzadstatystycznygus</w:t>
            </w:r>
            <w:proofErr w:type="spellEnd"/>
          </w:p>
        </w:tc>
      </w:tr>
      <w:tr w:rsidR="00215CC8" w:rsidRPr="0053285E" w14:paraId="30D72DBC" w14:textId="77777777" w:rsidTr="009E03DE">
        <w:trPr>
          <w:trHeight w:val="1546"/>
        </w:trPr>
        <w:tc>
          <w:tcPr>
            <w:tcW w:w="4926" w:type="dxa"/>
          </w:tcPr>
          <w:p w14:paraId="256130F3" w14:textId="77777777" w:rsidR="00215CC8" w:rsidRPr="0053285E" w:rsidRDefault="00215CC8" w:rsidP="009E03DE">
            <w:pPr>
              <w:rPr>
                <w:b/>
                <w:sz w:val="20"/>
                <w:lang w:val="en-GB"/>
              </w:rPr>
            </w:pPr>
          </w:p>
        </w:tc>
        <w:tc>
          <w:tcPr>
            <w:tcW w:w="4927" w:type="dxa"/>
          </w:tcPr>
          <w:p w14:paraId="1C9F9300" w14:textId="77777777" w:rsidR="00215CC8" w:rsidRPr="0053285E" w:rsidRDefault="00215CC8" w:rsidP="009E03DE">
            <w:pPr>
              <w:ind w:firstLine="680"/>
              <w:rPr>
                <w:sz w:val="20"/>
                <w:lang w:val="en-GB" w:eastAsia="pl-PL"/>
              </w:rPr>
            </w:pPr>
            <w:proofErr w:type="spellStart"/>
            <w:r w:rsidRPr="0053285E">
              <w:rPr>
                <w:sz w:val="20"/>
                <w:lang w:val="en-GB" w:eastAsia="pl-PL"/>
              </w:rPr>
              <w:t>glownyurzadstatystyczny</w:t>
            </w:r>
            <w:proofErr w:type="spellEnd"/>
            <w:r w:rsidRPr="0053285E">
              <w:rPr>
                <w:noProof/>
                <w:sz w:val="20"/>
                <w:lang w:eastAsia="pl-PL"/>
              </w:rPr>
              <w:drawing>
                <wp:anchor distT="0" distB="0" distL="114300" distR="114300" simplePos="0" relativeHeight="251652608" behindDoc="0" locked="0" layoutInCell="1" allowOverlap="1" wp14:anchorId="0ADCD40A" wp14:editId="54BF487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215CC8" w:rsidRPr="0053285E" w14:paraId="6A2ADBF8" w14:textId="77777777" w:rsidTr="009E03DE">
        <w:trPr>
          <w:trHeight w:val="4114"/>
        </w:trPr>
        <w:tc>
          <w:tcPr>
            <w:tcW w:w="9853" w:type="dxa"/>
            <w:gridSpan w:val="2"/>
            <w:shd w:val="clear" w:color="auto" w:fill="D9D9D9" w:themeFill="background1" w:themeFillShade="D9"/>
          </w:tcPr>
          <w:p w14:paraId="4A024AC1" w14:textId="77777777" w:rsidR="00215CC8" w:rsidRPr="0053285E" w:rsidRDefault="00215CC8" w:rsidP="009E03DE">
            <w:pPr>
              <w:shd w:val="clear" w:color="auto" w:fill="D9D9D9" w:themeFill="background1" w:themeFillShade="D9"/>
              <w:rPr>
                <w:b/>
                <w:lang w:val="en-GB"/>
              </w:rPr>
            </w:pPr>
            <w:r w:rsidRPr="0053285E">
              <w:rPr>
                <w:b/>
                <w:lang w:val="en-GB"/>
              </w:rPr>
              <w:t>Related information</w:t>
            </w:r>
          </w:p>
          <w:p w14:paraId="54FAB690" w14:textId="43E3F70B" w:rsidR="00215CC8" w:rsidRPr="0053285E" w:rsidRDefault="00516F9C" w:rsidP="009E03DE">
            <w:pPr>
              <w:rPr>
                <w:rStyle w:val="Hipercze"/>
                <w:lang w:val="en-GB"/>
              </w:rPr>
            </w:pPr>
            <w:r>
              <w:fldChar w:fldCharType="begin"/>
            </w:r>
            <w:r w:rsidRPr="00DF1CF7">
              <w:rPr>
                <w:lang w:val="en-GB"/>
              </w:rPr>
              <w:instrText xml:space="preserve"> HYPERLINK "https://stat.gov.pl/en/topics/labour-market/yearbook-of-labour/methodological-report-labour-force-survey,8,2.html" </w:instrText>
            </w:r>
            <w:r>
              <w:fldChar w:fldCharType="separate"/>
            </w:r>
            <w:r w:rsidR="00215CC8" w:rsidRPr="00E45520">
              <w:rPr>
                <w:rStyle w:val="Hipercze"/>
                <w:lang w:val="en-GB"/>
              </w:rPr>
              <w:t>Methodological report. Labour Force Survey</w:t>
            </w:r>
            <w:r>
              <w:rPr>
                <w:rStyle w:val="Hipercze"/>
                <w:lang w:val="en-GB"/>
              </w:rPr>
              <w:fldChar w:fldCharType="end"/>
            </w:r>
            <w:r w:rsidR="00215CC8" w:rsidRPr="0053285E">
              <w:rPr>
                <w:rFonts w:cs="Times New Roman"/>
                <w:lang w:val="en-GB"/>
              </w:rPr>
              <w:fldChar w:fldCharType="begin"/>
            </w:r>
            <w:r w:rsidR="00215CC8"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215CC8" w:rsidRPr="0053285E">
              <w:rPr>
                <w:rFonts w:cs="Times New Roman"/>
                <w:lang w:val="en-GB"/>
              </w:rPr>
              <w:fldChar w:fldCharType="separate"/>
            </w:r>
          </w:p>
          <w:p w14:paraId="344A26F2" w14:textId="32B481A1" w:rsidR="00006A3F" w:rsidRPr="00006A3F" w:rsidRDefault="00215CC8" w:rsidP="009E03DE">
            <w:pPr>
              <w:rPr>
                <w:rFonts w:cs="Times New Roman"/>
                <w:color w:val="0000FF"/>
                <w:u w:val="single"/>
                <w:lang w:val="en-GB"/>
              </w:rPr>
            </w:pPr>
            <w:r w:rsidRPr="0053285E">
              <w:rPr>
                <w:rFonts w:cs="Times New Roman"/>
                <w:lang w:val="en-GB"/>
              </w:rPr>
              <w:fldChar w:fldCharType="end"/>
            </w:r>
            <w:r w:rsidR="00516F9C">
              <w:fldChar w:fldCharType="begin"/>
            </w:r>
            <w:r w:rsidR="00516F9C" w:rsidRPr="00DF1CF7">
              <w:rPr>
                <w:lang w:val="en-GB"/>
              </w:rPr>
              <w:instrText xml:space="preserve"> HYPERLINK "https://stat.gov.pl/en/topics/labour-market/working-unemployed-economically-inactive-by-lfs/labour-force-survey-in-poland-quarter-22023,2,50.html" </w:instrText>
            </w:r>
            <w:r w:rsidR="00516F9C">
              <w:fldChar w:fldCharType="separate"/>
            </w:r>
            <w:r w:rsidR="00006A3F">
              <w:rPr>
                <w:rStyle w:val="Hipercze"/>
                <w:lang w:val="en-GB"/>
              </w:rPr>
              <w:t>Labour Force Survey in Poland</w:t>
            </w:r>
            <w:r w:rsidR="00516F9C">
              <w:rPr>
                <w:rStyle w:val="Hipercze"/>
                <w:lang w:val="en-GB"/>
              </w:rPr>
              <w:fldChar w:fldCharType="end"/>
            </w:r>
            <w:r w:rsidR="00006A3F">
              <w:rPr>
                <w:rStyle w:val="Hipercze"/>
                <w:lang w:val="en-GB"/>
              </w:rPr>
              <w:t xml:space="preserve"> </w:t>
            </w:r>
          </w:p>
          <w:p w14:paraId="2F503822" w14:textId="039C45BD" w:rsidR="00215CC8" w:rsidRPr="0053285E" w:rsidRDefault="00215CC8" w:rsidP="009E03DE">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Other publications containing the results of LFS and its module surveys</w:t>
            </w:r>
          </w:p>
          <w:p w14:paraId="33863AE8" w14:textId="77777777" w:rsidR="00215CC8" w:rsidRPr="0053285E" w:rsidRDefault="00215CC8" w:rsidP="009E03DE">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3F8EA5DB"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E7D98A6" w14:textId="77777777" w:rsidR="00215CC8" w:rsidRPr="0053285E" w:rsidRDefault="00516F9C" w:rsidP="009E03DE">
            <w:pPr>
              <w:rPr>
                <w:lang w:val="en-GB"/>
              </w:rPr>
            </w:pPr>
            <w:r>
              <w:fldChar w:fldCharType="begin"/>
            </w:r>
            <w:r w:rsidRPr="00DF1CF7">
              <w:rPr>
                <w:lang w:val="en-GB"/>
              </w:rPr>
              <w:instrText xml:space="preserve"> HYPERLINK "https://strateg</w:instrText>
            </w:r>
            <w:r w:rsidRPr="00DF1CF7">
              <w:rPr>
                <w:lang w:val="en-GB"/>
              </w:rPr>
              <w:instrText xml:space="preserve">.stat.gov.pl/?lang=en-GB" \l "/" </w:instrText>
            </w:r>
            <w:r>
              <w:fldChar w:fldCharType="separate"/>
            </w:r>
            <w:proofErr w:type="spellStart"/>
            <w:r w:rsidR="00215CC8" w:rsidRPr="0053285E">
              <w:rPr>
                <w:rStyle w:val="Hipercze"/>
                <w:rFonts w:cstheme="minorBidi"/>
                <w:lang w:val="en-GB"/>
              </w:rPr>
              <w:t>Strateg</w:t>
            </w:r>
            <w:proofErr w:type="spellEnd"/>
            <w:r w:rsidR="00215CC8" w:rsidRPr="0053285E">
              <w:rPr>
                <w:rStyle w:val="Hipercze"/>
                <w:rFonts w:cstheme="minorBidi"/>
                <w:lang w:val="en-GB"/>
              </w:rPr>
              <w:t xml:space="preserve"> → Topics → Labour Market</w:t>
            </w:r>
            <w:r>
              <w:rPr>
                <w:rStyle w:val="Hipercze"/>
                <w:rFonts w:cstheme="minorBidi"/>
                <w:lang w:val="en-GB"/>
              </w:rPr>
              <w:fldChar w:fldCharType="end"/>
            </w:r>
          </w:p>
          <w:p w14:paraId="13560D32" w14:textId="0A267A32" w:rsidR="00215CC8" w:rsidRPr="0053285E" w:rsidRDefault="00516F9C" w:rsidP="009E03DE">
            <w:pPr>
              <w:rPr>
                <w:rStyle w:val="Hipercze"/>
                <w:rFonts w:cstheme="minorBidi"/>
                <w:lang w:val="en-GB"/>
              </w:rPr>
            </w:pPr>
            <w:hyperlink r:id="rId28" w:history="1">
              <w:r w:rsidR="00215CC8" w:rsidRPr="0053285E">
                <w:rPr>
                  <w:rStyle w:val="Hipercze"/>
                  <w:lang w:val="en-GB"/>
                </w:rPr>
                <w:t>Local Data Bank → labour Market</w:t>
              </w:r>
            </w:hyperlink>
            <w:r w:rsidR="00215CC8" w:rsidRPr="0053285E">
              <w:rPr>
                <w:rFonts w:cs="Times New Roman"/>
                <w:lang w:val="en-GB"/>
              </w:rPr>
              <w:fldChar w:fldCharType="begin"/>
            </w:r>
            <w:r w:rsidR="00215CC8" w:rsidRPr="0053285E">
              <w:rPr>
                <w:rFonts w:cs="Times New Roman"/>
                <w:lang w:val="en-GB"/>
              </w:rPr>
              <w:instrText>HYPERLINK "https://bdl.stat.gov.pl/bdl/dane/podgrup/temat" \o "Link do danych w bazie Banku Danych Lokalnych"</w:instrText>
            </w:r>
            <w:r w:rsidR="00215CC8" w:rsidRPr="0053285E">
              <w:rPr>
                <w:rFonts w:cs="Times New Roman"/>
                <w:lang w:val="en-GB"/>
              </w:rPr>
              <w:fldChar w:fldCharType="separate"/>
            </w:r>
          </w:p>
          <w:p w14:paraId="6744F86D"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5BFB4F74" w14:textId="42AD3712" w:rsidR="00215CC8" w:rsidRPr="0053285E" w:rsidRDefault="00516F9C" w:rsidP="009E03DE">
            <w:pPr>
              <w:rPr>
                <w:rStyle w:val="Hipercze"/>
                <w:lang w:val="en-GB"/>
              </w:rPr>
            </w:pPr>
            <w:hyperlink r:id="rId29" w:history="1">
              <w:r w:rsidR="00215CC8" w:rsidRPr="0053285E">
                <w:rPr>
                  <w:rStyle w:val="Hipercze"/>
                  <w:lang w:val="en-GB"/>
                </w:rPr>
                <w:t>Economic activity by LFS</w:t>
              </w:r>
            </w:hyperlink>
            <w:r w:rsidR="00215CC8" w:rsidRPr="0053285E">
              <w:rPr>
                <w:rStyle w:val="Hipercze"/>
                <w:lang w:val="en-GB"/>
              </w:rPr>
              <w:fldChar w:fldCharType="begin"/>
            </w:r>
            <w:r w:rsidR="00215CC8" w:rsidRPr="0053285E">
              <w:rPr>
                <w:rStyle w:val="Hipercze"/>
                <w:lang w:val="en-GB"/>
              </w:rPr>
              <w:instrText xml:space="preserve"> HYPERLINK "https://stat.gov.pl/metainformacje/slownik-pojec/pojecia-stosowane-w-statystyce-publicznej/4562,pojecie.html" \o "Link do słownika pojęć" </w:instrText>
            </w:r>
            <w:r w:rsidR="00215CC8" w:rsidRPr="0053285E">
              <w:rPr>
                <w:rStyle w:val="Hipercze"/>
                <w:lang w:val="en-GB"/>
              </w:rPr>
              <w:fldChar w:fldCharType="separate"/>
            </w:r>
          </w:p>
          <w:p w14:paraId="5323F785" w14:textId="3FA5C9B5" w:rsidR="00215CC8" w:rsidRPr="0053285E" w:rsidRDefault="00215CC8" w:rsidP="009E03DE">
            <w:pPr>
              <w:rPr>
                <w:rStyle w:val="Hipercze"/>
                <w:lang w:val="en-GB"/>
              </w:rPr>
            </w:pPr>
            <w:r w:rsidRPr="0053285E">
              <w:rPr>
                <w:rStyle w:val="Hipercze"/>
                <w:lang w:val="en-GB"/>
              </w:rPr>
              <w:fldChar w:fldCharType="end"/>
            </w:r>
            <w:hyperlink r:id="rId30" w:history="1">
              <w:r w:rsidRPr="0053285E">
                <w:rPr>
                  <w:rStyle w:val="Hipercze"/>
                  <w:lang w:val="en-GB"/>
                </w:rPr>
                <w:t>Economically active population by LFS</w:t>
              </w:r>
            </w:hyperlink>
          </w:p>
          <w:p w14:paraId="25DB961D" w14:textId="3AD619EC" w:rsidR="00215CC8" w:rsidRPr="0053285E" w:rsidRDefault="00516F9C" w:rsidP="009E03DE">
            <w:pPr>
              <w:rPr>
                <w:rStyle w:val="Hipercze"/>
                <w:lang w:val="en-GB"/>
              </w:rPr>
            </w:pPr>
            <w:hyperlink r:id="rId31" w:history="1">
              <w:r w:rsidR="00215CC8" w:rsidRPr="0053285E">
                <w:rPr>
                  <w:rStyle w:val="Hipercze"/>
                  <w:lang w:val="en-GB"/>
                </w:rPr>
                <w:t>Employed persons by LFS</w:t>
              </w:r>
            </w:hyperlink>
          </w:p>
          <w:p w14:paraId="741AA67B" w14:textId="55FDA847" w:rsidR="00215CC8" w:rsidRPr="0053285E" w:rsidRDefault="00516F9C" w:rsidP="009E03DE">
            <w:pPr>
              <w:rPr>
                <w:rStyle w:val="Hipercze"/>
                <w:lang w:val="en-GB"/>
              </w:rPr>
            </w:pPr>
            <w:hyperlink r:id="rId32" w:history="1">
              <w:r w:rsidR="00215CC8" w:rsidRPr="0053285E">
                <w:rPr>
                  <w:rStyle w:val="Hipercze"/>
                  <w:rFonts w:cstheme="minorBidi"/>
                  <w:lang w:val="en-GB"/>
                </w:rPr>
                <w:t>Unemployed persons by LFS</w:t>
              </w:r>
            </w:hyperlink>
          </w:p>
          <w:p w14:paraId="3D71B59E" w14:textId="77777777" w:rsidR="00215CC8" w:rsidRPr="0053285E" w:rsidRDefault="00516F9C" w:rsidP="009E03DE">
            <w:pPr>
              <w:rPr>
                <w:rStyle w:val="Hipercze"/>
                <w:lang w:val="en-GB"/>
              </w:rPr>
            </w:pPr>
            <w:hyperlink r:id="rId33" w:history="1">
              <w:r w:rsidR="00215CC8" w:rsidRPr="0053285E">
                <w:rPr>
                  <w:rStyle w:val="Hipercze"/>
                  <w:rFonts w:cstheme="minorBidi"/>
                  <w:lang w:val="en-GB"/>
                </w:rPr>
                <w:t>Economically inactive population according to the LFS</w:t>
              </w:r>
            </w:hyperlink>
          </w:p>
          <w:p w14:paraId="4E514ED5" w14:textId="77777777" w:rsidR="00215CC8" w:rsidRPr="0053285E" w:rsidRDefault="00516F9C" w:rsidP="009E03DE">
            <w:pPr>
              <w:pStyle w:val="Nagwek4"/>
              <w:spacing w:before="120" w:after="120"/>
              <w:outlineLvl w:val="3"/>
              <w:rPr>
                <w:rFonts w:ascii="Fira Sans" w:hAnsi="Fira Sans" w:cs="Arial"/>
                <w:i w:val="0"/>
                <w:color w:val="222222"/>
                <w:szCs w:val="19"/>
                <w:lang w:val="en-GB"/>
              </w:rPr>
            </w:pPr>
            <w:hyperlink r:id="rId34" w:history="1">
              <w:r w:rsidR="00215CC8" w:rsidRPr="0053285E">
                <w:rPr>
                  <w:rStyle w:val="Hipercze"/>
                  <w:rFonts w:ascii="Fira Sans" w:hAnsi="Fira Sans" w:cs="Arial"/>
                  <w:bCs/>
                  <w:i w:val="0"/>
                  <w:szCs w:val="19"/>
                  <w:lang w:val="en-GB"/>
                </w:rPr>
                <w:t>Activity rate by LFS</w:t>
              </w:r>
            </w:hyperlink>
          </w:p>
          <w:p w14:paraId="204A1274" w14:textId="7F2D84CE" w:rsidR="00215CC8" w:rsidRPr="0053285E" w:rsidRDefault="00516F9C" w:rsidP="009E03DE">
            <w:pPr>
              <w:rPr>
                <w:rStyle w:val="Hipercze"/>
                <w:lang w:val="en-GB"/>
              </w:rPr>
            </w:pPr>
            <w:hyperlink r:id="rId35" w:history="1">
              <w:r w:rsidR="00215CC8" w:rsidRPr="0053285E">
                <w:rPr>
                  <w:rStyle w:val="Hipercze"/>
                  <w:rFonts w:cstheme="minorBidi"/>
                  <w:lang w:val="en-GB"/>
                </w:rPr>
                <w:t>Employment rate by LFS</w:t>
              </w:r>
            </w:hyperlink>
          </w:p>
          <w:p w14:paraId="54B2B425" w14:textId="104CD66A" w:rsidR="00215CC8" w:rsidRPr="0053285E" w:rsidRDefault="00516F9C" w:rsidP="009E03DE">
            <w:pPr>
              <w:rPr>
                <w:rStyle w:val="Hipercze"/>
                <w:lang w:val="en-GB"/>
              </w:rPr>
            </w:pPr>
            <w:hyperlink r:id="rId36" w:history="1">
              <w:r w:rsidR="00215CC8" w:rsidRPr="0053285E">
                <w:rPr>
                  <w:rStyle w:val="Hipercze"/>
                  <w:rFonts w:cstheme="minorBidi"/>
                  <w:lang w:val="en-GB"/>
                </w:rPr>
                <w:t>Unemployment rate by LFS</w:t>
              </w:r>
            </w:hyperlink>
          </w:p>
          <w:p w14:paraId="66B5DEA2" w14:textId="77777777" w:rsidR="00215CC8" w:rsidRPr="0053285E" w:rsidRDefault="00215CC8" w:rsidP="009E03DE">
            <w:pPr>
              <w:rPr>
                <w:b/>
                <w:color w:val="000000" w:themeColor="text1"/>
                <w:szCs w:val="24"/>
                <w:lang w:val="en-GB"/>
              </w:rPr>
            </w:pPr>
          </w:p>
        </w:tc>
      </w:tr>
    </w:tbl>
    <w:p w14:paraId="7C19EFAE" w14:textId="2377777F" w:rsidR="00D261A2" w:rsidRPr="00A6401C" w:rsidRDefault="00D261A2" w:rsidP="0087323A">
      <w:pPr>
        <w:spacing w:before="0" w:after="0" w:line="240" w:lineRule="auto"/>
        <w:rPr>
          <w:sz w:val="6"/>
          <w:szCs w:val="6"/>
          <w:lang w:val="en-GB"/>
        </w:rPr>
      </w:pPr>
    </w:p>
    <w:p w14:paraId="393019D4" w14:textId="55A394A7" w:rsidR="0087323A" w:rsidRPr="00A6401C" w:rsidRDefault="0087323A" w:rsidP="00A6401C">
      <w:pPr>
        <w:rPr>
          <w:sz w:val="6"/>
          <w:szCs w:val="6"/>
          <w:lang w:val="en-GB"/>
        </w:rPr>
      </w:pPr>
    </w:p>
    <w:sectPr w:rsidR="0087323A" w:rsidRPr="00A6401C" w:rsidSect="003B18B6">
      <w:headerReference w:type="default" r:id="rId37"/>
      <w:footerReference w:type="default" r:id="rId3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3292F" w14:textId="77777777" w:rsidR="00516F9C" w:rsidRDefault="00516F9C" w:rsidP="000662E2">
      <w:pPr>
        <w:spacing w:after="0" w:line="240" w:lineRule="auto"/>
      </w:pPr>
      <w:r>
        <w:separator/>
      </w:r>
    </w:p>
  </w:endnote>
  <w:endnote w:type="continuationSeparator" w:id="0">
    <w:p w14:paraId="073320C2" w14:textId="77777777" w:rsidR="00516F9C" w:rsidRDefault="00516F9C" w:rsidP="000662E2">
      <w:pPr>
        <w:spacing w:after="0" w:line="240" w:lineRule="auto"/>
      </w:pPr>
      <w:r>
        <w:continuationSeparator/>
      </w:r>
    </w:p>
  </w:endnote>
  <w:endnote w:type="continuationNotice" w:id="1">
    <w:p w14:paraId="70634A33" w14:textId="77777777" w:rsidR="00516F9C" w:rsidRDefault="00516F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B27EAD" w:rsidRDefault="00B27EAD" w:rsidP="003B18B6">
        <w:pPr>
          <w:pStyle w:val="Stopka"/>
          <w:jc w:val="center"/>
        </w:pPr>
        <w:r>
          <w:fldChar w:fldCharType="begin"/>
        </w:r>
        <w:r>
          <w:instrText>PAGE   \* MERGEFORMAT</w:instrText>
        </w:r>
        <w:r>
          <w:fldChar w:fldCharType="separate"/>
        </w:r>
        <w:r>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B27EAD" w:rsidRDefault="00B27EAD"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B27EAD" w:rsidRDefault="00B27EAD" w:rsidP="00B52235">
        <w:pPr>
          <w:pStyle w:val="Stopka"/>
          <w:tabs>
            <w:tab w:val="clear" w:pos="9072"/>
            <w:tab w:val="right" w:pos="8080"/>
          </w:tabs>
          <w:ind w:right="-13"/>
          <w:jc w:val="center"/>
        </w:pPr>
        <w:r>
          <w:fldChar w:fldCharType="begin"/>
        </w:r>
        <w:r>
          <w:instrText>PAGE   \* MERGEFORMAT</w:instrText>
        </w:r>
        <w:r>
          <w:fldChar w:fldCharType="separate"/>
        </w:r>
        <w:r>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64ED9" w14:textId="77777777" w:rsidR="00516F9C" w:rsidRDefault="00516F9C" w:rsidP="000662E2">
      <w:pPr>
        <w:spacing w:after="0" w:line="240" w:lineRule="auto"/>
      </w:pPr>
      <w:r>
        <w:separator/>
      </w:r>
    </w:p>
  </w:footnote>
  <w:footnote w:type="continuationSeparator" w:id="0">
    <w:p w14:paraId="156512EC" w14:textId="77777777" w:rsidR="00516F9C" w:rsidRDefault="00516F9C" w:rsidP="000662E2">
      <w:pPr>
        <w:spacing w:after="0" w:line="240" w:lineRule="auto"/>
      </w:pPr>
      <w:r>
        <w:continuationSeparator/>
      </w:r>
    </w:p>
  </w:footnote>
  <w:footnote w:type="continuationNotice" w:id="1">
    <w:p w14:paraId="7620BF03" w14:textId="77777777" w:rsidR="00516F9C" w:rsidRDefault="00516F9C">
      <w:pPr>
        <w:spacing w:before="0" w:after="0" w:line="240" w:lineRule="auto"/>
      </w:pPr>
    </w:p>
  </w:footnote>
  <w:footnote w:id="2">
    <w:p w14:paraId="3D771DC0" w14:textId="5F5C154E" w:rsidR="00B27EAD" w:rsidRPr="006339D0" w:rsidRDefault="00B27EAD" w:rsidP="006C3F54">
      <w:pPr>
        <w:pStyle w:val="Tekstprzypisudolnego"/>
        <w:spacing w:after="60"/>
        <w:rPr>
          <w:sz w:val="18"/>
          <w:szCs w:val="18"/>
          <w:lang w:val="en-GB"/>
        </w:rPr>
      </w:pPr>
      <w:r w:rsidRPr="006339D0">
        <w:rPr>
          <w:rStyle w:val="Odwoanieprzypisudolnego"/>
          <w:sz w:val="18"/>
          <w:szCs w:val="18"/>
        </w:rPr>
        <w:footnoteRef/>
      </w:r>
      <w:r w:rsidRPr="006339D0">
        <w:rPr>
          <w:sz w:val="18"/>
          <w:szCs w:val="18"/>
          <w:lang w:val="en-GB"/>
        </w:rPr>
        <w:t xml:space="preserve"> The LFS results refer to the population staying or intending to stay in the country’s territory for at least 12 months, living in private households. The data gathered in the sample survey were generalised on the basis of the balances for which the base (initial base) are the results of the Population and Housing Census 2011 – NSP 2011 (in the later period the results will be recalculated with use of the balances based on the Population and Housing Census 2021 – NSP 2021).</w:t>
      </w:r>
    </w:p>
  </w:footnote>
  <w:footnote w:id="3">
    <w:p w14:paraId="6658D209" w14:textId="634088C1" w:rsidR="00B27EAD" w:rsidRPr="006339D0" w:rsidRDefault="00B27EAD" w:rsidP="00530C23">
      <w:pPr>
        <w:pStyle w:val="Tekstprzypisudolnego"/>
        <w:spacing w:before="60" w:after="60"/>
        <w:rPr>
          <w:rStyle w:val="Hipercze"/>
          <w:rFonts w:cstheme="minorBidi"/>
          <w:color w:val="auto"/>
          <w:sz w:val="18"/>
          <w:szCs w:val="18"/>
          <w:u w:val="none"/>
          <w:lang w:val="en-GB"/>
        </w:rPr>
      </w:pPr>
      <w:r w:rsidRPr="006339D0">
        <w:rPr>
          <w:rStyle w:val="Odwoanieprzypisudolnego"/>
          <w:sz w:val="18"/>
          <w:szCs w:val="18"/>
        </w:rPr>
        <w:footnoteRef/>
      </w:r>
      <w:r w:rsidRPr="006339D0">
        <w:rPr>
          <w:sz w:val="18"/>
          <w:szCs w:val="18"/>
          <w:lang w:val="en-GB"/>
        </w:rPr>
        <w:t xml:space="preserve"> The data from the first quarter of </w:t>
      </w:r>
      <w:r w:rsidRPr="006339D0">
        <w:rPr>
          <w:rStyle w:val="Hipercze"/>
          <w:rFonts w:cstheme="minorBidi"/>
          <w:color w:val="auto"/>
          <w:sz w:val="18"/>
          <w:szCs w:val="18"/>
          <w:u w:val="none"/>
          <w:lang w:val="en-GB"/>
        </w:rPr>
        <w:t>20</w:t>
      </w:r>
      <w:r>
        <w:rPr>
          <w:rStyle w:val="Hipercze"/>
          <w:rFonts w:cstheme="minorBidi"/>
          <w:color w:val="auto"/>
          <w:sz w:val="18"/>
          <w:szCs w:val="18"/>
          <w:u w:val="none"/>
          <w:lang w:val="en-GB"/>
        </w:rPr>
        <w:t>15</w:t>
      </w:r>
      <w:r w:rsidRPr="006339D0">
        <w:rPr>
          <w:rStyle w:val="Hipercze"/>
          <w:rFonts w:cstheme="minorBidi"/>
          <w:color w:val="auto"/>
          <w:sz w:val="18"/>
          <w:szCs w:val="18"/>
          <w:u w:val="none"/>
          <w:lang w:val="en-GB"/>
        </w:rPr>
        <w:t xml:space="preserve"> to the fourth quarter of 2020 were recalculated in accordance with the definitions obligatory in the LFS from 2021 onwards.</w:t>
      </w:r>
      <w:r w:rsidRPr="006339D0">
        <w:rPr>
          <w:sz w:val="18"/>
          <w:szCs w:val="18"/>
          <w:lang w:val="en-GB"/>
        </w:rPr>
        <w:t xml:space="preserve"> </w:t>
      </w:r>
      <w:r w:rsidRPr="006339D0">
        <w:rPr>
          <w:rStyle w:val="Hipercze"/>
          <w:rFonts w:cstheme="minorBidi"/>
          <w:color w:val="auto"/>
          <w:sz w:val="18"/>
          <w:szCs w:val="18"/>
          <w:u w:val="none"/>
          <w:lang w:val="en-GB"/>
        </w:rPr>
        <w:t>See methodological notes at the end of the news release.</w:t>
      </w:r>
    </w:p>
  </w:footnote>
  <w:footnote w:id="4">
    <w:p w14:paraId="48672C0A" w14:textId="61EFE315" w:rsidR="00B27EAD" w:rsidRPr="006378D6" w:rsidRDefault="00B27EAD" w:rsidP="00830CF3">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years and women aged 18-59 years.</w:t>
      </w:r>
    </w:p>
  </w:footnote>
  <w:footnote w:id="5">
    <w:p w14:paraId="37CAB917" w14:textId="2C4BC303" w:rsidR="00B27EAD" w:rsidRPr="002E62FC" w:rsidRDefault="00B27EAD" w:rsidP="00575F37">
      <w:pPr>
        <w:pStyle w:val="Tekstprzypisudolnego"/>
        <w:rPr>
          <w:sz w:val="19"/>
          <w:szCs w:val="19"/>
          <w:lang w:val="en-GB"/>
        </w:rPr>
      </w:pPr>
      <w:r w:rsidRPr="009554A3">
        <w:rPr>
          <w:rStyle w:val="Odwoanieprzypisudolnego"/>
          <w:sz w:val="18"/>
          <w:szCs w:val="18"/>
        </w:rPr>
        <w:footnoteRef/>
      </w:r>
      <w:r w:rsidRPr="009554A3">
        <w:rPr>
          <w:sz w:val="18"/>
          <w:szCs w:val="18"/>
          <w:lang w:val="en-GB"/>
        </w:rPr>
        <w:t xml:space="preserve"> </w:t>
      </w:r>
      <w:bookmarkStart w:id="1" w:name="_Hlk120028060"/>
      <w:r w:rsidRPr="009554A3">
        <w:rPr>
          <w:sz w:val="18"/>
          <w:szCs w:val="18"/>
          <w:lang w:val="en-GB"/>
        </w:rPr>
        <w:t xml:space="preserve">The data from the first quarter of </w:t>
      </w:r>
      <w:r w:rsidRPr="009554A3">
        <w:rPr>
          <w:rStyle w:val="Hipercze"/>
          <w:rFonts w:cstheme="minorBidi"/>
          <w:color w:val="auto"/>
          <w:sz w:val="18"/>
          <w:szCs w:val="18"/>
          <w:u w:val="none"/>
          <w:lang w:val="en-GB"/>
        </w:rPr>
        <w:t>20</w:t>
      </w:r>
      <w:r>
        <w:rPr>
          <w:rStyle w:val="Hipercze"/>
          <w:rFonts w:cstheme="minorBidi"/>
          <w:color w:val="auto"/>
          <w:sz w:val="18"/>
          <w:szCs w:val="18"/>
          <w:u w:val="none"/>
          <w:lang w:val="en-GB"/>
        </w:rPr>
        <w:t>15</w:t>
      </w:r>
      <w:r w:rsidRPr="009554A3">
        <w:rPr>
          <w:rStyle w:val="Hipercze"/>
          <w:rFonts w:cstheme="minorBidi"/>
          <w:color w:val="auto"/>
          <w:sz w:val="18"/>
          <w:szCs w:val="18"/>
          <w:u w:val="none"/>
          <w:lang w:val="en-GB"/>
        </w:rPr>
        <w:t xml:space="preserve"> to the fourth quarter of 2020 were recalculated in accordance with the definitions obligatory in the LFS from 2021 onwards.</w:t>
      </w:r>
      <w:bookmarkEnd w:id="1"/>
      <w:r w:rsidRPr="00B07614">
        <w:rPr>
          <w:lang w:val="en-GB"/>
        </w:rPr>
        <w:t xml:space="preserve"> </w:t>
      </w:r>
      <w:r w:rsidRPr="00B07614">
        <w:rPr>
          <w:rStyle w:val="Hipercze"/>
          <w:rFonts w:cstheme="minorBidi"/>
          <w:color w:val="auto"/>
          <w:sz w:val="18"/>
          <w:szCs w:val="18"/>
          <w:u w:val="none"/>
          <w:lang w:val="en-GB"/>
        </w:rPr>
        <w:t>See methodological notes at the end of the news release.</w:t>
      </w:r>
    </w:p>
  </w:footnote>
  <w:footnote w:id="6">
    <w:p w14:paraId="21B542A1" w14:textId="6473C652" w:rsidR="00B27EAD" w:rsidRPr="009554A3" w:rsidRDefault="00B27EAD" w:rsidP="00111993">
      <w:pPr>
        <w:pStyle w:val="Tekstprzypisudolnego"/>
        <w:rPr>
          <w:sz w:val="18"/>
          <w:szCs w:val="18"/>
          <w:lang w:val="en-GB"/>
        </w:rPr>
      </w:pPr>
      <w:r w:rsidRPr="009554A3">
        <w:rPr>
          <w:rStyle w:val="Odwoanieprzypisudolnego"/>
          <w:sz w:val="18"/>
          <w:szCs w:val="18"/>
        </w:rPr>
        <w:footnoteRef/>
      </w:r>
      <w:r w:rsidRPr="009554A3">
        <w:rPr>
          <w:sz w:val="18"/>
          <w:szCs w:val="18"/>
          <w:lang w:val="en-GB"/>
        </w:rPr>
        <w:t xml:space="preserve"> </w:t>
      </w:r>
      <w:bookmarkStart w:id="3" w:name="_Hlk142574004"/>
      <w:r w:rsidRPr="009554A3">
        <w:rPr>
          <w:sz w:val="18"/>
          <w:szCs w:val="18"/>
          <w:lang w:val="en-GB"/>
        </w:rPr>
        <w:t xml:space="preserve">The data from the first quarter of </w:t>
      </w:r>
      <w:r w:rsidRPr="009554A3">
        <w:rPr>
          <w:rStyle w:val="Hipercze"/>
          <w:rFonts w:cstheme="minorBidi"/>
          <w:color w:val="auto"/>
          <w:sz w:val="18"/>
          <w:szCs w:val="18"/>
          <w:u w:val="none"/>
          <w:lang w:val="en-GB"/>
        </w:rPr>
        <w:t>201</w:t>
      </w:r>
      <w:r>
        <w:rPr>
          <w:rStyle w:val="Hipercze"/>
          <w:rFonts w:cstheme="minorBidi"/>
          <w:color w:val="auto"/>
          <w:sz w:val="18"/>
          <w:szCs w:val="18"/>
          <w:u w:val="none"/>
          <w:lang w:val="en-GB"/>
        </w:rPr>
        <w:t>5</w:t>
      </w:r>
      <w:r w:rsidRPr="009554A3">
        <w:rPr>
          <w:rStyle w:val="Hipercze"/>
          <w:rFonts w:cstheme="minorBidi"/>
          <w:color w:val="auto"/>
          <w:sz w:val="18"/>
          <w:szCs w:val="18"/>
          <w:u w:val="none"/>
          <w:lang w:val="en-GB"/>
        </w:rPr>
        <w:t xml:space="preserve"> to the fourth quarter of 2020 were recalculated in accordance with the definitions obligatory in the LFS from 2021 onwards.</w:t>
      </w:r>
      <w:r w:rsidRPr="00B07614">
        <w:rPr>
          <w:lang w:val="en-GB"/>
        </w:rPr>
        <w:t xml:space="preserve"> </w:t>
      </w:r>
      <w:r w:rsidRPr="00B07614">
        <w:rPr>
          <w:rStyle w:val="Hipercze"/>
          <w:rFonts w:cstheme="minorBidi"/>
          <w:color w:val="auto"/>
          <w:sz w:val="18"/>
          <w:szCs w:val="18"/>
          <w:u w:val="none"/>
          <w:lang w:val="en-GB"/>
        </w:rPr>
        <w:t>See methodological notes at the end of the news release.</w:t>
      </w:r>
      <w:bookmarkEnd w:id="3"/>
    </w:p>
  </w:footnote>
  <w:footnote w:id="7">
    <w:p w14:paraId="5AB8A96C" w14:textId="664F2961" w:rsidR="00647A2F" w:rsidRPr="00A96761" w:rsidRDefault="00647A2F" w:rsidP="00647A2F">
      <w:pPr>
        <w:pStyle w:val="Tekstprzypisudolnego"/>
        <w:rPr>
          <w:sz w:val="18"/>
          <w:szCs w:val="18"/>
          <w:lang w:val="en-GB"/>
        </w:rPr>
      </w:pPr>
      <w:r>
        <w:rPr>
          <w:rStyle w:val="Odwoanieprzypisudolnego"/>
        </w:rPr>
        <w:footnoteRef/>
      </w:r>
      <w:r w:rsidRPr="00A96761">
        <w:rPr>
          <w:lang w:val="en-US"/>
        </w:rPr>
        <w:t xml:space="preserve"> </w:t>
      </w:r>
      <w:r w:rsidRPr="00A96761">
        <w:rPr>
          <w:sz w:val="18"/>
          <w:szCs w:val="18"/>
          <w:lang w:val="en-GB"/>
        </w:rPr>
        <w:t xml:space="preserve">The average job search time is the period </w:t>
      </w:r>
      <w:r w:rsidRPr="00A96761">
        <w:rPr>
          <w:b/>
          <w:sz w:val="18"/>
          <w:szCs w:val="18"/>
          <w:lang w:val="en-GB"/>
        </w:rPr>
        <w:t>from which</w:t>
      </w:r>
      <w:r w:rsidRPr="00A96761">
        <w:rPr>
          <w:sz w:val="18"/>
          <w:szCs w:val="18"/>
          <w:lang w:val="en-GB"/>
        </w:rPr>
        <w:t xml:space="preserve"> unemployed pe</w:t>
      </w:r>
      <w:r w:rsidR="004870F0">
        <w:rPr>
          <w:sz w:val="18"/>
          <w:szCs w:val="18"/>
          <w:lang w:val="en-GB"/>
        </w:rPr>
        <w:t>rsons</w:t>
      </w:r>
      <w:r w:rsidRPr="00A96761">
        <w:rPr>
          <w:sz w:val="18"/>
          <w:szCs w:val="18"/>
          <w:lang w:val="en-GB"/>
        </w:rPr>
        <w:t xml:space="preserve"> look for a job, because in most cases they have not found a job yet.</w:t>
      </w:r>
    </w:p>
  </w:footnote>
  <w:footnote w:id="8">
    <w:p w14:paraId="32A262EF" w14:textId="1264B231" w:rsidR="00B27EAD" w:rsidRPr="00337A60" w:rsidRDefault="00B27EAD">
      <w:pPr>
        <w:pStyle w:val="Tekstprzypisudolnego"/>
        <w:rPr>
          <w:sz w:val="18"/>
          <w:szCs w:val="18"/>
          <w:lang w:val="en-GB"/>
        </w:rPr>
      </w:pPr>
      <w:r w:rsidRPr="000C735F">
        <w:rPr>
          <w:rStyle w:val="Odwoanieprzypisudolnego"/>
          <w:sz w:val="18"/>
          <w:szCs w:val="18"/>
        </w:rPr>
        <w:footnoteRef/>
      </w:r>
      <w:r w:rsidRPr="00337A60">
        <w:rPr>
          <w:sz w:val="18"/>
          <w:szCs w:val="18"/>
          <w:lang w:val="en-GB"/>
        </w:rPr>
        <w:t xml:space="preserve"> </w:t>
      </w:r>
      <w:r w:rsidRPr="000C735F">
        <w:rPr>
          <w:sz w:val="18"/>
          <w:szCs w:val="18"/>
          <w:lang w:val="en-GB"/>
        </w:rPr>
        <w:t xml:space="preserve">The data from the first quarter of </w:t>
      </w:r>
      <w:r w:rsidRPr="000C735F">
        <w:rPr>
          <w:rStyle w:val="Hipercze"/>
          <w:rFonts w:cstheme="minorBidi"/>
          <w:color w:val="auto"/>
          <w:sz w:val="18"/>
          <w:szCs w:val="18"/>
          <w:u w:val="none"/>
          <w:lang w:val="en-GB"/>
        </w:rPr>
        <w:t>201</w:t>
      </w:r>
      <w:r>
        <w:rPr>
          <w:rStyle w:val="Hipercze"/>
          <w:rFonts w:cstheme="minorBidi"/>
          <w:color w:val="auto"/>
          <w:sz w:val="18"/>
          <w:szCs w:val="18"/>
          <w:u w:val="none"/>
          <w:lang w:val="en-GB"/>
        </w:rPr>
        <w:t>5</w:t>
      </w:r>
      <w:r w:rsidRPr="000C735F">
        <w:rPr>
          <w:rStyle w:val="Hipercze"/>
          <w:rFonts w:cstheme="minorBidi"/>
          <w:color w:val="auto"/>
          <w:sz w:val="18"/>
          <w:szCs w:val="18"/>
          <w:u w:val="none"/>
          <w:lang w:val="en-GB"/>
        </w:rPr>
        <w:t xml:space="preserve"> to the fourth quarter of 2020 were recalculated in accordance with the definitions obligatory in the LFS from 2021 onwards.</w:t>
      </w:r>
      <w:r w:rsidRPr="000C735F">
        <w:rPr>
          <w:sz w:val="18"/>
          <w:szCs w:val="18"/>
          <w:lang w:val="en-GB"/>
        </w:rPr>
        <w:t xml:space="preserve"> </w:t>
      </w:r>
      <w:r w:rsidRPr="000C735F">
        <w:rPr>
          <w:rStyle w:val="Hipercze"/>
          <w:rFonts w:cstheme="minorBidi"/>
          <w:color w:val="auto"/>
          <w:sz w:val="18"/>
          <w:szCs w:val="18"/>
          <w:u w:val="none"/>
          <w:lang w:val="en-GB"/>
        </w:rPr>
        <w:t>See methodological notes at the end of the news release.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B27EAD" w:rsidRDefault="00B27EAD">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B27EAD" w:rsidRDefault="00B27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B27EAD" w:rsidRDefault="00B27EAD">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48" name="Obraz 4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B27EAD" w:rsidRDefault="00B27EAD">
    <w:pPr>
      <w:pStyle w:val="Nagwek"/>
      <w:rPr>
        <w:noProof/>
        <w:lang w:eastAsia="pl-PL"/>
      </w:rPr>
    </w:pPr>
  </w:p>
  <w:p w14:paraId="45C1A999" w14:textId="77777777" w:rsidR="00B27EAD" w:rsidRDefault="00B27EAD">
    <w:pPr>
      <w:pStyle w:val="Nagwek"/>
      <w:rPr>
        <w:noProof/>
        <w:lang w:eastAsia="pl-PL"/>
      </w:rPr>
    </w:pPr>
  </w:p>
  <w:p w14:paraId="3194277A" w14:textId="5E6F66AE" w:rsidR="00B27EAD" w:rsidRDefault="00B27EAD">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14E2DDF1">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4.08.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36756DA1" w:rsidR="00B27EAD" w:rsidRPr="00A01B40" w:rsidRDefault="00B27EAD" w:rsidP="00F049AB">
                          <w:pPr>
                            <w:pStyle w:val="Datainformacjisygnalnej"/>
                          </w:pPr>
                          <w:r>
                            <w:t>24.</w:t>
                          </w:r>
                          <w:r w:rsidR="00B832B4">
                            <w:t>11</w:t>
                          </w:r>
                          <w: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Date of publication of the news release 24.08.2023"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" filled="f" stroked="f">
              <v:textbox>
                <w:txbxContent>
                  <w:p w14:paraId="71967FEA" w14:textId="36756DA1" w:rsidR="00B27EAD" w:rsidRPr="00A01B40" w:rsidRDefault="00B27EAD" w:rsidP="00F049AB">
                    <w:pPr>
                      <w:pStyle w:val="Datainformacjisygnalnej"/>
                    </w:pPr>
                    <w:r>
                      <w:t>24.</w:t>
                    </w:r>
                    <w:r w:rsidR="00B832B4">
                      <w:t>11</w:t>
                    </w:r>
                    <w:r>
                      <w:t>.2023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B27EAD" w:rsidRDefault="00B27EAD">
    <w:pPr>
      <w:pStyle w:val="Nagwek"/>
    </w:pPr>
  </w:p>
  <w:p w14:paraId="0738E4E9" w14:textId="77777777" w:rsidR="00B27EAD" w:rsidRDefault="00B27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4.8pt;visibility:visible;mso-wrap-style:square" o:bullet="t">
        <v:imagedata r:id="rId1" o:title=""/>
      </v:shape>
    </w:pict>
  </w:numPicBullet>
  <w:numPicBullet w:numPicBulletId="1">
    <w:pict>
      <v:shape id="_x0000_i1029" type="#_x0000_t75" style="width:124.2pt;height:124.8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7"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92B6579"/>
    <w:multiLevelType w:val="hybridMultilevel"/>
    <w:tmpl w:val="C0B8D73E"/>
    <w:lvl w:ilvl="0" w:tplc="86587FDE">
      <w:start w:val="1"/>
      <w:numFmt w:val="bullet"/>
      <w:lvlText w:val=""/>
      <w:lvlJc w:val="righ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5"/>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1965"/>
    <w:rsid w:val="00001C5B"/>
    <w:rsid w:val="00001E93"/>
    <w:rsid w:val="00002397"/>
    <w:rsid w:val="00003437"/>
    <w:rsid w:val="00004776"/>
    <w:rsid w:val="00004894"/>
    <w:rsid w:val="0000495C"/>
    <w:rsid w:val="00004F8C"/>
    <w:rsid w:val="000065D7"/>
    <w:rsid w:val="00006A3F"/>
    <w:rsid w:val="0000709F"/>
    <w:rsid w:val="000108B8"/>
    <w:rsid w:val="0001124D"/>
    <w:rsid w:val="00012093"/>
    <w:rsid w:val="00013DAC"/>
    <w:rsid w:val="0001490B"/>
    <w:rsid w:val="000152F5"/>
    <w:rsid w:val="00016F68"/>
    <w:rsid w:val="00017193"/>
    <w:rsid w:val="00017251"/>
    <w:rsid w:val="0001798A"/>
    <w:rsid w:val="0002068A"/>
    <w:rsid w:val="00021B90"/>
    <w:rsid w:val="00022659"/>
    <w:rsid w:val="000229A3"/>
    <w:rsid w:val="00023303"/>
    <w:rsid w:val="00023431"/>
    <w:rsid w:val="00023579"/>
    <w:rsid w:val="00025184"/>
    <w:rsid w:val="00025658"/>
    <w:rsid w:val="000258B7"/>
    <w:rsid w:val="000260C9"/>
    <w:rsid w:val="00030CDC"/>
    <w:rsid w:val="00030DF0"/>
    <w:rsid w:val="00031C1A"/>
    <w:rsid w:val="00033496"/>
    <w:rsid w:val="00033516"/>
    <w:rsid w:val="00034611"/>
    <w:rsid w:val="00035E77"/>
    <w:rsid w:val="00037AB0"/>
    <w:rsid w:val="00040082"/>
    <w:rsid w:val="000412FA"/>
    <w:rsid w:val="0004233E"/>
    <w:rsid w:val="0004299A"/>
    <w:rsid w:val="0004535A"/>
    <w:rsid w:val="0004582E"/>
    <w:rsid w:val="000462F6"/>
    <w:rsid w:val="000465E9"/>
    <w:rsid w:val="00046CB1"/>
    <w:rsid w:val="000470AA"/>
    <w:rsid w:val="000503A8"/>
    <w:rsid w:val="00053170"/>
    <w:rsid w:val="00053422"/>
    <w:rsid w:val="00053680"/>
    <w:rsid w:val="0005574B"/>
    <w:rsid w:val="00055C87"/>
    <w:rsid w:val="00057CA1"/>
    <w:rsid w:val="00057D82"/>
    <w:rsid w:val="00057F85"/>
    <w:rsid w:val="00060570"/>
    <w:rsid w:val="00061467"/>
    <w:rsid w:val="00062101"/>
    <w:rsid w:val="00063681"/>
    <w:rsid w:val="000647A9"/>
    <w:rsid w:val="00064E4D"/>
    <w:rsid w:val="000652DC"/>
    <w:rsid w:val="000659DD"/>
    <w:rsid w:val="000662E2"/>
    <w:rsid w:val="00066883"/>
    <w:rsid w:val="00067C48"/>
    <w:rsid w:val="00070561"/>
    <w:rsid w:val="00070E64"/>
    <w:rsid w:val="00071B39"/>
    <w:rsid w:val="0007291A"/>
    <w:rsid w:val="00072989"/>
    <w:rsid w:val="00072AD5"/>
    <w:rsid w:val="00073349"/>
    <w:rsid w:val="00074116"/>
    <w:rsid w:val="00074DD8"/>
    <w:rsid w:val="00074FE9"/>
    <w:rsid w:val="00075759"/>
    <w:rsid w:val="00075D97"/>
    <w:rsid w:val="00077C47"/>
    <w:rsid w:val="000806F7"/>
    <w:rsid w:val="00081982"/>
    <w:rsid w:val="00082653"/>
    <w:rsid w:val="000829F1"/>
    <w:rsid w:val="00083C4F"/>
    <w:rsid w:val="00083EB5"/>
    <w:rsid w:val="0008404C"/>
    <w:rsid w:val="00084385"/>
    <w:rsid w:val="00084B97"/>
    <w:rsid w:val="000858EC"/>
    <w:rsid w:val="00087BB1"/>
    <w:rsid w:val="0009015B"/>
    <w:rsid w:val="00090630"/>
    <w:rsid w:val="00090C9A"/>
    <w:rsid w:val="00092494"/>
    <w:rsid w:val="00093281"/>
    <w:rsid w:val="000938C1"/>
    <w:rsid w:val="00093F65"/>
    <w:rsid w:val="00096CDE"/>
    <w:rsid w:val="00097840"/>
    <w:rsid w:val="00097982"/>
    <w:rsid w:val="00097E6A"/>
    <w:rsid w:val="00097E6F"/>
    <w:rsid w:val="000A27DF"/>
    <w:rsid w:val="000B0727"/>
    <w:rsid w:val="000B0A27"/>
    <w:rsid w:val="000B17E3"/>
    <w:rsid w:val="000B1CAF"/>
    <w:rsid w:val="000B3003"/>
    <w:rsid w:val="000B3F43"/>
    <w:rsid w:val="000B52F8"/>
    <w:rsid w:val="000C03DB"/>
    <w:rsid w:val="000C03EE"/>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CB2"/>
    <w:rsid w:val="000C7E94"/>
    <w:rsid w:val="000D1AF6"/>
    <w:rsid w:val="000D1B3A"/>
    <w:rsid w:val="000D1BA6"/>
    <w:rsid w:val="000D1D43"/>
    <w:rsid w:val="000D1DE0"/>
    <w:rsid w:val="000D225C"/>
    <w:rsid w:val="000D2A5C"/>
    <w:rsid w:val="000D2DE5"/>
    <w:rsid w:val="000D334B"/>
    <w:rsid w:val="000D39F0"/>
    <w:rsid w:val="000D4326"/>
    <w:rsid w:val="000D509A"/>
    <w:rsid w:val="000D536B"/>
    <w:rsid w:val="000D62E8"/>
    <w:rsid w:val="000D6FB6"/>
    <w:rsid w:val="000D72E5"/>
    <w:rsid w:val="000E0437"/>
    <w:rsid w:val="000E06E3"/>
    <w:rsid w:val="000E0918"/>
    <w:rsid w:val="000E3A80"/>
    <w:rsid w:val="000E55C1"/>
    <w:rsid w:val="000E5E31"/>
    <w:rsid w:val="000E734C"/>
    <w:rsid w:val="000E79A9"/>
    <w:rsid w:val="000E7E60"/>
    <w:rsid w:val="000F12C1"/>
    <w:rsid w:val="000F1FDB"/>
    <w:rsid w:val="000F31FF"/>
    <w:rsid w:val="000F4223"/>
    <w:rsid w:val="000F42AF"/>
    <w:rsid w:val="000F53AF"/>
    <w:rsid w:val="000F55DD"/>
    <w:rsid w:val="000F596A"/>
    <w:rsid w:val="000F607C"/>
    <w:rsid w:val="000F68E9"/>
    <w:rsid w:val="000F745A"/>
    <w:rsid w:val="000F7A50"/>
    <w:rsid w:val="00100DAE"/>
    <w:rsid w:val="00100F56"/>
    <w:rsid w:val="001011C3"/>
    <w:rsid w:val="0010294C"/>
    <w:rsid w:val="0010480C"/>
    <w:rsid w:val="00104C92"/>
    <w:rsid w:val="00106DA3"/>
    <w:rsid w:val="00110214"/>
    <w:rsid w:val="001102E8"/>
    <w:rsid w:val="0011075A"/>
    <w:rsid w:val="00110C32"/>
    <w:rsid w:val="00110D87"/>
    <w:rsid w:val="00110ECE"/>
    <w:rsid w:val="00111983"/>
    <w:rsid w:val="00111993"/>
    <w:rsid w:val="00112384"/>
    <w:rsid w:val="00112399"/>
    <w:rsid w:val="001126EA"/>
    <w:rsid w:val="00112AA2"/>
    <w:rsid w:val="00113063"/>
    <w:rsid w:val="00113212"/>
    <w:rsid w:val="00114DB9"/>
    <w:rsid w:val="00116087"/>
    <w:rsid w:val="001165A1"/>
    <w:rsid w:val="00117711"/>
    <w:rsid w:val="00120493"/>
    <w:rsid w:val="0012351A"/>
    <w:rsid w:val="00123B77"/>
    <w:rsid w:val="00125871"/>
    <w:rsid w:val="00125DFA"/>
    <w:rsid w:val="00126349"/>
    <w:rsid w:val="00126894"/>
    <w:rsid w:val="00126940"/>
    <w:rsid w:val="00126E49"/>
    <w:rsid w:val="00126F6C"/>
    <w:rsid w:val="00130296"/>
    <w:rsid w:val="00131C25"/>
    <w:rsid w:val="00132541"/>
    <w:rsid w:val="00132BB5"/>
    <w:rsid w:val="00134145"/>
    <w:rsid w:val="00134E62"/>
    <w:rsid w:val="00136736"/>
    <w:rsid w:val="00136740"/>
    <w:rsid w:val="00136D67"/>
    <w:rsid w:val="001407B4"/>
    <w:rsid w:val="00140D81"/>
    <w:rsid w:val="0014100F"/>
    <w:rsid w:val="001411D3"/>
    <w:rsid w:val="00141E2F"/>
    <w:rsid w:val="001423B6"/>
    <w:rsid w:val="001448A7"/>
    <w:rsid w:val="0014599A"/>
    <w:rsid w:val="00146621"/>
    <w:rsid w:val="00147A33"/>
    <w:rsid w:val="00152745"/>
    <w:rsid w:val="00155865"/>
    <w:rsid w:val="001608A5"/>
    <w:rsid w:val="001617E3"/>
    <w:rsid w:val="00162325"/>
    <w:rsid w:val="00164390"/>
    <w:rsid w:val="00165411"/>
    <w:rsid w:val="00166AC4"/>
    <w:rsid w:val="00167729"/>
    <w:rsid w:val="001701E2"/>
    <w:rsid w:val="00171F3C"/>
    <w:rsid w:val="00172BD2"/>
    <w:rsid w:val="00172FB9"/>
    <w:rsid w:val="0017327E"/>
    <w:rsid w:val="0017555F"/>
    <w:rsid w:val="0017746C"/>
    <w:rsid w:val="00181141"/>
    <w:rsid w:val="00182A19"/>
    <w:rsid w:val="00183CA5"/>
    <w:rsid w:val="00183EC6"/>
    <w:rsid w:val="0018446D"/>
    <w:rsid w:val="00184B71"/>
    <w:rsid w:val="001864AA"/>
    <w:rsid w:val="001874DA"/>
    <w:rsid w:val="00187721"/>
    <w:rsid w:val="00187797"/>
    <w:rsid w:val="0018797A"/>
    <w:rsid w:val="00190A0F"/>
    <w:rsid w:val="001919E6"/>
    <w:rsid w:val="00192808"/>
    <w:rsid w:val="00192CDC"/>
    <w:rsid w:val="00194113"/>
    <w:rsid w:val="00194121"/>
    <w:rsid w:val="001944AD"/>
    <w:rsid w:val="001949EA"/>
    <w:rsid w:val="00194FC2"/>
    <w:rsid w:val="001951DA"/>
    <w:rsid w:val="00195CB6"/>
    <w:rsid w:val="001A00B1"/>
    <w:rsid w:val="001A0630"/>
    <w:rsid w:val="001A124D"/>
    <w:rsid w:val="001A21D6"/>
    <w:rsid w:val="001A24B3"/>
    <w:rsid w:val="001A2E5C"/>
    <w:rsid w:val="001A320F"/>
    <w:rsid w:val="001A4630"/>
    <w:rsid w:val="001A55BF"/>
    <w:rsid w:val="001A64C2"/>
    <w:rsid w:val="001A6518"/>
    <w:rsid w:val="001A7E4A"/>
    <w:rsid w:val="001B0292"/>
    <w:rsid w:val="001B053D"/>
    <w:rsid w:val="001B1A05"/>
    <w:rsid w:val="001B1ACF"/>
    <w:rsid w:val="001B1F02"/>
    <w:rsid w:val="001B2856"/>
    <w:rsid w:val="001B3166"/>
    <w:rsid w:val="001B743A"/>
    <w:rsid w:val="001B766A"/>
    <w:rsid w:val="001B7CF5"/>
    <w:rsid w:val="001C22D1"/>
    <w:rsid w:val="001C2368"/>
    <w:rsid w:val="001C28FB"/>
    <w:rsid w:val="001C3269"/>
    <w:rsid w:val="001C4F5B"/>
    <w:rsid w:val="001C58DA"/>
    <w:rsid w:val="001C6FB6"/>
    <w:rsid w:val="001C7CCC"/>
    <w:rsid w:val="001D19B6"/>
    <w:rsid w:val="001D1DB4"/>
    <w:rsid w:val="001D2257"/>
    <w:rsid w:val="001D23F1"/>
    <w:rsid w:val="001D25F9"/>
    <w:rsid w:val="001D473B"/>
    <w:rsid w:val="001D60AD"/>
    <w:rsid w:val="001D61ED"/>
    <w:rsid w:val="001E1B9E"/>
    <w:rsid w:val="001E2022"/>
    <w:rsid w:val="001E28EE"/>
    <w:rsid w:val="001E2D57"/>
    <w:rsid w:val="001E371D"/>
    <w:rsid w:val="001E3FBA"/>
    <w:rsid w:val="001E5B2D"/>
    <w:rsid w:val="001E5B54"/>
    <w:rsid w:val="001E6883"/>
    <w:rsid w:val="001E6E6B"/>
    <w:rsid w:val="001E7180"/>
    <w:rsid w:val="001F40F4"/>
    <w:rsid w:val="001F4146"/>
    <w:rsid w:val="001F6E28"/>
    <w:rsid w:val="001F7C91"/>
    <w:rsid w:val="0020156C"/>
    <w:rsid w:val="00201599"/>
    <w:rsid w:val="00201F99"/>
    <w:rsid w:val="0020288C"/>
    <w:rsid w:val="00203DF6"/>
    <w:rsid w:val="00203FA4"/>
    <w:rsid w:val="0020455E"/>
    <w:rsid w:val="00205B7B"/>
    <w:rsid w:val="00207086"/>
    <w:rsid w:val="002113FD"/>
    <w:rsid w:val="00212F43"/>
    <w:rsid w:val="00214C1A"/>
    <w:rsid w:val="00215412"/>
    <w:rsid w:val="002154E6"/>
    <w:rsid w:val="00215CC8"/>
    <w:rsid w:val="00216003"/>
    <w:rsid w:val="00216634"/>
    <w:rsid w:val="00216947"/>
    <w:rsid w:val="00216CE6"/>
    <w:rsid w:val="00216DE2"/>
    <w:rsid w:val="002176D0"/>
    <w:rsid w:val="002202EB"/>
    <w:rsid w:val="002207E2"/>
    <w:rsid w:val="002208FE"/>
    <w:rsid w:val="002210E7"/>
    <w:rsid w:val="00222549"/>
    <w:rsid w:val="00225852"/>
    <w:rsid w:val="002265BB"/>
    <w:rsid w:val="0022671C"/>
    <w:rsid w:val="00230645"/>
    <w:rsid w:val="002328D0"/>
    <w:rsid w:val="0023393F"/>
    <w:rsid w:val="00233965"/>
    <w:rsid w:val="00234896"/>
    <w:rsid w:val="00234B86"/>
    <w:rsid w:val="0023563A"/>
    <w:rsid w:val="0023594D"/>
    <w:rsid w:val="0023777B"/>
    <w:rsid w:val="00237D76"/>
    <w:rsid w:val="0024038D"/>
    <w:rsid w:val="00242D31"/>
    <w:rsid w:val="00245440"/>
    <w:rsid w:val="00246EEB"/>
    <w:rsid w:val="00246F2F"/>
    <w:rsid w:val="00247467"/>
    <w:rsid w:val="002476EE"/>
    <w:rsid w:val="00247A50"/>
    <w:rsid w:val="00247AB1"/>
    <w:rsid w:val="00250B06"/>
    <w:rsid w:val="00250C8A"/>
    <w:rsid w:val="0025437C"/>
    <w:rsid w:val="0025481E"/>
    <w:rsid w:val="00254A19"/>
    <w:rsid w:val="00255090"/>
    <w:rsid w:val="002562C7"/>
    <w:rsid w:val="0025691C"/>
    <w:rsid w:val="00257043"/>
    <w:rsid w:val="002570A2"/>
    <w:rsid w:val="002574F9"/>
    <w:rsid w:val="00260227"/>
    <w:rsid w:val="00260271"/>
    <w:rsid w:val="00260A41"/>
    <w:rsid w:val="00262B61"/>
    <w:rsid w:val="00262CC6"/>
    <w:rsid w:val="00262DF1"/>
    <w:rsid w:val="00263E08"/>
    <w:rsid w:val="00266C1C"/>
    <w:rsid w:val="00266D62"/>
    <w:rsid w:val="00266FBC"/>
    <w:rsid w:val="002670E8"/>
    <w:rsid w:val="00267458"/>
    <w:rsid w:val="00267F3B"/>
    <w:rsid w:val="00271094"/>
    <w:rsid w:val="00271B2F"/>
    <w:rsid w:val="002731FE"/>
    <w:rsid w:val="00273482"/>
    <w:rsid w:val="0027362D"/>
    <w:rsid w:val="0027367C"/>
    <w:rsid w:val="00273B4C"/>
    <w:rsid w:val="00275522"/>
    <w:rsid w:val="00275DB0"/>
    <w:rsid w:val="00276811"/>
    <w:rsid w:val="0027700B"/>
    <w:rsid w:val="00280129"/>
    <w:rsid w:val="00280CF0"/>
    <w:rsid w:val="002817B6"/>
    <w:rsid w:val="00282699"/>
    <w:rsid w:val="002843F6"/>
    <w:rsid w:val="002848AC"/>
    <w:rsid w:val="00284C08"/>
    <w:rsid w:val="002862D4"/>
    <w:rsid w:val="00286A28"/>
    <w:rsid w:val="00286FE9"/>
    <w:rsid w:val="0028724E"/>
    <w:rsid w:val="0029193A"/>
    <w:rsid w:val="002919DE"/>
    <w:rsid w:val="002926DF"/>
    <w:rsid w:val="00292E9A"/>
    <w:rsid w:val="00293B28"/>
    <w:rsid w:val="002961A7"/>
    <w:rsid w:val="00296697"/>
    <w:rsid w:val="00296931"/>
    <w:rsid w:val="0029770B"/>
    <w:rsid w:val="00297FB1"/>
    <w:rsid w:val="002A3141"/>
    <w:rsid w:val="002A34F3"/>
    <w:rsid w:val="002A3EB0"/>
    <w:rsid w:val="002A50B6"/>
    <w:rsid w:val="002A5E8A"/>
    <w:rsid w:val="002A7732"/>
    <w:rsid w:val="002B0472"/>
    <w:rsid w:val="002B2C07"/>
    <w:rsid w:val="002B2E0D"/>
    <w:rsid w:val="002B4D65"/>
    <w:rsid w:val="002B597A"/>
    <w:rsid w:val="002B616B"/>
    <w:rsid w:val="002B6B12"/>
    <w:rsid w:val="002C0605"/>
    <w:rsid w:val="002C0895"/>
    <w:rsid w:val="002C21F0"/>
    <w:rsid w:val="002C3B22"/>
    <w:rsid w:val="002C4057"/>
    <w:rsid w:val="002C55C4"/>
    <w:rsid w:val="002C5D28"/>
    <w:rsid w:val="002C6DB4"/>
    <w:rsid w:val="002C7522"/>
    <w:rsid w:val="002D00FC"/>
    <w:rsid w:val="002D01DF"/>
    <w:rsid w:val="002D0FC5"/>
    <w:rsid w:val="002D13FE"/>
    <w:rsid w:val="002D25E9"/>
    <w:rsid w:val="002D52A5"/>
    <w:rsid w:val="002D6E9A"/>
    <w:rsid w:val="002D724E"/>
    <w:rsid w:val="002D7A58"/>
    <w:rsid w:val="002D7BE9"/>
    <w:rsid w:val="002E0AEB"/>
    <w:rsid w:val="002E18DB"/>
    <w:rsid w:val="002E2213"/>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71B6"/>
    <w:rsid w:val="002E7FCF"/>
    <w:rsid w:val="002F0BE3"/>
    <w:rsid w:val="002F1B2B"/>
    <w:rsid w:val="002F1BA6"/>
    <w:rsid w:val="002F2414"/>
    <w:rsid w:val="002F2577"/>
    <w:rsid w:val="002F2BC9"/>
    <w:rsid w:val="002F35F6"/>
    <w:rsid w:val="002F77C8"/>
    <w:rsid w:val="002F7C0D"/>
    <w:rsid w:val="00302114"/>
    <w:rsid w:val="0030473E"/>
    <w:rsid w:val="00304F22"/>
    <w:rsid w:val="00305489"/>
    <w:rsid w:val="003055C0"/>
    <w:rsid w:val="00305863"/>
    <w:rsid w:val="00306C7C"/>
    <w:rsid w:val="00306CB3"/>
    <w:rsid w:val="00307584"/>
    <w:rsid w:val="00307ED4"/>
    <w:rsid w:val="00310178"/>
    <w:rsid w:val="00311FBF"/>
    <w:rsid w:val="00312267"/>
    <w:rsid w:val="00312549"/>
    <w:rsid w:val="00312B98"/>
    <w:rsid w:val="003136EE"/>
    <w:rsid w:val="003140C2"/>
    <w:rsid w:val="0031456B"/>
    <w:rsid w:val="00314CC7"/>
    <w:rsid w:val="00314F86"/>
    <w:rsid w:val="003150A2"/>
    <w:rsid w:val="00315B02"/>
    <w:rsid w:val="00315D76"/>
    <w:rsid w:val="00316ABE"/>
    <w:rsid w:val="00317F4D"/>
    <w:rsid w:val="00320A4B"/>
    <w:rsid w:val="0032154A"/>
    <w:rsid w:val="00321CA2"/>
    <w:rsid w:val="00322338"/>
    <w:rsid w:val="00322EDD"/>
    <w:rsid w:val="003234F9"/>
    <w:rsid w:val="00324BB0"/>
    <w:rsid w:val="00325D34"/>
    <w:rsid w:val="00326CEA"/>
    <w:rsid w:val="00327482"/>
    <w:rsid w:val="003309FA"/>
    <w:rsid w:val="00331DB3"/>
    <w:rsid w:val="003320B6"/>
    <w:rsid w:val="00332320"/>
    <w:rsid w:val="00332A26"/>
    <w:rsid w:val="0033396F"/>
    <w:rsid w:val="00334379"/>
    <w:rsid w:val="003358F1"/>
    <w:rsid w:val="00335F39"/>
    <w:rsid w:val="00336AED"/>
    <w:rsid w:val="00337A60"/>
    <w:rsid w:val="00340E76"/>
    <w:rsid w:val="003418B2"/>
    <w:rsid w:val="00342483"/>
    <w:rsid w:val="00344A05"/>
    <w:rsid w:val="00344BD6"/>
    <w:rsid w:val="003464AC"/>
    <w:rsid w:val="00347D47"/>
    <w:rsid w:val="00347D72"/>
    <w:rsid w:val="003510CE"/>
    <w:rsid w:val="003518EA"/>
    <w:rsid w:val="00351E63"/>
    <w:rsid w:val="00352CA8"/>
    <w:rsid w:val="00353F45"/>
    <w:rsid w:val="00356952"/>
    <w:rsid w:val="00357109"/>
    <w:rsid w:val="0035759B"/>
    <w:rsid w:val="00357611"/>
    <w:rsid w:val="00360371"/>
    <w:rsid w:val="00360B1D"/>
    <w:rsid w:val="0036126A"/>
    <w:rsid w:val="003615A9"/>
    <w:rsid w:val="00362289"/>
    <w:rsid w:val="00363B23"/>
    <w:rsid w:val="0036432A"/>
    <w:rsid w:val="00364AF9"/>
    <w:rsid w:val="00364D77"/>
    <w:rsid w:val="00365AE9"/>
    <w:rsid w:val="00367237"/>
    <w:rsid w:val="00367642"/>
    <w:rsid w:val="0037077F"/>
    <w:rsid w:val="00372411"/>
    <w:rsid w:val="00372A94"/>
    <w:rsid w:val="003735F2"/>
    <w:rsid w:val="00373882"/>
    <w:rsid w:val="00373E99"/>
    <w:rsid w:val="003810EF"/>
    <w:rsid w:val="003822A4"/>
    <w:rsid w:val="003843DB"/>
    <w:rsid w:val="00385A31"/>
    <w:rsid w:val="00386849"/>
    <w:rsid w:val="00386996"/>
    <w:rsid w:val="003869BD"/>
    <w:rsid w:val="00387C21"/>
    <w:rsid w:val="00390406"/>
    <w:rsid w:val="00391694"/>
    <w:rsid w:val="00391A6E"/>
    <w:rsid w:val="00391EA1"/>
    <w:rsid w:val="00392DBC"/>
    <w:rsid w:val="0039357D"/>
    <w:rsid w:val="00393761"/>
    <w:rsid w:val="0039405A"/>
    <w:rsid w:val="00394E26"/>
    <w:rsid w:val="00394E5E"/>
    <w:rsid w:val="00396082"/>
    <w:rsid w:val="00396691"/>
    <w:rsid w:val="00396B5B"/>
    <w:rsid w:val="00396DBB"/>
    <w:rsid w:val="00397896"/>
    <w:rsid w:val="00397D18"/>
    <w:rsid w:val="003A10ED"/>
    <w:rsid w:val="003A1745"/>
    <w:rsid w:val="003A17D8"/>
    <w:rsid w:val="003A1A3A"/>
    <w:rsid w:val="003A1B36"/>
    <w:rsid w:val="003A220C"/>
    <w:rsid w:val="003A288E"/>
    <w:rsid w:val="003A3E2E"/>
    <w:rsid w:val="003A3FDF"/>
    <w:rsid w:val="003A55D5"/>
    <w:rsid w:val="003A57A8"/>
    <w:rsid w:val="003A5E9B"/>
    <w:rsid w:val="003A6FE3"/>
    <w:rsid w:val="003A7E4F"/>
    <w:rsid w:val="003B00CF"/>
    <w:rsid w:val="003B1454"/>
    <w:rsid w:val="003B18B6"/>
    <w:rsid w:val="003B1D36"/>
    <w:rsid w:val="003B27DD"/>
    <w:rsid w:val="003B44D9"/>
    <w:rsid w:val="003B5E9B"/>
    <w:rsid w:val="003B6613"/>
    <w:rsid w:val="003B70ED"/>
    <w:rsid w:val="003B733E"/>
    <w:rsid w:val="003B73AD"/>
    <w:rsid w:val="003B73E3"/>
    <w:rsid w:val="003B787B"/>
    <w:rsid w:val="003C0867"/>
    <w:rsid w:val="003C1159"/>
    <w:rsid w:val="003C1451"/>
    <w:rsid w:val="003C161B"/>
    <w:rsid w:val="003C253B"/>
    <w:rsid w:val="003C59E0"/>
    <w:rsid w:val="003C6C8D"/>
    <w:rsid w:val="003C7595"/>
    <w:rsid w:val="003C7596"/>
    <w:rsid w:val="003D0C64"/>
    <w:rsid w:val="003D0E1E"/>
    <w:rsid w:val="003D1D04"/>
    <w:rsid w:val="003D2656"/>
    <w:rsid w:val="003D4F95"/>
    <w:rsid w:val="003D532C"/>
    <w:rsid w:val="003D5F42"/>
    <w:rsid w:val="003D60A9"/>
    <w:rsid w:val="003E026A"/>
    <w:rsid w:val="003E217F"/>
    <w:rsid w:val="003E24EC"/>
    <w:rsid w:val="003E30EE"/>
    <w:rsid w:val="003E4367"/>
    <w:rsid w:val="003E474C"/>
    <w:rsid w:val="003E580A"/>
    <w:rsid w:val="003E651A"/>
    <w:rsid w:val="003E6DE1"/>
    <w:rsid w:val="003F0E56"/>
    <w:rsid w:val="003F0FBE"/>
    <w:rsid w:val="003F158E"/>
    <w:rsid w:val="003F341C"/>
    <w:rsid w:val="003F4C97"/>
    <w:rsid w:val="003F65C7"/>
    <w:rsid w:val="003F666D"/>
    <w:rsid w:val="003F6F39"/>
    <w:rsid w:val="003F774D"/>
    <w:rsid w:val="003F7FE6"/>
    <w:rsid w:val="00400193"/>
    <w:rsid w:val="004013AE"/>
    <w:rsid w:val="00402C20"/>
    <w:rsid w:val="0040391A"/>
    <w:rsid w:val="00404264"/>
    <w:rsid w:val="00404965"/>
    <w:rsid w:val="00405E74"/>
    <w:rsid w:val="00405F56"/>
    <w:rsid w:val="004063B8"/>
    <w:rsid w:val="00406510"/>
    <w:rsid w:val="00406880"/>
    <w:rsid w:val="004076AF"/>
    <w:rsid w:val="004116C9"/>
    <w:rsid w:val="00411AF3"/>
    <w:rsid w:val="00413DDC"/>
    <w:rsid w:val="00414CB2"/>
    <w:rsid w:val="00415BB4"/>
    <w:rsid w:val="00416680"/>
    <w:rsid w:val="00416A89"/>
    <w:rsid w:val="00416EAF"/>
    <w:rsid w:val="00417F06"/>
    <w:rsid w:val="004212E7"/>
    <w:rsid w:val="004217CB"/>
    <w:rsid w:val="0042329A"/>
    <w:rsid w:val="00423348"/>
    <w:rsid w:val="00423573"/>
    <w:rsid w:val="00423C88"/>
    <w:rsid w:val="0042446D"/>
    <w:rsid w:val="004256BB"/>
    <w:rsid w:val="00427BF8"/>
    <w:rsid w:val="00430CD1"/>
    <w:rsid w:val="00431C02"/>
    <w:rsid w:val="00432A1A"/>
    <w:rsid w:val="00432ADC"/>
    <w:rsid w:val="00434A0F"/>
    <w:rsid w:val="00434F06"/>
    <w:rsid w:val="004359CC"/>
    <w:rsid w:val="0043692D"/>
    <w:rsid w:val="00436B39"/>
    <w:rsid w:val="00437395"/>
    <w:rsid w:val="00437B78"/>
    <w:rsid w:val="00440489"/>
    <w:rsid w:val="004415BD"/>
    <w:rsid w:val="00442E36"/>
    <w:rsid w:val="0044301B"/>
    <w:rsid w:val="0044327C"/>
    <w:rsid w:val="00445047"/>
    <w:rsid w:val="004455F6"/>
    <w:rsid w:val="00446749"/>
    <w:rsid w:val="00453EB7"/>
    <w:rsid w:val="00455354"/>
    <w:rsid w:val="004555CC"/>
    <w:rsid w:val="00455D0D"/>
    <w:rsid w:val="00457BD4"/>
    <w:rsid w:val="00460D9A"/>
    <w:rsid w:val="004619DF"/>
    <w:rsid w:val="00463E39"/>
    <w:rsid w:val="00463E78"/>
    <w:rsid w:val="004641B3"/>
    <w:rsid w:val="00464497"/>
    <w:rsid w:val="004653F2"/>
    <w:rsid w:val="004657FC"/>
    <w:rsid w:val="004661EE"/>
    <w:rsid w:val="00466CAE"/>
    <w:rsid w:val="00466CFB"/>
    <w:rsid w:val="00467EC5"/>
    <w:rsid w:val="00467EEB"/>
    <w:rsid w:val="004703B0"/>
    <w:rsid w:val="0047162F"/>
    <w:rsid w:val="00471894"/>
    <w:rsid w:val="00472C94"/>
    <w:rsid w:val="00473217"/>
    <w:rsid w:val="004733F6"/>
    <w:rsid w:val="004738CF"/>
    <w:rsid w:val="004742EE"/>
    <w:rsid w:val="00474391"/>
    <w:rsid w:val="0047480C"/>
    <w:rsid w:val="00474E69"/>
    <w:rsid w:val="0047598C"/>
    <w:rsid w:val="00475E6D"/>
    <w:rsid w:val="0048046C"/>
    <w:rsid w:val="004817C2"/>
    <w:rsid w:val="00481E63"/>
    <w:rsid w:val="00483E9F"/>
    <w:rsid w:val="00484B04"/>
    <w:rsid w:val="004850CD"/>
    <w:rsid w:val="004851E9"/>
    <w:rsid w:val="00485A2C"/>
    <w:rsid w:val="00486607"/>
    <w:rsid w:val="00486C56"/>
    <w:rsid w:val="004870F0"/>
    <w:rsid w:val="00487C4D"/>
    <w:rsid w:val="00490DED"/>
    <w:rsid w:val="00491598"/>
    <w:rsid w:val="00491B3C"/>
    <w:rsid w:val="004925D4"/>
    <w:rsid w:val="00492AEA"/>
    <w:rsid w:val="00492C15"/>
    <w:rsid w:val="00493221"/>
    <w:rsid w:val="004937C4"/>
    <w:rsid w:val="004938F6"/>
    <w:rsid w:val="00493CAA"/>
    <w:rsid w:val="00494606"/>
    <w:rsid w:val="00494F09"/>
    <w:rsid w:val="00495A05"/>
    <w:rsid w:val="0049621B"/>
    <w:rsid w:val="00497964"/>
    <w:rsid w:val="00497C05"/>
    <w:rsid w:val="004A0CE3"/>
    <w:rsid w:val="004A1D19"/>
    <w:rsid w:val="004A2BC1"/>
    <w:rsid w:val="004A342C"/>
    <w:rsid w:val="004A45D2"/>
    <w:rsid w:val="004A552D"/>
    <w:rsid w:val="004A65BA"/>
    <w:rsid w:val="004A6886"/>
    <w:rsid w:val="004A6CA8"/>
    <w:rsid w:val="004A76AA"/>
    <w:rsid w:val="004B01BA"/>
    <w:rsid w:val="004B06E0"/>
    <w:rsid w:val="004B54C0"/>
    <w:rsid w:val="004B5F90"/>
    <w:rsid w:val="004B60D3"/>
    <w:rsid w:val="004B6E06"/>
    <w:rsid w:val="004B75D0"/>
    <w:rsid w:val="004B7C2A"/>
    <w:rsid w:val="004C07B7"/>
    <w:rsid w:val="004C1895"/>
    <w:rsid w:val="004C19DE"/>
    <w:rsid w:val="004C3389"/>
    <w:rsid w:val="004C35B4"/>
    <w:rsid w:val="004C3AB2"/>
    <w:rsid w:val="004C3B10"/>
    <w:rsid w:val="004C3E60"/>
    <w:rsid w:val="004C4526"/>
    <w:rsid w:val="004C56E3"/>
    <w:rsid w:val="004C5D7D"/>
    <w:rsid w:val="004C6D40"/>
    <w:rsid w:val="004D062B"/>
    <w:rsid w:val="004D0A13"/>
    <w:rsid w:val="004D1421"/>
    <w:rsid w:val="004D1B39"/>
    <w:rsid w:val="004D3259"/>
    <w:rsid w:val="004D3D76"/>
    <w:rsid w:val="004D4790"/>
    <w:rsid w:val="004D5F84"/>
    <w:rsid w:val="004D634E"/>
    <w:rsid w:val="004D6E30"/>
    <w:rsid w:val="004E48E4"/>
    <w:rsid w:val="004E6AA8"/>
    <w:rsid w:val="004E6D6B"/>
    <w:rsid w:val="004E706E"/>
    <w:rsid w:val="004E75E2"/>
    <w:rsid w:val="004E7BE5"/>
    <w:rsid w:val="004E7FE4"/>
    <w:rsid w:val="004F0261"/>
    <w:rsid w:val="004F0C3C"/>
    <w:rsid w:val="004F0EC4"/>
    <w:rsid w:val="004F0FD2"/>
    <w:rsid w:val="004F1946"/>
    <w:rsid w:val="004F1FEA"/>
    <w:rsid w:val="004F2280"/>
    <w:rsid w:val="004F2355"/>
    <w:rsid w:val="004F23BB"/>
    <w:rsid w:val="004F362A"/>
    <w:rsid w:val="004F380E"/>
    <w:rsid w:val="004F4A42"/>
    <w:rsid w:val="004F566A"/>
    <w:rsid w:val="004F63FC"/>
    <w:rsid w:val="004F7192"/>
    <w:rsid w:val="004F7B1F"/>
    <w:rsid w:val="00501A99"/>
    <w:rsid w:val="0050225D"/>
    <w:rsid w:val="00503D5B"/>
    <w:rsid w:val="00503DB8"/>
    <w:rsid w:val="00504397"/>
    <w:rsid w:val="00505636"/>
    <w:rsid w:val="00505A92"/>
    <w:rsid w:val="00506D79"/>
    <w:rsid w:val="0050735C"/>
    <w:rsid w:val="00507868"/>
    <w:rsid w:val="00512575"/>
    <w:rsid w:val="00513C30"/>
    <w:rsid w:val="0051499C"/>
    <w:rsid w:val="00515960"/>
    <w:rsid w:val="00516F9C"/>
    <w:rsid w:val="005203F1"/>
    <w:rsid w:val="00521769"/>
    <w:rsid w:val="00521A50"/>
    <w:rsid w:val="00521BC3"/>
    <w:rsid w:val="00522284"/>
    <w:rsid w:val="00522FA8"/>
    <w:rsid w:val="00523788"/>
    <w:rsid w:val="00523C25"/>
    <w:rsid w:val="00524007"/>
    <w:rsid w:val="00524015"/>
    <w:rsid w:val="0052545B"/>
    <w:rsid w:val="005254B1"/>
    <w:rsid w:val="00526AAF"/>
    <w:rsid w:val="00527382"/>
    <w:rsid w:val="0053059F"/>
    <w:rsid w:val="00530C23"/>
    <w:rsid w:val="00530C66"/>
    <w:rsid w:val="0053139F"/>
    <w:rsid w:val="00531855"/>
    <w:rsid w:val="00531873"/>
    <w:rsid w:val="0053265F"/>
    <w:rsid w:val="0053285E"/>
    <w:rsid w:val="00533421"/>
    <w:rsid w:val="00533632"/>
    <w:rsid w:val="00534013"/>
    <w:rsid w:val="0053558F"/>
    <w:rsid w:val="0053566C"/>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B1E"/>
    <w:rsid w:val="00544CA9"/>
    <w:rsid w:val="00545FCE"/>
    <w:rsid w:val="00546847"/>
    <w:rsid w:val="005505B6"/>
    <w:rsid w:val="005520D8"/>
    <w:rsid w:val="00553793"/>
    <w:rsid w:val="0055389A"/>
    <w:rsid w:val="00553F4B"/>
    <w:rsid w:val="00555080"/>
    <w:rsid w:val="00555CFB"/>
    <w:rsid w:val="00555D68"/>
    <w:rsid w:val="00556ADB"/>
    <w:rsid w:val="00556CF1"/>
    <w:rsid w:val="00557D8D"/>
    <w:rsid w:val="00562913"/>
    <w:rsid w:val="00563A67"/>
    <w:rsid w:val="00563AD3"/>
    <w:rsid w:val="00564F00"/>
    <w:rsid w:val="00565B83"/>
    <w:rsid w:val="00566ECA"/>
    <w:rsid w:val="00567365"/>
    <w:rsid w:val="00571DEE"/>
    <w:rsid w:val="00572B3E"/>
    <w:rsid w:val="00572F26"/>
    <w:rsid w:val="005731DF"/>
    <w:rsid w:val="0057545D"/>
    <w:rsid w:val="00575F37"/>
    <w:rsid w:val="005762A7"/>
    <w:rsid w:val="0057679A"/>
    <w:rsid w:val="00580A28"/>
    <w:rsid w:val="00580E50"/>
    <w:rsid w:val="00582FE3"/>
    <w:rsid w:val="00583505"/>
    <w:rsid w:val="00584432"/>
    <w:rsid w:val="005849BA"/>
    <w:rsid w:val="00585E6D"/>
    <w:rsid w:val="0058634E"/>
    <w:rsid w:val="00586414"/>
    <w:rsid w:val="00586D59"/>
    <w:rsid w:val="00587836"/>
    <w:rsid w:val="00587CEE"/>
    <w:rsid w:val="005908C2"/>
    <w:rsid w:val="005916D7"/>
    <w:rsid w:val="005920A4"/>
    <w:rsid w:val="005923A5"/>
    <w:rsid w:val="005932A1"/>
    <w:rsid w:val="0059427F"/>
    <w:rsid w:val="005A0509"/>
    <w:rsid w:val="005A0A4E"/>
    <w:rsid w:val="005A6925"/>
    <w:rsid w:val="005A698C"/>
    <w:rsid w:val="005A7B1D"/>
    <w:rsid w:val="005B01EB"/>
    <w:rsid w:val="005B0F2D"/>
    <w:rsid w:val="005B3AA6"/>
    <w:rsid w:val="005B5526"/>
    <w:rsid w:val="005B5C57"/>
    <w:rsid w:val="005C0CAC"/>
    <w:rsid w:val="005C1423"/>
    <w:rsid w:val="005C1523"/>
    <w:rsid w:val="005C1738"/>
    <w:rsid w:val="005C1921"/>
    <w:rsid w:val="005C26DB"/>
    <w:rsid w:val="005C3195"/>
    <w:rsid w:val="005C47C9"/>
    <w:rsid w:val="005C54E9"/>
    <w:rsid w:val="005C5952"/>
    <w:rsid w:val="005C650A"/>
    <w:rsid w:val="005C70B3"/>
    <w:rsid w:val="005D02EC"/>
    <w:rsid w:val="005D02F6"/>
    <w:rsid w:val="005D062E"/>
    <w:rsid w:val="005D0E3B"/>
    <w:rsid w:val="005D15BE"/>
    <w:rsid w:val="005D1913"/>
    <w:rsid w:val="005D1DA0"/>
    <w:rsid w:val="005D2F6B"/>
    <w:rsid w:val="005D3B27"/>
    <w:rsid w:val="005D450A"/>
    <w:rsid w:val="005D53C4"/>
    <w:rsid w:val="005D62BF"/>
    <w:rsid w:val="005D6CD1"/>
    <w:rsid w:val="005D6D8C"/>
    <w:rsid w:val="005D75EC"/>
    <w:rsid w:val="005E0799"/>
    <w:rsid w:val="005E10F9"/>
    <w:rsid w:val="005E1200"/>
    <w:rsid w:val="005E261D"/>
    <w:rsid w:val="005E4203"/>
    <w:rsid w:val="005E48C1"/>
    <w:rsid w:val="005E686A"/>
    <w:rsid w:val="005E6F29"/>
    <w:rsid w:val="005E74B5"/>
    <w:rsid w:val="005F09BC"/>
    <w:rsid w:val="005F3E9B"/>
    <w:rsid w:val="005F45EE"/>
    <w:rsid w:val="005F51EA"/>
    <w:rsid w:val="005F5A1C"/>
    <w:rsid w:val="005F5A80"/>
    <w:rsid w:val="005F6A47"/>
    <w:rsid w:val="005F7040"/>
    <w:rsid w:val="005F7244"/>
    <w:rsid w:val="0060014F"/>
    <w:rsid w:val="00600869"/>
    <w:rsid w:val="00601D45"/>
    <w:rsid w:val="006021E9"/>
    <w:rsid w:val="00602A25"/>
    <w:rsid w:val="00602A96"/>
    <w:rsid w:val="00603857"/>
    <w:rsid w:val="006039A5"/>
    <w:rsid w:val="0060419E"/>
    <w:rsid w:val="006044FF"/>
    <w:rsid w:val="00605509"/>
    <w:rsid w:val="00605C77"/>
    <w:rsid w:val="00607CC5"/>
    <w:rsid w:val="00610046"/>
    <w:rsid w:val="006109BC"/>
    <w:rsid w:val="00611392"/>
    <w:rsid w:val="0061179B"/>
    <w:rsid w:val="006120CB"/>
    <w:rsid w:val="006125F9"/>
    <w:rsid w:val="00614C35"/>
    <w:rsid w:val="00615E48"/>
    <w:rsid w:val="00615EDC"/>
    <w:rsid w:val="00621B2C"/>
    <w:rsid w:val="00622DFF"/>
    <w:rsid w:val="00626B92"/>
    <w:rsid w:val="00627AC3"/>
    <w:rsid w:val="00627E24"/>
    <w:rsid w:val="00631BE8"/>
    <w:rsid w:val="00633014"/>
    <w:rsid w:val="006338E5"/>
    <w:rsid w:val="006339D0"/>
    <w:rsid w:val="0063437B"/>
    <w:rsid w:val="00634CF9"/>
    <w:rsid w:val="0063545D"/>
    <w:rsid w:val="006354E7"/>
    <w:rsid w:val="006356AE"/>
    <w:rsid w:val="006364A6"/>
    <w:rsid w:val="00636A2C"/>
    <w:rsid w:val="00636C46"/>
    <w:rsid w:val="00637526"/>
    <w:rsid w:val="006378D6"/>
    <w:rsid w:val="0064017E"/>
    <w:rsid w:val="00640B7D"/>
    <w:rsid w:val="00640E02"/>
    <w:rsid w:val="00641C87"/>
    <w:rsid w:val="00641F4F"/>
    <w:rsid w:val="00644CE9"/>
    <w:rsid w:val="00645EF6"/>
    <w:rsid w:val="006473C7"/>
    <w:rsid w:val="00647A2F"/>
    <w:rsid w:val="00650411"/>
    <w:rsid w:val="00652E72"/>
    <w:rsid w:val="006531BC"/>
    <w:rsid w:val="00653F9E"/>
    <w:rsid w:val="00654BB6"/>
    <w:rsid w:val="0065506D"/>
    <w:rsid w:val="006571F6"/>
    <w:rsid w:val="00661F97"/>
    <w:rsid w:val="00663043"/>
    <w:rsid w:val="00664583"/>
    <w:rsid w:val="006651F1"/>
    <w:rsid w:val="006659E8"/>
    <w:rsid w:val="00665E46"/>
    <w:rsid w:val="006667D6"/>
    <w:rsid w:val="006673CA"/>
    <w:rsid w:val="00670696"/>
    <w:rsid w:val="006719BA"/>
    <w:rsid w:val="00672509"/>
    <w:rsid w:val="006731C4"/>
    <w:rsid w:val="00673337"/>
    <w:rsid w:val="0067396D"/>
    <w:rsid w:val="00673C26"/>
    <w:rsid w:val="00674539"/>
    <w:rsid w:val="00674DE5"/>
    <w:rsid w:val="00676E95"/>
    <w:rsid w:val="0067758D"/>
    <w:rsid w:val="00677ACA"/>
    <w:rsid w:val="0068012F"/>
    <w:rsid w:val="00680A8E"/>
    <w:rsid w:val="006812AF"/>
    <w:rsid w:val="006827A5"/>
    <w:rsid w:val="00682ACB"/>
    <w:rsid w:val="0068327D"/>
    <w:rsid w:val="006847B1"/>
    <w:rsid w:val="00684AFD"/>
    <w:rsid w:val="00685BC5"/>
    <w:rsid w:val="0068608D"/>
    <w:rsid w:val="0069028B"/>
    <w:rsid w:val="0069029D"/>
    <w:rsid w:val="00691534"/>
    <w:rsid w:val="00693880"/>
    <w:rsid w:val="00693943"/>
    <w:rsid w:val="00694AF0"/>
    <w:rsid w:val="00695BDD"/>
    <w:rsid w:val="0069647E"/>
    <w:rsid w:val="006973E5"/>
    <w:rsid w:val="00697495"/>
    <w:rsid w:val="00697DD7"/>
    <w:rsid w:val="006A0B15"/>
    <w:rsid w:val="006A0BD9"/>
    <w:rsid w:val="006A1F62"/>
    <w:rsid w:val="006A4686"/>
    <w:rsid w:val="006A4691"/>
    <w:rsid w:val="006A5E8C"/>
    <w:rsid w:val="006A67C6"/>
    <w:rsid w:val="006A69D1"/>
    <w:rsid w:val="006A6D03"/>
    <w:rsid w:val="006B0E9E"/>
    <w:rsid w:val="006B1859"/>
    <w:rsid w:val="006B1AC9"/>
    <w:rsid w:val="006B2122"/>
    <w:rsid w:val="006B3128"/>
    <w:rsid w:val="006B4057"/>
    <w:rsid w:val="006B41AB"/>
    <w:rsid w:val="006B41BF"/>
    <w:rsid w:val="006B462B"/>
    <w:rsid w:val="006B486D"/>
    <w:rsid w:val="006B4EEB"/>
    <w:rsid w:val="006B4F79"/>
    <w:rsid w:val="006B5AE4"/>
    <w:rsid w:val="006B7D89"/>
    <w:rsid w:val="006B7F42"/>
    <w:rsid w:val="006C050E"/>
    <w:rsid w:val="006C0EED"/>
    <w:rsid w:val="006C1510"/>
    <w:rsid w:val="006C1708"/>
    <w:rsid w:val="006C2D4C"/>
    <w:rsid w:val="006C34AD"/>
    <w:rsid w:val="006C3C61"/>
    <w:rsid w:val="006C3F54"/>
    <w:rsid w:val="006C404A"/>
    <w:rsid w:val="006C47CD"/>
    <w:rsid w:val="006C6349"/>
    <w:rsid w:val="006C741D"/>
    <w:rsid w:val="006C7472"/>
    <w:rsid w:val="006C7D3D"/>
    <w:rsid w:val="006D0B1A"/>
    <w:rsid w:val="006D1507"/>
    <w:rsid w:val="006D171A"/>
    <w:rsid w:val="006D1F71"/>
    <w:rsid w:val="006D252F"/>
    <w:rsid w:val="006D3235"/>
    <w:rsid w:val="006D3954"/>
    <w:rsid w:val="006D4054"/>
    <w:rsid w:val="006D481A"/>
    <w:rsid w:val="006D4DC4"/>
    <w:rsid w:val="006D6F41"/>
    <w:rsid w:val="006D76E1"/>
    <w:rsid w:val="006D7EA4"/>
    <w:rsid w:val="006D7F9E"/>
    <w:rsid w:val="006E02EC"/>
    <w:rsid w:val="006E0DA1"/>
    <w:rsid w:val="006E0E70"/>
    <w:rsid w:val="006E143B"/>
    <w:rsid w:val="006E1461"/>
    <w:rsid w:val="006E32E8"/>
    <w:rsid w:val="006E3C4F"/>
    <w:rsid w:val="006E3F9F"/>
    <w:rsid w:val="006E431F"/>
    <w:rsid w:val="006E53CC"/>
    <w:rsid w:val="006E58C7"/>
    <w:rsid w:val="006E5A68"/>
    <w:rsid w:val="006E5B6F"/>
    <w:rsid w:val="006E5B7C"/>
    <w:rsid w:val="006E5F77"/>
    <w:rsid w:val="006E6F41"/>
    <w:rsid w:val="006E73E6"/>
    <w:rsid w:val="006F0A58"/>
    <w:rsid w:val="006F1BAC"/>
    <w:rsid w:val="006F1C50"/>
    <w:rsid w:val="006F3289"/>
    <w:rsid w:val="006F3D50"/>
    <w:rsid w:val="006F60AD"/>
    <w:rsid w:val="006F65ED"/>
    <w:rsid w:val="006F7E7E"/>
    <w:rsid w:val="00700ADF"/>
    <w:rsid w:val="007021A2"/>
    <w:rsid w:val="00704878"/>
    <w:rsid w:val="00705190"/>
    <w:rsid w:val="007071F2"/>
    <w:rsid w:val="00707B8D"/>
    <w:rsid w:val="00710417"/>
    <w:rsid w:val="00713B2D"/>
    <w:rsid w:val="00713DC3"/>
    <w:rsid w:val="007150BA"/>
    <w:rsid w:val="0071652E"/>
    <w:rsid w:val="00716CE1"/>
    <w:rsid w:val="00716FAE"/>
    <w:rsid w:val="0072059D"/>
    <w:rsid w:val="007211B1"/>
    <w:rsid w:val="00722FB9"/>
    <w:rsid w:val="0072540B"/>
    <w:rsid w:val="00725551"/>
    <w:rsid w:val="00725E5F"/>
    <w:rsid w:val="0072607A"/>
    <w:rsid w:val="007267A1"/>
    <w:rsid w:val="00726B44"/>
    <w:rsid w:val="00727125"/>
    <w:rsid w:val="007277DA"/>
    <w:rsid w:val="00730F77"/>
    <w:rsid w:val="00731D27"/>
    <w:rsid w:val="007349E5"/>
    <w:rsid w:val="00737B7D"/>
    <w:rsid w:val="00737D55"/>
    <w:rsid w:val="00740957"/>
    <w:rsid w:val="00740B5B"/>
    <w:rsid w:val="00741A06"/>
    <w:rsid w:val="00744A67"/>
    <w:rsid w:val="00746187"/>
    <w:rsid w:val="0074724E"/>
    <w:rsid w:val="007472C1"/>
    <w:rsid w:val="00750E78"/>
    <w:rsid w:val="00752194"/>
    <w:rsid w:val="00752E17"/>
    <w:rsid w:val="00753339"/>
    <w:rsid w:val="00753B64"/>
    <w:rsid w:val="00755599"/>
    <w:rsid w:val="007571BA"/>
    <w:rsid w:val="00757574"/>
    <w:rsid w:val="00760781"/>
    <w:rsid w:val="007617E9"/>
    <w:rsid w:val="00761E2B"/>
    <w:rsid w:val="0076254F"/>
    <w:rsid w:val="0076263B"/>
    <w:rsid w:val="007630C7"/>
    <w:rsid w:val="00763634"/>
    <w:rsid w:val="00764690"/>
    <w:rsid w:val="00766836"/>
    <w:rsid w:val="00766901"/>
    <w:rsid w:val="00766DD4"/>
    <w:rsid w:val="00767731"/>
    <w:rsid w:val="00770758"/>
    <w:rsid w:val="007712F0"/>
    <w:rsid w:val="00776470"/>
    <w:rsid w:val="00777534"/>
    <w:rsid w:val="00777A4F"/>
    <w:rsid w:val="007801E6"/>
    <w:rsid w:val="007801F5"/>
    <w:rsid w:val="00780437"/>
    <w:rsid w:val="00780A9E"/>
    <w:rsid w:val="007813AF"/>
    <w:rsid w:val="00783CA4"/>
    <w:rsid w:val="007842FB"/>
    <w:rsid w:val="00784E1E"/>
    <w:rsid w:val="00784EC6"/>
    <w:rsid w:val="007851D6"/>
    <w:rsid w:val="00785B4B"/>
    <w:rsid w:val="00786124"/>
    <w:rsid w:val="007877CB"/>
    <w:rsid w:val="00791924"/>
    <w:rsid w:val="0079335A"/>
    <w:rsid w:val="007949F2"/>
    <w:rsid w:val="0079514B"/>
    <w:rsid w:val="007951FA"/>
    <w:rsid w:val="00795252"/>
    <w:rsid w:val="00796030"/>
    <w:rsid w:val="00796406"/>
    <w:rsid w:val="007970C0"/>
    <w:rsid w:val="007972BE"/>
    <w:rsid w:val="007972E2"/>
    <w:rsid w:val="007977F7"/>
    <w:rsid w:val="00797FA4"/>
    <w:rsid w:val="007A11A8"/>
    <w:rsid w:val="007A2870"/>
    <w:rsid w:val="007A2DC1"/>
    <w:rsid w:val="007A2F1A"/>
    <w:rsid w:val="007A40DE"/>
    <w:rsid w:val="007A4440"/>
    <w:rsid w:val="007A5391"/>
    <w:rsid w:val="007A6E18"/>
    <w:rsid w:val="007B0396"/>
    <w:rsid w:val="007B039E"/>
    <w:rsid w:val="007B3282"/>
    <w:rsid w:val="007B3CDD"/>
    <w:rsid w:val="007B7305"/>
    <w:rsid w:val="007C0268"/>
    <w:rsid w:val="007C3336"/>
    <w:rsid w:val="007C3811"/>
    <w:rsid w:val="007C3873"/>
    <w:rsid w:val="007C5CA2"/>
    <w:rsid w:val="007C63C0"/>
    <w:rsid w:val="007C7D79"/>
    <w:rsid w:val="007D05D6"/>
    <w:rsid w:val="007D0869"/>
    <w:rsid w:val="007D1072"/>
    <w:rsid w:val="007D14C4"/>
    <w:rsid w:val="007D310D"/>
    <w:rsid w:val="007D3319"/>
    <w:rsid w:val="007D335D"/>
    <w:rsid w:val="007D4EFF"/>
    <w:rsid w:val="007D55F6"/>
    <w:rsid w:val="007D57D1"/>
    <w:rsid w:val="007D5CDE"/>
    <w:rsid w:val="007D605C"/>
    <w:rsid w:val="007D7785"/>
    <w:rsid w:val="007D7DDB"/>
    <w:rsid w:val="007E1749"/>
    <w:rsid w:val="007E2027"/>
    <w:rsid w:val="007E246D"/>
    <w:rsid w:val="007E252C"/>
    <w:rsid w:val="007E3314"/>
    <w:rsid w:val="007E3514"/>
    <w:rsid w:val="007E4B03"/>
    <w:rsid w:val="007E5566"/>
    <w:rsid w:val="007E556F"/>
    <w:rsid w:val="007E5682"/>
    <w:rsid w:val="007E620E"/>
    <w:rsid w:val="007E6A8F"/>
    <w:rsid w:val="007E7149"/>
    <w:rsid w:val="007F0D60"/>
    <w:rsid w:val="007F1CED"/>
    <w:rsid w:val="007F324B"/>
    <w:rsid w:val="007F49B5"/>
    <w:rsid w:val="007F5322"/>
    <w:rsid w:val="007F5468"/>
    <w:rsid w:val="007F5974"/>
    <w:rsid w:val="007F63EB"/>
    <w:rsid w:val="007F64A4"/>
    <w:rsid w:val="007F6921"/>
    <w:rsid w:val="0080031D"/>
    <w:rsid w:val="00800C40"/>
    <w:rsid w:val="0080260B"/>
    <w:rsid w:val="0080317E"/>
    <w:rsid w:val="00803351"/>
    <w:rsid w:val="00804EA2"/>
    <w:rsid w:val="00805498"/>
    <w:rsid w:val="0080553C"/>
    <w:rsid w:val="00805B46"/>
    <w:rsid w:val="00805DB4"/>
    <w:rsid w:val="00806F0F"/>
    <w:rsid w:val="00810C64"/>
    <w:rsid w:val="008111E2"/>
    <w:rsid w:val="00811939"/>
    <w:rsid w:val="00811DE9"/>
    <w:rsid w:val="008124C7"/>
    <w:rsid w:val="0081685E"/>
    <w:rsid w:val="008171ED"/>
    <w:rsid w:val="008173BE"/>
    <w:rsid w:val="00817D28"/>
    <w:rsid w:val="008226AF"/>
    <w:rsid w:val="00823593"/>
    <w:rsid w:val="00823DC8"/>
    <w:rsid w:val="00823DEA"/>
    <w:rsid w:val="00824B31"/>
    <w:rsid w:val="00824C98"/>
    <w:rsid w:val="00825DC2"/>
    <w:rsid w:val="00826878"/>
    <w:rsid w:val="00826DBA"/>
    <w:rsid w:val="008270B1"/>
    <w:rsid w:val="008307BB"/>
    <w:rsid w:val="00830961"/>
    <w:rsid w:val="00830CF3"/>
    <w:rsid w:val="00833BB1"/>
    <w:rsid w:val="008346F5"/>
    <w:rsid w:val="00834AD3"/>
    <w:rsid w:val="0083670E"/>
    <w:rsid w:val="008371C0"/>
    <w:rsid w:val="00837228"/>
    <w:rsid w:val="008411B3"/>
    <w:rsid w:val="008424A3"/>
    <w:rsid w:val="00842FC1"/>
    <w:rsid w:val="00843795"/>
    <w:rsid w:val="0084397A"/>
    <w:rsid w:val="0084520B"/>
    <w:rsid w:val="00847F0F"/>
    <w:rsid w:val="00850AF6"/>
    <w:rsid w:val="008512B8"/>
    <w:rsid w:val="00851C0D"/>
    <w:rsid w:val="00852448"/>
    <w:rsid w:val="00852487"/>
    <w:rsid w:val="00853A7A"/>
    <w:rsid w:val="008555FF"/>
    <w:rsid w:val="00856289"/>
    <w:rsid w:val="00857C9E"/>
    <w:rsid w:val="00860004"/>
    <w:rsid w:val="00862033"/>
    <w:rsid w:val="0086240A"/>
    <w:rsid w:val="00864388"/>
    <w:rsid w:val="00865DC0"/>
    <w:rsid w:val="008663A4"/>
    <w:rsid w:val="00866F4C"/>
    <w:rsid w:val="00867D0A"/>
    <w:rsid w:val="00870996"/>
    <w:rsid w:val="00871D2C"/>
    <w:rsid w:val="00872270"/>
    <w:rsid w:val="00872983"/>
    <w:rsid w:val="0087323A"/>
    <w:rsid w:val="00873D50"/>
    <w:rsid w:val="00875D4F"/>
    <w:rsid w:val="008763EA"/>
    <w:rsid w:val="0087671E"/>
    <w:rsid w:val="008767E3"/>
    <w:rsid w:val="008769FA"/>
    <w:rsid w:val="00877F6C"/>
    <w:rsid w:val="00880AC6"/>
    <w:rsid w:val="00880E15"/>
    <w:rsid w:val="008816EF"/>
    <w:rsid w:val="008821D4"/>
    <w:rsid w:val="0088258A"/>
    <w:rsid w:val="008842FA"/>
    <w:rsid w:val="00884E20"/>
    <w:rsid w:val="00885C3A"/>
    <w:rsid w:val="00886332"/>
    <w:rsid w:val="008867B9"/>
    <w:rsid w:val="008870DD"/>
    <w:rsid w:val="008878FE"/>
    <w:rsid w:val="00887B2E"/>
    <w:rsid w:val="00890A2F"/>
    <w:rsid w:val="008925F0"/>
    <w:rsid w:val="00893CF1"/>
    <w:rsid w:val="00893E64"/>
    <w:rsid w:val="0089448A"/>
    <w:rsid w:val="0089605F"/>
    <w:rsid w:val="00897586"/>
    <w:rsid w:val="00897877"/>
    <w:rsid w:val="008979CD"/>
    <w:rsid w:val="008A0037"/>
    <w:rsid w:val="008A01F5"/>
    <w:rsid w:val="008A065D"/>
    <w:rsid w:val="008A167B"/>
    <w:rsid w:val="008A210C"/>
    <w:rsid w:val="008A2170"/>
    <w:rsid w:val="008A26D9"/>
    <w:rsid w:val="008A3112"/>
    <w:rsid w:val="008A33F2"/>
    <w:rsid w:val="008A3690"/>
    <w:rsid w:val="008A36F5"/>
    <w:rsid w:val="008A5AEC"/>
    <w:rsid w:val="008A647E"/>
    <w:rsid w:val="008A6DBE"/>
    <w:rsid w:val="008A7034"/>
    <w:rsid w:val="008A7840"/>
    <w:rsid w:val="008A7B5B"/>
    <w:rsid w:val="008B09BC"/>
    <w:rsid w:val="008B0A34"/>
    <w:rsid w:val="008B12D2"/>
    <w:rsid w:val="008B6413"/>
    <w:rsid w:val="008C0C29"/>
    <w:rsid w:val="008C1FF8"/>
    <w:rsid w:val="008C2E01"/>
    <w:rsid w:val="008C41F9"/>
    <w:rsid w:val="008C475C"/>
    <w:rsid w:val="008C5081"/>
    <w:rsid w:val="008C5AE2"/>
    <w:rsid w:val="008C5B89"/>
    <w:rsid w:val="008C61CB"/>
    <w:rsid w:val="008C79ED"/>
    <w:rsid w:val="008D02DA"/>
    <w:rsid w:val="008D0470"/>
    <w:rsid w:val="008D11F9"/>
    <w:rsid w:val="008D2463"/>
    <w:rsid w:val="008D3B43"/>
    <w:rsid w:val="008D4208"/>
    <w:rsid w:val="008D5622"/>
    <w:rsid w:val="008D7305"/>
    <w:rsid w:val="008D7598"/>
    <w:rsid w:val="008D76BC"/>
    <w:rsid w:val="008D7D8C"/>
    <w:rsid w:val="008E01A4"/>
    <w:rsid w:val="008E28CB"/>
    <w:rsid w:val="008E2BF9"/>
    <w:rsid w:val="008E38DB"/>
    <w:rsid w:val="008E3A17"/>
    <w:rsid w:val="008E46CD"/>
    <w:rsid w:val="008E65F1"/>
    <w:rsid w:val="008E7DBA"/>
    <w:rsid w:val="008F0829"/>
    <w:rsid w:val="008F092A"/>
    <w:rsid w:val="008F0ACB"/>
    <w:rsid w:val="008F23CC"/>
    <w:rsid w:val="008F3489"/>
    <w:rsid w:val="008F3638"/>
    <w:rsid w:val="008F3F7E"/>
    <w:rsid w:val="008F4441"/>
    <w:rsid w:val="008F479E"/>
    <w:rsid w:val="008F5304"/>
    <w:rsid w:val="008F5B21"/>
    <w:rsid w:val="008F659A"/>
    <w:rsid w:val="008F6B20"/>
    <w:rsid w:val="008F6F31"/>
    <w:rsid w:val="008F74DF"/>
    <w:rsid w:val="008F7646"/>
    <w:rsid w:val="008F76A3"/>
    <w:rsid w:val="008F76DC"/>
    <w:rsid w:val="00901731"/>
    <w:rsid w:val="0090210B"/>
    <w:rsid w:val="00902274"/>
    <w:rsid w:val="00903458"/>
    <w:rsid w:val="009035C7"/>
    <w:rsid w:val="009045B8"/>
    <w:rsid w:val="009065F7"/>
    <w:rsid w:val="009077D2"/>
    <w:rsid w:val="009106BD"/>
    <w:rsid w:val="009117CC"/>
    <w:rsid w:val="009127BA"/>
    <w:rsid w:val="00912F45"/>
    <w:rsid w:val="00913516"/>
    <w:rsid w:val="009146F6"/>
    <w:rsid w:val="00916FE5"/>
    <w:rsid w:val="00920AAE"/>
    <w:rsid w:val="0092160C"/>
    <w:rsid w:val="00921D0C"/>
    <w:rsid w:val="00921FC4"/>
    <w:rsid w:val="009227A6"/>
    <w:rsid w:val="00922AAC"/>
    <w:rsid w:val="00922E41"/>
    <w:rsid w:val="009231AD"/>
    <w:rsid w:val="00924769"/>
    <w:rsid w:val="009253AA"/>
    <w:rsid w:val="00925ED7"/>
    <w:rsid w:val="00926299"/>
    <w:rsid w:val="0092632E"/>
    <w:rsid w:val="00927F32"/>
    <w:rsid w:val="0093079B"/>
    <w:rsid w:val="00931EC7"/>
    <w:rsid w:val="009321D5"/>
    <w:rsid w:val="00933EC1"/>
    <w:rsid w:val="0093432F"/>
    <w:rsid w:val="00936C04"/>
    <w:rsid w:val="0093722C"/>
    <w:rsid w:val="00937E0E"/>
    <w:rsid w:val="009415AB"/>
    <w:rsid w:val="00942FB7"/>
    <w:rsid w:val="009446AD"/>
    <w:rsid w:val="00945581"/>
    <w:rsid w:val="009473B6"/>
    <w:rsid w:val="009505AB"/>
    <w:rsid w:val="009514F9"/>
    <w:rsid w:val="00952EB1"/>
    <w:rsid w:val="009530DB"/>
    <w:rsid w:val="0095338A"/>
    <w:rsid w:val="00953676"/>
    <w:rsid w:val="00953A99"/>
    <w:rsid w:val="009554A3"/>
    <w:rsid w:val="009562D3"/>
    <w:rsid w:val="009564EF"/>
    <w:rsid w:val="00956F30"/>
    <w:rsid w:val="00960634"/>
    <w:rsid w:val="00960A7E"/>
    <w:rsid w:val="0096184C"/>
    <w:rsid w:val="00961D80"/>
    <w:rsid w:val="00961D88"/>
    <w:rsid w:val="009625FE"/>
    <w:rsid w:val="00962DC8"/>
    <w:rsid w:val="009638F7"/>
    <w:rsid w:val="00963D0F"/>
    <w:rsid w:val="00964F69"/>
    <w:rsid w:val="0096655D"/>
    <w:rsid w:val="00966C9A"/>
    <w:rsid w:val="009705EE"/>
    <w:rsid w:val="00970A0F"/>
    <w:rsid w:val="00972018"/>
    <w:rsid w:val="00972584"/>
    <w:rsid w:val="009725E0"/>
    <w:rsid w:val="009726B5"/>
    <w:rsid w:val="009743E4"/>
    <w:rsid w:val="0097588C"/>
    <w:rsid w:val="0097604D"/>
    <w:rsid w:val="00976902"/>
    <w:rsid w:val="00977873"/>
    <w:rsid w:val="00977927"/>
    <w:rsid w:val="00980318"/>
    <w:rsid w:val="009803E2"/>
    <w:rsid w:val="0098043D"/>
    <w:rsid w:val="0098135C"/>
    <w:rsid w:val="0098156A"/>
    <w:rsid w:val="00981B37"/>
    <w:rsid w:val="00982DCF"/>
    <w:rsid w:val="00982EF2"/>
    <w:rsid w:val="00982F87"/>
    <w:rsid w:val="009849EF"/>
    <w:rsid w:val="00984EA8"/>
    <w:rsid w:val="00985BCD"/>
    <w:rsid w:val="009860DD"/>
    <w:rsid w:val="00990594"/>
    <w:rsid w:val="00991BAC"/>
    <w:rsid w:val="00991CD1"/>
    <w:rsid w:val="009925B4"/>
    <w:rsid w:val="00992812"/>
    <w:rsid w:val="00993C0A"/>
    <w:rsid w:val="00994347"/>
    <w:rsid w:val="0099523A"/>
    <w:rsid w:val="00996542"/>
    <w:rsid w:val="00997307"/>
    <w:rsid w:val="0099757D"/>
    <w:rsid w:val="009A0C46"/>
    <w:rsid w:val="009A194E"/>
    <w:rsid w:val="009A1DC4"/>
    <w:rsid w:val="009A1ED1"/>
    <w:rsid w:val="009A2304"/>
    <w:rsid w:val="009A4F86"/>
    <w:rsid w:val="009A5F72"/>
    <w:rsid w:val="009A660B"/>
    <w:rsid w:val="009A6B32"/>
    <w:rsid w:val="009A6EA0"/>
    <w:rsid w:val="009A6EFF"/>
    <w:rsid w:val="009B03BC"/>
    <w:rsid w:val="009B058B"/>
    <w:rsid w:val="009B5892"/>
    <w:rsid w:val="009B65A1"/>
    <w:rsid w:val="009B6BA6"/>
    <w:rsid w:val="009B6CC8"/>
    <w:rsid w:val="009B7CE7"/>
    <w:rsid w:val="009B7D55"/>
    <w:rsid w:val="009C1335"/>
    <w:rsid w:val="009C18DA"/>
    <w:rsid w:val="009C1AB2"/>
    <w:rsid w:val="009C2AF6"/>
    <w:rsid w:val="009C3E5D"/>
    <w:rsid w:val="009C5E65"/>
    <w:rsid w:val="009C6974"/>
    <w:rsid w:val="009C7251"/>
    <w:rsid w:val="009C725F"/>
    <w:rsid w:val="009D0598"/>
    <w:rsid w:val="009D0791"/>
    <w:rsid w:val="009D0901"/>
    <w:rsid w:val="009D4AD6"/>
    <w:rsid w:val="009D555D"/>
    <w:rsid w:val="009E03DE"/>
    <w:rsid w:val="009E1498"/>
    <w:rsid w:val="009E2786"/>
    <w:rsid w:val="009E2E91"/>
    <w:rsid w:val="009E3CFD"/>
    <w:rsid w:val="009E6566"/>
    <w:rsid w:val="009E658F"/>
    <w:rsid w:val="009E6CD7"/>
    <w:rsid w:val="009E7512"/>
    <w:rsid w:val="009E7BA3"/>
    <w:rsid w:val="009F2A0D"/>
    <w:rsid w:val="009F4DEE"/>
    <w:rsid w:val="009F5BD9"/>
    <w:rsid w:val="009F6606"/>
    <w:rsid w:val="009F7964"/>
    <w:rsid w:val="009F7D79"/>
    <w:rsid w:val="009F7FF5"/>
    <w:rsid w:val="00A00270"/>
    <w:rsid w:val="00A008DE"/>
    <w:rsid w:val="00A00E9A"/>
    <w:rsid w:val="00A0117D"/>
    <w:rsid w:val="00A01B40"/>
    <w:rsid w:val="00A04595"/>
    <w:rsid w:val="00A06708"/>
    <w:rsid w:val="00A1024E"/>
    <w:rsid w:val="00A10EF8"/>
    <w:rsid w:val="00A11471"/>
    <w:rsid w:val="00A12FF1"/>
    <w:rsid w:val="00A1391D"/>
    <w:rsid w:val="00A139E5"/>
    <w:rsid w:val="00A139F5"/>
    <w:rsid w:val="00A151F1"/>
    <w:rsid w:val="00A1522D"/>
    <w:rsid w:val="00A17549"/>
    <w:rsid w:val="00A17D31"/>
    <w:rsid w:val="00A210D1"/>
    <w:rsid w:val="00A21F50"/>
    <w:rsid w:val="00A23FF1"/>
    <w:rsid w:val="00A25296"/>
    <w:rsid w:val="00A256B1"/>
    <w:rsid w:val="00A26085"/>
    <w:rsid w:val="00A3217A"/>
    <w:rsid w:val="00A32E16"/>
    <w:rsid w:val="00A333C3"/>
    <w:rsid w:val="00A34211"/>
    <w:rsid w:val="00A342FA"/>
    <w:rsid w:val="00A35DC3"/>
    <w:rsid w:val="00A36274"/>
    <w:rsid w:val="00A365F4"/>
    <w:rsid w:val="00A37376"/>
    <w:rsid w:val="00A37764"/>
    <w:rsid w:val="00A40848"/>
    <w:rsid w:val="00A416DE"/>
    <w:rsid w:val="00A4171A"/>
    <w:rsid w:val="00A41BFB"/>
    <w:rsid w:val="00A4297A"/>
    <w:rsid w:val="00A435BF"/>
    <w:rsid w:val="00A438FA"/>
    <w:rsid w:val="00A453CD"/>
    <w:rsid w:val="00A45D08"/>
    <w:rsid w:val="00A45F2F"/>
    <w:rsid w:val="00A462EA"/>
    <w:rsid w:val="00A4720D"/>
    <w:rsid w:val="00A47D80"/>
    <w:rsid w:val="00A50825"/>
    <w:rsid w:val="00A51507"/>
    <w:rsid w:val="00A51AD9"/>
    <w:rsid w:val="00A51B1D"/>
    <w:rsid w:val="00A5238F"/>
    <w:rsid w:val="00A5268B"/>
    <w:rsid w:val="00A53132"/>
    <w:rsid w:val="00A53399"/>
    <w:rsid w:val="00A53CD5"/>
    <w:rsid w:val="00A55017"/>
    <w:rsid w:val="00A55A98"/>
    <w:rsid w:val="00A563F2"/>
    <w:rsid w:val="00A566E8"/>
    <w:rsid w:val="00A569FB"/>
    <w:rsid w:val="00A57360"/>
    <w:rsid w:val="00A57451"/>
    <w:rsid w:val="00A57663"/>
    <w:rsid w:val="00A57F29"/>
    <w:rsid w:val="00A57F66"/>
    <w:rsid w:val="00A61112"/>
    <w:rsid w:val="00A6139F"/>
    <w:rsid w:val="00A624A2"/>
    <w:rsid w:val="00A63A9E"/>
    <w:rsid w:val="00A6401C"/>
    <w:rsid w:val="00A66347"/>
    <w:rsid w:val="00A66919"/>
    <w:rsid w:val="00A67859"/>
    <w:rsid w:val="00A709A4"/>
    <w:rsid w:val="00A71DCD"/>
    <w:rsid w:val="00A74612"/>
    <w:rsid w:val="00A75105"/>
    <w:rsid w:val="00A751AB"/>
    <w:rsid w:val="00A758AC"/>
    <w:rsid w:val="00A75AB3"/>
    <w:rsid w:val="00A810F9"/>
    <w:rsid w:val="00A81918"/>
    <w:rsid w:val="00A82D31"/>
    <w:rsid w:val="00A835F1"/>
    <w:rsid w:val="00A83999"/>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4B6"/>
    <w:rsid w:val="00A95DF2"/>
    <w:rsid w:val="00A96761"/>
    <w:rsid w:val="00A971E5"/>
    <w:rsid w:val="00A9741D"/>
    <w:rsid w:val="00AA055D"/>
    <w:rsid w:val="00AA2622"/>
    <w:rsid w:val="00AA272C"/>
    <w:rsid w:val="00AA3056"/>
    <w:rsid w:val="00AA3853"/>
    <w:rsid w:val="00AA47E5"/>
    <w:rsid w:val="00AA4B66"/>
    <w:rsid w:val="00AA56DC"/>
    <w:rsid w:val="00AA6E32"/>
    <w:rsid w:val="00AA710D"/>
    <w:rsid w:val="00AB0091"/>
    <w:rsid w:val="00AB0D29"/>
    <w:rsid w:val="00AB0F8A"/>
    <w:rsid w:val="00AB1AF7"/>
    <w:rsid w:val="00AB2042"/>
    <w:rsid w:val="00AB2832"/>
    <w:rsid w:val="00AB384E"/>
    <w:rsid w:val="00AB458A"/>
    <w:rsid w:val="00AB5C8B"/>
    <w:rsid w:val="00AB5DF2"/>
    <w:rsid w:val="00AB64F3"/>
    <w:rsid w:val="00AB6917"/>
    <w:rsid w:val="00AB6D25"/>
    <w:rsid w:val="00AB6DB3"/>
    <w:rsid w:val="00AB6ECF"/>
    <w:rsid w:val="00AB71E3"/>
    <w:rsid w:val="00AB7695"/>
    <w:rsid w:val="00AC185F"/>
    <w:rsid w:val="00AC2206"/>
    <w:rsid w:val="00AC57F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229B"/>
    <w:rsid w:val="00AE238B"/>
    <w:rsid w:val="00AE2633"/>
    <w:rsid w:val="00AE2D42"/>
    <w:rsid w:val="00AE2D4B"/>
    <w:rsid w:val="00AE3AC3"/>
    <w:rsid w:val="00AE3EC1"/>
    <w:rsid w:val="00AE4B0D"/>
    <w:rsid w:val="00AE4F99"/>
    <w:rsid w:val="00AE6E54"/>
    <w:rsid w:val="00AF06C3"/>
    <w:rsid w:val="00AF07DB"/>
    <w:rsid w:val="00AF13DF"/>
    <w:rsid w:val="00AF1889"/>
    <w:rsid w:val="00AF1946"/>
    <w:rsid w:val="00AF3AAC"/>
    <w:rsid w:val="00AF3C12"/>
    <w:rsid w:val="00AF5B24"/>
    <w:rsid w:val="00AF620C"/>
    <w:rsid w:val="00AF6D7C"/>
    <w:rsid w:val="00AF7F9B"/>
    <w:rsid w:val="00B00EA1"/>
    <w:rsid w:val="00B0175B"/>
    <w:rsid w:val="00B020C6"/>
    <w:rsid w:val="00B0220C"/>
    <w:rsid w:val="00B039DA"/>
    <w:rsid w:val="00B07614"/>
    <w:rsid w:val="00B0767F"/>
    <w:rsid w:val="00B10D1B"/>
    <w:rsid w:val="00B11B69"/>
    <w:rsid w:val="00B128B7"/>
    <w:rsid w:val="00B12B29"/>
    <w:rsid w:val="00B13801"/>
    <w:rsid w:val="00B1438D"/>
    <w:rsid w:val="00B14952"/>
    <w:rsid w:val="00B15215"/>
    <w:rsid w:val="00B1589E"/>
    <w:rsid w:val="00B15F36"/>
    <w:rsid w:val="00B16102"/>
    <w:rsid w:val="00B165E0"/>
    <w:rsid w:val="00B16871"/>
    <w:rsid w:val="00B16AE8"/>
    <w:rsid w:val="00B1709E"/>
    <w:rsid w:val="00B179C0"/>
    <w:rsid w:val="00B20C43"/>
    <w:rsid w:val="00B21769"/>
    <w:rsid w:val="00B230EA"/>
    <w:rsid w:val="00B237EB"/>
    <w:rsid w:val="00B23D94"/>
    <w:rsid w:val="00B25B45"/>
    <w:rsid w:val="00B26396"/>
    <w:rsid w:val="00B276A0"/>
    <w:rsid w:val="00B27EAD"/>
    <w:rsid w:val="00B30A09"/>
    <w:rsid w:val="00B30C69"/>
    <w:rsid w:val="00B30D3F"/>
    <w:rsid w:val="00B31344"/>
    <w:rsid w:val="00B31924"/>
    <w:rsid w:val="00B31E5A"/>
    <w:rsid w:val="00B31FD0"/>
    <w:rsid w:val="00B32B01"/>
    <w:rsid w:val="00B3376A"/>
    <w:rsid w:val="00B33B07"/>
    <w:rsid w:val="00B3457F"/>
    <w:rsid w:val="00B345B2"/>
    <w:rsid w:val="00B35077"/>
    <w:rsid w:val="00B35E97"/>
    <w:rsid w:val="00B36F54"/>
    <w:rsid w:val="00B37496"/>
    <w:rsid w:val="00B37883"/>
    <w:rsid w:val="00B405D7"/>
    <w:rsid w:val="00B41313"/>
    <w:rsid w:val="00B41CDE"/>
    <w:rsid w:val="00B4400E"/>
    <w:rsid w:val="00B47359"/>
    <w:rsid w:val="00B47A4F"/>
    <w:rsid w:val="00B47FAE"/>
    <w:rsid w:val="00B5021F"/>
    <w:rsid w:val="00B50BC2"/>
    <w:rsid w:val="00B52235"/>
    <w:rsid w:val="00B564AE"/>
    <w:rsid w:val="00B564FE"/>
    <w:rsid w:val="00B576B8"/>
    <w:rsid w:val="00B60A52"/>
    <w:rsid w:val="00B6158A"/>
    <w:rsid w:val="00B62299"/>
    <w:rsid w:val="00B62D53"/>
    <w:rsid w:val="00B6359E"/>
    <w:rsid w:val="00B65235"/>
    <w:rsid w:val="00B653AB"/>
    <w:rsid w:val="00B658DC"/>
    <w:rsid w:val="00B65F9E"/>
    <w:rsid w:val="00B66978"/>
    <w:rsid w:val="00B66B19"/>
    <w:rsid w:val="00B702C9"/>
    <w:rsid w:val="00B7087E"/>
    <w:rsid w:val="00B7386E"/>
    <w:rsid w:val="00B752AC"/>
    <w:rsid w:val="00B75FE5"/>
    <w:rsid w:val="00B76F10"/>
    <w:rsid w:val="00B774B8"/>
    <w:rsid w:val="00B77C28"/>
    <w:rsid w:val="00B81793"/>
    <w:rsid w:val="00B81B63"/>
    <w:rsid w:val="00B81B82"/>
    <w:rsid w:val="00B81F4C"/>
    <w:rsid w:val="00B82CFF"/>
    <w:rsid w:val="00B832B4"/>
    <w:rsid w:val="00B84C43"/>
    <w:rsid w:val="00B84D98"/>
    <w:rsid w:val="00B85AB3"/>
    <w:rsid w:val="00B86F78"/>
    <w:rsid w:val="00B900C5"/>
    <w:rsid w:val="00B914E9"/>
    <w:rsid w:val="00B9204C"/>
    <w:rsid w:val="00B92F1D"/>
    <w:rsid w:val="00B93027"/>
    <w:rsid w:val="00B9530F"/>
    <w:rsid w:val="00B9552A"/>
    <w:rsid w:val="00B9566B"/>
    <w:rsid w:val="00B956EE"/>
    <w:rsid w:val="00B96B09"/>
    <w:rsid w:val="00B97D19"/>
    <w:rsid w:val="00BA0EF6"/>
    <w:rsid w:val="00BA256D"/>
    <w:rsid w:val="00BA25E9"/>
    <w:rsid w:val="00BA2BA1"/>
    <w:rsid w:val="00BA2F13"/>
    <w:rsid w:val="00BA3447"/>
    <w:rsid w:val="00BA3562"/>
    <w:rsid w:val="00BA4B32"/>
    <w:rsid w:val="00BA5003"/>
    <w:rsid w:val="00BA5961"/>
    <w:rsid w:val="00BA6577"/>
    <w:rsid w:val="00BA6BC2"/>
    <w:rsid w:val="00BB09A5"/>
    <w:rsid w:val="00BB0C49"/>
    <w:rsid w:val="00BB2284"/>
    <w:rsid w:val="00BB24E0"/>
    <w:rsid w:val="00BB2625"/>
    <w:rsid w:val="00BB2FAF"/>
    <w:rsid w:val="00BB4F09"/>
    <w:rsid w:val="00BB54B5"/>
    <w:rsid w:val="00BB56AB"/>
    <w:rsid w:val="00BB56FE"/>
    <w:rsid w:val="00BB5FF3"/>
    <w:rsid w:val="00BB6872"/>
    <w:rsid w:val="00BB7ECA"/>
    <w:rsid w:val="00BC0F19"/>
    <w:rsid w:val="00BC11CA"/>
    <w:rsid w:val="00BC34BE"/>
    <w:rsid w:val="00BC3917"/>
    <w:rsid w:val="00BC4484"/>
    <w:rsid w:val="00BC627F"/>
    <w:rsid w:val="00BC6764"/>
    <w:rsid w:val="00BD056B"/>
    <w:rsid w:val="00BD071D"/>
    <w:rsid w:val="00BD1ACA"/>
    <w:rsid w:val="00BD4E33"/>
    <w:rsid w:val="00BD5836"/>
    <w:rsid w:val="00BD5C9F"/>
    <w:rsid w:val="00BD691A"/>
    <w:rsid w:val="00BD759A"/>
    <w:rsid w:val="00BD7D88"/>
    <w:rsid w:val="00BE04E3"/>
    <w:rsid w:val="00BE1182"/>
    <w:rsid w:val="00BE2512"/>
    <w:rsid w:val="00BE2AD2"/>
    <w:rsid w:val="00BE321F"/>
    <w:rsid w:val="00BE331C"/>
    <w:rsid w:val="00BE3396"/>
    <w:rsid w:val="00BE460B"/>
    <w:rsid w:val="00BE6B8E"/>
    <w:rsid w:val="00BF088E"/>
    <w:rsid w:val="00BF1F06"/>
    <w:rsid w:val="00BF301C"/>
    <w:rsid w:val="00BF3217"/>
    <w:rsid w:val="00BF3E91"/>
    <w:rsid w:val="00BF4921"/>
    <w:rsid w:val="00BF4E5A"/>
    <w:rsid w:val="00BF7476"/>
    <w:rsid w:val="00BF770A"/>
    <w:rsid w:val="00C00535"/>
    <w:rsid w:val="00C030DE"/>
    <w:rsid w:val="00C047DB"/>
    <w:rsid w:val="00C04D84"/>
    <w:rsid w:val="00C04E12"/>
    <w:rsid w:val="00C051A8"/>
    <w:rsid w:val="00C05C2A"/>
    <w:rsid w:val="00C06FD8"/>
    <w:rsid w:val="00C10051"/>
    <w:rsid w:val="00C14DB1"/>
    <w:rsid w:val="00C1500D"/>
    <w:rsid w:val="00C16450"/>
    <w:rsid w:val="00C17830"/>
    <w:rsid w:val="00C17929"/>
    <w:rsid w:val="00C17A11"/>
    <w:rsid w:val="00C205EB"/>
    <w:rsid w:val="00C20DD6"/>
    <w:rsid w:val="00C22105"/>
    <w:rsid w:val="00C2366D"/>
    <w:rsid w:val="00C24042"/>
    <w:rsid w:val="00C244B6"/>
    <w:rsid w:val="00C24CDC"/>
    <w:rsid w:val="00C25405"/>
    <w:rsid w:val="00C258CF"/>
    <w:rsid w:val="00C25A5C"/>
    <w:rsid w:val="00C27BD3"/>
    <w:rsid w:val="00C27BF1"/>
    <w:rsid w:val="00C300D5"/>
    <w:rsid w:val="00C30390"/>
    <w:rsid w:val="00C3079B"/>
    <w:rsid w:val="00C30F28"/>
    <w:rsid w:val="00C34636"/>
    <w:rsid w:val="00C35195"/>
    <w:rsid w:val="00C35233"/>
    <w:rsid w:val="00C3702F"/>
    <w:rsid w:val="00C375BE"/>
    <w:rsid w:val="00C4074F"/>
    <w:rsid w:val="00C417D7"/>
    <w:rsid w:val="00C42C60"/>
    <w:rsid w:val="00C4500A"/>
    <w:rsid w:val="00C45AFC"/>
    <w:rsid w:val="00C50F0E"/>
    <w:rsid w:val="00C52941"/>
    <w:rsid w:val="00C55406"/>
    <w:rsid w:val="00C56B52"/>
    <w:rsid w:val="00C575BC"/>
    <w:rsid w:val="00C57E86"/>
    <w:rsid w:val="00C60B0A"/>
    <w:rsid w:val="00C61C69"/>
    <w:rsid w:val="00C6212F"/>
    <w:rsid w:val="00C62238"/>
    <w:rsid w:val="00C644B1"/>
    <w:rsid w:val="00C64748"/>
    <w:rsid w:val="00C64A37"/>
    <w:rsid w:val="00C650F1"/>
    <w:rsid w:val="00C659BB"/>
    <w:rsid w:val="00C66664"/>
    <w:rsid w:val="00C67595"/>
    <w:rsid w:val="00C7158E"/>
    <w:rsid w:val="00C718C9"/>
    <w:rsid w:val="00C7250B"/>
    <w:rsid w:val="00C72A6F"/>
    <w:rsid w:val="00C7346B"/>
    <w:rsid w:val="00C7551E"/>
    <w:rsid w:val="00C76967"/>
    <w:rsid w:val="00C77C0E"/>
    <w:rsid w:val="00C80995"/>
    <w:rsid w:val="00C8217A"/>
    <w:rsid w:val="00C830D7"/>
    <w:rsid w:val="00C84B47"/>
    <w:rsid w:val="00C86572"/>
    <w:rsid w:val="00C865B5"/>
    <w:rsid w:val="00C90D70"/>
    <w:rsid w:val="00C9135C"/>
    <w:rsid w:val="00C91454"/>
    <w:rsid w:val="00C91687"/>
    <w:rsid w:val="00C91B10"/>
    <w:rsid w:val="00C91D6C"/>
    <w:rsid w:val="00C922C3"/>
    <w:rsid w:val="00C924A8"/>
    <w:rsid w:val="00C93D0F"/>
    <w:rsid w:val="00C93F97"/>
    <w:rsid w:val="00C945FE"/>
    <w:rsid w:val="00C94E24"/>
    <w:rsid w:val="00C95833"/>
    <w:rsid w:val="00C9634E"/>
    <w:rsid w:val="00C96FAA"/>
    <w:rsid w:val="00C97A04"/>
    <w:rsid w:val="00C97BFF"/>
    <w:rsid w:val="00CA107B"/>
    <w:rsid w:val="00CA1D3F"/>
    <w:rsid w:val="00CA216A"/>
    <w:rsid w:val="00CA24F2"/>
    <w:rsid w:val="00CA334D"/>
    <w:rsid w:val="00CA33B9"/>
    <w:rsid w:val="00CA3871"/>
    <w:rsid w:val="00CA3E0F"/>
    <w:rsid w:val="00CA484D"/>
    <w:rsid w:val="00CA4CCA"/>
    <w:rsid w:val="00CA4F61"/>
    <w:rsid w:val="00CA4FB6"/>
    <w:rsid w:val="00CB011D"/>
    <w:rsid w:val="00CB202E"/>
    <w:rsid w:val="00CB2F90"/>
    <w:rsid w:val="00CB655C"/>
    <w:rsid w:val="00CB6AD4"/>
    <w:rsid w:val="00CC0431"/>
    <w:rsid w:val="00CC3162"/>
    <w:rsid w:val="00CC6724"/>
    <w:rsid w:val="00CC6C29"/>
    <w:rsid w:val="00CC739E"/>
    <w:rsid w:val="00CC73E0"/>
    <w:rsid w:val="00CC7890"/>
    <w:rsid w:val="00CC7C7E"/>
    <w:rsid w:val="00CD0DDF"/>
    <w:rsid w:val="00CD1EBB"/>
    <w:rsid w:val="00CD28CF"/>
    <w:rsid w:val="00CD3EE5"/>
    <w:rsid w:val="00CD54AF"/>
    <w:rsid w:val="00CD58B7"/>
    <w:rsid w:val="00CD7967"/>
    <w:rsid w:val="00CE19B9"/>
    <w:rsid w:val="00CE1C5C"/>
    <w:rsid w:val="00CE2EFD"/>
    <w:rsid w:val="00CE41AB"/>
    <w:rsid w:val="00CE4779"/>
    <w:rsid w:val="00CE4EA9"/>
    <w:rsid w:val="00CE5A97"/>
    <w:rsid w:val="00CE7752"/>
    <w:rsid w:val="00CF08F6"/>
    <w:rsid w:val="00CF106E"/>
    <w:rsid w:val="00CF18EE"/>
    <w:rsid w:val="00CF2229"/>
    <w:rsid w:val="00CF30BD"/>
    <w:rsid w:val="00CF4099"/>
    <w:rsid w:val="00CF4486"/>
    <w:rsid w:val="00CF4AAC"/>
    <w:rsid w:val="00CF59AD"/>
    <w:rsid w:val="00CF6813"/>
    <w:rsid w:val="00D00312"/>
    <w:rsid w:val="00D004B2"/>
    <w:rsid w:val="00D00796"/>
    <w:rsid w:val="00D00F3A"/>
    <w:rsid w:val="00D010F8"/>
    <w:rsid w:val="00D0485D"/>
    <w:rsid w:val="00D07B16"/>
    <w:rsid w:val="00D10C3C"/>
    <w:rsid w:val="00D122E5"/>
    <w:rsid w:val="00D12A51"/>
    <w:rsid w:val="00D12B84"/>
    <w:rsid w:val="00D13895"/>
    <w:rsid w:val="00D14105"/>
    <w:rsid w:val="00D14143"/>
    <w:rsid w:val="00D154A2"/>
    <w:rsid w:val="00D16486"/>
    <w:rsid w:val="00D16608"/>
    <w:rsid w:val="00D2277E"/>
    <w:rsid w:val="00D23592"/>
    <w:rsid w:val="00D2480C"/>
    <w:rsid w:val="00D261A2"/>
    <w:rsid w:val="00D2744A"/>
    <w:rsid w:val="00D3038A"/>
    <w:rsid w:val="00D308B3"/>
    <w:rsid w:val="00D30CB3"/>
    <w:rsid w:val="00D373F0"/>
    <w:rsid w:val="00D40B9E"/>
    <w:rsid w:val="00D413CD"/>
    <w:rsid w:val="00D416A7"/>
    <w:rsid w:val="00D4276D"/>
    <w:rsid w:val="00D42BAF"/>
    <w:rsid w:val="00D439BD"/>
    <w:rsid w:val="00D446F6"/>
    <w:rsid w:val="00D45D21"/>
    <w:rsid w:val="00D46BC5"/>
    <w:rsid w:val="00D47151"/>
    <w:rsid w:val="00D4721D"/>
    <w:rsid w:val="00D475C5"/>
    <w:rsid w:val="00D4793A"/>
    <w:rsid w:val="00D47B65"/>
    <w:rsid w:val="00D47E3E"/>
    <w:rsid w:val="00D47E43"/>
    <w:rsid w:val="00D50CAE"/>
    <w:rsid w:val="00D50FA3"/>
    <w:rsid w:val="00D51E1C"/>
    <w:rsid w:val="00D5361B"/>
    <w:rsid w:val="00D53B7D"/>
    <w:rsid w:val="00D541E0"/>
    <w:rsid w:val="00D5534E"/>
    <w:rsid w:val="00D55461"/>
    <w:rsid w:val="00D5579D"/>
    <w:rsid w:val="00D55BC5"/>
    <w:rsid w:val="00D567B5"/>
    <w:rsid w:val="00D6004A"/>
    <w:rsid w:val="00D60B57"/>
    <w:rsid w:val="00D616D2"/>
    <w:rsid w:val="00D61EB5"/>
    <w:rsid w:val="00D62108"/>
    <w:rsid w:val="00D62410"/>
    <w:rsid w:val="00D62D4A"/>
    <w:rsid w:val="00D637EF"/>
    <w:rsid w:val="00D639C2"/>
    <w:rsid w:val="00D63B5F"/>
    <w:rsid w:val="00D64104"/>
    <w:rsid w:val="00D65387"/>
    <w:rsid w:val="00D65DF6"/>
    <w:rsid w:val="00D66BE3"/>
    <w:rsid w:val="00D67D6F"/>
    <w:rsid w:val="00D70BD4"/>
    <w:rsid w:val="00D70EF7"/>
    <w:rsid w:val="00D71C42"/>
    <w:rsid w:val="00D76BCB"/>
    <w:rsid w:val="00D80053"/>
    <w:rsid w:val="00D81F07"/>
    <w:rsid w:val="00D821AA"/>
    <w:rsid w:val="00D82FB0"/>
    <w:rsid w:val="00D8397C"/>
    <w:rsid w:val="00D8478C"/>
    <w:rsid w:val="00D84DEC"/>
    <w:rsid w:val="00D8536A"/>
    <w:rsid w:val="00D856FF"/>
    <w:rsid w:val="00D85715"/>
    <w:rsid w:val="00D858F0"/>
    <w:rsid w:val="00D907DF"/>
    <w:rsid w:val="00D924A9"/>
    <w:rsid w:val="00D9269F"/>
    <w:rsid w:val="00D9348E"/>
    <w:rsid w:val="00D93643"/>
    <w:rsid w:val="00D93B6C"/>
    <w:rsid w:val="00D94BFB"/>
    <w:rsid w:val="00D94EED"/>
    <w:rsid w:val="00D958CD"/>
    <w:rsid w:val="00D95AFA"/>
    <w:rsid w:val="00D96026"/>
    <w:rsid w:val="00D972F6"/>
    <w:rsid w:val="00DA0070"/>
    <w:rsid w:val="00DA331D"/>
    <w:rsid w:val="00DA5202"/>
    <w:rsid w:val="00DA5246"/>
    <w:rsid w:val="00DA5B0E"/>
    <w:rsid w:val="00DA7C1C"/>
    <w:rsid w:val="00DB147A"/>
    <w:rsid w:val="00DB1890"/>
    <w:rsid w:val="00DB1B7A"/>
    <w:rsid w:val="00DB1E9F"/>
    <w:rsid w:val="00DB1EAD"/>
    <w:rsid w:val="00DB2C98"/>
    <w:rsid w:val="00DB553A"/>
    <w:rsid w:val="00DB706E"/>
    <w:rsid w:val="00DC0290"/>
    <w:rsid w:val="00DC0A22"/>
    <w:rsid w:val="00DC0CA6"/>
    <w:rsid w:val="00DC1A37"/>
    <w:rsid w:val="00DC1FAD"/>
    <w:rsid w:val="00DC2F2A"/>
    <w:rsid w:val="00DC47CA"/>
    <w:rsid w:val="00DC63A0"/>
    <w:rsid w:val="00DC63A9"/>
    <w:rsid w:val="00DC6500"/>
    <w:rsid w:val="00DC6708"/>
    <w:rsid w:val="00DC7590"/>
    <w:rsid w:val="00DD011A"/>
    <w:rsid w:val="00DD0366"/>
    <w:rsid w:val="00DD054E"/>
    <w:rsid w:val="00DD127E"/>
    <w:rsid w:val="00DD309F"/>
    <w:rsid w:val="00DD4A4E"/>
    <w:rsid w:val="00DE03BB"/>
    <w:rsid w:val="00DE0C6B"/>
    <w:rsid w:val="00DE1097"/>
    <w:rsid w:val="00DE115A"/>
    <w:rsid w:val="00DE142F"/>
    <w:rsid w:val="00DE2400"/>
    <w:rsid w:val="00DE29EA"/>
    <w:rsid w:val="00DE4993"/>
    <w:rsid w:val="00DE55F6"/>
    <w:rsid w:val="00DE58F1"/>
    <w:rsid w:val="00DE6B58"/>
    <w:rsid w:val="00DE7DAC"/>
    <w:rsid w:val="00DF184A"/>
    <w:rsid w:val="00DF1CF7"/>
    <w:rsid w:val="00DF34C4"/>
    <w:rsid w:val="00DF36F3"/>
    <w:rsid w:val="00DF5AFA"/>
    <w:rsid w:val="00DF5E32"/>
    <w:rsid w:val="00DF60E6"/>
    <w:rsid w:val="00DF6311"/>
    <w:rsid w:val="00DF711C"/>
    <w:rsid w:val="00DF77EB"/>
    <w:rsid w:val="00DF79DE"/>
    <w:rsid w:val="00E01436"/>
    <w:rsid w:val="00E01D55"/>
    <w:rsid w:val="00E01DC0"/>
    <w:rsid w:val="00E03306"/>
    <w:rsid w:val="00E03493"/>
    <w:rsid w:val="00E034CB"/>
    <w:rsid w:val="00E03E79"/>
    <w:rsid w:val="00E045BD"/>
    <w:rsid w:val="00E04D6C"/>
    <w:rsid w:val="00E05B32"/>
    <w:rsid w:val="00E07739"/>
    <w:rsid w:val="00E07B83"/>
    <w:rsid w:val="00E11A84"/>
    <w:rsid w:val="00E1366B"/>
    <w:rsid w:val="00E1502E"/>
    <w:rsid w:val="00E177BD"/>
    <w:rsid w:val="00E17A3E"/>
    <w:rsid w:val="00E17B77"/>
    <w:rsid w:val="00E17EF2"/>
    <w:rsid w:val="00E203B4"/>
    <w:rsid w:val="00E20B33"/>
    <w:rsid w:val="00E231AB"/>
    <w:rsid w:val="00E23337"/>
    <w:rsid w:val="00E2422F"/>
    <w:rsid w:val="00E25327"/>
    <w:rsid w:val="00E259EA"/>
    <w:rsid w:val="00E25D33"/>
    <w:rsid w:val="00E260E4"/>
    <w:rsid w:val="00E2751C"/>
    <w:rsid w:val="00E302B1"/>
    <w:rsid w:val="00E30FDA"/>
    <w:rsid w:val="00E32061"/>
    <w:rsid w:val="00E326D4"/>
    <w:rsid w:val="00E32A44"/>
    <w:rsid w:val="00E33087"/>
    <w:rsid w:val="00E33917"/>
    <w:rsid w:val="00E33F48"/>
    <w:rsid w:val="00E37882"/>
    <w:rsid w:val="00E413AC"/>
    <w:rsid w:val="00E4203B"/>
    <w:rsid w:val="00E42A62"/>
    <w:rsid w:val="00E42FF9"/>
    <w:rsid w:val="00E43D26"/>
    <w:rsid w:val="00E44790"/>
    <w:rsid w:val="00E45520"/>
    <w:rsid w:val="00E4677A"/>
    <w:rsid w:val="00E4714C"/>
    <w:rsid w:val="00E479CC"/>
    <w:rsid w:val="00E47DE2"/>
    <w:rsid w:val="00E50CB2"/>
    <w:rsid w:val="00E5178D"/>
    <w:rsid w:val="00E51AEB"/>
    <w:rsid w:val="00E51BC6"/>
    <w:rsid w:val="00E51D21"/>
    <w:rsid w:val="00E522A7"/>
    <w:rsid w:val="00E52DA4"/>
    <w:rsid w:val="00E5349E"/>
    <w:rsid w:val="00E54452"/>
    <w:rsid w:val="00E552C2"/>
    <w:rsid w:val="00E56A85"/>
    <w:rsid w:val="00E57B42"/>
    <w:rsid w:val="00E60493"/>
    <w:rsid w:val="00E631AD"/>
    <w:rsid w:val="00E63B0C"/>
    <w:rsid w:val="00E65377"/>
    <w:rsid w:val="00E664C5"/>
    <w:rsid w:val="00E671A2"/>
    <w:rsid w:val="00E701E7"/>
    <w:rsid w:val="00E716A0"/>
    <w:rsid w:val="00E717DF"/>
    <w:rsid w:val="00E7270C"/>
    <w:rsid w:val="00E753F1"/>
    <w:rsid w:val="00E75897"/>
    <w:rsid w:val="00E75BFA"/>
    <w:rsid w:val="00E767FB"/>
    <w:rsid w:val="00E76D26"/>
    <w:rsid w:val="00E76EE5"/>
    <w:rsid w:val="00E7786E"/>
    <w:rsid w:val="00E77A81"/>
    <w:rsid w:val="00E81627"/>
    <w:rsid w:val="00E8357A"/>
    <w:rsid w:val="00E83953"/>
    <w:rsid w:val="00E83B3D"/>
    <w:rsid w:val="00E84121"/>
    <w:rsid w:val="00E8634F"/>
    <w:rsid w:val="00E910A2"/>
    <w:rsid w:val="00E9145B"/>
    <w:rsid w:val="00E92652"/>
    <w:rsid w:val="00E92B59"/>
    <w:rsid w:val="00E93150"/>
    <w:rsid w:val="00E93210"/>
    <w:rsid w:val="00E95036"/>
    <w:rsid w:val="00E95643"/>
    <w:rsid w:val="00E95B8E"/>
    <w:rsid w:val="00E97AE1"/>
    <w:rsid w:val="00E97ECB"/>
    <w:rsid w:val="00EA22D0"/>
    <w:rsid w:val="00EA2393"/>
    <w:rsid w:val="00EA3288"/>
    <w:rsid w:val="00EA3FE6"/>
    <w:rsid w:val="00EA4B48"/>
    <w:rsid w:val="00EA536C"/>
    <w:rsid w:val="00EA544E"/>
    <w:rsid w:val="00EA6757"/>
    <w:rsid w:val="00EA786D"/>
    <w:rsid w:val="00EB0AE4"/>
    <w:rsid w:val="00EB1390"/>
    <w:rsid w:val="00EB158A"/>
    <w:rsid w:val="00EB2C71"/>
    <w:rsid w:val="00EB309B"/>
    <w:rsid w:val="00EB3333"/>
    <w:rsid w:val="00EB361B"/>
    <w:rsid w:val="00EB4340"/>
    <w:rsid w:val="00EB4E03"/>
    <w:rsid w:val="00EB556D"/>
    <w:rsid w:val="00EB5A7D"/>
    <w:rsid w:val="00EB5C86"/>
    <w:rsid w:val="00EC2FE9"/>
    <w:rsid w:val="00EC3495"/>
    <w:rsid w:val="00EC35CC"/>
    <w:rsid w:val="00EC36A0"/>
    <w:rsid w:val="00EC53A3"/>
    <w:rsid w:val="00EC542E"/>
    <w:rsid w:val="00EC5778"/>
    <w:rsid w:val="00EC7E60"/>
    <w:rsid w:val="00ED11E6"/>
    <w:rsid w:val="00ED13D3"/>
    <w:rsid w:val="00ED1761"/>
    <w:rsid w:val="00ED55C0"/>
    <w:rsid w:val="00ED64D0"/>
    <w:rsid w:val="00ED682B"/>
    <w:rsid w:val="00ED6956"/>
    <w:rsid w:val="00ED6CD5"/>
    <w:rsid w:val="00ED7744"/>
    <w:rsid w:val="00ED7E6C"/>
    <w:rsid w:val="00EE026F"/>
    <w:rsid w:val="00EE03E9"/>
    <w:rsid w:val="00EE0E7D"/>
    <w:rsid w:val="00EE1336"/>
    <w:rsid w:val="00EE19CA"/>
    <w:rsid w:val="00EE1B7C"/>
    <w:rsid w:val="00EE41D5"/>
    <w:rsid w:val="00EE4AC9"/>
    <w:rsid w:val="00EE5DE3"/>
    <w:rsid w:val="00EE7582"/>
    <w:rsid w:val="00EE7922"/>
    <w:rsid w:val="00EF1C49"/>
    <w:rsid w:val="00EF2D6D"/>
    <w:rsid w:val="00EF4BA6"/>
    <w:rsid w:val="00EF4D39"/>
    <w:rsid w:val="00EF5825"/>
    <w:rsid w:val="00EF62BB"/>
    <w:rsid w:val="00EF7B11"/>
    <w:rsid w:val="00F0166F"/>
    <w:rsid w:val="00F02424"/>
    <w:rsid w:val="00F02824"/>
    <w:rsid w:val="00F037A4"/>
    <w:rsid w:val="00F049AB"/>
    <w:rsid w:val="00F0563B"/>
    <w:rsid w:val="00F064B6"/>
    <w:rsid w:val="00F06BC4"/>
    <w:rsid w:val="00F07A09"/>
    <w:rsid w:val="00F07B08"/>
    <w:rsid w:val="00F104FC"/>
    <w:rsid w:val="00F10E9B"/>
    <w:rsid w:val="00F1188F"/>
    <w:rsid w:val="00F13E6A"/>
    <w:rsid w:val="00F1428B"/>
    <w:rsid w:val="00F142DB"/>
    <w:rsid w:val="00F14785"/>
    <w:rsid w:val="00F14C14"/>
    <w:rsid w:val="00F2070D"/>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5996"/>
    <w:rsid w:val="00F37172"/>
    <w:rsid w:val="00F373E9"/>
    <w:rsid w:val="00F37B98"/>
    <w:rsid w:val="00F408AC"/>
    <w:rsid w:val="00F40D23"/>
    <w:rsid w:val="00F4156A"/>
    <w:rsid w:val="00F43314"/>
    <w:rsid w:val="00F44429"/>
    <w:rsid w:val="00F4477E"/>
    <w:rsid w:val="00F449B9"/>
    <w:rsid w:val="00F44C44"/>
    <w:rsid w:val="00F45A4B"/>
    <w:rsid w:val="00F46093"/>
    <w:rsid w:val="00F46269"/>
    <w:rsid w:val="00F475A9"/>
    <w:rsid w:val="00F476AE"/>
    <w:rsid w:val="00F502AD"/>
    <w:rsid w:val="00F51BD6"/>
    <w:rsid w:val="00F5313D"/>
    <w:rsid w:val="00F53E6B"/>
    <w:rsid w:val="00F570EB"/>
    <w:rsid w:val="00F57814"/>
    <w:rsid w:val="00F60BA8"/>
    <w:rsid w:val="00F60D7A"/>
    <w:rsid w:val="00F62B46"/>
    <w:rsid w:val="00F63861"/>
    <w:rsid w:val="00F648CF"/>
    <w:rsid w:val="00F64C46"/>
    <w:rsid w:val="00F663D8"/>
    <w:rsid w:val="00F66D1D"/>
    <w:rsid w:val="00F67D8F"/>
    <w:rsid w:val="00F7320D"/>
    <w:rsid w:val="00F7373C"/>
    <w:rsid w:val="00F755C0"/>
    <w:rsid w:val="00F7637F"/>
    <w:rsid w:val="00F770BB"/>
    <w:rsid w:val="00F77F38"/>
    <w:rsid w:val="00F801C3"/>
    <w:rsid w:val="00F802BE"/>
    <w:rsid w:val="00F80863"/>
    <w:rsid w:val="00F80E93"/>
    <w:rsid w:val="00F81761"/>
    <w:rsid w:val="00F820A7"/>
    <w:rsid w:val="00F82D05"/>
    <w:rsid w:val="00F82E31"/>
    <w:rsid w:val="00F849EE"/>
    <w:rsid w:val="00F84EE7"/>
    <w:rsid w:val="00F86015"/>
    <w:rsid w:val="00F86024"/>
    <w:rsid w:val="00F8611A"/>
    <w:rsid w:val="00F861D3"/>
    <w:rsid w:val="00F92BC8"/>
    <w:rsid w:val="00F94B76"/>
    <w:rsid w:val="00F9605E"/>
    <w:rsid w:val="00F9715B"/>
    <w:rsid w:val="00FA2274"/>
    <w:rsid w:val="00FA324A"/>
    <w:rsid w:val="00FA33C2"/>
    <w:rsid w:val="00FA35ED"/>
    <w:rsid w:val="00FA3671"/>
    <w:rsid w:val="00FA3BAD"/>
    <w:rsid w:val="00FA5128"/>
    <w:rsid w:val="00FA60EF"/>
    <w:rsid w:val="00FB1544"/>
    <w:rsid w:val="00FB31BF"/>
    <w:rsid w:val="00FB39A9"/>
    <w:rsid w:val="00FB42D4"/>
    <w:rsid w:val="00FB47D6"/>
    <w:rsid w:val="00FB502F"/>
    <w:rsid w:val="00FB5906"/>
    <w:rsid w:val="00FB663C"/>
    <w:rsid w:val="00FB6CF4"/>
    <w:rsid w:val="00FB74FF"/>
    <w:rsid w:val="00FB762F"/>
    <w:rsid w:val="00FC186E"/>
    <w:rsid w:val="00FC18CA"/>
    <w:rsid w:val="00FC2278"/>
    <w:rsid w:val="00FC2AED"/>
    <w:rsid w:val="00FC2F21"/>
    <w:rsid w:val="00FC3236"/>
    <w:rsid w:val="00FC43EF"/>
    <w:rsid w:val="00FC5729"/>
    <w:rsid w:val="00FC5CD0"/>
    <w:rsid w:val="00FC5FD0"/>
    <w:rsid w:val="00FC65D4"/>
    <w:rsid w:val="00FC7A7C"/>
    <w:rsid w:val="00FD060A"/>
    <w:rsid w:val="00FD08AE"/>
    <w:rsid w:val="00FD0B2B"/>
    <w:rsid w:val="00FD15AF"/>
    <w:rsid w:val="00FD281E"/>
    <w:rsid w:val="00FD5EA7"/>
    <w:rsid w:val="00FD61EA"/>
    <w:rsid w:val="00FD6AC0"/>
    <w:rsid w:val="00FD70BC"/>
    <w:rsid w:val="00FE0F57"/>
    <w:rsid w:val="00FE101A"/>
    <w:rsid w:val="00FE29EF"/>
    <w:rsid w:val="00FE3355"/>
    <w:rsid w:val="00FE36CF"/>
    <w:rsid w:val="00FE378D"/>
    <w:rsid w:val="00FE4CC0"/>
    <w:rsid w:val="00FE5570"/>
    <w:rsid w:val="00FE55A0"/>
    <w:rsid w:val="00FE572F"/>
    <w:rsid w:val="00FE5AE9"/>
    <w:rsid w:val="00FF0246"/>
    <w:rsid w:val="00FF02EE"/>
    <w:rsid w:val="00FF1362"/>
    <w:rsid w:val="00FF1EC3"/>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styleId="Nierozpoznanawzmianka">
    <w:name w:val="Unresolved Mention"/>
    <w:basedOn w:val="Domylnaczcionkaakapitu"/>
    <w:uiPriority w:val="99"/>
    <w:semiHidden/>
    <w:unhideWhenUsed/>
    <w:rsid w:val="003B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stat.gov.pl/en/metainformation/glossary/terms-used-in-official-statistics/4573,term.html"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hyperlink" Target="https://stat.gov.pl/en/metainformation/glossary/terms-used-in-official-statistics/4561,term.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https://stat.gov.pl/en/metainformation/glossary/terms-used-in-official-statistics/4562,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s://stat.gov.pl/en/metainformation/glossary/terms-used-in-official-statistics/4560,term.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hyperlink" Target="https://bdl.stat.gov.pl/BDL/start" TargetMode="External"/><Relationship Id="rId36" Type="http://schemas.openxmlformats.org/officeDocument/2006/relationships/hyperlink" Target="https://stat.gov.pl/en/metainformation/glossary/terms-used-in-official-statistics/4572,term.html"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stat.gov.pl/en/metainformation/glossary/terms-used-in-official-statistics/4563,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s://stat.gov.pl/en/metainformation/glossary/terms-used-in-official-statistics/4565,term.html" TargetMode="External"/><Relationship Id="rId35" Type="http://schemas.openxmlformats.org/officeDocument/2006/relationships/hyperlink" Target="https://stat.gov.pl/en/metainformation/glossary/terms-used-in-official-statistics/4575,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 unemployed and economically inactive persons (preliminary LFS results) - the 3rd quarter of 2023.docx.docx</NazwaPliku>
    <Osoba xmlns="AD3641B4-23D9-4536-AF9E-7D0EADDEB824">STAT\LACZYNSKAM</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97653-8826-499F-A0E9-D868CE9083BB}"/>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6E0B4B90-C21A-4709-BD43-08754CCCFF34}">
  <ds:schemaRefs>
    <ds:schemaRef ds:uri="http://schemas.microsoft.com/sharepoint/v3/contenttype/forms"/>
  </ds:schemaRefs>
</ds:datastoreItem>
</file>

<file path=customXml/itemProps4.xml><?xml version="1.0" encoding="utf-8"?>
<ds:datastoreItem xmlns:ds="http://schemas.openxmlformats.org/officeDocument/2006/customXml" ds:itemID="{80753586-2BA3-4CD0-9EAB-1CC11FAD3DFD}"/>
</file>

<file path=docProps/app.xml><?xml version="1.0" encoding="utf-8"?>
<Properties xmlns="http://schemas.openxmlformats.org/officeDocument/2006/extended-properties" xmlns:vt="http://schemas.openxmlformats.org/officeDocument/2006/docPropsVTypes">
  <Template>Normal</Template>
  <TotalTime>9</TotalTime>
  <Pages>9</Pages>
  <Words>3459</Words>
  <Characters>20755</Characters>
  <DocSecurity>0</DocSecurity>
  <Lines>172</Lines>
  <Paragraphs>48</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results of the Polish Labour Force Survey)</vt:lpstr>
    </vt:vector>
  </TitlesOfParts>
  <Company/>
  <LinksUpToDate>false</LinksUpToDate>
  <CharactersWithSpaces>24166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2023-11-23T08:13:00Z</cp:lastPrinted>
  <dcterms:created xsi:type="dcterms:W3CDTF">2023-11-23T08:14:00Z</dcterms:created>
  <dcterms:modified xsi:type="dcterms:W3CDTF">2023-11-23T08:30:00Z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