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684FEAA9" w:rsidR="00393761" w:rsidRPr="00605C77" w:rsidRDefault="00605C77" w:rsidP="00F049AB">
      <w:pPr>
        <w:pStyle w:val="Tytuinfomacjisygnalnej"/>
        <w:rPr>
          <w:sz w:val="32"/>
          <w:lang w:val="en-GB"/>
        </w:rPr>
      </w:pPr>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p>
    <w:p w14:paraId="4A5A57F3" w14:textId="39726446" w:rsidR="00F7373C" w:rsidRPr="009554A3" w:rsidRDefault="00780437" w:rsidP="00F7373C">
      <w:pPr>
        <w:pStyle w:val="Lead"/>
        <w:rPr>
          <w:color w:val="000000" w:themeColor="text1"/>
          <w:lang w:val="en-GB"/>
        </w:rPr>
      </w:pPr>
      <w:r w:rsidRPr="00320A4B">
        <w:rPr>
          <w:color w:val="000000" w:themeColor="text1"/>
        </w:rPr>
        <mc:AlternateContent>
          <mc:Choice Requires="wps">
            <w:drawing>
              <wp:anchor distT="45720" distB="45720" distL="114300" distR="114300" simplePos="0" relativeHeight="251658241" behindDoc="0" locked="0" layoutInCell="1" allowOverlap="1" wp14:anchorId="2FC13F97" wp14:editId="068D5B78">
                <wp:simplePos x="0" y="0"/>
                <wp:positionH relativeFrom="margin">
                  <wp:posOffset>-57150</wp:posOffset>
                </wp:positionH>
                <wp:positionV relativeFrom="paragraph">
                  <wp:posOffset>10160</wp:posOffset>
                </wp:positionV>
                <wp:extent cx="2133600" cy="1219200"/>
                <wp:effectExtent l="0" t="0" r="0" b="0"/>
                <wp:wrapSquare wrapText="bothSides"/>
                <wp:docPr id="6" name="Pole tekstowe 2" descr="Activity rate of persons aged 15-89 years - 58.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14:paraId="3109E173" w14:textId="5A2A58C7" w:rsidR="006C1510" w:rsidRPr="00043F4E" w:rsidRDefault="006C1510"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CC0431">
                              <w:rPr>
                                <w:rFonts w:ascii="Fira Sans SemiBold" w:hAnsi="Fira Sans SemiBold"/>
                                <w:color w:val="FFFFFF" w:themeColor="background1"/>
                                <w:sz w:val="72"/>
                                <w:lang w:val="en-GB"/>
                              </w:rPr>
                              <w:t>4</w:t>
                            </w:r>
                            <w:r w:rsidRPr="00043F4E">
                              <w:rPr>
                                <w:rFonts w:ascii="Fira Sans SemiBold" w:hAnsi="Fira Sans SemiBold"/>
                                <w:color w:val="FFFFFF" w:themeColor="background1"/>
                                <w:sz w:val="72"/>
                                <w:lang w:val="en-GB"/>
                              </w:rPr>
                              <w:t>%</w:t>
                            </w:r>
                          </w:p>
                          <w:p w14:paraId="631AC713" w14:textId="6F7E4CC7" w:rsidR="006C1510" w:rsidRPr="00043F4E" w:rsidRDefault="006C1510"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6C1510" w:rsidRPr="00D958CD" w:rsidRDefault="006C1510"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4%&#10;" style="position:absolute;margin-left:-4.5pt;margin-top:.8pt;width:168pt;height: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6LtXAIAAGUEAAAOAAAAZHJzL2Uyb0RvYy54bWysVFFz0zAMfueO/6AzB29rkq7d2rB0VzbG&#10;cTdgx+AHuLbT+OZYwXablF+P7HZbgTeOPPgky/okfZJycTm0BrbKeY22YsUoZ6CsQKntumLfv92c&#10;zBj4wK3kBq2q2E55drl4+eKi70o1xgaNVA4IxPqy7yrWhNCVWeZFo1ruR9gpS8YaXcsDqW6dScd7&#10;Qm9NNs7zs6xHJzuHQnlPt9d7I1sk/LpWInypa68CmIpRbiGdLp2reGaLC16uHe8aLQ5p8H/IouXa&#10;UtAnqGseOGyc/guq1cKhxzqMBLYZ1rUWKtVA1RT5H9XcN7xTqRYix3dPNPn/Bys+b+8caFmxMwaW&#10;t9SiOzQKgnrwAXsFYwZSeUGULUXQWx124HhQgDV01Ha0HvhaSSimJ7M57BR3Hk5gOhtNXr95NSzf&#10;Rob7zpcU6L6jUGF4hwNNSmLLd7coHjxYvGq4Xaulc9g3ikuqsIie2ZHrHsdHkFX/CSWlyjcBE9BQ&#10;uzbST4QCoVOnd0/dVUMAQZfj4vT0LCeTIFsxLuY0PykGLx/dO+fDB4UtRKFiDjdWfqUZSjH49taH&#10;mBMvH9/FkB6NljfamKS49erKONjyOG95cX1+fgjx2zNjoa/YfDqeJmSL0T+NYqsD7YPRbcVmefyi&#10;Oy8jJ++tTHLg2uxlysTYA0mRlz1DYVgN9DAyt0K5I7oc7uee9pSEBt1PBj3NfMX8jw13ioH5aIny&#10;eTGZxCVJymR6PibFHVtWxxZuBUFVLDDYi1chLVbM1+KSWlPrxNdzJodcaZYTjYe9i8tyrKdXz3+H&#10;xS8AAAD//wMAUEsDBBQABgAIAAAAIQA3Mjpi3QAAAAgBAAAPAAAAZHJzL2Rvd25yZXYueG1sTI/B&#10;TsMwEETvSPyDtUhcotahkQJN41QUKRzoqSnc3diNo8bryHab8PcsJzi+ndHsTLmd7cBu2ofeoYCn&#10;ZQpMY+tUj52Az2O9eAEWokQlB4dawLcOsK3u70pZKDfhQd+a2DEKwVBIASbGseA8tEZbGZZu1Eja&#10;2XkrI6HvuPJyonA78FWa5tzKHumDkaN+M7q9NFcrYOfP+ybN5mB2x499UtfJ1/uUCPH4ML9ugEU9&#10;xz8z/Nan6lBRp5O7ogpsELBY05RI9xwYydnqmfhEvM5y4FXJ/w+ofgAAAP//AwBQSwECLQAUAAYA&#10;CAAAACEAtoM4kv4AAADhAQAAEwAAAAAAAAAAAAAAAAAAAAAAW0NvbnRlbnRfVHlwZXNdLnhtbFBL&#10;AQItABQABgAIAAAAIQA4/SH/1gAAAJQBAAALAAAAAAAAAAAAAAAAAC8BAABfcmVscy8ucmVsc1BL&#10;AQItABQABgAIAAAAIQC036LtXAIAAGUEAAAOAAAAAAAAAAAAAAAAAC4CAABkcnMvZTJvRG9jLnht&#10;bFBLAQItABQABgAIAAAAIQA3Mjpi3QAAAAgBAAAPAAAAAAAAAAAAAAAAALYEAABkcnMvZG93bnJl&#10;di54bWxQSwUGAAAAAAQABADzAAAAwAUAAAAA&#10;" fillcolor="#001d77" stroked="f">
                <v:stroke joinstyle="miter"/>
                <v:textbox>
                  <w:txbxContent>
                    <w:p w14:paraId="3109E173" w14:textId="5A2A58C7" w:rsidR="006C1510" w:rsidRPr="00043F4E" w:rsidRDefault="006C1510"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CC0431">
                        <w:rPr>
                          <w:rFonts w:ascii="Fira Sans SemiBold" w:hAnsi="Fira Sans SemiBold"/>
                          <w:color w:val="FFFFFF" w:themeColor="background1"/>
                          <w:sz w:val="72"/>
                          <w:lang w:val="en-GB"/>
                        </w:rPr>
                        <w:t>4</w:t>
                      </w:r>
                      <w:r w:rsidRPr="00043F4E">
                        <w:rPr>
                          <w:rFonts w:ascii="Fira Sans SemiBold" w:hAnsi="Fira Sans SemiBold"/>
                          <w:color w:val="FFFFFF" w:themeColor="background1"/>
                          <w:sz w:val="72"/>
                          <w:lang w:val="en-GB"/>
                        </w:rPr>
                        <w:t>%</w:t>
                      </w:r>
                    </w:p>
                    <w:p w14:paraId="631AC713" w14:textId="6F7E4CC7" w:rsidR="006C1510" w:rsidRPr="00043F4E" w:rsidRDefault="006C1510"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6C1510" w:rsidRPr="00D958CD" w:rsidRDefault="006C1510"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the f</w:t>
      </w:r>
      <w:r w:rsidR="00CC0431">
        <w:rPr>
          <w:color w:val="000000" w:themeColor="text1"/>
          <w:lang w:val="en-GB"/>
        </w:rPr>
        <w:t>irst</w:t>
      </w:r>
      <w:r w:rsidR="00D93643" w:rsidRPr="009554A3">
        <w:rPr>
          <w:color w:val="000000" w:themeColor="text1"/>
          <w:lang w:val="en-GB"/>
        </w:rPr>
        <w:t xml:space="preserve"> quarter of 202</w:t>
      </w:r>
      <w:r w:rsidR="00CC0431">
        <w:rPr>
          <w:color w:val="000000" w:themeColor="text1"/>
          <w:lang w:val="en-GB"/>
        </w:rPr>
        <w:t>3</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CC0431">
        <w:rPr>
          <w:color w:val="000000" w:themeColor="text1"/>
          <w:lang w:val="en-GB"/>
        </w:rPr>
        <w:t>4</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2"/>
      </w:r>
      <w:r w:rsidR="008663A4" w:rsidRPr="008663A4">
        <w:rPr>
          <w:color w:val="000000" w:themeColor="text1"/>
          <w:lang w:val="en-GB"/>
        </w:rPr>
        <w:t xml:space="preserve"> aged 15-89 years</w:t>
      </w:r>
      <w:r w:rsidR="008663A4">
        <w:rPr>
          <w:color w:val="000000" w:themeColor="text1"/>
          <w:lang w:val="en-GB"/>
        </w:rPr>
        <w:t>.</w:t>
      </w:r>
      <w:r w:rsidR="008663A4" w:rsidRPr="008663A4">
        <w:rPr>
          <w:color w:val="000000" w:themeColor="text1"/>
          <w:lang w:val="en-GB"/>
        </w:rPr>
        <w:t xml:space="preserve"> </w:t>
      </w:r>
      <w:r w:rsidR="00C659BB" w:rsidRPr="009554A3">
        <w:rPr>
          <w:lang w:val="en-GB"/>
        </w:rPr>
        <w:t xml:space="preserve">The rate increased as compared </w:t>
      </w:r>
      <w:r w:rsidR="007A2870">
        <w:rPr>
          <w:lang w:val="en-GB"/>
        </w:rPr>
        <w:t>to</w:t>
      </w:r>
      <w:r w:rsidR="007A2870" w:rsidRPr="009554A3">
        <w:rPr>
          <w:lang w:val="en-GB"/>
        </w:rPr>
        <w:t xml:space="preserve"> </w:t>
      </w:r>
      <w:r w:rsidR="00C659BB" w:rsidRPr="009554A3">
        <w:rPr>
          <w:lang w:val="en-GB"/>
        </w:rPr>
        <w:t xml:space="preserve">both the </w:t>
      </w:r>
      <w:r w:rsidR="00CC0431">
        <w:rPr>
          <w:lang w:val="en-GB"/>
        </w:rPr>
        <w:t>fourth</w:t>
      </w:r>
      <w:r w:rsidR="00C659BB" w:rsidRPr="009554A3">
        <w:rPr>
          <w:lang w:val="en-GB"/>
        </w:rPr>
        <w:t xml:space="preserve"> quarter of </w:t>
      </w:r>
      <w:r w:rsidR="00C659BB" w:rsidRPr="009554A3">
        <w:rPr>
          <w:color w:val="000000" w:themeColor="text1"/>
          <w:lang w:val="en-GB"/>
        </w:rPr>
        <w:t xml:space="preserve">2022 </w:t>
      </w:r>
      <w:r w:rsidR="001B1A05" w:rsidRPr="009554A3">
        <w:rPr>
          <w:color w:val="000000" w:themeColor="text1"/>
          <w:lang w:val="en-GB"/>
        </w:rPr>
        <w:t xml:space="preserve">– </w:t>
      </w:r>
      <w:r w:rsidR="00C659BB" w:rsidRPr="009554A3">
        <w:rPr>
          <w:color w:val="000000" w:themeColor="text1"/>
          <w:lang w:val="en-GB"/>
        </w:rPr>
        <w:t>by</w:t>
      </w:r>
      <w:r w:rsidR="001B1A05" w:rsidRPr="009554A3">
        <w:rPr>
          <w:color w:val="000000" w:themeColor="text1"/>
          <w:lang w:val="en-GB"/>
        </w:rPr>
        <w:t xml:space="preserve"> </w:t>
      </w:r>
      <w:r w:rsidR="002E3DE7">
        <w:rPr>
          <w:color w:val="000000" w:themeColor="text1"/>
          <w:lang w:val="en-GB"/>
        </w:rPr>
        <w:t>0.2</w:t>
      </w:r>
      <w:r w:rsidR="001B1A05" w:rsidRPr="009554A3">
        <w:rPr>
          <w:color w:val="000000" w:themeColor="text1"/>
          <w:lang w:val="en-GB"/>
        </w:rPr>
        <w:t xml:space="preserve"> p</w:t>
      </w:r>
      <w:r w:rsidR="00824B31" w:rsidRPr="009554A3">
        <w:rPr>
          <w:color w:val="000000" w:themeColor="text1"/>
          <w:lang w:val="en-GB"/>
        </w:rPr>
        <w:t>p</w:t>
      </w:r>
      <w:r w:rsidR="001B1A05" w:rsidRPr="009554A3">
        <w:rPr>
          <w:color w:val="000000" w:themeColor="text1"/>
          <w:lang w:val="en-GB"/>
        </w:rPr>
        <w:t xml:space="preserve">., </w:t>
      </w:r>
      <w:r w:rsidR="00824B31" w:rsidRPr="009554A3">
        <w:rPr>
          <w:lang w:val="en-GB"/>
        </w:rPr>
        <w:t>and the f</w:t>
      </w:r>
      <w:r w:rsidR="00CC0431">
        <w:rPr>
          <w:lang w:val="en-GB"/>
        </w:rPr>
        <w:t>irst</w:t>
      </w:r>
      <w:r w:rsidR="00824B31" w:rsidRPr="009554A3">
        <w:rPr>
          <w:lang w:val="en-GB"/>
        </w:rPr>
        <w:t xml:space="preserve"> quarter of </w:t>
      </w:r>
      <w:r w:rsidR="006378D6">
        <w:rPr>
          <w:lang w:val="en-GB"/>
        </w:rPr>
        <w:t xml:space="preserve">the </w:t>
      </w:r>
      <w:r w:rsidR="00033496">
        <w:rPr>
          <w:color w:val="000000" w:themeColor="text1"/>
          <w:lang w:val="en-GB"/>
        </w:rPr>
        <w:t>last year</w:t>
      </w:r>
      <w:r w:rsidR="001B1A05" w:rsidRPr="009554A3">
        <w:rPr>
          <w:color w:val="000000" w:themeColor="text1"/>
          <w:lang w:val="en-GB"/>
        </w:rPr>
        <w:t xml:space="preserve"> – </w:t>
      </w:r>
      <w:r w:rsidR="00824B31" w:rsidRPr="009554A3">
        <w:rPr>
          <w:color w:val="000000" w:themeColor="text1"/>
          <w:lang w:val="en-GB"/>
        </w:rPr>
        <w:t>by</w:t>
      </w:r>
      <w:r w:rsidR="001B1A05" w:rsidRPr="009554A3">
        <w:rPr>
          <w:color w:val="000000" w:themeColor="text1"/>
          <w:lang w:val="en-GB"/>
        </w:rPr>
        <w:t xml:space="preserve"> 0</w:t>
      </w:r>
      <w:r w:rsidR="00D93643" w:rsidRPr="009554A3">
        <w:rPr>
          <w:color w:val="000000" w:themeColor="text1"/>
          <w:lang w:val="en-GB"/>
        </w:rPr>
        <w:t>.</w:t>
      </w:r>
      <w:r w:rsidR="00CC0431">
        <w:rPr>
          <w:color w:val="000000" w:themeColor="text1"/>
          <w:lang w:val="en-GB"/>
        </w:rPr>
        <w:t>4</w:t>
      </w:r>
      <w:r w:rsidR="001B1A05" w:rsidRPr="009554A3">
        <w:rPr>
          <w:color w:val="000000" w:themeColor="text1"/>
          <w:lang w:val="en-GB"/>
        </w:rPr>
        <w:t xml:space="preserve"> </w:t>
      </w:r>
      <w:r w:rsidR="00824B31" w:rsidRPr="009554A3">
        <w:rPr>
          <w:color w:val="000000" w:themeColor="text1"/>
          <w:lang w:val="en-GB"/>
        </w:rPr>
        <w:t>pp.</w:t>
      </w:r>
    </w:p>
    <w:p w14:paraId="73796A8E" w14:textId="6B291EA9" w:rsidR="00F7373C" w:rsidRPr="009554A3" w:rsidRDefault="00F7373C" w:rsidP="00780437">
      <w:pPr>
        <w:pStyle w:val="Lead"/>
        <w:spacing w:before="0" w:after="0"/>
        <w:rPr>
          <w:lang w:val="en-GB"/>
        </w:rPr>
      </w:pPr>
    </w:p>
    <w:p w14:paraId="08A16488" w14:textId="7842BDE5" w:rsidR="00780437" w:rsidRPr="009554A3" w:rsidRDefault="00780437" w:rsidP="00780437">
      <w:pPr>
        <w:pStyle w:val="Lead"/>
        <w:spacing w:before="0" w:after="0"/>
        <w:rPr>
          <w:noProof w:val="0"/>
          <w:lang w:val="en-GB"/>
        </w:rPr>
      </w:pPr>
    </w:p>
    <w:p w14:paraId="633E3F75" w14:textId="35F471B7" w:rsidR="00780437" w:rsidRPr="009554A3" w:rsidRDefault="00780437" w:rsidP="00780437">
      <w:pPr>
        <w:pStyle w:val="Lead"/>
        <w:spacing w:before="0" w:after="0"/>
        <w:rPr>
          <w:noProof w:val="0"/>
          <w:lang w:val="en-GB"/>
        </w:rPr>
      </w:pPr>
    </w:p>
    <w:p w14:paraId="25B29E1C" w14:textId="497D9659" w:rsidR="002919DE" w:rsidRPr="0053285E" w:rsidRDefault="0074724E" w:rsidP="00780437">
      <w:pPr>
        <w:pStyle w:val="Nagwek1"/>
        <w:spacing w:before="240"/>
        <w:rPr>
          <w:lang w:val="en-GB"/>
        </w:rPr>
      </w:pPr>
      <w:r w:rsidRPr="0053285E">
        <w:rPr>
          <w:b/>
          <w:noProof/>
        </w:rPr>
        <mc:AlternateContent>
          <mc:Choice Requires="wps">
            <w:drawing>
              <wp:anchor distT="45720" distB="45720" distL="114300" distR="114300" simplePos="0" relativeHeight="251658240" behindDoc="1" locked="0" layoutInCell="1" allowOverlap="1" wp14:anchorId="6367A9BC" wp14:editId="438F9B86">
                <wp:simplePos x="0" y="0"/>
                <wp:positionH relativeFrom="column">
                  <wp:posOffset>5275580</wp:posOffset>
                </wp:positionH>
                <wp:positionV relativeFrom="paragraph">
                  <wp:posOffset>212090</wp:posOffset>
                </wp:positionV>
                <wp:extent cx="1724025" cy="1176655"/>
                <wp:effectExtent l="0" t="0" r="0" b="4445"/>
                <wp:wrapTight wrapText="bothSides">
                  <wp:wrapPolygon edited="0">
                    <wp:start x="716" y="0"/>
                    <wp:lineTo x="716" y="21332"/>
                    <wp:lineTo x="20765" y="21332"/>
                    <wp:lineTo x="20765" y="0"/>
                    <wp:lineTo x="716" y="0"/>
                  </wp:wrapPolygon>
                </wp:wrapTight>
                <wp:docPr id="2" name="Pole tekstowe 2" descr="Activity rate for the population aged 15-89-years compared to the previous quarter and over the year increased among both men and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76655"/>
                        </a:xfrm>
                        <a:prstGeom prst="rect">
                          <a:avLst/>
                        </a:prstGeom>
                        <a:noFill/>
                        <a:ln w="9525">
                          <a:noFill/>
                          <a:miter lim="800000"/>
                          <a:headEnd/>
                          <a:tailEnd/>
                        </a:ln>
                      </wps:spPr>
                      <wps:txbx>
                        <w:txbxContent>
                          <w:p w14:paraId="66113316" w14:textId="50B3BF99" w:rsidR="006C1510" w:rsidRPr="009554A3" w:rsidRDefault="00A8798D" w:rsidP="00804EA2">
                            <w:pPr>
                              <w:pStyle w:val="tekstzboku"/>
                              <w:rPr>
                                <w:bCs w:val="0"/>
                                <w:lang w:val="en-GB"/>
                              </w:rPr>
                            </w:pPr>
                            <w:r w:rsidRPr="00A8798D">
                              <w:rPr>
                                <w:lang w:val="en-GB"/>
                              </w:rPr>
                              <w:t xml:space="preserve">Activity rate </w:t>
                            </w:r>
                            <w:r>
                              <w:rPr>
                                <w:lang w:val="en-GB"/>
                              </w:rPr>
                              <w:t>for the population aged</w:t>
                            </w:r>
                            <w:r w:rsidRPr="00A8798D">
                              <w:rPr>
                                <w:lang w:val="en-GB"/>
                              </w:rPr>
                              <w:t xml:space="preserve"> 15-89-year</w:t>
                            </w:r>
                            <w:r>
                              <w:rPr>
                                <w:lang w:val="en-GB"/>
                              </w:rPr>
                              <w:t xml:space="preserve">s </w:t>
                            </w:r>
                            <w:r w:rsidRPr="00A8798D">
                              <w:rPr>
                                <w:lang w:val="en-GB"/>
                              </w:rPr>
                              <w:t xml:space="preserve">compared to the previous quarter </w:t>
                            </w:r>
                            <w:r>
                              <w:rPr>
                                <w:lang w:val="en-GB"/>
                              </w:rPr>
                              <w:t xml:space="preserve">and </w:t>
                            </w:r>
                            <w:r w:rsidR="00C61C69">
                              <w:rPr>
                                <w:lang w:val="en-GB"/>
                              </w:rPr>
                              <w:t>over the</w:t>
                            </w:r>
                            <w:r w:rsidRPr="00A8798D">
                              <w:rPr>
                                <w:lang w:val="en-GB"/>
                              </w:rPr>
                              <w:t xml:space="preserve"> year increased among both men and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Activity rate for the population aged 15-89-years compared to the previous quarter and over the year increased among both men and women" style="position:absolute;margin-left:415.4pt;margin-top:16.7pt;width:135.75pt;height:9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azaAIAAI8EAAAOAAAAZHJzL2Uyb0RvYy54bWysVNtu2zAMfR+wfyD03joJkl6COkXXrsOA&#10;bivQ7QMYmY6F2qImKbGzrx8lp22wvQ3LgyCZ4hHPOWSuroeuhR35YNiWano6UUBWc2XsplQ/vt+f&#10;XCgIEW2FLVsq1Z6Cul69f3fVuyXNuOG2Ig8CYsOyd6VqYnTLogi6oQ7DKTuyEqzZdxjl6DdF5bEX&#10;9K4tZpPJWdGzr5xnTSHI17sxqFYZv65Jx291HShCWyqpLebV53Wd1mJ1hcuNR9cYfSgD/6GKDo2V&#10;R1+h7jAibL35C6oz2nPgOp5q7gqua6MpcxA208kfbJ4adJS5iDjBvcoU/h+s/rp79GCqUs0UWOzE&#10;okduCSI9h8g9gXyuKGiR7EZHszNxDx4jgVgCsSFw7LYtRrEfcEMVTBcnF5cne0IfQCg69PIx8njX&#10;087wNsDPLfoovktfAEv35GjKAWO1JwySgx3bDaw5NtCRgMvVnmWXLOtdWErlT05qj8MHHqT1svzB&#10;PbB+DmD5tkG7oRvvuW8IK5FsmjKLo9QRJySQdf+FK+GO28gZaKh9l/wUh0DQpXX2r+1CQwSdnjyf&#10;zSezhQItsen0/Oxsschv4PIl3fkQPxF3kDal8tKPGR53DyGmcnD5ciW9ZvnetG3uydZCX6rLheD/&#10;EelMkq41XakuJuk3NnFi+dFWOTmiace9PNDaA+3EdOQch/WQTc+aJEnWXO1FB8/jhIgnsmnY/1LQ&#10;y3SUKiTPSEH72YqWl9P5PI1TPswX5zM5+OPI+jiCVgtUqaISG9P2NuYRHIndiOa1yWq8VXIoWbo+&#10;i3SY0DRWx+d86+1/ZPUbAAD//wMAUEsDBBQABgAIAAAAIQAGZZeN3wAAAAsBAAAPAAAAZHJzL2Rv&#10;d25yZXYueG1sTI/BTsMwEETvSPyDtUjcqJ2k0BCyqRCIK6iFInFz420SEa+j2G3C3+Oe4Dia0cyb&#10;cj3bXpxo9J1jhGShQBDXznTcIHy8v9zkIHzQbHTvmBB+yMO6urwodWHcxBs6bUMjYgn7QiO0IQyF&#10;lL5uyWq/cANx9A5utDpEOTbSjHqK5baXqVJ30uqO40KrB3pqqf7eHi3C7vXw9blUb82zvR0mNyvJ&#10;9l4iXl/Njw8gAs3hLwxn/IgOVWTauyMbL3qEPFMRPSBk2RLEOZCoNAOxR0iTfAWyKuX/D9UvAAAA&#10;//8DAFBLAQItABQABgAIAAAAIQC2gziS/gAAAOEBAAATAAAAAAAAAAAAAAAAAAAAAABbQ29udGVu&#10;dF9UeXBlc10ueG1sUEsBAi0AFAAGAAgAAAAhADj9If/WAAAAlAEAAAsAAAAAAAAAAAAAAAAALwEA&#10;AF9yZWxzLy5yZWxzUEsBAi0AFAAGAAgAAAAhAEBsNrNoAgAAjwQAAA4AAAAAAAAAAAAAAAAALgIA&#10;AGRycy9lMm9Eb2MueG1sUEsBAi0AFAAGAAgAAAAhAAZll43fAAAACwEAAA8AAAAAAAAAAAAAAAAA&#10;wgQAAGRycy9kb3ducmV2LnhtbFBLBQYAAAAABAAEAPMAAADOBQAAAAA=&#10;" filled="f" stroked="f">
                <v:textbox>
                  <w:txbxContent>
                    <w:p w14:paraId="66113316" w14:textId="50B3BF99" w:rsidR="006C1510" w:rsidRPr="009554A3" w:rsidRDefault="00A8798D" w:rsidP="00804EA2">
                      <w:pPr>
                        <w:pStyle w:val="tekstzboku"/>
                        <w:rPr>
                          <w:bCs w:val="0"/>
                          <w:lang w:val="en-GB"/>
                        </w:rPr>
                      </w:pPr>
                      <w:r w:rsidRPr="00A8798D">
                        <w:rPr>
                          <w:lang w:val="en-GB"/>
                        </w:rPr>
                        <w:t xml:space="preserve">Activity rate </w:t>
                      </w:r>
                      <w:r>
                        <w:rPr>
                          <w:lang w:val="en-GB"/>
                        </w:rPr>
                        <w:t>for the population aged</w:t>
                      </w:r>
                      <w:r w:rsidRPr="00A8798D">
                        <w:rPr>
                          <w:lang w:val="en-GB"/>
                        </w:rPr>
                        <w:t xml:space="preserve"> 15-89-year</w:t>
                      </w:r>
                      <w:r>
                        <w:rPr>
                          <w:lang w:val="en-GB"/>
                        </w:rPr>
                        <w:t xml:space="preserve">s </w:t>
                      </w:r>
                      <w:r w:rsidRPr="00A8798D">
                        <w:rPr>
                          <w:lang w:val="en-GB"/>
                        </w:rPr>
                        <w:t xml:space="preserve">compared to the previous quarter </w:t>
                      </w:r>
                      <w:r>
                        <w:rPr>
                          <w:lang w:val="en-GB"/>
                        </w:rPr>
                        <w:t xml:space="preserve">and </w:t>
                      </w:r>
                      <w:r w:rsidR="00C61C69">
                        <w:rPr>
                          <w:lang w:val="en-GB"/>
                        </w:rPr>
                        <w:t>over the</w:t>
                      </w:r>
                      <w:r w:rsidRPr="00A8798D">
                        <w:rPr>
                          <w:lang w:val="en-GB"/>
                        </w:rPr>
                        <w:t xml:space="preserve"> year increased among both men and women</w:t>
                      </w:r>
                    </w:p>
                  </w:txbxContent>
                </v:textbox>
                <w10:wrap type="tight"/>
              </v:shape>
            </w:pict>
          </mc:Fallback>
        </mc:AlternateContent>
      </w:r>
      <w:r w:rsidR="008D11F9" w:rsidRPr="0053285E">
        <w:rPr>
          <w:lang w:val="en-GB"/>
        </w:rPr>
        <w:t>Economic activity of the population aged 15-89 years by the LFS</w:t>
      </w:r>
      <w:r w:rsidR="008D11F9" w:rsidRPr="0053285E">
        <w:rPr>
          <w:rStyle w:val="Odwoanieprzypisudolnego"/>
          <w:lang w:val="en-GB"/>
        </w:rPr>
        <w:t xml:space="preserve"> </w:t>
      </w:r>
    </w:p>
    <w:p w14:paraId="4203E11C" w14:textId="04F1F6BB"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the f</w:t>
      </w:r>
      <w:r w:rsidR="005424F2">
        <w:rPr>
          <w:rFonts w:eastAsia="Times New Roman" w:cs="Times New Roman"/>
          <w:szCs w:val="19"/>
          <w:lang w:val="en-GB" w:eastAsia="pl-PL"/>
        </w:rPr>
        <w:t>irst</w:t>
      </w:r>
      <w:r w:rsidRPr="00804EA2">
        <w:rPr>
          <w:rFonts w:eastAsia="Times New Roman" w:cs="Times New Roman"/>
          <w:szCs w:val="19"/>
          <w:lang w:val="en-GB" w:eastAsia="pl-PL"/>
        </w:rPr>
        <w:t xml:space="preserve"> quarter of 202</w:t>
      </w:r>
      <w:r w:rsidR="005424F2">
        <w:rPr>
          <w:rFonts w:eastAsia="Times New Roman" w:cs="Times New Roman"/>
          <w:szCs w:val="19"/>
          <w:lang w:val="en-GB" w:eastAsia="pl-PL"/>
        </w:rPr>
        <w:t>3</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 xml:space="preserve">89 years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5424F2">
        <w:rPr>
          <w:rFonts w:eastAsia="Times New Roman" w:cs="Times New Roman"/>
          <w:szCs w:val="19"/>
          <w:lang w:val="en-GB" w:eastAsia="pl-PL"/>
        </w:rPr>
        <w:t>357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16</w:t>
      </w:r>
      <w:r w:rsidR="005424F2">
        <w:rPr>
          <w:rFonts w:eastAsia="Times New Roman" w:cs="Times New Roman"/>
          <w:szCs w:val="19"/>
          <w:lang w:val="en-GB" w:eastAsia="pl-PL"/>
        </w:rPr>
        <w:t>852</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5424F2">
        <w:rPr>
          <w:rFonts w:eastAsia="Times New Roman" w:cs="Times New Roman"/>
          <w:szCs w:val="19"/>
          <w:lang w:val="en-GB" w:eastAsia="pl-PL"/>
        </w:rPr>
        <w:t>505</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The population of economically inactive persons in th</w:t>
      </w:r>
      <w:r w:rsidR="00A57F66">
        <w:rPr>
          <w:rFonts w:eastAsia="Times New Roman" w:cs="Times New Roman"/>
          <w:szCs w:val="19"/>
          <w:lang w:val="en-GB" w:eastAsia="pl-PL"/>
        </w:rPr>
        <w:t>e co</w:t>
      </w:r>
      <w:r w:rsidR="009C5E65">
        <w:rPr>
          <w:rFonts w:eastAsia="Times New Roman" w:cs="Times New Roman"/>
          <w:szCs w:val="19"/>
          <w:lang w:val="en-GB" w:eastAsia="pl-PL"/>
        </w:rPr>
        <w:t>r</w:t>
      </w:r>
      <w:r w:rsidR="00A57F66">
        <w:rPr>
          <w:rFonts w:eastAsia="Times New Roman" w:cs="Times New Roman"/>
          <w:szCs w:val="19"/>
          <w:lang w:val="en-GB" w:eastAsia="pl-PL"/>
        </w:rPr>
        <w:t>responding</w:t>
      </w:r>
      <w:r w:rsidR="00436B39">
        <w:rPr>
          <w:rFonts w:eastAsia="Times New Roman" w:cs="Times New Roman"/>
          <w:szCs w:val="19"/>
          <w:lang w:val="en-GB" w:eastAsia="pl-PL"/>
        </w:rPr>
        <w:t xml:space="preserve"> 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5424F2">
        <w:rPr>
          <w:rFonts w:eastAsia="Times New Roman" w:cs="Times New Roman"/>
          <w:szCs w:val="19"/>
          <w:lang w:val="en-GB" w:eastAsia="pl-PL"/>
        </w:rPr>
        <w:t>363</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2A47FED5" w14:textId="3C79289D" w:rsidR="00823DEA" w:rsidRPr="00804EA2" w:rsidRDefault="00823DEA" w:rsidP="001B1A05">
      <w:pPr>
        <w:spacing w:line="288" w:lineRule="auto"/>
        <w:rPr>
          <w:rFonts w:eastAsia="Times New Roman" w:cs="Times New Roman"/>
          <w:szCs w:val="19"/>
          <w:lang w:val="en-GB" w:eastAsia="pl-PL"/>
        </w:rPr>
      </w:pPr>
      <w:r>
        <w:rPr>
          <w:rFonts w:eastAsia="Times New Roman" w:cs="Times New Roman"/>
          <w:szCs w:val="19"/>
          <w:lang w:val="en-GB" w:eastAsia="pl-PL"/>
        </w:rPr>
        <w:t>P</w:t>
      </w:r>
      <w:r w:rsidR="00436B39">
        <w:rPr>
          <w:rFonts w:eastAsia="Times New Roman" w:cs="Times New Roman"/>
          <w:szCs w:val="19"/>
          <w:lang w:val="en-GB" w:eastAsia="pl-PL"/>
        </w:rPr>
        <w:t xml:space="preserve">opulation of </w:t>
      </w:r>
      <w:r w:rsidR="00436B39" w:rsidRPr="00804EA2">
        <w:rPr>
          <w:rFonts w:eastAsia="Times New Roman" w:cs="Times New Roman"/>
          <w:szCs w:val="19"/>
          <w:lang w:val="en-GB" w:eastAsia="pl-PL"/>
        </w:rPr>
        <w:t xml:space="preserve">economically active persons </w:t>
      </w:r>
      <w:r w:rsidR="00490DED">
        <w:rPr>
          <w:rFonts w:eastAsia="Times New Roman" w:cs="Times New Roman"/>
          <w:szCs w:val="19"/>
          <w:lang w:val="en-GB" w:eastAsia="pl-PL"/>
        </w:rPr>
        <w:t>increased</w:t>
      </w:r>
      <w:r w:rsidR="009077D2">
        <w:rPr>
          <w:rFonts w:eastAsia="Times New Roman" w:cs="Times New Roman"/>
          <w:szCs w:val="19"/>
          <w:lang w:val="en-GB" w:eastAsia="pl-PL"/>
        </w:rPr>
        <w:t xml:space="preserve"> </w:t>
      </w:r>
      <w:r>
        <w:rPr>
          <w:rFonts w:eastAsia="Times New Roman" w:cs="Times New Roman"/>
          <w:szCs w:val="19"/>
          <w:lang w:val="en-GB" w:eastAsia="pl-PL"/>
        </w:rPr>
        <w:t>both</w:t>
      </w:r>
      <w:r w:rsidR="001B1A05" w:rsidRPr="00804EA2">
        <w:rPr>
          <w:rFonts w:eastAsia="Times New Roman" w:cs="Times New Roman"/>
          <w:szCs w:val="19"/>
          <w:lang w:val="en-GB" w:eastAsia="pl-PL"/>
        </w:rPr>
        <w:t xml:space="preserve"> </w:t>
      </w:r>
      <w:r w:rsidR="00AE2633">
        <w:rPr>
          <w:rFonts w:eastAsia="Times New Roman" w:cs="Times New Roman"/>
          <w:szCs w:val="19"/>
          <w:lang w:val="en-GB" w:eastAsia="pl-PL"/>
        </w:rPr>
        <w:t xml:space="preserve">compared to the fourth quarter of </w:t>
      </w:r>
      <w:r w:rsidR="00AE2633" w:rsidRPr="00804EA2">
        <w:rPr>
          <w:rFonts w:eastAsia="Times New Roman" w:cs="Times New Roman"/>
          <w:szCs w:val="19"/>
          <w:lang w:val="en-GB" w:eastAsia="pl-PL"/>
        </w:rPr>
        <w:t>202</w:t>
      </w:r>
      <w:r w:rsidR="00AE2633">
        <w:rPr>
          <w:rFonts w:eastAsia="Times New Roman" w:cs="Times New Roman"/>
          <w:szCs w:val="19"/>
          <w:lang w:val="en-GB" w:eastAsia="pl-PL"/>
        </w:rPr>
        <w:t xml:space="preserve">2 </w:t>
      </w:r>
      <w:r w:rsidR="00804EA2">
        <w:rPr>
          <w:rFonts w:eastAsia="Times New Roman" w:cs="Times New Roman"/>
          <w:szCs w:val="19"/>
          <w:lang w:val="en-GB" w:eastAsia="pl-PL"/>
        </w:rPr>
        <w:t>by</w:t>
      </w:r>
      <w:r w:rsidR="001B1A05" w:rsidRPr="00804EA2">
        <w:rPr>
          <w:rFonts w:eastAsia="Times New Roman" w:cs="Times New Roman"/>
          <w:szCs w:val="19"/>
          <w:lang w:val="en-GB" w:eastAsia="pl-PL"/>
        </w:rPr>
        <w:t xml:space="preserve"> </w:t>
      </w:r>
      <w:r>
        <w:rPr>
          <w:rFonts w:eastAsia="Times New Roman" w:cs="Times New Roman"/>
          <w:szCs w:val="19"/>
          <w:lang w:val="en-GB" w:eastAsia="pl-PL"/>
        </w:rPr>
        <w:t>63</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i.e.</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by</w:t>
      </w:r>
      <w:r w:rsidR="001B1A05" w:rsidRPr="00804EA2">
        <w:rPr>
          <w:rFonts w:eastAsia="Times New Roman" w:cs="Times New Roman"/>
          <w:szCs w:val="19"/>
          <w:lang w:val="en-GB" w:eastAsia="pl-PL"/>
        </w:rPr>
        <w:t xml:space="preserve"> 0</w:t>
      </w:r>
      <w:r w:rsidR="00D93643" w:rsidRPr="00804EA2">
        <w:rPr>
          <w:rFonts w:eastAsia="Times New Roman" w:cs="Times New Roman"/>
          <w:szCs w:val="19"/>
          <w:lang w:val="en-GB" w:eastAsia="pl-PL"/>
        </w:rPr>
        <w:t>.</w:t>
      </w:r>
      <w:r>
        <w:rPr>
          <w:rFonts w:eastAsia="Times New Roman" w:cs="Times New Roman"/>
          <w:szCs w:val="19"/>
          <w:lang w:val="en-GB" w:eastAsia="pl-PL"/>
        </w:rPr>
        <w:t>4</w:t>
      </w:r>
      <w:r w:rsidR="001B1A05" w:rsidRPr="00804EA2">
        <w:rPr>
          <w:rFonts w:eastAsia="Times New Roman" w:cs="Times New Roman"/>
          <w:szCs w:val="19"/>
          <w:lang w:val="en-GB" w:eastAsia="pl-PL"/>
        </w:rPr>
        <w:t xml:space="preserve">%, </w:t>
      </w:r>
      <w:r>
        <w:rPr>
          <w:rFonts w:eastAsia="Times New Roman" w:cs="Times New Roman"/>
          <w:szCs w:val="19"/>
          <w:lang w:val="en-GB" w:eastAsia="pl-PL"/>
        </w:rPr>
        <w:t xml:space="preserve">and the first quarter of </w:t>
      </w:r>
      <w:r w:rsidR="00033496">
        <w:rPr>
          <w:rFonts w:eastAsia="Times New Roman" w:cs="Times New Roman"/>
          <w:szCs w:val="19"/>
          <w:lang w:val="en-GB" w:eastAsia="pl-PL"/>
        </w:rPr>
        <w:t>last year</w:t>
      </w:r>
      <w:r>
        <w:rPr>
          <w:rFonts w:eastAsia="Times New Roman" w:cs="Times New Roman"/>
          <w:szCs w:val="19"/>
          <w:lang w:val="en-GB" w:eastAsia="pl-PL"/>
        </w:rPr>
        <w:t xml:space="preserve">, </w:t>
      </w:r>
      <w:r w:rsidR="00804EA2">
        <w:rPr>
          <w:rFonts w:eastAsia="Times New Roman" w:cs="Times New Roman"/>
          <w:szCs w:val="19"/>
          <w:lang w:val="en-GB" w:eastAsia="pl-PL"/>
        </w:rPr>
        <w:t xml:space="preserve">by </w:t>
      </w:r>
      <w:r w:rsidR="001B1A05" w:rsidRPr="00804EA2">
        <w:rPr>
          <w:rFonts w:eastAsia="Times New Roman" w:cs="Times New Roman"/>
          <w:szCs w:val="19"/>
          <w:lang w:val="en-GB" w:eastAsia="pl-PL"/>
        </w:rPr>
        <w:t>1</w:t>
      </w:r>
      <w:r>
        <w:rPr>
          <w:rFonts w:eastAsia="Times New Roman" w:cs="Times New Roman"/>
          <w:szCs w:val="19"/>
          <w:lang w:val="en-GB" w:eastAsia="pl-PL"/>
        </w:rPr>
        <w:t>07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i.e.</w:t>
      </w:r>
      <w:r w:rsidR="00804EA2">
        <w:rPr>
          <w:rFonts w:eastAsia="Times New Roman" w:cs="Times New Roman"/>
          <w:szCs w:val="19"/>
          <w:lang w:val="en-GB" w:eastAsia="pl-PL"/>
        </w:rPr>
        <w:t xml:space="preserve"> by </w:t>
      </w:r>
      <w:r w:rsidR="001B1A05" w:rsidRPr="00804EA2">
        <w:rPr>
          <w:rFonts w:eastAsia="Times New Roman" w:cs="Times New Roman"/>
          <w:szCs w:val="19"/>
          <w:lang w:val="en-GB" w:eastAsia="pl-PL"/>
        </w:rPr>
        <w:t>0</w:t>
      </w:r>
      <w:r w:rsidR="00D93643" w:rsidRPr="00804EA2">
        <w:rPr>
          <w:rFonts w:eastAsia="Times New Roman" w:cs="Times New Roman"/>
          <w:szCs w:val="19"/>
          <w:lang w:val="en-GB" w:eastAsia="pl-PL"/>
        </w:rPr>
        <w:t>.</w:t>
      </w:r>
      <w:r>
        <w:rPr>
          <w:rFonts w:eastAsia="Times New Roman" w:cs="Times New Roman"/>
          <w:szCs w:val="19"/>
          <w:lang w:val="en-GB" w:eastAsia="pl-PL"/>
        </w:rPr>
        <w:t>6</w:t>
      </w:r>
      <w:r w:rsidR="001B1A05" w:rsidRPr="00804EA2">
        <w:rPr>
          <w:rFonts w:eastAsia="Times New Roman" w:cs="Times New Roman"/>
          <w:szCs w:val="19"/>
          <w:lang w:val="en-GB" w:eastAsia="pl-PL"/>
        </w:rPr>
        <w:t>%</w:t>
      </w:r>
      <w:r>
        <w:rPr>
          <w:rFonts w:eastAsia="Times New Roman" w:cs="Times New Roman"/>
          <w:szCs w:val="19"/>
          <w:lang w:val="en-GB" w:eastAsia="pl-PL"/>
        </w:rPr>
        <w:t>.</w:t>
      </w:r>
    </w:p>
    <w:p w14:paraId="6A1AF0EF" w14:textId="1E80350F" w:rsidR="00060570" w:rsidRDefault="008E01A4" w:rsidP="00060570">
      <w:pPr>
        <w:ind w:left="851" w:hanging="851"/>
        <w:rPr>
          <w:rFonts w:eastAsia="Times New Roman" w:cs="Times New Roman"/>
          <w:b/>
          <w:szCs w:val="19"/>
          <w:lang w:val="en-GB" w:eastAsia="pl-PL"/>
        </w:rPr>
      </w:pPr>
      <w:r>
        <w:rPr>
          <w:rFonts w:eastAsia="Times New Roman" w:cs="Times New Roman"/>
          <w:b/>
          <w:noProof/>
          <w:szCs w:val="19"/>
          <w:lang w:val="en-GB" w:eastAsia="pl-PL"/>
        </w:rPr>
        <w:drawing>
          <wp:anchor distT="0" distB="0" distL="114300" distR="114300" simplePos="0" relativeHeight="251733504" behindDoc="0" locked="0" layoutInCell="1" allowOverlap="1" wp14:anchorId="4EE37AD1" wp14:editId="1BF76A85">
            <wp:simplePos x="0" y="0"/>
            <wp:positionH relativeFrom="margin">
              <wp:align>left</wp:align>
            </wp:positionH>
            <wp:positionV relativeFrom="paragraph">
              <wp:posOffset>175867</wp:posOffset>
            </wp:positionV>
            <wp:extent cx="5200015" cy="2226310"/>
            <wp:effectExtent l="0" t="0" r="635" b="2540"/>
            <wp:wrapSquare wrapText="bothSides"/>
            <wp:docPr id="13" name="Obraz 13" descr="The chart presents the activity rate of persons aged 15-89 years from the first quarter of 2012 to the first quarter of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015" cy="2226310"/>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1.</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 </w:t>
      </w:r>
      <w:r w:rsidR="00601D45" w:rsidRPr="0053285E">
        <w:rPr>
          <w:rFonts w:eastAsia="Times New Roman" w:cs="Times New Roman"/>
          <w:b/>
          <w:szCs w:val="19"/>
          <w:lang w:val="en-GB" w:eastAsia="pl-PL"/>
        </w:rPr>
        <w:t>years</w:t>
      </w:r>
      <w:r w:rsidR="00060570" w:rsidRPr="0053285E">
        <w:rPr>
          <w:rStyle w:val="Odwoanieprzypisudolnego"/>
          <w:rFonts w:eastAsia="Times New Roman" w:cs="Times New Roman"/>
          <w:b/>
          <w:szCs w:val="19"/>
          <w:lang w:val="en-GB" w:eastAsia="pl-PL"/>
        </w:rPr>
        <w:footnoteReference w:id="3"/>
      </w:r>
    </w:p>
    <w:p w14:paraId="7311228E" w14:textId="086406D1" w:rsidR="00215CC8" w:rsidRPr="00184B71" w:rsidRDefault="00184B71" w:rsidP="00830CF3">
      <w:pPr>
        <w:spacing w:after="0" w:line="288" w:lineRule="auto"/>
        <w:rPr>
          <w:shd w:val="clear" w:color="auto" w:fill="FFFFFF"/>
          <w:lang w:val="en-GB"/>
        </w:rPr>
      </w:pPr>
      <w:r w:rsidRPr="00184B71">
        <w:rPr>
          <w:shd w:val="clear" w:color="auto" w:fill="FFFFFF"/>
          <w:lang w:val="en-GB"/>
        </w:rPr>
        <w:t>In the f</w:t>
      </w:r>
      <w:r w:rsidR="00996542">
        <w:rPr>
          <w:shd w:val="clear" w:color="auto" w:fill="FFFFFF"/>
          <w:lang w:val="en-GB"/>
        </w:rPr>
        <w:t>irst</w:t>
      </w:r>
      <w:r w:rsidRPr="00184B71">
        <w:rPr>
          <w:shd w:val="clear" w:color="auto" w:fill="FFFFFF"/>
          <w:lang w:val="en-GB"/>
        </w:rPr>
        <w:t xml:space="preserve"> quarter of 202</w:t>
      </w:r>
      <w:r w:rsidR="00996542">
        <w:rPr>
          <w:shd w:val="clear" w:color="auto" w:fill="FFFFFF"/>
          <w:lang w:val="en-GB"/>
        </w:rPr>
        <w:t>3</w:t>
      </w:r>
      <w:r w:rsidRPr="00184B71">
        <w:rPr>
          <w:shd w:val="clear" w:color="auto" w:fill="FFFFFF"/>
          <w:lang w:val="en-GB"/>
        </w:rPr>
        <w:t>, the share of economically active pe</w:t>
      </w:r>
      <w:r w:rsidR="00922E41">
        <w:rPr>
          <w:shd w:val="clear" w:color="auto" w:fill="FFFFFF"/>
          <w:lang w:val="en-GB"/>
        </w:rPr>
        <w:t>r</w:t>
      </w:r>
      <w:r w:rsidRPr="00184B71">
        <w:rPr>
          <w:shd w:val="clear" w:color="auto" w:fill="FFFFFF"/>
          <w:lang w:val="en-GB"/>
        </w:rPr>
        <w:t xml:space="preserve">sons in the total number of </w:t>
      </w:r>
      <w:r w:rsidR="00073349" w:rsidRPr="00184B71">
        <w:rPr>
          <w:shd w:val="clear" w:color="auto" w:fill="FFFFFF"/>
          <w:lang w:val="en-GB"/>
        </w:rPr>
        <w:t>persons</w:t>
      </w:r>
      <w:r w:rsidR="001B1A05" w:rsidRPr="00184B71">
        <w:rPr>
          <w:shd w:val="clear" w:color="auto" w:fill="FFFFFF"/>
          <w:lang w:val="en-GB"/>
        </w:rPr>
        <w:t xml:space="preserve"> </w:t>
      </w:r>
      <w:r w:rsidRPr="00184B71">
        <w:rPr>
          <w:shd w:val="clear" w:color="auto" w:fill="FFFFFF"/>
          <w:lang w:val="en-GB"/>
        </w:rPr>
        <w:t xml:space="preserve">aged </w:t>
      </w:r>
      <w:r w:rsidR="001B1A05" w:rsidRPr="00184B71">
        <w:rPr>
          <w:shd w:val="clear" w:color="auto" w:fill="FFFFFF"/>
          <w:lang w:val="en-GB"/>
        </w:rPr>
        <w:t>15</w:t>
      </w:r>
      <w:r w:rsidR="001E1B9E">
        <w:rPr>
          <w:shd w:val="clear" w:color="auto" w:fill="FFFFFF"/>
          <w:lang w:val="en-GB"/>
        </w:rPr>
        <w:t>-</w:t>
      </w:r>
      <w:r w:rsidR="001B1A05" w:rsidRPr="00184B71">
        <w:rPr>
          <w:shd w:val="clear" w:color="auto" w:fill="FFFFFF"/>
          <w:lang w:val="en-GB"/>
        </w:rPr>
        <w:t xml:space="preserve">89 </w:t>
      </w:r>
      <w:r>
        <w:rPr>
          <w:shd w:val="clear" w:color="auto" w:fill="FFFFFF"/>
          <w:lang w:val="en-GB"/>
        </w:rPr>
        <w:t>years</w:t>
      </w:r>
      <w:r w:rsidR="001B1A05" w:rsidRPr="00184B71">
        <w:rPr>
          <w:shd w:val="clear" w:color="auto" w:fill="FFFFFF"/>
          <w:lang w:val="en-GB"/>
        </w:rPr>
        <w:t xml:space="preserve"> </w:t>
      </w:r>
      <w:r w:rsidR="00862033" w:rsidRPr="00184B71">
        <w:rPr>
          <w:shd w:val="clear" w:color="auto" w:fill="FFFFFF"/>
          <w:lang w:val="en-GB"/>
        </w:rPr>
        <w:t xml:space="preserve">was </w:t>
      </w:r>
      <w:r>
        <w:rPr>
          <w:shd w:val="clear" w:color="auto" w:fill="FFFFFF"/>
          <w:lang w:val="en-GB"/>
        </w:rPr>
        <w:t>higher</w:t>
      </w:r>
      <w:r w:rsidR="001B1A05" w:rsidRPr="00184B71">
        <w:rPr>
          <w:shd w:val="clear" w:color="auto" w:fill="FFFFFF"/>
          <w:lang w:val="en-GB"/>
        </w:rPr>
        <w:t xml:space="preserve"> </w:t>
      </w:r>
      <w:r w:rsidR="00862033" w:rsidRPr="00184B71">
        <w:rPr>
          <w:shd w:val="clear" w:color="auto" w:fill="FFFFFF"/>
          <w:lang w:val="en-GB"/>
        </w:rPr>
        <w:t>among men</w:t>
      </w:r>
      <w:r w:rsidR="001B1A05" w:rsidRPr="00184B71">
        <w:rPr>
          <w:shd w:val="clear" w:color="auto" w:fill="FFFFFF"/>
          <w:lang w:val="en-GB"/>
        </w:rPr>
        <w:t xml:space="preserve"> </w:t>
      </w:r>
      <w:r>
        <w:rPr>
          <w:shd w:val="clear" w:color="auto" w:fill="FFFFFF"/>
          <w:lang w:val="en-GB"/>
        </w:rPr>
        <w:t xml:space="preserve">and accounted for </w:t>
      </w:r>
      <w:r w:rsidR="001B1A05" w:rsidRPr="00184B71">
        <w:rPr>
          <w:shd w:val="clear" w:color="auto" w:fill="FFFFFF"/>
          <w:lang w:val="en-GB"/>
        </w:rPr>
        <w:t>6</w:t>
      </w:r>
      <w:r w:rsidR="00996542">
        <w:rPr>
          <w:shd w:val="clear" w:color="auto" w:fill="FFFFFF"/>
          <w:lang w:val="en-GB"/>
        </w:rPr>
        <w:t>6.3</w:t>
      </w:r>
      <w:r w:rsidR="001B1A05" w:rsidRPr="00184B71">
        <w:rPr>
          <w:shd w:val="clear" w:color="auto" w:fill="FFFFFF"/>
          <w:lang w:val="en-GB"/>
        </w:rPr>
        <w:t xml:space="preserve">%, </w:t>
      </w:r>
      <w:r>
        <w:rPr>
          <w:shd w:val="clear" w:color="auto" w:fill="FFFFFF"/>
          <w:lang w:val="en-GB"/>
        </w:rPr>
        <w:t xml:space="preserve">in the female </w:t>
      </w:r>
      <w:r w:rsidR="001A2E5C" w:rsidRPr="00184B71">
        <w:rPr>
          <w:noProof/>
          <w:lang w:eastAsia="pl-PL"/>
        </w:rPr>
        <mc:AlternateContent>
          <mc:Choice Requires="wps">
            <w:drawing>
              <wp:anchor distT="45720" distB="45720" distL="114300" distR="114300" simplePos="0" relativeHeight="251666944" behindDoc="1" locked="0" layoutInCell="1" allowOverlap="1" wp14:anchorId="3FAF404F" wp14:editId="4B0E9119">
                <wp:simplePos x="0" y="0"/>
                <wp:positionH relativeFrom="page">
                  <wp:posOffset>5765800</wp:posOffset>
                </wp:positionH>
                <wp:positionV relativeFrom="paragraph">
                  <wp:posOffset>0</wp:posOffset>
                </wp:positionV>
                <wp:extent cx="1701800" cy="1316990"/>
                <wp:effectExtent l="0" t="0" r="0" b="0"/>
                <wp:wrapTight wrapText="bothSides">
                  <wp:wrapPolygon edited="0">
                    <wp:start x="725" y="0"/>
                    <wp:lineTo x="725" y="21246"/>
                    <wp:lineTo x="20794" y="21246"/>
                    <wp:lineTo x="20794" y="0"/>
                    <wp:lineTo x="725" y="0"/>
                  </wp:wrapPolygon>
                </wp:wrapTight>
                <wp:docPr id="31" name="Pole tekstowe 2" descr="The index describing the relation of jobless persons to the number of employed persons decreased compared to both the previous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316990"/>
                        </a:xfrm>
                        <a:prstGeom prst="rect">
                          <a:avLst/>
                        </a:prstGeom>
                        <a:noFill/>
                        <a:ln w="9525">
                          <a:noFill/>
                          <a:miter lim="800000"/>
                          <a:headEnd/>
                          <a:tailEnd/>
                        </a:ln>
                      </wps:spPr>
                      <wps:txbx>
                        <w:txbxContent>
                          <w:p w14:paraId="18165868" w14:textId="1883EF42" w:rsidR="006C1510" w:rsidRDefault="006C1510" w:rsidP="001A2E5C">
                            <w:pPr>
                              <w:pStyle w:val="tekstzboku"/>
                              <w:rPr>
                                <w:lang w:val="en-GB"/>
                              </w:rPr>
                            </w:pPr>
                            <w:r>
                              <w:rPr>
                                <w:lang w:val="en-GB"/>
                              </w:rPr>
                              <w:t xml:space="preserve">The index describing the relation of jobless persons to the number of employed persons decreased compared </w:t>
                            </w:r>
                            <w:r w:rsidR="006847B1">
                              <w:rPr>
                                <w:lang w:val="en-GB"/>
                              </w:rPr>
                              <w:t xml:space="preserve">to </w:t>
                            </w:r>
                            <w:r>
                              <w:rPr>
                                <w:lang w:val="en-GB"/>
                              </w:rPr>
                              <w:t>both the previous quarter, as well as over the year</w:t>
                            </w:r>
                          </w:p>
                          <w:p w14:paraId="708D8F63" w14:textId="1A970812" w:rsidR="006C1510" w:rsidRPr="009554A3" w:rsidRDefault="006C1510" w:rsidP="001A2E5C">
                            <w:pPr>
                              <w:pStyle w:val="tekstzboku"/>
                              <w:rPr>
                                <w:lang w:val="en-GB"/>
                              </w:rPr>
                            </w:pPr>
                            <w:r w:rsidRPr="009554A3">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ex describing the relation of jobless persons to the number of employed persons decreased compared to both the previous quarter, as well as over the year" style="position:absolute;margin-left:454pt;margin-top:0;width:134pt;height:103.7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kKdAIAAKkEAAAOAAAAZHJzL2Uyb0RvYy54bWysVFFv0zAQfkfiP5z8DEvTbWytlk5jYwhp&#10;wKSNH+A4l8bM8RnbXVJ+PWenKxW8Ifrg2r67z/d9d5eLy7E38Iw+aLKVKI9mAtAqarRdV+Lb4+3b&#10;cwEhSttIQxYrscUgLlevX10Mbolz6sg06IFBbFgOrhJdjG5ZFEF12MtwRA4tG1vyvYx89Oui8XJg&#10;9N4U89nsXTGQb5wnhSHw7c1kFKuM37ao4te2DRjBVIJzi3n1ea3TWqwu5HLtpeu02qUh/yGLXmrL&#10;j+6hbmSUsPH6L6heK0+B2nikqC+obbXCzIHZlLM/2Dx00mHmwuIEt5cp/D9Y9eX53oNuKnFcCrCy&#10;5xrdk0GI+BQiDQhzAQ0GxZo9dgjaNjhOF7pmwSHypUcjIzcAUAvfqTZcC3DcE2QDRMoudtPXXGh2&#10;wN4Z2mKz92hQeZSBb1gSJz1vOKim2OVI5/FZ0ybAj430Ef0bkAEGNCb9E7de9tqi9KmYgwtL5vTg&#10;mFUc39PITZkLE9wdqacAlq47add45T0NHcqGxSxTZHEQOuGEBFIPn6lhUeQmUgYaW9+nSnPtgNG5&#10;qbb7RsIxgkpPns3K8xmbFNvK4/LdYpFbrZDLl3DnQ/yI1EPaVMJzp2Z4+XwXYkpHLl9c0muWbrUx&#10;uVuNhaESi9P5aQ44sPSa9QGj+0rw6/yb2jux/GCbHBylNtOeHzB2RzsxnTjHsR5zO8xf1Kyp2bIO&#10;nqbZYcF505H/KWDgualESIVBAeaTZS0X5clJGrR8ODk9m/PBH1rqQ4u0iqEqEQVM2+uYh3OifMWa&#10;tzqrkYozZbJLmechi7Sb3TRwh+fs9fsLs/oFAAD//wMAUEsDBBQABgAIAAAAIQDYQjxM3QAAAAkB&#10;AAAPAAAAZHJzL2Rvd25yZXYueG1sTI9PT8MwDMXvSHyHyEjcWLJp7E+pOyEQVxADJu2WNV5b0ThV&#10;k63l2+Od4GLZek/Pv5dvRt+qM/WxCYwwnRhQxGVwDVcInx8vdytQMVl2tg1MCD8UYVNcX+U2c2Hg&#10;dzpvU6UkhGNmEeqUukzrWNbkbZyEjli0Y+i9TXL2lXa9HSTct3pmzEJ727B8qG1HTzWV39uTR/h6&#10;Pe53c/NWPfv7bgij0ezXGvH2Znx8AJVoTH9muOALOhTCdAgndlG1CGuzki4JQeZFni4Xsh0QZmY5&#10;B13k+n+D4hcAAP//AwBQSwECLQAUAAYACAAAACEAtoM4kv4AAADhAQAAEwAAAAAAAAAAAAAAAAAA&#10;AAAAW0NvbnRlbnRfVHlwZXNdLnhtbFBLAQItABQABgAIAAAAIQA4/SH/1gAAAJQBAAALAAAAAAAA&#10;AAAAAAAAAC8BAABfcmVscy8ucmVsc1BLAQItABQABgAIAAAAIQAh4UkKdAIAAKkEAAAOAAAAAAAA&#10;AAAAAAAAAC4CAABkcnMvZTJvRG9jLnhtbFBLAQItABQABgAIAAAAIQDYQjxM3QAAAAkBAAAPAAAA&#10;AAAAAAAAAAAAAM4EAABkcnMvZG93bnJldi54bWxQSwUGAAAAAAQABADzAAAA2AUAAAAA&#10;" filled="f" stroked="f">
                <v:textbox>
                  <w:txbxContent>
                    <w:p w14:paraId="18165868" w14:textId="1883EF42" w:rsidR="006C1510" w:rsidRDefault="006C1510" w:rsidP="001A2E5C">
                      <w:pPr>
                        <w:pStyle w:val="tekstzboku"/>
                        <w:rPr>
                          <w:lang w:val="en-GB"/>
                        </w:rPr>
                      </w:pPr>
                      <w:r>
                        <w:rPr>
                          <w:lang w:val="en-GB"/>
                        </w:rPr>
                        <w:t xml:space="preserve">The index describing the relation of jobless persons to the number of employed persons decreased compared </w:t>
                      </w:r>
                      <w:r w:rsidR="006847B1">
                        <w:rPr>
                          <w:lang w:val="en-GB"/>
                        </w:rPr>
                        <w:t xml:space="preserve">to </w:t>
                      </w:r>
                      <w:r>
                        <w:rPr>
                          <w:lang w:val="en-GB"/>
                        </w:rPr>
                        <w:t>both the previous quarter, as well as over the year</w:t>
                      </w:r>
                    </w:p>
                    <w:p w14:paraId="708D8F63" w14:textId="1A970812" w:rsidR="006C1510" w:rsidRPr="009554A3" w:rsidRDefault="006C1510" w:rsidP="001A2E5C">
                      <w:pPr>
                        <w:pStyle w:val="tekstzboku"/>
                        <w:rPr>
                          <w:lang w:val="en-GB"/>
                        </w:rPr>
                      </w:pPr>
                      <w:r w:rsidRPr="009554A3">
                        <w:rPr>
                          <w:lang w:val="en-GB"/>
                        </w:rPr>
                        <w:t xml:space="preserve"> </w:t>
                      </w:r>
                    </w:p>
                  </w:txbxContent>
                </v:textbox>
                <w10:wrap type="tight" anchorx="page"/>
              </v:shape>
            </w:pict>
          </mc:Fallback>
        </mc:AlternateContent>
      </w:r>
      <w:r>
        <w:rPr>
          <w:shd w:val="clear" w:color="auto" w:fill="FFFFFF"/>
          <w:lang w:val="en-GB"/>
        </w:rPr>
        <w:t xml:space="preserve">population it stayed at the level of </w:t>
      </w:r>
      <w:r w:rsidR="001B1A05" w:rsidRPr="00184B71">
        <w:rPr>
          <w:shd w:val="clear" w:color="auto" w:fill="FFFFFF"/>
          <w:lang w:val="en-GB"/>
        </w:rPr>
        <w:t>51</w:t>
      </w:r>
      <w:r w:rsidR="00D93643" w:rsidRPr="00184B71">
        <w:rPr>
          <w:shd w:val="clear" w:color="auto" w:fill="FFFFFF"/>
          <w:lang w:val="en-GB"/>
        </w:rPr>
        <w:t>.</w:t>
      </w:r>
      <w:r w:rsidR="00996542">
        <w:rPr>
          <w:shd w:val="clear" w:color="auto" w:fill="FFFFFF"/>
          <w:lang w:val="en-GB"/>
        </w:rPr>
        <w:t>2</w:t>
      </w:r>
      <w:r w:rsidR="001B1A05" w:rsidRPr="00184B71">
        <w:rPr>
          <w:shd w:val="clear" w:color="auto" w:fill="FFFFFF"/>
          <w:lang w:val="en-GB"/>
        </w:rPr>
        <w:t>% (</w:t>
      </w:r>
      <w:r w:rsidR="00D93643" w:rsidRPr="00184B71">
        <w:rPr>
          <w:shd w:val="clear" w:color="auto" w:fill="FFFFFF"/>
          <w:lang w:val="en-GB"/>
        </w:rPr>
        <w:t>respective values for persons at working age</w:t>
      </w:r>
      <w:r w:rsidR="006378D6">
        <w:rPr>
          <w:rStyle w:val="Odwoanieprzypisudolnego"/>
          <w:shd w:val="clear" w:color="auto" w:fill="FFFFFF"/>
          <w:lang w:val="en-GB"/>
        </w:rPr>
        <w:footnoteReference w:id="4"/>
      </w:r>
      <w:r w:rsidR="00D93643" w:rsidRPr="00184B71">
        <w:rPr>
          <w:shd w:val="clear" w:color="auto" w:fill="FFFFFF"/>
          <w:lang w:val="en-GB"/>
        </w:rPr>
        <w:t xml:space="preserve"> </w:t>
      </w:r>
      <w:r w:rsidR="00E2422F">
        <w:rPr>
          <w:shd w:val="clear" w:color="auto" w:fill="FFFFFF"/>
          <w:lang w:val="en-GB"/>
        </w:rPr>
        <w:t>were</w:t>
      </w:r>
      <w:r w:rsidR="006378D6">
        <w:rPr>
          <w:shd w:val="clear" w:color="auto" w:fill="FFFFFF"/>
          <w:lang w:val="en-GB"/>
        </w:rPr>
        <w:t xml:space="preserve"> </w:t>
      </w:r>
      <w:r w:rsidR="001B1A05" w:rsidRPr="00184B71">
        <w:rPr>
          <w:shd w:val="clear" w:color="auto" w:fill="FFFFFF"/>
          <w:lang w:val="en-GB"/>
        </w:rPr>
        <w:lastRenderedPageBreak/>
        <w:t>8</w:t>
      </w:r>
      <w:r w:rsidR="00996542">
        <w:rPr>
          <w:shd w:val="clear" w:color="auto" w:fill="FFFFFF"/>
          <w:lang w:val="en-GB"/>
        </w:rPr>
        <w:t>4.2</w:t>
      </w:r>
      <w:r w:rsidR="001B1A05" w:rsidRPr="00184B71">
        <w:rPr>
          <w:shd w:val="clear" w:color="auto" w:fill="FFFFFF"/>
          <w:lang w:val="en-GB"/>
        </w:rPr>
        <w:t xml:space="preserve">% </w:t>
      </w:r>
      <w:r>
        <w:rPr>
          <w:shd w:val="clear" w:color="auto" w:fill="FFFFFF"/>
          <w:lang w:val="en-GB"/>
        </w:rPr>
        <w:t>and</w:t>
      </w:r>
      <w:r w:rsidR="001B1A05" w:rsidRPr="00184B71">
        <w:rPr>
          <w:shd w:val="clear" w:color="auto" w:fill="FFFFFF"/>
          <w:lang w:val="en-GB"/>
        </w:rPr>
        <w:t xml:space="preserve"> 77</w:t>
      </w:r>
      <w:r w:rsidR="00D93643" w:rsidRPr="00184B71">
        <w:rPr>
          <w:shd w:val="clear" w:color="auto" w:fill="FFFFFF"/>
          <w:lang w:val="en-GB"/>
        </w:rPr>
        <w:t>.5</w:t>
      </w:r>
      <w:r w:rsidR="001B1A05" w:rsidRPr="00184B71">
        <w:rPr>
          <w:shd w:val="clear" w:color="auto" w:fill="FFFFFF"/>
          <w:lang w:val="en-GB"/>
        </w:rPr>
        <w:t xml:space="preserve">%). </w:t>
      </w:r>
      <w:r w:rsidR="00033496">
        <w:rPr>
          <w:shd w:val="clear" w:color="auto" w:fill="FFFFFF"/>
          <w:lang w:val="en-GB"/>
        </w:rPr>
        <w:t xml:space="preserve">The activity rate of persons aged 15-89 years for urban and rural residents </w:t>
      </w:r>
      <w:r w:rsidR="005908C2" w:rsidRPr="005908C2">
        <w:rPr>
          <w:shd w:val="clear" w:color="auto" w:fill="FFFFFF"/>
          <w:lang w:val="en-GB"/>
        </w:rPr>
        <w:t>assumed the same value</w:t>
      </w:r>
      <w:r w:rsidR="005908C2" w:rsidDel="005908C2">
        <w:rPr>
          <w:shd w:val="clear" w:color="auto" w:fill="FFFFFF"/>
          <w:lang w:val="en-GB"/>
        </w:rPr>
        <w:t xml:space="preserve"> </w:t>
      </w:r>
      <w:r w:rsidR="001B1A05" w:rsidRPr="00184B71">
        <w:rPr>
          <w:shd w:val="clear" w:color="auto" w:fill="FFFFFF"/>
          <w:lang w:val="en-GB"/>
        </w:rPr>
        <w:t>58</w:t>
      </w:r>
      <w:r w:rsidR="00D93643" w:rsidRPr="00184B71">
        <w:rPr>
          <w:shd w:val="clear" w:color="auto" w:fill="FFFFFF"/>
          <w:lang w:val="en-GB"/>
        </w:rPr>
        <w:t>.</w:t>
      </w:r>
      <w:r w:rsidR="00996542">
        <w:rPr>
          <w:shd w:val="clear" w:color="auto" w:fill="FFFFFF"/>
          <w:lang w:val="en-GB"/>
        </w:rPr>
        <w:t>4</w:t>
      </w:r>
      <w:r w:rsidR="001B1A05" w:rsidRPr="00184B71">
        <w:rPr>
          <w:shd w:val="clear" w:color="auto" w:fill="FFFFFF"/>
          <w:lang w:val="en-GB"/>
        </w:rPr>
        <w:t>%</w:t>
      </w:r>
      <w:r w:rsidR="0036126A">
        <w:rPr>
          <w:shd w:val="clear" w:color="auto" w:fill="FFFFFF"/>
          <w:lang w:val="en-GB"/>
        </w:rPr>
        <w:t xml:space="preserve"> </w:t>
      </w:r>
      <w:r w:rsidR="001B1A05" w:rsidRPr="00184B71">
        <w:rPr>
          <w:shd w:val="clear" w:color="auto" w:fill="FFFFFF"/>
          <w:lang w:val="en-GB"/>
        </w:rPr>
        <w:t>(</w:t>
      </w:r>
      <w:r w:rsidR="001A2E5C">
        <w:rPr>
          <w:shd w:val="clear" w:color="auto" w:fill="FFFFFF"/>
          <w:lang w:val="en-GB"/>
        </w:rPr>
        <w:t>at working age</w:t>
      </w:r>
      <w:r w:rsidR="001B1A05" w:rsidRPr="00184B71">
        <w:rPr>
          <w:shd w:val="clear" w:color="auto" w:fill="FFFFFF"/>
          <w:lang w:val="en-GB"/>
        </w:rPr>
        <w:t>: 8</w:t>
      </w:r>
      <w:r w:rsidR="00996542">
        <w:rPr>
          <w:shd w:val="clear" w:color="auto" w:fill="FFFFFF"/>
          <w:lang w:val="en-GB"/>
        </w:rPr>
        <w:t>3.1</w:t>
      </w:r>
      <w:r w:rsidR="001B1A05" w:rsidRPr="00184B71">
        <w:rPr>
          <w:shd w:val="clear" w:color="auto" w:fill="FFFFFF"/>
          <w:lang w:val="en-GB"/>
        </w:rPr>
        <w:t xml:space="preserve">% </w:t>
      </w:r>
      <w:r w:rsidR="001A2E5C">
        <w:rPr>
          <w:shd w:val="clear" w:color="auto" w:fill="FFFFFF"/>
          <w:lang w:val="en-GB"/>
        </w:rPr>
        <w:t xml:space="preserve">and </w:t>
      </w:r>
      <w:r w:rsidR="001B1A05" w:rsidRPr="00184B71">
        <w:rPr>
          <w:shd w:val="clear" w:color="auto" w:fill="FFFFFF"/>
          <w:lang w:val="en-GB"/>
        </w:rPr>
        <w:t>78</w:t>
      </w:r>
      <w:r w:rsidR="00D93643" w:rsidRPr="00184B71">
        <w:rPr>
          <w:shd w:val="clear" w:color="auto" w:fill="FFFFFF"/>
          <w:lang w:val="en-GB"/>
        </w:rPr>
        <w:t>.3</w:t>
      </w:r>
      <w:r w:rsidR="001B1A05" w:rsidRPr="00184B71">
        <w:rPr>
          <w:shd w:val="clear" w:color="auto" w:fill="FFFFFF"/>
          <w:lang w:val="en-GB"/>
        </w:rPr>
        <w:t>%).</w:t>
      </w:r>
    </w:p>
    <w:p w14:paraId="4E3A274F" w14:textId="6D35EB97" w:rsidR="002A5E8A" w:rsidRDefault="002A5E8A" w:rsidP="002A5E8A">
      <w:pPr>
        <w:spacing w:line="288" w:lineRule="auto"/>
        <w:rPr>
          <w:rFonts w:eastAsia="Times New Roman" w:cs="Times New Roman"/>
          <w:szCs w:val="19"/>
          <w:lang w:val="en-GB" w:eastAsia="pl-PL"/>
        </w:rPr>
      </w:pPr>
      <w:r>
        <w:rPr>
          <w:shd w:val="clear" w:color="auto" w:fill="FFFFFF"/>
          <w:lang w:val="en-GB"/>
        </w:rPr>
        <w:t xml:space="preserve">Within the scope of population aged 15-89 years, the ratio of the number of not working persons (the unemployed and the economically inactive) to the number of employed persons </w:t>
      </w:r>
      <w:r w:rsidR="00652E72">
        <w:rPr>
          <w:shd w:val="clear" w:color="auto" w:fill="FFFFFF"/>
          <w:lang w:val="en-GB"/>
        </w:rPr>
        <w:t>de</w:t>
      </w:r>
      <w:r>
        <w:rPr>
          <w:shd w:val="clear" w:color="auto" w:fill="FFFFFF"/>
          <w:lang w:val="en-GB"/>
        </w:rPr>
        <w:t xml:space="preserve">creased compared </w:t>
      </w:r>
      <w:r w:rsidR="007A2870">
        <w:rPr>
          <w:shd w:val="clear" w:color="auto" w:fill="FFFFFF"/>
          <w:lang w:val="en-GB"/>
        </w:rPr>
        <w:t xml:space="preserve">to </w:t>
      </w:r>
      <w:r>
        <w:rPr>
          <w:shd w:val="clear" w:color="auto" w:fill="FFFFFF"/>
          <w:lang w:val="en-GB"/>
        </w:rPr>
        <w:t xml:space="preserve">both the previous period and the </w:t>
      </w:r>
      <w:r w:rsidR="00652E72" w:rsidRPr="00184B71">
        <w:rPr>
          <w:rFonts w:eastAsia="Times New Roman" w:cs="Times New Roman"/>
          <w:szCs w:val="19"/>
          <w:lang w:val="en-GB" w:eastAsia="pl-PL"/>
        </w:rPr>
        <w:t>f</w:t>
      </w:r>
      <w:r w:rsidR="007949F2">
        <w:rPr>
          <w:rFonts w:eastAsia="Times New Roman" w:cs="Times New Roman"/>
          <w:szCs w:val="19"/>
          <w:lang w:val="en-GB" w:eastAsia="pl-PL"/>
        </w:rPr>
        <w:t>irst</w:t>
      </w:r>
      <w:r w:rsidR="00652E72" w:rsidRPr="00184B71">
        <w:rPr>
          <w:rFonts w:eastAsia="Times New Roman" w:cs="Times New Roman"/>
          <w:szCs w:val="19"/>
          <w:lang w:val="en-GB" w:eastAsia="pl-PL"/>
        </w:rPr>
        <w:t xml:space="preserve"> quarter</w:t>
      </w:r>
      <w:r w:rsidR="00652E72">
        <w:rPr>
          <w:shd w:val="clear" w:color="auto" w:fill="FFFFFF"/>
          <w:lang w:val="en-GB"/>
        </w:rPr>
        <w:t xml:space="preserve"> </w:t>
      </w:r>
      <w:r>
        <w:rPr>
          <w:shd w:val="clear" w:color="auto" w:fill="FFFFFF"/>
          <w:lang w:val="en-GB"/>
        </w:rPr>
        <w:t>of 202</w:t>
      </w:r>
      <w:r w:rsidR="0036126A">
        <w:rPr>
          <w:shd w:val="clear" w:color="auto" w:fill="FFFFFF"/>
          <w:lang w:val="en-GB"/>
        </w:rPr>
        <w:t>2</w:t>
      </w:r>
      <w:r>
        <w:rPr>
          <w:shd w:val="clear" w:color="auto" w:fill="FFFFFF"/>
          <w:lang w:val="en-GB"/>
        </w:rPr>
        <w:t xml:space="preserve">. In the </w:t>
      </w:r>
      <w:r w:rsidR="00652E72" w:rsidRPr="00184B71">
        <w:rPr>
          <w:rFonts w:eastAsia="Times New Roman" w:cs="Times New Roman"/>
          <w:szCs w:val="19"/>
          <w:lang w:val="en-GB" w:eastAsia="pl-PL"/>
        </w:rPr>
        <w:t>f</w:t>
      </w:r>
      <w:r w:rsidR="0036126A">
        <w:rPr>
          <w:rFonts w:eastAsia="Times New Roman" w:cs="Times New Roman"/>
          <w:szCs w:val="19"/>
          <w:lang w:val="en-GB" w:eastAsia="pl-PL"/>
        </w:rPr>
        <w:t>irst</w:t>
      </w:r>
      <w:r>
        <w:rPr>
          <w:shd w:val="clear" w:color="auto" w:fill="FFFFFF"/>
          <w:lang w:val="en-GB"/>
        </w:rPr>
        <w:t xml:space="preserve"> quarter of 202</w:t>
      </w:r>
      <w:r w:rsidR="007949F2">
        <w:rPr>
          <w:shd w:val="clear" w:color="auto" w:fill="FFFFFF"/>
          <w:lang w:val="en-GB"/>
        </w:rPr>
        <w:t>3</w:t>
      </w:r>
      <w:r>
        <w:rPr>
          <w:shd w:val="clear" w:color="auto" w:fill="FFFFFF"/>
          <w:lang w:val="en-GB"/>
        </w:rPr>
        <w:t xml:space="preserve">, there were </w:t>
      </w:r>
      <w:r>
        <w:rPr>
          <w:rFonts w:eastAsia="Times New Roman" w:cs="Times New Roman"/>
          <w:szCs w:val="19"/>
          <w:lang w:val="en-GB" w:eastAsia="pl-PL"/>
        </w:rPr>
        <w:t>7</w:t>
      </w:r>
      <w:r w:rsidR="0036126A">
        <w:rPr>
          <w:rFonts w:eastAsia="Times New Roman" w:cs="Times New Roman"/>
          <w:szCs w:val="19"/>
          <w:lang w:val="en-GB" w:eastAsia="pl-PL"/>
        </w:rPr>
        <w:t>64</w:t>
      </w:r>
      <w:r w:rsidR="00652E72">
        <w:rPr>
          <w:rFonts w:eastAsia="Times New Roman" w:cs="Times New Roman"/>
          <w:szCs w:val="19"/>
          <w:lang w:val="en-GB" w:eastAsia="pl-PL"/>
        </w:rPr>
        <w:t xml:space="preserve"> </w:t>
      </w:r>
      <w:r>
        <w:rPr>
          <w:shd w:val="clear" w:color="auto" w:fill="FFFFFF"/>
          <w:lang w:val="en-GB"/>
        </w:rPr>
        <w:t xml:space="preserve">jobless persons aged 15-89 years per 1000 employed persons (in the </w:t>
      </w:r>
      <w:r w:rsidR="0036126A">
        <w:rPr>
          <w:shd w:val="clear" w:color="auto" w:fill="FFFFFF"/>
          <w:lang w:val="en-GB"/>
        </w:rPr>
        <w:t>fourth</w:t>
      </w:r>
      <w:r>
        <w:rPr>
          <w:shd w:val="clear" w:color="auto" w:fill="FFFFFF"/>
          <w:lang w:val="en-GB"/>
        </w:rPr>
        <w:t xml:space="preserve"> quarter of 2022 </w:t>
      </w:r>
      <w:r w:rsidR="00652E72">
        <w:rPr>
          <w:shd w:val="clear" w:color="auto" w:fill="FFFFFF"/>
          <w:lang w:val="en-GB"/>
        </w:rPr>
        <w:t xml:space="preserve">it was </w:t>
      </w:r>
      <w:r w:rsidR="00652E72" w:rsidRPr="00184B71">
        <w:rPr>
          <w:rFonts w:eastAsia="Times New Roman" w:cs="Times New Roman"/>
          <w:szCs w:val="19"/>
          <w:lang w:val="en-GB" w:eastAsia="pl-PL"/>
        </w:rPr>
        <w:t>7</w:t>
      </w:r>
      <w:r w:rsidR="0036126A">
        <w:rPr>
          <w:rFonts w:eastAsia="Times New Roman" w:cs="Times New Roman"/>
          <w:szCs w:val="19"/>
          <w:lang w:val="en-GB" w:eastAsia="pl-PL"/>
        </w:rPr>
        <w:t>70</w:t>
      </w:r>
      <w:r w:rsidR="00652E72" w:rsidRPr="00184B71">
        <w:rPr>
          <w:rFonts w:eastAsia="Times New Roman" w:cs="Times New Roman"/>
          <w:szCs w:val="19"/>
          <w:lang w:val="en-GB" w:eastAsia="pl-PL"/>
        </w:rPr>
        <w:t xml:space="preserve"> </w:t>
      </w:r>
      <w:r w:rsidR="00652E72">
        <w:rPr>
          <w:rFonts w:eastAsia="Times New Roman" w:cs="Times New Roman"/>
          <w:szCs w:val="19"/>
          <w:lang w:val="en-GB" w:eastAsia="pl-PL"/>
        </w:rPr>
        <w:t xml:space="preserve">persons and </w:t>
      </w:r>
      <w:r>
        <w:rPr>
          <w:shd w:val="clear" w:color="auto" w:fill="FFFFFF"/>
          <w:lang w:val="en-GB"/>
        </w:rPr>
        <w:t xml:space="preserve">in the </w:t>
      </w:r>
      <w:r w:rsidR="00652E72">
        <w:rPr>
          <w:shd w:val="clear" w:color="auto" w:fill="FFFFFF"/>
          <w:lang w:val="en-GB"/>
        </w:rPr>
        <w:t>f</w:t>
      </w:r>
      <w:r w:rsidR="0036126A">
        <w:rPr>
          <w:shd w:val="clear" w:color="auto" w:fill="FFFFFF"/>
          <w:lang w:val="en-GB"/>
        </w:rPr>
        <w:t>irst</w:t>
      </w:r>
      <w:r>
        <w:rPr>
          <w:shd w:val="clear" w:color="auto" w:fill="FFFFFF"/>
          <w:lang w:val="en-GB"/>
        </w:rPr>
        <w:t xml:space="preserve"> quarter of </w:t>
      </w:r>
      <w:r w:rsidR="00033496">
        <w:rPr>
          <w:shd w:val="clear" w:color="auto" w:fill="FFFFFF"/>
          <w:lang w:val="en-GB"/>
        </w:rPr>
        <w:t>last year</w:t>
      </w:r>
      <w:r>
        <w:rPr>
          <w:shd w:val="clear" w:color="auto" w:fill="FFFFFF"/>
          <w:lang w:val="en-GB"/>
        </w:rPr>
        <w:t xml:space="preserve"> there were </w:t>
      </w:r>
      <w:r>
        <w:rPr>
          <w:rFonts w:eastAsia="Times New Roman" w:cs="Times New Roman"/>
          <w:szCs w:val="19"/>
          <w:lang w:val="en-GB" w:eastAsia="pl-PL"/>
        </w:rPr>
        <w:t>7</w:t>
      </w:r>
      <w:r w:rsidR="0036126A">
        <w:rPr>
          <w:rFonts w:eastAsia="Times New Roman" w:cs="Times New Roman"/>
          <w:szCs w:val="19"/>
          <w:lang w:val="en-GB" w:eastAsia="pl-PL"/>
        </w:rPr>
        <w:t>81</w:t>
      </w:r>
      <w:r>
        <w:rPr>
          <w:rFonts w:eastAsia="Times New Roman" w:cs="Times New Roman"/>
          <w:szCs w:val="19"/>
          <w:lang w:val="en-GB" w:eastAsia="pl-PL"/>
        </w:rPr>
        <w:t xml:space="preserve"> persons). </w:t>
      </w:r>
    </w:p>
    <w:p w14:paraId="5319E9DD" w14:textId="2233B0C3" w:rsidR="00575F37" w:rsidRDefault="006C3F54" w:rsidP="00267F3B">
      <w:pPr>
        <w:pStyle w:val="Lead"/>
        <w:ind w:left="3686"/>
        <w:rPr>
          <w:lang w:val="en-GB"/>
        </w:rPr>
      </w:pPr>
      <w:r w:rsidRPr="001126EA">
        <mc:AlternateContent>
          <mc:Choice Requires="wps">
            <w:drawing>
              <wp:anchor distT="45720" distB="45720" distL="114300" distR="114300" simplePos="0" relativeHeight="251658242" behindDoc="0" locked="0" layoutInCell="1" allowOverlap="1" wp14:anchorId="38BE1552" wp14:editId="3410F8A4">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6.7%&#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0A70E0AC" w:rsidR="006C1510" w:rsidRPr="0014599A" w:rsidRDefault="006C1510"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sidR="001126EA">
                              <w:rPr>
                                <w:rFonts w:ascii="Fira Sans SemiBold" w:hAnsi="Fira Sans SemiBold"/>
                                <w:color w:val="FFFFFF" w:themeColor="background1"/>
                                <w:sz w:val="72"/>
                                <w:lang w:val="en-GB"/>
                              </w:rPr>
                              <w:t>7</w:t>
                            </w:r>
                            <w:r w:rsidRPr="0014599A">
                              <w:rPr>
                                <w:rFonts w:ascii="Fira Sans SemiBold" w:hAnsi="Fira Sans SemiBold"/>
                                <w:color w:val="FFFFFF" w:themeColor="background1"/>
                                <w:sz w:val="72"/>
                                <w:lang w:val="en-GB"/>
                              </w:rPr>
                              <w:t>%</w:t>
                            </w:r>
                          </w:p>
                          <w:p w14:paraId="73CDD619" w14:textId="5B545C10" w:rsidR="006C1510" w:rsidRPr="0014599A" w:rsidRDefault="006C1510" w:rsidP="00AD1045">
                            <w:pPr>
                              <w:spacing w:before="0" w:after="0" w:line="240" w:lineRule="auto"/>
                              <w:jc w:val="center"/>
                              <w:rPr>
                                <w:sz w:val="20"/>
                                <w:lang w:val="en-GB"/>
                              </w:rPr>
                            </w:pPr>
                            <w:r w:rsidRPr="0014599A">
                              <w:rPr>
                                <w:sz w:val="20"/>
                                <w:lang w:val="en-GB"/>
                              </w:rPr>
                              <w:t>Employment rate</w:t>
                            </w:r>
                          </w:p>
                          <w:p w14:paraId="3A9B76FE" w14:textId="21B0C0A8" w:rsidR="006C1510" w:rsidRPr="0014599A" w:rsidRDefault="006C1510"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7%&#10;&#10;" style="position:absolute;left:0;text-align:left;margin-left:0;margin-top:12.5pt;width:171.75pt;height:90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zOYgIAAHQEAAAOAAAAZHJzL2Uyb0RvYy54bWysVNtuEzEQfUfiHywjeEv20qRJl26q0gtC&#10;KlBR+ADH9mZXtT3GdrIbvp6xNy1ReUO8WJ4dz5kzZ2b2/GLQiuyk8x2YmhbTnBJpOIjObGr64/vt&#10;ZEmJD8wIpsDImu6lpxer16/Oe1vJElpQQjqCIMZXva1pG4KtsszzVmrmp2ClQWcDTrOApttkwrEe&#10;0bXKyjw/zXpwwjrg0nv8ej066SrhN43k4WvTeBmIqilyC+l06VzHM1uds2rjmG07fqDB/oGFZp3B&#10;pM9Q1ywwsnXdX1C64w48NGHKQWfQNB2XqQaspshfVPPQMitTLSiOt88y+f8Hy7/s7h3pBPZuTolh&#10;Gnt0D0qSIB99gF6SkhIhPUfNbrRVsNfSBOJYkAQaYrHzYDxhGylIMZ8sz8heMufJhMxPp4u3794M&#10;l+/TEZXura8w4YPFlGH4AANmTap5ewf80RMDVy0zG3npHPStZAIrLWJkdhQ64vgIsu4/g0DGbBsg&#10;AQ2N07ENKCxBdOz4/rnLcgiE48eyWBZlidVy9BXF7CTP0xxkrHoKt86HjxI0iZeaOtga8Q1nKeVg&#10;uzsfIidWPb2LKT2oTtx2SiXDbdZXypEdi3OXF9eLRSrjxTNlSF/TszmyiVEGYnwaSd0F3AvV6Zou&#10;kd/IkFVRkxsj0pPAOjXekYkyB5GiLqNCYVgPqbMnT9qvQexRNQfjGuDa4qUF94uSHlegpv7nljlJ&#10;ifpkUPmzYjaLO5OM2XxRouGOPetjDzMcoWoaKBmvVyHt2VjYJXao6ZJssZUjkwNlHO2k5mEN4+4c&#10;2+nVn5/F6jcAAAD//wMAUEsDBBQABgAIAAAAIQB+wrqA3AAAAAcBAAAPAAAAZHJzL2Rvd25yZXYu&#10;eG1sTI/BTsMwEETvSPyDtUhcImrTUFSFOBVFCgd6IqV3N97GEbEd2W4T/p7lRE+rnVnNvik3sx3Y&#10;BUPsvZPwuBDA0LVe966T8LWvH9bAYlJOq8E7lPCDETbV7U2pCu0n94mXJnWMQlwslAST0lhwHluD&#10;VsWFH9GRd/LBqkRr6LgOaqJwO/ClEM/cqt7RB6NGfDPYfjdnK2EbTrtG5HM02/3HLqvr7PA+ZVLe&#10;382vL8ASzun/GP7wCR0qYjr6s9ORDRKoSJKwXNEkN3/KV8COJAhSeFXya/7qFwAA//8DAFBLAQIt&#10;ABQABgAIAAAAIQC2gziS/gAAAOEBAAATAAAAAAAAAAAAAAAAAAAAAABbQ29udGVudF9UeXBlc10u&#10;eG1sUEsBAi0AFAAGAAgAAAAhADj9If/WAAAAlAEAAAsAAAAAAAAAAAAAAAAALwEAAF9yZWxzLy5y&#10;ZWxzUEsBAi0AFAAGAAgAAAAhAHJ6vM5iAgAAdAQAAA4AAAAAAAAAAAAAAAAALgIAAGRycy9lMm9E&#10;b2MueG1sUEsBAi0AFAAGAAgAAAAhAH7CuoDcAAAABwEAAA8AAAAAAAAAAAAAAAAAvAQAAGRycy9k&#10;b3ducmV2LnhtbFBLBQYAAAAABAAEAPMAAADFBQAAAAA=&#10;" fillcolor="#001d77" stroked="f">
                <v:stroke joinstyle="miter"/>
                <v:textbox>
                  <w:txbxContent>
                    <w:p w14:paraId="6972CA75" w14:textId="0A70E0AC" w:rsidR="006C1510" w:rsidRPr="0014599A" w:rsidRDefault="006C1510"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sidR="001126EA">
                        <w:rPr>
                          <w:rFonts w:ascii="Fira Sans SemiBold" w:hAnsi="Fira Sans SemiBold"/>
                          <w:color w:val="FFFFFF" w:themeColor="background1"/>
                          <w:sz w:val="72"/>
                          <w:lang w:val="en-GB"/>
                        </w:rPr>
                        <w:t>7</w:t>
                      </w:r>
                      <w:r w:rsidRPr="0014599A">
                        <w:rPr>
                          <w:rFonts w:ascii="Fira Sans SemiBold" w:hAnsi="Fira Sans SemiBold"/>
                          <w:color w:val="FFFFFF" w:themeColor="background1"/>
                          <w:sz w:val="72"/>
                          <w:lang w:val="en-GB"/>
                        </w:rPr>
                        <w:t>%</w:t>
                      </w:r>
                    </w:p>
                    <w:p w14:paraId="73CDD619" w14:textId="5B545C10" w:rsidR="006C1510" w:rsidRPr="0014599A" w:rsidRDefault="006C1510" w:rsidP="00AD1045">
                      <w:pPr>
                        <w:spacing w:before="0" w:after="0" w:line="240" w:lineRule="auto"/>
                        <w:jc w:val="center"/>
                        <w:rPr>
                          <w:sz w:val="20"/>
                          <w:lang w:val="en-GB"/>
                        </w:rPr>
                      </w:pPr>
                      <w:r w:rsidRPr="0014599A">
                        <w:rPr>
                          <w:sz w:val="20"/>
                          <w:lang w:val="en-GB"/>
                        </w:rPr>
                        <w:t>Employment rate</w:t>
                      </w:r>
                    </w:p>
                    <w:p w14:paraId="3A9B76FE" w14:textId="21B0C0A8" w:rsidR="006C1510" w:rsidRPr="0014599A" w:rsidRDefault="006C1510"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v:textbox>
                <w10:wrap type="square" anchorx="margin"/>
              </v:roundrect>
            </w:pict>
          </mc:Fallback>
        </mc:AlternateContent>
      </w:r>
      <w:r w:rsidR="00652E72" w:rsidRPr="001126EA">
        <w:rPr>
          <w:lang w:val="en-GB"/>
        </w:rPr>
        <w:t>In the f</w:t>
      </w:r>
      <w:r w:rsidR="001126EA" w:rsidRPr="001126EA">
        <w:rPr>
          <w:lang w:val="en-GB"/>
        </w:rPr>
        <w:t>irst</w:t>
      </w:r>
      <w:r w:rsidR="00652E72" w:rsidRPr="001126EA">
        <w:rPr>
          <w:lang w:val="en-GB"/>
        </w:rPr>
        <w:t xml:space="preserve"> qu</w:t>
      </w:r>
      <w:r w:rsidR="00207086" w:rsidRPr="001126EA">
        <w:rPr>
          <w:lang w:val="en-GB"/>
        </w:rPr>
        <w:t>arter of 202</w:t>
      </w:r>
      <w:r w:rsidR="001126EA" w:rsidRPr="001126EA">
        <w:rPr>
          <w:lang w:val="en-GB"/>
        </w:rPr>
        <w:t>3</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56</w:t>
      </w:r>
      <w:r w:rsidR="00D93643" w:rsidRPr="009554A3">
        <w:rPr>
          <w:lang w:val="en-GB"/>
        </w:rPr>
        <w:t>.</w:t>
      </w:r>
      <w:r w:rsidR="001126EA">
        <w:rPr>
          <w:lang w:val="en-GB"/>
        </w:rPr>
        <w:t>7</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 years.</w:t>
      </w:r>
      <w:r w:rsidR="00E479CC" w:rsidRPr="009554A3">
        <w:rPr>
          <w:lang w:val="en-GB"/>
        </w:rPr>
        <w:t xml:space="preserve"> </w:t>
      </w:r>
      <w:r w:rsidR="00804EA2" w:rsidRPr="009554A3">
        <w:rPr>
          <w:lang w:val="en-GB"/>
        </w:rPr>
        <w:t xml:space="preserve">Compared with </w:t>
      </w:r>
      <w:r w:rsidR="009146F6" w:rsidRPr="009554A3">
        <w:rPr>
          <w:lang w:val="en-GB"/>
        </w:rPr>
        <w:t xml:space="preserve">both the </w:t>
      </w:r>
      <w:r w:rsidR="004C3AB2">
        <w:rPr>
          <w:lang w:val="en-GB"/>
        </w:rPr>
        <w:t xml:space="preserve">fourth </w:t>
      </w:r>
      <w:r w:rsidR="009146F6" w:rsidRPr="009554A3">
        <w:rPr>
          <w:lang w:val="en-GB"/>
        </w:rPr>
        <w:t>quarter of 2022</w:t>
      </w:r>
      <w:r w:rsidR="00E479CC" w:rsidRPr="009554A3">
        <w:rPr>
          <w:lang w:val="en-GB"/>
        </w:rPr>
        <w:t xml:space="preserve">, </w:t>
      </w:r>
      <w:r w:rsidR="009146F6" w:rsidRPr="009554A3">
        <w:rPr>
          <w:lang w:val="en-GB"/>
        </w:rPr>
        <w:t xml:space="preserve">as well as the same period of </w:t>
      </w:r>
      <w:r w:rsidR="00AD6DE5">
        <w:rPr>
          <w:lang w:val="en-GB"/>
        </w:rPr>
        <w:t xml:space="preserve">the </w:t>
      </w:r>
      <w:r w:rsidR="004C3AB2">
        <w:rPr>
          <w:lang w:val="en-GB"/>
        </w:rPr>
        <w:t>last year</w:t>
      </w:r>
      <w:r w:rsidR="009146F6" w:rsidRPr="009554A3">
        <w:rPr>
          <w:lang w:val="en-GB"/>
        </w:rPr>
        <w:t xml:space="preserve">, employment rate </w:t>
      </w:r>
      <w:r w:rsidR="00207086" w:rsidRPr="009554A3">
        <w:rPr>
          <w:lang w:val="en-GB"/>
        </w:rPr>
        <w:t xml:space="preserve">increased </w:t>
      </w:r>
      <w:r w:rsidR="009146F6" w:rsidRPr="009554A3">
        <w:rPr>
          <w:lang w:val="en-GB"/>
        </w:rPr>
        <w:t xml:space="preserve">respectively </w:t>
      </w:r>
      <w:r w:rsidR="00804EA2" w:rsidRPr="009554A3">
        <w:rPr>
          <w:lang w:val="en-GB"/>
        </w:rPr>
        <w:t xml:space="preserve">by </w:t>
      </w:r>
      <w:r w:rsidR="00E479CC" w:rsidRPr="009554A3">
        <w:rPr>
          <w:lang w:val="en-GB"/>
        </w:rPr>
        <w:t>0</w:t>
      </w:r>
      <w:r w:rsidR="00D93643" w:rsidRPr="009554A3">
        <w:rPr>
          <w:lang w:val="en-GB"/>
        </w:rPr>
        <w:t>.</w:t>
      </w:r>
      <w:r w:rsidR="001126EA">
        <w:rPr>
          <w:lang w:val="en-GB"/>
        </w:rPr>
        <w:t>2</w:t>
      </w:r>
      <w:r w:rsidR="00E479CC" w:rsidRPr="009554A3">
        <w:rPr>
          <w:lang w:val="en-GB"/>
        </w:rPr>
        <w:t xml:space="preserve"> </w:t>
      </w:r>
      <w:r w:rsidR="00824B31" w:rsidRPr="009554A3">
        <w:rPr>
          <w:lang w:val="en-GB"/>
        </w:rPr>
        <w:t>pp.</w:t>
      </w:r>
      <w:r w:rsidR="00E479CC" w:rsidRPr="009554A3">
        <w:rPr>
          <w:lang w:val="en-GB"/>
        </w:rPr>
        <w:t xml:space="preserve"> </w:t>
      </w:r>
      <w:r w:rsidR="009146F6" w:rsidRPr="009554A3">
        <w:rPr>
          <w:lang w:val="en-GB"/>
        </w:rPr>
        <w:t>and</w:t>
      </w:r>
      <w:r w:rsidR="00E479CC" w:rsidRPr="009554A3">
        <w:rPr>
          <w:lang w:val="en-GB"/>
        </w:rPr>
        <w:t xml:space="preserve"> 0</w:t>
      </w:r>
      <w:r w:rsidR="00D93643" w:rsidRPr="009554A3">
        <w:rPr>
          <w:lang w:val="en-GB"/>
        </w:rPr>
        <w:t>.</w:t>
      </w:r>
      <w:r w:rsidR="001126EA">
        <w:rPr>
          <w:lang w:val="en-GB"/>
        </w:rPr>
        <w:t>5</w:t>
      </w:r>
      <w:r w:rsidR="00E479CC" w:rsidRPr="009554A3">
        <w:rPr>
          <w:lang w:val="en-GB"/>
        </w:rPr>
        <w:t xml:space="preserve"> </w:t>
      </w:r>
      <w:r w:rsidR="00824B31" w:rsidRPr="009554A3">
        <w:rPr>
          <w:lang w:val="en-GB"/>
        </w:rPr>
        <w:t>pp.</w:t>
      </w:r>
      <w:r w:rsidR="00E479CC" w:rsidRPr="009554A3">
        <w:rPr>
          <w:lang w:val="en-GB"/>
        </w:rPr>
        <w:t xml:space="preserve"> </w:t>
      </w:r>
      <w:r w:rsidR="00A1024E">
        <w:rPr>
          <w:lang w:val="en-GB"/>
        </w:rPr>
        <w:t xml:space="preserve">The rate </w:t>
      </w:r>
      <w:r w:rsidR="00B65235">
        <w:rPr>
          <w:lang w:val="en-GB"/>
        </w:rPr>
        <w:t>was higher in the male population</w:t>
      </w:r>
      <w:r w:rsidR="00E479CC" w:rsidRPr="009554A3">
        <w:rPr>
          <w:lang w:val="en-GB"/>
        </w:rPr>
        <w:t xml:space="preserve"> (6</w:t>
      </w:r>
      <w:r w:rsidR="001126EA">
        <w:rPr>
          <w:lang w:val="en-GB"/>
        </w:rPr>
        <w:t>4.3</w:t>
      </w:r>
      <w:r w:rsidR="00E479CC" w:rsidRPr="009554A3">
        <w:rPr>
          <w:lang w:val="en-GB"/>
        </w:rPr>
        <w:t xml:space="preserve">%) </w:t>
      </w:r>
      <w:r w:rsidR="00B65235">
        <w:rPr>
          <w:lang w:val="en-GB"/>
        </w:rPr>
        <w:t xml:space="preserve">than among women </w:t>
      </w:r>
      <w:r w:rsidR="00E479CC" w:rsidRPr="009554A3">
        <w:rPr>
          <w:lang w:val="en-GB"/>
        </w:rPr>
        <w:t>(49</w:t>
      </w:r>
      <w:r w:rsidR="00D93643" w:rsidRPr="009554A3">
        <w:rPr>
          <w:lang w:val="en-GB"/>
        </w:rPr>
        <w:t>.7</w:t>
      </w:r>
      <w:r w:rsidR="00E479CC" w:rsidRPr="009554A3">
        <w:rPr>
          <w:lang w:val="en-GB"/>
        </w:rPr>
        <w:t>%).</w:t>
      </w:r>
    </w:p>
    <w:p w14:paraId="7481044C" w14:textId="51DC6448"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58245" behindDoc="1" locked="0" layoutInCell="1" allowOverlap="1" wp14:anchorId="5EE73E00" wp14:editId="24BB47D4">
                <wp:simplePos x="0" y="0"/>
                <wp:positionH relativeFrom="column">
                  <wp:posOffset>5303520</wp:posOffset>
                </wp:positionH>
                <wp:positionV relativeFrom="paragraph">
                  <wp:posOffset>236220</wp:posOffset>
                </wp:positionV>
                <wp:extent cx="1752600" cy="1190625"/>
                <wp:effectExtent l="0" t="0" r="0" b="0"/>
                <wp:wrapTight wrapText="bothSides">
                  <wp:wrapPolygon edited="0">
                    <wp:start x="704" y="0"/>
                    <wp:lineTo x="704" y="21082"/>
                    <wp:lineTo x="20661" y="21082"/>
                    <wp:lineTo x="20661" y="0"/>
                    <wp:lineTo x="704" y="0"/>
                  </wp:wrapPolygon>
                </wp:wrapTight>
                <wp:docPr id="32" name="Pole tekstowe 2" descr="The number of employed persons increased compared  with both the previous quarter, as well as over the yea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noFill/>
                        <a:ln w="9525">
                          <a:noFill/>
                          <a:miter lim="800000"/>
                          <a:headEnd/>
                          <a:tailEnd/>
                        </a:ln>
                      </wps:spPr>
                      <wps:txbx>
                        <w:txbxContent>
                          <w:p w14:paraId="712F2DBE" w14:textId="6E886A42" w:rsidR="006C1510" w:rsidRPr="009554A3" w:rsidRDefault="006C1510" w:rsidP="00EC542E">
                            <w:pPr>
                              <w:pStyle w:val="tekstzboku"/>
                              <w:rPr>
                                <w:lang w:val="en-GB"/>
                              </w:rPr>
                            </w:pPr>
                            <w:r w:rsidRPr="009554A3">
                              <w:rPr>
                                <w:lang w:val="en-GB"/>
                              </w:rPr>
                              <w:t xml:space="preserve">The number of employed persons increased compared  with </w:t>
                            </w:r>
                            <w:r w:rsidR="005C1523">
                              <w:rPr>
                                <w:lang w:val="en-GB"/>
                              </w:rPr>
                              <w:t xml:space="preserve">both </w:t>
                            </w:r>
                            <w:r w:rsidRPr="009554A3">
                              <w:rPr>
                                <w:lang w:val="en-GB"/>
                              </w:rPr>
                              <w:t xml:space="preserve">the previous quarter, </w:t>
                            </w:r>
                            <w:r w:rsidR="005C1523">
                              <w:rPr>
                                <w:lang w:val="en-GB"/>
                              </w:rPr>
                              <w:t xml:space="preserve">as well as over the year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increased compared  with both the previous quarter, as well as over the year " style="position:absolute;left:0;text-align:left;margin-left:417.6pt;margin-top:18.6pt;width:138pt;height:93.7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QKWgIAAHUEAAAOAAAAZHJzL2Uyb0RvYy54bWysVNtu2zAMfR+wfxD0vNVOlvRi1Cm6dh0G&#10;dFuBdh8gy3QsVBI1SYmdff0oOc2C7m1YHhRJFA95DklfXo1Gsy34oNDWfHZScgZWYqvsuuY/nu7e&#10;n3MWorCt0Gih5jsI/Gr19s3l4CqYY4+6Bc8IxIZqcDXvY3RVUQTZgxHhBB1YMnbojYh09Oui9WIg&#10;dKOLeVmeFgP61nmUEALd3k5Gvsr4XQcyfu+6AJHpmlNuMa8+r01ai9WlqNZeuF7JfRriH7IwQlkK&#10;eoC6FVGwjVd/QRklPQbs4olEU2DXKQmZA7GZla/YPPbCQeZC4gR3kCn8P1j5bfvgmWpr/mHOmRWG&#10;avSAGliE5xBxAEbXLQRJmj31wOzGNFQw7BgYp3EHLXNUfbSBKSs9iEA3RM0JTxs2qNizBmmJ5Ow8&#10;bBVuAvu5ET6Cf8dEYANonf6Ruii/2oHwLBVmcKGi/B4dZRjHjzhSg2WRg7tH+RyYxZte2DVce49D&#10;D6IlYWbJszhynXBCAmmGr9gSQbGJmIHGzptUNaoDI3RqkN2hKWCMTKaQZ8v5aUkmSbbZ7KI8nS9z&#10;DFG9uDsf4mdAQwQDdZinrsvwYnsfYkpHVC9PUjSLd0rr3HnasqHmF0uCfGUxigRiWpman5fpN7Vq&#10;YvnJttk5CqWnPQXQdk87MZ04x7EZc2kXL2o22O5IB4/THJDitOnR/+JsoBmoeUiVAc70F0taXswW&#10;izQ0+bBYns3p4I8tzbFFWElQNY+cTdubmAdtInZNmncqq5GKM2WyT5l6O4u0n8M0PMfn/OrP12L1&#10;GwAA//8DAFBLAwQUAAYACAAAACEA0EA2Z94AAAALAQAADwAAAGRycy9kb3ducmV2LnhtbEyPT0/D&#10;MAzF70h8h8hI3FhCt7FR6k4IxBXE+CNxyxqvrWicqsnW8u3xTuCLbfnpvZ+LzeQ7daQhtoERrmcG&#10;FHEVXMs1wvvb09UaVEyWne0CE8IPRdiU52eFzV0Y+ZWO21QrMeGYW4QmpT7XOlYNeRtnoSeW2z4M&#10;3iZZh1q7wY5i7judGXOjvW1ZEhrb00ND1ff24BE+nvdfnwvzUj/6ZT+GyWj2txrx8mK6vwOVaEp/&#10;YjjhCzqUwrQLB3ZRdQjr+TITKcJ8Jf0kkJJph5BlixXostD/fyh/AQAA//8DAFBLAQItABQABgAI&#10;AAAAIQC2gziS/gAAAOEBAAATAAAAAAAAAAAAAAAAAAAAAABbQ29udGVudF9UeXBlc10ueG1sUEsB&#10;Ai0AFAAGAAgAAAAhADj9If/WAAAAlAEAAAsAAAAAAAAAAAAAAAAALwEAAF9yZWxzLy5yZWxzUEsB&#10;Ai0AFAAGAAgAAAAhAMzm9ApaAgAAdQQAAA4AAAAAAAAAAAAAAAAALgIAAGRycy9lMm9Eb2MueG1s&#10;UEsBAi0AFAAGAAgAAAAhANBANmfeAAAACwEAAA8AAAAAAAAAAAAAAAAAtAQAAGRycy9kb3ducmV2&#10;LnhtbFBLBQYAAAAABAAEAPMAAAC/BQAAAAA=&#10;" filled="f" stroked="f">
                <v:textbox>
                  <w:txbxContent>
                    <w:p w14:paraId="712F2DBE" w14:textId="6E886A42" w:rsidR="006C1510" w:rsidRPr="009554A3" w:rsidRDefault="006C1510" w:rsidP="00EC542E">
                      <w:pPr>
                        <w:pStyle w:val="tekstzboku"/>
                        <w:rPr>
                          <w:lang w:val="en-GB"/>
                        </w:rPr>
                      </w:pPr>
                      <w:r w:rsidRPr="009554A3">
                        <w:rPr>
                          <w:lang w:val="en-GB"/>
                        </w:rPr>
                        <w:t xml:space="preserve">The number of employed persons increased compared  with </w:t>
                      </w:r>
                      <w:r w:rsidR="005C1523">
                        <w:rPr>
                          <w:lang w:val="en-GB"/>
                        </w:rPr>
                        <w:t xml:space="preserve">both </w:t>
                      </w:r>
                      <w:r w:rsidRPr="009554A3">
                        <w:rPr>
                          <w:lang w:val="en-GB"/>
                        </w:rPr>
                        <w:t xml:space="preserve">the previous quarter, </w:t>
                      </w:r>
                      <w:r w:rsidR="005C1523">
                        <w:rPr>
                          <w:lang w:val="en-GB"/>
                        </w:rPr>
                        <w:t xml:space="preserve">as well as over the year </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years by the LFS</w:t>
      </w:r>
    </w:p>
    <w:p w14:paraId="061B7693" w14:textId="15153060" w:rsidR="00575F37" w:rsidRPr="009725E0" w:rsidRDefault="00EE03E9" w:rsidP="00D71C4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the f</w:t>
      </w:r>
      <w:r w:rsidR="001126EA">
        <w:rPr>
          <w:rFonts w:eastAsia="Times New Roman" w:cs="Times New Roman"/>
          <w:szCs w:val="19"/>
          <w:lang w:val="en-GB" w:eastAsia="pl-PL"/>
        </w:rPr>
        <w:t>irst</w:t>
      </w:r>
      <w:r w:rsidR="00D93643" w:rsidRPr="009725E0">
        <w:rPr>
          <w:rFonts w:eastAsia="Times New Roman" w:cs="Times New Roman"/>
          <w:szCs w:val="19"/>
          <w:lang w:val="en-GB" w:eastAsia="pl-PL"/>
        </w:rPr>
        <w:t xml:space="preserve"> quarter of 202</w:t>
      </w:r>
      <w:r w:rsidR="001126EA">
        <w:rPr>
          <w:rFonts w:eastAsia="Times New Roman" w:cs="Times New Roman"/>
          <w:szCs w:val="19"/>
          <w:lang w:val="en-GB" w:eastAsia="pl-PL"/>
        </w:rPr>
        <w:t>3</w:t>
      </w:r>
      <w:r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population of employed persons aged 15</w:t>
      </w:r>
      <w:r w:rsidR="007801E6">
        <w:rPr>
          <w:rFonts w:eastAsia="Times New Roman" w:cs="Times New Roman"/>
          <w:szCs w:val="19"/>
          <w:lang w:val="en-GB" w:eastAsia="pl-PL"/>
        </w:rPr>
        <w:t>-</w:t>
      </w:r>
      <w:r w:rsidR="00D71C42" w:rsidRPr="009725E0">
        <w:rPr>
          <w:rFonts w:eastAsia="Times New Roman" w:cs="Times New Roman"/>
          <w:szCs w:val="19"/>
          <w:lang w:val="en-GB" w:eastAsia="pl-PL"/>
        </w:rPr>
        <w:t xml:space="preserve">89 years </w:t>
      </w:r>
      <w:r w:rsidR="00AD6DE5">
        <w:rPr>
          <w:rFonts w:eastAsia="Times New Roman" w:cs="Times New Roman"/>
          <w:szCs w:val="19"/>
          <w:lang w:val="en-GB" w:eastAsia="pl-PL"/>
        </w:rPr>
        <w:t>amounted to</w:t>
      </w:r>
      <w:r w:rsidR="00AD6DE5" w:rsidRPr="00804EA2">
        <w:rPr>
          <w:rFonts w:eastAsia="Times New Roman" w:cs="Times New Roman"/>
          <w:szCs w:val="19"/>
          <w:lang w:val="en-GB" w:eastAsia="pl-PL"/>
        </w:rPr>
        <w:t xml:space="preserve"> </w:t>
      </w:r>
      <w:r w:rsidR="00D71C42" w:rsidRPr="009725E0">
        <w:rPr>
          <w:rFonts w:eastAsia="Times New Roman" w:cs="Times New Roman"/>
          <w:szCs w:val="19"/>
          <w:lang w:val="en-GB" w:eastAsia="pl-PL"/>
        </w:rPr>
        <w:t xml:space="preserve"> </w:t>
      </w:r>
      <w:r w:rsidR="00E479CC" w:rsidRPr="009725E0">
        <w:rPr>
          <w:rFonts w:eastAsia="Times New Roman" w:cs="Times New Roman"/>
          <w:szCs w:val="19"/>
          <w:lang w:val="en-GB" w:eastAsia="pl-PL"/>
        </w:rPr>
        <w:t>16</w:t>
      </w:r>
      <w:r w:rsidR="001126EA">
        <w:rPr>
          <w:rFonts w:eastAsia="Times New Roman" w:cs="Times New Roman"/>
          <w:szCs w:val="19"/>
          <w:lang w:val="en-GB" w:eastAsia="pl-PL"/>
        </w:rPr>
        <w:t>852</w:t>
      </w:r>
      <w:r w:rsidR="00E479CC" w:rsidRPr="009725E0">
        <w:rPr>
          <w:rFonts w:eastAsia="Times New Roman" w:cs="Times New Roman"/>
          <w:szCs w:val="19"/>
          <w:lang w:val="en-GB" w:eastAsia="pl-PL"/>
        </w:rPr>
        <w:t xml:space="preserve"> </w:t>
      </w:r>
      <w:r w:rsidR="00684AFD" w:rsidRPr="009725E0">
        <w:rPr>
          <w:rFonts w:eastAsia="Times New Roman" w:cs="Times New Roman"/>
          <w:szCs w:val="19"/>
          <w:lang w:val="en-GB" w:eastAsia="pl-PL"/>
        </w:rPr>
        <w:t>thousand</w:t>
      </w:r>
      <w:r w:rsidR="00E479CC" w:rsidRPr="009725E0">
        <w:rPr>
          <w:rFonts w:eastAsia="Times New Roman" w:cs="Times New Roman"/>
          <w:szCs w:val="19"/>
          <w:lang w:val="en-GB" w:eastAsia="pl-PL"/>
        </w:rPr>
        <w:t xml:space="preserve"> </w:t>
      </w:r>
      <w:r w:rsidR="00073349" w:rsidRPr="009725E0">
        <w:rPr>
          <w:rFonts w:eastAsia="Times New Roman" w:cs="Times New Roman"/>
          <w:szCs w:val="19"/>
          <w:lang w:val="en-GB" w:eastAsia="pl-PL"/>
        </w:rPr>
        <w:t>persons</w:t>
      </w:r>
      <w:r w:rsidR="009638F7"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 xml:space="preserve">and it increased </w:t>
      </w:r>
      <w:r w:rsidR="001126EA">
        <w:rPr>
          <w:rFonts w:eastAsia="Times New Roman" w:cs="Times New Roman"/>
          <w:szCs w:val="19"/>
          <w:lang w:val="en-GB" w:eastAsia="pl-PL"/>
        </w:rPr>
        <w:t xml:space="preserve">both </w:t>
      </w:r>
      <w:r w:rsidR="00D71C42" w:rsidRPr="009725E0">
        <w:rPr>
          <w:rFonts w:eastAsia="Times New Roman" w:cs="Times New Roman"/>
          <w:szCs w:val="19"/>
          <w:lang w:val="en-GB" w:eastAsia="pl-PL"/>
        </w:rPr>
        <w:t xml:space="preserve">compared </w:t>
      </w:r>
      <w:r w:rsidR="006847B1">
        <w:rPr>
          <w:rFonts w:eastAsia="Times New Roman" w:cs="Times New Roman"/>
          <w:szCs w:val="19"/>
          <w:lang w:val="en-GB" w:eastAsia="pl-PL"/>
        </w:rPr>
        <w:t>to</w:t>
      </w:r>
      <w:r w:rsidR="006847B1"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 xml:space="preserve">the previous quarter </w:t>
      </w:r>
      <w:r w:rsidR="00804EA2" w:rsidRPr="009725E0">
        <w:rPr>
          <w:rFonts w:eastAsia="Times New Roman" w:cs="Times New Roman"/>
          <w:szCs w:val="19"/>
          <w:lang w:val="en-GB" w:eastAsia="pl-PL"/>
        </w:rPr>
        <w:t xml:space="preserve">by </w:t>
      </w:r>
      <w:r w:rsidR="001126EA">
        <w:rPr>
          <w:rFonts w:eastAsia="Times New Roman" w:cs="Times New Roman"/>
          <w:szCs w:val="19"/>
          <w:lang w:val="en-GB" w:eastAsia="pl-PL"/>
        </w:rPr>
        <w:t>56</w:t>
      </w:r>
      <w:r w:rsidR="000009D6">
        <w:rPr>
          <w:rFonts w:eastAsia="Times New Roman" w:cs="Times New Roman"/>
          <w:szCs w:val="19"/>
          <w:lang w:val="en-GB" w:eastAsia="pl-PL"/>
        </w:rPr>
        <w:t> </w:t>
      </w:r>
      <w:r w:rsidR="00684AFD" w:rsidRPr="009725E0">
        <w:rPr>
          <w:rFonts w:eastAsia="Times New Roman" w:cs="Times New Roman"/>
          <w:szCs w:val="19"/>
          <w:lang w:val="en-GB" w:eastAsia="pl-PL"/>
        </w:rPr>
        <w:t>thousand</w:t>
      </w:r>
      <w:r w:rsidR="00E479CC" w:rsidRPr="009725E0">
        <w:rPr>
          <w:rFonts w:eastAsia="Times New Roman" w:cs="Times New Roman"/>
          <w:szCs w:val="19"/>
          <w:lang w:val="en-GB" w:eastAsia="pl-PL"/>
        </w:rPr>
        <w:t xml:space="preserve">, </w:t>
      </w:r>
      <w:r w:rsidR="00684AFD" w:rsidRPr="009725E0">
        <w:rPr>
          <w:rFonts w:eastAsia="Times New Roman" w:cs="Times New Roman"/>
          <w:szCs w:val="19"/>
          <w:lang w:val="en-GB" w:eastAsia="pl-PL"/>
        </w:rPr>
        <w:t>i.e.</w:t>
      </w:r>
      <w:r w:rsidR="00804EA2" w:rsidRPr="009725E0">
        <w:rPr>
          <w:rFonts w:eastAsia="Times New Roman" w:cs="Times New Roman"/>
          <w:szCs w:val="19"/>
          <w:lang w:val="en-GB" w:eastAsia="pl-PL"/>
        </w:rPr>
        <w:t xml:space="preserve"> by </w:t>
      </w:r>
      <w:r w:rsidR="00E479CC" w:rsidRPr="009725E0">
        <w:rPr>
          <w:rFonts w:eastAsia="Times New Roman" w:cs="Times New Roman"/>
          <w:szCs w:val="19"/>
          <w:lang w:val="en-GB" w:eastAsia="pl-PL"/>
        </w:rPr>
        <w:t>0</w:t>
      </w:r>
      <w:r w:rsidR="00D93643" w:rsidRPr="009725E0">
        <w:rPr>
          <w:rFonts w:eastAsia="Times New Roman" w:cs="Times New Roman"/>
          <w:szCs w:val="19"/>
          <w:lang w:val="en-GB" w:eastAsia="pl-PL"/>
        </w:rPr>
        <w:t>.</w:t>
      </w:r>
      <w:r w:rsidR="001126EA">
        <w:rPr>
          <w:rFonts w:eastAsia="Times New Roman" w:cs="Times New Roman"/>
          <w:szCs w:val="19"/>
          <w:lang w:val="en-GB" w:eastAsia="pl-PL"/>
        </w:rPr>
        <w:t>3</w:t>
      </w:r>
      <w:r w:rsidR="00E479CC" w:rsidRPr="009725E0">
        <w:rPr>
          <w:rFonts w:eastAsia="Times New Roman" w:cs="Times New Roman"/>
          <w:szCs w:val="19"/>
          <w:lang w:val="en-GB" w:eastAsia="pl-PL"/>
        </w:rPr>
        <w:t xml:space="preserve">%, </w:t>
      </w:r>
      <w:r w:rsidR="001126EA">
        <w:rPr>
          <w:rFonts w:eastAsia="Times New Roman" w:cs="Times New Roman"/>
          <w:szCs w:val="19"/>
          <w:lang w:val="en-GB" w:eastAsia="pl-PL"/>
        </w:rPr>
        <w:t>and</w:t>
      </w:r>
      <w:r w:rsidR="00D71C42" w:rsidRPr="009725E0">
        <w:rPr>
          <w:rFonts w:eastAsia="Times New Roman" w:cs="Times New Roman"/>
          <w:szCs w:val="19"/>
          <w:lang w:val="en-GB" w:eastAsia="pl-PL"/>
        </w:rPr>
        <w:t xml:space="preserve"> the f</w:t>
      </w:r>
      <w:r w:rsidR="001126EA">
        <w:rPr>
          <w:rFonts w:eastAsia="Times New Roman" w:cs="Times New Roman"/>
          <w:szCs w:val="19"/>
          <w:lang w:val="en-GB" w:eastAsia="pl-PL"/>
        </w:rPr>
        <w:t>irst</w:t>
      </w:r>
      <w:r w:rsidR="00D71C42" w:rsidRPr="009725E0">
        <w:rPr>
          <w:rFonts w:eastAsia="Times New Roman" w:cs="Times New Roman"/>
          <w:szCs w:val="19"/>
          <w:lang w:val="en-GB" w:eastAsia="pl-PL"/>
        </w:rPr>
        <w:t xml:space="preserve"> quarter of </w:t>
      </w:r>
      <w:r w:rsidR="00E479CC" w:rsidRPr="009725E0">
        <w:rPr>
          <w:rFonts w:eastAsia="Times New Roman" w:cs="Times New Roman"/>
          <w:szCs w:val="19"/>
          <w:lang w:val="en-GB" w:eastAsia="pl-PL"/>
        </w:rPr>
        <w:t>202</w:t>
      </w:r>
      <w:r w:rsidR="00981B37">
        <w:rPr>
          <w:rFonts w:eastAsia="Times New Roman" w:cs="Times New Roman"/>
          <w:szCs w:val="19"/>
          <w:lang w:val="en-GB" w:eastAsia="pl-PL"/>
        </w:rPr>
        <w:t>2 – by 138 thousand, i.e. by 0.8%</w:t>
      </w:r>
      <w:r w:rsidR="00E479CC" w:rsidRPr="009725E0">
        <w:rPr>
          <w:rFonts w:eastAsia="Times New Roman" w:cs="Times New Roman"/>
          <w:szCs w:val="19"/>
          <w:lang w:val="en-GB" w:eastAsia="pl-PL"/>
        </w:rPr>
        <w:t>.</w:t>
      </w:r>
      <w:r w:rsidR="00575F37" w:rsidRPr="009725E0" w:rsidDel="00CB3101">
        <w:rPr>
          <w:rFonts w:eastAsia="Times New Roman" w:cs="Times New Roman"/>
          <w:szCs w:val="19"/>
          <w:lang w:val="en-GB" w:eastAsia="pl-PL"/>
        </w:rPr>
        <w:t xml:space="preserve"> </w:t>
      </w:r>
    </w:p>
    <w:p w14:paraId="6B2804C1" w14:textId="0BCF5AE9" w:rsidR="00575F37" w:rsidRDefault="001B7CF5" w:rsidP="00BE3396">
      <w:pPr>
        <w:spacing w:before="240" w:after="0" w:line="276" w:lineRule="auto"/>
        <w:ind w:left="851" w:hanging="851"/>
        <w:rPr>
          <w:b/>
          <w:shd w:val="clear" w:color="auto" w:fill="FFFFFF"/>
          <w:lang w:val="en-GB"/>
        </w:rPr>
      </w:pPr>
      <w:r>
        <w:rPr>
          <w:rFonts w:eastAsia="Times New Roman" w:cs="Times New Roman"/>
          <w:noProof/>
          <w:szCs w:val="19"/>
          <w:lang w:val="en-GB" w:eastAsia="pl-PL"/>
        </w:rPr>
        <w:drawing>
          <wp:anchor distT="0" distB="0" distL="114300" distR="114300" simplePos="0" relativeHeight="251734528" behindDoc="0" locked="0" layoutInCell="1" allowOverlap="1" wp14:anchorId="393587C2" wp14:editId="7AC845E9">
            <wp:simplePos x="0" y="0"/>
            <wp:positionH relativeFrom="margin">
              <wp:align>left</wp:align>
            </wp:positionH>
            <wp:positionV relativeFrom="paragraph">
              <wp:posOffset>409271</wp:posOffset>
            </wp:positionV>
            <wp:extent cx="5167609" cy="2702892"/>
            <wp:effectExtent l="0" t="0" r="0" b="2540"/>
            <wp:wrapSquare wrapText="bothSides"/>
            <wp:docPr id="17" name="Obraz 17" descr="The chart presents the employed persons and employment rate of persons aged 15-89 years and in the working age from the first quarter of 2012 to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7609" cy="2702892"/>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b/>
          <w:shd w:val="clear" w:color="auto" w:fill="FFFFFF"/>
          <w:lang w:val="en-GB"/>
        </w:rPr>
        <w:t>Chart</w:t>
      </w:r>
      <w:r w:rsidR="00575F37" w:rsidRPr="0053285E">
        <w:rPr>
          <w:b/>
          <w:shd w:val="clear" w:color="auto" w:fill="FFFFFF"/>
          <w:lang w:val="en-GB"/>
        </w:rPr>
        <w:t xml:space="preserve"> 2.</w:t>
      </w:r>
      <w:r w:rsidR="00575F37" w:rsidRPr="0053285E">
        <w:rPr>
          <w:b/>
          <w:shd w:val="clear" w:color="auto" w:fill="FFFFFF"/>
          <w:lang w:val="en-GB"/>
        </w:rPr>
        <w:tab/>
      </w:r>
      <w:r w:rsidR="00553793" w:rsidRPr="0053285E">
        <w:rPr>
          <w:b/>
          <w:shd w:val="clear" w:color="auto" w:fill="FFFFFF"/>
          <w:lang w:val="en-GB"/>
        </w:rPr>
        <w:t xml:space="preserve">Employed persons and employment rate of </w:t>
      </w:r>
      <w:r w:rsidR="009E03DE" w:rsidRPr="0053285E">
        <w:rPr>
          <w:b/>
          <w:shd w:val="clear" w:color="auto" w:fill="FFFFFF"/>
          <w:lang w:val="en-GB"/>
        </w:rPr>
        <w:t>persons</w:t>
      </w:r>
      <w:r w:rsidR="00575F37" w:rsidRPr="0053285E">
        <w:rPr>
          <w:b/>
          <w:shd w:val="clear" w:color="auto" w:fill="FFFFFF"/>
          <w:lang w:val="en-GB"/>
        </w:rPr>
        <w:t xml:space="preserve"> </w:t>
      </w:r>
      <w:r w:rsidR="00553793" w:rsidRPr="0053285E">
        <w:rPr>
          <w:b/>
          <w:shd w:val="clear" w:color="auto" w:fill="FFFFFF"/>
          <w:lang w:val="en-GB"/>
        </w:rPr>
        <w:t>aged</w:t>
      </w:r>
      <w:r w:rsidR="00575F37" w:rsidRPr="0053285E">
        <w:rPr>
          <w:b/>
          <w:shd w:val="clear" w:color="auto" w:fill="FFFFFF"/>
          <w:lang w:val="en-GB"/>
        </w:rPr>
        <w:t xml:space="preserve"> 15-89 </w:t>
      </w:r>
      <w:r w:rsidR="00553793" w:rsidRPr="0053285E">
        <w:rPr>
          <w:b/>
          <w:shd w:val="clear" w:color="auto" w:fill="FFFFFF"/>
          <w:lang w:val="en-GB"/>
        </w:rPr>
        <w:t>years and in</w:t>
      </w:r>
      <w:r w:rsidR="00E910A2" w:rsidRPr="0053285E">
        <w:rPr>
          <w:b/>
          <w:shd w:val="clear" w:color="auto" w:fill="FFFFFF"/>
          <w:lang w:val="en-GB"/>
        </w:rPr>
        <w:t xml:space="preserve"> the </w:t>
      </w:r>
      <w:r w:rsidR="00553793" w:rsidRPr="0053285E">
        <w:rPr>
          <w:b/>
          <w:shd w:val="clear" w:color="auto" w:fill="FFFFFF"/>
          <w:lang w:val="en-GB"/>
        </w:rPr>
        <w:t>working age</w:t>
      </w:r>
      <w:r w:rsidR="00575F37" w:rsidRPr="0053285E">
        <w:rPr>
          <w:rFonts w:eastAsia="Times New Roman" w:cs="Times New Roman"/>
          <w:b/>
          <w:sz w:val="18"/>
          <w:szCs w:val="18"/>
          <w:vertAlign w:val="superscript"/>
          <w:lang w:val="en-GB" w:eastAsia="pl-PL"/>
        </w:rPr>
        <w:footnoteReference w:id="5"/>
      </w:r>
    </w:p>
    <w:p w14:paraId="3AD33E73" w14:textId="7F38EEF8" w:rsidR="00E479CC" w:rsidRPr="00CE2EFD" w:rsidRDefault="00804EA2" w:rsidP="00434F06">
      <w:pPr>
        <w:spacing w:line="288" w:lineRule="auto"/>
        <w:rPr>
          <w:rFonts w:eastAsia="Times New Roman" w:cs="Times New Roman"/>
          <w:szCs w:val="19"/>
          <w:lang w:val="en-GB" w:eastAsia="pl-PL"/>
        </w:rPr>
      </w:pPr>
      <w:r w:rsidRPr="00CE2EFD">
        <w:rPr>
          <w:rFonts w:eastAsia="Times New Roman" w:cs="Times New Roman"/>
          <w:szCs w:val="19"/>
          <w:lang w:val="en-GB" w:eastAsia="pl-PL"/>
        </w:rPr>
        <w:t xml:space="preserve">Compared </w:t>
      </w:r>
      <w:r w:rsidR="006847B1">
        <w:rPr>
          <w:rFonts w:eastAsia="Times New Roman" w:cs="Times New Roman"/>
          <w:szCs w:val="19"/>
          <w:lang w:val="en-GB" w:eastAsia="pl-PL"/>
        </w:rPr>
        <w:t>to</w:t>
      </w:r>
      <w:r w:rsidR="006847B1" w:rsidRPr="00CE2EFD">
        <w:rPr>
          <w:rFonts w:eastAsia="Times New Roman" w:cs="Times New Roman"/>
          <w:szCs w:val="19"/>
          <w:lang w:val="en-GB" w:eastAsia="pl-PL"/>
        </w:rPr>
        <w:t xml:space="preserve"> </w:t>
      </w:r>
      <w:r w:rsidR="00862033" w:rsidRPr="00CE2EFD">
        <w:rPr>
          <w:rFonts w:eastAsia="Times New Roman" w:cs="Times New Roman"/>
          <w:szCs w:val="19"/>
          <w:lang w:val="en-GB" w:eastAsia="pl-PL"/>
        </w:rPr>
        <w:t xml:space="preserve">the </w:t>
      </w:r>
      <w:r w:rsidR="005C1523">
        <w:rPr>
          <w:rFonts w:eastAsia="Times New Roman" w:cs="Times New Roman"/>
          <w:szCs w:val="19"/>
          <w:lang w:val="en-GB" w:eastAsia="pl-PL"/>
        </w:rPr>
        <w:t>fourth</w:t>
      </w:r>
      <w:r w:rsidR="00862033" w:rsidRPr="00CE2EFD">
        <w:rPr>
          <w:rFonts w:eastAsia="Times New Roman" w:cs="Times New Roman"/>
          <w:szCs w:val="19"/>
          <w:lang w:val="en-GB" w:eastAsia="pl-PL"/>
        </w:rPr>
        <w:t xml:space="preserve"> quarter of </w:t>
      </w:r>
      <w:r w:rsidR="00E479CC" w:rsidRPr="00CE2EFD">
        <w:rPr>
          <w:rFonts w:eastAsia="Times New Roman" w:cs="Times New Roman"/>
          <w:szCs w:val="19"/>
          <w:lang w:val="en-GB" w:eastAsia="pl-PL"/>
        </w:rPr>
        <w:t>2022</w:t>
      </w:r>
      <w:r w:rsidR="009725E0" w:rsidRPr="00CE2EFD">
        <w:rPr>
          <w:rFonts w:eastAsia="Times New Roman" w:cs="Times New Roman"/>
          <w:szCs w:val="19"/>
          <w:lang w:val="en-GB" w:eastAsia="pl-PL"/>
        </w:rPr>
        <w:t xml:space="preserve">, </w:t>
      </w:r>
      <w:r w:rsidR="00CE2EFD" w:rsidRPr="00CE2EFD">
        <w:rPr>
          <w:rFonts w:eastAsia="Times New Roman" w:cs="Times New Roman"/>
          <w:szCs w:val="19"/>
          <w:lang w:val="en-GB" w:eastAsia="pl-PL"/>
        </w:rPr>
        <w:t xml:space="preserve">the number of employed men </w:t>
      </w:r>
      <w:r w:rsidR="00DE03BB">
        <w:rPr>
          <w:rFonts w:eastAsia="Times New Roman" w:cs="Times New Roman"/>
          <w:szCs w:val="19"/>
          <w:lang w:val="en-GB" w:eastAsia="pl-PL"/>
        </w:rPr>
        <w:t>increased</w:t>
      </w:r>
      <w:r w:rsidR="00E479CC" w:rsidRPr="00CE2EFD">
        <w:rPr>
          <w:rFonts w:eastAsia="Times New Roman" w:cs="Times New Roman"/>
          <w:szCs w:val="19"/>
          <w:lang w:val="en-GB" w:eastAsia="pl-PL"/>
        </w:rPr>
        <w:t xml:space="preserve"> </w:t>
      </w:r>
      <w:r w:rsidRPr="00CE2EFD">
        <w:rPr>
          <w:rFonts w:eastAsia="Times New Roman" w:cs="Times New Roman"/>
          <w:szCs w:val="19"/>
          <w:lang w:val="en-GB" w:eastAsia="pl-PL"/>
        </w:rPr>
        <w:t xml:space="preserve">(by </w:t>
      </w:r>
      <w:r w:rsidR="005C1523">
        <w:rPr>
          <w:rFonts w:eastAsia="Times New Roman" w:cs="Times New Roman"/>
          <w:szCs w:val="19"/>
          <w:lang w:val="en-GB" w:eastAsia="pl-PL"/>
        </w:rPr>
        <w:t>52</w:t>
      </w:r>
      <w:r w:rsidR="000009D6">
        <w:rPr>
          <w:rFonts w:eastAsia="Times New Roman" w:cs="Times New Roman"/>
          <w:szCs w:val="19"/>
          <w:lang w:val="en-GB" w:eastAsia="pl-PL"/>
        </w:rPr>
        <w:t> </w:t>
      </w:r>
      <w:r w:rsidR="00684AFD" w:rsidRPr="00CE2EFD">
        <w:rPr>
          <w:rFonts w:eastAsia="Times New Roman" w:cs="Times New Roman"/>
          <w:szCs w:val="19"/>
          <w:lang w:val="en-GB" w:eastAsia="pl-PL"/>
        </w:rPr>
        <w:t>thousand</w:t>
      </w:r>
      <w:r w:rsidR="00E479CC" w:rsidRPr="00CE2EFD">
        <w:rPr>
          <w:rFonts w:eastAsia="Times New Roman" w:cs="Times New Roman"/>
          <w:szCs w:val="19"/>
          <w:lang w:val="en-GB" w:eastAsia="pl-PL"/>
        </w:rPr>
        <w:t xml:space="preserve">, </w:t>
      </w:r>
      <w:r w:rsidR="00684AFD" w:rsidRPr="00CE2EFD">
        <w:rPr>
          <w:rFonts w:eastAsia="Times New Roman" w:cs="Times New Roman"/>
          <w:szCs w:val="19"/>
          <w:lang w:val="en-GB" w:eastAsia="pl-PL"/>
        </w:rPr>
        <w:t>i.e.</w:t>
      </w:r>
      <w:r w:rsidR="00E479CC" w:rsidRPr="00CE2EFD">
        <w:rPr>
          <w:rFonts w:eastAsia="Times New Roman" w:cs="Times New Roman"/>
          <w:szCs w:val="19"/>
          <w:lang w:val="en-GB" w:eastAsia="pl-PL"/>
        </w:rPr>
        <w:t xml:space="preserve"> 0</w:t>
      </w:r>
      <w:r w:rsidR="00D93643" w:rsidRPr="00CE2EFD">
        <w:rPr>
          <w:rFonts w:eastAsia="Times New Roman" w:cs="Times New Roman"/>
          <w:szCs w:val="19"/>
          <w:lang w:val="en-GB" w:eastAsia="pl-PL"/>
        </w:rPr>
        <w:t>.</w:t>
      </w:r>
      <w:r w:rsidR="005C1523">
        <w:rPr>
          <w:rFonts w:eastAsia="Times New Roman" w:cs="Times New Roman"/>
          <w:szCs w:val="19"/>
          <w:lang w:val="en-GB" w:eastAsia="pl-PL"/>
        </w:rPr>
        <w:t>6</w:t>
      </w:r>
      <w:r w:rsidR="00E479CC" w:rsidRPr="00CE2EFD">
        <w:rPr>
          <w:rFonts w:eastAsia="Times New Roman" w:cs="Times New Roman"/>
          <w:szCs w:val="19"/>
          <w:lang w:val="en-GB" w:eastAsia="pl-PL"/>
        </w:rPr>
        <w:t>%)</w:t>
      </w:r>
      <w:r w:rsidR="00DE03BB">
        <w:rPr>
          <w:rFonts w:eastAsia="Times New Roman" w:cs="Times New Roman"/>
          <w:szCs w:val="19"/>
          <w:lang w:val="en-GB" w:eastAsia="pl-PL"/>
        </w:rPr>
        <w:t>, and</w:t>
      </w:r>
      <w:r w:rsidR="004C3AB2" w:rsidRPr="004C3AB2">
        <w:rPr>
          <w:rFonts w:eastAsia="Times New Roman" w:cs="Times New Roman"/>
          <w:szCs w:val="19"/>
          <w:lang w:val="en-GB" w:eastAsia="pl-PL"/>
        </w:rPr>
        <w:t xml:space="preserve"> the number of women remained at a similar level,</w:t>
      </w:r>
      <w:r w:rsidR="004C3AB2">
        <w:rPr>
          <w:rFonts w:eastAsia="Times New Roman" w:cs="Times New Roman"/>
          <w:szCs w:val="19"/>
          <w:lang w:val="en-GB" w:eastAsia="pl-PL"/>
        </w:rPr>
        <w:t xml:space="preserve"> </w:t>
      </w:r>
      <w:r w:rsidR="00DE03BB">
        <w:rPr>
          <w:rFonts w:eastAsia="Times New Roman" w:cs="Times New Roman"/>
          <w:szCs w:val="19"/>
          <w:lang w:val="en-GB" w:eastAsia="pl-PL"/>
        </w:rPr>
        <w:t xml:space="preserve">while regarding the place of residence </w:t>
      </w:r>
      <w:r w:rsidR="00E479CC" w:rsidRPr="00CE2EFD">
        <w:rPr>
          <w:rFonts w:eastAsia="Times New Roman" w:cs="Times New Roman"/>
          <w:szCs w:val="19"/>
          <w:lang w:val="en-GB" w:eastAsia="pl-PL"/>
        </w:rPr>
        <w:t xml:space="preserve">– </w:t>
      </w:r>
      <w:r w:rsidR="00DE03BB">
        <w:rPr>
          <w:rFonts w:eastAsia="Times New Roman" w:cs="Times New Roman"/>
          <w:szCs w:val="19"/>
          <w:lang w:val="en-GB" w:eastAsia="pl-PL"/>
        </w:rPr>
        <w:t xml:space="preserve">the number of employed urban residents increased </w:t>
      </w:r>
      <w:r w:rsidRPr="00CE2EFD">
        <w:rPr>
          <w:rFonts w:eastAsia="Times New Roman" w:cs="Times New Roman"/>
          <w:szCs w:val="19"/>
          <w:lang w:val="en-GB" w:eastAsia="pl-PL"/>
        </w:rPr>
        <w:t xml:space="preserve">by </w:t>
      </w:r>
      <w:r w:rsidR="005C1523">
        <w:rPr>
          <w:rFonts w:eastAsia="Times New Roman" w:cs="Times New Roman"/>
          <w:szCs w:val="19"/>
          <w:lang w:val="en-GB" w:eastAsia="pl-PL"/>
        </w:rPr>
        <w:t>47</w:t>
      </w:r>
      <w:r w:rsidR="000009D6">
        <w:rPr>
          <w:rFonts w:eastAsia="Times New Roman" w:cs="Times New Roman"/>
          <w:szCs w:val="19"/>
          <w:lang w:val="en-GB" w:eastAsia="pl-PL"/>
        </w:rPr>
        <w:t> </w:t>
      </w:r>
      <w:r w:rsidR="00684AFD" w:rsidRPr="00CE2EFD">
        <w:rPr>
          <w:rFonts w:eastAsia="Times New Roman" w:cs="Times New Roman"/>
          <w:szCs w:val="19"/>
          <w:lang w:val="en-GB" w:eastAsia="pl-PL"/>
        </w:rPr>
        <w:t>thousand</w:t>
      </w:r>
      <w:r w:rsidR="00E479CC" w:rsidRPr="00CE2EFD">
        <w:rPr>
          <w:rFonts w:eastAsia="Times New Roman" w:cs="Times New Roman"/>
          <w:szCs w:val="19"/>
          <w:lang w:val="en-GB" w:eastAsia="pl-PL"/>
        </w:rPr>
        <w:t xml:space="preserve">, </w:t>
      </w:r>
      <w:r w:rsidR="00684AFD" w:rsidRPr="00CE2EFD">
        <w:rPr>
          <w:rFonts w:eastAsia="Times New Roman" w:cs="Times New Roman"/>
          <w:szCs w:val="19"/>
          <w:lang w:val="en-GB" w:eastAsia="pl-PL"/>
        </w:rPr>
        <w:t>i.e.</w:t>
      </w:r>
      <w:r w:rsidRPr="00CE2EFD">
        <w:rPr>
          <w:rFonts w:eastAsia="Times New Roman" w:cs="Times New Roman"/>
          <w:szCs w:val="19"/>
          <w:lang w:val="en-GB" w:eastAsia="pl-PL"/>
        </w:rPr>
        <w:t xml:space="preserve"> by </w:t>
      </w:r>
      <w:r w:rsidR="00E479CC" w:rsidRPr="00CE2EFD">
        <w:rPr>
          <w:rFonts w:eastAsia="Times New Roman" w:cs="Times New Roman"/>
          <w:szCs w:val="19"/>
          <w:lang w:val="en-GB" w:eastAsia="pl-PL"/>
        </w:rPr>
        <w:t>0</w:t>
      </w:r>
      <w:r w:rsidR="00D93643" w:rsidRPr="00CE2EFD">
        <w:rPr>
          <w:rFonts w:eastAsia="Times New Roman" w:cs="Times New Roman"/>
          <w:szCs w:val="19"/>
          <w:lang w:val="en-GB" w:eastAsia="pl-PL"/>
        </w:rPr>
        <w:t>.</w:t>
      </w:r>
      <w:r w:rsidR="005C1523">
        <w:rPr>
          <w:rFonts w:eastAsia="Times New Roman" w:cs="Times New Roman"/>
          <w:szCs w:val="19"/>
          <w:lang w:val="en-GB" w:eastAsia="pl-PL"/>
        </w:rPr>
        <w:t>5</w:t>
      </w:r>
      <w:r w:rsidR="00E479CC" w:rsidRPr="00CE2EFD">
        <w:rPr>
          <w:rFonts w:eastAsia="Times New Roman" w:cs="Times New Roman"/>
          <w:szCs w:val="19"/>
          <w:lang w:val="en-GB" w:eastAsia="pl-PL"/>
        </w:rPr>
        <w:t xml:space="preserve">%, </w:t>
      </w:r>
      <w:r w:rsidR="00DE03BB">
        <w:rPr>
          <w:rFonts w:eastAsia="Times New Roman" w:cs="Times New Roman"/>
          <w:szCs w:val="19"/>
          <w:lang w:val="en-GB" w:eastAsia="pl-PL"/>
        </w:rPr>
        <w:t xml:space="preserve">while employed rural residents </w:t>
      </w:r>
      <w:r w:rsidR="004C3AB2" w:rsidRPr="004C3AB2">
        <w:rPr>
          <w:rFonts w:eastAsia="Times New Roman" w:cs="Times New Roman"/>
          <w:szCs w:val="19"/>
          <w:lang w:val="en-GB" w:eastAsia="pl-PL"/>
        </w:rPr>
        <w:t>did not change significantly.</w:t>
      </w:r>
    </w:p>
    <w:p w14:paraId="550F93BF" w14:textId="40BB1FE1" w:rsidR="00E479CC" w:rsidRPr="00880E15" w:rsidRDefault="00586414" w:rsidP="00E479CC">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year, </w:t>
      </w:r>
      <w:r w:rsidR="00C7551E">
        <w:rPr>
          <w:rFonts w:eastAsia="Times New Roman" w:cs="Times New Roman"/>
          <w:szCs w:val="19"/>
          <w:lang w:val="en-GB" w:eastAsia="pl-PL"/>
        </w:rPr>
        <w:t xml:space="preserve">a growth in the number of employed persons was observed </w:t>
      </w:r>
      <w:r w:rsidR="00880E15">
        <w:rPr>
          <w:rFonts w:eastAsia="Times New Roman" w:cs="Times New Roman"/>
          <w:szCs w:val="19"/>
          <w:lang w:val="en-GB" w:eastAsia="pl-PL"/>
        </w:rPr>
        <w:t>among</w:t>
      </w:r>
      <w:r w:rsidR="00E479CC" w:rsidRPr="00880E15">
        <w:rPr>
          <w:rFonts w:eastAsia="Times New Roman" w:cs="Times New Roman"/>
          <w:szCs w:val="19"/>
          <w:lang w:val="en-GB" w:eastAsia="pl-PL"/>
        </w:rPr>
        <w:t xml:space="preserve"> </w:t>
      </w:r>
      <w:r w:rsidR="00880E15">
        <w:rPr>
          <w:rFonts w:eastAsia="Times New Roman" w:cs="Times New Roman"/>
          <w:szCs w:val="19"/>
          <w:lang w:val="en-GB" w:eastAsia="pl-PL"/>
        </w:rPr>
        <w:t>women</w:t>
      </w:r>
      <w:r w:rsidR="00E479CC" w:rsidRPr="00880E15">
        <w:rPr>
          <w:rFonts w:eastAsia="Times New Roman" w:cs="Times New Roman"/>
          <w:szCs w:val="19"/>
          <w:lang w:val="en-GB" w:eastAsia="pl-PL"/>
        </w:rPr>
        <w:t xml:space="preserve"> – </w:t>
      </w:r>
      <w:r w:rsidR="00880E15" w:rsidRPr="00880E15">
        <w:rPr>
          <w:rFonts w:eastAsia="Times New Roman" w:cs="Times New Roman"/>
          <w:szCs w:val="19"/>
          <w:lang w:val="en-GB" w:eastAsia="pl-PL"/>
        </w:rPr>
        <w:t>by</w:t>
      </w:r>
      <w:r w:rsidR="00E479CC" w:rsidRPr="00880E15">
        <w:rPr>
          <w:rFonts w:eastAsia="Times New Roman" w:cs="Times New Roman"/>
          <w:szCs w:val="19"/>
          <w:lang w:val="en-GB" w:eastAsia="pl-PL"/>
        </w:rPr>
        <w:t xml:space="preserve"> </w:t>
      </w:r>
      <w:r w:rsidR="00FF6648">
        <w:rPr>
          <w:rFonts w:eastAsia="Times New Roman" w:cs="Times New Roman"/>
          <w:szCs w:val="19"/>
          <w:lang w:val="en-GB" w:eastAsia="pl-PL"/>
        </w:rPr>
        <w:t>116</w:t>
      </w:r>
      <w:r w:rsidR="00E479C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E479C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i.e.</w:t>
      </w:r>
      <w:r w:rsidR="00804EA2" w:rsidRPr="00880E15">
        <w:rPr>
          <w:rFonts w:eastAsia="Times New Roman" w:cs="Times New Roman"/>
          <w:szCs w:val="19"/>
          <w:lang w:val="en-GB" w:eastAsia="pl-PL"/>
        </w:rPr>
        <w:t xml:space="preserve"> by </w:t>
      </w:r>
      <w:r w:rsidR="00E479CC" w:rsidRPr="00880E15">
        <w:rPr>
          <w:rFonts w:eastAsia="Times New Roman" w:cs="Times New Roman"/>
          <w:szCs w:val="19"/>
          <w:lang w:val="en-GB" w:eastAsia="pl-PL"/>
        </w:rPr>
        <w:t>1</w:t>
      </w:r>
      <w:r w:rsidR="00D93643" w:rsidRPr="00880E15">
        <w:rPr>
          <w:rFonts w:eastAsia="Times New Roman" w:cs="Times New Roman"/>
          <w:szCs w:val="19"/>
          <w:lang w:val="en-GB" w:eastAsia="pl-PL"/>
        </w:rPr>
        <w:t>.</w:t>
      </w:r>
      <w:r w:rsidR="00FF6648">
        <w:rPr>
          <w:rFonts w:eastAsia="Times New Roman" w:cs="Times New Roman"/>
          <w:szCs w:val="19"/>
          <w:lang w:val="en-GB" w:eastAsia="pl-PL"/>
        </w:rPr>
        <w:t>5</w:t>
      </w:r>
      <w:r w:rsidR="00E479CC" w:rsidRPr="00880E15">
        <w:rPr>
          <w:rFonts w:eastAsia="Times New Roman" w:cs="Times New Roman"/>
          <w:szCs w:val="19"/>
          <w:lang w:val="en-GB" w:eastAsia="pl-PL"/>
        </w:rPr>
        <w:t xml:space="preserve">%, </w:t>
      </w:r>
      <w:r w:rsidR="00FF6648">
        <w:rPr>
          <w:rFonts w:eastAsia="Times New Roman" w:cs="Times New Roman"/>
          <w:szCs w:val="19"/>
          <w:lang w:val="en-GB" w:eastAsia="pl-PL"/>
        </w:rPr>
        <w:t>as well as men – by 22 thousand</w:t>
      </w:r>
      <w:r w:rsidR="00BF7476">
        <w:rPr>
          <w:rFonts w:eastAsia="Times New Roman" w:cs="Times New Roman"/>
          <w:szCs w:val="19"/>
          <w:lang w:val="en-GB" w:eastAsia="pl-PL"/>
        </w:rPr>
        <w:t xml:space="preserve">, i.e. by 0.2%. </w:t>
      </w:r>
      <w:r w:rsidR="00C7551E">
        <w:rPr>
          <w:rFonts w:eastAsia="Times New Roman" w:cs="Times New Roman"/>
          <w:szCs w:val="19"/>
          <w:lang w:val="en-GB" w:eastAsia="pl-PL"/>
        </w:rPr>
        <w:t xml:space="preserve">As regards the </w:t>
      </w:r>
      <w:r>
        <w:rPr>
          <w:rFonts w:eastAsia="Times New Roman" w:cs="Times New Roman"/>
          <w:szCs w:val="19"/>
          <w:lang w:val="en-GB" w:eastAsia="pl-PL"/>
        </w:rPr>
        <w:t>place of residence</w:t>
      </w:r>
      <w:r w:rsidR="00C7551E">
        <w:rPr>
          <w:rFonts w:eastAsia="Times New Roman" w:cs="Times New Roman"/>
          <w:szCs w:val="19"/>
          <w:lang w:val="en-GB" w:eastAsia="pl-PL"/>
        </w:rPr>
        <w:t xml:space="preserve">, the number of employed </w:t>
      </w:r>
      <w:r w:rsidR="00880E15">
        <w:rPr>
          <w:rFonts w:eastAsia="Times New Roman" w:cs="Times New Roman"/>
          <w:szCs w:val="19"/>
          <w:lang w:val="en-GB" w:eastAsia="pl-PL"/>
        </w:rPr>
        <w:t>rural residents</w:t>
      </w:r>
      <w:r w:rsidR="00C7551E">
        <w:rPr>
          <w:rFonts w:eastAsia="Times New Roman" w:cs="Times New Roman"/>
          <w:szCs w:val="19"/>
          <w:lang w:val="en-GB" w:eastAsia="pl-PL"/>
        </w:rPr>
        <w:t xml:space="preserve"> increased</w:t>
      </w:r>
      <w:r w:rsidR="00880E15">
        <w:rPr>
          <w:rFonts w:eastAsia="Times New Roman" w:cs="Times New Roman"/>
          <w:szCs w:val="19"/>
          <w:lang w:val="en-GB" w:eastAsia="pl-PL"/>
        </w:rPr>
        <w:t xml:space="preserve"> </w:t>
      </w:r>
      <w:r w:rsidR="00BF7476">
        <w:rPr>
          <w:rFonts w:eastAsia="Times New Roman" w:cs="Times New Roman"/>
          <w:szCs w:val="19"/>
          <w:lang w:val="en-GB" w:eastAsia="pl-PL"/>
        </w:rPr>
        <w:t xml:space="preserve">to a greater extent </w:t>
      </w:r>
      <w:r w:rsidR="00804EA2" w:rsidRPr="00880E15">
        <w:rPr>
          <w:rFonts w:eastAsia="Times New Roman" w:cs="Times New Roman"/>
          <w:szCs w:val="19"/>
          <w:lang w:val="en-GB" w:eastAsia="pl-PL"/>
        </w:rPr>
        <w:t xml:space="preserve">by </w:t>
      </w:r>
      <w:r w:rsidR="00BF7476">
        <w:rPr>
          <w:rFonts w:eastAsia="Times New Roman" w:cs="Times New Roman"/>
          <w:szCs w:val="19"/>
          <w:lang w:val="en-GB" w:eastAsia="pl-PL"/>
        </w:rPr>
        <w:t>90</w:t>
      </w:r>
      <w:r w:rsidR="00E479C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E479C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i.e.</w:t>
      </w:r>
      <w:r w:rsidR="00804EA2" w:rsidRPr="00880E15">
        <w:rPr>
          <w:rFonts w:eastAsia="Times New Roman" w:cs="Times New Roman"/>
          <w:szCs w:val="19"/>
          <w:lang w:val="en-GB" w:eastAsia="pl-PL"/>
        </w:rPr>
        <w:t xml:space="preserve"> by </w:t>
      </w:r>
      <w:r w:rsidR="00E479CC" w:rsidRPr="00880E15">
        <w:rPr>
          <w:rFonts w:eastAsia="Times New Roman" w:cs="Times New Roman"/>
          <w:szCs w:val="19"/>
          <w:lang w:val="en-GB" w:eastAsia="pl-PL"/>
        </w:rPr>
        <w:t>1</w:t>
      </w:r>
      <w:r w:rsidR="00D93643" w:rsidRPr="00880E15">
        <w:rPr>
          <w:rFonts w:eastAsia="Times New Roman" w:cs="Times New Roman"/>
          <w:szCs w:val="19"/>
          <w:lang w:val="en-GB" w:eastAsia="pl-PL"/>
        </w:rPr>
        <w:t>.3</w:t>
      </w:r>
      <w:r w:rsidR="00E479CC" w:rsidRPr="00880E15">
        <w:rPr>
          <w:rFonts w:eastAsia="Times New Roman" w:cs="Times New Roman"/>
          <w:szCs w:val="19"/>
          <w:lang w:val="en-GB" w:eastAsia="pl-PL"/>
        </w:rPr>
        <w:t xml:space="preserve">%, </w:t>
      </w:r>
      <w:r w:rsidR="00097982">
        <w:rPr>
          <w:rFonts w:eastAsia="Times New Roman" w:cs="Times New Roman"/>
          <w:szCs w:val="19"/>
          <w:lang w:val="en-GB" w:eastAsia="pl-PL"/>
        </w:rPr>
        <w:t xml:space="preserve">among </w:t>
      </w:r>
      <w:r w:rsidR="00BF7476">
        <w:rPr>
          <w:rFonts w:eastAsia="Times New Roman" w:cs="Times New Roman"/>
          <w:szCs w:val="19"/>
          <w:lang w:val="en-GB" w:eastAsia="pl-PL"/>
        </w:rPr>
        <w:t xml:space="preserve">employed urban residents </w:t>
      </w:r>
      <w:r w:rsidR="00097982">
        <w:rPr>
          <w:rFonts w:eastAsia="Times New Roman" w:cs="Times New Roman"/>
          <w:szCs w:val="19"/>
          <w:lang w:val="en-GB" w:eastAsia="pl-PL"/>
        </w:rPr>
        <w:t xml:space="preserve">there was an increase </w:t>
      </w:r>
      <w:r w:rsidR="00BF7476">
        <w:rPr>
          <w:rFonts w:eastAsia="Times New Roman" w:cs="Times New Roman"/>
          <w:szCs w:val="19"/>
          <w:lang w:val="en-GB" w:eastAsia="pl-PL"/>
        </w:rPr>
        <w:t>by 48</w:t>
      </w:r>
      <w:r w:rsidR="00FC3236">
        <w:rPr>
          <w:rFonts w:eastAsia="Times New Roman" w:cs="Times New Roman"/>
          <w:szCs w:val="19"/>
          <w:lang w:val="en-GB" w:eastAsia="pl-PL"/>
        </w:rPr>
        <w:t> </w:t>
      </w:r>
      <w:r w:rsidR="00BF7476">
        <w:rPr>
          <w:rFonts w:eastAsia="Times New Roman" w:cs="Times New Roman"/>
          <w:szCs w:val="19"/>
          <w:lang w:val="en-GB" w:eastAsia="pl-PL"/>
        </w:rPr>
        <w:t>thousand, i.e. by 0.5%.</w:t>
      </w:r>
    </w:p>
    <w:p w14:paraId="61D56177" w14:textId="1FECE495" w:rsidR="0018797A" w:rsidRDefault="00615EDC" w:rsidP="004B75D0">
      <w:pPr>
        <w:spacing w:line="288" w:lineRule="auto"/>
        <w:rPr>
          <w:shd w:val="clear" w:color="auto" w:fill="FFFFFF"/>
          <w:lang w:val="en-GB"/>
        </w:rPr>
      </w:pPr>
      <w:r>
        <w:rPr>
          <w:shd w:val="clear" w:color="auto" w:fill="FFFFFF"/>
          <w:lang w:val="en-GB"/>
        </w:rPr>
        <w:lastRenderedPageBreak/>
        <w:t>A</w:t>
      </w:r>
      <w:r w:rsidR="009106BD">
        <w:rPr>
          <w:shd w:val="clear" w:color="auto" w:fill="FFFFFF"/>
          <w:lang w:val="en-GB"/>
        </w:rPr>
        <w:t>mong the employed</w:t>
      </w:r>
      <w:r w:rsidR="004E48E4">
        <w:rPr>
          <w:shd w:val="clear" w:color="auto" w:fill="FFFFFF"/>
          <w:lang w:val="en-GB"/>
        </w:rPr>
        <w:t xml:space="preserve">, taking into account the sex breakdown, </w:t>
      </w:r>
      <w:r w:rsidR="00237D76">
        <w:rPr>
          <w:shd w:val="clear" w:color="auto" w:fill="FFFFFF"/>
          <w:lang w:val="en-GB"/>
        </w:rPr>
        <w:t>men</w:t>
      </w:r>
      <w:r w:rsidR="009106BD">
        <w:rPr>
          <w:shd w:val="clear" w:color="auto" w:fill="FFFFFF"/>
          <w:lang w:val="en-GB"/>
        </w:rPr>
        <w:t xml:space="preserve"> still </w:t>
      </w:r>
      <w:r w:rsidR="00237D76">
        <w:rPr>
          <w:shd w:val="clear" w:color="auto" w:fill="FFFFFF"/>
          <w:lang w:val="en-GB"/>
        </w:rPr>
        <w:t>predominated accounting for 5</w:t>
      </w:r>
      <w:r w:rsidR="009106BD">
        <w:rPr>
          <w:rFonts w:eastAsia="Times New Roman" w:cs="Times New Roman"/>
          <w:szCs w:val="19"/>
          <w:lang w:val="en-GB" w:eastAsia="pl-PL"/>
        </w:rPr>
        <w:t>4.</w:t>
      </w:r>
      <w:r w:rsidR="00B31FD0">
        <w:rPr>
          <w:rFonts w:eastAsia="Times New Roman" w:cs="Times New Roman"/>
          <w:szCs w:val="19"/>
          <w:lang w:val="en-GB" w:eastAsia="pl-PL"/>
        </w:rPr>
        <w:t>3</w:t>
      </w:r>
      <w:r w:rsidR="009106BD">
        <w:rPr>
          <w:rFonts w:eastAsia="Times New Roman" w:cs="Times New Roman"/>
          <w:szCs w:val="19"/>
          <w:lang w:val="en-GB" w:eastAsia="pl-PL"/>
        </w:rPr>
        <w:t xml:space="preserve">% </w:t>
      </w:r>
      <w:r w:rsidR="009106BD">
        <w:rPr>
          <w:shd w:val="clear" w:color="auto" w:fill="FFFFFF"/>
          <w:lang w:val="en-GB"/>
        </w:rPr>
        <w:t xml:space="preserve">(i.e. </w:t>
      </w:r>
      <w:r w:rsidR="009106BD">
        <w:rPr>
          <w:rFonts w:eastAsia="Times New Roman" w:cs="Times New Roman"/>
          <w:szCs w:val="19"/>
          <w:lang w:val="en-GB" w:eastAsia="pl-PL"/>
        </w:rPr>
        <w:t>9</w:t>
      </w:r>
      <w:r w:rsidR="00B31FD0">
        <w:rPr>
          <w:rFonts w:eastAsia="Times New Roman" w:cs="Times New Roman"/>
          <w:szCs w:val="19"/>
          <w:lang w:val="en-GB" w:eastAsia="pl-PL"/>
        </w:rPr>
        <w:t>149</w:t>
      </w:r>
      <w:r w:rsidR="009106BD">
        <w:rPr>
          <w:rFonts w:eastAsia="Times New Roman" w:cs="Times New Roman"/>
          <w:szCs w:val="19"/>
          <w:lang w:val="en-GB" w:eastAsia="pl-PL"/>
        </w:rPr>
        <w:t xml:space="preserve"> </w:t>
      </w:r>
      <w:r w:rsidR="009106BD">
        <w:rPr>
          <w:shd w:val="clear" w:color="auto" w:fill="FFFFFF"/>
          <w:lang w:val="en-GB"/>
        </w:rPr>
        <w:t xml:space="preserve">thousand) of this population, while regarding the place of residence, </w:t>
      </w:r>
      <w:r w:rsidR="00B93027">
        <w:rPr>
          <w:shd w:val="clear" w:color="auto" w:fill="FFFFFF"/>
          <w:lang w:val="en-GB"/>
        </w:rPr>
        <w:t>there were more</w:t>
      </w:r>
      <w:r w:rsidR="009106BD">
        <w:rPr>
          <w:shd w:val="clear" w:color="auto" w:fill="FFFFFF"/>
          <w:lang w:val="en-GB"/>
        </w:rPr>
        <w:t xml:space="preserve"> urban residents (59.</w:t>
      </w:r>
      <w:r w:rsidR="00B31FD0">
        <w:rPr>
          <w:shd w:val="clear" w:color="auto" w:fill="FFFFFF"/>
          <w:lang w:val="en-GB"/>
        </w:rPr>
        <w:t>5</w:t>
      </w:r>
      <w:r w:rsidR="009106BD">
        <w:rPr>
          <w:shd w:val="clear" w:color="auto" w:fill="FFFFFF"/>
          <w:lang w:val="en-GB"/>
        </w:rPr>
        <w:t xml:space="preserve">%, i.e. </w:t>
      </w:r>
      <w:r w:rsidR="00B31FD0">
        <w:rPr>
          <w:rFonts w:eastAsia="Times New Roman" w:cs="Times New Roman"/>
          <w:szCs w:val="19"/>
          <w:lang w:val="en-GB" w:eastAsia="pl-PL"/>
        </w:rPr>
        <w:t>10028</w:t>
      </w:r>
      <w:r w:rsidR="009106BD">
        <w:rPr>
          <w:shd w:val="clear" w:color="auto" w:fill="FFFFFF"/>
          <w:lang w:val="en-GB"/>
        </w:rPr>
        <w:t xml:space="preserve"> thousand persons)</w:t>
      </w:r>
      <w:r w:rsidR="00B93027">
        <w:rPr>
          <w:shd w:val="clear" w:color="auto" w:fill="FFFFFF"/>
          <w:lang w:val="en-GB"/>
        </w:rPr>
        <w:t>, which is a</w:t>
      </w:r>
      <w:r w:rsidR="009C5E65">
        <w:rPr>
          <w:shd w:val="clear" w:color="auto" w:fill="FFFFFF"/>
          <w:lang w:val="en-GB"/>
        </w:rPr>
        <w:t> </w:t>
      </w:r>
      <w:r w:rsidR="00B93027">
        <w:rPr>
          <w:shd w:val="clear" w:color="auto" w:fill="FFFFFF"/>
          <w:lang w:val="en-GB"/>
        </w:rPr>
        <w:t>direct consequence of the higher number of urban than rural population</w:t>
      </w:r>
      <w:r w:rsidR="009106BD">
        <w:rPr>
          <w:shd w:val="clear" w:color="auto" w:fill="FFFFFF"/>
          <w:lang w:val="en-GB"/>
        </w:rPr>
        <w:t>.</w:t>
      </w:r>
    </w:p>
    <w:p w14:paraId="1AF9F369" w14:textId="3CDB683B" w:rsidR="00E479CC" w:rsidRDefault="00D4793A" w:rsidP="004B75D0">
      <w:pPr>
        <w:spacing w:line="288" w:lineRule="auto"/>
        <w:rPr>
          <w:szCs w:val="19"/>
          <w:lang w:val="en-GB"/>
        </w:rPr>
      </w:pPr>
      <w:r w:rsidRPr="00880E15">
        <w:rPr>
          <w:szCs w:val="19"/>
          <w:lang w:val="en-GB"/>
        </w:rPr>
        <w:t>In the</w:t>
      </w:r>
      <w:r w:rsidR="00D93643" w:rsidRPr="00880E15">
        <w:rPr>
          <w:szCs w:val="19"/>
          <w:lang w:val="en-GB"/>
        </w:rPr>
        <w:t xml:space="preserve"> f</w:t>
      </w:r>
      <w:r w:rsidR="00B31FD0">
        <w:rPr>
          <w:szCs w:val="19"/>
          <w:lang w:val="en-GB"/>
        </w:rPr>
        <w:t>irst</w:t>
      </w:r>
      <w:r w:rsidR="00D93643" w:rsidRPr="00880E15">
        <w:rPr>
          <w:szCs w:val="19"/>
          <w:lang w:val="en-GB"/>
        </w:rPr>
        <w:t xml:space="preserve"> quarter of 202</w:t>
      </w:r>
      <w:r w:rsidR="00B31FD0">
        <w:rPr>
          <w:szCs w:val="19"/>
          <w:lang w:val="en-GB"/>
        </w:rPr>
        <w:t>3</w:t>
      </w:r>
      <w:r w:rsidR="004B60D3" w:rsidRPr="00880E15">
        <w:rPr>
          <w:szCs w:val="19"/>
          <w:lang w:val="en-GB"/>
        </w:rPr>
        <w:t xml:space="preserve">, total employment rate accounted for </w:t>
      </w:r>
      <w:r w:rsidR="00E479CC" w:rsidRPr="00880E15">
        <w:rPr>
          <w:szCs w:val="19"/>
          <w:lang w:val="en-GB"/>
        </w:rPr>
        <w:t>56</w:t>
      </w:r>
      <w:r w:rsidR="00D93643" w:rsidRPr="00880E15">
        <w:rPr>
          <w:szCs w:val="19"/>
          <w:lang w:val="en-GB"/>
        </w:rPr>
        <w:t>.</w:t>
      </w:r>
      <w:r w:rsidR="00B31FD0">
        <w:rPr>
          <w:szCs w:val="19"/>
          <w:lang w:val="en-GB"/>
        </w:rPr>
        <w:t>7</w:t>
      </w:r>
      <w:r w:rsidR="00E479CC" w:rsidRPr="00880E15">
        <w:rPr>
          <w:szCs w:val="19"/>
          <w:lang w:val="en-GB"/>
        </w:rPr>
        <w:t xml:space="preserve">% </w:t>
      </w:r>
      <w:r w:rsidR="00CE2EFD" w:rsidRPr="00880E15">
        <w:rPr>
          <w:szCs w:val="19"/>
          <w:lang w:val="en-GB"/>
        </w:rPr>
        <w:t xml:space="preserve">and was higher </w:t>
      </w:r>
      <w:r w:rsidR="00E479CC" w:rsidRPr="00880E15">
        <w:rPr>
          <w:szCs w:val="19"/>
          <w:lang w:val="en-GB"/>
        </w:rPr>
        <w:t xml:space="preserve"> </w:t>
      </w:r>
      <w:r w:rsidR="00862033" w:rsidRPr="00880E15">
        <w:rPr>
          <w:szCs w:val="19"/>
          <w:lang w:val="en-GB"/>
        </w:rPr>
        <w:t>among men</w:t>
      </w:r>
      <w:r w:rsidR="00E479CC" w:rsidRPr="00880E15">
        <w:rPr>
          <w:szCs w:val="19"/>
          <w:lang w:val="en-GB"/>
        </w:rPr>
        <w:t xml:space="preserve"> (6</w:t>
      </w:r>
      <w:r w:rsidR="00B31FD0">
        <w:rPr>
          <w:szCs w:val="19"/>
          <w:lang w:val="en-GB"/>
        </w:rPr>
        <w:t>4.3</w:t>
      </w:r>
      <w:r w:rsidR="00E479CC" w:rsidRPr="00880E15">
        <w:rPr>
          <w:szCs w:val="19"/>
          <w:lang w:val="en-GB"/>
        </w:rPr>
        <w:t>%)</w:t>
      </w:r>
      <w:r w:rsidR="009C5E65">
        <w:rPr>
          <w:szCs w:val="19"/>
          <w:lang w:val="en-GB"/>
        </w:rPr>
        <w:t xml:space="preserve"> </w:t>
      </w:r>
      <w:r w:rsidR="00CE2EFD" w:rsidRPr="00880E15">
        <w:rPr>
          <w:szCs w:val="19"/>
          <w:lang w:val="en-GB"/>
        </w:rPr>
        <w:t>than among women</w:t>
      </w:r>
      <w:r w:rsidR="00E479CC" w:rsidRPr="00880E15">
        <w:rPr>
          <w:szCs w:val="19"/>
          <w:lang w:val="en-GB"/>
        </w:rPr>
        <w:t xml:space="preserve"> (49</w:t>
      </w:r>
      <w:r w:rsidR="00D93643" w:rsidRPr="00880E15">
        <w:rPr>
          <w:szCs w:val="19"/>
          <w:lang w:val="en-GB"/>
        </w:rPr>
        <w:t>.7</w:t>
      </w:r>
      <w:r w:rsidR="00E479CC" w:rsidRPr="00880E15">
        <w:rPr>
          <w:szCs w:val="19"/>
          <w:lang w:val="en-GB"/>
        </w:rPr>
        <w:t xml:space="preserve">%). </w:t>
      </w:r>
      <w:r w:rsidR="009106BD">
        <w:rPr>
          <w:szCs w:val="19"/>
          <w:lang w:val="en-GB"/>
        </w:rPr>
        <w:t xml:space="preserve">Taking into account </w:t>
      </w:r>
      <w:r w:rsidR="00586414">
        <w:rPr>
          <w:szCs w:val="19"/>
          <w:lang w:val="en-GB"/>
        </w:rPr>
        <w:t>the place of residence</w:t>
      </w:r>
      <w:r w:rsidR="00E479CC" w:rsidRPr="00880E15">
        <w:rPr>
          <w:szCs w:val="19"/>
          <w:lang w:val="en-GB"/>
        </w:rPr>
        <w:t xml:space="preserve"> </w:t>
      </w:r>
      <w:r w:rsidR="009106BD">
        <w:rPr>
          <w:szCs w:val="19"/>
          <w:lang w:val="en-GB"/>
        </w:rPr>
        <w:t>a</w:t>
      </w:r>
      <w:r w:rsidR="009C5E65">
        <w:rPr>
          <w:szCs w:val="19"/>
          <w:lang w:val="en-GB"/>
        </w:rPr>
        <w:t> </w:t>
      </w:r>
      <w:r w:rsidR="009106BD">
        <w:rPr>
          <w:szCs w:val="19"/>
          <w:lang w:val="en-GB"/>
        </w:rPr>
        <w:t xml:space="preserve">similar level of the rate was recorded in both urban areas </w:t>
      </w:r>
      <w:r w:rsidR="00E479CC" w:rsidRPr="00880E15">
        <w:rPr>
          <w:szCs w:val="19"/>
          <w:lang w:val="en-GB"/>
        </w:rPr>
        <w:t>(56</w:t>
      </w:r>
      <w:r w:rsidR="00D93643" w:rsidRPr="00880E15">
        <w:rPr>
          <w:szCs w:val="19"/>
          <w:lang w:val="en-GB"/>
        </w:rPr>
        <w:t>.</w:t>
      </w:r>
      <w:r w:rsidR="00B31FD0">
        <w:rPr>
          <w:szCs w:val="19"/>
          <w:lang w:val="en-GB"/>
        </w:rPr>
        <w:t>7</w:t>
      </w:r>
      <w:r w:rsidR="00E479CC" w:rsidRPr="00880E15">
        <w:rPr>
          <w:szCs w:val="19"/>
          <w:lang w:val="en-GB"/>
        </w:rPr>
        <w:t>%)</w:t>
      </w:r>
      <w:r w:rsidR="00E479CC" w:rsidRPr="00880E15">
        <w:rPr>
          <w:lang w:val="en-GB"/>
        </w:rPr>
        <w:t xml:space="preserve"> </w:t>
      </w:r>
      <w:r w:rsidR="009106BD">
        <w:rPr>
          <w:lang w:val="en-GB"/>
        </w:rPr>
        <w:t xml:space="preserve">and in the rural areas </w:t>
      </w:r>
      <w:r w:rsidR="00E479CC" w:rsidRPr="00880E15">
        <w:rPr>
          <w:szCs w:val="19"/>
          <w:lang w:val="en-GB"/>
        </w:rPr>
        <w:t>(56</w:t>
      </w:r>
      <w:r w:rsidR="00D93643" w:rsidRPr="00880E15">
        <w:rPr>
          <w:szCs w:val="19"/>
          <w:lang w:val="en-GB"/>
        </w:rPr>
        <w:t>.6</w:t>
      </w:r>
      <w:r w:rsidR="00E479CC" w:rsidRPr="00880E15">
        <w:rPr>
          <w:szCs w:val="19"/>
          <w:lang w:val="en-GB"/>
        </w:rPr>
        <w:t xml:space="preserve">%). </w:t>
      </w:r>
    </w:p>
    <w:p w14:paraId="23E6A83E" w14:textId="1144C954" w:rsidR="00164390" w:rsidRPr="00880E15" w:rsidRDefault="00164390" w:rsidP="00E479CC">
      <w:pPr>
        <w:spacing w:after="0" w:line="288" w:lineRule="auto"/>
        <w:rPr>
          <w:szCs w:val="19"/>
          <w:lang w:val="en-GB"/>
        </w:rPr>
      </w:pPr>
      <w:r>
        <w:rPr>
          <w:szCs w:val="19"/>
          <w:lang w:val="en-GB"/>
        </w:rPr>
        <w:t>Over the quarter</w:t>
      </w:r>
      <w:r w:rsidRPr="00164390">
        <w:rPr>
          <w:szCs w:val="19"/>
          <w:lang w:val="en-GB"/>
        </w:rPr>
        <w:t>, the employment rate increased among men (by 0.4 pp</w:t>
      </w:r>
      <w:r w:rsidR="00611392">
        <w:rPr>
          <w:szCs w:val="19"/>
          <w:lang w:val="en-GB"/>
        </w:rPr>
        <w:t>.</w:t>
      </w:r>
      <w:r w:rsidRPr="00164390">
        <w:rPr>
          <w:szCs w:val="19"/>
          <w:lang w:val="en-GB"/>
        </w:rPr>
        <w:t xml:space="preserve">) and remained </w:t>
      </w:r>
      <w:r w:rsidR="00473217" w:rsidRPr="00473217">
        <w:rPr>
          <w:szCs w:val="19"/>
          <w:lang w:val="en-GB"/>
        </w:rPr>
        <w:t>at the same level among women.</w:t>
      </w:r>
      <w:r w:rsidR="00473217">
        <w:rPr>
          <w:szCs w:val="19"/>
          <w:lang w:val="en-GB"/>
        </w:rPr>
        <w:t xml:space="preserve"> </w:t>
      </w:r>
      <w:r w:rsidR="00473217" w:rsidRPr="00473217">
        <w:rPr>
          <w:szCs w:val="19"/>
          <w:lang w:val="en-GB"/>
        </w:rPr>
        <w:t xml:space="preserve">There was an increase in the rate among urban </w:t>
      </w:r>
      <w:r w:rsidR="00473217">
        <w:rPr>
          <w:szCs w:val="19"/>
          <w:lang w:val="en-GB"/>
        </w:rPr>
        <w:t>residents</w:t>
      </w:r>
      <w:r w:rsidR="00473217" w:rsidRPr="00473217">
        <w:rPr>
          <w:szCs w:val="19"/>
          <w:lang w:val="en-GB"/>
        </w:rPr>
        <w:t xml:space="preserve"> (by 0.2 pp.), while no change was recorded for rural residents.</w:t>
      </w:r>
      <w:r w:rsidR="00473217">
        <w:rPr>
          <w:szCs w:val="19"/>
          <w:lang w:val="en-GB"/>
        </w:rPr>
        <w:t xml:space="preserve"> </w:t>
      </w:r>
    </w:p>
    <w:p w14:paraId="01FBD066" w14:textId="4A07FCF0" w:rsidR="00E479CC" w:rsidRPr="00880E15" w:rsidRDefault="00880E15" w:rsidP="00E479CC">
      <w:pPr>
        <w:spacing w:after="0" w:line="288" w:lineRule="auto"/>
        <w:rPr>
          <w:szCs w:val="19"/>
          <w:lang w:val="en-GB"/>
        </w:rPr>
      </w:pPr>
      <w:r>
        <w:rPr>
          <w:szCs w:val="19"/>
          <w:lang w:val="en-GB"/>
        </w:rPr>
        <w:t xml:space="preserve">Over the </w:t>
      </w:r>
      <w:r w:rsidR="00473217">
        <w:rPr>
          <w:szCs w:val="19"/>
          <w:lang w:val="en-GB"/>
        </w:rPr>
        <w:t>year</w:t>
      </w:r>
      <w:r>
        <w:rPr>
          <w:szCs w:val="19"/>
          <w:lang w:val="en-GB"/>
        </w:rPr>
        <w:t xml:space="preserve">, </w:t>
      </w:r>
      <w:r w:rsidR="00E97ECB" w:rsidRPr="00880E15">
        <w:rPr>
          <w:szCs w:val="19"/>
          <w:lang w:val="en-GB"/>
        </w:rPr>
        <w:t xml:space="preserve">a </w:t>
      </w:r>
      <w:r w:rsidR="0096184C" w:rsidRPr="0096184C">
        <w:rPr>
          <w:szCs w:val="19"/>
          <w:lang w:val="en-GB"/>
        </w:rPr>
        <w:t>growth</w:t>
      </w:r>
      <w:r w:rsidR="0096184C" w:rsidRPr="00880E15">
        <w:rPr>
          <w:szCs w:val="19"/>
          <w:lang w:val="en-GB"/>
        </w:rPr>
        <w:t xml:space="preserve"> </w:t>
      </w:r>
      <w:r>
        <w:rPr>
          <w:szCs w:val="19"/>
          <w:lang w:val="en-GB"/>
        </w:rPr>
        <w:t xml:space="preserve">in employment rate was </w:t>
      </w:r>
      <w:r w:rsidR="001E28EE">
        <w:rPr>
          <w:szCs w:val="19"/>
          <w:lang w:val="en-GB"/>
        </w:rPr>
        <w:t xml:space="preserve">observed in all </w:t>
      </w:r>
      <w:r w:rsidR="00F35996" w:rsidRPr="00F35996">
        <w:rPr>
          <w:szCs w:val="19"/>
          <w:lang w:val="en-GB"/>
        </w:rPr>
        <w:t>independently</w:t>
      </w:r>
      <w:r w:rsidR="00A151F1">
        <w:rPr>
          <w:szCs w:val="19"/>
          <w:lang w:val="en-GB"/>
        </w:rPr>
        <w:t xml:space="preserve"> </w:t>
      </w:r>
      <w:r w:rsidR="001E28EE">
        <w:rPr>
          <w:szCs w:val="19"/>
          <w:lang w:val="en-GB"/>
        </w:rPr>
        <w:t>analysed groups</w:t>
      </w:r>
      <w:r w:rsidR="00A151F1">
        <w:rPr>
          <w:szCs w:val="19"/>
          <w:lang w:val="en-GB"/>
        </w:rPr>
        <w:t xml:space="preserve"> (</w:t>
      </w:r>
      <w:r w:rsidR="00862033" w:rsidRPr="00880E15">
        <w:rPr>
          <w:szCs w:val="19"/>
          <w:lang w:val="en-GB"/>
        </w:rPr>
        <w:t>among men</w:t>
      </w:r>
      <w:r w:rsidR="00804EA2" w:rsidRPr="00880E15">
        <w:rPr>
          <w:szCs w:val="19"/>
          <w:lang w:val="en-GB"/>
        </w:rPr>
        <w:t xml:space="preserve"> by </w:t>
      </w:r>
      <w:r w:rsidR="00E479CC" w:rsidRPr="00880E15">
        <w:rPr>
          <w:szCs w:val="19"/>
          <w:lang w:val="en-GB"/>
        </w:rPr>
        <w:t>0</w:t>
      </w:r>
      <w:r w:rsidR="00D93643" w:rsidRPr="00880E15">
        <w:rPr>
          <w:szCs w:val="19"/>
          <w:lang w:val="en-GB"/>
        </w:rPr>
        <w:t>.</w:t>
      </w:r>
      <w:r w:rsidR="00473217">
        <w:rPr>
          <w:szCs w:val="19"/>
          <w:lang w:val="en-GB"/>
        </w:rPr>
        <w:t>3</w:t>
      </w:r>
      <w:r w:rsidR="00E479CC" w:rsidRPr="00880E15">
        <w:rPr>
          <w:szCs w:val="19"/>
          <w:lang w:val="en-GB"/>
        </w:rPr>
        <w:t xml:space="preserve"> </w:t>
      </w:r>
      <w:r w:rsidR="00824B31" w:rsidRPr="00880E15">
        <w:rPr>
          <w:szCs w:val="19"/>
          <w:lang w:val="en-GB"/>
        </w:rPr>
        <w:t>pp.</w:t>
      </w:r>
      <w:r>
        <w:rPr>
          <w:szCs w:val="19"/>
          <w:lang w:val="en-GB"/>
        </w:rPr>
        <w:t>, in the</w:t>
      </w:r>
      <w:r w:rsidR="00E479CC" w:rsidRPr="00880E15">
        <w:rPr>
          <w:szCs w:val="19"/>
          <w:lang w:val="en-GB"/>
        </w:rPr>
        <w:t xml:space="preserve"> </w:t>
      </w:r>
      <w:r>
        <w:rPr>
          <w:szCs w:val="19"/>
          <w:lang w:val="en-GB"/>
        </w:rPr>
        <w:t>population</w:t>
      </w:r>
      <w:r w:rsidR="00E479CC" w:rsidRPr="00880E15">
        <w:rPr>
          <w:szCs w:val="19"/>
          <w:lang w:val="en-GB"/>
        </w:rPr>
        <w:t xml:space="preserve"> </w:t>
      </w:r>
      <w:r w:rsidR="00336AED">
        <w:rPr>
          <w:szCs w:val="19"/>
          <w:lang w:val="en-GB"/>
        </w:rPr>
        <w:t xml:space="preserve">of </w:t>
      </w:r>
      <w:r>
        <w:rPr>
          <w:szCs w:val="19"/>
          <w:lang w:val="en-GB"/>
        </w:rPr>
        <w:t>women</w:t>
      </w:r>
      <w:r w:rsidR="00804EA2" w:rsidRPr="00880E15">
        <w:rPr>
          <w:szCs w:val="19"/>
          <w:lang w:val="en-GB"/>
        </w:rPr>
        <w:t xml:space="preserve"> by </w:t>
      </w:r>
      <w:r w:rsidR="00E479CC" w:rsidRPr="00880E15">
        <w:rPr>
          <w:szCs w:val="19"/>
          <w:lang w:val="en-GB"/>
        </w:rPr>
        <w:t>0</w:t>
      </w:r>
      <w:r w:rsidR="00D93643" w:rsidRPr="00880E15">
        <w:rPr>
          <w:szCs w:val="19"/>
          <w:lang w:val="en-GB"/>
        </w:rPr>
        <w:t>.</w:t>
      </w:r>
      <w:r w:rsidR="00473217">
        <w:rPr>
          <w:szCs w:val="19"/>
          <w:lang w:val="en-GB"/>
        </w:rPr>
        <w:t>8</w:t>
      </w:r>
      <w:r w:rsidR="00E479CC" w:rsidRPr="00880E15">
        <w:rPr>
          <w:szCs w:val="19"/>
          <w:lang w:val="en-GB"/>
        </w:rPr>
        <w:t xml:space="preserve"> </w:t>
      </w:r>
      <w:r w:rsidR="00824B31" w:rsidRPr="00880E15">
        <w:rPr>
          <w:szCs w:val="19"/>
          <w:lang w:val="en-GB"/>
        </w:rPr>
        <w:t>pp.</w:t>
      </w:r>
      <w:r w:rsidR="00E479CC" w:rsidRPr="00880E15">
        <w:rPr>
          <w:szCs w:val="19"/>
          <w:lang w:val="en-GB"/>
        </w:rPr>
        <w:t xml:space="preserve">, </w:t>
      </w:r>
      <w:r w:rsidR="001E28EE">
        <w:rPr>
          <w:szCs w:val="19"/>
          <w:lang w:val="en-GB"/>
        </w:rPr>
        <w:t xml:space="preserve">in urban areas </w:t>
      </w:r>
      <w:r w:rsidR="00804EA2" w:rsidRPr="00880E15">
        <w:rPr>
          <w:szCs w:val="19"/>
          <w:lang w:val="en-GB"/>
        </w:rPr>
        <w:t xml:space="preserve">by </w:t>
      </w:r>
      <w:r w:rsidR="00E479CC" w:rsidRPr="00880E15">
        <w:rPr>
          <w:szCs w:val="19"/>
          <w:lang w:val="en-GB"/>
        </w:rPr>
        <w:t>0</w:t>
      </w:r>
      <w:r w:rsidR="00D93643" w:rsidRPr="00880E15">
        <w:rPr>
          <w:szCs w:val="19"/>
          <w:lang w:val="en-GB"/>
        </w:rPr>
        <w:t>.</w:t>
      </w:r>
      <w:r w:rsidR="00473217">
        <w:rPr>
          <w:szCs w:val="19"/>
          <w:lang w:val="en-GB"/>
        </w:rPr>
        <w:t>4</w:t>
      </w:r>
      <w:r w:rsidR="009C5E65">
        <w:rPr>
          <w:szCs w:val="19"/>
          <w:lang w:val="en-GB"/>
        </w:rPr>
        <w:t> </w:t>
      </w:r>
      <w:r w:rsidR="00824B31" w:rsidRPr="00880E15">
        <w:rPr>
          <w:szCs w:val="19"/>
          <w:lang w:val="en-GB"/>
        </w:rPr>
        <w:t>pp.</w:t>
      </w:r>
      <w:r w:rsidR="00E479CC" w:rsidRPr="00880E15">
        <w:rPr>
          <w:szCs w:val="19"/>
          <w:lang w:val="en-GB"/>
        </w:rPr>
        <w:t xml:space="preserve">, </w:t>
      </w:r>
      <w:r w:rsidR="00C7551E">
        <w:rPr>
          <w:szCs w:val="19"/>
          <w:lang w:val="en-GB"/>
        </w:rPr>
        <w:t xml:space="preserve">in rural areas </w:t>
      </w:r>
      <w:r w:rsidR="00804EA2" w:rsidRPr="00880E15">
        <w:rPr>
          <w:szCs w:val="19"/>
          <w:lang w:val="en-GB"/>
        </w:rPr>
        <w:t xml:space="preserve">by </w:t>
      </w:r>
      <w:r w:rsidR="00E479CC" w:rsidRPr="00880E15">
        <w:rPr>
          <w:szCs w:val="19"/>
          <w:lang w:val="en-GB"/>
        </w:rPr>
        <w:t>0</w:t>
      </w:r>
      <w:r w:rsidR="00D93643" w:rsidRPr="00880E15">
        <w:rPr>
          <w:szCs w:val="19"/>
          <w:lang w:val="en-GB"/>
        </w:rPr>
        <w:t>.</w:t>
      </w:r>
      <w:r w:rsidR="00473217">
        <w:rPr>
          <w:szCs w:val="19"/>
          <w:lang w:val="en-GB"/>
        </w:rPr>
        <w:t>7</w:t>
      </w:r>
      <w:r w:rsidR="00E479CC" w:rsidRPr="00880E15">
        <w:rPr>
          <w:szCs w:val="19"/>
          <w:lang w:val="en-GB"/>
        </w:rPr>
        <w:t xml:space="preserve"> </w:t>
      </w:r>
      <w:r w:rsidR="00824B31" w:rsidRPr="00880E15">
        <w:rPr>
          <w:szCs w:val="19"/>
          <w:lang w:val="en-GB"/>
        </w:rPr>
        <w:t>pp.</w:t>
      </w:r>
      <w:r w:rsidR="00A151F1">
        <w:rPr>
          <w:szCs w:val="19"/>
          <w:lang w:val="en-GB"/>
        </w:rPr>
        <w:t>).</w:t>
      </w:r>
      <w:r w:rsidR="00E479CC" w:rsidRPr="00880E15">
        <w:rPr>
          <w:szCs w:val="19"/>
          <w:lang w:val="en-GB"/>
        </w:rPr>
        <w:t xml:space="preserve"> </w:t>
      </w:r>
    </w:p>
    <w:p w14:paraId="7395F97C" w14:textId="56846323" w:rsidR="00B5021F" w:rsidRPr="0053285E" w:rsidRDefault="00B5021F" w:rsidP="00AF1946">
      <w:pPr>
        <w:spacing w:after="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95616" behindDoc="1" locked="0" layoutInCell="1" allowOverlap="1" wp14:anchorId="6476A790" wp14:editId="7DC25D81">
                <wp:simplePos x="0" y="0"/>
                <wp:positionH relativeFrom="column">
                  <wp:posOffset>5339080</wp:posOffset>
                </wp:positionH>
                <wp:positionV relativeFrom="paragraph">
                  <wp:posOffset>236220</wp:posOffset>
                </wp:positionV>
                <wp:extent cx="1610360" cy="1287780"/>
                <wp:effectExtent l="0" t="0" r="0" b="0"/>
                <wp:wrapTight wrapText="bothSides">
                  <wp:wrapPolygon edited="0">
                    <wp:start x="767" y="0"/>
                    <wp:lineTo x="767" y="21089"/>
                    <wp:lineTo x="20697" y="21089"/>
                    <wp:lineTo x="20697" y="0"/>
                    <wp:lineTo x="767" y="0"/>
                  </wp:wrapPolygon>
                </wp:wrapTight>
                <wp:docPr id="16" name="Pole tekstowe 2" descr="The number of persons employed full-time decreased compared with the previous quarter, while it increased compared with the first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287780"/>
                        </a:xfrm>
                        <a:prstGeom prst="rect">
                          <a:avLst/>
                        </a:prstGeom>
                        <a:noFill/>
                        <a:ln w="9525">
                          <a:noFill/>
                          <a:miter lim="800000"/>
                          <a:headEnd/>
                          <a:tailEnd/>
                        </a:ln>
                      </wps:spPr>
                      <wps:txbx>
                        <w:txbxContent>
                          <w:p w14:paraId="2871EEB6" w14:textId="3EBE5951" w:rsidR="006C1510" w:rsidRDefault="006C1510" w:rsidP="00073349">
                            <w:pPr>
                              <w:pStyle w:val="tekstzboku"/>
                              <w:rPr>
                                <w:lang w:val="en-GB"/>
                              </w:rPr>
                            </w:pPr>
                            <w:r>
                              <w:rPr>
                                <w:lang w:val="en-GB"/>
                              </w:rPr>
                              <w:t xml:space="preserve">The number of persons employed full-time </w:t>
                            </w:r>
                            <w:r w:rsidR="0023563A">
                              <w:rPr>
                                <w:lang w:val="en-GB"/>
                              </w:rPr>
                              <w:t>de</w:t>
                            </w:r>
                            <w:r>
                              <w:rPr>
                                <w:lang w:val="en-GB"/>
                              </w:rPr>
                              <w:t xml:space="preserve">creased compared with the previous quarter, while it </w:t>
                            </w:r>
                            <w:r w:rsidR="0023563A">
                              <w:rPr>
                                <w:lang w:val="en-GB"/>
                              </w:rPr>
                              <w:t>in</w:t>
                            </w:r>
                            <w:r>
                              <w:rPr>
                                <w:lang w:val="en-GB"/>
                              </w:rPr>
                              <w:t>creased compared with the f</w:t>
                            </w:r>
                            <w:r w:rsidR="0023563A">
                              <w:rPr>
                                <w:lang w:val="en-GB"/>
                              </w:rPr>
                              <w:t>irst</w:t>
                            </w:r>
                            <w:r>
                              <w:rPr>
                                <w:lang w:val="en-GB"/>
                              </w:rPr>
                              <w:t xml:space="preserve"> quarter of 202</w:t>
                            </w:r>
                            <w:r w:rsidR="0023563A">
                              <w:rPr>
                                <w:lang w:val="en-GB"/>
                              </w:rPr>
                              <w:t>2</w:t>
                            </w:r>
                          </w:p>
                          <w:p w14:paraId="30D1AD4B" w14:textId="45966D31" w:rsidR="006C1510" w:rsidRPr="009554A3" w:rsidRDefault="006C1510" w:rsidP="00B5021F">
                            <w:pPr>
                              <w:pStyle w:val="tekstzboku"/>
                              <w:rPr>
                                <w:lang w:val="en-GB"/>
                              </w:rPr>
                            </w:pPr>
                            <w:r w:rsidRPr="009554A3">
                              <w:rPr>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decreased compared with the previous quarter, while it increased compared with the first quarter of 2022" style="position:absolute;margin-left:420.4pt;margin-top:18.6pt;width:126.8pt;height:101.4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hTZwIAAJYEAAAOAAAAZHJzL2Uyb0RvYy54bWysVMFu2zAMvQ/YPwg6r7XjNWlq1Cm6dh0G&#10;dFuBdh+gyHQsVBI1SYmTfv0oOemCDbsM80GQRPGR75H05dXWaLYBHxTahk9OS87ASmyVXTX8+9Pd&#10;yZyzEIVthUYLDd9B4FeLt28uB1dDhT3qFjwjEBvqwTW8j9HVRRFkD0aEU3RgydihNyLS0a+K1ouB&#10;0I0uqrKcFQP61nmUEALd3o5Gvsj4XQcyfuu6AJHphlNuMa8+r8u0FotLUa+8cL2S+zTEP2RhhLIU&#10;9BXqVkTB1l79AWWU9Biwi6cSTYFdpyRkDsRmUv7G5rEXDjIXEie4V5nC/4OVXzcPnqmWajfjzApD&#10;NXpADSzCc4g4AKs4ayFI0uypB2bXZkkFw445KjrawMA4jTtoWbfW+iQqA/ReehCB7oikE542g4o9&#10;iwTgPGwUrgP7sRY+gn/Hhl5RPBWZsn9365QP8eCTwldlVaXqDS7UROLREY24/YBbYpIrEdw9yufA&#10;LN70wq7g2nscehAtqTdJnsWR64gTEshy+IItqSDWETPQtvMmlZaKxQidumj32jmwjUymkLNJ+X5G&#10;Jkm2STU/P5/n3ipEfXB3ROAToCEFArWhp9bM8GJzH2JKR9SHJymaxTuldW5PbdnQ8ItpNc0ORxaj&#10;SEGmlWn4vEzf2M+J5UfbZucolB73FEDbPe3EdOQct8ttrv/0oOYS2x3p4HEcFhpu2vToXzgbaFAa&#10;HlLpgDP92ZKWF5OzszRZ+UAbf3y7zIez6XlFFmElwTQ8HrY3MU/iSPea9O5UViIVZsxiny41fxZo&#10;P6hpuo7P+dWv38niJwAAAP//AwBQSwMEFAAGAAgAAAAhAFOeiprgAAAACwEAAA8AAABkcnMvZG93&#10;bnJldi54bWxMj0FPwkAUhO8m/ofNM/Emu9YGofSVKAkh8SQVPC/dZ9vYfdt0Fyj+epeTHiczmfkm&#10;X462EycafOsY4XGiQBBXzrRcI+w+1g8zED5oNrpzTAgX8rAsbm9ynRl35i2dylCLWMI+0whNCH0m&#10;pa8astpPXE8cvS83WB2iHGppBn2O5baTiVJTaXXLcaHRPa0aqr7Lo0UYdz8l79/YXVbrctPv3z9f&#10;N9ME8f5ufFmACDSGvzBc8SM6FJHp4I5svOgQZqmK6AHh6TkBcQ2oeZqCOCAkqVIgi1z+/1D8AgAA&#10;//8DAFBLAQItABQABgAIAAAAIQC2gziS/gAAAOEBAAATAAAAAAAAAAAAAAAAAAAAAABbQ29udGVu&#10;dF9UeXBlc10ueG1sUEsBAi0AFAAGAAgAAAAhADj9If/WAAAAlAEAAAsAAAAAAAAAAAAAAAAALwEA&#10;AF9yZWxzLy5yZWxzUEsBAi0AFAAGAAgAAAAhAEq/WFNnAgAAlgQAAA4AAAAAAAAAAAAAAAAALgIA&#10;AGRycy9lMm9Eb2MueG1sUEsBAi0AFAAGAAgAAAAhAFOeiprgAAAACwEAAA8AAAAAAAAAAAAAAAAA&#10;wQQAAGRycy9kb3ducmV2LnhtbFBLBQYAAAAABAAEAPMAAADOBQAAAAA=&#10;" filled="f" stroked="f">
                <v:textbox inset=",0">
                  <w:txbxContent>
                    <w:p w14:paraId="2871EEB6" w14:textId="3EBE5951" w:rsidR="006C1510" w:rsidRDefault="006C1510" w:rsidP="00073349">
                      <w:pPr>
                        <w:pStyle w:val="tekstzboku"/>
                        <w:rPr>
                          <w:lang w:val="en-GB"/>
                        </w:rPr>
                      </w:pPr>
                      <w:r>
                        <w:rPr>
                          <w:lang w:val="en-GB"/>
                        </w:rPr>
                        <w:t xml:space="preserve">The number of persons employed full-time </w:t>
                      </w:r>
                      <w:r w:rsidR="0023563A">
                        <w:rPr>
                          <w:lang w:val="en-GB"/>
                        </w:rPr>
                        <w:t>de</w:t>
                      </w:r>
                      <w:r>
                        <w:rPr>
                          <w:lang w:val="en-GB"/>
                        </w:rPr>
                        <w:t xml:space="preserve">creased compared with the previous quarter, while it </w:t>
                      </w:r>
                      <w:r w:rsidR="0023563A">
                        <w:rPr>
                          <w:lang w:val="en-GB"/>
                        </w:rPr>
                        <w:t>in</w:t>
                      </w:r>
                      <w:r>
                        <w:rPr>
                          <w:lang w:val="en-GB"/>
                        </w:rPr>
                        <w:t>creased compared with the f</w:t>
                      </w:r>
                      <w:r w:rsidR="0023563A">
                        <w:rPr>
                          <w:lang w:val="en-GB"/>
                        </w:rPr>
                        <w:t>irst</w:t>
                      </w:r>
                      <w:r>
                        <w:rPr>
                          <w:lang w:val="en-GB"/>
                        </w:rPr>
                        <w:t xml:space="preserve"> quarter of 202</w:t>
                      </w:r>
                      <w:r w:rsidR="0023563A">
                        <w:rPr>
                          <w:lang w:val="en-GB"/>
                        </w:rPr>
                        <w:t>2</w:t>
                      </w:r>
                    </w:p>
                    <w:p w14:paraId="30D1AD4B" w14:textId="45966D31" w:rsidR="006C1510" w:rsidRPr="009554A3" w:rsidRDefault="006C1510" w:rsidP="00B5021F">
                      <w:pPr>
                        <w:pStyle w:val="tekstzboku"/>
                        <w:rPr>
                          <w:lang w:val="en-GB"/>
                        </w:rPr>
                      </w:pPr>
                      <w:r w:rsidRPr="009554A3">
                        <w:rPr>
                          <w:lang w:val="en-GB"/>
                        </w:rPr>
                        <w:t xml:space="preserve"> </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E479CC">
        <w:rPr>
          <w:rFonts w:eastAsia="Times New Roman" w:cs="Times New Roman"/>
          <w:szCs w:val="19"/>
          <w:lang w:val="en-GB" w:eastAsia="pl-PL"/>
        </w:rPr>
        <w:t>f</w:t>
      </w:r>
      <w:r w:rsidR="0023563A">
        <w:rPr>
          <w:rFonts w:eastAsia="Times New Roman" w:cs="Times New Roman"/>
          <w:szCs w:val="19"/>
          <w:lang w:val="en-GB" w:eastAsia="pl-PL"/>
        </w:rPr>
        <w:t>irst</w:t>
      </w:r>
      <w:r w:rsidR="0081685E" w:rsidRPr="0053285E">
        <w:rPr>
          <w:rFonts w:eastAsia="Times New Roman" w:cs="Times New Roman"/>
          <w:szCs w:val="19"/>
          <w:lang w:val="en-GB" w:eastAsia="pl-PL"/>
        </w:rPr>
        <w:t xml:space="preserve"> quarter of 202</w:t>
      </w:r>
      <w:r w:rsidR="0023563A">
        <w:rPr>
          <w:rFonts w:eastAsia="Times New Roman" w:cs="Times New Roman"/>
          <w:szCs w:val="19"/>
          <w:lang w:val="en-GB" w:eastAsia="pl-PL"/>
        </w:rPr>
        <w:t>3</w:t>
      </w:r>
      <w:r w:rsidRPr="0053285E">
        <w:rPr>
          <w:rFonts w:eastAsia="Times New Roman" w:cs="Times New Roman"/>
          <w:szCs w:val="19"/>
          <w:lang w:val="en-GB" w:eastAsia="pl-PL"/>
        </w:rPr>
        <w:t>:</w:t>
      </w:r>
    </w:p>
    <w:p w14:paraId="2EB85FCB" w14:textId="0B740E1B" w:rsidR="00E479CC" w:rsidRPr="002C0605" w:rsidRDefault="00E479CC" w:rsidP="00E479CC">
      <w:pPr>
        <w:pStyle w:val="Akapitzlist"/>
        <w:numPr>
          <w:ilvl w:val="0"/>
          <w:numId w:val="7"/>
        </w:numPr>
        <w:spacing w:line="288" w:lineRule="auto"/>
        <w:ind w:left="771" w:hanging="357"/>
        <w:rPr>
          <w:szCs w:val="19"/>
          <w:lang w:val="en-GB"/>
        </w:rPr>
      </w:pPr>
      <w:r w:rsidRPr="002C0605">
        <w:rPr>
          <w:rFonts w:eastAsia="Times New Roman" w:cs="Times New Roman"/>
          <w:szCs w:val="19"/>
          <w:lang w:val="en-GB" w:eastAsia="pl-PL"/>
        </w:rPr>
        <w:t>15</w:t>
      </w:r>
      <w:r w:rsidR="00326CEA">
        <w:rPr>
          <w:rFonts w:eastAsia="Times New Roman" w:cs="Times New Roman"/>
          <w:szCs w:val="19"/>
          <w:lang w:val="en-GB" w:eastAsia="pl-PL"/>
        </w:rPr>
        <w:t>691</w:t>
      </w:r>
      <w:r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326CEA">
        <w:rPr>
          <w:rFonts w:eastAsia="Times New Roman" w:cs="Times New Roman"/>
          <w:szCs w:val="19"/>
          <w:lang w:val="en-GB" w:eastAsia="pl-PL"/>
        </w:rPr>
        <w:t>161</w:t>
      </w:r>
      <w:r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723FAF42" w14:textId="50E87C33"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E479CC" w:rsidRPr="002C0605">
        <w:rPr>
          <w:rFonts w:eastAsia="Times New Roman" w:cs="Times New Roman"/>
          <w:szCs w:val="19"/>
          <w:lang w:val="en-GB" w:eastAsia="pl-PL"/>
        </w:rPr>
        <w:t>3</w:t>
      </w:r>
      <w:r w:rsidR="00326CEA">
        <w:rPr>
          <w:rFonts w:eastAsia="Times New Roman" w:cs="Times New Roman"/>
          <w:szCs w:val="19"/>
          <w:lang w:val="en-GB" w:eastAsia="pl-PL"/>
        </w:rPr>
        <w:t>9.4</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p>
    <w:p w14:paraId="10335FE1" w14:textId="7E4DCCE4"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share of </w:t>
      </w:r>
      <w:r w:rsidRPr="002C0605">
        <w:rPr>
          <w:shd w:val="clear" w:color="auto" w:fill="FFFFFF"/>
          <w:lang w:val="en-GB"/>
        </w:rPr>
        <w:t>employees employed in public companies/institutions or by a private employer</w:t>
      </w:r>
      <w:r w:rsidRPr="002C0605">
        <w:rPr>
          <w:rFonts w:eastAsia="Times New Roman" w:cs="Times New Roman"/>
          <w:szCs w:val="19"/>
          <w:lang w:val="en-GB" w:eastAsia="pl-PL"/>
        </w:rPr>
        <w:t xml:space="preserve"> in the total number of employed persons accounted for </w:t>
      </w:r>
      <w:r w:rsidR="00E479CC" w:rsidRPr="002C0605">
        <w:rPr>
          <w:rFonts w:eastAsia="Times New Roman" w:cs="Times New Roman"/>
          <w:szCs w:val="19"/>
          <w:lang w:val="en-GB" w:eastAsia="pl-PL"/>
        </w:rPr>
        <w:t>80.</w:t>
      </w:r>
      <w:r w:rsidR="00326CEA">
        <w:rPr>
          <w:rFonts w:eastAsia="Times New Roman" w:cs="Times New Roman"/>
          <w:szCs w:val="19"/>
          <w:lang w:val="en-GB" w:eastAsia="pl-PL"/>
        </w:rPr>
        <w:t>2</w:t>
      </w:r>
      <w:r w:rsidR="00E479CC" w:rsidRPr="002C0605">
        <w:rPr>
          <w:rFonts w:eastAsia="Times New Roman" w:cs="Times New Roman"/>
          <w:szCs w:val="19"/>
          <w:lang w:val="en-GB" w:eastAsia="pl-PL"/>
        </w:rPr>
        <w:t>% (1351</w:t>
      </w:r>
      <w:r w:rsidR="00326CEA">
        <w:rPr>
          <w:rFonts w:eastAsia="Times New Roman" w:cs="Times New Roman"/>
          <w:szCs w:val="19"/>
          <w:lang w:val="en-GB" w:eastAsia="pl-PL"/>
        </w:rPr>
        <w:t>5</w:t>
      </w:r>
      <w:r w:rsidR="00237D76">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persons</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self-employed persons constituted </w:t>
      </w:r>
      <w:r w:rsidR="00E479CC" w:rsidRPr="002C0605">
        <w:rPr>
          <w:rFonts w:eastAsia="Times New Roman" w:cs="Times New Roman"/>
          <w:szCs w:val="19"/>
          <w:lang w:val="en-GB" w:eastAsia="pl-PL"/>
        </w:rPr>
        <w:t>18.</w:t>
      </w:r>
      <w:r w:rsidR="00326CEA">
        <w:rPr>
          <w:rFonts w:eastAsia="Times New Roman" w:cs="Times New Roman"/>
          <w:szCs w:val="19"/>
          <w:lang w:val="en-GB" w:eastAsia="pl-PL"/>
        </w:rPr>
        <w:t>8</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while the share of </w:t>
      </w:r>
      <w:r w:rsidRPr="002C0605">
        <w:rPr>
          <w:shd w:val="clear" w:color="auto" w:fill="FFFFFF"/>
          <w:lang w:val="en-GB"/>
        </w:rPr>
        <w:t>contributing family workers accounted for</w:t>
      </w:r>
      <w:r w:rsidR="00E479CC" w:rsidRPr="002C0605">
        <w:rPr>
          <w:rFonts w:eastAsia="Times New Roman" w:cs="Times New Roman"/>
          <w:szCs w:val="19"/>
          <w:lang w:val="en-GB" w:eastAsia="pl-PL"/>
        </w:rPr>
        <w:t xml:space="preserve"> </w:t>
      </w:r>
      <w:r w:rsidR="00326CEA">
        <w:rPr>
          <w:rFonts w:eastAsia="Times New Roman" w:cs="Times New Roman"/>
          <w:szCs w:val="19"/>
          <w:lang w:val="en-GB" w:eastAsia="pl-PL"/>
        </w:rPr>
        <w:t>1.0</w:t>
      </w:r>
      <w:r w:rsidR="00E479CC" w:rsidRPr="002C0605">
        <w:rPr>
          <w:rFonts w:eastAsia="Times New Roman" w:cs="Times New Roman"/>
          <w:szCs w:val="19"/>
          <w:lang w:val="en-GB" w:eastAsia="pl-PL"/>
        </w:rPr>
        <w:t xml:space="preserve">%, </w:t>
      </w:r>
    </w:p>
    <w:p w14:paraId="1DF1F99B" w14:textId="7B3767E7"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a decided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on the contract for unlimited duration </w:t>
      </w:r>
      <w:r w:rsidR="00E479CC" w:rsidRPr="002C0605">
        <w:rPr>
          <w:rFonts w:eastAsia="Times New Roman" w:cs="Times New Roman"/>
          <w:szCs w:val="19"/>
          <w:lang w:val="en-GB" w:eastAsia="pl-PL"/>
        </w:rPr>
        <w:t>(84.</w:t>
      </w:r>
      <w:r w:rsidR="007D7DDB">
        <w:rPr>
          <w:rFonts w:eastAsia="Times New Roman" w:cs="Times New Roman"/>
          <w:szCs w:val="19"/>
          <w:lang w:val="en-GB" w:eastAsia="pl-PL"/>
        </w:rPr>
        <w:t>3</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7D7DDB">
        <w:rPr>
          <w:rFonts w:eastAsia="Times New Roman" w:cs="Times New Roman"/>
          <w:szCs w:val="19"/>
          <w:lang w:val="en-GB" w:eastAsia="pl-PL"/>
        </w:rPr>
        <w:t>393</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p>
    <w:p w14:paraId="7A1787CF" w14:textId="13F05A44" w:rsidR="00B60A52" w:rsidRPr="002C0605" w:rsidRDefault="00073349" w:rsidP="00E479CC">
      <w:pPr>
        <w:pStyle w:val="Akapitzlist"/>
        <w:numPr>
          <w:ilvl w:val="0"/>
          <w:numId w:val="7"/>
        </w:numPr>
        <w:spacing w:before="0" w:after="0"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largest number of persons were employed in manufacturing </w:t>
      </w:r>
      <w:r w:rsidR="00E479CC" w:rsidRPr="002C0605">
        <w:rPr>
          <w:rFonts w:eastAsia="Times New Roman" w:cs="Times New Roman"/>
          <w:szCs w:val="19"/>
          <w:lang w:val="en-GB" w:eastAsia="pl-PL"/>
        </w:rPr>
        <w:t>– 19.</w:t>
      </w:r>
      <w:r w:rsidR="007D7DDB">
        <w:rPr>
          <w:rFonts w:eastAsia="Times New Roman" w:cs="Times New Roman"/>
          <w:szCs w:val="19"/>
          <w:lang w:val="en-GB" w:eastAsia="pl-PL"/>
        </w:rPr>
        <w:t>4</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 xml:space="preserve"> (3</w:t>
      </w:r>
      <w:r w:rsidR="007D7DDB">
        <w:rPr>
          <w:rFonts w:eastAsia="Times New Roman" w:cs="Times New Roman"/>
          <w:szCs w:val="19"/>
          <w:lang w:val="en-GB" w:eastAsia="pl-PL"/>
        </w:rPr>
        <w:t>267</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13.6% (228</w:t>
      </w:r>
      <w:r w:rsidR="007D7DDB">
        <w:rPr>
          <w:rFonts w:eastAsia="Times New Roman" w:cs="Times New Roman"/>
          <w:szCs w:val="19"/>
          <w:lang w:val="en-GB" w:eastAsia="pl-PL"/>
        </w:rPr>
        <w:t>6</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in </w:t>
      </w:r>
      <w:r w:rsidRPr="002C0605">
        <w:rPr>
          <w:shd w:val="clear" w:color="auto" w:fill="FFFFFF"/>
          <w:lang w:val="en-GB"/>
        </w:rPr>
        <w:t>wholesale and retail trade</w:t>
      </w:r>
      <w:r w:rsidR="00E479CC" w:rsidRPr="002C0605">
        <w:rPr>
          <w:rFonts w:eastAsia="Times New Roman" w:cs="Times New Roman"/>
          <w:szCs w:val="19"/>
          <w:lang w:val="en-GB" w:eastAsia="pl-PL"/>
        </w:rPr>
        <w:t>.</w:t>
      </w:r>
      <w:r w:rsidR="00E479CC" w:rsidRPr="002C0605">
        <w:rPr>
          <w:lang w:val="en-GB"/>
        </w:rPr>
        <w:t xml:space="preserve"> </w:t>
      </w:r>
      <w:r w:rsidRPr="002C0605">
        <w:rPr>
          <w:lang w:val="en-GB"/>
        </w:rPr>
        <w:t xml:space="preserve">The next place belonged to persons employed </w:t>
      </w:r>
      <w:r w:rsidRPr="002C0605">
        <w:rPr>
          <w:rFonts w:eastAsia="Times New Roman" w:cs="Times New Roman"/>
          <w:szCs w:val="19"/>
          <w:lang w:val="en-GB" w:eastAsia="pl-PL"/>
        </w:rPr>
        <w:t xml:space="preserve">in </w:t>
      </w:r>
      <w:r w:rsidR="00E479CC" w:rsidRPr="002C0605">
        <w:rPr>
          <w:rFonts w:eastAsia="Times New Roman" w:cs="Times New Roman"/>
          <w:szCs w:val="19"/>
          <w:lang w:val="en-GB" w:eastAsia="pl-PL"/>
        </w:rPr>
        <w:t>edu</w:t>
      </w:r>
      <w:r w:rsidRPr="002C0605">
        <w:rPr>
          <w:rFonts w:eastAsia="Times New Roman" w:cs="Times New Roman"/>
          <w:szCs w:val="19"/>
          <w:lang w:val="en-GB" w:eastAsia="pl-PL"/>
        </w:rPr>
        <w:t>cation</w:t>
      </w:r>
      <w:r w:rsidR="00E479CC" w:rsidRPr="002C0605">
        <w:rPr>
          <w:rFonts w:eastAsia="Times New Roman" w:cs="Times New Roman"/>
          <w:szCs w:val="19"/>
          <w:lang w:val="en-GB" w:eastAsia="pl-PL"/>
        </w:rPr>
        <w:t xml:space="preserve"> – 8.0% </w:t>
      </w:r>
      <w:r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(134</w:t>
      </w:r>
      <w:r w:rsidR="007D7DDB">
        <w:rPr>
          <w:rFonts w:eastAsia="Times New Roman" w:cs="Times New Roman"/>
          <w:szCs w:val="19"/>
          <w:lang w:val="en-GB" w:eastAsia="pl-PL"/>
        </w:rPr>
        <w:t>2</w:t>
      </w:r>
      <w:r w:rsidR="00E479CC" w:rsidRPr="002C0605">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persons</w:t>
      </w:r>
      <w:r w:rsidR="00E479CC" w:rsidRPr="002C0605">
        <w:rPr>
          <w:rFonts w:eastAsia="Times New Roman" w:cs="Times New Roman"/>
          <w:szCs w:val="19"/>
          <w:lang w:val="en-GB" w:eastAsia="pl-PL"/>
        </w:rPr>
        <w:t xml:space="preserve">), </w:t>
      </w:r>
      <w:r w:rsidR="007472C1" w:rsidRPr="002C0605">
        <w:rPr>
          <w:rFonts w:eastAsia="Times New Roman" w:cs="Times New Roman"/>
          <w:szCs w:val="19"/>
          <w:lang w:val="en-GB" w:eastAsia="pl-PL"/>
        </w:rPr>
        <w:t>while</w:t>
      </w:r>
      <w:r w:rsidR="00E479CC" w:rsidRPr="002C0605">
        <w:rPr>
          <w:rFonts w:eastAsia="Times New Roman" w:cs="Times New Roman"/>
          <w:szCs w:val="19"/>
          <w:lang w:val="en-GB" w:eastAsia="pl-PL"/>
        </w:rPr>
        <w:t xml:space="preserve"> 7.</w:t>
      </w:r>
      <w:r w:rsidR="007D7DDB">
        <w:rPr>
          <w:rFonts w:eastAsia="Times New Roman" w:cs="Times New Roman"/>
          <w:szCs w:val="19"/>
          <w:lang w:val="en-GB" w:eastAsia="pl-PL"/>
        </w:rPr>
        <w:t>7</w:t>
      </w:r>
      <w:r w:rsidR="00E479CC" w:rsidRPr="002C0605">
        <w:rPr>
          <w:rFonts w:eastAsia="Times New Roman" w:cs="Times New Roman"/>
          <w:szCs w:val="19"/>
          <w:lang w:val="en-GB" w:eastAsia="pl-PL"/>
        </w:rPr>
        <w:t>% (1</w:t>
      </w:r>
      <w:r w:rsidR="007D7DDB">
        <w:rPr>
          <w:rFonts w:eastAsia="Times New Roman" w:cs="Times New Roman"/>
          <w:szCs w:val="19"/>
          <w:lang w:val="en-GB" w:eastAsia="pl-PL"/>
        </w:rPr>
        <w:t>291</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persons</w:t>
      </w:r>
      <w:r w:rsidR="00E479CC" w:rsidRPr="002C0605">
        <w:rPr>
          <w:rFonts w:eastAsia="Times New Roman" w:cs="Times New Roman"/>
          <w:szCs w:val="19"/>
          <w:lang w:val="en-GB" w:eastAsia="pl-PL"/>
        </w:rPr>
        <w:t xml:space="preserve">) </w:t>
      </w:r>
      <w:r w:rsidR="007472C1" w:rsidRPr="002C0605">
        <w:rPr>
          <w:rFonts w:eastAsia="Times New Roman" w:cs="Times New Roman"/>
          <w:szCs w:val="19"/>
          <w:lang w:val="en-GB" w:eastAsia="pl-PL"/>
        </w:rPr>
        <w:t xml:space="preserve">were employed in section </w:t>
      </w:r>
      <w:r w:rsidR="007472C1" w:rsidRPr="002C0605">
        <w:rPr>
          <w:shd w:val="clear" w:color="auto" w:fill="FFFFFF"/>
          <w:lang w:val="en-GB"/>
        </w:rPr>
        <w:t>agriculture, forestry, hunting and fishing</w:t>
      </w:r>
      <w:r w:rsidR="00E479CC" w:rsidRPr="002C0605">
        <w:rPr>
          <w:rFonts w:eastAsia="Times New Roman" w:cs="Times New Roman"/>
          <w:szCs w:val="19"/>
          <w:lang w:val="en-GB" w:eastAsia="pl-PL"/>
        </w:rPr>
        <w:t>.</w:t>
      </w:r>
    </w:p>
    <w:p w14:paraId="000EA9B9" w14:textId="2550D8F5" w:rsidR="009A4F86" w:rsidRDefault="002E18DB" w:rsidP="00A952A9">
      <w:pPr>
        <w:spacing w:before="240"/>
        <w:ind w:left="851" w:hanging="851"/>
        <w:rPr>
          <w:b/>
          <w:shd w:val="clear" w:color="auto" w:fill="FFFFFF"/>
          <w:lang w:val="en-GB"/>
        </w:rPr>
      </w:pPr>
      <w:r>
        <w:rPr>
          <w:rFonts w:eastAsia="Times New Roman" w:cs="Times New Roman"/>
          <w:noProof/>
          <w:szCs w:val="19"/>
          <w:lang w:val="en-GB" w:eastAsia="pl-PL"/>
        </w:rPr>
        <w:drawing>
          <wp:anchor distT="0" distB="0" distL="114300" distR="114300" simplePos="0" relativeHeight="251744768" behindDoc="0" locked="0" layoutInCell="1" allowOverlap="1" wp14:anchorId="67E5E11C" wp14:editId="2AFEF35E">
            <wp:simplePos x="0" y="0"/>
            <wp:positionH relativeFrom="margin">
              <wp:align>left</wp:align>
            </wp:positionH>
            <wp:positionV relativeFrom="paragraph">
              <wp:posOffset>478155</wp:posOffset>
            </wp:positionV>
            <wp:extent cx="5102860" cy="1645920"/>
            <wp:effectExtent l="0" t="0" r="2540" b="0"/>
            <wp:wrapSquare wrapText="bothSides"/>
            <wp:docPr id="3" name="Obraz 3" descr="The chart presents the structure of employed men and women aged 15–89 years by employment status in the main job in the first quarter of 2023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2860" cy="164592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B20C43" w:rsidRPr="0053285E">
        <w:rPr>
          <w:b/>
          <w:shd w:val="clear" w:color="auto" w:fill="FFFFFF"/>
          <w:lang w:val="en-GB"/>
        </w:rPr>
        <w:t xml:space="preserve"> </w:t>
      </w:r>
      <w:r w:rsidR="00575F37" w:rsidRPr="0053285E">
        <w:rPr>
          <w:b/>
          <w:shd w:val="clear" w:color="auto" w:fill="FFFFFF"/>
          <w:lang w:val="en-GB"/>
        </w:rPr>
        <w:t>3</w:t>
      </w:r>
      <w:r w:rsidR="00B20C43" w:rsidRPr="0053285E">
        <w:rPr>
          <w:b/>
          <w:shd w:val="clear" w:color="auto" w:fill="FFFFFF"/>
          <w:lang w:val="en-GB"/>
        </w:rPr>
        <w:t>.</w:t>
      </w:r>
      <w:r w:rsidR="00B20C43" w:rsidRPr="0053285E">
        <w:rPr>
          <w:b/>
          <w:shd w:val="clear" w:color="auto" w:fill="FFFFFF"/>
          <w:lang w:val="en-GB"/>
        </w:rPr>
        <w:tab/>
      </w:r>
      <w:r w:rsidR="001701E2" w:rsidRPr="0053285E">
        <w:rPr>
          <w:b/>
          <w:shd w:val="clear" w:color="auto" w:fill="FFFFFF"/>
          <w:lang w:val="en-GB"/>
        </w:rPr>
        <w:t xml:space="preserve">Structure of employed men </w:t>
      </w:r>
      <w:r w:rsidR="006B1AC9" w:rsidRPr="0053285E">
        <w:rPr>
          <w:b/>
          <w:shd w:val="clear" w:color="auto" w:fill="FFFFFF"/>
          <w:lang w:val="en-GB"/>
        </w:rPr>
        <w:t xml:space="preserve">and women </w:t>
      </w:r>
      <w:r w:rsidR="001701E2" w:rsidRPr="0053285E">
        <w:rPr>
          <w:b/>
          <w:shd w:val="clear" w:color="auto" w:fill="FFFFFF"/>
          <w:lang w:val="en-GB"/>
        </w:rPr>
        <w:t>aged</w:t>
      </w:r>
      <w:r w:rsidR="00B20C43" w:rsidRPr="0053285E">
        <w:rPr>
          <w:b/>
          <w:shd w:val="clear" w:color="auto" w:fill="FFFFFF"/>
          <w:lang w:val="en-GB"/>
        </w:rPr>
        <w:t xml:space="preserve"> 15</w:t>
      </w:r>
      <w:r w:rsidR="007801E6">
        <w:rPr>
          <w:b/>
          <w:shd w:val="clear" w:color="auto" w:fill="FFFFFF"/>
          <w:lang w:val="en-GB"/>
        </w:rPr>
        <w:t>-</w:t>
      </w:r>
      <w:r w:rsidR="00B20C43" w:rsidRPr="0053285E">
        <w:rPr>
          <w:b/>
          <w:shd w:val="clear" w:color="auto" w:fill="FFFFFF"/>
          <w:lang w:val="en-GB"/>
        </w:rPr>
        <w:t xml:space="preserve">89 </w:t>
      </w:r>
      <w:r w:rsidR="001701E2" w:rsidRPr="0053285E">
        <w:rPr>
          <w:b/>
          <w:shd w:val="clear" w:color="auto" w:fill="FFFFFF"/>
          <w:lang w:val="en-GB"/>
        </w:rPr>
        <w:t xml:space="preserve">years by </w:t>
      </w:r>
      <w:r w:rsidR="001701E2" w:rsidRPr="0053285E">
        <w:rPr>
          <w:b/>
          <w:szCs w:val="19"/>
          <w:shd w:val="clear" w:color="auto" w:fill="FFFFFF"/>
          <w:lang w:val="en-GB"/>
        </w:rPr>
        <w:t>employment status in</w:t>
      </w:r>
      <w:r w:rsidR="002670E8">
        <w:rPr>
          <w:b/>
          <w:szCs w:val="19"/>
          <w:shd w:val="clear" w:color="auto" w:fill="FFFFFF"/>
          <w:lang w:val="en-GB"/>
        </w:rPr>
        <w:t> </w:t>
      </w:r>
      <w:r w:rsidR="001701E2" w:rsidRPr="0053285E">
        <w:rPr>
          <w:b/>
          <w:szCs w:val="19"/>
          <w:shd w:val="clear" w:color="auto" w:fill="FFFFFF"/>
          <w:lang w:val="en-GB"/>
        </w:rPr>
        <w:t xml:space="preserve">the main job in </w:t>
      </w:r>
      <w:r w:rsidR="001701E2" w:rsidRPr="0053285E">
        <w:rPr>
          <w:b/>
          <w:shd w:val="clear" w:color="auto" w:fill="FFFFFF"/>
          <w:lang w:val="en-GB"/>
        </w:rPr>
        <w:t xml:space="preserve">the </w:t>
      </w:r>
      <w:r w:rsidR="00E479CC">
        <w:rPr>
          <w:b/>
          <w:shd w:val="clear" w:color="auto" w:fill="FFFFFF"/>
          <w:lang w:val="en-GB"/>
        </w:rPr>
        <w:t>f</w:t>
      </w:r>
      <w:r w:rsidR="00467EEB">
        <w:rPr>
          <w:b/>
          <w:shd w:val="clear" w:color="auto" w:fill="FFFFFF"/>
          <w:lang w:val="en-GB"/>
        </w:rPr>
        <w:t>irst</w:t>
      </w:r>
      <w:r w:rsidR="0004299A" w:rsidRPr="0053285E">
        <w:rPr>
          <w:b/>
          <w:shd w:val="clear" w:color="auto" w:fill="FFFFFF"/>
          <w:lang w:val="en-GB"/>
        </w:rPr>
        <w:t xml:space="preserve"> </w:t>
      </w:r>
      <w:r w:rsidR="001701E2" w:rsidRPr="0053285E">
        <w:rPr>
          <w:b/>
          <w:shd w:val="clear" w:color="auto" w:fill="FFFFFF"/>
          <w:lang w:val="en-GB"/>
        </w:rPr>
        <w:t>quarter of 202</w:t>
      </w:r>
      <w:r w:rsidR="00467EEB">
        <w:rPr>
          <w:b/>
          <w:shd w:val="clear" w:color="auto" w:fill="FFFFFF"/>
          <w:lang w:val="en-GB"/>
        </w:rPr>
        <w:t>3</w:t>
      </w:r>
      <w:r w:rsidR="00B20C43" w:rsidRPr="0053285E">
        <w:rPr>
          <w:b/>
          <w:shd w:val="clear" w:color="auto" w:fill="FFFFFF"/>
          <w:lang w:val="en-GB"/>
        </w:rPr>
        <w:t xml:space="preserve"> (</w:t>
      </w:r>
      <w:r w:rsidR="001701E2" w:rsidRPr="0053285E">
        <w:rPr>
          <w:b/>
          <w:shd w:val="clear" w:color="auto" w:fill="FFFFFF"/>
          <w:lang w:val="en-GB"/>
        </w:rPr>
        <w:t>in</w:t>
      </w:r>
      <w:r w:rsidR="00B20C43" w:rsidRPr="0053285E">
        <w:rPr>
          <w:b/>
          <w:shd w:val="clear" w:color="auto" w:fill="FFFFFF"/>
          <w:lang w:val="en-GB"/>
        </w:rPr>
        <w:t xml:space="preserve"> %)</w:t>
      </w:r>
    </w:p>
    <w:p w14:paraId="1DEE3189" w14:textId="412AA347" w:rsidR="000F607C" w:rsidRPr="00880E15" w:rsidRDefault="00C659BB" w:rsidP="000F607C">
      <w:pPr>
        <w:spacing w:before="240" w:line="288" w:lineRule="auto"/>
        <w:rPr>
          <w:rFonts w:eastAsia="Times New Roman" w:cs="Times New Roman"/>
          <w:szCs w:val="19"/>
          <w:lang w:val="en-GB" w:eastAsia="pl-PL"/>
        </w:rPr>
      </w:pPr>
      <w:r w:rsidRPr="00880E15">
        <w:rPr>
          <w:rFonts w:eastAsia="Times New Roman" w:cs="Times New Roman"/>
          <w:szCs w:val="19"/>
          <w:lang w:val="en-GB" w:eastAsia="pl-PL"/>
        </w:rPr>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the f</w:t>
      </w:r>
      <w:r w:rsidR="004742EE">
        <w:rPr>
          <w:rFonts w:eastAsia="Times New Roman" w:cs="Times New Roman"/>
          <w:szCs w:val="19"/>
          <w:lang w:val="en-GB" w:eastAsia="pl-PL"/>
        </w:rPr>
        <w:t>irst</w:t>
      </w:r>
      <w:r w:rsidR="00D93643" w:rsidRPr="00880E15">
        <w:rPr>
          <w:rFonts w:eastAsia="Times New Roman" w:cs="Times New Roman"/>
          <w:szCs w:val="19"/>
          <w:lang w:val="en-GB" w:eastAsia="pl-PL"/>
        </w:rPr>
        <w:t xml:space="preserve"> quarter of 202</w:t>
      </w:r>
      <w:r w:rsidR="004742EE">
        <w:rPr>
          <w:rFonts w:eastAsia="Times New Roman" w:cs="Times New Roman"/>
          <w:szCs w:val="19"/>
          <w:lang w:val="en-GB" w:eastAsia="pl-PL"/>
        </w:rPr>
        <w:t>3</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growth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was recorded </w:t>
      </w:r>
      <w:r w:rsidR="004E75E2" w:rsidRPr="00880E15">
        <w:rPr>
          <w:rFonts w:eastAsia="Times New Roman" w:cs="Times New Roman"/>
          <w:szCs w:val="19"/>
          <w:lang w:val="en-GB" w:eastAsia="pl-PL"/>
        </w:rPr>
        <w:t xml:space="preserve">in </w:t>
      </w:r>
      <w:r w:rsidR="000F53AF">
        <w:rPr>
          <w:rFonts w:eastAsia="Times New Roman" w:cs="Times New Roman"/>
          <w:szCs w:val="19"/>
          <w:lang w:val="en-GB" w:eastAsia="pl-PL"/>
        </w:rPr>
        <w:t xml:space="preserve">transportation and storage </w:t>
      </w:r>
      <w:r w:rsidR="00804EA2" w:rsidRPr="00880E15">
        <w:rPr>
          <w:rFonts w:eastAsia="Times New Roman" w:cs="Times New Roman"/>
          <w:szCs w:val="19"/>
          <w:lang w:val="en-GB" w:eastAsia="pl-PL"/>
        </w:rPr>
        <w:t xml:space="preserve">(by </w:t>
      </w:r>
      <w:r w:rsidR="000F53AF">
        <w:rPr>
          <w:rFonts w:eastAsia="Times New Roman" w:cs="Times New Roman"/>
          <w:szCs w:val="19"/>
          <w:lang w:val="en-GB" w:eastAsia="pl-PL"/>
        </w:rPr>
        <w:t>46</w:t>
      </w:r>
      <w:r w:rsidR="002670E8">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and </w:t>
      </w:r>
      <w:r w:rsidR="000F53AF">
        <w:rPr>
          <w:rFonts w:eastAsia="Times New Roman" w:cs="Times New Roman"/>
          <w:szCs w:val="19"/>
          <w:lang w:val="en-GB" w:eastAsia="pl-PL"/>
        </w:rPr>
        <w:t xml:space="preserve">construction </w:t>
      </w:r>
      <w:r w:rsidR="00804EA2" w:rsidRPr="00880E15">
        <w:rPr>
          <w:rFonts w:eastAsia="Times New Roman" w:cs="Times New Roman"/>
          <w:szCs w:val="19"/>
          <w:lang w:val="en-GB" w:eastAsia="pl-PL"/>
        </w:rPr>
        <w:t xml:space="preserve">(by </w:t>
      </w:r>
      <w:r w:rsidR="000F53AF">
        <w:rPr>
          <w:rFonts w:eastAsia="Times New Roman" w:cs="Times New Roman"/>
          <w:szCs w:val="19"/>
          <w:lang w:val="en-GB" w:eastAsia="pl-PL"/>
        </w:rPr>
        <w:t>40</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sidR="00216947">
        <w:rPr>
          <w:rFonts w:eastAsia="Times New Roman" w:cs="Times New Roman"/>
          <w:szCs w:val="19"/>
          <w:lang w:val="en-GB" w:eastAsia="pl-PL"/>
        </w:rPr>
        <w:t>T</w:t>
      </w:r>
      <w:r w:rsidR="004E75E2" w:rsidRPr="00880E15">
        <w:rPr>
          <w:rFonts w:eastAsia="Times New Roman" w:cs="Times New Roman"/>
          <w:szCs w:val="19"/>
          <w:lang w:val="en-GB" w:eastAsia="pl-PL"/>
        </w:rPr>
        <w:t xml:space="preserve">he highest decline </w:t>
      </w:r>
      <w:r w:rsidR="001E28EE">
        <w:rPr>
          <w:rFonts w:eastAsia="Times New Roman" w:cs="Times New Roman"/>
          <w:szCs w:val="19"/>
          <w:lang w:val="en-GB" w:eastAsia="pl-PL"/>
        </w:rPr>
        <w:t>concerned</w:t>
      </w:r>
      <w:r w:rsidR="000F607C" w:rsidRPr="00880E15">
        <w:rPr>
          <w:rFonts w:eastAsia="Times New Roman" w:cs="Times New Roman"/>
          <w:szCs w:val="19"/>
          <w:lang w:val="en-GB" w:eastAsia="pl-PL"/>
        </w:rPr>
        <w:t xml:space="preserve"> </w:t>
      </w:r>
      <w:r w:rsidR="00216947">
        <w:rPr>
          <w:rFonts w:eastAsia="Times New Roman" w:cs="Times New Roman"/>
          <w:szCs w:val="19"/>
          <w:lang w:val="en-GB" w:eastAsia="pl-PL"/>
        </w:rPr>
        <w:t xml:space="preserve">however </w:t>
      </w:r>
      <w:r w:rsidR="0000495C">
        <w:rPr>
          <w:rFonts w:eastAsia="Times New Roman" w:cs="Times New Roman"/>
          <w:szCs w:val="19"/>
          <w:lang w:val="en-GB" w:eastAsia="pl-PL"/>
        </w:rPr>
        <w:t>the</w:t>
      </w:r>
      <w:r w:rsidR="000B0A27">
        <w:rPr>
          <w:rFonts w:eastAsia="Times New Roman" w:cs="Times New Roman"/>
          <w:szCs w:val="19"/>
          <w:lang w:val="en-GB" w:eastAsia="pl-PL"/>
        </w:rPr>
        <w:t> </w:t>
      </w:r>
      <w:r w:rsidR="0000495C">
        <w:rPr>
          <w:rFonts w:eastAsia="Times New Roman" w:cs="Times New Roman"/>
          <w:szCs w:val="19"/>
          <w:lang w:val="en-GB" w:eastAsia="pl-PL"/>
        </w:rPr>
        <w:t xml:space="preserve">number of </w:t>
      </w:r>
      <w:r w:rsidR="008A01F5">
        <w:rPr>
          <w:rFonts w:eastAsia="Times New Roman" w:cs="Times New Roman"/>
          <w:szCs w:val="19"/>
          <w:lang w:val="en-GB" w:eastAsia="pl-PL"/>
        </w:rPr>
        <w:t xml:space="preserve">persons employed in </w:t>
      </w:r>
      <w:r w:rsidR="000F53AF" w:rsidRPr="000F53AF">
        <w:rPr>
          <w:rFonts w:eastAsia="Times New Roman" w:cs="Times New Roman"/>
          <w:szCs w:val="19"/>
          <w:lang w:val="en-GB" w:eastAsia="pl-PL"/>
        </w:rPr>
        <w:t xml:space="preserve">private farms in agriculture </w:t>
      </w:r>
      <w:r w:rsidR="00804EA2" w:rsidRPr="00880E15">
        <w:rPr>
          <w:rFonts w:eastAsia="Times New Roman" w:cs="Times New Roman"/>
          <w:szCs w:val="19"/>
          <w:lang w:val="en-GB" w:eastAsia="pl-PL"/>
        </w:rPr>
        <w:t xml:space="preserve">(by </w:t>
      </w:r>
      <w:r w:rsidR="000F53AF">
        <w:rPr>
          <w:rFonts w:eastAsia="Times New Roman" w:cs="Times New Roman"/>
          <w:szCs w:val="19"/>
          <w:lang w:val="en-GB" w:eastAsia="pl-PL"/>
        </w:rPr>
        <w:t>47</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 xml:space="preserve">in </w:t>
      </w:r>
      <w:r w:rsidR="000F53AF">
        <w:rPr>
          <w:rFonts w:eastAsia="Times New Roman" w:cs="Times New Roman"/>
          <w:szCs w:val="19"/>
          <w:lang w:val="en-GB" w:eastAsia="pl-PL"/>
        </w:rPr>
        <w:t>manufacturing</w:t>
      </w:r>
      <w:r w:rsidR="000F607C" w:rsidRPr="00880E15">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0F53AF">
        <w:rPr>
          <w:rFonts w:eastAsia="Times New Roman" w:cs="Times New Roman"/>
          <w:szCs w:val="19"/>
          <w:lang w:val="en-GB" w:eastAsia="pl-PL"/>
        </w:rPr>
        <w:t>39</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55EF11FC" w14:textId="4AF74D7A" w:rsidR="000F607C" w:rsidRPr="00880E15" w:rsidRDefault="001E28EE" w:rsidP="000F607C">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e f</w:t>
      </w:r>
      <w:r w:rsidR="00FE5AE9">
        <w:rPr>
          <w:rFonts w:eastAsia="Times New Roman" w:cs="Times New Roman"/>
          <w:szCs w:val="19"/>
          <w:lang w:val="en-GB" w:eastAsia="pl-PL"/>
        </w:rPr>
        <w:t>irst</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FE5AE9">
        <w:rPr>
          <w:rFonts w:eastAsia="Times New Roman" w:cs="Times New Roman"/>
          <w:szCs w:val="19"/>
          <w:lang w:val="en-GB" w:eastAsia="pl-PL"/>
        </w:rPr>
        <w:t>2</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growth in the number of employed persons </w:t>
      </w:r>
      <w:r w:rsidR="000F607C" w:rsidRPr="00880E15">
        <w:rPr>
          <w:rFonts w:eastAsia="Times New Roman" w:cs="Times New Roman"/>
          <w:szCs w:val="19"/>
          <w:lang w:val="en-GB" w:eastAsia="pl-PL"/>
        </w:rPr>
        <w:t>w</w:t>
      </w:r>
      <w:r>
        <w:rPr>
          <w:rFonts w:eastAsia="Times New Roman" w:cs="Times New Roman"/>
          <w:szCs w:val="19"/>
          <w:lang w:val="en-GB" w:eastAsia="pl-PL"/>
        </w:rPr>
        <w:t xml:space="preserve">as observed in public </w:t>
      </w:r>
      <w:r w:rsidRPr="00880E15">
        <w:rPr>
          <w:rFonts w:eastAsia="Times New Roman" w:cs="Times New Roman"/>
          <w:szCs w:val="19"/>
          <w:lang w:val="en-GB" w:eastAsia="pl-PL"/>
        </w:rPr>
        <w:t>administra</w:t>
      </w:r>
      <w:r>
        <w:rPr>
          <w:rFonts w:eastAsia="Times New Roman" w:cs="Times New Roman"/>
          <w:szCs w:val="19"/>
          <w:lang w:val="en-GB" w:eastAsia="pl-PL"/>
        </w:rPr>
        <w:t xml:space="preserve">tion and national defence </w:t>
      </w:r>
      <w:r w:rsidR="00804EA2" w:rsidRPr="00880E15">
        <w:rPr>
          <w:rFonts w:eastAsia="Times New Roman" w:cs="Times New Roman"/>
          <w:szCs w:val="19"/>
          <w:lang w:val="en-GB" w:eastAsia="pl-PL"/>
        </w:rPr>
        <w:t xml:space="preserve">(by </w:t>
      </w:r>
      <w:r w:rsidR="00FE5AE9">
        <w:rPr>
          <w:rFonts w:eastAsia="Times New Roman" w:cs="Times New Roman"/>
          <w:szCs w:val="19"/>
          <w:lang w:val="en-GB" w:eastAsia="pl-PL"/>
        </w:rPr>
        <w:t>122</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Pr>
          <w:rFonts w:eastAsia="Times New Roman" w:cs="Times New Roman"/>
          <w:szCs w:val="19"/>
          <w:lang w:val="en-GB" w:eastAsia="pl-PL"/>
        </w:rPr>
        <w:t xml:space="preserve">) and in </w:t>
      </w:r>
      <w:r w:rsidR="00FE5AE9">
        <w:rPr>
          <w:rFonts w:eastAsia="Times New Roman" w:cs="Times New Roman"/>
          <w:szCs w:val="19"/>
          <w:lang w:val="en-GB" w:eastAsia="pl-PL"/>
        </w:rPr>
        <w:t>information and communication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FE5AE9">
        <w:rPr>
          <w:rFonts w:eastAsia="Times New Roman" w:cs="Times New Roman"/>
          <w:szCs w:val="19"/>
          <w:lang w:val="en-GB" w:eastAsia="pl-PL"/>
        </w:rPr>
        <w:t>100</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while the highest decline</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in </w:t>
      </w:r>
      <w:r w:rsidR="00FE5AE9">
        <w:rPr>
          <w:rFonts w:eastAsia="Times New Roman" w:cs="Times New Roman"/>
          <w:szCs w:val="19"/>
          <w:lang w:val="en-GB" w:eastAsia="pl-PL"/>
        </w:rPr>
        <w:t>private farms in agriculture</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FE5AE9">
        <w:rPr>
          <w:rFonts w:eastAsia="Times New Roman" w:cs="Times New Roman"/>
          <w:szCs w:val="19"/>
          <w:lang w:val="en-GB" w:eastAsia="pl-PL"/>
        </w:rPr>
        <w:t>91</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FE5AE9">
        <w:rPr>
          <w:rFonts w:eastAsia="Times New Roman" w:cs="Times New Roman"/>
          <w:szCs w:val="19"/>
          <w:lang w:val="en-GB" w:eastAsia="pl-PL"/>
        </w:rPr>
        <w:t>construction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FE5AE9">
        <w:rPr>
          <w:rFonts w:eastAsia="Times New Roman" w:cs="Times New Roman"/>
          <w:szCs w:val="19"/>
          <w:lang w:val="en-GB" w:eastAsia="pl-PL"/>
        </w:rPr>
        <w:t>86</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77B4E297" w:rsidR="00586D59" w:rsidRPr="00880E15" w:rsidRDefault="00EC7E60" w:rsidP="001B7CF5">
      <w:pPr>
        <w:spacing w:line="288" w:lineRule="auto"/>
        <w:rPr>
          <w:lang w:val="en-GB"/>
        </w:rPr>
      </w:pPr>
      <w:r w:rsidRPr="0053285E">
        <w:rPr>
          <w:rFonts w:eastAsia="Times New Roman" w:cs="Times New Roman"/>
          <w:noProof/>
          <w:szCs w:val="19"/>
          <w:lang w:eastAsia="pl-PL"/>
        </w:rPr>
        <w:lastRenderedPageBreak/>
        <mc:AlternateContent>
          <mc:Choice Requires="wps">
            <w:drawing>
              <wp:anchor distT="45720" distB="45720" distL="114300" distR="114300" simplePos="0" relativeHeight="251658253" behindDoc="1" locked="0" layoutInCell="1" allowOverlap="1" wp14:anchorId="6820953F" wp14:editId="32D1779B">
                <wp:simplePos x="0" y="0"/>
                <wp:positionH relativeFrom="column">
                  <wp:posOffset>5301615</wp:posOffset>
                </wp:positionH>
                <wp:positionV relativeFrom="paragraph">
                  <wp:posOffset>752475</wp:posOffset>
                </wp:positionV>
                <wp:extent cx="1657985" cy="1066800"/>
                <wp:effectExtent l="0" t="0" r="0" b="0"/>
                <wp:wrapTight wrapText="bothSides">
                  <wp:wrapPolygon edited="0">
                    <wp:start x="745" y="0"/>
                    <wp:lineTo x="745" y="21214"/>
                    <wp:lineTo x="20599" y="21214"/>
                    <wp:lineTo x="20599" y="0"/>
                    <wp:lineTo x="745" y="0"/>
                  </wp:wrapPolygon>
                </wp:wrapTight>
                <wp:docPr id="30" name="Pole tekstowe 2" descr="7.1%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66800"/>
                        </a:xfrm>
                        <a:prstGeom prst="rect">
                          <a:avLst/>
                        </a:prstGeom>
                        <a:noFill/>
                        <a:ln w="9525">
                          <a:noFill/>
                          <a:miter lim="800000"/>
                          <a:headEnd/>
                          <a:tailEnd/>
                        </a:ln>
                      </wps:spPr>
                      <wps:txbx>
                        <w:txbxContent>
                          <w:p w14:paraId="48A307A5" w14:textId="1B18EF79" w:rsidR="006C1510" w:rsidRDefault="00152745" w:rsidP="00E17EF2">
                            <w:pPr>
                              <w:pStyle w:val="tekstzboku"/>
                              <w:rPr>
                                <w:lang w:val="en-GB"/>
                              </w:rPr>
                            </w:pPr>
                            <w:r>
                              <w:rPr>
                                <w:lang w:val="en-GB"/>
                              </w:rPr>
                              <w:t>7.1</w:t>
                            </w:r>
                            <w:r w:rsidR="006C1510">
                              <w:rPr>
                                <w:lang w:val="en-GB"/>
                              </w:rPr>
                              <w:t xml:space="preserve">% of the </w:t>
                            </w:r>
                            <w:r w:rsidR="006C1510" w:rsidRPr="00D541E0">
                              <w:rPr>
                                <w:lang w:val="en-GB"/>
                              </w:rPr>
                              <w:t xml:space="preserve">total number of </w:t>
                            </w:r>
                            <w:r w:rsidR="006C1510">
                              <w:rPr>
                                <w:lang w:val="en-GB"/>
                              </w:rPr>
                              <w:t xml:space="preserve">employed </w:t>
                            </w:r>
                            <w:r w:rsidR="006C1510" w:rsidRPr="00D541E0">
                              <w:rPr>
                                <w:lang w:val="en-GB"/>
                              </w:rPr>
                              <w:t>persons</w:t>
                            </w:r>
                            <w:r w:rsidR="006C1510">
                              <w:rPr>
                                <w:lang w:val="en-GB"/>
                              </w:rPr>
                              <w:t xml:space="preserve"> worked in a form of remote work </w:t>
                            </w:r>
                          </w:p>
                          <w:p w14:paraId="73CE137C" w14:textId="68318E8D" w:rsidR="006C1510" w:rsidRPr="009554A3" w:rsidRDefault="006C1510" w:rsidP="00E17EF2">
                            <w:pPr>
                              <w:pStyle w:val="tekstzboku"/>
                              <w:rPr>
                                <w:lang w:val="en-GB"/>
                              </w:rPr>
                            </w:pPr>
                            <w:r w:rsidRPr="009554A3">
                              <w:rPr>
                                <w:lang w:val="en-GB"/>
                              </w:rPr>
                              <w:t xml:space="preserve"> </w:t>
                            </w:r>
                          </w:p>
                          <w:p w14:paraId="4B4387BF" w14:textId="77777777" w:rsidR="006C1510" w:rsidRPr="009554A3" w:rsidRDefault="006C1510"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7.1% of the total number of employed persons worked in a form of remote work " style="position:absolute;margin-left:417.45pt;margin-top:59.25pt;width:130.55pt;height:84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4DSgIAAFIEAAAOAAAAZHJzL2Uyb0RvYy54bWysVG1v0zAQ/o7EfzhZ4iNNWvqyRkunsTGE&#10;NGDS4Ae4jtNYs33GdpeUX8/ZaUcF3xD5YPl8vufuee6cy6vBaHiWPii0NZtOSgbSCmyU3dXs+7e7&#10;txcMQuS24RqtrNlBBna1ef3qsneVnGGHupEeCMSGqnc162J0VVEE0UnDwwSdtORs0RseyfS7ovG8&#10;J3Sji1lZLosefeM8ChkCnd6OTrbJ+G0rRfzatkFG0DWj2mJefV63aS02l7zaee46JY5l8H+ownBl&#10;KekL1C2PHPZe/QVllPAYsI0TgabAtlVCZg7EZlr+weax405mLiROcC8yhf8HK748P3hQTc3ekTyW&#10;G+rRA2oJUT6FiL2EGYNGBkGarSbTN4AtxI7cGLkGuzdbah+dSeM0HmQDjmYBbQDqyxOZygKH1L50&#10;yUuDUWYXJOV7Fyoq4NFRCXF4jwNNUFYxuHsUTwEs3nTc7uS199h3kjfEfJoii7PQESckkG3/GRti&#10;wPcRM9DQepPaQkIDoRPFw0vX5RBBpJTLxWp9sWAgyDctl8uLMs9FwatTuPMhfpRoIG1q5mmsMjx/&#10;vg8xlcOr05WUzeKd0jqPlrbQ12y9mC1ywJnHqEjSaWVqRgnpG2cxsfxgmxwcudLjnhJoe6SdmI6c&#10;47Adcu+WJzW32BxIB4/joNPDpE2H/ieDnoa8ZuHHnnvJQH+ypOV6Op+nV5EN2vjz02025ovVjDzc&#10;CoKpWTxtb2J+RSPda9K7VVmJ1JiximO5NLhZoOMjSy/j3M63fv8KNr8AAAD//wMAUEsDBBQABgAI&#10;AAAAIQA2GiG74QAAAAwBAAAPAAAAZHJzL2Rvd25yZXYueG1sTI9BT8JAEIXvJv6HzZh4ky1VmlK7&#10;JUpCSDxJBc9Ld2gburNNd4Hir3c46XHyvrz5Xr4YbSfOOPjWkYLpJAKBVDnTUq1g+7V6SkH4oMno&#10;zhEquKKHRXF/l+vMuAtt8FyGWnAJ+UwraELoMyl91aDVfuJ6JM4ObrA68DnU0gz6wuW2k3EUJdLq&#10;lvhDo3tcNlgdy5NVMG5/Stp9kLsuV+W6331+v6+TWKnHh/HtFUTAMfzBcNNndSjYae9OZLzoFKTP&#10;L3NGOZimMxA3IponPG+vIE6TGcgil/9HFL8AAAD//wMAUEsBAi0AFAAGAAgAAAAhALaDOJL+AAAA&#10;4QEAABMAAAAAAAAAAAAAAAAAAAAAAFtDb250ZW50X1R5cGVzXS54bWxQSwECLQAUAAYACAAAACEA&#10;OP0h/9YAAACUAQAACwAAAAAAAAAAAAAAAAAvAQAAX3JlbHMvLnJlbHNQSwECLQAUAAYACAAAACEA&#10;wGfeA0oCAABSBAAADgAAAAAAAAAAAAAAAAAuAgAAZHJzL2Uyb0RvYy54bWxQSwECLQAUAAYACAAA&#10;ACEANhohu+EAAAAMAQAADwAAAAAAAAAAAAAAAACkBAAAZHJzL2Rvd25yZXYueG1sUEsFBgAAAAAE&#10;AAQA8wAAALIFAAAAAA==&#10;" filled="f" stroked="f">
                <v:textbox inset=",0">
                  <w:txbxContent>
                    <w:p w14:paraId="48A307A5" w14:textId="1B18EF79" w:rsidR="006C1510" w:rsidRDefault="00152745" w:rsidP="00E17EF2">
                      <w:pPr>
                        <w:pStyle w:val="tekstzboku"/>
                        <w:rPr>
                          <w:lang w:val="en-GB"/>
                        </w:rPr>
                      </w:pPr>
                      <w:r>
                        <w:rPr>
                          <w:lang w:val="en-GB"/>
                        </w:rPr>
                        <w:t>7.1</w:t>
                      </w:r>
                      <w:r w:rsidR="006C1510">
                        <w:rPr>
                          <w:lang w:val="en-GB"/>
                        </w:rPr>
                        <w:t xml:space="preserve">% of the </w:t>
                      </w:r>
                      <w:r w:rsidR="006C1510" w:rsidRPr="00D541E0">
                        <w:rPr>
                          <w:lang w:val="en-GB"/>
                        </w:rPr>
                        <w:t xml:space="preserve">total number of </w:t>
                      </w:r>
                      <w:r w:rsidR="006C1510">
                        <w:rPr>
                          <w:lang w:val="en-GB"/>
                        </w:rPr>
                        <w:t xml:space="preserve">employed </w:t>
                      </w:r>
                      <w:r w:rsidR="006C1510" w:rsidRPr="00D541E0">
                        <w:rPr>
                          <w:lang w:val="en-GB"/>
                        </w:rPr>
                        <w:t>persons</w:t>
                      </w:r>
                      <w:r w:rsidR="006C1510">
                        <w:rPr>
                          <w:lang w:val="en-GB"/>
                        </w:rPr>
                        <w:t xml:space="preserve"> worked in a form of remote work </w:t>
                      </w:r>
                    </w:p>
                    <w:p w14:paraId="73CE137C" w14:textId="68318E8D" w:rsidR="006C1510" w:rsidRPr="009554A3" w:rsidRDefault="006C1510" w:rsidP="00E17EF2">
                      <w:pPr>
                        <w:pStyle w:val="tekstzboku"/>
                        <w:rPr>
                          <w:lang w:val="en-GB"/>
                        </w:rPr>
                      </w:pPr>
                      <w:r w:rsidRPr="009554A3">
                        <w:rPr>
                          <w:lang w:val="en-GB"/>
                        </w:rPr>
                        <w:t xml:space="preserve"> </w:t>
                      </w:r>
                    </w:p>
                    <w:p w14:paraId="4B4387BF" w14:textId="77777777" w:rsidR="006C1510" w:rsidRPr="009554A3" w:rsidRDefault="006C1510" w:rsidP="00575F37">
                      <w:pPr>
                        <w:pStyle w:val="tekstzboku"/>
                        <w:spacing w:before="0"/>
                        <w:rPr>
                          <w:lang w:val="en-GB"/>
                        </w:rPr>
                      </w:pPr>
                    </w:p>
                  </w:txbxContent>
                </v:textbox>
                <w10:wrap type="tight"/>
              </v:shape>
            </w:pict>
          </mc:Fallback>
        </mc:AlternateContent>
      </w:r>
      <w:r w:rsidR="004E75E2" w:rsidRPr="00880E15">
        <w:rPr>
          <w:rFonts w:eastAsia="Times New Roman" w:cs="Times New Roman"/>
          <w:szCs w:val="19"/>
          <w:lang w:val="en-GB" w:eastAsia="pl-PL"/>
        </w:rPr>
        <w:t xml:space="preserve">In the </w:t>
      </w:r>
      <w:r w:rsidR="00F32736">
        <w:rPr>
          <w:rFonts w:eastAsia="Times New Roman" w:cs="Times New Roman"/>
          <w:szCs w:val="19"/>
          <w:lang w:val="en-GB" w:eastAsia="pl-PL"/>
        </w:rPr>
        <w:t>f</w:t>
      </w:r>
      <w:r w:rsidR="00C14DB1">
        <w:rPr>
          <w:rFonts w:eastAsia="Times New Roman" w:cs="Times New Roman"/>
          <w:szCs w:val="19"/>
          <w:lang w:val="en-GB" w:eastAsia="pl-PL"/>
        </w:rPr>
        <w:t>irst</w:t>
      </w:r>
      <w:r w:rsidR="007C63C0" w:rsidRPr="00880E15">
        <w:rPr>
          <w:rFonts w:eastAsia="Times New Roman" w:cs="Times New Roman"/>
          <w:szCs w:val="19"/>
          <w:lang w:val="en-GB" w:eastAsia="pl-PL"/>
        </w:rPr>
        <w:t xml:space="preserve"> </w:t>
      </w:r>
      <w:r w:rsidR="004E75E2" w:rsidRPr="00880E15">
        <w:rPr>
          <w:rFonts w:eastAsia="Times New Roman" w:cs="Times New Roman"/>
          <w:szCs w:val="19"/>
          <w:lang w:val="en-GB" w:eastAsia="pl-PL"/>
        </w:rPr>
        <w:t>quarter of 202</w:t>
      </w:r>
      <w:r w:rsidR="00C14DB1">
        <w:rPr>
          <w:rFonts w:eastAsia="Times New Roman" w:cs="Times New Roman"/>
          <w:szCs w:val="19"/>
          <w:lang w:val="en-GB" w:eastAsia="pl-PL"/>
        </w:rPr>
        <w:t>3</w:t>
      </w:r>
      <w:r w:rsidR="004E75E2" w:rsidRPr="00880E15">
        <w:rPr>
          <w:rFonts w:eastAsia="Times New Roman" w:cs="Times New Roman"/>
          <w:szCs w:val="19"/>
          <w:lang w:val="en-GB" w:eastAsia="pl-PL"/>
        </w:rPr>
        <w:t xml:space="preserve">, </w:t>
      </w:r>
      <w:r w:rsidR="00C14DB1">
        <w:rPr>
          <w:rFonts w:eastAsia="Times New Roman" w:cs="Times New Roman"/>
          <w:szCs w:val="19"/>
          <w:lang w:val="en-GB" w:eastAsia="pl-PL"/>
        </w:rPr>
        <w:t>774</w:t>
      </w:r>
      <w:r w:rsidR="004E75E2" w:rsidRPr="00880E15">
        <w:rPr>
          <w:rFonts w:eastAsia="Times New Roman" w:cs="Times New Roman"/>
          <w:szCs w:val="19"/>
          <w:lang w:val="en-GB" w:eastAsia="pl-PL"/>
        </w:rPr>
        <w:t xml:space="preserve"> </w:t>
      </w:r>
      <w:r w:rsidR="004E75E2" w:rsidRPr="00880E15">
        <w:rPr>
          <w:lang w:val="en-GB"/>
        </w:rPr>
        <w:t xml:space="preserve">thousand persons had a job, but were not performing work in the reference week, which accounted for </w:t>
      </w:r>
      <w:r w:rsidR="004E75E2" w:rsidRPr="00880E15">
        <w:rPr>
          <w:rFonts w:eastAsia="Times New Roman" w:cs="Times New Roman"/>
          <w:szCs w:val="19"/>
          <w:lang w:val="en-GB" w:eastAsia="pl-PL"/>
        </w:rPr>
        <w:t>4.</w:t>
      </w:r>
      <w:r w:rsidR="00C14DB1">
        <w:rPr>
          <w:rFonts w:eastAsia="Times New Roman" w:cs="Times New Roman"/>
          <w:szCs w:val="19"/>
          <w:lang w:val="en-GB" w:eastAsia="pl-PL"/>
        </w:rPr>
        <w:t>6</w:t>
      </w:r>
      <w:r w:rsidR="004E75E2" w:rsidRPr="00880E15">
        <w:rPr>
          <w:rFonts w:eastAsia="Times New Roman" w:cs="Times New Roman"/>
          <w:szCs w:val="19"/>
          <w:lang w:val="en-GB" w:eastAsia="pl-PL"/>
        </w:rPr>
        <w:t xml:space="preserve">% </w:t>
      </w:r>
      <w:r w:rsidR="004E75E2" w:rsidRPr="00880E15">
        <w:rPr>
          <w:lang w:val="en-GB"/>
        </w:rPr>
        <w:t xml:space="preserve">of the total number of the employed (the corresponding population in the previous quarter </w:t>
      </w:r>
      <w:r w:rsidR="004E75E2" w:rsidRPr="00237D76">
        <w:rPr>
          <w:lang w:val="en-GB"/>
        </w:rPr>
        <w:t>comprised</w:t>
      </w:r>
      <w:r w:rsidR="004E75E2" w:rsidRPr="00880E15">
        <w:rPr>
          <w:lang w:val="en-GB"/>
        </w:rPr>
        <w:t xml:space="preserve"> </w:t>
      </w:r>
      <w:r w:rsidR="00C14DB1">
        <w:rPr>
          <w:rFonts w:eastAsia="Times New Roman" w:cs="Times New Roman"/>
          <w:szCs w:val="19"/>
          <w:lang w:val="en-GB" w:eastAsia="pl-PL"/>
        </w:rPr>
        <w:t>818</w:t>
      </w:r>
      <w:r w:rsidR="004E75E2" w:rsidRPr="00880E15">
        <w:rPr>
          <w:rFonts w:eastAsia="Times New Roman" w:cs="Times New Roman"/>
          <w:szCs w:val="19"/>
          <w:lang w:val="en-GB" w:eastAsia="pl-PL"/>
        </w:rPr>
        <w:t xml:space="preserve"> thousand, i.e. </w:t>
      </w:r>
      <w:r w:rsidR="00C14DB1">
        <w:rPr>
          <w:rFonts w:eastAsia="Times New Roman" w:cs="Times New Roman"/>
          <w:szCs w:val="19"/>
          <w:lang w:val="en-GB" w:eastAsia="pl-PL"/>
        </w:rPr>
        <w:t>4.9</w:t>
      </w:r>
      <w:r w:rsidR="004E75E2" w:rsidRPr="00880E15">
        <w:rPr>
          <w:rFonts w:eastAsia="Times New Roman" w:cs="Times New Roman"/>
          <w:szCs w:val="19"/>
          <w:lang w:val="en-GB" w:eastAsia="pl-PL"/>
        </w:rPr>
        <w:t>%, while a</w:t>
      </w:r>
      <w:r w:rsidR="002670E8">
        <w:rPr>
          <w:rFonts w:eastAsia="Times New Roman" w:cs="Times New Roman"/>
          <w:szCs w:val="19"/>
          <w:lang w:val="en-GB" w:eastAsia="pl-PL"/>
        </w:rPr>
        <w:t> </w:t>
      </w:r>
      <w:r w:rsidR="004E75E2" w:rsidRPr="00880E15">
        <w:rPr>
          <w:rFonts w:eastAsia="Times New Roman" w:cs="Times New Roman"/>
          <w:szCs w:val="19"/>
          <w:lang w:val="en-GB" w:eastAsia="pl-PL"/>
        </w:rPr>
        <w:t>year ago it was 8</w:t>
      </w:r>
      <w:r w:rsidR="00C14DB1">
        <w:rPr>
          <w:rFonts w:eastAsia="Times New Roman" w:cs="Times New Roman"/>
          <w:szCs w:val="19"/>
          <w:lang w:val="en-GB" w:eastAsia="pl-PL"/>
        </w:rPr>
        <w:t>22</w:t>
      </w:r>
      <w:r w:rsidR="004E75E2" w:rsidRPr="00880E15">
        <w:rPr>
          <w:rFonts w:eastAsia="Times New Roman" w:cs="Times New Roman"/>
          <w:szCs w:val="19"/>
          <w:lang w:val="en-GB" w:eastAsia="pl-PL"/>
        </w:rPr>
        <w:t xml:space="preserve"> thousand, i.e. </w:t>
      </w:r>
      <w:r w:rsidR="00C14DB1">
        <w:rPr>
          <w:rFonts w:eastAsia="Times New Roman" w:cs="Times New Roman"/>
          <w:szCs w:val="19"/>
          <w:lang w:val="en-GB" w:eastAsia="pl-PL"/>
        </w:rPr>
        <w:t>4.9</w:t>
      </w:r>
      <w:r w:rsidR="004E75E2" w:rsidRPr="00880E15">
        <w:rPr>
          <w:rFonts w:eastAsia="Times New Roman" w:cs="Times New Roman"/>
          <w:szCs w:val="19"/>
          <w:lang w:val="en-GB" w:eastAsia="pl-PL"/>
        </w:rPr>
        <w:t>%)</w:t>
      </w:r>
      <w:r w:rsidR="004E75E2" w:rsidRPr="00880E15">
        <w:rPr>
          <w:lang w:val="en-GB"/>
        </w:rPr>
        <w:t xml:space="preserve">. </w:t>
      </w:r>
    </w:p>
    <w:p w14:paraId="713AF504" w14:textId="64000010" w:rsidR="00DF34C4" w:rsidRPr="001B7CF5" w:rsidRDefault="003F158E" w:rsidP="001B7CF5">
      <w:pPr>
        <w:spacing w:after="0" w:line="288" w:lineRule="auto"/>
        <w:rPr>
          <w:rFonts w:eastAsia="Times New Roman" w:cs="Times New Roman"/>
          <w:szCs w:val="19"/>
          <w:lang w:val="en-GB" w:eastAsia="pl-PL"/>
        </w:rPr>
      </w:pPr>
      <w:r>
        <w:rPr>
          <w:lang w:val="en-GB"/>
        </w:rPr>
        <w:t>T</w:t>
      </w:r>
      <w:r w:rsidR="004C07B7" w:rsidRPr="00880E15">
        <w:rPr>
          <w:lang w:val="en-GB"/>
        </w:rPr>
        <w:t xml:space="preserve">he number of persons performing their work usually or sometimes at home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96655D">
        <w:rPr>
          <w:rFonts w:eastAsia="Times New Roman" w:cs="Times New Roman"/>
          <w:szCs w:val="19"/>
          <w:lang w:val="en-GB" w:eastAsia="pl-PL"/>
        </w:rPr>
        <w:t>344</w:t>
      </w:r>
      <w:r w:rsidR="004C07B7" w:rsidRPr="00880E15">
        <w:rPr>
          <w:rFonts w:eastAsia="Times New Roman" w:cs="Times New Roman"/>
          <w:szCs w:val="19"/>
          <w:lang w:val="en-GB" w:eastAsia="pl-PL"/>
        </w:rPr>
        <w:t xml:space="preserve"> </w:t>
      </w:r>
      <w:r w:rsidR="000009D6">
        <w:rPr>
          <w:rFonts w:eastAsia="Times New Roman" w:cs="Times New Roman"/>
          <w:szCs w:val="19"/>
          <w:lang w:val="en-GB" w:eastAsia="pl-PL"/>
        </w:rPr>
        <w:t> </w:t>
      </w:r>
      <w:r w:rsidR="004C07B7" w:rsidRPr="00880E15">
        <w:rPr>
          <w:lang w:val="en-GB"/>
        </w:rPr>
        <w:t>thousand, which accounted for 1</w:t>
      </w:r>
      <w:r w:rsidR="0096655D">
        <w:rPr>
          <w:lang w:val="en-GB"/>
        </w:rPr>
        <w:t>3.9</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 form of remote work (</w:t>
      </w:r>
      <w:r w:rsidR="00EB5C86" w:rsidRPr="00880E15">
        <w:rPr>
          <w:lang w:val="en-GB"/>
        </w:rPr>
        <w:t>the place of performing work is not considered here</w:t>
      </w:r>
      <w:r w:rsidR="00EB5C86" w:rsidRPr="00880E15">
        <w:rPr>
          <w:rFonts w:eastAsia="Times New Roman" w:cs="Times New Roman"/>
          <w:szCs w:val="19"/>
          <w:lang w:val="en-GB" w:eastAsia="pl-PL"/>
        </w:rPr>
        <w:t>), 1</w:t>
      </w:r>
      <w:r w:rsidR="0096655D">
        <w:rPr>
          <w:rFonts w:eastAsia="Times New Roman" w:cs="Times New Roman"/>
          <w:szCs w:val="19"/>
          <w:lang w:val="en-GB" w:eastAsia="pl-PL"/>
        </w:rPr>
        <w:t>201</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xml:space="preserve">, i.e. </w:t>
      </w:r>
      <w:r w:rsidR="0096655D">
        <w:rPr>
          <w:rFonts w:eastAsia="Times New Roman" w:cs="Times New Roman"/>
          <w:szCs w:val="19"/>
          <w:lang w:val="en-GB" w:eastAsia="pl-PL"/>
        </w:rPr>
        <w:t>7.1</w:t>
      </w:r>
      <w:r w:rsidR="00EB5C86">
        <w:rPr>
          <w:rFonts w:eastAsia="Times New Roman" w:cs="Times New Roman"/>
          <w:szCs w:val="19"/>
          <w:lang w:val="en-GB" w:eastAsia="pl-PL"/>
        </w:rPr>
        <w:t>% of the total number of the employed</w:t>
      </w:r>
      <w:r w:rsidR="00EC53A3">
        <w:rPr>
          <w:rFonts w:eastAsia="Times New Roman" w:cs="Times New Roman"/>
          <w:szCs w:val="19"/>
          <w:lang w:val="en-GB" w:eastAsia="pl-PL"/>
        </w:rPr>
        <w:t>,</w:t>
      </w:r>
      <w:r w:rsidR="00EB5C86">
        <w:rPr>
          <w:rFonts w:eastAsia="Times New Roman" w:cs="Times New Roman"/>
          <w:szCs w:val="19"/>
          <w:lang w:val="en-GB" w:eastAsia="pl-PL"/>
        </w:rPr>
        <w:t xml:space="preserve"> performed their work related </w:t>
      </w:r>
      <w:r w:rsidR="00EB5C86" w:rsidRPr="00880E15">
        <w:rPr>
          <w:rFonts w:eastAsia="Times New Roman" w:cs="Times New Roman"/>
          <w:szCs w:val="19"/>
          <w:lang w:val="en-GB" w:eastAsia="pl-PL"/>
        </w:rPr>
        <w:t>responsibilities usually or sometimes</w:t>
      </w:r>
      <w:r w:rsidR="004C07B7" w:rsidRPr="00880E15">
        <w:rPr>
          <w:rFonts w:eastAsia="Times New Roman" w:cs="Times New Roman"/>
          <w:szCs w:val="19"/>
          <w:lang w:val="en-GB" w:eastAsia="pl-PL"/>
        </w:rPr>
        <w:t>.</w:t>
      </w:r>
    </w:p>
    <w:p w14:paraId="76982C4D" w14:textId="3A0C18AE" w:rsidR="001B7CF5" w:rsidRPr="009554A3" w:rsidRDefault="001B7CF5" w:rsidP="001B7CF5">
      <w:pPr>
        <w:pStyle w:val="Lead"/>
        <w:spacing w:before="240"/>
        <w:rPr>
          <w:lang w:val="en-GB"/>
        </w:rPr>
      </w:pPr>
      <w:r w:rsidRPr="00022659">
        <mc:AlternateContent>
          <mc:Choice Requires="wps">
            <w:drawing>
              <wp:anchor distT="45720" distB="45720" distL="114300" distR="114300" simplePos="0" relativeHeight="251631104" behindDoc="0" locked="0" layoutInCell="1" allowOverlap="1" wp14:anchorId="408264D0" wp14:editId="1444692E">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06F62FBC" w:rsidR="006C1510" w:rsidRPr="005F09BC" w:rsidRDefault="006C1510"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14:paraId="5149F9A3" w14:textId="5B91FA43" w:rsidR="006C1510" w:rsidRPr="00DF34C4" w:rsidRDefault="006C1510"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2.9%&#10;" style="position:absolute;margin-left:0;margin-top:9.35pt;width:173.55pt;height:96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NXwIAAHAEAAAOAAAAZHJzL2Uyb0RvYy54bWysVF9vEzEMf0fiO0RB8LbeH7WsPXadxsYQ&#10;0oCJsQ+QJrletCQOSdq78ulx0m4r8Ia4h8iO45/tn+07Ox+NJlvpgwLb0mpSUiItB6HsuqX3369P&#10;5pSEyKxgGqxs6U4Ger58+eJscI2soQctpCcIYkMzuJb2MbqmKALvpWFhAk5aNHbgDYuo+nUhPBsQ&#10;3eiiLsu3xQBeOA9choC3V3sjXWb8rpM8fu26ICPRLcXcYj59PlfpLJZnrFl75nrFD2mwf8jCMGUx&#10;6BPUFYuMbLz6C8oo7iFAFyccTAFdp7jMNWA1VflHNXc9czLXguQE90RT+H+w/Mv21hMlsHfYKcsM&#10;9ugWtCRRPoQIgyQ1JUIGjpzdW2mchp2RNhLPoiTQEYe9BxsIW0tBqtnJfEF2kvlATkg9Wbx+82q8&#10;eJdYHlxoMNidw3BxfA8jRsyMBXcD/CEQC5c9s2t54T0MvWQCq6ySZ3HkuscJCWQ1fAaB2bJNhAw0&#10;dt6kFiCpBNGx27unDssxEo6XdV1Oy/mMEo62qq4WOEM5Bmse3Z0P8aMEQ5LQUg8bK77hHOUYbHsT&#10;YsqJNY/vUsgAWolrpXVW/Hp1qT3ZsjRzZXV1enoI8dszbcnQ0sWsnmVkC8k/j6NREXdCK9PSeZm+&#10;5M6axMkHK7IcmdJ7GTPR9kBS4mXPUBxXY+5qDp0IXIHYIWse9iuAK4tCD/4nJQOOf0vDjw3zkhL9&#10;ySLzi2o6TfuSlenstEbFH1tWxxZmOUK1NFKyFy9j3rGUtoUL7FCnMm3PmRxSxrHObB5WMO3NsZ5f&#10;Pf8olr8A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P+19DV8CAABwBAAADgAAAAAAAAAAAAAAAAAuAgAAZHJzL2Uyb0Rv&#10;Yy54bWxQSwECLQAUAAYACAAAACEACgOdqd4AAAAHAQAADwAAAAAAAAAAAAAAAAC5BAAAZHJzL2Rv&#10;d25yZXYueG1sUEsFBgAAAAAEAAQA8wAAAMQFAAAAAA==&#10;" fillcolor="#001d77" stroked="f">
                <v:stroke joinstyle="miter"/>
                <v:textbox>
                  <w:txbxContent>
                    <w:p w14:paraId="2A0DE0F8" w14:textId="06F62FBC" w:rsidR="006C1510" w:rsidRPr="005F09BC" w:rsidRDefault="006C1510"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14:paraId="5149F9A3" w14:textId="5B91FA43" w:rsidR="006C1510" w:rsidRPr="00DF34C4" w:rsidRDefault="006C1510"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v:textbox>
                <w10:wrap type="square" anchorx="margin"/>
              </v:roundrect>
            </w:pict>
          </mc:Fallback>
        </mc:AlternateContent>
      </w:r>
      <w:r w:rsidR="00EF1C49" w:rsidRPr="00022659">
        <w:rPr>
          <w:lang w:val="en-GB"/>
        </w:rPr>
        <w:t>In the f</w:t>
      </w:r>
      <w:r w:rsidR="00022659" w:rsidRPr="00022659">
        <w:rPr>
          <w:lang w:val="en-GB"/>
        </w:rPr>
        <w:t>irst</w:t>
      </w:r>
      <w:r w:rsidR="00EF1C49" w:rsidRPr="00022659">
        <w:rPr>
          <w:lang w:val="en-GB"/>
        </w:rPr>
        <w:t xml:space="preserve"> quarter of</w:t>
      </w:r>
      <w:r w:rsidR="00EF1C49" w:rsidRPr="009554A3">
        <w:rPr>
          <w:lang w:val="en-GB"/>
        </w:rPr>
        <w:t xml:space="preserve"> 202</w:t>
      </w:r>
      <w:r w:rsidR="00022659">
        <w:rPr>
          <w:lang w:val="en-GB"/>
        </w:rPr>
        <w:t>3</w:t>
      </w:r>
      <w:r w:rsidR="00EF1C49" w:rsidRPr="009554A3">
        <w:rPr>
          <w:lang w:val="en-GB"/>
        </w:rPr>
        <w:t xml:space="preserve">, unemployed persons accounted for </w:t>
      </w:r>
      <w:r w:rsidR="000F607C" w:rsidRPr="009554A3">
        <w:rPr>
          <w:lang w:val="en-GB"/>
        </w:rPr>
        <w:t>2</w:t>
      </w:r>
      <w:r w:rsidR="00D93643" w:rsidRPr="009554A3">
        <w:rPr>
          <w:lang w:val="en-GB"/>
        </w:rPr>
        <w:t>.9</w:t>
      </w:r>
      <w:r w:rsidR="000F607C" w:rsidRPr="009554A3">
        <w:rPr>
          <w:lang w:val="en-GB"/>
        </w:rPr>
        <w:t xml:space="preserve">% </w:t>
      </w:r>
      <w:r w:rsidR="000D4326" w:rsidRPr="009554A3">
        <w:rPr>
          <w:lang w:val="en-GB"/>
        </w:rPr>
        <w:t xml:space="preserve">of the economically active population aged </w:t>
      </w:r>
      <w:r w:rsidR="000F607C" w:rsidRPr="009554A3">
        <w:rPr>
          <w:lang w:val="en-GB"/>
        </w:rPr>
        <w:t>15</w:t>
      </w:r>
      <w:r w:rsidR="007801E6">
        <w:rPr>
          <w:lang w:val="en-GB"/>
        </w:rPr>
        <w:t>-</w:t>
      </w:r>
      <w:r w:rsidR="000F607C" w:rsidRPr="009554A3">
        <w:rPr>
          <w:lang w:val="en-GB"/>
        </w:rPr>
        <w:t>89 </w:t>
      </w:r>
      <w:r w:rsidR="000D4326" w:rsidRPr="009554A3">
        <w:rPr>
          <w:lang w:val="en-GB"/>
        </w:rPr>
        <w:t>years</w:t>
      </w:r>
      <w:r w:rsidR="000F607C" w:rsidRPr="009554A3">
        <w:rPr>
          <w:lang w:val="en-GB"/>
        </w:rPr>
        <w:t xml:space="preserve">. </w:t>
      </w:r>
      <w:r w:rsidR="000D4326" w:rsidRPr="009554A3">
        <w:rPr>
          <w:lang w:val="en-GB"/>
        </w:rPr>
        <w:t xml:space="preserve">The unemployment rate stayed at the same level </w:t>
      </w:r>
      <w:r w:rsidR="00D541E0" w:rsidRPr="009554A3">
        <w:rPr>
          <w:lang w:val="en-GB"/>
        </w:rPr>
        <w:t xml:space="preserve">as </w:t>
      </w:r>
      <w:r w:rsidR="00871D2C">
        <w:rPr>
          <w:lang w:val="en-GB"/>
        </w:rPr>
        <w:t>in</w:t>
      </w:r>
      <w:r w:rsidR="006847B1" w:rsidRPr="009554A3">
        <w:rPr>
          <w:lang w:val="en-GB"/>
        </w:rPr>
        <w:t xml:space="preserve"> </w:t>
      </w:r>
      <w:r w:rsidR="009F4DEE" w:rsidRPr="009554A3">
        <w:rPr>
          <w:lang w:val="en-GB"/>
        </w:rPr>
        <w:t>the previous quarter</w:t>
      </w:r>
      <w:r w:rsidR="000F607C" w:rsidRPr="009554A3">
        <w:rPr>
          <w:lang w:val="en-GB"/>
        </w:rPr>
        <w:t xml:space="preserve">, </w:t>
      </w:r>
      <w:r w:rsidR="006F1C50" w:rsidRPr="006F1C50">
        <w:rPr>
          <w:lang w:val="en-GB"/>
        </w:rPr>
        <w:t>but decreased compared to the same period last year.</w:t>
      </w:r>
      <w:r w:rsidR="00A51B1D">
        <w:rPr>
          <w:lang w:val="en-GB"/>
        </w:rPr>
        <w:t xml:space="preserve"> </w:t>
      </w:r>
      <w:r w:rsidR="00B9204C" w:rsidRPr="009554A3">
        <w:rPr>
          <w:lang w:val="en-GB"/>
        </w:rPr>
        <w:t xml:space="preserve">Unemployment </w:t>
      </w:r>
      <w:r w:rsidR="000F68E9">
        <w:rPr>
          <w:lang w:val="en-GB"/>
        </w:rPr>
        <w:t xml:space="preserve">intensity was lower in population of women than among men </w:t>
      </w:r>
      <w:r w:rsidR="00804EA2" w:rsidRPr="009554A3">
        <w:rPr>
          <w:lang w:val="en-GB"/>
        </w:rPr>
        <w:t>(</w:t>
      </w:r>
      <w:r w:rsidR="000F68E9" w:rsidRPr="009554A3">
        <w:rPr>
          <w:lang w:val="en-GB"/>
        </w:rPr>
        <w:t xml:space="preserve">respectively </w:t>
      </w:r>
      <w:r w:rsidR="000F607C" w:rsidRPr="009554A3">
        <w:rPr>
          <w:lang w:val="en-GB"/>
        </w:rPr>
        <w:t>2</w:t>
      </w:r>
      <w:r w:rsidR="00D93643" w:rsidRPr="009554A3">
        <w:rPr>
          <w:lang w:val="en-GB"/>
        </w:rPr>
        <w:t>.8</w:t>
      </w:r>
      <w:r w:rsidR="000F607C" w:rsidRPr="009554A3">
        <w:rPr>
          <w:lang w:val="en-GB"/>
        </w:rPr>
        <w:t xml:space="preserve">% </w:t>
      </w:r>
      <w:r w:rsidR="000F68E9" w:rsidRPr="009554A3">
        <w:rPr>
          <w:lang w:val="en-GB"/>
        </w:rPr>
        <w:t>vs.</w:t>
      </w:r>
      <w:r w:rsidR="000F607C" w:rsidRPr="009554A3">
        <w:rPr>
          <w:lang w:val="en-GB"/>
        </w:rPr>
        <w:t xml:space="preserve"> 3</w:t>
      </w:r>
      <w:r w:rsidR="00D93643" w:rsidRPr="009554A3">
        <w:rPr>
          <w:lang w:val="en-GB"/>
        </w:rPr>
        <w:t>.0</w:t>
      </w:r>
      <w:r w:rsidR="000F607C" w:rsidRPr="009554A3">
        <w:rPr>
          <w:lang w:val="en-GB"/>
        </w:rPr>
        <w:t>%).</w:t>
      </w:r>
    </w:p>
    <w:p w14:paraId="6EACF820" w14:textId="603E53BF" w:rsidR="000A27DF" w:rsidRPr="00693943" w:rsidRDefault="000F607C" w:rsidP="006B7F42">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717120" behindDoc="1" locked="0" layoutInCell="1" allowOverlap="1" wp14:anchorId="62135F7F" wp14:editId="4EC7FE9B">
                <wp:simplePos x="0" y="0"/>
                <wp:positionH relativeFrom="column">
                  <wp:posOffset>5275580</wp:posOffset>
                </wp:positionH>
                <wp:positionV relativeFrom="paragraph">
                  <wp:posOffset>262890</wp:posOffset>
                </wp:positionV>
                <wp:extent cx="1645920" cy="1176655"/>
                <wp:effectExtent l="0" t="0" r="0" b="4445"/>
                <wp:wrapTight wrapText="bothSides">
                  <wp:wrapPolygon edited="0">
                    <wp:start x="750" y="0"/>
                    <wp:lineTo x="750" y="21332"/>
                    <wp:lineTo x="20750" y="21332"/>
                    <wp:lineTo x="20750" y="0"/>
                    <wp:lineTo x="750" y="0"/>
                  </wp:wrapPolygon>
                </wp:wrapTight>
                <wp:docPr id="4" name="Pole tekstowe 2" descr="The number of unemployed persons stayed at the level recorded in the previous quarter, while it decreased compared to the corresponding period of the previous yea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76655"/>
                        </a:xfrm>
                        <a:prstGeom prst="rect">
                          <a:avLst/>
                        </a:prstGeom>
                        <a:noFill/>
                        <a:ln w="9525">
                          <a:noFill/>
                          <a:miter lim="800000"/>
                          <a:headEnd/>
                          <a:tailEnd/>
                        </a:ln>
                      </wps:spPr>
                      <wps:txbx>
                        <w:txbxContent>
                          <w:p w14:paraId="3F411827" w14:textId="41DC84F8" w:rsidR="006C1510" w:rsidRPr="00C84B47" w:rsidRDefault="006C1510" w:rsidP="006F1C50">
                            <w:pPr>
                              <w:pStyle w:val="tekstzboku"/>
                              <w:spacing w:before="0"/>
                              <w:rPr>
                                <w:bCs w:val="0"/>
                                <w:lang w:val="en-GB"/>
                              </w:rPr>
                            </w:pPr>
                            <w:r w:rsidRPr="00C84B47">
                              <w:rPr>
                                <w:bCs w:val="0"/>
                                <w:lang w:val="en-GB"/>
                              </w:rPr>
                              <w:t>The number of unemployed persons stayed at the level recorded in the previous quarter</w:t>
                            </w:r>
                            <w:r w:rsidR="006F1C50">
                              <w:rPr>
                                <w:bCs w:val="0"/>
                                <w:lang w:val="en-GB"/>
                              </w:rPr>
                              <w:t xml:space="preserve">, while it decreased compared </w:t>
                            </w:r>
                            <w:r w:rsidR="006847B1">
                              <w:rPr>
                                <w:bCs w:val="0"/>
                                <w:lang w:val="en-GB"/>
                              </w:rPr>
                              <w:t xml:space="preserve">to </w:t>
                            </w:r>
                            <w:r w:rsidR="000F1FDB">
                              <w:rPr>
                                <w:bCs w:val="0"/>
                                <w:lang w:val="en-GB"/>
                              </w:rPr>
                              <w:t xml:space="preserve">the corresponding period </w:t>
                            </w:r>
                            <w:r w:rsidR="006F1C50" w:rsidRPr="006F1C50">
                              <w:rPr>
                                <w:bCs w:val="0"/>
                                <w:lang w:val="en-GB"/>
                              </w:rPr>
                              <w:t>of the previous year</w:t>
                            </w:r>
                            <w:r w:rsidR="006F1C50">
                              <w:rPr>
                                <w:bCs w:val="0"/>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rsons stayed at the level recorded in the previous quarter, while it decreased compared to the corresponding period of the previous year " style="position:absolute;margin-left:415.4pt;margin-top:20.7pt;width:129.6pt;height:92.6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RVdQIAAKgEAAAOAAAAZHJzL2Uyb0RvYy54bWysVNtuGjEQfa/Uf7D83GYBAYEVS5QmTVUp&#10;bSMl/QDjnWWt2B7XNuzSr+/YCxS1b1V5WPk2Z+acM8Pqpjea7cEHhbbi46sRZ2Al1spuK/795eH9&#10;grMQha2FRgsVP0DgN+u3b1adK2GCLeoaPCMQG8rOVbyN0ZVFEWQLRoQrdGDpskFvRKSt3xa1Fx2h&#10;G11MRqN50aGvnUcJIdDp/XDJ1xm/aUDGb00TIDJdcaot5q/P3036FuuVKLdeuFbJYxniH6owQllK&#10;eoa6F1GwnVd/QRklPQZs4pVEU2DTKAmZA7EZj/5g89wKB5kLiRPcWabw/2Dl1/2TZ6qu+JQzKwxZ&#10;9IQaWITXELEDNuGshiBJspcWmN2ZDfmFDdtZME7jAWrmyH60IfmctiKySE817EEzD5IMolNl86nz&#10;sFe4C+zHTvgI/h3rWkX5VKQ00oMI9JakccLTImIOIggPwaFNbZXSKaxTDSnNGfAAwrPkZ+dCSbSe&#10;HRGL/QfsqS+zN8E9onwNzOJdK+wWbr3HrgVRk57jFFlchA44IYFsui9YkzBiFzED9Y03yWyyjxE6&#10;9dXh3EvQRyZTyvl0tpzQlaS78fh6Pp/Ncg5RnsKdD/EToCEOgRqTpIoZXuwfQ0zliPL0JGWz+KC0&#10;zg2rLesqvpxNZjng4sYoEpVpZSq+GKXf0OGJ5Udb5+AolB7WlEDbI+3EdOAc+02fO2JxUnOD9YF0&#10;8DiMD407LVr0PznraHQqHpKbwJn+bEnL5Xg6TbOWN7Twl6ebvJnOrpM2wkqCqXg8Le9ins2B7i3p&#10;3aisRDJmqOJYLo1DFug4umneLvf51e8/mPUvAAAA//8DAFBLAwQUAAYACAAAACEAlFGsXuAAAAAL&#10;AQAADwAAAGRycy9kb3ducmV2LnhtbEyPQU/CQBSE7yb+h80z8Sa7VFKh9pUoCSHxpBU4L91n29h9&#10;23QXKP56l5MeJzOZ+SZfjrYTJxp86xhhOlEgiCtnWq4Rtp/rhzkIHzQb3TkmhAt5WBa3N7nOjDvz&#10;B53KUItYwj7TCE0IfSalrxqy2k9cTxy9LzdYHaIcamkGfY7ltpOJUqm0uuW40OieVg1V3+XRIozb&#10;n5J3b+wuq3W56Xfv+9dNmiDe340vzyACjeEvDFf8iA5FZDq4IxsvOoT5o4roAWE2nYG4BtRCxXcH&#10;hCRJn0AWufz/ofgFAAD//wMAUEsBAi0AFAAGAAgAAAAhALaDOJL+AAAA4QEAABMAAAAAAAAAAAAA&#10;AAAAAAAAAFtDb250ZW50X1R5cGVzXS54bWxQSwECLQAUAAYACAAAACEAOP0h/9YAAACUAQAACwAA&#10;AAAAAAAAAAAAAAAvAQAAX3JlbHMvLnJlbHNQSwECLQAUAAYACAAAACEA6K6UVXUCAACoBAAADgAA&#10;AAAAAAAAAAAAAAAuAgAAZHJzL2Uyb0RvYy54bWxQSwECLQAUAAYACAAAACEAlFGsXuAAAAALAQAA&#10;DwAAAAAAAAAAAAAAAADPBAAAZHJzL2Rvd25yZXYueG1sUEsFBgAAAAAEAAQA8wAAANwFAAAAAA==&#10;" filled="f" stroked="f">
                <v:textbox inset=",0">
                  <w:txbxContent>
                    <w:p w14:paraId="3F411827" w14:textId="41DC84F8" w:rsidR="006C1510" w:rsidRPr="00C84B47" w:rsidRDefault="006C1510" w:rsidP="006F1C50">
                      <w:pPr>
                        <w:pStyle w:val="tekstzboku"/>
                        <w:spacing w:before="0"/>
                        <w:rPr>
                          <w:bCs w:val="0"/>
                          <w:lang w:val="en-GB"/>
                        </w:rPr>
                      </w:pPr>
                      <w:r w:rsidRPr="00C84B47">
                        <w:rPr>
                          <w:bCs w:val="0"/>
                          <w:lang w:val="en-GB"/>
                        </w:rPr>
                        <w:t>The number of unemployed persons stayed at the level recorded in the previous quarter</w:t>
                      </w:r>
                      <w:r w:rsidR="006F1C50">
                        <w:rPr>
                          <w:bCs w:val="0"/>
                          <w:lang w:val="en-GB"/>
                        </w:rPr>
                        <w:t xml:space="preserve">, while it decreased compared </w:t>
                      </w:r>
                      <w:r w:rsidR="006847B1">
                        <w:rPr>
                          <w:bCs w:val="0"/>
                          <w:lang w:val="en-GB"/>
                        </w:rPr>
                        <w:t xml:space="preserve">to </w:t>
                      </w:r>
                      <w:r w:rsidR="000F1FDB">
                        <w:rPr>
                          <w:bCs w:val="0"/>
                          <w:lang w:val="en-GB"/>
                        </w:rPr>
                        <w:t xml:space="preserve">the corresponding period </w:t>
                      </w:r>
                      <w:r w:rsidR="006F1C50" w:rsidRPr="006F1C50">
                        <w:rPr>
                          <w:bCs w:val="0"/>
                          <w:lang w:val="en-GB"/>
                        </w:rPr>
                        <w:t>of the previous year</w:t>
                      </w:r>
                      <w:r w:rsidR="006F1C50">
                        <w:rPr>
                          <w:bCs w:val="0"/>
                          <w:lang w:val="en-GB"/>
                        </w:rPr>
                        <w:t xml:space="preserve"> </w:t>
                      </w:r>
                    </w:p>
                  </w:txbxContent>
                </v:textbox>
                <w10:wrap type="tight"/>
              </v:shape>
            </w:pict>
          </mc:Fallback>
        </mc:AlternateContent>
      </w:r>
      <w:r w:rsidR="00364D77" w:rsidRPr="00693943">
        <w:rPr>
          <w:rFonts w:ascii="Fira Sans" w:hAnsi="Fira Sans"/>
          <w:b/>
          <w:szCs w:val="19"/>
          <w:lang w:val="en-GB"/>
        </w:rPr>
        <w:t>Unemployed persons by the LFS</w:t>
      </w:r>
      <w:r w:rsidR="005D1913" w:rsidRPr="00693943">
        <w:rPr>
          <w:rFonts w:ascii="Fira Sans" w:hAnsi="Fira Sans"/>
          <w:b/>
          <w:szCs w:val="19"/>
          <w:lang w:val="en-GB"/>
        </w:rPr>
        <w:t xml:space="preserve"> </w:t>
      </w:r>
    </w:p>
    <w:p w14:paraId="3351DC5E" w14:textId="369BE84E" w:rsidR="000F607C" w:rsidRPr="00693943" w:rsidRDefault="00D4793A" w:rsidP="000F607C">
      <w:pPr>
        <w:spacing w:line="288" w:lineRule="auto"/>
        <w:rPr>
          <w:rFonts w:eastAsia="Times New Roman" w:cs="Times New Roman"/>
          <w:szCs w:val="19"/>
          <w:lang w:val="en-GB" w:eastAsia="pl-PL"/>
        </w:rPr>
      </w:pPr>
      <w:bookmarkStart w:id="1" w:name="_Hlk74913153"/>
      <w:r w:rsidRPr="00693943">
        <w:rPr>
          <w:rFonts w:eastAsia="Times New Roman" w:cs="Times New Roman"/>
          <w:szCs w:val="19"/>
          <w:lang w:val="en-GB" w:eastAsia="pl-PL"/>
        </w:rPr>
        <w:t>In the</w:t>
      </w:r>
      <w:r w:rsidR="00D93643" w:rsidRPr="00693943">
        <w:rPr>
          <w:rFonts w:eastAsia="Times New Roman" w:cs="Times New Roman"/>
          <w:szCs w:val="19"/>
          <w:lang w:val="en-GB" w:eastAsia="pl-PL"/>
        </w:rPr>
        <w:t xml:space="preserve"> f</w:t>
      </w:r>
      <w:r w:rsidR="006F1C50">
        <w:rPr>
          <w:rFonts w:eastAsia="Times New Roman" w:cs="Times New Roman"/>
          <w:szCs w:val="19"/>
          <w:lang w:val="en-GB" w:eastAsia="pl-PL"/>
        </w:rPr>
        <w:t>irst</w:t>
      </w:r>
      <w:r w:rsidR="00D93643" w:rsidRPr="00693943">
        <w:rPr>
          <w:rFonts w:eastAsia="Times New Roman" w:cs="Times New Roman"/>
          <w:szCs w:val="19"/>
          <w:lang w:val="en-GB" w:eastAsia="pl-PL"/>
        </w:rPr>
        <w:t xml:space="preserve"> quarter of 202</w:t>
      </w:r>
      <w:r w:rsidR="006F1C50">
        <w:rPr>
          <w:rFonts w:eastAsia="Times New Roman" w:cs="Times New Roman"/>
          <w:szCs w:val="19"/>
          <w:lang w:val="en-GB" w:eastAsia="pl-PL"/>
        </w:rPr>
        <w:t>3</w:t>
      </w:r>
      <w:r w:rsidR="00D30CB3" w:rsidRPr="00693943">
        <w:rPr>
          <w:rFonts w:eastAsia="Times New Roman" w:cs="Times New Roman"/>
          <w:szCs w:val="19"/>
          <w:lang w:val="en-GB" w:eastAsia="pl-PL"/>
        </w:rPr>
        <w:t xml:space="preserve">, </w:t>
      </w:r>
      <w:r w:rsidR="00216CE6" w:rsidRPr="00693943">
        <w:rPr>
          <w:rFonts w:eastAsia="Times New Roman" w:cs="Times New Roman"/>
          <w:szCs w:val="19"/>
          <w:lang w:val="en-GB" w:eastAsia="pl-PL"/>
        </w:rPr>
        <w:t>population of unemployed persons aged 15</w:t>
      </w:r>
      <w:r w:rsidR="007801E6">
        <w:rPr>
          <w:rFonts w:eastAsia="Times New Roman" w:cs="Times New Roman"/>
          <w:szCs w:val="19"/>
          <w:lang w:val="en-GB" w:eastAsia="pl-PL"/>
        </w:rPr>
        <w:t>-</w:t>
      </w:r>
      <w:r w:rsidR="00216CE6" w:rsidRPr="00693943">
        <w:rPr>
          <w:rFonts w:eastAsia="Times New Roman" w:cs="Times New Roman"/>
          <w:szCs w:val="19"/>
          <w:lang w:val="en-GB" w:eastAsia="pl-PL"/>
        </w:rPr>
        <w:t xml:space="preserve">74 years </w:t>
      </w:r>
      <w:r w:rsidR="00216CE6" w:rsidRPr="00237D76">
        <w:rPr>
          <w:rFonts w:eastAsia="Times New Roman" w:cs="Times New Roman"/>
          <w:szCs w:val="19"/>
          <w:lang w:val="en-GB" w:eastAsia="pl-PL"/>
        </w:rPr>
        <w:t>comprised</w:t>
      </w:r>
      <w:r w:rsidR="00216CE6" w:rsidRPr="00693943">
        <w:rPr>
          <w:rFonts w:eastAsia="Times New Roman" w:cs="Times New Roman"/>
          <w:szCs w:val="19"/>
          <w:lang w:val="en-GB" w:eastAsia="pl-PL"/>
        </w:rPr>
        <w:t xml:space="preserve"> </w:t>
      </w:r>
      <w:r w:rsidR="006F1C50">
        <w:rPr>
          <w:rFonts w:eastAsia="Times New Roman" w:cs="Times New Roman"/>
          <w:szCs w:val="19"/>
          <w:lang w:val="en-GB" w:eastAsia="pl-PL"/>
        </w:rPr>
        <w:t>505</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 xml:space="preserve"> </w:t>
      </w:r>
      <w:r w:rsidR="00216CE6" w:rsidRPr="00693943">
        <w:rPr>
          <w:rFonts w:eastAsia="Times New Roman" w:cs="Times New Roman"/>
          <w:szCs w:val="19"/>
          <w:lang w:val="en-GB" w:eastAsia="pl-PL"/>
        </w:rPr>
        <w:t xml:space="preserve">and </w:t>
      </w:r>
      <w:r w:rsidR="006F1C50" w:rsidRPr="006F1C50">
        <w:rPr>
          <w:rFonts w:eastAsia="Times New Roman" w:cs="Times New Roman"/>
          <w:szCs w:val="19"/>
          <w:lang w:val="en-GB" w:eastAsia="pl-PL"/>
        </w:rPr>
        <w:t xml:space="preserve">remained at a similar level compared </w:t>
      </w:r>
      <w:r w:rsidR="006847B1">
        <w:rPr>
          <w:rFonts w:eastAsia="Times New Roman" w:cs="Times New Roman"/>
          <w:szCs w:val="19"/>
          <w:lang w:val="en-GB" w:eastAsia="pl-PL"/>
        </w:rPr>
        <w:t>to</w:t>
      </w:r>
      <w:r w:rsidR="006847B1" w:rsidRPr="006F1C50">
        <w:rPr>
          <w:rFonts w:eastAsia="Times New Roman" w:cs="Times New Roman"/>
          <w:szCs w:val="19"/>
          <w:lang w:val="en-GB" w:eastAsia="pl-PL"/>
        </w:rPr>
        <w:t xml:space="preserve"> </w:t>
      </w:r>
      <w:r w:rsidR="006F1C50">
        <w:rPr>
          <w:rFonts w:eastAsia="Times New Roman" w:cs="Times New Roman"/>
          <w:szCs w:val="19"/>
          <w:lang w:val="en-GB" w:eastAsia="pl-PL"/>
        </w:rPr>
        <w:t xml:space="preserve">the fourth quarter of </w:t>
      </w:r>
      <w:r w:rsidR="006F1C50" w:rsidRPr="006F1C50">
        <w:rPr>
          <w:rFonts w:eastAsia="Times New Roman" w:cs="Times New Roman"/>
          <w:szCs w:val="19"/>
          <w:lang w:val="en-GB" w:eastAsia="pl-PL"/>
        </w:rPr>
        <w:t xml:space="preserve">2022, while it decreased compared </w:t>
      </w:r>
      <w:r w:rsidR="006F1C50">
        <w:rPr>
          <w:rFonts w:eastAsia="Times New Roman" w:cs="Times New Roman"/>
          <w:szCs w:val="19"/>
          <w:lang w:val="en-GB" w:eastAsia="pl-PL"/>
        </w:rPr>
        <w:t xml:space="preserve">to the first quarter of </w:t>
      </w:r>
      <w:r w:rsidR="006F1C50" w:rsidRPr="006F1C50">
        <w:rPr>
          <w:rFonts w:eastAsia="Times New Roman" w:cs="Times New Roman"/>
          <w:szCs w:val="19"/>
          <w:lang w:val="en-GB" w:eastAsia="pl-PL"/>
        </w:rPr>
        <w:t>2022</w:t>
      </w:r>
      <w:r w:rsidR="006F1C50">
        <w:rPr>
          <w:rFonts w:eastAsia="Times New Roman" w:cs="Times New Roman"/>
          <w:szCs w:val="19"/>
          <w:lang w:val="en-GB" w:eastAsia="pl-PL"/>
        </w:rPr>
        <w:t xml:space="preserve">, </w:t>
      </w:r>
      <w:r w:rsidR="006F1C50" w:rsidRPr="006F1C50">
        <w:rPr>
          <w:rFonts w:eastAsia="Times New Roman" w:cs="Times New Roman"/>
          <w:szCs w:val="19"/>
          <w:lang w:val="en-GB" w:eastAsia="pl-PL"/>
        </w:rPr>
        <w:t>by 31 thousand, i.e. by 5.8</w:t>
      </w:r>
      <w:r w:rsidR="006F1C50">
        <w:rPr>
          <w:rFonts w:eastAsia="Times New Roman" w:cs="Times New Roman"/>
          <w:szCs w:val="19"/>
          <w:lang w:val="en-GB" w:eastAsia="pl-PL"/>
        </w:rPr>
        <w:t>%</w:t>
      </w:r>
      <w:r w:rsidR="006F1C50" w:rsidRPr="006F1C50">
        <w:rPr>
          <w:rFonts w:eastAsia="Times New Roman" w:cs="Times New Roman"/>
          <w:szCs w:val="19"/>
          <w:lang w:val="en-GB" w:eastAsia="pl-PL"/>
        </w:rPr>
        <w:t>.</w:t>
      </w:r>
      <w:r w:rsidR="000F607C" w:rsidRPr="00693943">
        <w:rPr>
          <w:rFonts w:eastAsia="Times New Roman" w:cs="Times New Roman"/>
          <w:szCs w:val="19"/>
          <w:lang w:val="en-GB" w:eastAsia="pl-PL"/>
        </w:rPr>
        <w:t xml:space="preserve"> </w:t>
      </w:r>
    </w:p>
    <w:p w14:paraId="667FD791" w14:textId="1CFD5AB9" w:rsidR="000F607C" w:rsidRDefault="00216CE6" w:rsidP="000F607C">
      <w:pPr>
        <w:spacing w:line="288" w:lineRule="auto"/>
        <w:rPr>
          <w:rFonts w:eastAsia="Times New Roman" w:cs="Times New Roman"/>
          <w:szCs w:val="19"/>
          <w:lang w:val="en-GB" w:eastAsia="pl-PL"/>
        </w:rPr>
      </w:pPr>
      <w:r w:rsidRPr="00693943">
        <w:rPr>
          <w:rFonts w:eastAsia="Times New Roman" w:cs="Times New Roman"/>
          <w:szCs w:val="19"/>
          <w:lang w:val="en-GB" w:eastAsia="pl-PL"/>
        </w:rPr>
        <w:t>In the f</w:t>
      </w:r>
      <w:r w:rsidR="006F1C50">
        <w:rPr>
          <w:rFonts w:eastAsia="Times New Roman" w:cs="Times New Roman"/>
          <w:szCs w:val="19"/>
          <w:lang w:val="en-GB" w:eastAsia="pl-PL"/>
        </w:rPr>
        <w:t>irst</w:t>
      </w:r>
      <w:r w:rsidRPr="00693943">
        <w:rPr>
          <w:rFonts w:eastAsia="Times New Roman" w:cs="Times New Roman"/>
          <w:szCs w:val="19"/>
          <w:lang w:val="en-GB" w:eastAsia="pl-PL"/>
        </w:rPr>
        <w:t xml:space="preserve"> quarter of 202</w:t>
      </w:r>
      <w:r w:rsidR="006F1C50">
        <w:rPr>
          <w:rFonts w:eastAsia="Times New Roman" w:cs="Times New Roman"/>
          <w:szCs w:val="19"/>
          <w:lang w:val="en-GB" w:eastAsia="pl-PL"/>
        </w:rPr>
        <w:t>3</w:t>
      </w:r>
      <w:r w:rsidRPr="00693943">
        <w:rPr>
          <w:rFonts w:eastAsia="Times New Roman" w:cs="Times New Roman"/>
          <w:szCs w:val="19"/>
          <w:lang w:val="en-GB" w:eastAsia="pl-PL"/>
        </w:rPr>
        <w:t xml:space="preserve">, </w:t>
      </w:r>
      <w:r w:rsidR="000260C9">
        <w:rPr>
          <w:rFonts w:eastAsia="Times New Roman" w:cs="Times New Roman"/>
          <w:szCs w:val="19"/>
          <w:lang w:val="en-GB" w:eastAsia="pl-PL"/>
        </w:rPr>
        <w:t xml:space="preserve">over a half of </w:t>
      </w:r>
      <w:r w:rsidRPr="00693943">
        <w:rPr>
          <w:rFonts w:eastAsia="Times New Roman" w:cs="Times New Roman"/>
          <w:szCs w:val="19"/>
          <w:lang w:val="en-GB" w:eastAsia="pl-PL"/>
        </w:rPr>
        <w:t>unemployed population constituted men</w:t>
      </w:r>
      <w:r w:rsidR="000F607C" w:rsidRPr="00693943">
        <w:rPr>
          <w:rFonts w:eastAsia="Times New Roman" w:cs="Times New Roman"/>
          <w:szCs w:val="19"/>
          <w:lang w:val="en-GB" w:eastAsia="pl-PL"/>
        </w:rPr>
        <w:t xml:space="preserve"> – 5</w:t>
      </w:r>
      <w:r w:rsidR="006F1C50">
        <w:rPr>
          <w:rFonts w:eastAsia="Times New Roman" w:cs="Times New Roman"/>
          <w:szCs w:val="19"/>
          <w:lang w:val="en-GB" w:eastAsia="pl-PL"/>
        </w:rPr>
        <w:t>6.4</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i.e.</w:t>
      </w:r>
      <w:r w:rsidR="000F607C" w:rsidRPr="00693943">
        <w:rPr>
          <w:rFonts w:eastAsia="Times New Roman" w:cs="Times New Roman"/>
          <w:szCs w:val="19"/>
          <w:lang w:val="en-GB" w:eastAsia="pl-PL"/>
        </w:rPr>
        <w:t xml:space="preserve"> 2</w:t>
      </w:r>
      <w:r w:rsidR="006F1C50">
        <w:rPr>
          <w:rFonts w:eastAsia="Times New Roman" w:cs="Times New Roman"/>
          <w:szCs w:val="19"/>
          <w:lang w:val="en-GB" w:eastAsia="pl-PL"/>
        </w:rPr>
        <w:t>85</w:t>
      </w:r>
      <w:r w:rsidR="000F607C" w:rsidRPr="00693943">
        <w:rPr>
          <w:rFonts w:eastAsia="Times New Roman" w:cs="Times New Roman"/>
          <w:szCs w:val="19"/>
          <w:lang w:val="en-GB" w:eastAsia="pl-PL"/>
        </w:rPr>
        <w:t>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w:t>
      </w:r>
      <w:r w:rsidRPr="00693943">
        <w:rPr>
          <w:rFonts w:eastAsia="Times New Roman" w:cs="Times New Roman"/>
          <w:szCs w:val="19"/>
          <w:lang w:val="en-GB" w:eastAsia="pl-PL"/>
        </w:rPr>
        <w:t xml:space="preserve"> while </w:t>
      </w:r>
      <w:r w:rsidR="004E48E4">
        <w:rPr>
          <w:rFonts w:eastAsia="Times New Roman" w:cs="Times New Roman"/>
          <w:szCs w:val="19"/>
          <w:lang w:val="en-GB" w:eastAsia="pl-PL"/>
        </w:rPr>
        <w:t xml:space="preserve">taking into account </w:t>
      </w:r>
      <w:r w:rsidRPr="00693943">
        <w:rPr>
          <w:rFonts w:eastAsia="Times New Roman" w:cs="Times New Roman"/>
          <w:szCs w:val="19"/>
          <w:lang w:val="en-GB" w:eastAsia="pl-PL"/>
        </w:rPr>
        <w:t xml:space="preserve">the place of residence </w:t>
      </w:r>
      <w:r w:rsidR="009077D2" w:rsidRPr="009077D2">
        <w:rPr>
          <w:rFonts w:eastAsia="Times New Roman" w:cs="Times New Roman"/>
          <w:szCs w:val="19"/>
          <w:lang w:val="en-GB" w:eastAsia="pl-PL"/>
        </w:rPr>
        <w:t>–</w:t>
      </w:r>
      <w:r w:rsidR="00893CF1">
        <w:rPr>
          <w:rFonts w:eastAsia="Times New Roman" w:cs="Times New Roman"/>
          <w:szCs w:val="19"/>
          <w:lang w:val="en-GB" w:eastAsia="pl-PL"/>
        </w:rPr>
        <w:t xml:space="preserve"> </w:t>
      </w:r>
      <w:r w:rsidR="000260C9">
        <w:rPr>
          <w:rFonts w:eastAsia="Times New Roman" w:cs="Times New Roman"/>
          <w:szCs w:val="19"/>
          <w:lang w:val="en-GB" w:eastAsia="pl-PL"/>
        </w:rPr>
        <w:t xml:space="preserve">unemployed </w:t>
      </w:r>
      <w:r w:rsidRPr="00693943">
        <w:rPr>
          <w:rFonts w:eastAsia="Times New Roman" w:cs="Times New Roman"/>
          <w:szCs w:val="19"/>
          <w:lang w:val="en-GB" w:eastAsia="pl-PL"/>
        </w:rPr>
        <w:t>urban residents</w:t>
      </w:r>
      <w:r w:rsidR="000F607C" w:rsidRPr="00693943">
        <w:rPr>
          <w:rFonts w:eastAsia="Times New Roman" w:cs="Times New Roman"/>
          <w:szCs w:val="19"/>
          <w:lang w:val="en-GB" w:eastAsia="pl-PL"/>
        </w:rPr>
        <w:t xml:space="preserve"> </w:t>
      </w:r>
      <w:r w:rsidR="006F3289">
        <w:rPr>
          <w:rFonts w:eastAsia="Times New Roman" w:cs="Times New Roman"/>
          <w:szCs w:val="19"/>
          <w:lang w:val="en-GB" w:eastAsia="pl-PL"/>
        </w:rPr>
        <w:t xml:space="preserve">prevailed </w:t>
      </w:r>
      <w:r w:rsidR="000F607C" w:rsidRPr="00693943">
        <w:rPr>
          <w:rFonts w:eastAsia="Times New Roman" w:cs="Times New Roman"/>
          <w:szCs w:val="19"/>
          <w:lang w:val="en-GB" w:eastAsia="pl-PL"/>
        </w:rPr>
        <w:t>(5</w:t>
      </w:r>
      <w:r w:rsidR="006F1C50">
        <w:rPr>
          <w:rFonts w:eastAsia="Times New Roman" w:cs="Times New Roman"/>
          <w:szCs w:val="19"/>
          <w:lang w:val="en-GB" w:eastAsia="pl-PL"/>
        </w:rPr>
        <w:t>6.8</w:t>
      </w:r>
      <w:r w:rsidR="000F607C" w:rsidRPr="00693943">
        <w:rPr>
          <w:rFonts w:eastAsia="Times New Roman" w:cs="Times New Roman"/>
          <w:szCs w:val="19"/>
          <w:lang w:val="en-GB" w:eastAsia="pl-PL"/>
        </w:rPr>
        <w:t xml:space="preserve">% </w:t>
      </w:r>
      <w:r w:rsidRPr="00693943">
        <w:rPr>
          <w:rFonts w:eastAsia="Times New Roman" w:cs="Times New Roman"/>
          <w:szCs w:val="19"/>
          <w:lang w:val="en-GB" w:eastAsia="pl-PL"/>
        </w:rPr>
        <w:t xml:space="preserve">of </w:t>
      </w:r>
      <w:r w:rsidR="000260C9">
        <w:rPr>
          <w:rFonts w:eastAsia="Times New Roman" w:cs="Times New Roman"/>
          <w:szCs w:val="19"/>
          <w:lang w:val="en-GB" w:eastAsia="pl-PL"/>
        </w:rPr>
        <w:t>the total number of the unemployed</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i.e.</w:t>
      </w:r>
      <w:r w:rsidR="000F607C" w:rsidRPr="00693943">
        <w:rPr>
          <w:rFonts w:eastAsia="Times New Roman" w:cs="Times New Roman"/>
          <w:szCs w:val="19"/>
          <w:lang w:val="en-GB" w:eastAsia="pl-PL"/>
        </w:rPr>
        <w:t xml:space="preserve"> </w:t>
      </w:r>
      <w:r w:rsidR="006F1C50">
        <w:rPr>
          <w:rFonts w:eastAsia="Times New Roman" w:cs="Times New Roman"/>
          <w:szCs w:val="19"/>
          <w:lang w:val="en-GB" w:eastAsia="pl-PL"/>
        </w:rPr>
        <w:t>287</w:t>
      </w:r>
      <w:r w:rsidR="000F607C" w:rsidRPr="00693943">
        <w:rPr>
          <w:rFonts w:eastAsia="Times New Roman" w:cs="Times New Roman"/>
          <w:szCs w:val="19"/>
          <w:lang w:val="en-GB" w:eastAsia="pl-PL"/>
        </w:rPr>
        <w:t>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w:t>
      </w:r>
    </w:p>
    <w:p w14:paraId="4F981DC3" w14:textId="5D804291" w:rsidR="00111993" w:rsidRDefault="00E01DC0" w:rsidP="00111993">
      <w:pPr>
        <w:spacing w:before="240" w:line="259" w:lineRule="auto"/>
        <w:ind w:left="851" w:hanging="851"/>
        <w:rPr>
          <w:b/>
          <w:shd w:val="clear" w:color="auto" w:fill="FFFFFF"/>
          <w:lang w:val="en-GB"/>
        </w:rPr>
      </w:pPr>
      <w:r>
        <w:rPr>
          <w:b/>
          <w:noProof/>
          <w:shd w:val="clear" w:color="auto" w:fill="FFFFFF"/>
          <w:lang w:val="en-GB"/>
        </w:rPr>
        <w:drawing>
          <wp:anchor distT="0" distB="0" distL="114300" distR="114300" simplePos="0" relativeHeight="251739648" behindDoc="0" locked="0" layoutInCell="1" allowOverlap="1" wp14:anchorId="653A21E8" wp14:editId="6CA8BCC4">
            <wp:simplePos x="0" y="0"/>
            <wp:positionH relativeFrom="margin">
              <wp:align>left</wp:align>
            </wp:positionH>
            <wp:positionV relativeFrom="paragraph">
              <wp:posOffset>396627</wp:posOffset>
            </wp:positionV>
            <wp:extent cx="5188585" cy="2214880"/>
            <wp:effectExtent l="0" t="0" r="0" b="0"/>
            <wp:wrapSquare wrapText="bothSides"/>
            <wp:docPr id="36" name="Obraz 36" descr="The chart presents the unemployed persons aged 15-74 years and unemployment rate in population of persons aged 15-89 years from the first quarter of 2012 to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8585" cy="2214880"/>
                    </a:xfrm>
                    <a:prstGeom prst="rect">
                      <a:avLst/>
                    </a:prstGeom>
                    <a:noFill/>
                  </pic:spPr>
                </pic:pic>
              </a:graphicData>
            </a:graphic>
            <wp14:sizeRelH relativeFrom="page">
              <wp14:pctWidth>0</wp14:pctWidth>
            </wp14:sizeRelH>
            <wp14:sizeRelV relativeFrom="page">
              <wp14:pctHeight>0</wp14:pctHeight>
            </wp14:sizeRelV>
          </wp:anchor>
        </w:drawing>
      </w:r>
      <w:r w:rsidR="00111993" w:rsidRPr="0053285E">
        <w:rPr>
          <w:b/>
          <w:shd w:val="clear" w:color="auto" w:fill="FFFFFF"/>
          <w:lang w:val="en-GB"/>
        </w:rPr>
        <w:t>Chart 4.</w:t>
      </w:r>
      <w:r w:rsidR="00111993" w:rsidRPr="0053285E">
        <w:rPr>
          <w:b/>
          <w:shd w:val="clear" w:color="auto" w:fill="FFFFFF"/>
          <w:lang w:val="en-GB"/>
        </w:rPr>
        <w:tab/>
      </w:r>
      <w:r w:rsidR="00111993" w:rsidRPr="00C04D84">
        <w:rPr>
          <w:b/>
          <w:shd w:val="clear" w:color="auto" w:fill="FFFFFF"/>
          <w:lang w:val="en-GB"/>
        </w:rPr>
        <w:t>Unemployed persons aged 15-74 years and unemployment rate in population of persons aged 15-89 years</w:t>
      </w:r>
      <w:r w:rsidR="00111993">
        <w:rPr>
          <w:rStyle w:val="Odwoanieprzypisudolnego"/>
          <w:b/>
          <w:shd w:val="clear" w:color="auto" w:fill="FFFFFF"/>
          <w:lang w:val="en-GB"/>
        </w:rPr>
        <w:footnoteReference w:id="6"/>
      </w:r>
      <w:r w:rsidR="00111993" w:rsidRPr="009554A3">
        <w:rPr>
          <w:noProof/>
          <w:lang w:val="en-GB" w:eastAsia="pl-PL"/>
        </w:rPr>
        <w:t xml:space="preserve"> </w:t>
      </w:r>
    </w:p>
    <w:p w14:paraId="46C85735" w14:textId="30773BDD" w:rsidR="00E07B83" w:rsidRDefault="00E01DC0" w:rsidP="00E07B83">
      <w:pPr>
        <w:spacing w:before="240" w:line="288" w:lineRule="auto"/>
        <w:rPr>
          <w:rFonts w:eastAsia="Times New Roman" w:cs="Times New Roman"/>
          <w:szCs w:val="19"/>
          <w:lang w:val="en-GB" w:eastAsia="pl-PL"/>
        </w:rPr>
      </w:pPr>
      <w:r w:rsidRPr="00E01DC0">
        <w:rPr>
          <w:rFonts w:eastAsia="Times New Roman" w:cs="Times New Roman"/>
          <w:szCs w:val="19"/>
          <w:lang w:val="en-GB" w:eastAsia="pl-PL"/>
        </w:rPr>
        <w:t>O</w:t>
      </w:r>
      <w:r>
        <w:rPr>
          <w:rFonts w:eastAsia="Times New Roman" w:cs="Times New Roman"/>
          <w:szCs w:val="19"/>
          <w:lang w:val="en-GB" w:eastAsia="pl-PL"/>
        </w:rPr>
        <w:t>ver the quarter</w:t>
      </w:r>
      <w:r w:rsidRPr="00E01DC0">
        <w:rPr>
          <w:rFonts w:eastAsia="Times New Roman" w:cs="Times New Roman"/>
          <w:szCs w:val="19"/>
          <w:lang w:val="en-GB" w:eastAsia="pl-PL"/>
        </w:rPr>
        <w:t xml:space="preserve">, </w:t>
      </w:r>
      <w:r w:rsidR="004E48E4" w:rsidRPr="004E48E4">
        <w:rPr>
          <w:rFonts w:eastAsia="Times New Roman" w:cs="Times New Roman"/>
          <w:szCs w:val="19"/>
          <w:lang w:val="en-GB" w:eastAsia="pl-PL"/>
        </w:rPr>
        <w:t xml:space="preserve">the population of unemployed men and women remained at a similar level. Minor changes (taking into account the representative </w:t>
      </w:r>
      <w:r w:rsidR="004E48E4">
        <w:rPr>
          <w:rFonts w:eastAsia="Times New Roman" w:cs="Times New Roman"/>
          <w:szCs w:val="19"/>
          <w:lang w:val="en-GB" w:eastAsia="pl-PL"/>
        </w:rPr>
        <w:t>character</w:t>
      </w:r>
      <w:r w:rsidR="004E48E4" w:rsidRPr="004E48E4">
        <w:rPr>
          <w:rFonts w:eastAsia="Times New Roman" w:cs="Times New Roman"/>
          <w:szCs w:val="19"/>
          <w:lang w:val="en-GB" w:eastAsia="pl-PL"/>
        </w:rPr>
        <w:t xml:space="preserve"> of the survey and the random error of the sample) occurred among the unemployed by place of residence – among </w:t>
      </w:r>
      <w:r w:rsidR="004E48E4">
        <w:rPr>
          <w:rFonts w:eastAsia="Times New Roman" w:cs="Times New Roman"/>
          <w:szCs w:val="19"/>
          <w:lang w:val="en-GB" w:eastAsia="pl-PL"/>
        </w:rPr>
        <w:t>rural residents</w:t>
      </w:r>
      <w:r w:rsidR="004E48E4" w:rsidRPr="004E48E4">
        <w:rPr>
          <w:rFonts w:eastAsia="Times New Roman" w:cs="Times New Roman"/>
          <w:szCs w:val="19"/>
          <w:lang w:val="en-GB" w:eastAsia="pl-PL"/>
        </w:rPr>
        <w:t xml:space="preserve"> there was a decrease in the number of unemployed – by 15 thousand, i.e. by 6.4</w:t>
      </w:r>
      <w:r w:rsidR="00312267">
        <w:rPr>
          <w:rFonts w:eastAsia="Times New Roman" w:cs="Times New Roman"/>
          <w:szCs w:val="19"/>
          <w:lang w:val="en-GB" w:eastAsia="pl-PL"/>
        </w:rPr>
        <w:t>%</w:t>
      </w:r>
      <w:r w:rsidR="004E48E4" w:rsidRPr="004E48E4">
        <w:rPr>
          <w:rFonts w:eastAsia="Times New Roman" w:cs="Times New Roman"/>
          <w:szCs w:val="19"/>
          <w:lang w:val="en-GB" w:eastAsia="pl-PL"/>
        </w:rPr>
        <w:t xml:space="preserve">, </w:t>
      </w:r>
      <w:r w:rsidR="00E07B83" w:rsidRPr="00E07B83">
        <w:rPr>
          <w:rFonts w:eastAsia="Times New Roman" w:cs="Times New Roman"/>
          <w:szCs w:val="19"/>
          <w:lang w:val="en-GB" w:eastAsia="pl-PL"/>
        </w:rPr>
        <w:t>and an increase of 21 thousand, i.e. by 7.9</w:t>
      </w:r>
      <w:r w:rsidR="00312267">
        <w:rPr>
          <w:rFonts w:eastAsia="Times New Roman" w:cs="Times New Roman"/>
          <w:szCs w:val="19"/>
          <w:lang w:val="en-GB" w:eastAsia="pl-PL"/>
        </w:rPr>
        <w:t>%</w:t>
      </w:r>
      <w:r w:rsidR="00E07B83" w:rsidRPr="00E07B83">
        <w:rPr>
          <w:rFonts w:eastAsia="Times New Roman" w:cs="Times New Roman"/>
          <w:szCs w:val="19"/>
          <w:lang w:val="en-GB" w:eastAsia="pl-PL"/>
        </w:rPr>
        <w:t xml:space="preserve">, in the number of unemployed </w:t>
      </w:r>
      <w:r w:rsidR="005F51EA">
        <w:rPr>
          <w:rFonts w:eastAsia="Times New Roman" w:cs="Times New Roman"/>
          <w:szCs w:val="19"/>
          <w:lang w:val="en-GB" w:eastAsia="pl-PL"/>
        </w:rPr>
        <w:t>persons</w:t>
      </w:r>
      <w:r w:rsidR="005F51EA" w:rsidRPr="00E07B83">
        <w:rPr>
          <w:rFonts w:eastAsia="Times New Roman" w:cs="Times New Roman"/>
          <w:szCs w:val="19"/>
          <w:lang w:val="en-GB" w:eastAsia="pl-PL"/>
        </w:rPr>
        <w:t xml:space="preserve"> </w:t>
      </w:r>
      <w:r w:rsidR="00E07B83">
        <w:rPr>
          <w:rFonts w:eastAsia="Times New Roman" w:cs="Times New Roman"/>
          <w:szCs w:val="19"/>
          <w:lang w:val="en-GB" w:eastAsia="pl-PL"/>
        </w:rPr>
        <w:t>among urban residents</w:t>
      </w:r>
      <w:r w:rsidR="00E07B83" w:rsidRPr="00E07B83">
        <w:rPr>
          <w:rFonts w:eastAsia="Times New Roman" w:cs="Times New Roman"/>
          <w:szCs w:val="19"/>
          <w:lang w:val="en-GB" w:eastAsia="pl-PL"/>
        </w:rPr>
        <w:t>.</w:t>
      </w:r>
    </w:p>
    <w:p w14:paraId="5A49EAAE" w14:textId="5832B236" w:rsidR="00D94BFB" w:rsidRDefault="00D94BFB" w:rsidP="00434F06">
      <w:pPr>
        <w:spacing w:line="288" w:lineRule="auto"/>
        <w:rPr>
          <w:rFonts w:eastAsia="Times New Roman" w:cs="Times New Roman"/>
          <w:szCs w:val="19"/>
          <w:lang w:val="en-GB" w:eastAsia="pl-PL"/>
        </w:rPr>
      </w:pPr>
      <w:r w:rsidRPr="00D94BFB">
        <w:rPr>
          <w:rFonts w:eastAsia="Times New Roman" w:cs="Times New Roman"/>
          <w:szCs w:val="19"/>
          <w:lang w:val="en-GB" w:eastAsia="pl-PL"/>
        </w:rPr>
        <w:t xml:space="preserve">Compared to </w:t>
      </w:r>
      <w:r>
        <w:rPr>
          <w:rFonts w:eastAsia="Times New Roman" w:cs="Times New Roman"/>
          <w:szCs w:val="19"/>
          <w:lang w:val="en-GB" w:eastAsia="pl-PL"/>
        </w:rPr>
        <w:t xml:space="preserve">the </w:t>
      </w:r>
      <w:r w:rsidR="00BE2AD2">
        <w:rPr>
          <w:rFonts w:eastAsia="Times New Roman" w:cs="Times New Roman"/>
          <w:szCs w:val="19"/>
          <w:lang w:val="en-GB" w:eastAsia="pl-PL"/>
        </w:rPr>
        <w:t xml:space="preserve">first quarter of </w:t>
      </w:r>
      <w:r w:rsidRPr="00D94BFB">
        <w:rPr>
          <w:rFonts w:eastAsia="Times New Roman" w:cs="Times New Roman"/>
          <w:szCs w:val="19"/>
          <w:lang w:val="en-GB" w:eastAsia="pl-PL"/>
        </w:rPr>
        <w:t xml:space="preserve">2022, a decrease in the number of unemployed people was recorded regardless of </w:t>
      </w:r>
      <w:r w:rsidR="00BE2AD2">
        <w:rPr>
          <w:rFonts w:eastAsia="Times New Roman" w:cs="Times New Roman"/>
          <w:szCs w:val="19"/>
          <w:lang w:val="en-GB" w:eastAsia="pl-PL"/>
        </w:rPr>
        <w:t>sex</w:t>
      </w:r>
      <w:r w:rsidRPr="00D94BFB">
        <w:rPr>
          <w:rFonts w:eastAsia="Times New Roman" w:cs="Times New Roman"/>
          <w:szCs w:val="19"/>
          <w:lang w:val="en-GB" w:eastAsia="pl-PL"/>
        </w:rPr>
        <w:t xml:space="preserve">, </w:t>
      </w:r>
      <w:r w:rsidR="00BB24E0">
        <w:rPr>
          <w:rFonts w:eastAsia="Times New Roman" w:cs="Times New Roman"/>
          <w:szCs w:val="19"/>
          <w:lang w:val="en-GB" w:eastAsia="pl-PL"/>
        </w:rPr>
        <w:t>whereas it was</w:t>
      </w:r>
      <w:r w:rsidR="00A17D31">
        <w:rPr>
          <w:rFonts w:eastAsia="Times New Roman" w:cs="Times New Roman"/>
          <w:szCs w:val="19"/>
          <w:lang w:val="en-GB" w:eastAsia="pl-PL"/>
        </w:rPr>
        <w:t xml:space="preserve"> greater </w:t>
      </w:r>
      <w:r w:rsidR="00312549">
        <w:rPr>
          <w:rFonts w:eastAsia="Times New Roman" w:cs="Times New Roman"/>
          <w:szCs w:val="19"/>
          <w:lang w:val="en-GB" w:eastAsia="pl-PL"/>
        </w:rPr>
        <w:t>among women</w:t>
      </w:r>
      <w:r w:rsidRPr="00D94BFB">
        <w:rPr>
          <w:rFonts w:eastAsia="Times New Roman" w:cs="Times New Roman"/>
          <w:szCs w:val="19"/>
          <w:lang w:val="en-GB" w:eastAsia="pl-PL"/>
        </w:rPr>
        <w:t xml:space="preserve"> </w:t>
      </w:r>
      <w:r w:rsidR="00BE2AD2">
        <w:rPr>
          <w:rFonts w:eastAsia="Times New Roman" w:cs="Times New Roman"/>
          <w:szCs w:val="19"/>
          <w:lang w:val="en-GB" w:eastAsia="pl-PL"/>
        </w:rPr>
        <w:t xml:space="preserve">(by </w:t>
      </w:r>
      <w:r w:rsidRPr="00D94BFB">
        <w:rPr>
          <w:rFonts w:eastAsia="Times New Roman" w:cs="Times New Roman"/>
          <w:szCs w:val="19"/>
          <w:lang w:val="en-GB" w:eastAsia="pl-PL"/>
        </w:rPr>
        <w:t>18 thousand, i.e. 7.6</w:t>
      </w:r>
      <w:r w:rsidR="00BE2AD2">
        <w:rPr>
          <w:rFonts w:eastAsia="Times New Roman" w:cs="Times New Roman"/>
          <w:szCs w:val="19"/>
          <w:lang w:val="en-GB" w:eastAsia="pl-PL"/>
        </w:rPr>
        <w:t>%)</w:t>
      </w:r>
      <w:r w:rsidRPr="00D94BFB">
        <w:rPr>
          <w:rFonts w:eastAsia="Times New Roman" w:cs="Times New Roman"/>
          <w:szCs w:val="19"/>
          <w:lang w:val="en-GB" w:eastAsia="pl-PL"/>
        </w:rPr>
        <w:t xml:space="preserve"> </w:t>
      </w:r>
      <w:r w:rsidRPr="00D94BFB">
        <w:rPr>
          <w:rFonts w:eastAsia="Times New Roman" w:cs="Times New Roman"/>
          <w:szCs w:val="19"/>
          <w:lang w:val="en-GB" w:eastAsia="pl-PL"/>
        </w:rPr>
        <w:lastRenderedPageBreak/>
        <w:t>than men (12 thousand, or 4.0</w:t>
      </w:r>
      <w:r w:rsidR="00BE2AD2">
        <w:rPr>
          <w:rFonts w:eastAsia="Times New Roman" w:cs="Times New Roman"/>
          <w:szCs w:val="19"/>
          <w:lang w:val="en-GB" w:eastAsia="pl-PL"/>
        </w:rPr>
        <w:t>%</w:t>
      </w:r>
      <w:r w:rsidRPr="00D94BFB">
        <w:rPr>
          <w:rFonts w:eastAsia="Times New Roman" w:cs="Times New Roman"/>
          <w:szCs w:val="19"/>
          <w:lang w:val="en-GB" w:eastAsia="pl-PL"/>
        </w:rPr>
        <w:t>). Taking into account the place of residence, a greater decrease occurred among urban residents (by 22 thousand, i.e. 7.1</w:t>
      </w:r>
      <w:r w:rsidR="00BE2AD2">
        <w:rPr>
          <w:rFonts w:eastAsia="Times New Roman" w:cs="Times New Roman"/>
          <w:szCs w:val="19"/>
          <w:lang w:val="en-GB" w:eastAsia="pl-PL"/>
        </w:rPr>
        <w:t>%</w:t>
      </w:r>
      <w:r w:rsidRPr="00D94BFB">
        <w:rPr>
          <w:rFonts w:eastAsia="Times New Roman" w:cs="Times New Roman"/>
          <w:szCs w:val="19"/>
          <w:lang w:val="en-GB" w:eastAsia="pl-PL"/>
        </w:rPr>
        <w:t xml:space="preserve">) than among </w:t>
      </w:r>
      <w:r w:rsidR="00BE2AD2">
        <w:rPr>
          <w:rFonts w:eastAsia="Times New Roman" w:cs="Times New Roman"/>
          <w:szCs w:val="19"/>
          <w:lang w:val="en-GB" w:eastAsia="pl-PL"/>
        </w:rPr>
        <w:t>rural residents</w:t>
      </w:r>
      <w:r w:rsidRPr="00D94BFB">
        <w:rPr>
          <w:rFonts w:eastAsia="Times New Roman" w:cs="Times New Roman"/>
          <w:szCs w:val="19"/>
          <w:lang w:val="en-GB" w:eastAsia="pl-PL"/>
        </w:rPr>
        <w:t xml:space="preserve"> (by 8 thousand, i.e. by 3.5</w:t>
      </w:r>
      <w:r w:rsidR="00BE2AD2">
        <w:rPr>
          <w:rFonts w:eastAsia="Times New Roman" w:cs="Times New Roman"/>
          <w:szCs w:val="19"/>
          <w:lang w:val="en-GB" w:eastAsia="pl-PL"/>
        </w:rPr>
        <w:t>%</w:t>
      </w:r>
      <w:r w:rsidRPr="00D94BFB">
        <w:rPr>
          <w:rFonts w:eastAsia="Times New Roman" w:cs="Times New Roman"/>
          <w:szCs w:val="19"/>
          <w:lang w:val="en-GB" w:eastAsia="pl-PL"/>
        </w:rPr>
        <w:t>).</w:t>
      </w:r>
    </w:p>
    <w:p w14:paraId="5E2AA7F8" w14:textId="49648972" w:rsidR="000F607C" w:rsidRPr="00693943" w:rsidRDefault="00D4793A" w:rsidP="00297FB1">
      <w:pPr>
        <w:spacing w:line="288" w:lineRule="auto"/>
        <w:rPr>
          <w:rFonts w:eastAsia="Times New Roman" w:cs="Times New Roman"/>
          <w:szCs w:val="19"/>
          <w:lang w:val="en-GB" w:eastAsia="pl-PL"/>
        </w:rPr>
      </w:pPr>
      <w:r w:rsidRPr="00693943">
        <w:rPr>
          <w:rFonts w:eastAsia="Times New Roman" w:cs="Times New Roman"/>
          <w:szCs w:val="19"/>
          <w:lang w:val="en-GB" w:eastAsia="pl-PL"/>
        </w:rPr>
        <w:t>In the</w:t>
      </w:r>
      <w:r w:rsidR="00D93643" w:rsidRPr="00693943">
        <w:rPr>
          <w:rFonts w:eastAsia="Times New Roman" w:cs="Times New Roman"/>
          <w:szCs w:val="19"/>
          <w:lang w:val="en-GB" w:eastAsia="pl-PL"/>
        </w:rPr>
        <w:t xml:space="preserve"> f</w:t>
      </w:r>
      <w:r w:rsidR="00312549">
        <w:rPr>
          <w:rFonts w:eastAsia="Times New Roman" w:cs="Times New Roman"/>
          <w:szCs w:val="19"/>
          <w:lang w:val="en-GB" w:eastAsia="pl-PL"/>
        </w:rPr>
        <w:t>irst</w:t>
      </w:r>
      <w:r w:rsidR="00D93643" w:rsidRPr="00693943">
        <w:rPr>
          <w:rFonts w:eastAsia="Times New Roman" w:cs="Times New Roman"/>
          <w:szCs w:val="19"/>
          <w:lang w:val="en-GB" w:eastAsia="pl-PL"/>
        </w:rPr>
        <w:t xml:space="preserve"> quarter of 202</w:t>
      </w:r>
      <w:r w:rsidR="00312549">
        <w:rPr>
          <w:rFonts w:eastAsia="Times New Roman" w:cs="Times New Roman"/>
          <w:szCs w:val="19"/>
          <w:lang w:val="en-GB" w:eastAsia="pl-PL"/>
        </w:rPr>
        <w:t>3</w:t>
      </w:r>
      <w:r w:rsidR="00216CE6" w:rsidRPr="00693943">
        <w:rPr>
          <w:rFonts w:eastAsia="Times New Roman" w:cs="Times New Roman"/>
          <w:szCs w:val="19"/>
          <w:lang w:val="en-GB" w:eastAsia="pl-PL"/>
        </w:rPr>
        <w:t xml:space="preserve">, unemployment rate accounted for </w:t>
      </w:r>
      <w:r w:rsidR="000F607C" w:rsidRPr="00693943">
        <w:rPr>
          <w:rFonts w:eastAsia="Times New Roman" w:cs="Times New Roman"/>
          <w:szCs w:val="19"/>
          <w:lang w:val="en-GB" w:eastAsia="pl-PL"/>
        </w:rPr>
        <w:t>2</w:t>
      </w:r>
      <w:r w:rsidR="00D93643" w:rsidRPr="00693943">
        <w:rPr>
          <w:rFonts w:eastAsia="Times New Roman" w:cs="Times New Roman"/>
          <w:szCs w:val="19"/>
          <w:lang w:val="en-GB" w:eastAsia="pl-PL"/>
        </w:rPr>
        <w:t>.9</w:t>
      </w:r>
      <w:r w:rsidR="000F607C" w:rsidRPr="00693943">
        <w:rPr>
          <w:rFonts w:eastAsia="Times New Roman" w:cs="Times New Roman"/>
          <w:szCs w:val="19"/>
          <w:lang w:val="en-GB" w:eastAsia="pl-PL"/>
        </w:rPr>
        <w:t>%</w:t>
      </w:r>
      <w:r w:rsidR="002E4ACD">
        <w:rPr>
          <w:rFonts w:eastAsia="Times New Roman" w:cs="Times New Roman"/>
          <w:szCs w:val="19"/>
          <w:lang w:val="en-GB" w:eastAsia="pl-PL"/>
        </w:rPr>
        <w:t xml:space="preserve">. </w:t>
      </w:r>
      <w:r w:rsidR="002E4ACD" w:rsidRPr="002E4ACD">
        <w:rPr>
          <w:rFonts w:eastAsia="Times New Roman" w:cs="Times New Roman"/>
          <w:szCs w:val="19"/>
          <w:lang w:val="en-GB" w:eastAsia="pl-PL"/>
        </w:rPr>
        <w:t>The unemployment rate was lower in the female population than in men (</w:t>
      </w:r>
      <w:r w:rsidR="002E4ACD">
        <w:rPr>
          <w:rFonts w:eastAsia="Times New Roman" w:cs="Times New Roman"/>
          <w:szCs w:val="19"/>
          <w:lang w:val="en-GB" w:eastAsia="pl-PL"/>
        </w:rPr>
        <w:t xml:space="preserve">respectively </w:t>
      </w:r>
      <w:r w:rsidR="002E4ACD" w:rsidRPr="002E4ACD">
        <w:rPr>
          <w:rFonts w:eastAsia="Times New Roman" w:cs="Times New Roman"/>
          <w:szCs w:val="19"/>
          <w:lang w:val="en-GB" w:eastAsia="pl-PL"/>
        </w:rPr>
        <w:t>2.8</w:t>
      </w:r>
      <w:r w:rsidR="002E4ACD">
        <w:rPr>
          <w:rFonts w:eastAsia="Times New Roman" w:cs="Times New Roman"/>
          <w:szCs w:val="19"/>
          <w:lang w:val="en-GB" w:eastAsia="pl-PL"/>
        </w:rPr>
        <w:t>%</w:t>
      </w:r>
      <w:r w:rsidR="002E4ACD" w:rsidRPr="002E4ACD">
        <w:rPr>
          <w:rFonts w:eastAsia="Times New Roman" w:cs="Times New Roman"/>
          <w:szCs w:val="19"/>
          <w:lang w:val="en-GB" w:eastAsia="pl-PL"/>
        </w:rPr>
        <w:t xml:space="preserve"> and 3.0</w:t>
      </w:r>
      <w:r w:rsidR="002E4ACD">
        <w:rPr>
          <w:rFonts w:eastAsia="Times New Roman" w:cs="Times New Roman"/>
          <w:szCs w:val="19"/>
          <w:lang w:val="en-GB" w:eastAsia="pl-PL"/>
        </w:rPr>
        <w:t>%</w:t>
      </w:r>
      <w:r w:rsidR="002E4ACD" w:rsidRPr="002E4ACD">
        <w:rPr>
          <w:rFonts w:eastAsia="Times New Roman" w:cs="Times New Roman"/>
          <w:szCs w:val="19"/>
          <w:lang w:val="en-GB" w:eastAsia="pl-PL"/>
        </w:rPr>
        <w:t>).</w:t>
      </w:r>
      <w:r w:rsidR="000F607C" w:rsidRPr="00693943">
        <w:rPr>
          <w:rFonts w:eastAsia="Times New Roman" w:cs="Times New Roman"/>
          <w:szCs w:val="19"/>
          <w:lang w:val="en-GB" w:eastAsia="pl-PL"/>
        </w:rPr>
        <w:t xml:space="preserve"> </w:t>
      </w:r>
    </w:p>
    <w:p w14:paraId="22AA8280" w14:textId="75585145" w:rsidR="00322338" w:rsidRDefault="00804EA2" w:rsidP="00297FB1">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Compared </w:t>
      </w:r>
      <w:r w:rsidR="002C55C4">
        <w:rPr>
          <w:rFonts w:eastAsia="Times New Roman" w:cs="Times New Roman"/>
          <w:szCs w:val="19"/>
          <w:lang w:val="en-GB" w:eastAsia="pl-PL"/>
        </w:rPr>
        <w:t>to</w:t>
      </w:r>
      <w:r w:rsidR="002C55C4" w:rsidRPr="00693943">
        <w:rPr>
          <w:rFonts w:eastAsia="Times New Roman" w:cs="Times New Roman"/>
          <w:szCs w:val="19"/>
          <w:lang w:val="en-GB" w:eastAsia="pl-PL"/>
        </w:rPr>
        <w:t xml:space="preserve"> </w:t>
      </w:r>
      <w:r w:rsidR="009473B6" w:rsidRPr="00693943">
        <w:rPr>
          <w:rFonts w:eastAsia="Times New Roman" w:cs="Times New Roman"/>
          <w:szCs w:val="19"/>
          <w:lang w:val="en-GB" w:eastAsia="pl-PL"/>
        </w:rPr>
        <w:t xml:space="preserve">the previous quarter, </w:t>
      </w:r>
      <w:r w:rsidR="00693943" w:rsidRPr="00693943">
        <w:rPr>
          <w:rFonts w:eastAsia="Times New Roman" w:cs="Times New Roman"/>
          <w:szCs w:val="19"/>
          <w:lang w:val="en-GB" w:eastAsia="pl-PL"/>
        </w:rPr>
        <w:t xml:space="preserve">the </w:t>
      </w:r>
      <w:r w:rsidR="00C91B10">
        <w:rPr>
          <w:rFonts w:eastAsia="Times New Roman" w:cs="Times New Roman"/>
          <w:szCs w:val="19"/>
          <w:lang w:val="en-GB" w:eastAsia="pl-PL"/>
        </w:rPr>
        <w:t xml:space="preserve">unemployment intensity in the entire </w:t>
      </w:r>
      <w:r w:rsidR="00880E15" w:rsidRPr="00693943">
        <w:rPr>
          <w:rFonts w:eastAsia="Times New Roman" w:cs="Times New Roman"/>
          <w:szCs w:val="19"/>
          <w:lang w:val="en-GB" w:eastAsia="pl-PL"/>
        </w:rPr>
        <w:t>population</w:t>
      </w:r>
      <w:r w:rsidR="000F607C" w:rsidRPr="00693943">
        <w:rPr>
          <w:rFonts w:eastAsia="Times New Roman" w:cs="Times New Roman"/>
          <w:szCs w:val="19"/>
          <w:lang w:val="en-GB" w:eastAsia="pl-PL"/>
        </w:rPr>
        <w:t xml:space="preserve"> </w:t>
      </w:r>
      <w:r w:rsidR="00C91B10">
        <w:rPr>
          <w:rFonts w:eastAsia="Times New Roman" w:cs="Times New Roman"/>
          <w:szCs w:val="19"/>
          <w:lang w:val="en-GB" w:eastAsia="pl-PL"/>
        </w:rPr>
        <w:t xml:space="preserve">of </w:t>
      </w:r>
      <w:r w:rsidR="00073349" w:rsidRPr="00693943">
        <w:rPr>
          <w:rFonts w:eastAsia="Times New Roman" w:cs="Times New Roman"/>
          <w:szCs w:val="19"/>
          <w:lang w:val="en-GB" w:eastAsia="pl-PL"/>
        </w:rPr>
        <w:t>persons</w:t>
      </w:r>
      <w:r w:rsidR="000F607C" w:rsidRPr="00693943">
        <w:rPr>
          <w:rFonts w:eastAsia="Times New Roman" w:cs="Times New Roman"/>
          <w:szCs w:val="19"/>
          <w:lang w:val="en-GB" w:eastAsia="pl-PL"/>
        </w:rPr>
        <w:t xml:space="preserve"> </w:t>
      </w:r>
      <w:r w:rsidR="00693943" w:rsidRPr="00693943">
        <w:rPr>
          <w:rFonts w:eastAsia="Times New Roman" w:cs="Times New Roman"/>
          <w:szCs w:val="19"/>
          <w:lang w:val="en-GB" w:eastAsia="pl-PL"/>
        </w:rPr>
        <w:t>aged</w:t>
      </w:r>
      <w:r w:rsidR="000F607C" w:rsidRPr="00693943">
        <w:rPr>
          <w:rFonts w:eastAsia="Times New Roman" w:cs="Times New Roman"/>
          <w:szCs w:val="19"/>
          <w:lang w:val="en-GB" w:eastAsia="pl-PL"/>
        </w:rPr>
        <w:t xml:space="preserve"> 15-89 </w:t>
      </w:r>
      <w:r w:rsidR="00693943" w:rsidRPr="00693943">
        <w:rPr>
          <w:rFonts w:eastAsia="Times New Roman" w:cs="Times New Roman"/>
          <w:szCs w:val="19"/>
          <w:lang w:val="en-GB" w:eastAsia="pl-PL"/>
        </w:rPr>
        <w:t>years st</w:t>
      </w:r>
      <w:r w:rsidR="00082653">
        <w:rPr>
          <w:rFonts w:eastAsia="Times New Roman" w:cs="Times New Roman"/>
          <w:szCs w:val="19"/>
          <w:lang w:val="en-GB" w:eastAsia="pl-PL"/>
        </w:rPr>
        <w:t>a</w:t>
      </w:r>
      <w:r w:rsidR="00693943" w:rsidRPr="00693943">
        <w:rPr>
          <w:rFonts w:eastAsia="Times New Roman" w:cs="Times New Roman"/>
          <w:szCs w:val="19"/>
          <w:lang w:val="en-GB" w:eastAsia="pl-PL"/>
        </w:rPr>
        <w:t>yed at the same level</w:t>
      </w:r>
      <w:r w:rsidR="00322338">
        <w:rPr>
          <w:rFonts w:eastAsia="Times New Roman" w:cs="Times New Roman"/>
          <w:szCs w:val="19"/>
          <w:lang w:val="en-GB" w:eastAsia="pl-PL"/>
        </w:rPr>
        <w:t xml:space="preserve">. </w:t>
      </w:r>
      <w:r w:rsidR="00322338" w:rsidRPr="00322338">
        <w:rPr>
          <w:rFonts w:eastAsia="Times New Roman" w:cs="Times New Roman"/>
          <w:szCs w:val="19"/>
          <w:lang w:val="en-GB" w:eastAsia="pl-PL"/>
        </w:rPr>
        <w:t xml:space="preserve">There was also no change </w:t>
      </w:r>
      <w:r w:rsidR="00322338">
        <w:rPr>
          <w:rFonts w:eastAsia="Times New Roman" w:cs="Times New Roman"/>
          <w:szCs w:val="19"/>
          <w:lang w:val="en-GB" w:eastAsia="pl-PL"/>
        </w:rPr>
        <w:t xml:space="preserve">taking into account </w:t>
      </w:r>
      <w:r w:rsidR="00322338" w:rsidRPr="00322338">
        <w:rPr>
          <w:rFonts w:eastAsia="Times New Roman" w:cs="Times New Roman"/>
          <w:szCs w:val="19"/>
          <w:lang w:val="en-GB" w:eastAsia="pl-PL"/>
        </w:rPr>
        <w:t xml:space="preserve">the </w:t>
      </w:r>
      <w:r w:rsidR="00322338">
        <w:rPr>
          <w:rFonts w:eastAsia="Times New Roman" w:cs="Times New Roman"/>
          <w:szCs w:val="19"/>
          <w:lang w:val="en-GB" w:eastAsia="pl-PL"/>
        </w:rPr>
        <w:t xml:space="preserve">sex </w:t>
      </w:r>
      <w:r w:rsidR="00322338" w:rsidRPr="00322338">
        <w:rPr>
          <w:rFonts w:eastAsia="Times New Roman" w:cs="Times New Roman"/>
          <w:szCs w:val="19"/>
          <w:lang w:val="en-GB" w:eastAsia="pl-PL"/>
        </w:rPr>
        <w:t xml:space="preserve">breakdown. However, taking into account the place of residence, the intensity of unemployment had different directions – among </w:t>
      </w:r>
      <w:r w:rsidR="00322338">
        <w:rPr>
          <w:rFonts w:eastAsia="Times New Roman" w:cs="Times New Roman"/>
          <w:szCs w:val="19"/>
          <w:lang w:val="en-GB" w:eastAsia="pl-PL"/>
        </w:rPr>
        <w:t>rural residents</w:t>
      </w:r>
      <w:r w:rsidR="00322338" w:rsidRPr="00322338">
        <w:rPr>
          <w:rFonts w:eastAsia="Times New Roman" w:cs="Times New Roman"/>
          <w:szCs w:val="19"/>
          <w:lang w:val="en-GB" w:eastAsia="pl-PL"/>
        </w:rPr>
        <w:t xml:space="preserve"> there was a decrease (by 0.2 p</w:t>
      </w:r>
      <w:r w:rsidR="00322338">
        <w:rPr>
          <w:rFonts w:eastAsia="Times New Roman" w:cs="Times New Roman"/>
          <w:szCs w:val="19"/>
          <w:lang w:val="en-GB" w:eastAsia="pl-PL"/>
        </w:rPr>
        <w:t>p</w:t>
      </w:r>
      <w:r w:rsidR="00BC627F">
        <w:rPr>
          <w:rFonts w:eastAsia="Times New Roman" w:cs="Times New Roman"/>
          <w:szCs w:val="19"/>
          <w:lang w:val="en-GB" w:eastAsia="pl-PL"/>
        </w:rPr>
        <w:t>.</w:t>
      </w:r>
      <w:r w:rsidR="00322338" w:rsidRPr="00322338">
        <w:rPr>
          <w:rFonts w:eastAsia="Times New Roman" w:cs="Times New Roman"/>
          <w:szCs w:val="19"/>
          <w:lang w:val="en-GB" w:eastAsia="pl-PL"/>
        </w:rPr>
        <w:t xml:space="preserve">), </w:t>
      </w:r>
      <w:r w:rsidR="0086240A">
        <w:rPr>
          <w:rFonts w:eastAsia="Times New Roman" w:cs="Times New Roman"/>
          <w:szCs w:val="19"/>
          <w:lang w:val="en-GB" w:eastAsia="pl-PL"/>
        </w:rPr>
        <w:t xml:space="preserve">and in urban areas an increase </w:t>
      </w:r>
      <w:r w:rsidR="00322338" w:rsidRPr="00322338">
        <w:rPr>
          <w:rFonts w:eastAsia="Times New Roman" w:cs="Times New Roman"/>
          <w:szCs w:val="19"/>
          <w:lang w:val="en-GB" w:eastAsia="pl-PL"/>
        </w:rPr>
        <w:t>(by 0.2 p</w:t>
      </w:r>
      <w:r w:rsidR="00322338">
        <w:rPr>
          <w:rFonts w:eastAsia="Times New Roman" w:cs="Times New Roman"/>
          <w:szCs w:val="19"/>
          <w:lang w:val="en-GB" w:eastAsia="pl-PL"/>
        </w:rPr>
        <w:t>p</w:t>
      </w:r>
      <w:r w:rsidR="00BC627F">
        <w:rPr>
          <w:rFonts w:eastAsia="Times New Roman" w:cs="Times New Roman"/>
          <w:szCs w:val="19"/>
          <w:lang w:val="en-GB" w:eastAsia="pl-PL"/>
        </w:rPr>
        <w:t>.</w:t>
      </w:r>
      <w:r w:rsidR="00322338" w:rsidRPr="00322338">
        <w:rPr>
          <w:rFonts w:eastAsia="Times New Roman" w:cs="Times New Roman"/>
          <w:szCs w:val="19"/>
          <w:lang w:val="en-GB" w:eastAsia="pl-PL"/>
        </w:rPr>
        <w:t>).</w:t>
      </w:r>
    </w:p>
    <w:p w14:paraId="613241C6" w14:textId="59FEEBC0" w:rsidR="00216CE6" w:rsidRDefault="003A7E4F" w:rsidP="00297FB1">
      <w:pPr>
        <w:spacing w:line="288" w:lineRule="auto"/>
        <w:rPr>
          <w:rFonts w:eastAsia="Times New Roman" w:cs="Times New Roman"/>
          <w:szCs w:val="19"/>
          <w:lang w:val="en-GB" w:eastAsia="pl-PL"/>
        </w:rPr>
      </w:pPr>
      <w:r w:rsidRPr="003A7E4F">
        <w:rPr>
          <w:rFonts w:eastAsia="Times New Roman" w:cs="Times New Roman"/>
          <w:szCs w:val="19"/>
          <w:lang w:val="en-GB" w:eastAsia="pl-PL"/>
        </w:rPr>
        <w:t>O</w:t>
      </w:r>
      <w:r>
        <w:rPr>
          <w:rFonts w:eastAsia="Times New Roman" w:cs="Times New Roman"/>
          <w:szCs w:val="19"/>
          <w:lang w:val="en-GB" w:eastAsia="pl-PL"/>
        </w:rPr>
        <w:t>ver the year</w:t>
      </w:r>
      <w:r w:rsidRPr="003A7E4F">
        <w:rPr>
          <w:rFonts w:eastAsia="Times New Roman" w:cs="Times New Roman"/>
          <w:szCs w:val="19"/>
          <w:lang w:val="en-GB" w:eastAsia="pl-PL"/>
        </w:rPr>
        <w:t>, the unemployment rate decreased by 0.2 p</w:t>
      </w:r>
      <w:r w:rsidR="00E302B1">
        <w:rPr>
          <w:rFonts w:eastAsia="Times New Roman" w:cs="Times New Roman"/>
          <w:szCs w:val="19"/>
          <w:lang w:val="en-GB" w:eastAsia="pl-PL"/>
        </w:rPr>
        <w:t>p</w:t>
      </w:r>
      <w:r w:rsidR="000C6C05">
        <w:rPr>
          <w:rFonts w:eastAsia="Times New Roman" w:cs="Times New Roman"/>
          <w:szCs w:val="19"/>
          <w:lang w:val="en-GB" w:eastAsia="pl-PL"/>
        </w:rPr>
        <w:t>.</w:t>
      </w:r>
      <w:r w:rsidRPr="003A7E4F">
        <w:rPr>
          <w:rFonts w:eastAsia="Times New Roman" w:cs="Times New Roman"/>
          <w:szCs w:val="19"/>
          <w:lang w:val="en-GB" w:eastAsia="pl-PL"/>
        </w:rPr>
        <w:t xml:space="preserve"> for the entire population. The same decrease was observed among </w:t>
      </w:r>
      <w:r w:rsidR="00E07B83">
        <w:rPr>
          <w:rFonts w:eastAsia="Times New Roman" w:cs="Times New Roman"/>
          <w:szCs w:val="19"/>
          <w:lang w:val="en-GB" w:eastAsia="pl-PL"/>
        </w:rPr>
        <w:t xml:space="preserve">both </w:t>
      </w:r>
      <w:r w:rsidRPr="003A7E4F">
        <w:rPr>
          <w:rFonts w:eastAsia="Times New Roman" w:cs="Times New Roman"/>
          <w:szCs w:val="19"/>
          <w:lang w:val="en-GB" w:eastAsia="pl-PL"/>
        </w:rPr>
        <w:t xml:space="preserve">men and women. According to the place of residence, </w:t>
      </w:r>
      <w:r w:rsidR="00E07B83">
        <w:rPr>
          <w:rFonts w:eastAsia="Times New Roman" w:cs="Times New Roman"/>
          <w:szCs w:val="19"/>
          <w:lang w:val="en-GB" w:eastAsia="pl-PL"/>
        </w:rPr>
        <w:t xml:space="preserve">there was a greater decrease </w:t>
      </w:r>
      <w:r w:rsidRPr="003A7E4F">
        <w:rPr>
          <w:rFonts w:eastAsia="Times New Roman" w:cs="Times New Roman"/>
          <w:szCs w:val="19"/>
          <w:lang w:val="en-GB" w:eastAsia="pl-PL"/>
        </w:rPr>
        <w:t>among urban residents (by 0.2 p</w:t>
      </w:r>
      <w:r w:rsidR="00E302B1">
        <w:rPr>
          <w:rFonts w:eastAsia="Times New Roman" w:cs="Times New Roman"/>
          <w:szCs w:val="19"/>
          <w:lang w:val="en-GB" w:eastAsia="pl-PL"/>
        </w:rPr>
        <w:t>p</w:t>
      </w:r>
      <w:r w:rsidR="00267458">
        <w:rPr>
          <w:rFonts w:eastAsia="Times New Roman" w:cs="Times New Roman"/>
          <w:szCs w:val="19"/>
          <w:lang w:val="en-GB" w:eastAsia="pl-PL"/>
        </w:rPr>
        <w:t>.</w:t>
      </w:r>
      <w:r w:rsidRPr="003A7E4F">
        <w:rPr>
          <w:rFonts w:eastAsia="Times New Roman" w:cs="Times New Roman"/>
          <w:szCs w:val="19"/>
          <w:lang w:val="en-GB" w:eastAsia="pl-PL"/>
        </w:rPr>
        <w:t xml:space="preserve">) </w:t>
      </w:r>
      <w:r w:rsidR="00E07B83">
        <w:rPr>
          <w:rFonts w:eastAsia="Times New Roman" w:cs="Times New Roman"/>
          <w:szCs w:val="19"/>
          <w:lang w:val="en-GB" w:eastAsia="pl-PL"/>
        </w:rPr>
        <w:t>than</w:t>
      </w:r>
      <w:r w:rsidRPr="003A7E4F">
        <w:rPr>
          <w:rFonts w:eastAsia="Times New Roman" w:cs="Times New Roman"/>
          <w:szCs w:val="19"/>
          <w:lang w:val="en-GB" w:eastAsia="pl-PL"/>
        </w:rPr>
        <w:t xml:space="preserve"> among rural residents (by 0.1 p</w:t>
      </w:r>
      <w:r w:rsidR="00E302B1">
        <w:rPr>
          <w:rFonts w:eastAsia="Times New Roman" w:cs="Times New Roman"/>
          <w:szCs w:val="19"/>
          <w:lang w:val="en-GB" w:eastAsia="pl-PL"/>
        </w:rPr>
        <w:t>p</w:t>
      </w:r>
      <w:r w:rsidR="00267458">
        <w:rPr>
          <w:rFonts w:eastAsia="Times New Roman" w:cs="Times New Roman"/>
          <w:szCs w:val="19"/>
          <w:lang w:val="en-GB" w:eastAsia="pl-PL"/>
        </w:rPr>
        <w:t>.</w:t>
      </w:r>
      <w:r w:rsidRPr="003A7E4F">
        <w:rPr>
          <w:rFonts w:eastAsia="Times New Roman" w:cs="Times New Roman"/>
          <w:szCs w:val="19"/>
          <w:lang w:val="en-GB" w:eastAsia="pl-PL"/>
        </w:rPr>
        <w:t>).</w:t>
      </w:r>
    </w:p>
    <w:p w14:paraId="5620A146" w14:textId="2E5CE3A6" w:rsidR="00730F77" w:rsidRPr="00C80995" w:rsidRDefault="00342483" w:rsidP="00C644B1">
      <w:pPr>
        <w:spacing w:line="288" w:lineRule="auto"/>
        <w:rPr>
          <w:rFonts w:eastAsia="Times New Roman" w:cs="Times New Roman"/>
          <w:szCs w:val="19"/>
          <w:lang w:val="en-GB" w:eastAsia="pl-PL"/>
        </w:rPr>
      </w:pPr>
      <w:r w:rsidRPr="00933D71">
        <w:rPr>
          <w:noProof/>
          <w:lang w:eastAsia="pl-PL"/>
        </w:rPr>
        <mc:AlternateContent>
          <mc:Choice Requires="wps">
            <w:drawing>
              <wp:anchor distT="45720" distB="45720" distL="114300" distR="114300" simplePos="0" relativeHeight="251741696" behindDoc="1" locked="0" layoutInCell="1" allowOverlap="1" wp14:anchorId="7E0E9FFD" wp14:editId="3C42D833">
                <wp:simplePos x="0" y="0"/>
                <wp:positionH relativeFrom="page">
                  <wp:posOffset>5763563</wp:posOffset>
                </wp:positionH>
                <wp:positionV relativeFrom="paragraph">
                  <wp:posOffset>93317</wp:posOffset>
                </wp:positionV>
                <wp:extent cx="1714500" cy="1504950"/>
                <wp:effectExtent l="0" t="0" r="0" b="0"/>
                <wp:wrapTight wrapText="bothSides">
                  <wp:wrapPolygon edited="0">
                    <wp:start x="720" y="0"/>
                    <wp:lineTo x="720" y="21327"/>
                    <wp:lineTo x="20640" y="21327"/>
                    <wp:lineTo x="20640" y="0"/>
                    <wp:lineTo x="720" y="0"/>
                  </wp:wrapPolygon>
                </wp:wrapTight>
                <wp:docPr id="19" name="Pole tekstowe 2" descr="As in previous periods, the highest unemployment rate was for the youngest but decreased compared to the previous quarter, but increase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504950"/>
                        </a:xfrm>
                        <a:prstGeom prst="rect">
                          <a:avLst/>
                        </a:prstGeom>
                        <a:noFill/>
                        <a:ln w="9525">
                          <a:noFill/>
                          <a:miter lim="800000"/>
                          <a:headEnd/>
                          <a:tailEnd/>
                        </a:ln>
                      </wps:spPr>
                      <wps:txbx>
                        <w:txbxContent>
                          <w:p w14:paraId="383AF3D1" w14:textId="2B733FD5" w:rsidR="00342483" w:rsidRPr="00342483" w:rsidRDefault="00342483" w:rsidP="00342483">
                            <w:pPr>
                              <w:pStyle w:val="tekstzboku"/>
                              <w:spacing w:before="100" w:beforeAutospacing="1"/>
                              <w:rPr>
                                <w:lang w:val="en-GB"/>
                              </w:rPr>
                            </w:pPr>
                            <w:r w:rsidRPr="00342483">
                              <w:rPr>
                                <w:lang w:val="en-GB"/>
                              </w:rPr>
                              <w:t xml:space="preserve">As in previous periods, the highest unemployment rate was for the youngest </w:t>
                            </w:r>
                            <w:r w:rsidR="006B4057">
                              <w:rPr>
                                <w:lang w:val="en-GB"/>
                              </w:rPr>
                              <w:t xml:space="preserve">but </w:t>
                            </w:r>
                            <w:r w:rsidRPr="00342483">
                              <w:rPr>
                                <w:lang w:val="en-GB"/>
                              </w:rPr>
                              <w:t xml:space="preserve">decreased compared to the previous quarter, but increased </w:t>
                            </w:r>
                            <w:r w:rsidR="006B4057">
                              <w:rPr>
                                <w:lang w:val="en-GB"/>
                              </w:rPr>
                              <w:t>over the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was for the youngest but decreased compared to the previous quarter, but increased over the year" style="position:absolute;margin-left:453.8pt;margin-top:7.35pt;width:135pt;height:118.5pt;z-index:-25157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AtawIAAJsEAAAOAAAAZHJzL2Uyb0RvYy54bWysVFFv0zAQfkfiP1h+HktatbBGS6exMYQ0&#10;YNLgB7jOpbFm+4ztNCm/nrPTlgreEH2w7Nzdd/d9d9frm9FotgMfFNqazy5LzsBKbJTd1vz7t4c3&#10;V5yFKGwjNFqo+R4Cv1m/fnU9uArm2KFuwDMCsaEaXM27GF1VFEF2YES4RAeWjC16IyI9/bZovBgI&#10;3ehiXpZviwF94zxKCIG+3k9Gvs74bQsyfm3bAJHpmlNtMZ8+n5t0FutrUW29cJ2ShzLEP1RhhLKU&#10;9AR1L6JgvVd/QRklPQZs46VEU2DbKgmZA7GZlX+wee6Eg8yFxAnuJFP4f7Dyy+7JM9VQ71acWWGo&#10;R0+ogUV4CREHYHPOGgiSNLsNTFnmPOwU9oE58AqbcMFiB6xT2w5CZL0F4zTuDdjIvIjABhEY9S97&#10;7bG32+S26SOhSg8iQMNICic8XSJmt1OKH73wEfxF9lf26I80cBMeCJ9aOLhQEZNnR1zi+B5HopPb&#10;EdwjypfALN51glLfeo9DB6IhCWcpsjgLnXBCAtkMn7EhKUQfMQONrTepv9QxRug0SvvT+MAYmUwp&#10;380Wy5JMkmyzZblYLfOAFaI6hjsf4kdAQyoGmkVP85nhxe4xxFSOqI4uKZvFB6V1nlFt2VDz1XK+&#10;zAFnFqNIIqaVqflVmX7TUCeWH2yTg6NQerpTAm0PtBPTiXMcN2MegtVRzQ02e9LB47QxJDhdOvQ/&#10;ORtoW2oeUm+AM/3Jkpar2WKR1is/6OLPv27yY7F8NyeLsJJgah6P17uY13Gie0t6tyorkRozVXEo&#10;lzYgC3TY1rRi5+/s9fs/Zf0LAAD//wMAUEsDBBQABgAIAAAAIQDDmwmc3wAAAAsBAAAPAAAAZHJz&#10;L2Rvd25yZXYueG1sTI/BToNAEIbvJr7DZky82QWioMjQaJOmiSeLrectOwKRnSXstqU+vctJjzP/&#10;l3++KZaT6cWJRtdZRogXEQji2uqOG4Tdx/ruEYTzirXqLRPChRwsy+urQuXannlLp8o3IpSwyxVC&#10;6/2QS+nqloxyCzsQh+zLjkb5MI6N1KM6h3LTyySKUmlUx+FCqwZatVR/V0eDMO1+Kt6/sb2s1tVm&#10;2L9/vm7SBPH2Znp5BuFp8n8wzPpBHcrgdLBH1k70CE9RlgY0BPcZiBmIs3lzQEge4gxkWcj/P5S/&#10;AAAA//8DAFBLAQItABQABgAIAAAAIQC2gziS/gAAAOEBAAATAAAAAAAAAAAAAAAAAAAAAABbQ29u&#10;dGVudF9UeXBlc10ueG1sUEsBAi0AFAAGAAgAAAAhADj9If/WAAAAlAEAAAsAAAAAAAAAAAAAAAAA&#10;LwEAAF9yZWxzLy5yZWxzUEsBAi0AFAAGAAgAAAAhAPay4C1rAgAAmwQAAA4AAAAAAAAAAAAAAAAA&#10;LgIAAGRycy9lMm9Eb2MueG1sUEsBAi0AFAAGAAgAAAAhAMObCZzfAAAACwEAAA8AAAAAAAAAAAAA&#10;AAAAxQQAAGRycy9kb3ducmV2LnhtbFBLBQYAAAAABAAEAPMAAADRBQAAAAA=&#10;" filled="f" stroked="f">
                <v:textbox inset=",0">
                  <w:txbxContent>
                    <w:p w14:paraId="383AF3D1" w14:textId="2B733FD5" w:rsidR="00342483" w:rsidRPr="00342483" w:rsidRDefault="00342483" w:rsidP="00342483">
                      <w:pPr>
                        <w:pStyle w:val="tekstzboku"/>
                        <w:spacing w:before="100" w:beforeAutospacing="1"/>
                        <w:rPr>
                          <w:lang w:val="en-GB"/>
                        </w:rPr>
                      </w:pPr>
                      <w:r w:rsidRPr="00342483">
                        <w:rPr>
                          <w:lang w:val="en-GB"/>
                        </w:rPr>
                        <w:t xml:space="preserve">As in previous periods, the highest unemployment rate was for the youngest </w:t>
                      </w:r>
                      <w:r w:rsidR="006B4057">
                        <w:rPr>
                          <w:lang w:val="en-GB"/>
                        </w:rPr>
                        <w:t xml:space="preserve">but </w:t>
                      </w:r>
                      <w:r w:rsidRPr="00342483">
                        <w:rPr>
                          <w:lang w:val="en-GB"/>
                        </w:rPr>
                        <w:t xml:space="preserve">decreased compared to the previous quarter, but increased </w:t>
                      </w:r>
                      <w:r w:rsidR="006B4057">
                        <w:rPr>
                          <w:lang w:val="en-GB"/>
                        </w:rPr>
                        <w:t>over the year</w:t>
                      </w:r>
                    </w:p>
                  </w:txbxContent>
                </v:textbox>
                <w10:wrap type="tight" anchorx="page"/>
              </v:shape>
            </w:pict>
          </mc:Fallback>
        </mc:AlternateContent>
      </w:r>
      <w:r w:rsidR="00880E15" w:rsidRPr="00661F97">
        <w:rPr>
          <w:rFonts w:eastAsia="Times New Roman" w:cs="Times New Roman"/>
          <w:szCs w:val="19"/>
          <w:lang w:val="en-GB" w:eastAsia="pl-PL"/>
        </w:rPr>
        <w:t xml:space="preserve">Slightly </w:t>
      </w:r>
      <w:r w:rsidR="00167729">
        <w:rPr>
          <w:rFonts w:eastAsia="Times New Roman" w:cs="Times New Roman"/>
          <w:szCs w:val="19"/>
          <w:lang w:val="en-GB" w:eastAsia="pl-PL"/>
        </w:rPr>
        <w:t>larger</w:t>
      </w:r>
      <w:r w:rsidR="00167729" w:rsidRPr="00661F97">
        <w:rPr>
          <w:rFonts w:eastAsia="Times New Roman" w:cs="Times New Roman"/>
          <w:szCs w:val="19"/>
          <w:lang w:val="en-GB" w:eastAsia="pl-PL"/>
        </w:rPr>
        <w:t xml:space="preserve"> </w:t>
      </w:r>
      <w:r w:rsidR="00082653" w:rsidRPr="00661F97">
        <w:rPr>
          <w:rFonts w:eastAsia="Times New Roman" w:cs="Times New Roman"/>
          <w:szCs w:val="19"/>
          <w:lang w:val="en-GB" w:eastAsia="pl-PL"/>
        </w:rPr>
        <w:t xml:space="preserve">changes in the level of unemployment rate </w:t>
      </w:r>
      <w:r w:rsidR="009554A3" w:rsidRPr="009554A3">
        <w:rPr>
          <w:rFonts w:eastAsia="Times New Roman" w:cs="Times New Roman"/>
          <w:szCs w:val="19"/>
          <w:lang w:val="en-GB" w:eastAsia="pl-PL"/>
        </w:rPr>
        <w:t xml:space="preserve">are noticeable taking into account the </w:t>
      </w:r>
      <w:r w:rsidR="00661F97" w:rsidRPr="00661F97">
        <w:rPr>
          <w:rFonts w:eastAsia="Times New Roman" w:cs="Times New Roman"/>
          <w:szCs w:val="19"/>
          <w:lang w:val="en-GB" w:eastAsia="pl-PL"/>
        </w:rPr>
        <w:t>division of</w:t>
      </w:r>
      <w:r>
        <w:rPr>
          <w:rFonts w:eastAsia="Times New Roman" w:cs="Times New Roman"/>
          <w:szCs w:val="19"/>
          <w:lang w:val="en-GB" w:eastAsia="pl-PL"/>
        </w:rPr>
        <w:t xml:space="preserve"> </w:t>
      </w:r>
      <w:r w:rsidR="00661F97" w:rsidRPr="00661F97">
        <w:rPr>
          <w:rFonts w:eastAsia="Times New Roman" w:cs="Times New Roman"/>
          <w:szCs w:val="19"/>
          <w:lang w:val="en-GB" w:eastAsia="pl-PL"/>
        </w:rPr>
        <w:t xml:space="preserve">population by </w:t>
      </w:r>
      <w:r>
        <w:rPr>
          <w:rFonts w:eastAsia="Times New Roman" w:cs="Times New Roman"/>
          <w:szCs w:val="19"/>
          <w:lang w:val="en-GB" w:eastAsia="pl-PL"/>
        </w:rPr>
        <w:t xml:space="preserve">analysed </w:t>
      </w:r>
      <w:r w:rsidR="00082653" w:rsidRPr="00661F97">
        <w:rPr>
          <w:rFonts w:eastAsia="Times New Roman" w:cs="Times New Roman"/>
          <w:szCs w:val="19"/>
          <w:lang w:val="en-GB" w:eastAsia="pl-PL"/>
        </w:rPr>
        <w:t>age</w:t>
      </w:r>
      <w:r>
        <w:rPr>
          <w:rFonts w:eastAsia="Times New Roman" w:cs="Times New Roman"/>
          <w:szCs w:val="19"/>
          <w:lang w:val="en-GB" w:eastAsia="pl-PL"/>
        </w:rPr>
        <w:t xml:space="preserve"> groups</w:t>
      </w:r>
      <w:r w:rsidR="000F607C" w:rsidRPr="00661F97">
        <w:rPr>
          <w:rFonts w:eastAsia="Times New Roman" w:cs="Times New Roman"/>
          <w:szCs w:val="19"/>
          <w:lang w:val="en-GB" w:eastAsia="pl-PL"/>
        </w:rPr>
        <w:t xml:space="preserve">. </w:t>
      </w:r>
      <w:r w:rsidR="00E1502E" w:rsidRPr="00E1502E">
        <w:rPr>
          <w:rFonts w:eastAsia="Times New Roman" w:cs="Times New Roman"/>
          <w:szCs w:val="19"/>
          <w:lang w:val="en-GB" w:eastAsia="pl-PL"/>
        </w:rPr>
        <w:t>Pe</w:t>
      </w:r>
      <w:r w:rsidR="00E1502E">
        <w:rPr>
          <w:rFonts w:eastAsia="Times New Roman" w:cs="Times New Roman"/>
          <w:szCs w:val="19"/>
          <w:lang w:val="en-GB" w:eastAsia="pl-PL"/>
        </w:rPr>
        <w:t>rsons</w:t>
      </w:r>
      <w:r w:rsidR="00E1502E" w:rsidRPr="00E1502E">
        <w:rPr>
          <w:rFonts w:eastAsia="Times New Roman" w:cs="Times New Roman"/>
          <w:szCs w:val="19"/>
          <w:lang w:val="en-GB" w:eastAsia="pl-PL"/>
        </w:rPr>
        <w:t xml:space="preserve"> aged 15-24 were the only group for which the unemployment rate </w:t>
      </w:r>
      <w:r w:rsidR="00E1502E">
        <w:rPr>
          <w:rFonts w:eastAsia="Times New Roman" w:cs="Times New Roman"/>
          <w:szCs w:val="19"/>
          <w:lang w:val="en-GB" w:eastAsia="pl-PL"/>
        </w:rPr>
        <w:t>decrease</w:t>
      </w:r>
      <w:r w:rsidR="00B658DC">
        <w:rPr>
          <w:rFonts w:eastAsia="Times New Roman" w:cs="Times New Roman"/>
          <w:szCs w:val="19"/>
          <w:lang w:val="en-GB" w:eastAsia="pl-PL"/>
        </w:rPr>
        <w:t>d</w:t>
      </w:r>
      <w:r w:rsidR="00E1502E">
        <w:rPr>
          <w:rFonts w:eastAsia="Times New Roman" w:cs="Times New Roman"/>
          <w:szCs w:val="19"/>
          <w:lang w:val="en-GB" w:eastAsia="pl-PL"/>
        </w:rPr>
        <w:t xml:space="preserve"> </w:t>
      </w:r>
      <w:r w:rsidR="00E1502E" w:rsidRPr="00E1502E">
        <w:rPr>
          <w:rFonts w:eastAsia="Times New Roman" w:cs="Times New Roman"/>
          <w:szCs w:val="19"/>
          <w:lang w:val="en-GB" w:eastAsia="pl-PL"/>
        </w:rPr>
        <w:t>by 1.3 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sidRPr="00E1502E">
        <w:rPr>
          <w:rFonts w:eastAsia="Times New Roman" w:cs="Times New Roman"/>
          <w:szCs w:val="19"/>
          <w:lang w:val="en-GB" w:eastAsia="pl-PL"/>
        </w:rPr>
        <w:t xml:space="preserve"> to 10.8</w:t>
      </w:r>
      <w:r w:rsidR="00E1502E">
        <w:rPr>
          <w:rFonts w:eastAsia="Times New Roman" w:cs="Times New Roman"/>
          <w:szCs w:val="19"/>
          <w:lang w:val="en-GB" w:eastAsia="pl-PL"/>
        </w:rPr>
        <w:t>%</w:t>
      </w:r>
      <w:r w:rsidR="00E1502E" w:rsidRPr="00E1502E">
        <w:rPr>
          <w:rFonts w:eastAsia="Times New Roman" w:cs="Times New Roman"/>
          <w:szCs w:val="19"/>
          <w:lang w:val="en-GB" w:eastAsia="pl-PL"/>
        </w:rPr>
        <w:t xml:space="preserve"> in the quarter </w:t>
      </w:r>
      <w:r w:rsidR="00E1502E">
        <w:rPr>
          <w:rFonts w:eastAsia="Times New Roman" w:cs="Times New Roman"/>
          <w:szCs w:val="19"/>
          <w:lang w:val="en-GB" w:eastAsia="pl-PL"/>
        </w:rPr>
        <w:t xml:space="preserve">and </w:t>
      </w:r>
      <w:r w:rsidR="00E1502E" w:rsidRPr="00E1502E">
        <w:rPr>
          <w:rFonts w:eastAsia="Times New Roman" w:cs="Times New Roman"/>
          <w:szCs w:val="19"/>
          <w:lang w:val="en-GB" w:eastAsia="pl-PL"/>
        </w:rPr>
        <w:t>increase</w:t>
      </w:r>
      <w:r w:rsidR="00B658DC">
        <w:rPr>
          <w:rFonts w:eastAsia="Times New Roman" w:cs="Times New Roman"/>
          <w:szCs w:val="19"/>
          <w:lang w:val="en-GB" w:eastAsia="pl-PL"/>
        </w:rPr>
        <w:t>d</w:t>
      </w:r>
      <w:r w:rsidR="00E1502E" w:rsidRPr="00E1502E">
        <w:rPr>
          <w:rFonts w:eastAsia="Times New Roman" w:cs="Times New Roman"/>
          <w:szCs w:val="19"/>
          <w:lang w:val="en-GB" w:eastAsia="pl-PL"/>
        </w:rPr>
        <w:t xml:space="preserve"> of 0.6 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Pr>
          <w:rFonts w:eastAsia="Times New Roman" w:cs="Times New Roman"/>
          <w:szCs w:val="19"/>
          <w:lang w:val="en-GB" w:eastAsia="pl-PL"/>
        </w:rPr>
        <w:t xml:space="preserve"> over the year</w:t>
      </w:r>
      <w:r w:rsidR="00E1502E" w:rsidRPr="00E1502E">
        <w:rPr>
          <w:rFonts w:eastAsia="Times New Roman" w:cs="Times New Roman"/>
          <w:szCs w:val="19"/>
          <w:lang w:val="en-GB" w:eastAsia="pl-PL"/>
        </w:rPr>
        <w:t xml:space="preserve">. In the 25-34-year-old group, the unemployment rate </w:t>
      </w:r>
      <w:r w:rsidR="00DD309F">
        <w:rPr>
          <w:rFonts w:eastAsia="Times New Roman" w:cs="Times New Roman"/>
          <w:szCs w:val="19"/>
          <w:lang w:val="en-GB" w:eastAsia="pl-PL"/>
        </w:rPr>
        <w:t>amounted to</w:t>
      </w:r>
      <w:r w:rsidR="00E1502E" w:rsidRPr="00E1502E">
        <w:rPr>
          <w:rFonts w:eastAsia="Times New Roman" w:cs="Times New Roman"/>
          <w:szCs w:val="19"/>
          <w:lang w:val="en-GB" w:eastAsia="pl-PL"/>
        </w:rPr>
        <w:t xml:space="preserve"> 3.2</w:t>
      </w:r>
      <w:r w:rsidR="00E1502E">
        <w:rPr>
          <w:rFonts w:eastAsia="Times New Roman" w:cs="Times New Roman"/>
          <w:szCs w:val="19"/>
          <w:lang w:val="en-GB" w:eastAsia="pl-PL"/>
        </w:rPr>
        <w:t>%</w:t>
      </w:r>
      <w:r w:rsidR="00E1502E" w:rsidRPr="00E1502E">
        <w:rPr>
          <w:rFonts w:eastAsia="Times New Roman" w:cs="Times New Roman"/>
          <w:szCs w:val="19"/>
          <w:lang w:val="en-GB" w:eastAsia="pl-PL"/>
        </w:rPr>
        <w:t xml:space="preserve"> in </w:t>
      </w:r>
      <w:r w:rsidR="00187797">
        <w:rPr>
          <w:rFonts w:eastAsia="Times New Roman" w:cs="Times New Roman"/>
          <w:szCs w:val="19"/>
          <w:lang w:val="en-GB" w:eastAsia="pl-PL"/>
        </w:rPr>
        <w:t xml:space="preserve">the </w:t>
      </w:r>
      <w:r w:rsidR="00E1502E">
        <w:rPr>
          <w:rFonts w:eastAsia="Times New Roman" w:cs="Times New Roman"/>
          <w:szCs w:val="19"/>
          <w:lang w:val="en-GB" w:eastAsia="pl-PL"/>
        </w:rPr>
        <w:t xml:space="preserve">first quarter of </w:t>
      </w:r>
      <w:r w:rsidR="00E1502E" w:rsidRPr="00E1502E">
        <w:rPr>
          <w:rFonts w:eastAsia="Times New Roman" w:cs="Times New Roman"/>
          <w:szCs w:val="19"/>
          <w:lang w:val="en-GB" w:eastAsia="pl-PL"/>
        </w:rPr>
        <w:t xml:space="preserve">2023 and remained unchanged compared to the previous quarter, </w:t>
      </w:r>
      <w:r w:rsidR="00396B5B" w:rsidRPr="00396B5B">
        <w:rPr>
          <w:rFonts w:eastAsia="Times New Roman" w:cs="Times New Roman"/>
          <w:szCs w:val="19"/>
          <w:lang w:val="en-GB" w:eastAsia="pl-PL"/>
        </w:rPr>
        <w:t>but to the greatest extent decreased compared to the first quarter of 2022 (by 0.4 pp</w:t>
      </w:r>
      <w:r w:rsidR="000C6C05">
        <w:rPr>
          <w:rFonts w:eastAsia="Times New Roman" w:cs="Times New Roman"/>
          <w:szCs w:val="19"/>
          <w:lang w:val="en-GB" w:eastAsia="pl-PL"/>
        </w:rPr>
        <w:t>.</w:t>
      </w:r>
      <w:r w:rsidR="00396B5B" w:rsidRPr="00396B5B">
        <w:rPr>
          <w:rFonts w:eastAsia="Times New Roman" w:cs="Times New Roman"/>
          <w:szCs w:val="19"/>
          <w:lang w:val="en-GB" w:eastAsia="pl-PL"/>
        </w:rPr>
        <w:t>)</w:t>
      </w:r>
      <w:r w:rsidR="00396B5B">
        <w:rPr>
          <w:rFonts w:eastAsia="Times New Roman" w:cs="Times New Roman"/>
          <w:szCs w:val="19"/>
          <w:lang w:val="en-GB" w:eastAsia="pl-PL"/>
        </w:rPr>
        <w:t xml:space="preserve">. </w:t>
      </w:r>
      <w:r w:rsidR="00E1502E" w:rsidRPr="00E1502E">
        <w:rPr>
          <w:rFonts w:eastAsia="Times New Roman" w:cs="Times New Roman"/>
          <w:szCs w:val="19"/>
          <w:lang w:val="en-GB" w:eastAsia="pl-PL"/>
        </w:rPr>
        <w:t>The unemployment rate among pe</w:t>
      </w:r>
      <w:r w:rsidR="007B3CDD">
        <w:rPr>
          <w:rFonts w:eastAsia="Times New Roman" w:cs="Times New Roman"/>
          <w:szCs w:val="19"/>
          <w:lang w:val="en-GB" w:eastAsia="pl-PL"/>
        </w:rPr>
        <w:t>rsons</w:t>
      </w:r>
      <w:r w:rsidR="00E1502E" w:rsidRPr="00E1502E">
        <w:rPr>
          <w:rFonts w:eastAsia="Times New Roman" w:cs="Times New Roman"/>
          <w:szCs w:val="19"/>
          <w:lang w:val="en-GB" w:eastAsia="pl-PL"/>
        </w:rPr>
        <w:t xml:space="preserve"> aged 35-44 and 45-89 </w:t>
      </w:r>
      <w:r w:rsidR="007B3CDD">
        <w:rPr>
          <w:rFonts w:eastAsia="Times New Roman" w:cs="Times New Roman"/>
          <w:szCs w:val="19"/>
          <w:lang w:val="en-GB" w:eastAsia="pl-PL"/>
        </w:rPr>
        <w:t xml:space="preserve">years </w:t>
      </w:r>
      <w:r w:rsidR="00E1502E" w:rsidRPr="00E1502E">
        <w:rPr>
          <w:rFonts w:eastAsia="Times New Roman" w:cs="Times New Roman"/>
          <w:szCs w:val="19"/>
          <w:lang w:val="en-GB" w:eastAsia="pl-PL"/>
        </w:rPr>
        <w:t xml:space="preserve">increased </w:t>
      </w:r>
      <w:r w:rsidR="00C644B1" w:rsidRPr="00C644B1">
        <w:rPr>
          <w:rFonts w:eastAsia="Times New Roman" w:cs="Times New Roman"/>
          <w:szCs w:val="19"/>
          <w:lang w:val="en-GB" w:eastAsia="pl-PL"/>
        </w:rPr>
        <w:t xml:space="preserve">over the quarter </w:t>
      </w:r>
      <w:r w:rsidR="00C644B1">
        <w:rPr>
          <w:rFonts w:eastAsia="Times New Roman" w:cs="Times New Roman"/>
          <w:szCs w:val="19"/>
          <w:lang w:val="en-GB" w:eastAsia="pl-PL"/>
        </w:rPr>
        <w:t xml:space="preserve">respectively </w:t>
      </w:r>
      <w:r w:rsidR="00E1502E" w:rsidRPr="00E1502E">
        <w:rPr>
          <w:rFonts w:eastAsia="Times New Roman" w:cs="Times New Roman"/>
          <w:szCs w:val="19"/>
          <w:lang w:val="en-GB" w:eastAsia="pl-PL"/>
        </w:rPr>
        <w:t>by 0.2 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sidRPr="00E1502E">
        <w:rPr>
          <w:rFonts w:eastAsia="Times New Roman" w:cs="Times New Roman"/>
          <w:szCs w:val="19"/>
          <w:lang w:val="en-GB" w:eastAsia="pl-PL"/>
        </w:rPr>
        <w:t xml:space="preserve"> (up to 2.3</w:t>
      </w:r>
      <w:r w:rsidR="007B3CDD">
        <w:rPr>
          <w:rFonts w:eastAsia="Times New Roman" w:cs="Times New Roman"/>
          <w:szCs w:val="19"/>
          <w:lang w:val="en-GB" w:eastAsia="pl-PL"/>
        </w:rPr>
        <w:t>%</w:t>
      </w:r>
      <w:r w:rsidR="00E1502E" w:rsidRPr="00E1502E">
        <w:rPr>
          <w:rFonts w:eastAsia="Times New Roman" w:cs="Times New Roman"/>
          <w:szCs w:val="19"/>
          <w:lang w:val="en-GB" w:eastAsia="pl-PL"/>
        </w:rPr>
        <w:t>) and 0.1 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sidRPr="00E1502E">
        <w:rPr>
          <w:rFonts w:eastAsia="Times New Roman" w:cs="Times New Roman"/>
          <w:szCs w:val="19"/>
          <w:lang w:val="en-GB" w:eastAsia="pl-PL"/>
        </w:rPr>
        <w:t xml:space="preserve"> (to 2.0</w:t>
      </w:r>
      <w:r w:rsidR="007B3CDD">
        <w:rPr>
          <w:rFonts w:eastAsia="Times New Roman" w:cs="Times New Roman"/>
          <w:szCs w:val="19"/>
          <w:lang w:val="en-GB" w:eastAsia="pl-PL"/>
        </w:rPr>
        <w:t>%</w:t>
      </w:r>
      <w:r w:rsidR="00E1502E" w:rsidRPr="00E1502E">
        <w:rPr>
          <w:rFonts w:eastAsia="Times New Roman" w:cs="Times New Roman"/>
          <w:szCs w:val="19"/>
          <w:lang w:val="en-GB" w:eastAsia="pl-PL"/>
        </w:rPr>
        <w:t xml:space="preserve">) and decreased </w:t>
      </w:r>
      <w:r w:rsidR="007B3CDD">
        <w:rPr>
          <w:rFonts w:eastAsia="Times New Roman" w:cs="Times New Roman"/>
          <w:szCs w:val="19"/>
          <w:lang w:val="en-GB" w:eastAsia="pl-PL"/>
        </w:rPr>
        <w:t xml:space="preserve">over </w:t>
      </w:r>
      <w:r w:rsidR="00C644B1">
        <w:rPr>
          <w:rFonts w:eastAsia="Times New Roman" w:cs="Times New Roman"/>
          <w:szCs w:val="19"/>
          <w:lang w:val="en-GB" w:eastAsia="pl-PL"/>
        </w:rPr>
        <w:t>the</w:t>
      </w:r>
      <w:r w:rsidR="007B3CDD">
        <w:rPr>
          <w:rFonts w:eastAsia="Times New Roman" w:cs="Times New Roman"/>
          <w:szCs w:val="19"/>
          <w:lang w:val="en-GB" w:eastAsia="pl-PL"/>
        </w:rPr>
        <w:t xml:space="preserve"> year</w:t>
      </w:r>
      <w:r w:rsidR="00E1502E" w:rsidRPr="00E1502E">
        <w:rPr>
          <w:rFonts w:eastAsia="Times New Roman" w:cs="Times New Roman"/>
          <w:szCs w:val="19"/>
          <w:lang w:val="en-GB" w:eastAsia="pl-PL"/>
        </w:rPr>
        <w:t xml:space="preserve"> by 0.3</w:t>
      </w:r>
      <w:r w:rsidR="00312267">
        <w:rPr>
          <w:rFonts w:eastAsia="Times New Roman" w:cs="Times New Roman"/>
          <w:szCs w:val="19"/>
          <w:lang w:val="en-GB" w:eastAsia="pl-PL"/>
        </w:rPr>
        <w:t> </w:t>
      </w:r>
      <w:r w:rsidR="00E1502E" w:rsidRPr="00E1502E">
        <w:rPr>
          <w:rFonts w:eastAsia="Times New Roman" w:cs="Times New Roman"/>
          <w:szCs w:val="19"/>
          <w:lang w:val="en-GB" w:eastAsia="pl-PL"/>
        </w:rPr>
        <w:t>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sidRPr="00E1502E">
        <w:rPr>
          <w:rFonts w:eastAsia="Times New Roman" w:cs="Times New Roman"/>
          <w:szCs w:val="19"/>
          <w:lang w:val="en-GB" w:eastAsia="pl-PL"/>
        </w:rPr>
        <w:t xml:space="preserve"> and 0.2 p</w:t>
      </w:r>
      <w:r w:rsidR="007B3CDD">
        <w:rPr>
          <w:rFonts w:eastAsia="Times New Roman" w:cs="Times New Roman"/>
          <w:szCs w:val="19"/>
          <w:lang w:val="en-GB" w:eastAsia="pl-PL"/>
        </w:rPr>
        <w:t>p</w:t>
      </w:r>
      <w:r w:rsidR="000C6C05">
        <w:rPr>
          <w:rFonts w:eastAsia="Times New Roman" w:cs="Times New Roman"/>
          <w:szCs w:val="19"/>
          <w:lang w:val="en-GB" w:eastAsia="pl-PL"/>
        </w:rPr>
        <w:t>.</w:t>
      </w:r>
      <w:r w:rsidR="00E1502E" w:rsidRPr="00E1502E">
        <w:rPr>
          <w:rFonts w:eastAsia="Times New Roman" w:cs="Times New Roman"/>
          <w:szCs w:val="19"/>
          <w:lang w:val="en-GB" w:eastAsia="pl-PL"/>
        </w:rPr>
        <w:t xml:space="preserve"> respectively.</w:t>
      </w:r>
    </w:p>
    <w:p w14:paraId="2B72E559" w14:textId="774F27C7" w:rsidR="000F607C" w:rsidRPr="000412FA" w:rsidRDefault="00404264" w:rsidP="00297FB1">
      <w:pPr>
        <w:spacing w:line="288" w:lineRule="auto"/>
        <w:rPr>
          <w:rFonts w:eastAsia="Times New Roman" w:cs="Times New Roman"/>
          <w:szCs w:val="19"/>
          <w:lang w:val="en-GB" w:eastAsia="pl-PL"/>
        </w:rPr>
      </w:pPr>
      <w:r w:rsidRPr="005F7244">
        <w:rPr>
          <w:rFonts w:eastAsia="Times New Roman" w:cs="Times New Roman"/>
          <w:noProof/>
          <w:szCs w:val="19"/>
          <w:lang w:eastAsia="pl-PL"/>
        </w:rPr>
        <mc:AlternateContent>
          <mc:Choice Requires="wps">
            <w:drawing>
              <wp:anchor distT="45720" distB="45720" distL="114300" distR="114300" simplePos="0" relativeHeight="251728384" behindDoc="1" locked="0" layoutInCell="1" allowOverlap="1" wp14:anchorId="4FD84E5B" wp14:editId="390A3F31">
                <wp:simplePos x="0" y="0"/>
                <wp:positionH relativeFrom="column">
                  <wp:posOffset>5284194</wp:posOffset>
                </wp:positionH>
                <wp:positionV relativeFrom="paragraph">
                  <wp:posOffset>2606371</wp:posOffset>
                </wp:positionV>
                <wp:extent cx="1609090" cy="777240"/>
                <wp:effectExtent l="0" t="0" r="0" b="3810"/>
                <wp:wrapTight wrapText="bothSides">
                  <wp:wrapPolygon edited="0">
                    <wp:start x="767" y="0"/>
                    <wp:lineTo x="767" y="21176"/>
                    <wp:lineTo x="20713" y="21176"/>
                    <wp:lineTo x="20713" y="0"/>
                    <wp:lineTo x="767" y="0"/>
                  </wp:wrapPolygon>
                </wp:wrapTight>
                <wp:docPr id="34" name="Pole tekstowe 2" descr="The largest population of the unemployed constituted persons who lost their jo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777240"/>
                        </a:xfrm>
                        <a:prstGeom prst="rect">
                          <a:avLst/>
                        </a:prstGeom>
                        <a:noFill/>
                        <a:ln w="9525">
                          <a:noFill/>
                          <a:miter lim="800000"/>
                          <a:headEnd/>
                          <a:tailEnd/>
                        </a:ln>
                      </wps:spPr>
                      <wps:txbx>
                        <w:txbxContent>
                          <w:p w14:paraId="3F56F8C7" w14:textId="39143162" w:rsidR="006C1510" w:rsidRPr="0004535A" w:rsidRDefault="006C1510" w:rsidP="00FD70BC">
                            <w:pPr>
                              <w:pStyle w:val="tekstzboku"/>
                              <w:rPr>
                                <w:lang w:val="en-GB"/>
                              </w:rPr>
                            </w:pPr>
                            <w:r w:rsidRPr="009554A3">
                              <w:rPr>
                                <w:lang w:val="en-GB"/>
                              </w:rPr>
                              <w:t>The largest population of the une</w:t>
                            </w:r>
                            <w:r>
                              <w:rPr>
                                <w:lang w:val="en-GB"/>
                              </w:rPr>
                              <w:t>m</w:t>
                            </w:r>
                            <w:r w:rsidRPr="009554A3">
                              <w:rPr>
                                <w:lang w:val="en-GB"/>
                              </w:rPr>
                              <w:t>ployed constituted persons who lost their job</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84E5B" id="_x0000_s1036" type="#_x0000_t202" alt="The largest population of the unemployed constituted persons who lost their job" style="position:absolute;margin-left:416.1pt;margin-top:205.25pt;width:126.7pt;height:61.2pt;z-index:-25158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H8SgIAAFQEAAAOAAAAZHJzL2Uyb0RvYy54bWysVGFv0zAQ/Y7Efzj5O01b2nWLlk5jYwhp&#10;wKSNH+A6TmPm+Ix9XVJ+PWen2yr4hkgk65zzPd97fs75xdBZeNIhGnSVmE2mArRTWBu3rcT3h5t3&#10;pwIiSVdLi05XYq+juFi/fXPe+1LPsUVb6wAM4mLZ+0q0RL4siqha3ck4Qa8dJxsMnSSehm1RB9kz&#10;emeL+XR6UvQYah9Q6Rj56/WYFOuM3zRa0bemiZrAVoJ7ozyGPG7SWKzPZbkN0rdGHdqQ/9BFJ43j&#10;TV+griVJ2AXzF1RnVMCIDU0UdgU2jVE6c2A2s+kfbO5b6XXmwuJE/yJT/H+w6uvTXQBTV+L9QoCT&#10;HZ/RHVoNpB8jYa9hLqDWUbFmD60GK8NWRwKPfmcl8akDNkCc2TndeYt7XYNCF8nQjjj27A2eQt8i&#10;WORKXmsC/MBN0r73seQW7j03QcMHHNhDWcfob1E9RnB41Uq31ZchYN9qWTP3WaosjkpHnJhANv0X&#10;rJmD3BFmoKEJXToYlhoYnT2wfzl3PRCotOXJ9IxfAYpzq9VqvsjGKGT5XO1DpE8aO0hBJQL7KqPL&#10;p9tIqRtZPi9Jmzm8MdZmb1kHfSXOlvNlLjjKdIbY+tZ0lTidpmc0YyL50dW5mKSxY8wbWHdgnYiO&#10;lGnYDPnwZrk4SbLBes86BBytzleTgxbDLwE927wS8edOBi3Afnas5dlswWSB8oSDcPx1kyeL5WrO&#10;GekUw1SCnsMryvdo5HvJejcmS/HaxaFftm5W6HDN0t04nudVrz+D9W8AAAD//wMAUEsDBBQABgAI&#10;AAAAIQAWe5Ge4QAAAAwBAAAPAAAAZHJzL2Rvd25yZXYueG1sTI/BTsMwEETvSPyDtUjcqF2XRCHE&#10;qaBSVYkTDS1nN16SiHgdxW6b8vW4Jziu5mnmbbGcbM9OOPrOkYL5TABDqp3pqFGw+1g/ZMB80GR0&#10;7wgVXNDDsry9KXRu3Jm2eKpCw2IJ+VwraEMYcs593aLVfuYGpJh9udHqEM+x4WbU51huey6FSLnV&#10;HcWFVg+4arH+ro5WwbT7qWj/Ru6yWlebYf/++bpJpVL3d9PLM7CAU/iD4aof1aGMTgd3JONZryBb&#10;SBlRBY9zkQC7EiJLUmAHBclCPgEvC/7/ifIXAAD//wMAUEsBAi0AFAAGAAgAAAAhALaDOJL+AAAA&#10;4QEAABMAAAAAAAAAAAAAAAAAAAAAAFtDb250ZW50X1R5cGVzXS54bWxQSwECLQAUAAYACAAAACEA&#10;OP0h/9YAAACUAQAACwAAAAAAAAAAAAAAAAAvAQAAX3JlbHMvLnJlbHNQSwECLQAUAAYACAAAACEA&#10;iuTx/EoCAABUBAAADgAAAAAAAAAAAAAAAAAuAgAAZHJzL2Uyb0RvYy54bWxQSwECLQAUAAYACAAA&#10;ACEAFnuRnuEAAAAMAQAADwAAAAAAAAAAAAAAAACkBAAAZHJzL2Rvd25yZXYueG1sUEsFBgAAAAAE&#10;AAQA8wAAALIFAAAAAA==&#10;" filled="f" stroked="f">
                <v:textbox inset=",0">
                  <w:txbxContent>
                    <w:p w14:paraId="3F56F8C7" w14:textId="39143162" w:rsidR="006C1510" w:rsidRPr="0004535A" w:rsidRDefault="006C1510" w:rsidP="00FD70BC">
                      <w:pPr>
                        <w:pStyle w:val="tekstzboku"/>
                        <w:rPr>
                          <w:lang w:val="en-GB"/>
                        </w:rPr>
                      </w:pPr>
                      <w:r w:rsidRPr="009554A3">
                        <w:rPr>
                          <w:lang w:val="en-GB"/>
                        </w:rPr>
                        <w:t>The largest population of the une</w:t>
                      </w:r>
                      <w:r>
                        <w:rPr>
                          <w:lang w:val="en-GB"/>
                        </w:rPr>
                        <w:t>m</w:t>
                      </w:r>
                      <w:r w:rsidRPr="009554A3">
                        <w:rPr>
                          <w:lang w:val="en-GB"/>
                        </w:rPr>
                        <w:t>ployed constituted persons who lost their job</w:t>
                      </w:r>
                    </w:p>
                  </w:txbxContent>
                </v:textbox>
                <w10:wrap type="tight"/>
              </v:shape>
            </w:pict>
          </mc:Fallback>
        </mc:AlternateContent>
      </w:r>
      <w:r w:rsidR="00342483" w:rsidRPr="005F7244">
        <w:rPr>
          <w:noProof/>
          <w:lang w:eastAsia="pl-PL"/>
        </w:rPr>
        <mc:AlternateContent>
          <mc:Choice Requires="wps">
            <w:drawing>
              <wp:anchor distT="45720" distB="45720" distL="114300" distR="114300" simplePos="0" relativeHeight="251732480" behindDoc="1" locked="0" layoutInCell="1" allowOverlap="1" wp14:anchorId="417B4CC8" wp14:editId="6CCC64B5">
                <wp:simplePos x="0" y="0"/>
                <wp:positionH relativeFrom="column">
                  <wp:posOffset>5272047</wp:posOffset>
                </wp:positionH>
                <wp:positionV relativeFrom="paragraph">
                  <wp:posOffset>437957</wp:posOffset>
                </wp:positionV>
                <wp:extent cx="1725295" cy="685800"/>
                <wp:effectExtent l="0" t="0" r="0" b="0"/>
                <wp:wrapTight wrapText="bothSides">
                  <wp:wrapPolygon edited="0">
                    <wp:start x="715" y="0"/>
                    <wp:lineTo x="715" y="21000"/>
                    <wp:lineTo x="20749" y="21000"/>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5800"/>
                        </a:xfrm>
                        <a:prstGeom prst="rect">
                          <a:avLst/>
                        </a:prstGeom>
                        <a:noFill/>
                        <a:ln w="9525">
                          <a:noFill/>
                          <a:miter lim="800000"/>
                          <a:headEnd/>
                          <a:tailEnd/>
                        </a:ln>
                      </wps:spPr>
                      <wps:txbx>
                        <w:txbxContent>
                          <w:p w14:paraId="048430EE" w14:textId="77777777" w:rsidR="004D6E30" w:rsidRPr="004D6E30" w:rsidRDefault="004D6E30"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4D6E30" w:rsidRPr="009554A3" w:rsidRDefault="004D6E30"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7" type="#_x0000_t202" alt="To the greatest extent, unemployment affected persons with the lowest level of education" style="position:absolute;margin-left:415.1pt;margin-top:34.5pt;width:135.85pt;height:54pt;z-index:-251584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EkTwIAAF0EAAAOAAAAZHJzL2Uyb0RvYy54bWysVNtu1DAQfUfiHyw/Q7Mbur1EzValpQip&#10;QKWWD/Dak41V22Ns7ybL1zN2tu0K3hB5sMaZzPGc4zO5uBytYVsIUaNr+fxoxhk4iUq7dct/PN6+&#10;P+MsJuGUMOig5TuI/HL59s3F4BuosUejIDACcbEZfMv7lHxTVVH2YEU8Qg+Okh0GKxJtw7pSQQyE&#10;bk1Vz2Yn1YBB+YASYqS3N1OSLwt+14FM37suQmKm5dRbKmso6yqv1fJCNOsgfK/lvg3xD11YoR0d&#10;+gJ1I5Jgm6D/grJaBozYpSOJtsKu0xIKB2Izn/3B5qEXHgoXEif6F5ni/4OV37b3gWnV8g8Lzpyw&#10;dEf3aIAleIoJB2A1ZwqiJM0ekaUe2DqASBATgzGBS+/YxoH1BneWdkwU0UExT6ZAF9mgU1/qDKFR&#10;lYEtGIYdA7WRIpFv8iUMPjbUy4OnbtL4EUcyUxE0+juUT5E5vO6FW8NVCDj0IBSJMM+V1UHphBMz&#10;yGr4iorIiE3CAjR2weYbIs0ZoZMZdi8GICZM5iNP60V9TkJIyp2cLc5mxSGVaJ6rfYjpM6BlOWh5&#10;IIMVdLG9iyl3I5rnT/JhDm+1McVkxrGh5eeLelEKDjJWJ5oBo23L6UB6Jldmkp+cKsVJaDPFdIBx&#10;e9aZ6EQ5jaux3OK8aJIlWaHakQ4BJ8/TjFLQY/jF2UB+b3n8uREBODNfHGl5Pj8+zgNSNhSEw7er&#10;sjlenNaUEU4STMvTc3idykBNfK9I704XKV672PdLHi4K7ectD8nhvnz1+ldY/gYAAP//AwBQSwME&#10;FAAGAAgAAAAhAMZ97NDgAAAACwEAAA8AAABkcnMvZG93bnJldi54bWxMj8FOwzAMhu9IvENkJG4s&#10;aZG6rTSdYNI0iROUjXPWmLaicaom2zqeHu8EN1v+9Pv7i9XkenHCMXSeNCQzBQKp9rajRsPuY/Ow&#10;ABGiIWt6T6jhggFW5e1NYXLrz/SOpyo2gkMo5EZDG+OQSxnqFp0JMz8g8e3Lj85EXsdG2tGcOdz1&#10;MlUqk850xB9aM+C6xfq7OjoN0+6nov0r+ct6U22H/dvnyzZLtb6/m56fQESc4h8MV31Wh5KdDv5I&#10;Nohew+JRpYxqyJbc6QokKlmCOPA0nyuQZSH/dyh/AQAA//8DAFBLAQItABQABgAIAAAAIQC2gziS&#10;/gAAAOEBAAATAAAAAAAAAAAAAAAAAAAAAABbQ29udGVudF9UeXBlc10ueG1sUEsBAi0AFAAGAAgA&#10;AAAhADj9If/WAAAAlAEAAAsAAAAAAAAAAAAAAAAALwEAAF9yZWxzLy5yZWxzUEsBAi0AFAAGAAgA&#10;AAAhAAGioSRPAgAAXQQAAA4AAAAAAAAAAAAAAAAALgIAAGRycy9lMm9Eb2MueG1sUEsBAi0AFAAG&#10;AAgAAAAhAMZ97NDgAAAACwEAAA8AAAAAAAAAAAAAAAAAqQQAAGRycy9kb3ducmV2LnhtbFBLBQYA&#10;AAAABAAEAPMAAAC2BQAAAAA=&#10;" filled="f" stroked="f">
                <v:textbox inset=",0">
                  <w:txbxContent>
                    <w:p w14:paraId="048430EE" w14:textId="77777777" w:rsidR="004D6E30" w:rsidRPr="004D6E30" w:rsidRDefault="004D6E30"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4D6E30" w:rsidRPr="009554A3" w:rsidRDefault="004D6E30" w:rsidP="004D6E30">
                      <w:pPr>
                        <w:pStyle w:val="tekstzboku"/>
                        <w:spacing w:before="100" w:beforeAutospacing="1"/>
                        <w:rPr>
                          <w:lang w:val="en-GB"/>
                        </w:rPr>
                      </w:pPr>
                    </w:p>
                  </w:txbxContent>
                </v:textbox>
                <w10:wrap type="tight"/>
              </v:shape>
            </w:pict>
          </mc:Fallback>
        </mc:AlternateContent>
      </w:r>
      <w:r w:rsidR="009D4AD6" w:rsidRPr="005F7244">
        <w:rPr>
          <w:rFonts w:eastAsia="Times New Roman" w:cs="Times New Roman"/>
          <w:szCs w:val="19"/>
          <w:lang w:val="en-GB" w:eastAsia="pl-PL"/>
        </w:rPr>
        <w:t xml:space="preserve">When analysing the value of unemployment rate by level of education of economically active persons, it </w:t>
      </w:r>
      <w:r w:rsidR="007B3CDD">
        <w:rPr>
          <w:rFonts w:eastAsia="Times New Roman" w:cs="Times New Roman"/>
          <w:szCs w:val="19"/>
          <w:lang w:val="en-GB" w:eastAsia="pl-PL"/>
        </w:rPr>
        <w:t>should</w:t>
      </w:r>
      <w:r w:rsidR="009D4AD6" w:rsidRPr="005F7244">
        <w:rPr>
          <w:rFonts w:eastAsia="Times New Roman" w:cs="Times New Roman"/>
          <w:szCs w:val="19"/>
          <w:lang w:val="en-GB" w:eastAsia="pl-PL"/>
        </w:rPr>
        <w:t xml:space="preserve"> be </w:t>
      </w:r>
      <w:r w:rsidR="007B3CDD">
        <w:rPr>
          <w:rFonts w:eastAsia="Times New Roman" w:cs="Times New Roman"/>
          <w:szCs w:val="19"/>
          <w:lang w:val="en-GB" w:eastAsia="pl-PL"/>
        </w:rPr>
        <w:t>noted</w:t>
      </w:r>
      <w:r w:rsidR="009D4AD6" w:rsidRPr="005F7244">
        <w:rPr>
          <w:rFonts w:eastAsia="Times New Roman" w:cs="Times New Roman"/>
          <w:szCs w:val="19"/>
          <w:lang w:val="en-GB" w:eastAsia="pl-PL"/>
        </w:rPr>
        <w:t xml:space="preserve"> that its highest value concerned persons with the lowest level of education, i.e. with lower secondary and below </w:t>
      </w:r>
      <w:r w:rsidR="00B37496" w:rsidRPr="005F7244">
        <w:rPr>
          <w:rFonts w:eastAsia="Times New Roman" w:cs="Times New Roman"/>
          <w:szCs w:val="19"/>
          <w:lang w:val="en-GB" w:eastAsia="pl-PL"/>
        </w:rPr>
        <w:t xml:space="preserve">this level of </w:t>
      </w:r>
      <w:r w:rsidR="009D4AD6" w:rsidRPr="005F7244">
        <w:rPr>
          <w:rFonts w:eastAsia="Times New Roman" w:cs="Times New Roman"/>
          <w:szCs w:val="19"/>
          <w:lang w:val="en-GB" w:eastAsia="pl-PL"/>
        </w:rPr>
        <w:t>education.</w:t>
      </w:r>
      <w:r w:rsidR="00D53B7D" w:rsidRPr="005F7244">
        <w:rPr>
          <w:rFonts w:eastAsia="Times New Roman" w:cs="Times New Roman"/>
          <w:szCs w:val="19"/>
          <w:lang w:val="en-GB" w:eastAsia="pl-PL"/>
        </w:rPr>
        <w:t xml:space="preserve"> </w:t>
      </w:r>
      <w:r w:rsidR="009D4AD6" w:rsidRPr="005F7244">
        <w:rPr>
          <w:rFonts w:eastAsia="Times New Roman" w:cs="Times New Roman"/>
          <w:szCs w:val="19"/>
          <w:lang w:val="en-GB" w:eastAsia="pl-PL"/>
        </w:rPr>
        <w:t>In the f</w:t>
      </w:r>
      <w:r w:rsidR="00C25A5C" w:rsidRPr="005F7244">
        <w:rPr>
          <w:rFonts w:eastAsia="Times New Roman" w:cs="Times New Roman"/>
          <w:szCs w:val="19"/>
          <w:lang w:val="en-GB" w:eastAsia="pl-PL"/>
        </w:rPr>
        <w:t>irst</w:t>
      </w:r>
      <w:r w:rsidR="009D4AD6" w:rsidRPr="005F7244">
        <w:rPr>
          <w:rFonts w:eastAsia="Times New Roman" w:cs="Times New Roman"/>
          <w:szCs w:val="19"/>
          <w:lang w:val="en-GB" w:eastAsia="pl-PL"/>
        </w:rPr>
        <w:t xml:space="preserve"> quarter of 202</w:t>
      </w:r>
      <w:r w:rsidR="0076263B" w:rsidRPr="005F7244">
        <w:rPr>
          <w:rFonts w:eastAsia="Times New Roman" w:cs="Times New Roman"/>
          <w:szCs w:val="19"/>
          <w:lang w:val="en-GB" w:eastAsia="pl-PL"/>
        </w:rPr>
        <w:t>3</w:t>
      </w:r>
      <w:r w:rsidR="009D4AD6" w:rsidRPr="005F7244">
        <w:rPr>
          <w:rFonts w:eastAsia="Times New Roman" w:cs="Times New Roman"/>
          <w:szCs w:val="19"/>
          <w:lang w:val="en-GB" w:eastAsia="pl-PL"/>
        </w:rPr>
        <w:t xml:space="preserve">, it accounted for </w:t>
      </w:r>
      <w:r w:rsidR="0076263B" w:rsidRPr="005F7244">
        <w:rPr>
          <w:rFonts w:eastAsia="Times New Roman" w:cs="Times New Roman"/>
          <w:szCs w:val="19"/>
          <w:lang w:val="en-GB" w:eastAsia="pl-PL"/>
        </w:rPr>
        <w:t>6.9</w:t>
      </w:r>
      <w:r w:rsidR="009D4AD6" w:rsidRPr="005F7244">
        <w:rPr>
          <w:rFonts w:eastAsia="Times New Roman" w:cs="Times New Roman"/>
          <w:szCs w:val="19"/>
          <w:lang w:val="en-GB" w:eastAsia="pl-PL"/>
        </w:rPr>
        <w:t xml:space="preserve">% and </w:t>
      </w:r>
      <w:r w:rsidR="005F7244" w:rsidRPr="005F7244">
        <w:rPr>
          <w:rFonts w:eastAsia="Times New Roman" w:cs="Times New Roman"/>
          <w:szCs w:val="19"/>
          <w:lang w:val="en-GB" w:eastAsia="pl-PL"/>
        </w:rPr>
        <w:t xml:space="preserve">decreased </w:t>
      </w:r>
      <w:r w:rsidR="00893E64">
        <w:rPr>
          <w:rFonts w:eastAsia="Times New Roman" w:cs="Times New Roman"/>
          <w:szCs w:val="19"/>
          <w:lang w:val="en-GB" w:eastAsia="pl-PL"/>
        </w:rPr>
        <w:t>(</w:t>
      </w:r>
      <w:r w:rsidR="005F7244" w:rsidRPr="005F7244">
        <w:rPr>
          <w:rFonts w:eastAsia="Times New Roman" w:cs="Times New Roman"/>
          <w:szCs w:val="19"/>
          <w:lang w:val="en-GB" w:eastAsia="pl-PL"/>
        </w:rPr>
        <w:t>to the greatest extent</w:t>
      </w:r>
      <w:r w:rsidR="00893E64">
        <w:rPr>
          <w:rFonts w:eastAsia="Times New Roman" w:cs="Times New Roman"/>
          <w:szCs w:val="19"/>
          <w:lang w:val="en-GB" w:eastAsia="pl-PL"/>
        </w:rPr>
        <w:t>)</w:t>
      </w:r>
      <w:r w:rsidR="005F7244" w:rsidRPr="005F7244">
        <w:rPr>
          <w:rFonts w:eastAsia="Times New Roman" w:cs="Times New Roman"/>
          <w:szCs w:val="19"/>
          <w:lang w:val="en-GB" w:eastAsia="pl-PL"/>
        </w:rPr>
        <w:t xml:space="preserve"> both in relation to the previous quarter (by 1.3 p</w:t>
      </w:r>
      <w:r w:rsidR="005F7244">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and </w:t>
      </w:r>
      <w:r w:rsidR="005F7244">
        <w:rPr>
          <w:rFonts w:eastAsia="Times New Roman" w:cs="Times New Roman"/>
          <w:szCs w:val="19"/>
          <w:lang w:val="en-GB" w:eastAsia="pl-PL"/>
        </w:rPr>
        <w:t>over the year</w:t>
      </w:r>
      <w:r w:rsidR="005F7244" w:rsidRPr="005F7244">
        <w:rPr>
          <w:rFonts w:eastAsia="Times New Roman" w:cs="Times New Roman"/>
          <w:szCs w:val="19"/>
          <w:lang w:val="en-GB" w:eastAsia="pl-PL"/>
        </w:rPr>
        <w:t xml:space="preserve"> (by 2.4 p</w:t>
      </w:r>
      <w:r w:rsidR="005F7244">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The decline in the unemployment rate in the quarter and </w:t>
      </w:r>
      <w:r w:rsidR="0008404C">
        <w:rPr>
          <w:rFonts w:eastAsia="Times New Roman" w:cs="Times New Roman"/>
          <w:szCs w:val="19"/>
          <w:lang w:val="en-GB" w:eastAsia="pl-PL"/>
        </w:rPr>
        <w:t xml:space="preserve">the </w:t>
      </w:r>
      <w:r w:rsidR="005F7244" w:rsidRPr="005F7244">
        <w:rPr>
          <w:rFonts w:eastAsia="Times New Roman" w:cs="Times New Roman"/>
          <w:szCs w:val="19"/>
          <w:lang w:val="en-GB" w:eastAsia="pl-PL"/>
        </w:rPr>
        <w:t>year was also observed in people with post-secondary and technical secondary or secondary sectoral vocational</w:t>
      </w:r>
      <w:r w:rsidR="00053680">
        <w:rPr>
          <w:rFonts w:eastAsia="Times New Roman" w:cs="Times New Roman"/>
          <w:szCs w:val="19"/>
          <w:lang w:val="en-GB" w:eastAsia="pl-PL"/>
        </w:rPr>
        <w:t xml:space="preserve"> </w:t>
      </w:r>
      <w:r w:rsidR="005F7244" w:rsidRPr="005F7244">
        <w:rPr>
          <w:rFonts w:eastAsia="Times New Roman" w:cs="Times New Roman"/>
          <w:szCs w:val="19"/>
          <w:lang w:val="en-GB" w:eastAsia="pl-PL"/>
        </w:rPr>
        <w:t>education</w:t>
      </w:r>
      <w:r w:rsidR="00E552C2">
        <w:rPr>
          <w:rFonts w:eastAsia="Times New Roman" w:cs="Times New Roman"/>
          <w:szCs w:val="19"/>
          <w:lang w:val="en-GB" w:eastAsia="pl-PL"/>
        </w:rPr>
        <w:t xml:space="preserve">, respectively </w:t>
      </w:r>
      <w:r w:rsidR="005F7244" w:rsidRPr="005F7244">
        <w:rPr>
          <w:rFonts w:eastAsia="Times New Roman" w:cs="Times New Roman"/>
          <w:szCs w:val="19"/>
          <w:lang w:val="en-GB" w:eastAsia="pl-PL"/>
        </w:rPr>
        <w:t>by 0.4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and 0.3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to 2.8</w:t>
      </w:r>
      <w:r w:rsidR="00053680">
        <w:rPr>
          <w:rFonts w:eastAsia="Times New Roman" w:cs="Times New Roman"/>
          <w:szCs w:val="19"/>
          <w:lang w:val="en-GB" w:eastAsia="pl-PL"/>
        </w:rPr>
        <w:t>%</w:t>
      </w:r>
      <w:r w:rsidR="00E552C2">
        <w:rPr>
          <w:rFonts w:eastAsia="Times New Roman" w:cs="Times New Roman"/>
          <w:szCs w:val="19"/>
          <w:lang w:val="en-GB" w:eastAsia="pl-PL"/>
        </w:rPr>
        <w:t>.</w:t>
      </w:r>
      <w:r w:rsidR="005F7244" w:rsidRPr="005F7244">
        <w:rPr>
          <w:rFonts w:eastAsia="Times New Roman" w:cs="Times New Roman"/>
          <w:szCs w:val="19"/>
          <w:lang w:val="en-GB" w:eastAsia="pl-PL"/>
        </w:rPr>
        <w:t xml:space="preserve"> On the other hand, an increase in the unemployment rate compared to the </w:t>
      </w:r>
      <w:r w:rsidR="00053680">
        <w:rPr>
          <w:rFonts w:eastAsia="Times New Roman" w:cs="Times New Roman"/>
          <w:szCs w:val="19"/>
          <w:lang w:val="en-GB" w:eastAsia="pl-PL"/>
        </w:rPr>
        <w:t xml:space="preserve">fourth </w:t>
      </w:r>
      <w:r w:rsidR="005F7244" w:rsidRPr="005F7244">
        <w:rPr>
          <w:rFonts w:eastAsia="Times New Roman" w:cs="Times New Roman"/>
          <w:szCs w:val="19"/>
          <w:lang w:val="en-GB" w:eastAsia="pl-PL"/>
        </w:rPr>
        <w:t xml:space="preserve">quarter and the </w:t>
      </w:r>
      <w:r w:rsidR="00053680">
        <w:rPr>
          <w:rFonts w:eastAsia="Times New Roman" w:cs="Times New Roman"/>
          <w:szCs w:val="19"/>
          <w:lang w:val="en-GB" w:eastAsia="pl-PL"/>
        </w:rPr>
        <w:t>fir</w:t>
      </w:r>
      <w:r w:rsidR="005F7244" w:rsidRPr="005F7244">
        <w:rPr>
          <w:rFonts w:eastAsia="Times New Roman" w:cs="Times New Roman"/>
          <w:szCs w:val="19"/>
          <w:lang w:val="en-GB" w:eastAsia="pl-PL"/>
        </w:rPr>
        <w:t xml:space="preserve">st quarter of 2022 was recorded in people with </w:t>
      </w:r>
      <w:r w:rsidR="00053680" w:rsidRPr="00053680">
        <w:rPr>
          <w:rFonts w:eastAsia="Times New Roman" w:cs="Times New Roman"/>
          <w:szCs w:val="19"/>
          <w:lang w:val="en-GB" w:eastAsia="pl-PL"/>
        </w:rPr>
        <w:t>basic vocational or basic sectoral vocational</w:t>
      </w:r>
      <w:r w:rsidR="00053680">
        <w:rPr>
          <w:rFonts w:eastAsia="Times New Roman" w:cs="Times New Roman"/>
          <w:szCs w:val="19"/>
          <w:lang w:val="en-GB" w:eastAsia="pl-PL"/>
        </w:rPr>
        <w:t xml:space="preserve"> education </w:t>
      </w:r>
      <w:r w:rsidR="005F7244" w:rsidRPr="005F7244">
        <w:rPr>
          <w:rFonts w:eastAsia="Times New Roman" w:cs="Times New Roman"/>
          <w:szCs w:val="19"/>
          <w:lang w:val="en-GB" w:eastAsia="pl-PL"/>
        </w:rPr>
        <w:t>(</w:t>
      </w:r>
      <w:r w:rsidR="00053680">
        <w:rPr>
          <w:rFonts w:eastAsia="Times New Roman" w:cs="Times New Roman"/>
          <w:szCs w:val="19"/>
          <w:lang w:val="en-GB" w:eastAsia="pl-PL"/>
        </w:rPr>
        <w:t xml:space="preserve">over the quarter </w:t>
      </w:r>
      <w:r w:rsidR="005F7244" w:rsidRPr="005F7244">
        <w:rPr>
          <w:rFonts w:eastAsia="Times New Roman" w:cs="Times New Roman"/>
          <w:szCs w:val="19"/>
          <w:lang w:val="en-GB" w:eastAsia="pl-PL"/>
        </w:rPr>
        <w:t>by 0.4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w:t>
      </w:r>
      <w:r w:rsidR="00053680">
        <w:rPr>
          <w:rFonts w:eastAsia="Times New Roman" w:cs="Times New Roman"/>
          <w:szCs w:val="19"/>
          <w:lang w:val="en-GB" w:eastAsia="pl-PL"/>
        </w:rPr>
        <w:t xml:space="preserve"> over the year </w:t>
      </w:r>
      <w:r w:rsidR="005F7244" w:rsidRPr="005F7244">
        <w:rPr>
          <w:rFonts w:eastAsia="Times New Roman" w:cs="Times New Roman"/>
          <w:szCs w:val="19"/>
          <w:lang w:val="en-GB" w:eastAsia="pl-PL"/>
        </w:rPr>
        <w:t>by 0.3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404965">
        <w:rPr>
          <w:rFonts w:eastAsia="Times New Roman" w:cs="Times New Roman"/>
          <w:szCs w:val="19"/>
          <w:lang w:val="en-GB" w:eastAsia="pl-PL"/>
        </w:rPr>
        <w:t>)</w:t>
      </w:r>
      <w:r w:rsidR="005F7244" w:rsidRPr="005F7244">
        <w:rPr>
          <w:rFonts w:eastAsia="Times New Roman" w:cs="Times New Roman"/>
          <w:szCs w:val="19"/>
          <w:lang w:val="en-GB" w:eastAsia="pl-PL"/>
        </w:rPr>
        <w:t xml:space="preserve"> to 4.2</w:t>
      </w:r>
      <w:r w:rsidR="00053680">
        <w:rPr>
          <w:rFonts w:eastAsia="Times New Roman" w:cs="Times New Roman"/>
          <w:szCs w:val="19"/>
          <w:lang w:val="en-GB" w:eastAsia="pl-PL"/>
        </w:rPr>
        <w:t>%</w:t>
      </w:r>
      <w:r w:rsidR="005F7244" w:rsidRPr="005F7244">
        <w:rPr>
          <w:rFonts w:eastAsia="Times New Roman" w:cs="Times New Roman"/>
          <w:szCs w:val="19"/>
          <w:lang w:val="en-GB" w:eastAsia="pl-PL"/>
        </w:rPr>
        <w:t xml:space="preserve">. For people with general secondary education, the unemployment rate </w:t>
      </w:r>
      <w:r w:rsidR="00165411">
        <w:rPr>
          <w:rFonts w:eastAsia="Times New Roman" w:cs="Times New Roman"/>
          <w:szCs w:val="19"/>
          <w:lang w:val="en-GB" w:eastAsia="pl-PL"/>
        </w:rPr>
        <w:t xml:space="preserve">also </w:t>
      </w:r>
      <w:r w:rsidR="00B35077">
        <w:rPr>
          <w:rFonts w:eastAsia="Times New Roman" w:cs="Times New Roman"/>
          <w:szCs w:val="19"/>
          <w:lang w:val="en-GB" w:eastAsia="pl-PL"/>
        </w:rPr>
        <w:t xml:space="preserve">amounted to </w:t>
      </w:r>
      <w:r w:rsidR="005F7244" w:rsidRPr="005F7244">
        <w:rPr>
          <w:rFonts w:eastAsia="Times New Roman" w:cs="Times New Roman"/>
          <w:szCs w:val="19"/>
          <w:lang w:val="en-GB" w:eastAsia="pl-PL"/>
        </w:rPr>
        <w:t>4.2</w:t>
      </w:r>
      <w:r w:rsidR="00053680">
        <w:rPr>
          <w:rFonts w:eastAsia="Times New Roman" w:cs="Times New Roman"/>
          <w:szCs w:val="19"/>
          <w:lang w:val="en-GB" w:eastAsia="pl-PL"/>
        </w:rPr>
        <w:t>%</w:t>
      </w:r>
      <w:r w:rsidR="005F7244" w:rsidRPr="005F7244">
        <w:rPr>
          <w:rFonts w:eastAsia="Times New Roman" w:cs="Times New Roman"/>
          <w:szCs w:val="19"/>
          <w:lang w:val="en-GB" w:eastAsia="pl-PL"/>
        </w:rPr>
        <w:t xml:space="preserve"> and increased </w:t>
      </w:r>
      <w:r w:rsidR="00053680">
        <w:rPr>
          <w:rFonts w:eastAsia="Times New Roman" w:cs="Times New Roman"/>
          <w:szCs w:val="19"/>
          <w:lang w:val="en-GB" w:eastAsia="pl-PL"/>
        </w:rPr>
        <w:t>over the quarter</w:t>
      </w:r>
      <w:r w:rsidR="005F7244" w:rsidRPr="005F7244">
        <w:rPr>
          <w:rFonts w:eastAsia="Times New Roman" w:cs="Times New Roman"/>
          <w:szCs w:val="19"/>
          <w:lang w:val="en-GB" w:eastAsia="pl-PL"/>
        </w:rPr>
        <w:t xml:space="preserve"> (by 0.4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while it decreased </w:t>
      </w:r>
      <w:r w:rsidR="00053680">
        <w:rPr>
          <w:rFonts w:eastAsia="Times New Roman" w:cs="Times New Roman"/>
          <w:szCs w:val="19"/>
          <w:lang w:val="en-GB" w:eastAsia="pl-PL"/>
        </w:rPr>
        <w:t>over the year</w:t>
      </w:r>
      <w:r w:rsidR="005F7244" w:rsidRPr="005F7244">
        <w:rPr>
          <w:rFonts w:eastAsia="Times New Roman" w:cs="Times New Roman"/>
          <w:szCs w:val="19"/>
          <w:lang w:val="en-GB" w:eastAsia="pl-PL"/>
        </w:rPr>
        <w:t xml:space="preserve"> (by 0.2</w:t>
      </w:r>
      <w:r w:rsidR="00312267">
        <w:rPr>
          <w:rFonts w:eastAsia="Times New Roman" w:cs="Times New Roman"/>
          <w:szCs w:val="19"/>
          <w:lang w:val="en-GB" w:eastAsia="pl-PL"/>
        </w:rPr>
        <w:t> </w:t>
      </w:r>
      <w:r w:rsidR="005F7244" w:rsidRPr="005F7244">
        <w:rPr>
          <w:rFonts w:eastAsia="Times New Roman" w:cs="Times New Roman"/>
          <w:szCs w:val="19"/>
          <w:lang w:val="en-GB" w:eastAsia="pl-PL"/>
        </w:rPr>
        <w:t>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The increase in the </w:t>
      </w:r>
      <w:r w:rsidR="0017327E">
        <w:rPr>
          <w:rFonts w:eastAsia="Times New Roman" w:cs="Times New Roman"/>
          <w:szCs w:val="19"/>
          <w:lang w:val="en-GB" w:eastAsia="pl-PL"/>
        </w:rPr>
        <w:t xml:space="preserve">unemployment </w:t>
      </w:r>
      <w:r w:rsidR="005F7244" w:rsidRPr="005F7244">
        <w:rPr>
          <w:rFonts w:eastAsia="Times New Roman" w:cs="Times New Roman"/>
          <w:szCs w:val="19"/>
          <w:lang w:val="en-GB" w:eastAsia="pl-PL"/>
        </w:rPr>
        <w:t>rate o</w:t>
      </w:r>
      <w:r w:rsidR="00053680">
        <w:rPr>
          <w:rFonts w:eastAsia="Times New Roman" w:cs="Times New Roman"/>
          <w:szCs w:val="19"/>
          <w:lang w:val="en-GB" w:eastAsia="pl-PL"/>
        </w:rPr>
        <w:t>ver the quarter</w:t>
      </w:r>
      <w:r w:rsidR="005F7244" w:rsidRPr="005F7244">
        <w:rPr>
          <w:rFonts w:eastAsia="Times New Roman" w:cs="Times New Roman"/>
          <w:szCs w:val="19"/>
          <w:lang w:val="en-GB" w:eastAsia="pl-PL"/>
        </w:rPr>
        <w:t xml:space="preserve"> was also observed among people with tertiary education (by 0.2 p</w:t>
      </w:r>
      <w:r w:rsidR="00053680">
        <w:rPr>
          <w:rFonts w:eastAsia="Times New Roman" w:cs="Times New Roman"/>
          <w:szCs w:val="19"/>
          <w:lang w:val="en-GB" w:eastAsia="pl-PL"/>
        </w:rPr>
        <w:t>p</w:t>
      </w:r>
      <w:r w:rsidR="000C6C05">
        <w:rPr>
          <w:rFonts w:eastAsia="Times New Roman" w:cs="Times New Roman"/>
          <w:szCs w:val="19"/>
          <w:lang w:val="en-GB" w:eastAsia="pl-PL"/>
        </w:rPr>
        <w:t>.</w:t>
      </w:r>
      <w:r w:rsidR="005F7244" w:rsidRPr="005F7244">
        <w:rPr>
          <w:rFonts w:eastAsia="Times New Roman" w:cs="Times New Roman"/>
          <w:szCs w:val="19"/>
          <w:lang w:val="en-GB" w:eastAsia="pl-PL"/>
        </w:rPr>
        <w:t xml:space="preserve"> to 1.5</w:t>
      </w:r>
      <w:r w:rsidR="00053680">
        <w:rPr>
          <w:rFonts w:eastAsia="Times New Roman" w:cs="Times New Roman"/>
          <w:szCs w:val="19"/>
          <w:lang w:val="en-GB" w:eastAsia="pl-PL"/>
        </w:rPr>
        <w:t>%</w:t>
      </w:r>
      <w:r w:rsidR="005F7244" w:rsidRPr="005F7244">
        <w:rPr>
          <w:rFonts w:eastAsia="Times New Roman" w:cs="Times New Roman"/>
          <w:szCs w:val="19"/>
          <w:lang w:val="en-GB" w:eastAsia="pl-PL"/>
        </w:rPr>
        <w:t xml:space="preserve">), but </w:t>
      </w:r>
      <w:r w:rsidR="00053680">
        <w:rPr>
          <w:rFonts w:eastAsia="Times New Roman" w:cs="Times New Roman"/>
          <w:szCs w:val="19"/>
          <w:lang w:val="en-GB" w:eastAsia="pl-PL"/>
        </w:rPr>
        <w:t>over the year</w:t>
      </w:r>
      <w:r w:rsidR="007A11A8">
        <w:rPr>
          <w:rFonts w:eastAsia="Times New Roman" w:cs="Times New Roman"/>
          <w:szCs w:val="19"/>
          <w:lang w:val="en-GB" w:eastAsia="pl-PL"/>
        </w:rPr>
        <w:t xml:space="preserve"> the value of this indicator did not change</w:t>
      </w:r>
      <w:r w:rsidR="005F7244" w:rsidRPr="005F7244">
        <w:rPr>
          <w:rFonts w:eastAsia="Times New Roman" w:cs="Times New Roman"/>
          <w:szCs w:val="19"/>
          <w:lang w:val="en-GB" w:eastAsia="pl-PL"/>
        </w:rPr>
        <w:t>.</w:t>
      </w:r>
    </w:p>
    <w:p w14:paraId="3B578125" w14:textId="5542BF97" w:rsidR="00391A6E" w:rsidRPr="004D4790" w:rsidRDefault="004D4790" w:rsidP="00297FB1">
      <w:pPr>
        <w:spacing w:line="288" w:lineRule="auto"/>
        <w:rPr>
          <w:lang w:val="en-GB"/>
        </w:rPr>
      </w:pPr>
      <w:r w:rsidRPr="004D4790">
        <w:rPr>
          <w:rFonts w:eastAsia="Times New Roman" w:cs="Times New Roman"/>
          <w:szCs w:val="19"/>
          <w:lang w:val="en-GB" w:eastAsia="pl-PL"/>
        </w:rPr>
        <w:t>The analysis o</w:t>
      </w:r>
      <w:r w:rsidR="00B35077">
        <w:rPr>
          <w:rFonts w:eastAsia="Times New Roman" w:cs="Times New Roman"/>
          <w:szCs w:val="19"/>
          <w:lang w:val="en-GB" w:eastAsia="pl-PL"/>
        </w:rPr>
        <w:t>f</w:t>
      </w:r>
      <w:r w:rsidRPr="004D4790">
        <w:rPr>
          <w:rFonts w:eastAsia="Times New Roman" w:cs="Times New Roman"/>
          <w:szCs w:val="19"/>
          <w:lang w:val="en-GB" w:eastAsia="pl-PL"/>
        </w:rPr>
        <w:t xml:space="preserve"> the sources of inflow to unemployment indicates that the largest population of the unemployed constituted persons who lost a job during the last 3 months (4</w:t>
      </w:r>
      <w:r w:rsidR="0017555F">
        <w:rPr>
          <w:rFonts w:eastAsia="Times New Roman" w:cs="Times New Roman"/>
          <w:szCs w:val="19"/>
          <w:lang w:val="en-GB" w:eastAsia="pl-PL"/>
        </w:rPr>
        <w:t>4.3</w:t>
      </w:r>
      <w:r w:rsidRPr="004D4790">
        <w:rPr>
          <w:rFonts w:eastAsia="Times New Roman" w:cs="Times New Roman"/>
          <w:szCs w:val="19"/>
          <w:lang w:val="en-GB" w:eastAsia="pl-PL"/>
        </w:rPr>
        <w:t>%, i.e. 2</w:t>
      </w:r>
      <w:r w:rsidR="0017555F">
        <w:rPr>
          <w:rFonts w:eastAsia="Times New Roman" w:cs="Times New Roman"/>
          <w:szCs w:val="19"/>
          <w:lang w:val="en-GB" w:eastAsia="pl-PL"/>
        </w:rPr>
        <w:t>24</w:t>
      </w:r>
      <w:r w:rsidRPr="004D4790">
        <w:rPr>
          <w:rFonts w:eastAsia="Times New Roman" w:cs="Times New Roman"/>
          <w:szCs w:val="19"/>
          <w:lang w:val="en-GB" w:eastAsia="pl-PL"/>
        </w:rPr>
        <w:t xml:space="preserve"> thousand). The share of persons re-entering work after a break (longer than 3 months) accounted for 2</w:t>
      </w:r>
      <w:r w:rsidR="0017555F">
        <w:rPr>
          <w:rFonts w:eastAsia="Times New Roman" w:cs="Times New Roman"/>
          <w:szCs w:val="19"/>
          <w:lang w:val="en-GB" w:eastAsia="pl-PL"/>
        </w:rPr>
        <w:t>7.1</w:t>
      </w:r>
      <w:r w:rsidRPr="004D4790">
        <w:rPr>
          <w:rFonts w:eastAsia="Times New Roman" w:cs="Times New Roman"/>
          <w:szCs w:val="19"/>
          <w:lang w:val="en-GB" w:eastAsia="pl-PL"/>
        </w:rPr>
        <w:t>% (13</w:t>
      </w:r>
      <w:r w:rsidR="0017555F">
        <w:rPr>
          <w:rFonts w:eastAsia="Times New Roman" w:cs="Times New Roman"/>
          <w:szCs w:val="19"/>
          <w:lang w:val="en-GB" w:eastAsia="pl-PL"/>
        </w:rPr>
        <w:t>7</w:t>
      </w:r>
      <w:r w:rsidRPr="004D4790">
        <w:rPr>
          <w:rFonts w:eastAsia="Times New Roman" w:cs="Times New Roman"/>
          <w:szCs w:val="19"/>
          <w:lang w:val="en-GB" w:eastAsia="pl-PL"/>
        </w:rPr>
        <w:t xml:space="preserve"> thousand), </w:t>
      </w:r>
      <w:r w:rsidRPr="004D4790">
        <w:rPr>
          <w:shd w:val="clear" w:color="auto" w:fill="FFFFFF"/>
          <w:lang w:val="en-GB"/>
        </w:rPr>
        <w:t xml:space="preserve">the share of persons taking up their first </w:t>
      </w:r>
      <w:r w:rsidR="00234896">
        <w:rPr>
          <w:shd w:val="clear" w:color="auto" w:fill="FFFFFF"/>
          <w:lang w:val="en-GB"/>
        </w:rPr>
        <w:t xml:space="preserve">job </w:t>
      </w:r>
      <w:r w:rsidR="0017555F">
        <w:rPr>
          <w:shd w:val="clear" w:color="auto" w:fill="FFFFFF"/>
          <w:lang w:val="en-GB"/>
        </w:rPr>
        <w:t xml:space="preserve">and </w:t>
      </w:r>
      <w:r w:rsidR="00B35077">
        <w:rPr>
          <w:shd w:val="clear" w:color="auto" w:fill="FFFFFF"/>
          <w:lang w:val="en-GB"/>
        </w:rPr>
        <w:t xml:space="preserve">those </w:t>
      </w:r>
      <w:r w:rsidRPr="004D4790">
        <w:rPr>
          <w:shd w:val="clear" w:color="auto" w:fill="FFFFFF"/>
          <w:lang w:val="en-GB"/>
        </w:rPr>
        <w:t>who resigned from work</w:t>
      </w:r>
      <w:r w:rsidR="0017555F">
        <w:rPr>
          <w:shd w:val="clear" w:color="auto" w:fill="FFFFFF"/>
          <w:lang w:val="en-GB"/>
        </w:rPr>
        <w:t xml:space="preserve"> </w:t>
      </w:r>
      <w:r w:rsidRPr="004D4790">
        <w:rPr>
          <w:rFonts w:eastAsia="Times New Roman" w:cs="Times New Roman"/>
          <w:szCs w:val="19"/>
          <w:lang w:val="en-GB" w:eastAsia="pl-PL"/>
        </w:rPr>
        <w:t>– </w:t>
      </w:r>
      <w:r w:rsidR="00B35077">
        <w:rPr>
          <w:rFonts w:eastAsia="Times New Roman" w:cs="Times New Roman"/>
          <w:szCs w:val="19"/>
          <w:lang w:val="en-GB" w:eastAsia="pl-PL"/>
        </w:rPr>
        <w:t xml:space="preserve">was </w:t>
      </w:r>
      <w:r w:rsidR="0017555F">
        <w:rPr>
          <w:rFonts w:eastAsia="Times New Roman" w:cs="Times New Roman"/>
          <w:szCs w:val="19"/>
          <w:lang w:val="en-GB" w:eastAsia="pl-PL"/>
        </w:rPr>
        <w:t>14.3</w:t>
      </w:r>
      <w:r w:rsidRPr="004D4790">
        <w:rPr>
          <w:rFonts w:eastAsia="Times New Roman" w:cs="Times New Roman"/>
          <w:szCs w:val="19"/>
          <w:lang w:val="en-GB" w:eastAsia="pl-PL"/>
        </w:rPr>
        <w:t>% (</w:t>
      </w:r>
      <w:r w:rsidR="0017555F">
        <w:rPr>
          <w:rFonts w:eastAsia="Times New Roman" w:cs="Times New Roman"/>
          <w:szCs w:val="19"/>
          <w:lang w:val="en-GB" w:eastAsia="pl-PL"/>
        </w:rPr>
        <w:t>72</w:t>
      </w:r>
      <w:r w:rsidRPr="004D4790">
        <w:rPr>
          <w:rFonts w:eastAsia="Times New Roman" w:cs="Times New Roman"/>
          <w:szCs w:val="19"/>
          <w:lang w:val="en-GB" w:eastAsia="pl-PL"/>
        </w:rPr>
        <w:t xml:space="preserve"> thousand</w:t>
      </w:r>
      <w:r w:rsidR="00234896">
        <w:rPr>
          <w:rFonts w:eastAsia="Times New Roman" w:cs="Times New Roman"/>
          <w:szCs w:val="19"/>
          <w:lang w:val="en-GB" w:eastAsia="pl-PL"/>
        </w:rPr>
        <w:t>)</w:t>
      </w:r>
      <w:r w:rsidR="0017555F">
        <w:rPr>
          <w:rFonts w:eastAsia="Times New Roman" w:cs="Times New Roman"/>
          <w:szCs w:val="19"/>
          <w:lang w:val="en-GB" w:eastAsia="pl-PL"/>
        </w:rPr>
        <w:t xml:space="preserve"> </w:t>
      </w:r>
      <w:r w:rsidR="00B35077">
        <w:rPr>
          <w:rFonts w:eastAsia="Times New Roman" w:cs="Times New Roman"/>
          <w:szCs w:val="19"/>
          <w:lang w:val="en-GB" w:eastAsia="pl-PL"/>
        </w:rPr>
        <w:t>for</w:t>
      </w:r>
      <w:r w:rsidR="0017555F">
        <w:rPr>
          <w:rFonts w:eastAsia="Times New Roman" w:cs="Times New Roman"/>
          <w:szCs w:val="19"/>
          <w:lang w:val="en-GB" w:eastAsia="pl-PL"/>
        </w:rPr>
        <w:t xml:space="preserve"> each</w:t>
      </w:r>
      <w:r w:rsidR="00B35077">
        <w:rPr>
          <w:rFonts w:eastAsia="Times New Roman" w:cs="Times New Roman"/>
          <w:szCs w:val="19"/>
          <w:lang w:val="en-GB" w:eastAsia="pl-PL"/>
        </w:rPr>
        <w:t xml:space="preserve"> group</w:t>
      </w:r>
      <w:r w:rsidRPr="004D4790">
        <w:rPr>
          <w:rFonts w:eastAsia="Times New Roman" w:cs="Times New Roman"/>
          <w:szCs w:val="19"/>
          <w:lang w:val="en-GB" w:eastAsia="pl-PL"/>
        </w:rPr>
        <w:t xml:space="preserve">.  </w:t>
      </w:r>
    </w:p>
    <w:p w14:paraId="1B03F51D" w14:textId="3926EC77" w:rsidR="0067758D" w:rsidRDefault="00404264" w:rsidP="00641C87">
      <w:pPr>
        <w:spacing w:before="240" w:line="259" w:lineRule="auto"/>
        <w:ind w:left="851" w:hanging="851"/>
        <w:rPr>
          <w:b/>
          <w:shd w:val="clear" w:color="auto" w:fill="FFFFFF"/>
          <w:lang w:val="en-GB"/>
        </w:rPr>
      </w:pPr>
      <w:r>
        <w:rPr>
          <w:b/>
          <w:noProof/>
          <w:shd w:val="clear" w:color="auto" w:fill="FFFFFF"/>
          <w:lang w:val="en-GB"/>
        </w:rPr>
        <w:lastRenderedPageBreak/>
        <w:drawing>
          <wp:anchor distT="0" distB="0" distL="114300" distR="114300" simplePos="0" relativeHeight="251742720" behindDoc="0" locked="0" layoutInCell="1" allowOverlap="1" wp14:anchorId="29CF9D3B" wp14:editId="7D1798C2">
            <wp:simplePos x="0" y="0"/>
            <wp:positionH relativeFrom="margin">
              <wp:align>center</wp:align>
            </wp:positionH>
            <wp:positionV relativeFrom="paragraph">
              <wp:posOffset>414434</wp:posOffset>
            </wp:positionV>
            <wp:extent cx="4596765" cy="1298575"/>
            <wp:effectExtent l="0" t="0" r="0" b="0"/>
            <wp:wrapSquare wrapText="bothSides"/>
            <wp:docPr id="37" name="Obraz 37" descr="The chart presents the structure of unemployed men and women by the source of unemployment in the first quarter of 2023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6765" cy="129857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7D55F6" w:rsidRPr="0053285E">
        <w:rPr>
          <w:b/>
          <w:shd w:val="clear" w:color="auto" w:fill="FFFFFF"/>
          <w:lang w:val="en-GB"/>
        </w:rPr>
        <w:t>5</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6731C4" w:rsidRPr="0053285E">
        <w:rPr>
          <w:b/>
          <w:shd w:val="clear" w:color="auto" w:fill="FFFFFF"/>
          <w:lang w:val="en-GB"/>
        </w:rPr>
        <w:t xml:space="preserve">men and women </w:t>
      </w:r>
      <w:r w:rsidR="00D46BC5" w:rsidRPr="0053285E">
        <w:rPr>
          <w:b/>
          <w:shd w:val="clear" w:color="auto" w:fill="FFFFFF"/>
          <w:lang w:val="en-GB"/>
        </w:rPr>
        <w:t xml:space="preserve">by the source of unemployment in the </w:t>
      </w:r>
      <w:r w:rsidR="000F607C">
        <w:rPr>
          <w:b/>
          <w:shd w:val="clear" w:color="auto" w:fill="FFFFFF"/>
          <w:lang w:val="en-GB"/>
        </w:rPr>
        <w:t>f</w:t>
      </w:r>
      <w:r>
        <w:rPr>
          <w:b/>
          <w:shd w:val="clear" w:color="auto" w:fill="FFFFFF"/>
          <w:lang w:val="en-GB"/>
        </w:rPr>
        <w:t>irst</w:t>
      </w:r>
      <w:r w:rsidR="00D46BC5" w:rsidRPr="0053285E">
        <w:rPr>
          <w:b/>
          <w:shd w:val="clear" w:color="auto" w:fill="FFFFFF"/>
          <w:lang w:val="en-GB"/>
        </w:rPr>
        <w:t xml:space="preserve"> quarter of 202</w:t>
      </w:r>
      <w:r>
        <w:rPr>
          <w:b/>
          <w:shd w:val="clear" w:color="auto" w:fill="FFFFFF"/>
          <w:lang w:val="en-GB"/>
        </w:rPr>
        <w:t>3</w:t>
      </w:r>
      <w:r w:rsidR="00D46BC5" w:rsidRPr="0053285E">
        <w:rPr>
          <w:b/>
          <w:shd w:val="clear" w:color="auto" w:fill="FFFFFF"/>
          <w:lang w:val="en-GB"/>
        </w:rPr>
        <w:t xml:space="preserve"> (in %) </w:t>
      </w:r>
      <w:bookmarkEnd w:id="1"/>
    </w:p>
    <w:p w14:paraId="1681B0B7" w14:textId="299234D2" w:rsidR="00725E5F" w:rsidRPr="00F663D8" w:rsidRDefault="00404264" w:rsidP="00434F06">
      <w:pPr>
        <w:spacing w:after="240" w:line="288" w:lineRule="auto"/>
        <w:rPr>
          <w:shd w:val="clear" w:color="auto" w:fill="FFFFFF"/>
          <w:lang w:val="en-GB"/>
        </w:rPr>
      </w:pPr>
      <w:r w:rsidRPr="00125DFA">
        <w:rPr>
          <w:rFonts w:eastAsia="Times New Roman" w:cs="Times New Roman"/>
          <w:noProof/>
          <w:szCs w:val="19"/>
          <w:lang w:eastAsia="pl-PL"/>
        </w:rPr>
        <mc:AlternateContent>
          <mc:Choice Requires="wps">
            <w:drawing>
              <wp:anchor distT="45720" distB="45720" distL="114300" distR="114300" simplePos="0" relativeHeight="251726336" behindDoc="1" locked="0" layoutInCell="1" allowOverlap="1" wp14:anchorId="1D47A092" wp14:editId="1A001FB2">
                <wp:simplePos x="0" y="0"/>
                <wp:positionH relativeFrom="column">
                  <wp:posOffset>5308821</wp:posOffset>
                </wp:positionH>
                <wp:positionV relativeFrom="paragraph">
                  <wp:posOffset>5466</wp:posOffset>
                </wp:positionV>
                <wp:extent cx="1609090" cy="685800"/>
                <wp:effectExtent l="0" t="0" r="0" b="0"/>
                <wp:wrapTight wrapText="bothSides">
                  <wp:wrapPolygon edited="0">
                    <wp:start x="767" y="0"/>
                    <wp:lineTo x="767" y="21000"/>
                    <wp:lineTo x="20713" y="21000"/>
                    <wp:lineTo x="20713" y="0"/>
                    <wp:lineTo x="767" y="0"/>
                  </wp:wrapPolygon>
                </wp:wrapTight>
                <wp:docPr id="25" name="Pole tekstowe 2" descr="The average duration of job search by unemployed persons was 8.1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85800"/>
                        </a:xfrm>
                        <a:prstGeom prst="rect">
                          <a:avLst/>
                        </a:prstGeom>
                        <a:noFill/>
                        <a:ln w="9525">
                          <a:noFill/>
                          <a:miter lim="800000"/>
                          <a:headEnd/>
                          <a:tailEnd/>
                        </a:ln>
                      </wps:spPr>
                      <wps:txbx>
                        <w:txbxContent>
                          <w:p w14:paraId="131E4D95" w14:textId="4724A9AB" w:rsidR="006C1510" w:rsidRPr="0004535A" w:rsidRDefault="006C1510" w:rsidP="00125DFA">
                            <w:pPr>
                              <w:pStyle w:val="tekstzboku"/>
                              <w:rPr>
                                <w:lang w:val="en-GB"/>
                              </w:rPr>
                            </w:pPr>
                            <w:r w:rsidRPr="009554A3">
                              <w:rPr>
                                <w:lang w:val="en-GB"/>
                              </w:rPr>
                              <w:t>The average duration of job search by unemployed persons was 8.</w:t>
                            </w:r>
                            <w:r w:rsidR="00521769">
                              <w:rPr>
                                <w:lang w:val="en-GB"/>
                              </w:rPr>
                              <w:t>1</w:t>
                            </w:r>
                            <w:r w:rsidRPr="009554A3">
                              <w:rPr>
                                <w:lang w:val="en-GB"/>
                              </w:rPr>
                              <w:t xml:space="preserve"> 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8" type="#_x0000_t202" alt="The average duration of job search by unemployed persons was 8.1 months" style="position:absolute;margin-left:418pt;margin-top:.45pt;width:126.7pt;height:54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unRwIAAEwEAAAOAAAAZHJzL2Uyb0RvYy54bWysVGFv0zAQ/Y7Efzj5O01braOLlk5jYwhp&#10;wKSNH3BxnCbM9hnbXVJ+PWenHdP4hmgl65yL391795zzi9FoeFI+9GQrsZjNBSgrqentthLfH27e&#10;rQWEiLZBTVZVYq+CuNi8fXM+uFItqSPdKA8MYkM5uEp0MbqyKILslMEwI6csJ1vyBiNv/bZoPA6M&#10;bnSxnM9Pi4F84zxJFQI/vZ6SYpPx21bJ+K1tg4qgK8G9xbz6vNZpLTbnWG49uq6XhzbwH7ow2Fsu&#10;+gx1jRFh5/u/oEwvPQVq40ySKahte6kyB2azmL9ic9+hU5kLixPcs0zh/8HKr093HvqmEsuVAIuG&#10;Z3RHWkFUjyHSoGApoFFBsmYPnQLkWeNWQbPzGHnmQC38oBqCQi87qPews8o4TXvVgGNfkA0wYID1&#10;bAGGbOxC0nxwoeTS946Lx/EDjeydrF9wtyQfA1i66tBu1aX3NHQKG+a8SCeLF0cnnJBA6uELNdw7&#10;7iJloLH1Jg2EJQZG59nvn+etxggylTydn/FfgOTc6Xq1nmdDFFgeTzsf4idFBlJQCc9+yuj4dBti&#10;6gbL4yupmKWbXuvsKW1hqMTZimV9lTF9ZMvr3lSCC/JvMmEi+dE2+XDEXk8xF9D2wDoRnSjHsR7z&#10;0BbLo5o1NXvWwdNkcR4TBx35XwIGtnclws8deiVAf7as5dni5CTdh7zhwL98WufNyer9kjNoJcNU&#10;Ih7Dq5jvz8TqkvVu+yxFGszUxaFftmxW6HC90p14uc9v/fkIbH4DAAD//wMAUEsDBBQABgAIAAAA&#10;IQB0dZ4Z3gAAAAkBAAAPAAAAZHJzL2Rvd25yZXYueG1sTI9Ba8JAEIXvhf6HZQre6qZWQkwzkVYQ&#10;wVObas9rdkyC2dmQXTX667vSg7294Q3vfS+bD6YVJ+pdYxnhZRyBIC6tbrhC2HwvnxMQzivWqrVM&#10;CBdyMM8fHzKVanvmLzoVvhIhhF2qEGrvu1RKV9ZklBvbjjh4e9sb5cPZV1L36hzCTSsnURRLoxoO&#10;DbXqaFFTeSiOBmHYXAvertleFsti1W0/fz5W8QRx9DS8v4HwNPj7M9zwAzrkgWlnj6ydaBGS1zhs&#10;8QgzEDc7SmZTELs/BTLP5P8F+S8AAAD//wMAUEsBAi0AFAAGAAgAAAAhALaDOJL+AAAA4QEAABMA&#10;AAAAAAAAAAAAAAAAAAAAAFtDb250ZW50X1R5cGVzXS54bWxQSwECLQAUAAYACAAAACEAOP0h/9YA&#10;AACUAQAACwAAAAAAAAAAAAAAAAAvAQAAX3JlbHMvLnJlbHNQSwECLQAUAAYACAAAACEAS5HLp0cC&#10;AABMBAAADgAAAAAAAAAAAAAAAAAuAgAAZHJzL2Uyb0RvYy54bWxQSwECLQAUAAYACAAAACEAdHWe&#10;Gd4AAAAJAQAADwAAAAAAAAAAAAAAAAChBAAAZHJzL2Rvd25yZXYueG1sUEsFBgAAAAAEAAQA8wAA&#10;AKwFAAAAAA==&#10;" filled="f" stroked="f">
                <v:textbox inset=",0">
                  <w:txbxContent>
                    <w:p w14:paraId="131E4D95" w14:textId="4724A9AB" w:rsidR="006C1510" w:rsidRPr="0004535A" w:rsidRDefault="006C1510" w:rsidP="00125DFA">
                      <w:pPr>
                        <w:pStyle w:val="tekstzboku"/>
                        <w:rPr>
                          <w:lang w:val="en-GB"/>
                        </w:rPr>
                      </w:pPr>
                      <w:r w:rsidRPr="009554A3">
                        <w:rPr>
                          <w:lang w:val="en-GB"/>
                        </w:rPr>
                        <w:t>The average duration of job search by unemployed persons was 8.</w:t>
                      </w:r>
                      <w:r w:rsidR="00521769">
                        <w:rPr>
                          <w:lang w:val="en-GB"/>
                        </w:rPr>
                        <w:t>1</w:t>
                      </w:r>
                      <w:r w:rsidRPr="009554A3">
                        <w:rPr>
                          <w:lang w:val="en-GB"/>
                        </w:rPr>
                        <w:t xml:space="preserve"> months</w:t>
                      </w:r>
                    </w:p>
                  </w:txbxContent>
                </v:textbox>
                <w10:wrap type="tight"/>
              </v:shape>
            </w:pict>
          </mc:Fallback>
        </mc:AlternateContent>
      </w:r>
      <w:r w:rsidR="00021B90">
        <w:rPr>
          <w:lang w:val="en-GB" w:eastAsia="pl-PL"/>
        </w:rPr>
        <w:t xml:space="preserve">In the analysed period, the average duration of a job search </w:t>
      </w:r>
      <w:r w:rsidR="004D4790">
        <w:rPr>
          <w:lang w:val="en-GB" w:eastAsia="pl-PL"/>
        </w:rPr>
        <w:t xml:space="preserve">by unemployed persons </w:t>
      </w:r>
      <w:r w:rsidR="00021B90" w:rsidRPr="00237D76">
        <w:rPr>
          <w:shd w:val="clear" w:color="auto" w:fill="FFFFFF"/>
          <w:lang w:val="en-GB"/>
        </w:rPr>
        <w:t>comprised</w:t>
      </w:r>
      <w:r w:rsidR="00021B90">
        <w:rPr>
          <w:shd w:val="clear" w:color="auto" w:fill="FFFFFF"/>
          <w:lang w:val="en-GB"/>
        </w:rPr>
        <w:t xml:space="preserve"> </w:t>
      </w:r>
      <w:r w:rsidR="00021B90">
        <w:rPr>
          <w:rFonts w:eastAsia="Times New Roman" w:cs="Times New Roman"/>
          <w:szCs w:val="19"/>
          <w:lang w:val="en-GB" w:eastAsia="pl-PL"/>
        </w:rPr>
        <w:t>8.</w:t>
      </w:r>
      <w:r>
        <w:rPr>
          <w:rFonts w:eastAsia="Times New Roman" w:cs="Times New Roman"/>
          <w:szCs w:val="19"/>
          <w:lang w:val="en-GB" w:eastAsia="pl-PL"/>
        </w:rPr>
        <w:t>1</w:t>
      </w:r>
      <w:r w:rsidR="00021B90">
        <w:rPr>
          <w:rFonts w:eastAsia="Times New Roman" w:cs="Times New Roman"/>
          <w:szCs w:val="19"/>
          <w:lang w:val="en-GB" w:eastAsia="pl-PL"/>
        </w:rPr>
        <w:t xml:space="preserve"> </w:t>
      </w:r>
      <w:r w:rsidR="00021B90">
        <w:rPr>
          <w:shd w:val="clear" w:color="auto" w:fill="FFFFFF"/>
          <w:lang w:val="en-GB"/>
        </w:rPr>
        <w:t xml:space="preserve">months </w:t>
      </w:r>
      <w:r w:rsidRPr="00404264">
        <w:rPr>
          <w:shd w:val="clear" w:color="auto" w:fill="FFFFFF"/>
          <w:lang w:val="en-GB"/>
        </w:rPr>
        <w:t>(in the previous quarter 8.3 months, in the first quarter of 2022 – 8.2</w:t>
      </w:r>
      <w:r>
        <w:rPr>
          <w:shd w:val="clear" w:color="auto" w:fill="FFFFFF"/>
          <w:lang w:val="en-GB"/>
        </w:rPr>
        <w:t> </w:t>
      </w:r>
      <w:r w:rsidRPr="00404264">
        <w:rPr>
          <w:shd w:val="clear" w:color="auto" w:fill="FFFFFF"/>
          <w:lang w:val="en-GB"/>
        </w:rPr>
        <w:t>months).</w:t>
      </w:r>
      <w:r w:rsidR="00A00E9A">
        <w:rPr>
          <w:shd w:val="clear" w:color="auto" w:fill="FFFFFF"/>
          <w:lang w:val="en-GB"/>
        </w:rPr>
        <w:t xml:space="preserve"> </w:t>
      </w:r>
      <w:r w:rsidR="00021B90">
        <w:rPr>
          <w:shd w:val="clear" w:color="auto" w:fill="FFFFFF"/>
          <w:lang w:val="en-GB"/>
        </w:rPr>
        <w:t xml:space="preserve">Persons who were seeking a job for the longest duration were the oldest ones, i.e.  aged </w:t>
      </w:r>
      <w:r w:rsidR="00021B90" w:rsidRPr="009554A3">
        <w:rPr>
          <w:rFonts w:eastAsia="Times New Roman" w:cs="Times New Roman"/>
          <w:szCs w:val="19"/>
          <w:lang w:val="en-GB" w:eastAsia="pl-PL"/>
        </w:rPr>
        <w:t>55</w:t>
      </w:r>
      <w:r w:rsidR="00B230EA">
        <w:rPr>
          <w:rFonts w:eastAsia="Times New Roman" w:cs="Times New Roman"/>
          <w:szCs w:val="19"/>
          <w:lang w:val="en-GB" w:eastAsia="pl-PL"/>
        </w:rPr>
        <w:t>-</w:t>
      </w:r>
      <w:r w:rsidR="00021B90" w:rsidRPr="009554A3">
        <w:rPr>
          <w:rFonts w:eastAsia="Times New Roman" w:cs="Times New Roman"/>
          <w:szCs w:val="19"/>
          <w:lang w:val="en-GB" w:eastAsia="pl-PL"/>
        </w:rPr>
        <w:t xml:space="preserve">74 </w:t>
      </w:r>
      <w:r w:rsidR="00021B90">
        <w:rPr>
          <w:shd w:val="clear" w:color="auto" w:fill="FFFFFF"/>
          <w:lang w:val="en-GB"/>
        </w:rPr>
        <w:t>years (</w:t>
      </w:r>
      <w:r w:rsidR="00021B90" w:rsidRPr="009554A3">
        <w:rPr>
          <w:rFonts w:eastAsia="Times New Roman" w:cs="Times New Roman"/>
          <w:szCs w:val="19"/>
          <w:lang w:val="en-GB" w:eastAsia="pl-PL"/>
        </w:rPr>
        <w:t>11.</w:t>
      </w:r>
      <w:r w:rsidR="00F663D8">
        <w:rPr>
          <w:rFonts w:eastAsia="Times New Roman" w:cs="Times New Roman"/>
          <w:szCs w:val="19"/>
          <w:lang w:val="en-GB" w:eastAsia="pl-PL"/>
        </w:rPr>
        <w:t>3</w:t>
      </w:r>
      <w:r w:rsidR="00021B90" w:rsidRPr="009554A3">
        <w:rPr>
          <w:rFonts w:eastAsia="Times New Roman" w:cs="Times New Roman"/>
          <w:szCs w:val="19"/>
          <w:lang w:val="en-GB" w:eastAsia="pl-PL"/>
        </w:rPr>
        <w:t xml:space="preserve"> </w:t>
      </w:r>
      <w:r w:rsidR="00021B90">
        <w:rPr>
          <w:shd w:val="clear" w:color="auto" w:fill="FFFFFF"/>
          <w:lang w:val="en-GB"/>
        </w:rPr>
        <w:t xml:space="preserve">months), aged </w:t>
      </w:r>
      <w:r w:rsidR="00F663D8">
        <w:rPr>
          <w:rFonts w:eastAsia="Times New Roman" w:cs="Times New Roman"/>
          <w:szCs w:val="19"/>
          <w:lang w:val="en-GB" w:eastAsia="pl-PL"/>
        </w:rPr>
        <w:t>45-54</w:t>
      </w:r>
      <w:r w:rsidR="00021B90" w:rsidRPr="009554A3">
        <w:rPr>
          <w:rFonts w:eastAsia="Times New Roman" w:cs="Times New Roman"/>
          <w:szCs w:val="19"/>
          <w:lang w:val="en-GB" w:eastAsia="pl-PL"/>
        </w:rPr>
        <w:t xml:space="preserve"> </w:t>
      </w:r>
      <w:r w:rsidR="00021B90">
        <w:rPr>
          <w:rFonts w:eastAsia="Times New Roman" w:cs="Times New Roman"/>
          <w:szCs w:val="19"/>
          <w:lang w:val="en-GB" w:eastAsia="pl-PL"/>
        </w:rPr>
        <w:t>years (</w:t>
      </w:r>
      <w:r w:rsidR="00F663D8">
        <w:rPr>
          <w:rFonts w:eastAsia="Times New Roman" w:cs="Times New Roman"/>
          <w:szCs w:val="19"/>
          <w:lang w:val="en-GB" w:eastAsia="pl-PL"/>
        </w:rPr>
        <w:t>10</w:t>
      </w:r>
      <w:r w:rsidR="00021B90">
        <w:rPr>
          <w:rFonts w:eastAsia="Times New Roman" w:cs="Times New Roman"/>
          <w:szCs w:val="19"/>
          <w:lang w:val="en-GB" w:eastAsia="pl-PL"/>
        </w:rPr>
        <w:t>.5 months)</w:t>
      </w:r>
      <w:r w:rsidR="00BE6B8E">
        <w:rPr>
          <w:rFonts w:eastAsia="Times New Roman" w:cs="Times New Roman"/>
          <w:szCs w:val="19"/>
          <w:lang w:val="en-GB" w:eastAsia="pl-PL"/>
        </w:rPr>
        <w:t xml:space="preserve"> and </w:t>
      </w:r>
      <w:r w:rsidR="00BE6B8E" w:rsidRPr="00BE6B8E">
        <w:rPr>
          <w:rFonts w:eastAsia="Times New Roman" w:cs="Times New Roman"/>
          <w:szCs w:val="19"/>
          <w:lang w:val="en-GB" w:eastAsia="pl-PL"/>
        </w:rPr>
        <w:t xml:space="preserve">aged </w:t>
      </w:r>
      <w:r w:rsidR="00F663D8">
        <w:rPr>
          <w:rFonts w:eastAsia="Times New Roman" w:cs="Times New Roman"/>
          <w:szCs w:val="19"/>
          <w:lang w:val="en-GB" w:eastAsia="pl-PL"/>
        </w:rPr>
        <w:t>35-44</w:t>
      </w:r>
      <w:r w:rsidR="00BE6B8E" w:rsidRPr="009554A3">
        <w:rPr>
          <w:rFonts w:eastAsia="Times New Roman" w:cs="Times New Roman"/>
          <w:szCs w:val="19"/>
          <w:lang w:val="en-GB" w:eastAsia="pl-PL"/>
        </w:rPr>
        <w:t xml:space="preserve"> </w:t>
      </w:r>
      <w:r w:rsidR="00BE6B8E" w:rsidRPr="00BE6B8E">
        <w:rPr>
          <w:rFonts w:eastAsia="Times New Roman" w:cs="Times New Roman"/>
          <w:szCs w:val="19"/>
          <w:lang w:val="en-GB" w:eastAsia="pl-PL"/>
        </w:rPr>
        <w:t>years (</w:t>
      </w:r>
      <w:r w:rsidR="00F663D8">
        <w:rPr>
          <w:rFonts w:eastAsia="Times New Roman" w:cs="Times New Roman"/>
          <w:szCs w:val="19"/>
          <w:lang w:val="en-GB" w:eastAsia="pl-PL"/>
        </w:rPr>
        <w:t>8</w:t>
      </w:r>
      <w:r w:rsidR="00BE6B8E" w:rsidRPr="00BE6B8E">
        <w:rPr>
          <w:rFonts w:eastAsia="Times New Roman" w:cs="Times New Roman"/>
          <w:szCs w:val="19"/>
          <w:lang w:val="en-GB" w:eastAsia="pl-PL"/>
        </w:rPr>
        <w:t>.</w:t>
      </w:r>
      <w:r w:rsidR="00BE6B8E">
        <w:rPr>
          <w:rFonts w:eastAsia="Times New Roman" w:cs="Times New Roman"/>
          <w:szCs w:val="19"/>
          <w:lang w:val="en-GB" w:eastAsia="pl-PL"/>
        </w:rPr>
        <w:t>4</w:t>
      </w:r>
      <w:r w:rsidR="005F7244">
        <w:rPr>
          <w:rFonts w:eastAsia="Times New Roman" w:cs="Times New Roman"/>
          <w:szCs w:val="19"/>
          <w:lang w:val="en-GB" w:eastAsia="pl-PL"/>
        </w:rPr>
        <w:t> </w:t>
      </w:r>
      <w:r w:rsidR="00BE6B8E" w:rsidRPr="00BE6B8E">
        <w:rPr>
          <w:rFonts w:eastAsia="Times New Roman" w:cs="Times New Roman"/>
          <w:szCs w:val="19"/>
          <w:lang w:val="en-GB" w:eastAsia="pl-PL"/>
        </w:rPr>
        <w:t>months)</w:t>
      </w:r>
      <w:r w:rsidR="00021B90">
        <w:rPr>
          <w:rFonts w:eastAsia="Times New Roman" w:cs="Times New Roman"/>
          <w:szCs w:val="19"/>
          <w:lang w:val="en-GB" w:eastAsia="pl-PL"/>
        </w:rPr>
        <w:t>,</w:t>
      </w:r>
      <w:r w:rsidR="00021B90">
        <w:rPr>
          <w:shd w:val="clear" w:color="auto" w:fill="FFFFFF"/>
          <w:lang w:val="en-GB"/>
        </w:rPr>
        <w:t xml:space="preserve"> while the shortest job search duration was observed for the youngest persons, in the age group 15</w:t>
      </w:r>
      <w:r w:rsidR="00FE378D">
        <w:rPr>
          <w:shd w:val="clear" w:color="auto" w:fill="FFFFFF"/>
          <w:lang w:val="en-GB"/>
        </w:rPr>
        <w:t>-</w:t>
      </w:r>
      <w:r w:rsidR="00021B90">
        <w:rPr>
          <w:shd w:val="clear" w:color="auto" w:fill="FFFFFF"/>
          <w:lang w:val="en-GB"/>
        </w:rPr>
        <w:t>19 years (3.</w:t>
      </w:r>
      <w:r w:rsidR="00F663D8">
        <w:rPr>
          <w:shd w:val="clear" w:color="auto" w:fill="FFFFFF"/>
          <w:lang w:val="en-GB"/>
        </w:rPr>
        <w:t>7</w:t>
      </w:r>
      <w:r w:rsidR="00021B90">
        <w:rPr>
          <w:shd w:val="clear" w:color="auto" w:fill="FFFFFF"/>
          <w:lang w:val="en-GB"/>
        </w:rPr>
        <w:t xml:space="preserve"> months).</w:t>
      </w:r>
    </w:p>
    <w:p w14:paraId="4F97E1F2" w14:textId="6901123C" w:rsidR="00E260E4" w:rsidRPr="009554A3" w:rsidRDefault="009E6566" w:rsidP="00E260E4">
      <w:pPr>
        <w:pStyle w:val="Lead"/>
        <w:rPr>
          <w:noProof w:val="0"/>
          <w:lang w:val="en-GB"/>
        </w:rPr>
      </w:pPr>
      <w:r w:rsidRPr="0053285E">
        <mc:AlternateContent>
          <mc:Choice Requires="wps">
            <w:drawing>
              <wp:anchor distT="45720" distB="45720" distL="114300" distR="114300" simplePos="0" relativeHeight="251632128" behindDoc="0" locked="0" layoutInCell="1" allowOverlap="1" wp14:anchorId="10C3D9B5" wp14:editId="3EED0C3D">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14:paraId="1D35E725" w14:textId="499547E6" w:rsidR="006C1510" w:rsidRPr="009E6566" w:rsidRDefault="006C1510"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931EC7">
                              <w:rPr>
                                <w:rFonts w:ascii="Fira Sans SemiBold" w:hAnsi="Fira Sans SemiBold"/>
                                <w:color w:val="FFFFFF" w:themeColor="background1"/>
                                <w:sz w:val="72"/>
                                <w:lang w:val="en-GB"/>
                              </w:rPr>
                              <w:t>6</w:t>
                            </w:r>
                            <w:r w:rsidRPr="009E6566">
                              <w:rPr>
                                <w:rFonts w:ascii="Fira Sans SemiBold" w:hAnsi="Fira Sans SemiBold"/>
                                <w:color w:val="FFFFFF" w:themeColor="background1"/>
                                <w:sz w:val="72"/>
                                <w:lang w:val="en-GB"/>
                              </w:rPr>
                              <w:t>%</w:t>
                            </w:r>
                          </w:p>
                          <w:p w14:paraId="4D87B17B" w14:textId="77777777" w:rsidR="006C1510" w:rsidRDefault="006C1510"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56B7492D" w:rsidR="006C1510" w:rsidRPr="00DE4993" w:rsidRDefault="006C1510"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14:paraId="55F4EE59" w14:textId="29437D98" w:rsidR="006C1510" w:rsidRPr="00D958CD" w:rsidRDefault="006C1510"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9" alt="The share of economically inactive persons in the total number of the population aged 15–89  - 41.6%" style="position:absolute;margin-left:0;margin-top:.7pt;width:177pt;height:119.15pt;z-index:25163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shggIAAJ4EAAAOAAAAZHJzL2Uyb0RvYy54bWysVM1u2zAMvg/YOxACdmz806RpjDpF167D&#10;gG4r1u4BFFmOhcqiJilx0tPeYW+4JxmlpG223Yb5IJCi+JH8SPrsfNNrWEvnFZqaFaOcgTQCG2WW&#10;Nft6f310ysAHbhqu0ciabaVn5/PXr84GW8kSO9SNdEAgxleDrVkXgq2yzItO9tyP0EpDxhZdzwOp&#10;bpk1jg+E3uuszPOTbEDXWIdCek+3Vzsjmyf8tpUifG5bLwPomlFuIZ0unYt4ZvMzXi0dt50S+zT4&#10;P2TRc2Uo6DPUFQ8cVk79BdUr4dBjG0YC+wzbVgmZaqBqivyPau46bmWqhcjx9pkm//9gxaf1rQPV&#10;1Kw8YWB4Tz26RS0hyAcfcJBQMmikF8TZfSfBd9xJwBakQINUDdd6C8pwEdRagqVJQOPpAgK9Dhi4&#10;BrPqF9Rkcop3Fu1K80DzAnwpGygmP7//OJ0BHMG4GJ28iS0ZrK8osztLuYXNW9zQaCV6vb1B8eDB&#10;4GXHzVJeOIdDJ3lDlBTRMztw3eH4CLIYPmJDpfFVwAS0aV0f+0UdAEKn0dg+j4PcBBB0WZbj6Swn&#10;kyBbMSmOy3ySYvDqyd06H95L7CEKNXO4Ms0XGroUg69vfIg58erpXQzpUavmWmmdFLdcXGoHax4H&#10;NC+uptN9iN+eaQNDzWaTcpKQDUb/NLu9CsStVn3NTvP4RXdeRU7emSbJgSu9kykTbfYkRV52DIXN&#10;YpNGoDiOzpHBBTZbos3hbmFowUno0D0yGGhZaua/rWgQGOgPhqifFeNx3K6kjCfTkhR3aFkcWrgR&#10;BFWzwGAnXoa0kTFvgxfUolYl3l4y2edMS5Do3C9s3LJDPb16+a3MfwEAAP//AwBQSwMEFAAGAAgA&#10;AAAhAGyVgIHcAAAABgEAAA8AAABkcnMvZG93bnJldi54bWxMj81OwzAQhO9IvIO1SFwi6tCUvxCn&#10;okjh0J5I4e7G2zgiXkex24S3ZznBcXZWM98U69n14oxj6DwpuF2kIJAabzpqFXzsq5tHECFqMrr3&#10;hAq+McC6vLwodG78RO94rmMrOIRCrhXYGIdcytBYdDos/IDE3tGPTkeWYyvNqCcOd71cpum9dLoj&#10;brB6wFeLzVd9cgo243FXp9kc7Ga/3SVVlXy+TYlS11fzyzOIiHP8e4ZffEaHkpkO/kQmiF4BD4l8&#10;XYFgM7tbsT4oWGZPDyDLQv7HL38AAAD//wMAUEsBAi0AFAAGAAgAAAAhALaDOJL+AAAA4QEAABMA&#10;AAAAAAAAAAAAAAAAAAAAAFtDb250ZW50X1R5cGVzXS54bWxQSwECLQAUAAYACAAAACEAOP0h/9YA&#10;AACUAQAACwAAAAAAAAAAAAAAAAAvAQAAX3JlbHMvLnJlbHNQSwECLQAUAAYACAAAACEAhbIrIYIC&#10;AACeBAAADgAAAAAAAAAAAAAAAAAuAgAAZHJzL2Uyb0RvYy54bWxQSwECLQAUAAYACAAAACEAbJWA&#10;gdwAAAAGAQAADwAAAAAAAAAAAAAAAADcBAAAZHJzL2Rvd25yZXYueG1sUEsFBgAAAAAEAAQA8wAA&#10;AOUFAAAAAA==&#10;" fillcolor="#001d77" stroked="f">
                <v:stroke joinstyle="miter"/>
                <v:textbox>
                  <w:txbxContent>
                    <w:p w14:paraId="1D35E725" w14:textId="499547E6" w:rsidR="006C1510" w:rsidRPr="009E6566" w:rsidRDefault="006C1510"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931EC7">
                        <w:rPr>
                          <w:rFonts w:ascii="Fira Sans SemiBold" w:hAnsi="Fira Sans SemiBold"/>
                          <w:color w:val="FFFFFF" w:themeColor="background1"/>
                          <w:sz w:val="72"/>
                          <w:lang w:val="en-GB"/>
                        </w:rPr>
                        <w:t>6</w:t>
                      </w:r>
                      <w:r w:rsidRPr="009E6566">
                        <w:rPr>
                          <w:rFonts w:ascii="Fira Sans SemiBold" w:hAnsi="Fira Sans SemiBold"/>
                          <w:color w:val="FFFFFF" w:themeColor="background1"/>
                          <w:sz w:val="72"/>
                          <w:lang w:val="en-GB"/>
                        </w:rPr>
                        <w:t>%</w:t>
                      </w:r>
                    </w:p>
                    <w:p w14:paraId="4D87B17B" w14:textId="77777777" w:rsidR="006C1510" w:rsidRDefault="006C1510"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56B7492D" w:rsidR="006C1510" w:rsidRPr="00DE4993" w:rsidRDefault="006C1510"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14:paraId="55F4EE59" w14:textId="29437D98" w:rsidR="006C1510" w:rsidRPr="00D958CD" w:rsidRDefault="006C1510" w:rsidP="00993C0A">
                      <w:pPr>
                        <w:pStyle w:val="Opiswskanika"/>
                        <w:rPr>
                          <w:sz w:val="18"/>
                          <w:szCs w:val="20"/>
                          <w:lang w:val="en-US"/>
                        </w:rPr>
                      </w:pPr>
                    </w:p>
                  </w:txbxContent>
                </v:textbox>
                <w10:wrap type="square" anchorx="margin"/>
              </v:roundrect>
            </w:pict>
          </mc:Fallback>
        </mc:AlternateContent>
      </w:r>
      <w:r w:rsidR="00D4793A" w:rsidRPr="009554A3">
        <w:rPr>
          <w:noProof w:val="0"/>
          <w:lang w:val="en-GB"/>
        </w:rPr>
        <w:t>In the</w:t>
      </w:r>
      <w:r w:rsidR="00D93643" w:rsidRPr="009554A3">
        <w:rPr>
          <w:noProof w:val="0"/>
          <w:lang w:val="en-GB"/>
        </w:rPr>
        <w:t xml:space="preserve"> f</w:t>
      </w:r>
      <w:r w:rsidR="00931EC7">
        <w:rPr>
          <w:noProof w:val="0"/>
          <w:lang w:val="en-GB"/>
        </w:rPr>
        <w:t>irst</w:t>
      </w:r>
      <w:r w:rsidR="00D93643" w:rsidRPr="009554A3">
        <w:rPr>
          <w:noProof w:val="0"/>
          <w:lang w:val="en-GB"/>
        </w:rPr>
        <w:t xml:space="preserve"> quarter of 2022</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D93643" w:rsidRPr="009554A3">
        <w:rPr>
          <w:noProof w:val="0"/>
          <w:lang w:val="en-GB"/>
        </w:rPr>
        <w:t>.</w:t>
      </w:r>
      <w:r w:rsidR="00931EC7">
        <w:rPr>
          <w:noProof w:val="0"/>
          <w:lang w:val="en-GB"/>
        </w:rPr>
        <w:t>6</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E767FB" w:rsidRPr="009554A3">
        <w:rPr>
          <w:noProof w:val="0"/>
          <w:lang w:val="en-GB"/>
        </w:rPr>
        <w:t>years</w:t>
      </w:r>
      <w:r w:rsidR="00725E5F" w:rsidRPr="009554A3">
        <w:rPr>
          <w:noProof w:val="0"/>
          <w:lang w:val="en-GB"/>
        </w:rPr>
        <w:t xml:space="preserve">. </w:t>
      </w:r>
      <w:r w:rsidR="00E767FB">
        <w:rPr>
          <w:lang w:val="en-GB"/>
        </w:rPr>
        <w:t xml:space="preserve">The percentage reached a lower level compared with both the previous quarter </w:t>
      </w:r>
      <w:r w:rsidR="00725E5F" w:rsidRPr="009554A3">
        <w:rPr>
          <w:noProof w:val="0"/>
          <w:lang w:val="en-GB"/>
        </w:rPr>
        <w:t>(</w:t>
      </w:r>
      <w:r w:rsidR="00E767FB" w:rsidRPr="009554A3">
        <w:rPr>
          <w:noProof w:val="0"/>
          <w:lang w:val="en-GB"/>
        </w:rPr>
        <w:t xml:space="preserve">a drop </w:t>
      </w:r>
      <w:r w:rsidR="00804EA2" w:rsidRPr="009554A3">
        <w:rPr>
          <w:noProof w:val="0"/>
          <w:lang w:val="en-GB"/>
        </w:rPr>
        <w:t xml:space="preserve">by </w:t>
      </w:r>
      <w:r w:rsidR="00725E5F" w:rsidRPr="009554A3">
        <w:rPr>
          <w:noProof w:val="0"/>
          <w:lang w:val="en-GB"/>
        </w:rPr>
        <w:t>0</w:t>
      </w:r>
      <w:r w:rsidR="00D93643" w:rsidRPr="009554A3">
        <w:rPr>
          <w:noProof w:val="0"/>
          <w:lang w:val="en-GB"/>
        </w:rPr>
        <w:t>.</w:t>
      </w:r>
      <w:r w:rsidR="003F6F39">
        <w:rPr>
          <w:noProof w:val="0"/>
          <w:lang w:val="en-GB"/>
        </w:rPr>
        <w:t>2</w:t>
      </w:r>
      <w:r w:rsidR="00725E5F" w:rsidRPr="009554A3">
        <w:rPr>
          <w:noProof w:val="0"/>
          <w:lang w:val="en-GB"/>
        </w:rPr>
        <w:t xml:space="preserve"> </w:t>
      </w:r>
      <w:r w:rsidR="00824B31" w:rsidRPr="009554A3">
        <w:rPr>
          <w:noProof w:val="0"/>
          <w:lang w:val="en-GB"/>
        </w:rPr>
        <w:t>pp.</w:t>
      </w:r>
      <w:r w:rsidR="00725E5F" w:rsidRPr="009554A3">
        <w:rPr>
          <w:noProof w:val="0"/>
          <w:lang w:val="en-GB"/>
        </w:rPr>
        <w:t xml:space="preserve">) </w:t>
      </w:r>
      <w:r w:rsidR="00E767FB" w:rsidRPr="009554A3">
        <w:rPr>
          <w:noProof w:val="0"/>
          <w:lang w:val="en-GB"/>
        </w:rPr>
        <w:t>and compared with the f</w:t>
      </w:r>
      <w:r w:rsidR="003F6F39">
        <w:rPr>
          <w:noProof w:val="0"/>
          <w:lang w:val="en-GB"/>
        </w:rPr>
        <w:t>irst</w:t>
      </w:r>
      <w:r w:rsidR="00E767FB" w:rsidRPr="009554A3">
        <w:rPr>
          <w:noProof w:val="0"/>
          <w:lang w:val="en-GB"/>
        </w:rPr>
        <w:t xml:space="preserve"> quarter of </w:t>
      </w:r>
      <w:r w:rsidR="00725E5F" w:rsidRPr="009554A3">
        <w:rPr>
          <w:noProof w:val="0"/>
          <w:lang w:val="en-GB"/>
        </w:rPr>
        <w:t xml:space="preserve"> </w:t>
      </w:r>
      <w:r w:rsidR="00E767FB" w:rsidRPr="009554A3">
        <w:rPr>
          <w:noProof w:val="0"/>
          <w:lang w:val="en-GB"/>
        </w:rPr>
        <w:t>202</w:t>
      </w:r>
      <w:r w:rsidR="003F6F39">
        <w:rPr>
          <w:noProof w:val="0"/>
          <w:lang w:val="en-GB"/>
        </w:rPr>
        <w:t>2</w:t>
      </w:r>
      <w:r w:rsidR="00725E5F" w:rsidRPr="009554A3">
        <w:rPr>
          <w:noProof w:val="0"/>
          <w:lang w:val="en-GB"/>
        </w:rPr>
        <w:t xml:space="preserve"> (</w:t>
      </w:r>
      <w:r w:rsidR="00E767FB" w:rsidRPr="009554A3">
        <w:rPr>
          <w:noProof w:val="0"/>
          <w:lang w:val="en-GB"/>
        </w:rPr>
        <w:t xml:space="preserve">a drop </w:t>
      </w:r>
      <w:r w:rsidR="00804EA2" w:rsidRPr="009554A3">
        <w:rPr>
          <w:noProof w:val="0"/>
          <w:lang w:val="en-GB"/>
        </w:rPr>
        <w:t xml:space="preserve">by </w:t>
      </w:r>
      <w:r w:rsidR="00725E5F" w:rsidRPr="009554A3">
        <w:rPr>
          <w:noProof w:val="0"/>
          <w:lang w:val="en-GB"/>
        </w:rPr>
        <w:t>0</w:t>
      </w:r>
      <w:r w:rsidR="00D93643" w:rsidRPr="009554A3">
        <w:rPr>
          <w:noProof w:val="0"/>
          <w:lang w:val="en-GB"/>
        </w:rPr>
        <w:t>.</w:t>
      </w:r>
      <w:r w:rsidR="003F6F39">
        <w:rPr>
          <w:noProof w:val="0"/>
          <w:lang w:val="en-GB"/>
        </w:rPr>
        <w:t>4</w:t>
      </w:r>
      <w:r w:rsidR="00725E5F" w:rsidRPr="009554A3">
        <w:rPr>
          <w:noProof w:val="0"/>
          <w:lang w:val="en-GB"/>
        </w:rPr>
        <w:t xml:space="preserve"> </w:t>
      </w:r>
      <w:r w:rsidR="00824B31" w:rsidRPr="009554A3">
        <w:rPr>
          <w:noProof w:val="0"/>
          <w:lang w:val="en-GB"/>
        </w:rPr>
        <w:t>pp.</w:t>
      </w:r>
      <w:r w:rsidR="00725E5F" w:rsidRPr="009554A3">
        <w:rPr>
          <w:noProof w:val="0"/>
          <w:lang w:val="en-GB"/>
        </w:rPr>
        <w:t>).</w:t>
      </w:r>
    </w:p>
    <w:p w14:paraId="1A7C6F54" w14:textId="77777777" w:rsidR="00DD054E" w:rsidRPr="009554A3" w:rsidRDefault="00DD054E" w:rsidP="00BD5836">
      <w:pPr>
        <w:pStyle w:val="Nagwek1"/>
        <w:rPr>
          <w:rFonts w:ascii="Fira Sans" w:hAnsi="Fira Sans"/>
          <w:b/>
          <w:szCs w:val="19"/>
          <w:lang w:val="en-GB"/>
        </w:rPr>
      </w:pPr>
    </w:p>
    <w:p w14:paraId="56AD36AE" w14:textId="0B2A1DA2" w:rsidR="00524007" w:rsidRPr="0053285E" w:rsidRDefault="00247A50" w:rsidP="00BD5836">
      <w:pPr>
        <w:pStyle w:val="Nagwek1"/>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771041CB" w14:textId="2B521D5F" w:rsidR="006731C4" w:rsidRPr="00AE4B0D" w:rsidRDefault="00FF27EB" w:rsidP="006731C4">
      <w:pPr>
        <w:spacing w:line="288" w:lineRule="auto"/>
        <w:rPr>
          <w:rFonts w:eastAsia="Times New Roman" w:cs="Times New Roman"/>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703808" behindDoc="1" locked="0" layoutInCell="1" allowOverlap="1" wp14:anchorId="3213D7EB" wp14:editId="08258413">
                <wp:simplePos x="0" y="0"/>
                <wp:positionH relativeFrom="column">
                  <wp:posOffset>5280329</wp:posOffset>
                </wp:positionH>
                <wp:positionV relativeFrom="paragraph">
                  <wp:posOffset>662747</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6C1510" w:rsidRPr="0004535A" w:rsidRDefault="006C1510" w:rsidP="006731C4">
                            <w:pPr>
                              <w:pStyle w:val="tekstzboku"/>
                              <w:rPr>
                                <w:lang w:val="en-GB"/>
                              </w:rPr>
                            </w:pPr>
                            <w:r w:rsidRPr="0004535A">
                              <w:rPr>
                                <w:lang w:val="en-GB"/>
                              </w:rPr>
                              <w:t>Women still constitute a</w:t>
                            </w:r>
                            <w:r w:rsidR="0084397A">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40" type="#_x0000_t202" alt="Women still constitute a majority of economically inactive population" style="position:absolute;margin-left:415.75pt;margin-top:52.2pt;width:126.7pt;height:48.8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RQIAAEoEAAAOAAAAZHJzL2Uyb0RvYy54bWysVFFv0zAQfkfiP1h+p2mrtlujptPYGEIa&#10;MGkgnq+O05jZPmO7Tcqv5+y0pYI3RCtZ51zuu/u+u8vqpjea7aUPCm3FJ6MxZ9IKrJXdVvzrl4c3&#10;15yFCLYGjVZW/CADv1m/frXqXCmn2KKupWcEYkPZuYq3MbqyKIJopYEwQictORv0BiJd/baoPXSE&#10;bnQxHY8XRYe+dh6FDIGe3g9Ovs74TSNF/Nw0QUamK061xXz6fG7SWaxXUG49uFaJYxnwD1UYUJaS&#10;nqHuIQLbefUXlFHCY8AmjgSaAptGCZk5EJvJ+A82zy04mbmQOMGdZQr/D1Z82j95puqKT684s2Co&#10;R0+oJYvyJUTsJJtyVssgSLNvaKSlbiqtmUBLRtxFyYAZ+I5exQPDhknyILEErQ9MWRBR7SVz6HYa&#10;Ig1JUrxzoaTEz45Sx/4t9jQ5Wb3gHlG8BGbxrgW7lbfeY9dKqInxJEUWF6EDTkggm+4j1lQ57CJm&#10;oL7xJrWDBGaETp0/nLst+8hESrkYL+nPmSDfYrK8WuRxKKA8RTsf4nuJhiWj4p6mKaPD/jHEVA2U&#10;p1dSMosPJE2eKG1ZV/HlfDrPARceoyINvFam4tfj9BtGMJF8Z+scHEHpwaYE2h5ZJ6ID5dhv+tyy&#10;yeyk5gbrA+ngcRhwWkgyWvQ/OetouCsefuzAS870B0taLiezWdqGfCHDXz7d5MtsfjUlD1hBMBWP&#10;J/Mu5u0Z+N6S3o3KUqTGDFUc66WBzQodlyttxOU9v/X7E7D+BQAA//8DAFBLAwQUAAYACAAAACEA&#10;DgJKiuAAAAAMAQAADwAAAGRycy9kb3ducmV2LnhtbEyPwU7DMBBE70j8g7VI3KjdEKoQsqmgUlWJ&#10;E4SWsxsvSUS8jmK3Tfl63BMcV/M087ZYTrYXRxp95xhhPlMgiGtnOm4Qth/ruwyED5qN7h0Twpk8&#10;LMvrq0Lnxp34nY5VaEQsYZ9rhDaEIZfS1y1Z7WduII7ZlxutDvEcG2lGfYrltpeJUgtpdcdxodUD&#10;rVqqv6uDRZi2PxXvXtmdV+tqM+zePl82iwTx9mZ6fgIRaAp/MFz0ozqU0WnvDmy86BGy+/lDRGOg&#10;0hTEhVBZ+ghij5CoRIEsC/n/ifIXAAD//wMAUEsBAi0AFAAGAAgAAAAhALaDOJL+AAAA4QEAABMA&#10;AAAAAAAAAAAAAAAAAAAAAFtDb250ZW50X1R5cGVzXS54bWxQSwECLQAUAAYACAAAACEAOP0h/9YA&#10;AACUAQAACwAAAAAAAAAAAAAAAAAvAQAAX3JlbHMvLnJlbHNQSwECLQAUAAYACAAAACEATvsoF0UC&#10;AABKBAAADgAAAAAAAAAAAAAAAAAuAgAAZHJzL2Uyb0RvYy54bWxQSwECLQAUAAYACAAAACEADgJK&#10;iuAAAAAMAQAADwAAAAAAAAAAAAAAAACfBAAAZHJzL2Rvd25yZXYueG1sUEsFBgAAAAAEAAQA8wAA&#10;AKwFAAAAAA==&#10;" filled="f" stroked="f">
                <v:textbox inset=",0">
                  <w:txbxContent>
                    <w:p w14:paraId="54B71E38" w14:textId="74DD33C1" w:rsidR="006C1510" w:rsidRPr="0004535A" w:rsidRDefault="006C1510" w:rsidP="006731C4">
                      <w:pPr>
                        <w:pStyle w:val="tekstzboku"/>
                        <w:rPr>
                          <w:lang w:val="en-GB"/>
                        </w:rPr>
                      </w:pPr>
                      <w:r w:rsidRPr="0004535A">
                        <w:rPr>
                          <w:lang w:val="en-GB"/>
                        </w:rPr>
                        <w:t>Women still constitute a</w:t>
                      </w:r>
                      <w:r w:rsidR="0084397A">
                        <w:rPr>
                          <w:lang w:val="en-GB"/>
                        </w:rPr>
                        <w:t> </w:t>
                      </w:r>
                      <w:r w:rsidRPr="0004535A">
                        <w:rPr>
                          <w:lang w:val="en-GB"/>
                        </w:rPr>
                        <w:t>majority of economically inactive population</w:t>
                      </w:r>
                    </w:p>
                  </w:txbxContent>
                </v:textbox>
                <w10:wrap type="tight"/>
              </v:shape>
            </w:pict>
          </mc:Fallback>
        </mc:AlternateContent>
      </w:r>
      <w:r w:rsidR="00D4793A"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f</w:t>
      </w:r>
      <w:r w:rsidR="00B41313">
        <w:rPr>
          <w:rFonts w:eastAsia="Times New Roman" w:cs="Times New Roman"/>
          <w:szCs w:val="19"/>
          <w:lang w:val="en-GB" w:eastAsia="pl-PL"/>
        </w:rPr>
        <w:t>irst</w:t>
      </w:r>
      <w:r w:rsidR="00D93643" w:rsidRPr="00AE4B0D">
        <w:rPr>
          <w:rFonts w:eastAsia="Times New Roman" w:cs="Times New Roman"/>
          <w:szCs w:val="19"/>
          <w:lang w:val="en-GB" w:eastAsia="pl-PL"/>
        </w:rPr>
        <w:t xml:space="preserve"> quarter of 202</w:t>
      </w:r>
      <w:r w:rsidR="00B41313">
        <w:rPr>
          <w:rFonts w:eastAsia="Times New Roman" w:cs="Times New Roman"/>
          <w:szCs w:val="19"/>
          <w:lang w:val="en-GB" w:eastAsia="pl-PL"/>
        </w:rPr>
        <w:t>3</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population of economically inactive persons aged 15-89 years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B41313">
        <w:rPr>
          <w:rFonts w:eastAsia="Times New Roman" w:cs="Times New Roman"/>
          <w:szCs w:val="19"/>
          <w:lang w:val="en-GB" w:eastAsia="pl-PL"/>
        </w:rPr>
        <w:t>363</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and it decreased in respect to</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both the </w:t>
      </w:r>
      <w:r w:rsidR="00B41313">
        <w:rPr>
          <w:rFonts w:eastAsia="Times New Roman" w:cs="Times New Roman"/>
          <w:szCs w:val="19"/>
          <w:lang w:val="en-GB" w:eastAsia="pl-PL"/>
        </w:rPr>
        <w:t>fourth</w:t>
      </w:r>
      <w:r w:rsidR="005E74B5" w:rsidRPr="00AE4B0D">
        <w:rPr>
          <w:rFonts w:eastAsia="Times New Roman" w:cs="Times New Roman"/>
          <w:szCs w:val="19"/>
          <w:lang w:val="en-GB" w:eastAsia="pl-PL"/>
        </w:rPr>
        <w:t xml:space="preserve"> quarter of 2022</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a</w:t>
      </w:r>
      <w:r w:rsidR="00FC3236">
        <w:rPr>
          <w:rFonts w:eastAsia="Times New Roman" w:cs="Times New Roman"/>
          <w:szCs w:val="19"/>
          <w:lang w:val="en-GB" w:eastAsia="pl-PL"/>
        </w:rPr>
        <w:t> </w:t>
      </w:r>
      <w:r w:rsidR="005E74B5" w:rsidRPr="00AE4B0D">
        <w:rPr>
          <w:rFonts w:eastAsia="Times New Roman" w:cs="Times New Roman"/>
          <w:szCs w:val="19"/>
          <w:lang w:val="en-GB" w:eastAsia="pl-PL"/>
        </w:rPr>
        <w:t xml:space="preserve">drop </w:t>
      </w:r>
      <w:r w:rsidR="00804EA2" w:rsidRPr="00AE4B0D">
        <w:rPr>
          <w:rFonts w:eastAsia="Times New Roman" w:cs="Times New Roman"/>
          <w:szCs w:val="19"/>
          <w:lang w:val="en-GB" w:eastAsia="pl-PL"/>
        </w:rPr>
        <w:t xml:space="preserve">by </w:t>
      </w:r>
      <w:r w:rsidR="00B41313">
        <w:rPr>
          <w:rFonts w:eastAsia="Times New Roman" w:cs="Times New Roman"/>
          <w:szCs w:val="19"/>
          <w:lang w:val="en-GB" w:eastAsia="pl-PL"/>
        </w:rPr>
        <w:t>63</w:t>
      </w:r>
      <w:r w:rsidR="00725E5F" w:rsidRPr="00AE4B0D">
        <w:rPr>
          <w:rFonts w:eastAsia="Times New Roman" w:cs="Times New Roman"/>
          <w:szCs w:val="19"/>
          <w:lang w:val="en-GB" w:eastAsia="pl-PL"/>
        </w:rPr>
        <w:t xml:space="preserve">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684AFD" w:rsidRPr="00AE4B0D">
        <w:rPr>
          <w:rFonts w:eastAsia="Times New Roman" w:cs="Times New Roman"/>
          <w:szCs w:val="19"/>
          <w:lang w:val="en-GB" w:eastAsia="pl-PL"/>
        </w:rPr>
        <w:t>i.e.</w:t>
      </w:r>
      <w:r w:rsidR="00804EA2" w:rsidRPr="00AE4B0D">
        <w:rPr>
          <w:rFonts w:eastAsia="Times New Roman" w:cs="Times New Roman"/>
          <w:szCs w:val="19"/>
          <w:lang w:val="en-GB" w:eastAsia="pl-PL"/>
        </w:rPr>
        <w:t xml:space="preserve"> by </w:t>
      </w:r>
      <w:r w:rsidR="00725E5F" w:rsidRPr="00AE4B0D">
        <w:rPr>
          <w:rFonts w:eastAsia="Times New Roman" w:cs="Times New Roman"/>
          <w:szCs w:val="19"/>
          <w:lang w:val="en-GB" w:eastAsia="pl-PL"/>
        </w:rPr>
        <w:t>0</w:t>
      </w:r>
      <w:r w:rsidR="00D93643" w:rsidRPr="00AE4B0D">
        <w:rPr>
          <w:rFonts w:eastAsia="Times New Roman" w:cs="Times New Roman"/>
          <w:szCs w:val="19"/>
          <w:lang w:val="en-GB" w:eastAsia="pl-PL"/>
        </w:rPr>
        <w:t>.</w:t>
      </w:r>
      <w:r w:rsidR="00B41313">
        <w:rPr>
          <w:rFonts w:eastAsia="Times New Roman" w:cs="Times New Roman"/>
          <w:szCs w:val="19"/>
          <w:lang w:val="en-GB" w:eastAsia="pl-PL"/>
        </w:rPr>
        <w:t>5</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and the f</w:t>
      </w:r>
      <w:r w:rsidR="00B41313">
        <w:rPr>
          <w:rFonts w:eastAsia="Times New Roman" w:cs="Times New Roman"/>
          <w:szCs w:val="19"/>
          <w:lang w:val="en-GB" w:eastAsia="pl-PL"/>
        </w:rPr>
        <w:t>irst</w:t>
      </w:r>
      <w:r w:rsidR="005E74B5" w:rsidRPr="00AE4B0D">
        <w:rPr>
          <w:rFonts w:eastAsia="Times New Roman" w:cs="Times New Roman"/>
          <w:szCs w:val="19"/>
          <w:lang w:val="en-GB" w:eastAsia="pl-PL"/>
        </w:rPr>
        <w:t xml:space="preserve"> quarter of </w:t>
      </w:r>
      <w:r w:rsidR="00C3079B">
        <w:rPr>
          <w:rFonts w:eastAsia="Times New Roman" w:cs="Times New Roman"/>
          <w:szCs w:val="19"/>
          <w:lang w:val="en-GB" w:eastAsia="pl-PL"/>
        </w:rPr>
        <w:t xml:space="preserve">the </w:t>
      </w:r>
      <w:r w:rsidR="007A11A8">
        <w:rPr>
          <w:rFonts w:eastAsia="Times New Roman" w:cs="Times New Roman"/>
          <w:szCs w:val="19"/>
          <w:lang w:val="en-GB" w:eastAsia="pl-PL"/>
        </w:rPr>
        <w:t>last year</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a drop by </w:t>
      </w:r>
      <w:r w:rsidR="00725E5F" w:rsidRPr="00AE4B0D">
        <w:rPr>
          <w:rFonts w:eastAsia="Times New Roman" w:cs="Times New Roman"/>
          <w:szCs w:val="19"/>
          <w:lang w:val="en-GB" w:eastAsia="pl-PL"/>
        </w:rPr>
        <w:t>1</w:t>
      </w:r>
      <w:r w:rsidR="00B41313">
        <w:rPr>
          <w:rFonts w:eastAsia="Times New Roman" w:cs="Times New Roman"/>
          <w:szCs w:val="19"/>
          <w:lang w:val="en-GB" w:eastAsia="pl-PL"/>
        </w:rPr>
        <w:t>48</w:t>
      </w:r>
      <w:r w:rsidR="000B0A27">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684AFD" w:rsidRPr="00AE4B0D">
        <w:rPr>
          <w:rFonts w:eastAsia="Times New Roman" w:cs="Times New Roman"/>
          <w:szCs w:val="19"/>
          <w:lang w:val="en-GB" w:eastAsia="pl-PL"/>
        </w:rPr>
        <w:t>i.e.</w:t>
      </w:r>
      <w:r w:rsidR="00804EA2" w:rsidRPr="00AE4B0D">
        <w:rPr>
          <w:rFonts w:eastAsia="Times New Roman" w:cs="Times New Roman"/>
          <w:szCs w:val="19"/>
          <w:lang w:val="en-GB" w:eastAsia="pl-PL"/>
        </w:rPr>
        <w:t xml:space="preserve"> by </w:t>
      </w:r>
      <w:r w:rsidR="00B41313">
        <w:rPr>
          <w:rFonts w:eastAsia="Times New Roman" w:cs="Times New Roman"/>
          <w:szCs w:val="19"/>
          <w:lang w:val="en-GB" w:eastAsia="pl-PL"/>
        </w:rPr>
        <w:t>1.2</w:t>
      </w:r>
      <w:r w:rsidR="00725E5F" w:rsidRPr="00AE4B0D">
        <w:rPr>
          <w:rFonts w:eastAsia="Times New Roman" w:cs="Times New Roman"/>
          <w:szCs w:val="19"/>
          <w:lang w:val="en-GB" w:eastAsia="pl-PL"/>
        </w:rPr>
        <w:t>%).</w:t>
      </w:r>
    </w:p>
    <w:p w14:paraId="197959EB" w14:textId="7DA5E782" w:rsidR="00725E5F" w:rsidRDefault="00AE4B0D" w:rsidP="00725E5F">
      <w:pPr>
        <w:spacing w:line="288" w:lineRule="auto"/>
        <w:rPr>
          <w:rFonts w:eastAsia="Times New Roman" w:cs="Times New Roman"/>
          <w:szCs w:val="19"/>
          <w:lang w:val="en-GB" w:eastAsia="pl-PL"/>
        </w:rPr>
      </w:pPr>
      <w:r w:rsidRPr="00AE4B0D">
        <w:rPr>
          <w:rFonts w:eastAsia="Times New Roman" w:cs="Times New Roman"/>
          <w:szCs w:val="19"/>
          <w:lang w:val="en-GB" w:eastAsia="pl-PL"/>
        </w:rPr>
        <w:t xml:space="preserve">Over a half of the population of economically inactive persons </w:t>
      </w:r>
      <w:r w:rsidR="00E753F1">
        <w:rPr>
          <w:rFonts w:eastAsia="Times New Roman" w:cs="Times New Roman"/>
          <w:szCs w:val="19"/>
          <w:lang w:val="en-GB" w:eastAsia="pl-PL"/>
        </w:rPr>
        <w:t>constituted</w:t>
      </w:r>
      <w:r w:rsidR="00E753F1" w:rsidRPr="00AE4B0D">
        <w:rPr>
          <w:rFonts w:eastAsia="Times New Roman" w:cs="Times New Roman"/>
          <w:szCs w:val="19"/>
          <w:lang w:val="en-GB" w:eastAsia="pl-PL"/>
        </w:rPr>
        <w:t xml:space="preserve"> </w:t>
      </w:r>
      <w:r w:rsidRPr="00AE4B0D">
        <w:rPr>
          <w:rFonts w:eastAsia="Times New Roman" w:cs="Times New Roman"/>
          <w:szCs w:val="19"/>
          <w:lang w:val="en-GB" w:eastAsia="pl-PL"/>
        </w:rPr>
        <w:t xml:space="preserve">women </w:t>
      </w:r>
      <w:r w:rsidR="00FE378D" w:rsidRPr="00FE378D">
        <w:rPr>
          <w:rFonts w:eastAsia="Times New Roman" w:cs="Times New Roman"/>
          <w:szCs w:val="19"/>
          <w:lang w:val="en-GB" w:eastAsia="pl-PL"/>
        </w:rPr>
        <w:t>–</w:t>
      </w:r>
      <w:r w:rsidR="00725E5F" w:rsidRPr="00AE4B0D">
        <w:rPr>
          <w:rFonts w:eastAsia="Times New Roman" w:cs="Times New Roman"/>
          <w:szCs w:val="19"/>
          <w:lang w:val="en-GB" w:eastAsia="pl-PL"/>
        </w:rPr>
        <w:t xml:space="preserve"> </w:t>
      </w:r>
      <w:r w:rsidR="004D4790">
        <w:rPr>
          <w:rFonts w:eastAsia="Times New Roman" w:cs="Times New Roman"/>
          <w:szCs w:val="19"/>
          <w:lang w:val="en-GB" w:eastAsia="pl-PL"/>
        </w:rPr>
        <w:t xml:space="preserve">in the analysed age group their share was </w:t>
      </w:r>
      <w:r w:rsidR="00725E5F" w:rsidRPr="00AE4B0D">
        <w:rPr>
          <w:rFonts w:eastAsia="Times New Roman" w:cs="Times New Roman"/>
          <w:szCs w:val="19"/>
          <w:lang w:val="en-GB" w:eastAsia="pl-PL"/>
        </w:rPr>
        <w:t>6</w:t>
      </w:r>
      <w:r w:rsidR="004F0FD2">
        <w:rPr>
          <w:rFonts w:eastAsia="Times New Roman" w:cs="Times New Roman"/>
          <w:szCs w:val="19"/>
          <w:lang w:val="en-GB" w:eastAsia="pl-PL"/>
        </w:rPr>
        <w:t>1.2</w:t>
      </w:r>
      <w:r w:rsidR="004D4790">
        <w:rPr>
          <w:rFonts w:eastAsia="Times New Roman" w:cs="Times New Roman"/>
          <w:szCs w:val="19"/>
          <w:lang w:val="en-GB" w:eastAsia="pl-PL"/>
        </w:rPr>
        <w:t>% (</w:t>
      </w:r>
      <w:r w:rsidR="00725E5F" w:rsidRPr="00AE4B0D">
        <w:rPr>
          <w:rFonts w:eastAsia="Times New Roman" w:cs="Times New Roman"/>
          <w:szCs w:val="19"/>
          <w:lang w:val="en-GB" w:eastAsia="pl-PL"/>
        </w:rPr>
        <w:t>756</w:t>
      </w:r>
      <w:r w:rsidR="004F0FD2">
        <w:rPr>
          <w:rFonts w:eastAsia="Times New Roman" w:cs="Times New Roman"/>
          <w:szCs w:val="19"/>
          <w:lang w:val="en-GB" w:eastAsia="pl-PL"/>
        </w:rPr>
        <w:t>4</w:t>
      </w:r>
      <w:r w:rsidR="00725E5F" w:rsidRPr="00AE4B0D">
        <w:rPr>
          <w:rFonts w:eastAsia="Times New Roman" w:cs="Times New Roman"/>
          <w:szCs w:val="19"/>
          <w:lang w:val="en-GB" w:eastAsia="pl-PL"/>
        </w:rPr>
        <w:t xml:space="preserve"> </w:t>
      </w:r>
      <w:r w:rsidR="00684AFD" w:rsidRPr="00AE4B0D">
        <w:rPr>
          <w:rFonts w:eastAsia="Times New Roman" w:cs="Times New Roman"/>
          <w:szCs w:val="19"/>
          <w:lang w:val="en-GB" w:eastAsia="pl-PL"/>
        </w:rPr>
        <w:t>thousand</w:t>
      </w:r>
      <w:r w:rsidR="004D4790">
        <w:rPr>
          <w:rFonts w:eastAsia="Times New Roman" w:cs="Times New Roman"/>
          <w:szCs w:val="19"/>
          <w:lang w:val="en-GB" w:eastAsia="pl-PL"/>
        </w:rPr>
        <w:t>)</w:t>
      </w:r>
      <w:r w:rsidRPr="00AE4B0D">
        <w:rPr>
          <w:rFonts w:eastAsia="Times New Roman" w:cs="Times New Roman"/>
          <w:szCs w:val="19"/>
          <w:lang w:val="en-GB" w:eastAsia="pl-PL"/>
        </w:rPr>
        <w:t xml:space="preserve">. Taking </w:t>
      </w:r>
      <w:r w:rsidR="00B26396">
        <w:rPr>
          <w:rFonts w:eastAsia="Times New Roman" w:cs="Times New Roman"/>
          <w:szCs w:val="19"/>
          <w:lang w:val="en-GB" w:eastAsia="pl-PL"/>
        </w:rPr>
        <w:t>into</w:t>
      </w:r>
      <w:r w:rsidR="00B26396" w:rsidRPr="00AE4B0D">
        <w:rPr>
          <w:rFonts w:eastAsia="Times New Roman" w:cs="Times New Roman"/>
          <w:szCs w:val="19"/>
          <w:lang w:val="en-GB" w:eastAsia="pl-PL"/>
        </w:rPr>
        <w:t xml:space="preserve"> </w:t>
      </w:r>
      <w:r w:rsidRPr="00AE4B0D">
        <w:rPr>
          <w:rFonts w:eastAsia="Times New Roman" w:cs="Times New Roman"/>
          <w:szCs w:val="19"/>
          <w:lang w:val="en-GB" w:eastAsia="pl-PL"/>
        </w:rPr>
        <w:t xml:space="preserve">account the place of residence, </w:t>
      </w:r>
      <w:r w:rsidR="00DB1E9F" w:rsidRPr="009554A3">
        <w:rPr>
          <w:rFonts w:eastAsia="Times New Roman" w:cs="Times New Roman"/>
          <w:szCs w:val="19"/>
          <w:lang w:val="en-GB" w:eastAsia="pl-PL"/>
        </w:rPr>
        <w:t>a</w:t>
      </w:r>
      <w:r w:rsidR="00D07B16" w:rsidRPr="009554A3">
        <w:rPr>
          <w:rFonts w:eastAsia="Times New Roman" w:cs="Times New Roman"/>
          <w:szCs w:val="19"/>
          <w:lang w:val="en-GB" w:eastAsia="pl-PL"/>
        </w:rPr>
        <w:t xml:space="preserve"> majority of economically inac</w:t>
      </w:r>
      <w:r w:rsidR="00DB1E9F" w:rsidRPr="009554A3">
        <w:rPr>
          <w:rFonts w:eastAsia="Times New Roman" w:cs="Times New Roman"/>
          <w:szCs w:val="19"/>
          <w:lang w:val="en-GB" w:eastAsia="pl-PL"/>
        </w:rPr>
        <w:t>tive</w:t>
      </w:r>
      <w:r w:rsidR="00D07B16" w:rsidRPr="009554A3">
        <w:rPr>
          <w:rFonts w:eastAsia="Times New Roman" w:cs="Times New Roman"/>
          <w:szCs w:val="19"/>
          <w:lang w:val="en-GB" w:eastAsia="pl-PL"/>
        </w:rPr>
        <w:t xml:space="preserve"> </w:t>
      </w:r>
      <w:r w:rsidR="00DB1E9F" w:rsidRPr="009554A3">
        <w:rPr>
          <w:rFonts w:eastAsia="Times New Roman" w:cs="Times New Roman"/>
          <w:szCs w:val="19"/>
          <w:lang w:val="en-GB" w:eastAsia="pl-PL"/>
        </w:rPr>
        <w:t xml:space="preserve">persons constituted </w:t>
      </w:r>
      <w:r w:rsidRPr="00AE4B0D">
        <w:rPr>
          <w:rFonts w:eastAsia="Times New Roman" w:cs="Times New Roman"/>
          <w:szCs w:val="19"/>
          <w:lang w:val="en-GB" w:eastAsia="pl-PL"/>
        </w:rPr>
        <w:t xml:space="preserve">urban residents </w:t>
      </w:r>
      <w:r w:rsidR="001A64C2">
        <w:rPr>
          <w:rFonts w:eastAsia="Times New Roman" w:cs="Times New Roman"/>
          <w:szCs w:val="19"/>
          <w:lang w:val="en-GB" w:eastAsia="pl-PL"/>
        </w:rPr>
        <w:t>(</w:t>
      </w:r>
      <w:r w:rsidR="00725E5F" w:rsidRPr="00AE4B0D">
        <w:rPr>
          <w:rFonts w:eastAsia="Times New Roman" w:cs="Times New Roman"/>
          <w:szCs w:val="19"/>
          <w:lang w:val="en-GB" w:eastAsia="pl-PL"/>
        </w:rPr>
        <w:t>59</w:t>
      </w:r>
      <w:r w:rsidR="00D93643" w:rsidRPr="00AE4B0D">
        <w:rPr>
          <w:rFonts w:eastAsia="Times New Roman" w:cs="Times New Roman"/>
          <w:szCs w:val="19"/>
          <w:lang w:val="en-GB" w:eastAsia="pl-PL"/>
        </w:rPr>
        <w:t>.</w:t>
      </w:r>
      <w:r w:rsidR="004F0FD2">
        <w:rPr>
          <w:rFonts w:eastAsia="Times New Roman" w:cs="Times New Roman"/>
          <w:szCs w:val="19"/>
          <w:lang w:val="en-GB" w:eastAsia="pl-PL"/>
        </w:rPr>
        <w:t>5</w:t>
      </w:r>
      <w:r w:rsidR="00725E5F" w:rsidRPr="00AE4B0D">
        <w:rPr>
          <w:rFonts w:eastAsia="Times New Roman" w:cs="Times New Roman"/>
          <w:szCs w:val="19"/>
          <w:lang w:val="en-GB" w:eastAsia="pl-PL"/>
        </w:rPr>
        <w:t>%</w:t>
      </w:r>
      <w:r w:rsidR="001A64C2">
        <w:rPr>
          <w:rFonts w:eastAsia="Times New Roman" w:cs="Times New Roman"/>
          <w:szCs w:val="19"/>
          <w:lang w:val="en-GB" w:eastAsia="pl-PL"/>
        </w:rPr>
        <w:t>;</w:t>
      </w:r>
      <w:r w:rsidR="00725E5F" w:rsidRPr="00AE4B0D">
        <w:rPr>
          <w:rFonts w:eastAsia="Times New Roman" w:cs="Times New Roman"/>
          <w:szCs w:val="19"/>
          <w:lang w:val="en-GB" w:eastAsia="pl-PL"/>
        </w:rPr>
        <w:t xml:space="preserve"> </w:t>
      </w:r>
      <w:r w:rsidR="00725E5F" w:rsidRPr="00B62299">
        <w:rPr>
          <w:rFonts w:eastAsia="Times New Roman" w:cs="Times New Roman"/>
          <w:szCs w:val="19"/>
          <w:lang w:val="en-GB" w:eastAsia="pl-PL"/>
        </w:rPr>
        <w:t>7</w:t>
      </w:r>
      <w:r w:rsidR="004F0FD2">
        <w:rPr>
          <w:rFonts w:eastAsia="Times New Roman" w:cs="Times New Roman"/>
          <w:szCs w:val="19"/>
          <w:lang w:val="en-GB" w:eastAsia="pl-PL"/>
        </w:rPr>
        <w:t>356</w:t>
      </w:r>
      <w:r w:rsidR="00725E5F" w:rsidRPr="00B62299">
        <w:rPr>
          <w:rFonts w:eastAsia="Times New Roman" w:cs="Times New Roman"/>
          <w:szCs w:val="19"/>
          <w:lang w:val="en-GB" w:eastAsia="pl-PL"/>
        </w:rPr>
        <w:t> </w:t>
      </w:r>
      <w:r w:rsidR="00684AFD" w:rsidRPr="00B62299">
        <w:rPr>
          <w:rFonts w:eastAsia="Times New Roman" w:cs="Times New Roman"/>
          <w:szCs w:val="19"/>
          <w:lang w:val="en-GB" w:eastAsia="pl-PL"/>
        </w:rPr>
        <w:t>thousand</w:t>
      </w:r>
      <w:r w:rsidR="00725E5F" w:rsidRPr="00B62299">
        <w:rPr>
          <w:rFonts w:eastAsia="Times New Roman" w:cs="Times New Roman"/>
          <w:szCs w:val="19"/>
          <w:lang w:val="en-GB" w:eastAsia="pl-PL"/>
        </w:rPr>
        <w:t>)</w:t>
      </w:r>
      <w:r w:rsidR="00DB1E9F" w:rsidRPr="00B62299">
        <w:rPr>
          <w:rFonts w:eastAsia="Times New Roman" w:cs="Times New Roman"/>
          <w:szCs w:val="19"/>
          <w:lang w:val="en-GB" w:eastAsia="pl-PL"/>
        </w:rPr>
        <w:t>,</w:t>
      </w:r>
      <w:r w:rsidR="00DB1E9F" w:rsidRPr="00B62299">
        <w:rPr>
          <w:lang w:val="en-GB"/>
        </w:rPr>
        <w:t xml:space="preserve"> </w:t>
      </w:r>
      <w:r w:rsidR="00DB1E9F" w:rsidRPr="00B62299">
        <w:rPr>
          <w:rFonts w:eastAsia="Times New Roman" w:cs="Times New Roman"/>
          <w:szCs w:val="19"/>
          <w:lang w:val="en-GB" w:eastAsia="pl-PL"/>
        </w:rPr>
        <w:t xml:space="preserve">which is connected with a </w:t>
      </w:r>
      <w:r w:rsidR="001E3FBA" w:rsidRPr="00B62299">
        <w:rPr>
          <w:rFonts w:eastAsia="Times New Roman" w:cs="Times New Roman"/>
          <w:szCs w:val="19"/>
          <w:lang w:val="en-GB" w:eastAsia="pl-PL"/>
        </w:rPr>
        <w:t>higher</w:t>
      </w:r>
      <w:r w:rsidR="00DB1E9F" w:rsidRPr="00B62299">
        <w:rPr>
          <w:rFonts w:eastAsia="Times New Roman" w:cs="Times New Roman"/>
          <w:szCs w:val="19"/>
          <w:lang w:val="en-GB" w:eastAsia="pl-PL"/>
        </w:rPr>
        <w:t xml:space="preserve"> </w:t>
      </w:r>
      <w:r w:rsidR="008F092A" w:rsidRPr="00B62299">
        <w:rPr>
          <w:rFonts w:eastAsia="Times New Roman" w:cs="Times New Roman"/>
          <w:szCs w:val="19"/>
          <w:lang w:val="en-GB" w:eastAsia="pl-PL"/>
        </w:rPr>
        <w:t xml:space="preserve">number of </w:t>
      </w:r>
      <w:r w:rsidR="00DB1E9F" w:rsidRPr="00B62299">
        <w:rPr>
          <w:rFonts w:eastAsia="Times New Roman" w:cs="Times New Roman"/>
          <w:szCs w:val="19"/>
          <w:lang w:val="en-GB" w:eastAsia="pl-PL"/>
        </w:rPr>
        <w:t>popul</w:t>
      </w:r>
      <w:r w:rsidR="00B26396" w:rsidRPr="00B62299">
        <w:rPr>
          <w:rFonts w:eastAsia="Times New Roman" w:cs="Times New Roman"/>
          <w:szCs w:val="19"/>
          <w:lang w:val="en-GB" w:eastAsia="pl-PL"/>
        </w:rPr>
        <w:t>a</w:t>
      </w:r>
      <w:r w:rsidR="00DB1E9F" w:rsidRPr="00B62299">
        <w:rPr>
          <w:rFonts w:eastAsia="Times New Roman" w:cs="Times New Roman"/>
          <w:szCs w:val="19"/>
          <w:lang w:val="en-GB" w:eastAsia="pl-PL"/>
        </w:rPr>
        <w:t>tion</w:t>
      </w:r>
      <w:r w:rsidR="00233965" w:rsidRPr="00B62299">
        <w:rPr>
          <w:rFonts w:eastAsia="Times New Roman" w:cs="Times New Roman"/>
          <w:szCs w:val="19"/>
          <w:lang w:val="en-GB" w:eastAsia="pl-PL"/>
        </w:rPr>
        <w:t xml:space="preserve"> living</w:t>
      </w:r>
      <w:r w:rsidR="00DB1E9F" w:rsidRPr="00B62299">
        <w:rPr>
          <w:rFonts w:eastAsia="Times New Roman" w:cs="Times New Roman"/>
          <w:szCs w:val="19"/>
          <w:lang w:val="en-GB" w:eastAsia="pl-PL"/>
        </w:rPr>
        <w:t xml:space="preserve"> in urban than in rural areas</w:t>
      </w:r>
      <w:r w:rsidR="00725E5F" w:rsidRPr="00B62299">
        <w:rPr>
          <w:rFonts w:eastAsia="Times New Roman" w:cs="Times New Roman"/>
          <w:szCs w:val="19"/>
          <w:lang w:val="en-GB" w:eastAsia="pl-PL"/>
        </w:rPr>
        <w:t>.</w:t>
      </w:r>
    </w:p>
    <w:p w14:paraId="5F7B50DB" w14:textId="60AF4FB9" w:rsidR="00725E5F" w:rsidRDefault="004F0FD2" w:rsidP="00AE4B0D">
      <w:pPr>
        <w:spacing w:line="288" w:lineRule="auto"/>
        <w:rPr>
          <w:rFonts w:eastAsia="Times New Roman" w:cs="Times New Roman"/>
          <w:szCs w:val="19"/>
          <w:lang w:val="en-GB" w:eastAsia="pl-PL"/>
        </w:rPr>
      </w:pPr>
      <w:r w:rsidRPr="004F0FD2">
        <w:rPr>
          <w:rFonts w:eastAsia="Times New Roman" w:cs="Times New Roman"/>
          <w:szCs w:val="19"/>
          <w:lang w:val="en-GB" w:eastAsia="pl-PL"/>
        </w:rPr>
        <w:t>O</w:t>
      </w:r>
      <w:r>
        <w:rPr>
          <w:rFonts w:eastAsia="Times New Roman" w:cs="Times New Roman"/>
          <w:szCs w:val="19"/>
          <w:lang w:val="en-GB" w:eastAsia="pl-PL"/>
        </w:rPr>
        <w:t>ver the quarter</w:t>
      </w:r>
      <w:r w:rsidRPr="004F0FD2">
        <w:rPr>
          <w:rFonts w:eastAsia="Times New Roman" w:cs="Times New Roman"/>
          <w:szCs w:val="19"/>
          <w:lang w:val="en-GB" w:eastAsia="pl-PL"/>
        </w:rPr>
        <w:t xml:space="preserve">, the number of </w:t>
      </w:r>
      <w:r>
        <w:rPr>
          <w:rFonts w:eastAsia="Times New Roman" w:cs="Times New Roman"/>
          <w:szCs w:val="19"/>
          <w:lang w:val="en-GB" w:eastAsia="pl-PL"/>
        </w:rPr>
        <w:t>economically inactive men</w:t>
      </w:r>
      <w:r w:rsidRPr="004F0FD2">
        <w:rPr>
          <w:rFonts w:eastAsia="Times New Roman" w:cs="Times New Roman"/>
          <w:szCs w:val="19"/>
          <w:lang w:val="en-GB" w:eastAsia="pl-PL"/>
        </w:rPr>
        <w:t xml:space="preserve"> decreased (by 58 thousand, i.e. 1.2</w:t>
      </w:r>
      <w:r>
        <w:rPr>
          <w:rFonts w:eastAsia="Times New Roman" w:cs="Times New Roman"/>
          <w:szCs w:val="19"/>
          <w:lang w:val="en-GB" w:eastAsia="pl-PL"/>
        </w:rPr>
        <w:t>%</w:t>
      </w:r>
      <w:r w:rsidRPr="004F0FD2">
        <w:rPr>
          <w:rFonts w:eastAsia="Times New Roman" w:cs="Times New Roman"/>
          <w:szCs w:val="19"/>
          <w:lang w:val="en-GB" w:eastAsia="pl-PL"/>
        </w:rPr>
        <w:t xml:space="preserve">), while no significant change was observed among women. In the case of the place of residence, </w:t>
      </w:r>
      <w:r w:rsidR="00E753F1" w:rsidRPr="00E753F1">
        <w:rPr>
          <w:rFonts w:eastAsia="Times New Roman" w:cs="Times New Roman"/>
          <w:szCs w:val="19"/>
          <w:lang w:val="en-GB" w:eastAsia="pl-PL"/>
        </w:rPr>
        <w:t xml:space="preserve">decrease in the number of economically inactive </w:t>
      </w:r>
      <w:r w:rsidR="00E753F1">
        <w:rPr>
          <w:rFonts w:eastAsia="Times New Roman" w:cs="Times New Roman"/>
          <w:szCs w:val="19"/>
          <w:lang w:val="en-GB" w:eastAsia="pl-PL"/>
        </w:rPr>
        <w:t>persons</w:t>
      </w:r>
      <w:r w:rsidR="00E753F1" w:rsidRPr="004F0FD2" w:rsidDel="00E753F1">
        <w:rPr>
          <w:rFonts w:eastAsia="Times New Roman" w:cs="Times New Roman"/>
          <w:szCs w:val="19"/>
          <w:lang w:val="en-GB" w:eastAsia="pl-PL"/>
        </w:rPr>
        <w:t xml:space="preserve"> </w:t>
      </w:r>
      <w:r w:rsidRPr="004F0FD2">
        <w:rPr>
          <w:rFonts w:eastAsia="Times New Roman" w:cs="Times New Roman"/>
          <w:szCs w:val="19"/>
          <w:lang w:val="en-GB" w:eastAsia="pl-PL"/>
        </w:rPr>
        <w:t>was recorded among urban residents (by 67</w:t>
      </w:r>
      <w:r w:rsidR="005F7244">
        <w:rPr>
          <w:rFonts w:eastAsia="Times New Roman" w:cs="Times New Roman"/>
          <w:szCs w:val="19"/>
          <w:lang w:val="en-GB" w:eastAsia="pl-PL"/>
        </w:rPr>
        <w:t> </w:t>
      </w:r>
      <w:r w:rsidRPr="004F0FD2">
        <w:rPr>
          <w:rFonts w:eastAsia="Times New Roman" w:cs="Times New Roman"/>
          <w:szCs w:val="19"/>
          <w:lang w:val="en-GB" w:eastAsia="pl-PL"/>
        </w:rPr>
        <w:t>thousand, i.e. by 0.9</w:t>
      </w:r>
      <w:r>
        <w:rPr>
          <w:rFonts w:eastAsia="Times New Roman" w:cs="Times New Roman"/>
          <w:szCs w:val="19"/>
          <w:lang w:val="en-GB" w:eastAsia="pl-PL"/>
        </w:rPr>
        <w:t>%</w:t>
      </w:r>
      <w:r w:rsidRPr="004F0FD2">
        <w:rPr>
          <w:rFonts w:eastAsia="Times New Roman" w:cs="Times New Roman"/>
          <w:szCs w:val="19"/>
          <w:lang w:val="en-GB" w:eastAsia="pl-PL"/>
        </w:rPr>
        <w:t xml:space="preserve">), and among </w:t>
      </w:r>
      <w:r>
        <w:rPr>
          <w:rFonts w:eastAsia="Times New Roman" w:cs="Times New Roman"/>
          <w:szCs w:val="19"/>
          <w:lang w:val="en-GB" w:eastAsia="pl-PL"/>
        </w:rPr>
        <w:t xml:space="preserve">rural residents </w:t>
      </w:r>
      <w:r w:rsidRPr="004F0FD2">
        <w:rPr>
          <w:rFonts w:eastAsia="Times New Roman" w:cs="Times New Roman"/>
          <w:szCs w:val="19"/>
          <w:lang w:val="en-GB" w:eastAsia="pl-PL"/>
        </w:rPr>
        <w:t>there was no significant change in this population.</w:t>
      </w:r>
    </w:p>
    <w:p w14:paraId="7BB43084" w14:textId="409262D2" w:rsidR="004F0FD2" w:rsidRPr="00E17EF2" w:rsidRDefault="007A11A8" w:rsidP="00AE4B0D">
      <w:pPr>
        <w:spacing w:line="288" w:lineRule="auto"/>
        <w:rPr>
          <w:rFonts w:eastAsia="Times New Roman" w:cs="Times New Roman"/>
          <w:szCs w:val="19"/>
          <w:lang w:val="en-GB" w:eastAsia="pl-PL"/>
        </w:rPr>
      </w:pPr>
      <w:r>
        <w:rPr>
          <w:rFonts w:eastAsia="Times New Roman" w:cs="Times New Roman"/>
          <w:szCs w:val="19"/>
          <w:lang w:val="en-GB" w:eastAsia="pl-PL"/>
        </w:rPr>
        <w:t>Observed</w:t>
      </w:r>
      <w:r w:rsidR="004F0FD2" w:rsidRPr="004F0FD2">
        <w:rPr>
          <w:rFonts w:eastAsia="Times New Roman" w:cs="Times New Roman"/>
          <w:szCs w:val="19"/>
          <w:lang w:val="en-GB" w:eastAsia="pl-PL"/>
        </w:rPr>
        <w:t xml:space="preserve"> over the </w:t>
      </w:r>
      <w:r w:rsidR="004F0FD2">
        <w:rPr>
          <w:rFonts w:eastAsia="Times New Roman" w:cs="Times New Roman"/>
          <w:szCs w:val="19"/>
          <w:lang w:val="en-GB" w:eastAsia="pl-PL"/>
        </w:rPr>
        <w:t>year</w:t>
      </w:r>
      <w:r w:rsidR="004F0FD2" w:rsidRPr="004F0FD2">
        <w:rPr>
          <w:rFonts w:eastAsia="Times New Roman" w:cs="Times New Roman"/>
          <w:szCs w:val="19"/>
          <w:lang w:val="en-GB" w:eastAsia="pl-PL"/>
        </w:rPr>
        <w:t xml:space="preserve"> a significant decrease in the economically inactive population was irrespective of sex and the place of residence (</w:t>
      </w:r>
      <w:r>
        <w:rPr>
          <w:rFonts w:eastAsia="Times New Roman" w:cs="Times New Roman"/>
          <w:szCs w:val="19"/>
          <w:lang w:val="en-GB" w:eastAsia="pl-PL"/>
        </w:rPr>
        <w:t xml:space="preserve">analysing the breakdown by </w:t>
      </w:r>
      <w:r w:rsidR="00E753F1">
        <w:rPr>
          <w:rFonts w:eastAsia="Times New Roman" w:cs="Times New Roman"/>
          <w:szCs w:val="19"/>
          <w:lang w:val="en-GB" w:eastAsia="pl-PL"/>
        </w:rPr>
        <w:t xml:space="preserve">sex </w:t>
      </w:r>
      <w:r w:rsidR="004F0FD2" w:rsidRPr="004F0FD2">
        <w:rPr>
          <w:rFonts w:eastAsia="Times New Roman" w:cs="Times New Roman"/>
          <w:szCs w:val="19"/>
          <w:lang w:val="en-GB" w:eastAsia="pl-PL"/>
        </w:rPr>
        <w:t xml:space="preserve">the highest drop was observed among women – by </w:t>
      </w:r>
      <w:r w:rsidR="004F0FD2">
        <w:rPr>
          <w:rFonts w:eastAsia="Times New Roman" w:cs="Times New Roman"/>
          <w:szCs w:val="19"/>
          <w:lang w:val="en-GB" w:eastAsia="pl-PL"/>
        </w:rPr>
        <w:t>119</w:t>
      </w:r>
      <w:r w:rsidR="004F0FD2" w:rsidRPr="004F0FD2">
        <w:rPr>
          <w:rFonts w:eastAsia="Times New Roman" w:cs="Times New Roman"/>
          <w:szCs w:val="19"/>
          <w:lang w:val="en-GB" w:eastAsia="pl-PL"/>
        </w:rPr>
        <w:t xml:space="preserve"> thousand, i.e. by 1.</w:t>
      </w:r>
      <w:r w:rsidR="00BA6577">
        <w:rPr>
          <w:rFonts w:eastAsia="Times New Roman" w:cs="Times New Roman"/>
          <w:szCs w:val="19"/>
          <w:lang w:val="en-GB" w:eastAsia="pl-PL"/>
        </w:rPr>
        <w:t>5</w:t>
      </w:r>
      <w:r w:rsidR="004F0FD2" w:rsidRPr="004F0FD2">
        <w:rPr>
          <w:rFonts w:eastAsia="Times New Roman" w:cs="Times New Roman"/>
          <w:szCs w:val="19"/>
          <w:lang w:val="en-GB" w:eastAsia="pl-PL"/>
        </w:rPr>
        <w:t xml:space="preserve">%, while taking into account the place of residence  – among persons living in urban areas – by </w:t>
      </w:r>
      <w:r w:rsidR="004F0FD2">
        <w:rPr>
          <w:rFonts w:eastAsia="Times New Roman" w:cs="Times New Roman"/>
          <w:szCs w:val="19"/>
          <w:lang w:val="en-GB" w:eastAsia="pl-PL"/>
        </w:rPr>
        <w:t>80</w:t>
      </w:r>
      <w:r w:rsidR="004F0FD2" w:rsidRPr="004F0FD2">
        <w:rPr>
          <w:rFonts w:eastAsia="Times New Roman" w:cs="Times New Roman"/>
          <w:szCs w:val="19"/>
          <w:lang w:val="en-GB" w:eastAsia="pl-PL"/>
        </w:rPr>
        <w:t xml:space="preserve"> thousand, i.e. by 1.</w:t>
      </w:r>
      <w:r w:rsidR="004F0FD2">
        <w:rPr>
          <w:rFonts w:eastAsia="Times New Roman" w:cs="Times New Roman"/>
          <w:szCs w:val="19"/>
          <w:lang w:val="en-GB" w:eastAsia="pl-PL"/>
        </w:rPr>
        <w:t>1</w:t>
      </w:r>
      <w:r w:rsidR="004F0FD2" w:rsidRPr="004F0FD2">
        <w:rPr>
          <w:rFonts w:eastAsia="Times New Roman" w:cs="Times New Roman"/>
          <w:szCs w:val="19"/>
          <w:lang w:val="en-GB" w:eastAsia="pl-PL"/>
        </w:rPr>
        <w:t>%).</w:t>
      </w:r>
    </w:p>
    <w:p w14:paraId="7413C86E" w14:textId="1C0590A4"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1943851" w14:textId="07410958" w:rsidR="00B41CDE" w:rsidRDefault="00E45520" w:rsidP="00725E5F">
      <w:pPr>
        <w:spacing w:line="288" w:lineRule="auto"/>
        <w:rPr>
          <w:rFonts w:eastAsia="Times New Roman" w:cs="Times New Roman"/>
          <w:szCs w:val="19"/>
          <w:lang w:val="en-GB" w:eastAsia="pl-PL"/>
        </w:rPr>
      </w:pPr>
      <w:r w:rsidRPr="00AE4B0D">
        <w:rPr>
          <w:rFonts w:eastAsia="Times New Roman" w:cs="Times New Roman"/>
          <w:noProof/>
          <w:szCs w:val="19"/>
          <w:lang w:eastAsia="pl-PL"/>
        </w:rPr>
        <w:lastRenderedPageBreak/>
        <mc:AlternateContent>
          <mc:Choice Requires="wps">
            <w:drawing>
              <wp:anchor distT="45720" distB="45720" distL="114300" distR="114300" simplePos="0" relativeHeight="251730432" behindDoc="1" locked="0" layoutInCell="1" allowOverlap="1" wp14:anchorId="58CD2992" wp14:editId="45CC544F">
                <wp:simplePos x="0" y="0"/>
                <wp:positionH relativeFrom="column">
                  <wp:posOffset>5324834</wp:posOffset>
                </wp:positionH>
                <wp:positionV relativeFrom="paragraph">
                  <wp:posOffset>409878</wp:posOffset>
                </wp:positionV>
                <wp:extent cx="1609090" cy="1082040"/>
                <wp:effectExtent l="0" t="0" r="0" b="3810"/>
                <wp:wrapTight wrapText="bothSides">
                  <wp:wrapPolygon edited="0">
                    <wp:start x="767" y="0"/>
                    <wp:lineTo x="767" y="21296"/>
                    <wp:lineTo x="20713" y="21296"/>
                    <wp:lineTo x="20713" y="0"/>
                    <wp:lineTo x="767" y="0"/>
                  </wp:wrapPolygon>
                </wp:wrapTight>
                <wp:docPr id="20" name="Pole tekstowe 2" descr="Participating in education and improving qualification were the most often reason for economic inactivity of persons at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82040"/>
                        </a:xfrm>
                        <a:prstGeom prst="rect">
                          <a:avLst/>
                        </a:prstGeom>
                        <a:noFill/>
                        <a:ln w="9525">
                          <a:noFill/>
                          <a:miter lim="800000"/>
                          <a:headEnd/>
                          <a:tailEnd/>
                        </a:ln>
                      </wps:spPr>
                      <wps:txbx>
                        <w:txbxContent>
                          <w:p w14:paraId="6B6CFB82" w14:textId="507F359D" w:rsidR="006C1510" w:rsidRPr="0004535A" w:rsidRDefault="006C1510" w:rsidP="00305863">
                            <w:pPr>
                              <w:pStyle w:val="tekstzboku"/>
                              <w:rPr>
                                <w:lang w:val="en-GB"/>
                              </w:rPr>
                            </w:pPr>
                            <w:r w:rsidRPr="009554A3">
                              <w:rPr>
                                <w:lang w:val="en-GB"/>
                              </w:rPr>
                              <w:t>Participating in education and improving qualification were the most often reason for economic inactivity of per</w:t>
                            </w:r>
                            <w:r w:rsidR="00985BCD">
                              <w:rPr>
                                <w:lang w:val="en-GB"/>
                              </w:rPr>
                              <w:t>s</w:t>
                            </w:r>
                            <w:r w:rsidRPr="009554A3">
                              <w:rPr>
                                <w:lang w:val="en-GB"/>
                              </w:rPr>
                              <w:t>ons a</w:t>
                            </w:r>
                            <w:r w:rsidR="00985BCD">
                              <w:rPr>
                                <w:lang w:val="en-GB"/>
                              </w:rPr>
                              <w:t>t</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1" type="#_x0000_t202" alt="Participating in education and improving qualification were the most often reason for economic inactivity of persons at working age" style="position:absolute;margin-left:419.3pt;margin-top:32.25pt;width:126.7pt;height:85.2pt;z-index:-25158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EZgIAAIkEAAAOAAAAZHJzL2Uyb0RvYy54bWysVNtu2zAMfR+wfyD0vtoJmq416hRduw4D&#10;dinQ7QMUmY6FSqImKXGyrx8lJ12wvQ1LAEMyxSOec0hf3+ysgS2GqMm1YnZWC0CnqNNu3Yrv3x7e&#10;XAqISbpOGnLYij1GcbN8/ep69A3OaSDTYQAGcbEZfSuGlHxTVVENaGU8I4+Ogz0FKxNvw7rqghwZ&#10;3ZpqXtcX1Uih84EUxshv76egWBb8vkeVvvZ9xASmFVxbKs9Qnqv8rJbXslkH6QetDmXIf6jCSu34&#10;0heoe5kkbIL+C8pqFShSn84U2Yr6XissHJjNrP6DzdMgPRYuLE70LzLF/wervmwfA+iuFXOWx0nL&#10;Hj2SQUj4HBONCHMBHUbFmj3KkLTSXiZWGrQD7DaKN+SADQZt2YdtDv3YSKOZ2RQbMTDcgGApJmDq&#10;6CCgjJzGvgIqcsSyMKBUSW912vMh8NxT5CLIBGzxc4aVa8x+jT42XPaT58LT7h3tuO+K9tF/IvUc&#10;wdHdIN0ab0OgcUDZsV6znFmdpE44MYOsxs/UMW+5SVSAdn2w2Uy2Bxidhdm/9AruEqh85UV9xX8B&#10;imOz+nJen5duqmRzTPchpg9IFvKiFYGbscDL7aeYcjmyOR7Jtzl60MaUhjQOxlZcLeaLknASsTrx&#10;vBhtW3FZ59/UwZnle9eV5CS1mdZ8gXEH2pnpxDntVrvi+GxxlHNF3Z6FCDTNB88zLwYKPwWMPBut&#10;iGxpQAHmo2Mxr2bnTBZS2fAinL5dlc354m1uKOkUw7QiHZd3qQzfxPeWBe91kSI7M1VxqJf7vSh0&#10;mM08UKf7cur3F2T5CwAA//8DAFBLAwQUAAYACAAAACEAoiQmkOEAAAALAQAADwAAAGRycy9kb3du&#10;cmV2LnhtbEyPQU/CQBCF7yb+h82YeJOtBZtSOyVKQkg8SQXPS3doG7qzTXeB4q93OelxMl/e+16+&#10;GE0nzjS41jLC8yQCQVxZ3XKNsP1aPaUgnFesVWeZEK7kYFHc3+Uq0/bCGzqXvhYhhF2mEBrv+0xK&#10;VzVklJvYnjj8DnYwyodzqKUe1CWEm07GUZRIo1oODY3qadlQdSxPBmHc/pS8+2B7Xa7Kdb/7/H5f&#10;JzHi48P49grC0+j/YLjpB3UogtPenlg70SGk0zQJKEIyewFxA6J5HNbtEeLpbA6yyOX/DcUvAAAA&#10;//8DAFBLAQItABQABgAIAAAAIQC2gziS/gAAAOEBAAATAAAAAAAAAAAAAAAAAAAAAABbQ29udGVu&#10;dF9UeXBlc10ueG1sUEsBAi0AFAAGAAgAAAAhADj9If/WAAAAlAEAAAsAAAAAAAAAAAAAAAAALwEA&#10;AF9yZWxzLy5yZWxzUEsBAi0AFAAGAAgAAAAhAFW6f4RmAgAAiQQAAA4AAAAAAAAAAAAAAAAALgIA&#10;AGRycy9lMm9Eb2MueG1sUEsBAi0AFAAGAAgAAAAhAKIkJpDhAAAACwEAAA8AAAAAAAAAAAAAAAAA&#10;wAQAAGRycy9kb3ducmV2LnhtbFBLBQYAAAAABAAEAPMAAADOBQAAAAA=&#10;" filled="f" stroked="f">
                <v:textbox inset=",0">
                  <w:txbxContent>
                    <w:p w14:paraId="6B6CFB82" w14:textId="507F359D" w:rsidR="006C1510" w:rsidRPr="0004535A" w:rsidRDefault="006C1510" w:rsidP="00305863">
                      <w:pPr>
                        <w:pStyle w:val="tekstzboku"/>
                        <w:rPr>
                          <w:lang w:val="en-GB"/>
                        </w:rPr>
                      </w:pPr>
                      <w:r w:rsidRPr="009554A3">
                        <w:rPr>
                          <w:lang w:val="en-GB"/>
                        </w:rPr>
                        <w:t>Participating in education and improving qualification were the most often reason for economic inactivity of per</w:t>
                      </w:r>
                      <w:r w:rsidR="00985BCD">
                        <w:rPr>
                          <w:lang w:val="en-GB"/>
                        </w:rPr>
                        <w:t>s</w:t>
                      </w:r>
                      <w:r w:rsidRPr="009554A3">
                        <w:rPr>
                          <w:lang w:val="en-GB"/>
                        </w:rPr>
                        <w:t>ons a</w:t>
                      </w:r>
                      <w:r w:rsidR="00985BCD">
                        <w:rPr>
                          <w:lang w:val="en-GB"/>
                        </w:rPr>
                        <w:t>t</w:t>
                      </w:r>
                      <w:r w:rsidRPr="009554A3">
                        <w:rPr>
                          <w:lang w:val="en-GB"/>
                        </w:rPr>
                        <w:t xml:space="preserve"> working age</w:t>
                      </w:r>
                    </w:p>
                  </w:txbxContent>
                </v:textbox>
                <w10:wrap type="tight"/>
              </v:shape>
            </w:pict>
          </mc:Fallback>
        </mc:AlternateContent>
      </w:r>
      <w:r w:rsidR="00D4793A" w:rsidRPr="009554A3">
        <w:rPr>
          <w:rFonts w:eastAsia="Times New Roman" w:cs="Times New Roman"/>
          <w:szCs w:val="19"/>
          <w:lang w:val="en-GB" w:eastAsia="pl-PL"/>
        </w:rPr>
        <w:t>In</w:t>
      </w:r>
      <w:r w:rsidR="00725E5F" w:rsidRPr="009554A3">
        <w:rPr>
          <w:rFonts w:eastAsia="Times New Roman" w:cs="Times New Roman"/>
          <w:szCs w:val="19"/>
          <w:lang w:val="en-GB" w:eastAsia="pl-PL"/>
        </w:rPr>
        <w:t xml:space="preserve"> </w:t>
      </w:r>
      <w:r w:rsidR="00D93643" w:rsidRPr="009554A3">
        <w:rPr>
          <w:rFonts w:eastAsia="Times New Roman" w:cs="Times New Roman"/>
          <w:szCs w:val="19"/>
          <w:lang w:val="en-GB" w:eastAsia="pl-PL"/>
        </w:rPr>
        <w:t>the f</w:t>
      </w:r>
      <w:r w:rsidR="008F5B21">
        <w:rPr>
          <w:rFonts w:eastAsia="Times New Roman" w:cs="Times New Roman"/>
          <w:szCs w:val="19"/>
          <w:lang w:val="en-GB" w:eastAsia="pl-PL"/>
        </w:rPr>
        <w:t>irst</w:t>
      </w:r>
      <w:r w:rsidR="00D93643" w:rsidRPr="009554A3">
        <w:rPr>
          <w:rFonts w:eastAsia="Times New Roman" w:cs="Times New Roman"/>
          <w:szCs w:val="19"/>
          <w:lang w:val="en-GB" w:eastAsia="pl-PL"/>
        </w:rPr>
        <w:t xml:space="preserve"> quarter of 202</w:t>
      </w:r>
      <w:r w:rsidR="008F5B21">
        <w:rPr>
          <w:rFonts w:eastAsia="Times New Roman" w:cs="Times New Roman"/>
          <w:szCs w:val="19"/>
          <w:lang w:val="en-GB" w:eastAsia="pl-PL"/>
        </w:rPr>
        <w:t>3</w:t>
      </w:r>
      <w:r w:rsidR="00D4793A" w:rsidRPr="009554A3">
        <w:rPr>
          <w:rFonts w:eastAsia="Times New Roman" w:cs="Times New Roman"/>
          <w:szCs w:val="19"/>
          <w:lang w:val="en-GB" w:eastAsia="pl-PL"/>
        </w:rPr>
        <w:t xml:space="preserve">, </w:t>
      </w:r>
      <w:r w:rsidR="001A64C2" w:rsidRPr="001A64C2">
        <w:rPr>
          <w:rFonts w:eastAsia="Times New Roman" w:cs="Times New Roman"/>
          <w:szCs w:val="19"/>
          <w:lang w:val="en-GB" w:eastAsia="pl-PL"/>
        </w:rPr>
        <w:t>over a half of the economically inactive persons aged 15-74 years comprising</w:t>
      </w:r>
      <w:r w:rsidR="001A64C2" w:rsidRPr="009554A3" w:rsidDel="001A64C2">
        <w:rPr>
          <w:rFonts w:eastAsia="Times New Roman" w:cs="Times New Roman"/>
          <w:szCs w:val="19"/>
          <w:lang w:val="en-GB" w:eastAsia="pl-PL"/>
        </w:rPr>
        <w:t xml:space="preserve"> </w:t>
      </w:r>
      <w:r w:rsidR="00725E5F" w:rsidRPr="009554A3">
        <w:rPr>
          <w:rFonts w:eastAsia="Times New Roman" w:cs="Times New Roman"/>
          <w:szCs w:val="19"/>
          <w:lang w:val="en-GB" w:eastAsia="pl-PL"/>
        </w:rPr>
        <w:t>10</w:t>
      </w:r>
      <w:r w:rsidR="008F5B21">
        <w:rPr>
          <w:rFonts w:eastAsia="Times New Roman" w:cs="Times New Roman"/>
          <w:szCs w:val="19"/>
          <w:lang w:val="en-GB" w:eastAsia="pl-PL"/>
        </w:rPr>
        <w:t xml:space="preserve">081 </w:t>
      </w:r>
      <w:r w:rsidR="00684AFD" w:rsidRPr="009554A3">
        <w:rPr>
          <w:rFonts w:eastAsia="Times New Roman" w:cs="Times New Roman"/>
          <w:szCs w:val="19"/>
          <w:lang w:val="en-GB" w:eastAsia="pl-PL"/>
        </w:rPr>
        <w:t>thousand</w:t>
      </w:r>
      <w:r w:rsidR="00725E5F" w:rsidRPr="009554A3">
        <w:rPr>
          <w:rFonts w:eastAsia="Times New Roman" w:cs="Times New Roman"/>
          <w:szCs w:val="19"/>
          <w:lang w:val="en-GB" w:eastAsia="pl-PL"/>
        </w:rPr>
        <w:t xml:space="preserve"> </w:t>
      </w:r>
      <w:r w:rsidR="001A64C2" w:rsidRPr="001A64C2">
        <w:rPr>
          <w:rFonts w:eastAsia="Times New Roman" w:cs="Times New Roman"/>
          <w:szCs w:val="19"/>
          <w:lang w:val="en-GB" w:eastAsia="pl-PL"/>
        </w:rPr>
        <w:t>(the reason for inactivity was determined for this age group) constituted retirees</w:t>
      </w:r>
      <w:r w:rsidR="001A64C2" w:rsidRPr="009554A3" w:rsidDel="001A64C2">
        <w:rPr>
          <w:rFonts w:eastAsia="Times New Roman" w:cs="Times New Roman"/>
          <w:szCs w:val="19"/>
          <w:lang w:val="en-GB" w:eastAsia="pl-PL"/>
        </w:rPr>
        <w:t xml:space="preserve"> </w:t>
      </w:r>
      <w:r w:rsidR="00725E5F" w:rsidRPr="009554A3">
        <w:rPr>
          <w:rFonts w:eastAsia="Times New Roman" w:cs="Times New Roman"/>
          <w:szCs w:val="19"/>
          <w:lang w:val="en-GB" w:eastAsia="pl-PL"/>
        </w:rPr>
        <w:t>(51</w:t>
      </w:r>
      <w:r w:rsidR="00D93643" w:rsidRPr="009554A3">
        <w:rPr>
          <w:rFonts w:eastAsia="Times New Roman" w:cs="Times New Roman"/>
          <w:szCs w:val="19"/>
          <w:lang w:val="en-GB" w:eastAsia="pl-PL"/>
        </w:rPr>
        <w:t>.</w:t>
      </w:r>
      <w:r w:rsidR="008F5B21">
        <w:rPr>
          <w:rFonts w:eastAsia="Times New Roman" w:cs="Times New Roman"/>
          <w:szCs w:val="19"/>
          <w:lang w:val="en-GB" w:eastAsia="pl-PL"/>
        </w:rPr>
        <w:t>9</w:t>
      </w:r>
      <w:r w:rsidR="00725E5F" w:rsidRPr="009554A3">
        <w:rPr>
          <w:rFonts w:eastAsia="Times New Roman" w:cs="Times New Roman"/>
          <w:szCs w:val="19"/>
          <w:lang w:val="en-GB" w:eastAsia="pl-PL"/>
        </w:rPr>
        <w:t xml:space="preserve">%), </w:t>
      </w:r>
      <w:r w:rsidR="00DF77EB" w:rsidRPr="00DF77EB">
        <w:rPr>
          <w:rFonts w:eastAsia="Times New Roman" w:cs="Times New Roman"/>
          <w:szCs w:val="19"/>
          <w:lang w:val="en-GB" w:eastAsia="pl-PL"/>
        </w:rPr>
        <w:t xml:space="preserve">while the second largest group were students </w:t>
      </w:r>
      <w:r w:rsidR="00725E5F" w:rsidRPr="009554A3">
        <w:rPr>
          <w:rFonts w:eastAsia="Times New Roman" w:cs="Times New Roman"/>
          <w:szCs w:val="19"/>
          <w:lang w:val="en-GB" w:eastAsia="pl-PL"/>
        </w:rPr>
        <w:t>(2</w:t>
      </w:r>
      <w:r w:rsidR="008F5B21">
        <w:rPr>
          <w:rFonts w:eastAsia="Times New Roman" w:cs="Times New Roman"/>
          <w:szCs w:val="19"/>
          <w:lang w:val="en-GB" w:eastAsia="pl-PL"/>
        </w:rPr>
        <w:t>1.8</w:t>
      </w:r>
      <w:r w:rsidR="00725E5F" w:rsidRPr="009554A3">
        <w:rPr>
          <w:rFonts w:eastAsia="Times New Roman" w:cs="Times New Roman"/>
          <w:szCs w:val="19"/>
          <w:lang w:val="en-GB" w:eastAsia="pl-PL"/>
        </w:rPr>
        <w:t>%).</w:t>
      </w:r>
    </w:p>
    <w:p w14:paraId="7458DFD7" w14:textId="0DA4AF9E" w:rsidR="008F5B21" w:rsidRPr="009554A3" w:rsidRDefault="008F5B21" w:rsidP="00725E5F">
      <w:pPr>
        <w:spacing w:line="288" w:lineRule="auto"/>
        <w:rPr>
          <w:lang w:val="en-GB"/>
        </w:rPr>
      </w:pPr>
      <w:r>
        <w:rPr>
          <w:lang w:val="en-GB"/>
        </w:rPr>
        <w:t>In the case of economically inactive persons at the working age (</w:t>
      </w:r>
      <w:r w:rsidRPr="009554A3">
        <w:rPr>
          <w:rFonts w:eastAsia="Times New Roman" w:cs="Times New Roman"/>
          <w:szCs w:val="19"/>
          <w:lang w:val="en-GB" w:eastAsia="pl-PL"/>
        </w:rPr>
        <w:t>3</w:t>
      </w:r>
      <w:r>
        <w:rPr>
          <w:rFonts w:eastAsia="Times New Roman" w:cs="Times New Roman"/>
          <w:szCs w:val="19"/>
          <w:lang w:val="en-GB" w:eastAsia="pl-PL"/>
        </w:rPr>
        <w:t>875</w:t>
      </w:r>
      <w:r>
        <w:rPr>
          <w:lang w:val="en-GB"/>
        </w:rPr>
        <w:t xml:space="preserve"> thousand), the most often reasons for inactivity were: education and training </w:t>
      </w:r>
      <w:r w:rsidRPr="00FE378D">
        <w:rPr>
          <w:lang w:val="en-GB"/>
        </w:rPr>
        <w:t>–</w:t>
      </w:r>
      <w:r>
        <w:rPr>
          <w:lang w:val="en-GB"/>
        </w:rPr>
        <w:t xml:space="preserve"> </w:t>
      </w:r>
      <w:r>
        <w:rPr>
          <w:rFonts w:eastAsia="Times New Roman" w:cs="Times New Roman"/>
          <w:szCs w:val="19"/>
          <w:lang w:val="en-GB" w:eastAsia="pl-PL"/>
        </w:rPr>
        <w:t>29.9</w:t>
      </w:r>
      <w:r w:rsidRPr="009554A3">
        <w:rPr>
          <w:rFonts w:eastAsia="Times New Roman" w:cs="Times New Roman"/>
          <w:szCs w:val="19"/>
          <w:lang w:val="en-GB" w:eastAsia="pl-PL"/>
        </w:rPr>
        <w:t>%</w:t>
      </w:r>
      <w:r>
        <w:rPr>
          <w:lang w:val="en-GB"/>
        </w:rPr>
        <w:t xml:space="preserve">, illness and disability </w:t>
      </w:r>
      <w:r w:rsidRPr="00FE378D">
        <w:rPr>
          <w:lang w:val="en-GB"/>
        </w:rPr>
        <w:t>–</w:t>
      </w:r>
      <w:r>
        <w:rPr>
          <w:lang w:val="en-GB"/>
        </w:rPr>
        <w:t>2</w:t>
      </w:r>
      <w:r w:rsidR="003A288E">
        <w:rPr>
          <w:lang w:val="en-GB"/>
        </w:rPr>
        <w:t>2.9</w:t>
      </w:r>
      <w:r>
        <w:rPr>
          <w:lang w:val="en-GB"/>
        </w:rPr>
        <w:t xml:space="preserve">% and family responsibilities </w:t>
      </w:r>
      <w:r w:rsidRPr="00FE378D">
        <w:rPr>
          <w:lang w:val="en-GB"/>
        </w:rPr>
        <w:t>–</w:t>
      </w:r>
      <w:r>
        <w:rPr>
          <w:lang w:val="en-GB"/>
        </w:rPr>
        <w:t xml:space="preserve"> </w:t>
      </w:r>
      <w:r w:rsidRPr="009554A3">
        <w:rPr>
          <w:rFonts w:eastAsia="Times New Roman" w:cs="Times New Roman"/>
          <w:szCs w:val="19"/>
          <w:lang w:val="en-GB" w:eastAsia="pl-PL"/>
        </w:rPr>
        <w:t>18.</w:t>
      </w:r>
      <w:r w:rsidR="003A288E">
        <w:rPr>
          <w:rFonts w:eastAsia="Times New Roman" w:cs="Times New Roman"/>
          <w:szCs w:val="19"/>
          <w:lang w:val="en-GB" w:eastAsia="pl-PL"/>
        </w:rPr>
        <w:t>8</w:t>
      </w:r>
      <w:r w:rsidRPr="009554A3">
        <w:rPr>
          <w:rFonts w:eastAsia="Times New Roman" w:cs="Times New Roman"/>
          <w:szCs w:val="19"/>
          <w:lang w:val="en-GB" w:eastAsia="pl-PL"/>
        </w:rPr>
        <w:t>%</w:t>
      </w:r>
      <w:r>
        <w:rPr>
          <w:lang w:val="en-GB"/>
        </w:rPr>
        <w:t xml:space="preserve">. Retirement as the reason for inactivity on the labour market indicated </w:t>
      </w:r>
      <w:r w:rsidR="003A288E">
        <w:rPr>
          <w:lang w:val="en-GB"/>
        </w:rPr>
        <w:t>9.0</w:t>
      </w:r>
      <w:r>
        <w:rPr>
          <w:lang w:val="en-GB"/>
        </w:rPr>
        <w:t>% persons, while persons discouraged with unsuccessful job search constituted 1.</w:t>
      </w:r>
      <w:r w:rsidR="003A288E">
        <w:rPr>
          <w:lang w:val="en-GB"/>
        </w:rPr>
        <w:t>1</w:t>
      </w:r>
      <w:r>
        <w:rPr>
          <w:lang w:val="en-GB"/>
        </w:rPr>
        <w:t>%.</w:t>
      </w:r>
    </w:p>
    <w:p w14:paraId="06BC615C" w14:textId="366D01B1" w:rsidR="00524007" w:rsidRDefault="00E45520" w:rsidP="00524007">
      <w:pPr>
        <w:spacing w:before="360" w:line="259" w:lineRule="auto"/>
        <w:ind w:left="851" w:hanging="851"/>
        <w:rPr>
          <w:b/>
          <w:shd w:val="clear" w:color="auto" w:fill="FFFFFF"/>
          <w:lang w:val="en-GB"/>
        </w:rPr>
      </w:pPr>
      <w:r>
        <w:rPr>
          <w:noProof/>
          <w:lang w:val="en-GB"/>
        </w:rPr>
        <w:drawing>
          <wp:anchor distT="0" distB="0" distL="114300" distR="114300" simplePos="0" relativeHeight="251743744" behindDoc="0" locked="0" layoutInCell="1" allowOverlap="1" wp14:anchorId="146D2C2B" wp14:editId="6BC88E7B">
            <wp:simplePos x="0" y="0"/>
            <wp:positionH relativeFrom="margin">
              <wp:align>center</wp:align>
            </wp:positionH>
            <wp:positionV relativeFrom="paragraph">
              <wp:posOffset>481965</wp:posOffset>
            </wp:positionV>
            <wp:extent cx="4913630" cy="2383790"/>
            <wp:effectExtent l="0" t="0" r="1270" b="0"/>
            <wp:wrapSquare wrapText="bothSides"/>
            <wp:docPr id="38" name="Obraz 38" descr="The chart presents the structure of economically inactive persons aged 15-74 years by sex and reasons for inactivity in the first quarter of 2023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3630" cy="238379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7D55F6" w:rsidRPr="0053285E">
        <w:rPr>
          <w:b/>
          <w:lang w:val="en-GB"/>
        </w:rPr>
        <w:t>6</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years by sex and reasons for inactivity in the </w:t>
      </w:r>
      <w:r w:rsidR="00484B04">
        <w:rPr>
          <w:b/>
          <w:shd w:val="clear" w:color="auto" w:fill="FFFFFF"/>
          <w:lang w:val="en-GB"/>
        </w:rPr>
        <w:t>f</w:t>
      </w:r>
      <w:r>
        <w:rPr>
          <w:b/>
          <w:shd w:val="clear" w:color="auto" w:fill="FFFFFF"/>
          <w:lang w:val="en-GB"/>
        </w:rPr>
        <w:t>irst</w:t>
      </w:r>
      <w:r w:rsidR="00247A50" w:rsidRPr="0053285E">
        <w:rPr>
          <w:b/>
          <w:shd w:val="clear" w:color="auto" w:fill="FFFFFF"/>
          <w:lang w:val="en-GB"/>
        </w:rPr>
        <w:t xml:space="preserve"> quarter of 202</w:t>
      </w:r>
      <w:r>
        <w:rPr>
          <w:b/>
          <w:shd w:val="clear" w:color="auto" w:fill="FFFFFF"/>
          <w:lang w:val="en-GB"/>
        </w:rPr>
        <w:t>3</w:t>
      </w:r>
      <w:r w:rsidR="00247A50" w:rsidRPr="0053285E">
        <w:rPr>
          <w:b/>
          <w:shd w:val="clear" w:color="auto" w:fill="FFFFFF"/>
          <w:lang w:val="en-GB"/>
        </w:rPr>
        <w:t xml:space="preserve"> (in %)</w:t>
      </w:r>
    </w:p>
    <w:p w14:paraId="3B0DB268" w14:textId="78E79163" w:rsidR="00E03493" w:rsidRPr="0053285E" w:rsidRDefault="00E03493" w:rsidP="000B0A27">
      <w:pPr>
        <w:pStyle w:val="Nagwek1"/>
        <w:shd w:val="clear" w:color="auto" w:fill="FFFFFF"/>
        <w:spacing w:before="480"/>
        <w:rPr>
          <w:lang w:val="en-GB"/>
        </w:rPr>
      </w:pPr>
      <w:r w:rsidRPr="0053285E">
        <w:rPr>
          <w:b/>
          <w:bCs w:val="0"/>
          <w:szCs w:val="19"/>
          <w:lang w:val="en-GB"/>
        </w:rPr>
        <w:t>M</w:t>
      </w:r>
      <w:r w:rsidR="007D55F6" w:rsidRPr="0053285E">
        <w:rPr>
          <w:b/>
          <w:bCs w:val="0"/>
          <w:szCs w:val="19"/>
          <w:lang w:val="en-GB"/>
        </w:rPr>
        <w:t>et</w:t>
      </w:r>
      <w:r w:rsidRPr="0053285E">
        <w:rPr>
          <w:b/>
          <w:bCs w:val="0"/>
          <w:szCs w:val="19"/>
          <w:lang w:val="en-GB"/>
        </w:rPr>
        <w:t>h</w:t>
      </w:r>
      <w:r w:rsidR="007D55F6" w:rsidRPr="0053285E">
        <w:rPr>
          <w:b/>
          <w:bCs w:val="0"/>
          <w:szCs w:val="19"/>
          <w:lang w:val="en-GB"/>
        </w:rPr>
        <w:t>odologic</w:t>
      </w:r>
      <w:r w:rsidRPr="0053285E">
        <w:rPr>
          <w:b/>
          <w:bCs w:val="0"/>
          <w:szCs w:val="19"/>
          <w:lang w:val="en-GB"/>
        </w:rPr>
        <w:t>al notes</w:t>
      </w:r>
      <w:r w:rsidR="007F5974" w:rsidRPr="0053285E">
        <w:rPr>
          <w:b/>
          <w:bCs w:val="0"/>
          <w:szCs w:val="19"/>
          <w:lang w:val="en-GB"/>
        </w:rPr>
        <w:t xml:space="preserve"> </w:t>
      </w:r>
    </w:p>
    <w:p w14:paraId="7CA521D1" w14:textId="1CF6199F" w:rsidR="007D55F6" w:rsidRPr="0053285E"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Aktywności </w:t>
      </w:r>
      <w:proofErr w:type="spellStart"/>
      <w:r w:rsidR="006C7472" w:rsidRPr="0053285E">
        <w:rPr>
          <w:b/>
          <w:lang w:val="en-GB" w:eastAsia="pl-PL"/>
        </w:rPr>
        <w:t>Ekonomicznej</w:t>
      </w:r>
      <w:proofErr w:type="spellEnd"/>
      <w:r w:rsidR="006C7472" w:rsidRPr="0053285E">
        <w:rPr>
          <w:b/>
          <w:lang w:val="en-GB" w:eastAsia="pl-PL"/>
        </w:rPr>
        <w:t xml:space="preserve"> Ludności/BAEL</w:t>
      </w:r>
      <w:r w:rsidR="001D60AD" w:rsidRPr="0053285E">
        <w:rPr>
          <w:b/>
          <w:lang w:val="en-GB" w:eastAsia="pl-PL"/>
        </w:rPr>
        <w:t xml:space="preserve"> </w:t>
      </w:r>
      <w:r w:rsidR="007E620E" w:rsidRPr="0053285E">
        <w:rPr>
          <w:lang w:val="en-GB" w:eastAsia="pl-PL"/>
        </w:rPr>
        <w:t xml:space="preserve">in the </w:t>
      </w:r>
      <w:r w:rsidR="00484B04">
        <w:rPr>
          <w:lang w:val="en-GB" w:eastAsia="pl-PL"/>
        </w:rPr>
        <w:t>f</w:t>
      </w:r>
      <w:r w:rsidR="00E45520">
        <w:rPr>
          <w:lang w:val="en-GB" w:eastAsia="pl-PL"/>
        </w:rPr>
        <w:t>irst</w:t>
      </w:r>
      <w:r w:rsidR="007E620E" w:rsidRPr="0053285E">
        <w:rPr>
          <w:lang w:val="en-GB" w:eastAsia="pl-PL"/>
        </w:rPr>
        <w:t xml:space="preserve"> quarter of 202</w:t>
      </w:r>
      <w:r w:rsidR="00E45520">
        <w:rPr>
          <w:lang w:val="en-GB" w:eastAsia="pl-PL"/>
        </w:rPr>
        <w:t>3</w:t>
      </w:r>
      <w:r w:rsidR="00CC6C29" w:rsidRPr="0053285E">
        <w:rPr>
          <w:lang w:val="en-GB" w:eastAsia="pl-PL"/>
        </w:rPr>
        <w:t>.</w:t>
      </w:r>
    </w:p>
    <w:p w14:paraId="17835246" w14:textId="5077697D"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and 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1F766468" w:rsidR="00EB158A" w:rsidRPr="007F5974"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w:t>
      </w:r>
      <w:r w:rsidR="00BB0C49">
        <w:rPr>
          <w:b/>
          <w:lang w:val="en-GB" w:eastAsia="pl-PL"/>
        </w:rPr>
        <w:t>-</w:t>
      </w:r>
      <w:r>
        <w:rPr>
          <w:b/>
          <w:lang w:val="en-GB" w:eastAsia="pl-PL"/>
        </w:rPr>
        <w:t>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 xml:space="preserve">implementing regulations in the domain of the labour force specify the range of the core survey and module surveys, determine survey organisation and define in detail particular populations specified 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7E6F44C6" w14:textId="77777777" w:rsidR="00EB158A" w:rsidRPr="007F5974" w:rsidRDefault="00EB158A" w:rsidP="00EB158A">
      <w:pPr>
        <w:spacing w:before="60" w:after="0" w:line="288" w:lineRule="auto"/>
        <w:rPr>
          <w:color w:val="0000FF"/>
          <w:u w:val="single"/>
          <w:lang w:val="en-GB" w:eastAsia="pl-PL"/>
        </w:rPr>
      </w:pPr>
      <w:r w:rsidRPr="007F5974">
        <w:rPr>
          <w:lang w:val="en-GB" w:eastAsia="pl-PL"/>
        </w:rPr>
        <w:t xml:space="preserve">Due to the implementation of the </w:t>
      </w:r>
      <w:r>
        <w:rPr>
          <w:lang w:val="en-GB" w:eastAsia="pl-PL"/>
        </w:rPr>
        <w:t>methodological changes</w:t>
      </w:r>
      <w:r w:rsidRPr="007F5974">
        <w:rPr>
          <w:lang w:val="en-GB" w:eastAsia="pl-PL"/>
        </w:rPr>
        <w:t xml:space="preserve">, from the first quarter of 2021, the </w:t>
      </w:r>
      <w:r>
        <w:rPr>
          <w:lang w:val="en-GB" w:eastAsia="pl-PL"/>
        </w:rPr>
        <w:t>BAEL</w:t>
      </w:r>
      <w:r w:rsidRPr="007F5974">
        <w:rPr>
          <w:lang w:val="en-GB" w:eastAsia="pl-PL"/>
        </w:rPr>
        <w:t xml:space="preserve"> data </w:t>
      </w:r>
      <w:r>
        <w:rPr>
          <w:lang w:val="en-GB" w:eastAsia="pl-PL"/>
        </w:rPr>
        <w:t>cannot be compared with the previous periods</w:t>
      </w:r>
      <w:r w:rsidRPr="007F5974">
        <w:rPr>
          <w:lang w:val="en-GB" w:eastAsia="pl-PL"/>
        </w:rPr>
        <w:t xml:space="preserve"> (with the exception of the recalculated data). </w:t>
      </w:r>
      <w:r>
        <w:rPr>
          <w:lang w:val="en-GB" w:eastAsia="pl-PL"/>
        </w:rPr>
        <w:t>For the purposes of carrying out comparative analyses for longer time series, Statistics Poland prepared historical data from the BAEL f</w:t>
      </w:r>
      <w:r w:rsidRPr="007F5974">
        <w:rPr>
          <w:lang w:val="en-GB" w:eastAsia="pl-PL"/>
        </w:rPr>
        <w:t xml:space="preserve">or the years 2010–2020 compiled </w:t>
      </w:r>
      <w:r>
        <w:rPr>
          <w:lang w:val="en-GB" w:eastAsia="pl-PL"/>
        </w:rPr>
        <w:t>in accordance with definitions of the main population c</w:t>
      </w:r>
      <w:r w:rsidRPr="007F5974">
        <w:rPr>
          <w:lang w:val="en-GB" w:eastAsia="pl-PL"/>
        </w:rPr>
        <w:t>ategori</w:t>
      </w:r>
      <w:r>
        <w:rPr>
          <w:lang w:val="en-GB" w:eastAsia="pl-PL"/>
        </w:rPr>
        <w:t xml:space="preserve">es </w:t>
      </w:r>
      <w:r w:rsidRPr="007F5974">
        <w:rPr>
          <w:lang w:val="en-GB" w:eastAsia="pl-PL"/>
        </w:rPr>
        <w:t xml:space="preserve">specified according to their labour market status, i.e. the employed, the unemployed and </w:t>
      </w:r>
      <w:r w:rsidRPr="007F5974">
        <w:rPr>
          <w:lang w:val="en-GB" w:eastAsia="pl-PL"/>
        </w:rPr>
        <w:lastRenderedPageBreak/>
        <w:t xml:space="preserve">economically inactive persons, obligatory from 2021 onwards. The data are available on the </w:t>
      </w:r>
      <w:r>
        <w:rPr>
          <w:lang w:val="en-GB" w:eastAsia="pl-PL"/>
        </w:rPr>
        <w:t>Statistics Poland</w:t>
      </w:r>
      <w:r w:rsidRPr="007F5974">
        <w:rPr>
          <w:lang w:val="en-GB" w:eastAsia="pl-PL"/>
        </w:rPr>
        <w:t xml:space="preserve"> website: </w:t>
      </w:r>
      <w:hyperlink r:id="rId16" w:history="1">
        <w:r w:rsidRPr="00FE55A0">
          <w:rPr>
            <w:rStyle w:val="Hipercze"/>
            <w:rFonts w:cstheme="minorBidi"/>
            <w:lang w:val="en-GB" w:eastAsia="pl-PL"/>
          </w:rPr>
          <w:t>recalculated LFS data for the years 2010-2020</w:t>
        </w:r>
      </w:hyperlink>
      <w:r>
        <w:rPr>
          <w:lang w:val="en-GB" w:eastAsia="pl-PL"/>
        </w:rPr>
        <w:t xml:space="preserve"> </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284B8B27" w14:textId="5BFCF472" w:rsidR="00391694" w:rsidRDefault="00113063" w:rsidP="00391694">
      <w:pPr>
        <w:spacing w:after="0" w:line="288" w:lineRule="auto"/>
        <w:rPr>
          <w:lang w:val="en-GB"/>
        </w:rPr>
      </w:pPr>
      <w:hyperlink r:id="rId17" w:history="1">
        <w:r w:rsidR="00E45520" w:rsidRPr="00FD0DCF">
          <w:rPr>
            <w:rStyle w:val="Hipercze"/>
            <w:rFonts w:cstheme="minorBidi"/>
            <w:lang w:val="en-GB"/>
          </w:rPr>
          <w:t>https://stat.gov.pl/en/topics/labour-market/working-unemployed-economically-inactive-by-lfs/labour-force-survey-in-poland-quarter-42022,2,48.html</w:t>
        </w:r>
      </w:hyperlink>
      <w:r w:rsidR="00E45520">
        <w:rPr>
          <w:lang w:val="en-GB"/>
        </w:rPr>
        <w:t xml:space="preserve"> </w:t>
      </w:r>
    </w:p>
    <w:p w14:paraId="3C222B0C" w14:textId="0666D545" w:rsidR="00391694" w:rsidRPr="0053285E" w:rsidRDefault="00113063" w:rsidP="00391694">
      <w:pPr>
        <w:spacing w:after="0" w:line="288" w:lineRule="auto"/>
        <w:rPr>
          <w:lang w:val="en-GB"/>
        </w:rPr>
        <w:sectPr w:rsidR="00391694" w:rsidRPr="0053285E" w:rsidSect="003B18B6">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hyperlink r:id="rId22" w:history="1">
        <w:r w:rsidR="00391694" w:rsidRPr="00456E07">
          <w:rPr>
            <w:rStyle w:val="Hipercze"/>
            <w:rFonts w:cstheme="minorBidi"/>
            <w:lang w:val="en-GB"/>
          </w:rPr>
          <w:t>https://stat.gov.pl/en/topics/labour-market/yearbook-of-labour/methodological-report-labour-force-survey,8,2.html</w:t>
        </w:r>
      </w:hyperlink>
      <w:r w:rsidR="00391694">
        <w:rPr>
          <w:lang w:val="en-GB"/>
        </w:rPr>
        <w:t xml:space="preserve"> </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rsidRPr="0053285E" w14:paraId="1061D63F" w14:textId="77777777" w:rsidTr="009E03DE">
        <w:trPr>
          <w:trHeight w:val="1626"/>
        </w:trPr>
        <w:tc>
          <w:tcPr>
            <w:tcW w:w="4926" w:type="dxa"/>
          </w:tcPr>
          <w:p w14:paraId="15D9A887" w14:textId="77777777" w:rsidR="00215CC8" w:rsidRPr="0053285E" w:rsidRDefault="00215CC8" w:rsidP="009E03DE">
            <w:pPr>
              <w:spacing w:before="0" w:after="0" w:line="276" w:lineRule="auto"/>
              <w:rPr>
                <w:rFonts w:cs="Arial"/>
                <w:sz w:val="20"/>
                <w:lang w:val="en-GB"/>
              </w:rPr>
            </w:pPr>
            <w:r w:rsidRPr="0053285E">
              <w:rPr>
                <w:rFonts w:cs="Arial"/>
                <w:sz w:val="20"/>
                <w:lang w:val="en-GB"/>
              </w:rPr>
              <w:lastRenderedPageBreak/>
              <w:t>Prepared by:</w:t>
            </w:r>
          </w:p>
          <w:p w14:paraId="5A230534" w14:textId="77777777" w:rsidR="00215CC8" w:rsidRPr="0053285E" w:rsidRDefault="00215CC8" w:rsidP="009E03DE">
            <w:pPr>
              <w:spacing w:before="0" w:line="276" w:lineRule="auto"/>
              <w:rPr>
                <w:rFonts w:cs="Arial"/>
                <w:b/>
                <w:color w:val="000000" w:themeColor="text1"/>
                <w:sz w:val="20"/>
                <w:lang w:val="en-GB"/>
              </w:rPr>
            </w:pPr>
            <w:r w:rsidRPr="0053285E">
              <w:rPr>
                <w:rFonts w:cs="Arial"/>
                <w:b/>
                <w:color w:val="000000" w:themeColor="text1"/>
                <w:sz w:val="20"/>
                <w:lang w:val="en-GB"/>
              </w:rPr>
              <w:t>Labour Market Department</w:t>
            </w:r>
          </w:p>
          <w:p w14:paraId="0C8B84A5" w14:textId="77777777" w:rsidR="00215CC8" w:rsidRPr="0053285E" w:rsidRDefault="00215CC8" w:rsidP="009E03DE">
            <w:pPr>
              <w:spacing w:before="0" w:after="0" w:line="276" w:lineRule="auto"/>
              <w:rPr>
                <w:b/>
                <w:lang w:val="en-GB"/>
              </w:rPr>
            </w:pPr>
            <w:r w:rsidRPr="0053285E">
              <w:rPr>
                <w:b/>
                <w:lang w:val="en-GB"/>
              </w:rPr>
              <w:t>Director Agnieszka Zgierska</w:t>
            </w:r>
          </w:p>
          <w:p w14:paraId="5F6C5EDE" w14:textId="77777777" w:rsidR="00215CC8" w:rsidRPr="0053285E" w:rsidRDefault="00215CC8" w:rsidP="009E03DE">
            <w:pPr>
              <w:pStyle w:val="Nagwek3"/>
              <w:spacing w:before="0" w:after="120" w:line="240" w:lineRule="auto"/>
              <w:outlineLvl w:val="2"/>
              <w:rPr>
                <w:rFonts w:ascii="Fira Sans" w:hAnsi="Fira Sans" w:cs="Arial"/>
                <w:color w:val="000000" w:themeColor="text1"/>
                <w:sz w:val="20"/>
                <w:lang w:val="en-GB"/>
              </w:rPr>
            </w:pPr>
            <w:r w:rsidRPr="0053285E">
              <w:rPr>
                <w:rFonts w:ascii="Fira Sans" w:hAnsi="Fira Sans" w:cs="Arial"/>
                <w:color w:val="000000" w:themeColor="text1"/>
                <w:sz w:val="20"/>
                <w:lang w:val="en-GB"/>
              </w:rPr>
              <w:t>Phone: (+48 22) 608 30 15</w:t>
            </w:r>
          </w:p>
        </w:tc>
        <w:tc>
          <w:tcPr>
            <w:tcW w:w="4927" w:type="dxa"/>
          </w:tcPr>
          <w:p w14:paraId="5B805BF0" w14:textId="77777777" w:rsidR="00215CC8" w:rsidRPr="0053285E" w:rsidRDefault="00215CC8" w:rsidP="009E03DE">
            <w:pPr>
              <w:spacing w:before="0" w:line="276" w:lineRule="auto"/>
              <w:rPr>
                <w:rFonts w:cs="Arial"/>
                <w:b/>
                <w:sz w:val="20"/>
                <w:lang w:val="en-GB"/>
              </w:rPr>
            </w:pPr>
            <w:r w:rsidRPr="0053285E">
              <w:rPr>
                <w:rFonts w:cs="Arial"/>
                <w:sz w:val="20"/>
                <w:lang w:val="en-GB"/>
              </w:rPr>
              <w:t>Issued by:</w:t>
            </w:r>
            <w:r w:rsidRPr="0053285E">
              <w:rPr>
                <w:rFonts w:cs="Arial"/>
                <w:sz w:val="20"/>
                <w:lang w:val="en-GB"/>
              </w:rPr>
              <w:br/>
            </w:r>
            <w:r w:rsidRPr="0053285E">
              <w:rPr>
                <w:rFonts w:cs="Arial"/>
                <w:b/>
                <w:sz w:val="20"/>
                <w:lang w:val="en-GB"/>
              </w:rPr>
              <w:t xml:space="preserve">The Spokesperson for the President </w:t>
            </w:r>
            <w:r w:rsidRPr="0053285E">
              <w:rPr>
                <w:rFonts w:cs="Arial"/>
                <w:b/>
                <w:sz w:val="20"/>
                <w:lang w:val="en-GB"/>
              </w:rPr>
              <w:br/>
              <w:t>of Statistics Poland</w:t>
            </w:r>
          </w:p>
          <w:p w14:paraId="6653F89A" w14:textId="77777777" w:rsidR="00215CC8" w:rsidRPr="0053285E" w:rsidRDefault="00215CC8" w:rsidP="009E03DE">
            <w:pPr>
              <w:pStyle w:val="Nagwek3"/>
              <w:spacing w:before="0" w:line="240" w:lineRule="auto"/>
              <w:outlineLvl w:val="2"/>
              <w:rPr>
                <w:rFonts w:ascii="Fira Sans" w:hAnsi="Fira Sans" w:cs="Arial"/>
                <w:b/>
                <w:color w:val="auto"/>
                <w:sz w:val="20"/>
                <w:szCs w:val="28"/>
                <w:lang w:val="en-GB"/>
              </w:rPr>
            </w:pPr>
            <w:r w:rsidRPr="0053285E">
              <w:rPr>
                <w:rFonts w:ascii="Fira Sans" w:hAnsi="Fira Sans" w:cs="Arial"/>
                <w:b/>
                <w:color w:val="auto"/>
                <w:sz w:val="20"/>
                <w:szCs w:val="28"/>
                <w:lang w:val="en-GB"/>
              </w:rPr>
              <w:t>Karolina Banaszek</w:t>
            </w:r>
          </w:p>
          <w:p w14:paraId="3E7513CC" w14:textId="77777777" w:rsidR="00215CC8" w:rsidRPr="0053285E" w:rsidRDefault="00215CC8" w:rsidP="009E03DE">
            <w:pPr>
              <w:pStyle w:val="Nagwek3"/>
              <w:spacing w:before="0" w:line="240" w:lineRule="auto"/>
              <w:outlineLvl w:val="2"/>
              <w:rPr>
                <w:rFonts w:ascii="Fira Sans" w:hAnsi="Fira Sans" w:cs="Arial"/>
                <w:color w:val="auto"/>
                <w:sz w:val="20"/>
                <w:lang w:val="en-GB"/>
              </w:rPr>
            </w:pPr>
            <w:r w:rsidRPr="0053285E">
              <w:rPr>
                <w:rFonts w:ascii="Fira Sans" w:hAnsi="Fira Sans" w:cs="Arial"/>
                <w:color w:val="auto"/>
                <w:sz w:val="20"/>
                <w:lang w:val="en-GB"/>
              </w:rPr>
              <w:t>Phone: (+48) 695 255 011</w:t>
            </w:r>
          </w:p>
          <w:p w14:paraId="2C854982" w14:textId="77777777" w:rsidR="00215CC8" w:rsidRPr="0053285E" w:rsidRDefault="00215CC8" w:rsidP="009E03DE">
            <w:pPr>
              <w:rPr>
                <w:sz w:val="18"/>
                <w:lang w:val="en-GB"/>
              </w:rPr>
            </w:pPr>
          </w:p>
        </w:tc>
      </w:tr>
      <w:tr w:rsidR="00215CC8" w:rsidRPr="006C3F54" w14:paraId="00460CE8" w14:textId="77777777" w:rsidTr="009E03DE">
        <w:trPr>
          <w:trHeight w:val="418"/>
        </w:trPr>
        <w:tc>
          <w:tcPr>
            <w:tcW w:w="4926" w:type="dxa"/>
            <w:vMerge w:val="restart"/>
          </w:tcPr>
          <w:p w14:paraId="1464F672" w14:textId="77777777" w:rsidR="00215CC8" w:rsidRPr="0053285E" w:rsidRDefault="00215CC8" w:rsidP="009E03DE">
            <w:pPr>
              <w:rPr>
                <w:b/>
                <w:sz w:val="20"/>
                <w:lang w:val="en-GB"/>
              </w:rPr>
            </w:pPr>
            <w:r w:rsidRPr="0053285E">
              <w:rPr>
                <w:b/>
                <w:sz w:val="20"/>
                <w:lang w:val="en-GB"/>
              </w:rPr>
              <w:t>Press Office</w:t>
            </w:r>
          </w:p>
          <w:p w14:paraId="004F38CD" w14:textId="77777777" w:rsidR="00215CC8" w:rsidRPr="0053285E" w:rsidRDefault="00215CC8" w:rsidP="009E03DE">
            <w:pPr>
              <w:rPr>
                <w:sz w:val="20"/>
                <w:lang w:val="en-GB"/>
              </w:rPr>
            </w:pPr>
            <w:r w:rsidRPr="0053285E">
              <w:rPr>
                <w:sz w:val="20"/>
                <w:lang w:val="en-GB"/>
              </w:rPr>
              <w:t xml:space="preserve">Phone: (+48 22) 608 38 04 </w:t>
            </w:r>
          </w:p>
          <w:p w14:paraId="7A42CB96" w14:textId="29953FF2" w:rsidR="00215CC8" w:rsidRPr="008F7646" w:rsidRDefault="00215CC8" w:rsidP="009E03DE">
            <w:pPr>
              <w:rPr>
                <w:sz w:val="18"/>
                <w:lang w:val="en-GB"/>
              </w:rPr>
            </w:pPr>
            <w:r w:rsidRPr="0053285E">
              <w:rPr>
                <w:b/>
                <w:sz w:val="20"/>
                <w:lang w:val="en-GB"/>
              </w:rPr>
              <w:t>e-mail:</w:t>
            </w:r>
            <w:r w:rsidRPr="0053285E">
              <w:rPr>
                <w:sz w:val="20"/>
                <w:lang w:val="en-GB"/>
              </w:rPr>
              <w:t xml:space="preserve"> </w:t>
            </w:r>
            <w:hyperlink r:id="rId23" w:history="1">
              <w:r w:rsidR="008F7646" w:rsidRPr="00153F3B">
                <w:rPr>
                  <w:rStyle w:val="Hipercze"/>
                  <w:rFonts w:cstheme="minorBidi"/>
                  <w:lang w:val="en-GB"/>
                </w:rPr>
                <w:t>obslugaprasowa@stat.gov.pl</w:t>
              </w:r>
            </w:hyperlink>
            <w:r w:rsidR="008F7646">
              <w:rPr>
                <w:lang w:val="en-GB"/>
              </w:rPr>
              <w:t xml:space="preserve"> </w:t>
            </w:r>
          </w:p>
        </w:tc>
        <w:tc>
          <w:tcPr>
            <w:tcW w:w="4927" w:type="dxa"/>
            <w:vAlign w:val="center"/>
          </w:tcPr>
          <w:p w14:paraId="6F8945C2"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6"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53285E">
                <w:rPr>
                  <w:rStyle w:val="Hipercze"/>
                  <w:rFonts w:cstheme="minorBidi"/>
                  <w:color w:val="auto"/>
                  <w:sz w:val="20"/>
                  <w:u w:val="none"/>
                  <w:lang w:val="en-GB"/>
                </w:rPr>
                <w:t>www.stat.gov.pl/en/</w:t>
              </w:r>
            </w:hyperlink>
          </w:p>
        </w:tc>
      </w:tr>
      <w:tr w:rsidR="00215CC8" w:rsidRPr="0053285E" w14:paraId="377D189E" w14:textId="77777777" w:rsidTr="009E03DE">
        <w:trPr>
          <w:trHeight w:val="418"/>
        </w:trPr>
        <w:tc>
          <w:tcPr>
            <w:tcW w:w="4926" w:type="dxa"/>
            <w:vMerge/>
          </w:tcPr>
          <w:p w14:paraId="1A69C346" w14:textId="77777777" w:rsidR="00215CC8" w:rsidRPr="0053285E" w:rsidRDefault="00215CC8" w:rsidP="009E03DE">
            <w:pPr>
              <w:rPr>
                <w:b/>
                <w:sz w:val="20"/>
                <w:lang w:val="en-GB"/>
              </w:rPr>
            </w:pPr>
          </w:p>
        </w:tc>
        <w:tc>
          <w:tcPr>
            <w:tcW w:w="4927" w:type="dxa"/>
            <w:vAlign w:val="center"/>
          </w:tcPr>
          <w:p w14:paraId="66752799"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7"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StatPoland</w:t>
            </w:r>
            <w:proofErr w:type="spellEnd"/>
          </w:p>
        </w:tc>
      </w:tr>
      <w:tr w:rsidR="00215CC8" w:rsidRPr="0053285E" w14:paraId="74CCA58A" w14:textId="77777777" w:rsidTr="009E03DE">
        <w:trPr>
          <w:trHeight w:val="476"/>
        </w:trPr>
        <w:tc>
          <w:tcPr>
            <w:tcW w:w="4926" w:type="dxa"/>
            <w:vMerge/>
          </w:tcPr>
          <w:p w14:paraId="55263100" w14:textId="77777777" w:rsidR="00215CC8" w:rsidRPr="0053285E" w:rsidRDefault="00215CC8" w:rsidP="009E03DE">
            <w:pPr>
              <w:rPr>
                <w:b/>
                <w:sz w:val="20"/>
                <w:lang w:val="en-GB"/>
              </w:rPr>
            </w:pPr>
          </w:p>
        </w:tc>
        <w:tc>
          <w:tcPr>
            <w:tcW w:w="4927" w:type="dxa"/>
          </w:tcPr>
          <w:p w14:paraId="3532B168"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8"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GlownyUrzadStatystyczny</w:t>
            </w:r>
            <w:proofErr w:type="spellEnd"/>
            <w:r w:rsidRPr="0053285E">
              <w:rPr>
                <w:sz w:val="20"/>
                <w:lang w:val="en-GB" w:eastAsia="pl-PL"/>
              </w:rPr>
              <w:t xml:space="preserve"> </w:t>
            </w:r>
          </w:p>
        </w:tc>
      </w:tr>
      <w:tr w:rsidR="00215CC8" w:rsidRPr="0053285E" w14:paraId="04CB6400" w14:textId="77777777" w:rsidTr="009E03DE">
        <w:trPr>
          <w:trHeight w:val="426"/>
        </w:trPr>
        <w:tc>
          <w:tcPr>
            <w:tcW w:w="4926" w:type="dxa"/>
          </w:tcPr>
          <w:p w14:paraId="69F79944" w14:textId="77777777" w:rsidR="00215CC8" w:rsidRPr="0053285E" w:rsidRDefault="00215CC8" w:rsidP="009E03DE">
            <w:pPr>
              <w:rPr>
                <w:b/>
                <w:sz w:val="20"/>
                <w:lang w:val="en-GB"/>
              </w:rPr>
            </w:pPr>
          </w:p>
        </w:tc>
        <w:tc>
          <w:tcPr>
            <w:tcW w:w="4927" w:type="dxa"/>
          </w:tcPr>
          <w:p w14:paraId="5ABFA28A"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8249"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gus_stat</w:t>
            </w:r>
            <w:proofErr w:type="spellEnd"/>
          </w:p>
        </w:tc>
      </w:tr>
      <w:tr w:rsidR="00215CC8" w:rsidRPr="0053285E" w14:paraId="17F822F1" w14:textId="77777777" w:rsidTr="009E03DE">
        <w:trPr>
          <w:trHeight w:val="504"/>
        </w:trPr>
        <w:tc>
          <w:tcPr>
            <w:tcW w:w="4926" w:type="dxa"/>
          </w:tcPr>
          <w:p w14:paraId="09C7FBA4" w14:textId="77777777" w:rsidR="00215CC8" w:rsidRPr="0053285E" w:rsidRDefault="00215CC8" w:rsidP="009E03DE">
            <w:pPr>
              <w:rPr>
                <w:b/>
                <w:sz w:val="20"/>
                <w:lang w:val="en-GB"/>
              </w:rPr>
            </w:pPr>
          </w:p>
        </w:tc>
        <w:tc>
          <w:tcPr>
            <w:tcW w:w="4927" w:type="dxa"/>
          </w:tcPr>
          <w:p w14:paraId="580D796D"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8250"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glownyurzadstatystycznygus</w:t>
            </w:r>
            <w:proofErr w:type="spellEnd"/>
          </w:p>
        </w:tc>
      </w:tr>
      <w:tr w:rsidR="00215CC8" w:rsidRPr="0053285E" w14:paraId="30D72DBC" w14:textId="77777777" w:rsidTr="009E03DE">
        <w:trPr>
          <w:trHeight w:val="1546"/>
        </w:trPr>
        <w:tc>
          <w:tcPr>
            <w:tcW w:w="4926" w:type="dxa"/>
          </w:tcPr>
          <w:p w14:paraId="256130F3" w14:textId="77777777" w:rsidR="00215CC8" w:rsidRPr="0053285E" w:rsidRDefault="00215CC8" w:rsidP="009E03DE">
            <w:pPr>
              <w:rPr>
                <w:b/>
                <w:sz w:val="20"/>
                <w:lang w:val="en-GB"/>
              </w:rPr>
            </w:pPr>
          </w:p>
        </w:tc>
        <w:tc>
          <w:tcPr>
            <w:tcW w:w="4927" w:type="dxa"/>
          </w:tcPr>
          <w:p w14:paraId="1C9F9300" w14:textId="77777777" w:rsidR="00215CC8" w:rsidRPr="0053285E" w:rsidRDefault="00215CC8" w:rsidP="009E03DE">
            <w:pPr>
              <w:ind w:firstLine="680"/>
              <w:rPr>
                <w:sz w:val="20"/>
                <w:lang w:val="en-GB" w:eastAsia="pl-PL"/>
              </w:rPr>
            </w:pPr>
            <w:proofErr w:type="spellStart"/>
            <w:r w:rsidRPr="0053285E">
              <w:rPr>
                <w:sz w:val="20"/>
                <w:lang w:val="en-GB" w:eastAsia="pl-PL"/>
              </w:rPr>
              <w:t>glownyurzadstatystyczny</w:t>
            </w:r>
            <w:proofErr w:type="spellEnd"/>
            <w:r w:rsidRPr="0053285E">
              <w:rPr>
                <w:noProof/>
                <w:sz w:val="20"/>
                <w:lang w:eastAsia="pl-PL"/>
              </w:rPr>
              <w:drawing>
                <wp:anchor distT="0" distB="0" distL="114300" distR="114300" simplePos="0" relativeHeight="251658251"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rsidRPr="0053285E" w14:paraId="6A2ADBF8" w14:textId="77777777" w:rsidTr="009E03DE">
        <w:trPr>
          <w:trHeight w:val="4114"/>
        </w:trPr>
        <w:tc>
          <w:tcPr>
            <w:tcW w:w="9853" w:type="dxa"/>
            <w:gridSpan w:val="2"/>
            <w:shd w:val="clear" w:color="auto" w:fill="D9D9D9" w:themeFill="background1" w:themeFillShade="D9"/>
          </w:tcPr>
          <w:p w14:paraId="4A024AC1" w14:textId="77777777" w:rsidR="00215CC8" w:rsidRPr="0053285E" w:rsidRDefault="00215CC8" w:rsidP="009E03DE">
            <w:pPr>
              <w:shd w:val="clear" w:color="auto" w:fill="D9D9D9" w:themeFill="background1" w:themeFillShade="D9"/>
              <w:rPr>
                <w:b/>
                <w:lang w:val="en-GB"/>
              </w:rPr>
            </w:pPr>
            <w:r w:rsidRPr="0053285E">
              <w:rPr>
                <w:b/>
                <w:lang w:val="en-GB"/>
              </w:rPr>
              <w:t>Related information</w:t>
            </w:r>
          </w:p>
          <w:p w14:paraId="54FAB690" w14:textId="43E3F70B" w:rsidR="00215CC8" w:rsidRPr="0053285E" w:rsidRDefault="00113063" w:rsidP="009E03DE">
            <w:pPr>
              <w:rPr>
                <w:rStyle w:val="Hipercze"/>
                <w:lang w:val="en-GB"/>
              </w:rPr>
            </w:pPr>
            <w:hyperlink r:id="rId31" w:history="1">
              <w:r w:rsidR="00215CC8" w:rsidRPr="00E45520">
                <w:rPr>
                  <w:rStyle w:val="Hipercze"/>
                  <w:lang w:val="en-GB"/>
                </w:rPr>
                <w:t>Methodological report. Labour Force Survey</w:t>
              </w:r>
            </w:hyperlink>
            <w:r w:rsidR="00215CC8" w:rsidRPr="0053285E">
              <w:rPr>
                <w:rFonts w:cs="Times New Roman"/>
                <w:lang w:val="en-GB"/>
              </w:rPr>
              <w:fldChar w:fldCharType="begin"/>
            </w:r>
            <w:r w:rsidR="00215CC8"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sidRPr="0053285E">
              <w:rPr>
                <w:rFonts w:cs="Times New Roman"/>
                <w:lang w:val="en-GB"/>
              </w:rPr>
              <w:fldChar w:fldCharType="separate"/>
            </w:r>
          </w:p>
          <w:p w14:paraId="313A9418" w14:textId="58A84195" w:rsidR="00215CC8" w:rsidRPr="0053285E" w:rsidRDefault="00215CC8" w:rsidP="009E03DE">
            <w:pPr>
              <w:rPr>
                <w:rFonts w:cs="Times New Roman"/>
                <w:lang w:val="en-GB"/>
              </w:rPr>
            </w:pPr>
            <w:r w:rsidRPr="0053285E">
              <w:rPr>
                <w:rFonts w:cs="Times New Roman"/>
                <w:lang w:val="en-GB"/>
              </w:rPr>
              <w:fldChar w:fldCharType="end"/>
            </w:r>
            <w:hyperlink r:id="rId32" w:history="1">
              <w:r w:rsidRPr="0053285E">
                <w:rPr>
                  <w:rStyle w:val="Hipercze"/>
                  <w:lang w:val="en-GB"/>
                </w:rPr>
                <w:t>Labour Force Survey in Poland</w:t>
              </w:r>
            </w:hyperlink>
          </w:p>
          <w:p w14:paraId="2F503822" w14:textId="77777777" w:rsidR="00215CC8" w:rsidRPr="0053285E" w:rsidRDefault="00215CC8" w:rsidP="009E03DE">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 xml:space="preserve">Other publications containing the results of LFS and its module surveys  </w:t>
            </w:r>
          </w:p>
          <w:p w14:paraId="33863AE8" w14:textId="77777777" w:rsidR="00215CC8" w:rsidRPr="0053285E" w:rsidRDefault="00215CC8" w:rsidP="009E03DE">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3F8EA5DB"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E7D98A6" w14:textId="77777777" w:rsidR="00215CC8" w:rsidRPr="0053285E" w:rsidRDefault="00113063" w:rsidP="009E03DE">
            <w:pPr>
              <w:rPr>
                <w:lang w:val="en-GB"/>
              </w:rPr>
            </w:pPr>
            <w:hyperlink r:id="rId33" w:anchor="/" w:history="1">
              <w:proofErr w:type="spellStart"/>
              <w:r w:rsidR="00215CC8" w:rsidRPr="0053285E">
                <w:rPr>
                  <w:rStyle w:val="Hipercze"/>
                  <w:rFonts w:cstheme="minorBidi"/>
                  <w:lang w:val="en-GB"/>
                </w:rPr>
                <w:t>Strateg</w:t>
              </w:r>
              <w:proofErr w:type="spellEnd"/>
              <w:r w:rsidR="00215CC8" w:rsidRPr="0053285E">
                <w:rPr>
                  <w:rStyle w:val="Hipercze"/>
                  <w:rFonts w:cstheme="minorBidi"/>
                  <w:lang w:val="en-GB"/>
                </w:rPr>
                <w:t xml:space="preserve"> → Topics → Labour Market</w:t>
              </w:r>
            </w:hyperlink>
          </w:p>
          <w:p w14:paraId="13560D32" w14:textId="77777777" w:rsidR="00215CC8" w:rsidRPr="0053285E" w:rsidRDefault="00113063" w:rsidP="009E03DE">
            <w:pPr>
              <w:rPr>
                <w:rStyle w:val="Hipercze"/>
                <w:rFonts w:cstheme="minorBidi"/>
                <w:lang w:val="en-GB"/>
              </w:rPr>
            </w:pPr>
            <w:hyperlink r:id="rId34" w:history="1">
              <w:r w:rsidR="00215CC8" w:rsidRPr="0053285E">
                <w:rPr>
                  <w:rStyle w:val="Hipercze"/>
                  <w:lang w:val="en-GB"/>
                </w:rPr>
                <w:t>Local Data Bank → labour Market</w:t>
              </w:r>
            </w:hyperlink>
            <w:r w:rsidR="00215CC8" w:rsidRPr="0053285E">
              <w:rPr>
                <w:rFonts w:cs="Times New Roman"/>
                <w:lang w:val="en-GB"/>
              </w:rPr>
              <w:t xml:space="preserve"> </w:t>
            </w:r>
            <w:r w:rsidR="00215CC8" w:rsidRPr="0053285E">
              <w:rPr>
                <w:rFonts w:cs="Times New Roman"/>
                <w:lang w:val="en-GB"/>
              </w:rPr>
              <w:fldChar w:fldCharType="begin"/>
            </w:r>
            <w:r w:rsidR="00215CC8" w:rsidRPr="0053285E">
              <w:rPr>
                <w:rFonts w:cs="Times New Roman"/>
                <w:lang w:val="en-GB"/>
              </w:rPr>
              <w:instrText>HYPERLINK "https://bdl.stat.gov.pl/bdl/dane/podgrup/temat" \o "Link do danych w bazie Banku Danych Lokalnych"</w:instrText>
            </w:r>
            <w:r w:rsidR="00215CC8" w:rsidRPr="0053285E">
              <w:rPr>
                <w:rFonts w:cs="Times New Roman"/>
                <w:lang w:val="en-GB"/>
              </w:rPr>
              <w:fldChar w:fldCharType="separate"/>
            </w:r>
          </w:p>
          <w:p w14:paraId="6744F86D"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5BFB4F74" w14:textId="77777777" w:rsidR="00215CC8" w:rsidRPr="0053285E" w:rsidRDefault="00113063" w:rsidP="009E03DE">
            <w:pPr>
              <w:rPr>
                <w:rStyle w:val="Hipercze"/>
                <w:lang w:val="en-GB"/>
              </w:rPr>
            </w:pPr>
            <w:hyperlink r:id="rId35" w:history="1">
              <w:r w:rsidR="00215CC8" w:rsidRPr="0053285E">
                <w:rPr>
                  <w:rStyle w:val="Hipercze"/>
                  <w:lang w:val="en-GB"/>
                </w:rPr>
                <w:t>Economic activity by LFS</w:t>
              </w:r>
            </w:hyperlink>
            <w:r w:rsidR="00215CC8" w:rsidRPr="0053285E">
              <w:rPr>
                <w:rStyle w:val="Hipercze"/>
                <w:lang w:val="en-GB"/>
              </w:rPr>
              <w:t xml:space="preserve"> </w:t>
            </w:r>
            <w:r w:rsidR="00215CC8" w:rsidRPr="0053285E">
              <w:rPr>
                <w:rStyle w:val="Hipercze"/>
                <w:lang w:val="en-GB"/>
              </w:rPr>
              <w:fldChar w:fldCharType="begin"/>
            </w:r>
            <w:r w:rsidR="00215CC8" w:rsidRPr="0053285E">
              <w:rPr>
                <w:rStyle w:val="Hipercze"/>
                <w:lang w:val="en-GB"/>
              </w:rPr>
              <w:instrText xml:space="preserve"> HYPERLINK "https://stat.gov.pl/metainformacje/slownik-pojec/pojecia-stosowane-w-statystyce-publicznej/4562,pojecie.html" \o "Link do słownika pojęć" </w:instrText>
            </w:r>
            <w:r w:rsidR="00215CC8" w:rsidRPr="0053285E">
              <w:rPr>
                <w:rStyle w:val="Hipercze"/>
                <w:lang w:val="en-GB"/>
              </w:rPr>
              <w:fldChar w:fldCharType="separate"/>
            </w:r>
          </w:p>
          <w:p w14:paraId="5323F785" w14:textId="77777777" w:rsidR="00215CC8" w:rsidRPr="0053285E" w:rsidRDefault="00215CC8" w:rsidP="009E03DE">
            <w:pPr>
              <w:rPr>
                <w:rStyle w:val="Hipercze"/>
                <w:lang w:val="en-GB"/>
              </w:rPr>
            </w:pPr>
            <w:r w:rsidRPr="0053285E">
              <w:rPr>
                <w:rStyle w:val="Hipercze"/>
                <w:lang w:val="en-GB"/>
              </w:rPr>
              <w:fldChar w:fldCharType="end"/>
            </w:r>
            <w:hyperlink r:id="rId36" w:history="1">
              <w:r w:rsidRPr="0053285E">
                <w:rPr>
                  <w:rStyle w:val="Hipercze"/>
                  <w:lang w:val="en-GB"/>
                </w:rPr>
                <w:t>Economically active population by LFS</w:t>
              </w:r>
            </w:hyperlink>
            <w:r w:rsidRPr="0053285E">
              <w:rPr>
                <w:rStyle w:val="Hipercze"/>
                <w:lang w:val="en-GB"/>
              </w:rPr>
              <w:t xml:space="preserve">  </w:t>
            </w:r>
          </w:p>
          <w:p w14:paraId="25DB961D" w14:textId="77777777" w:rsidR="00215CC8" w:rsidRPr="0053285E" w:rsidRDefault="00113063" w:rsidP="009E03DE">
            <w:pPr>
              <w:rPr>
                <w:rStyle w:val="Hipercze"/>
                <w:lang w:val="en-GB"/>
              </w:rPr>
            </w:pPr>
            <w:hyperlink r:id="rId37" w:history="1">
              <w:r w:rsidR="00215CC8" w:rsidRPr="0053285E">
                <w:rPr>
                  <w:rStyle w:val="Hipercze"/>
                  <w:lang w:val="en-GB"/>
                </w:rPr>
                <w:t>Employed persons by LFS</w:t>
              </w:r>
            </w:hyperlink>
            <w:r w:rsidR="00215CC8" w:rsidRPr="0053285E">
              <w:rPr>
                <w:rFonts w:cs="Times New Roman"/>
                <w:lang w:val="en-GB"/>
              </w:rPr>
              <w:t xml:space="preserve"> </w:t>
            </w:r>
            <w:r w:rsidR="00215CC8" w:rsidRPr="0053285E">
              <w:rPr>
                <w:rStyle w:val="Hipercze"/>
                <w:lang w:val="en-GB"/>
              </w:rPr>
              <w:t xml:space="preserve"> </w:t>
            </w:r>
          </w:p>
          <w:p w14:paraId="741AA67B" w14:textId="77777777" w:rsidR="00215CC8" w:rsidRPr="0053285E" w:rsidRDefault="00113063" w:rsidP="009E03DE">
            <w:pPr>
              <w:rPr>
                <w:rStyle w:val="Hipercze"/>
                <w:lang w:val="en-GB"/>
              </w:rPr>
            </w:pPr>
            <w:hyperlink r:id="rId38" w:history="1">
              <w:r w:rsidR="00215CC8" w:rsidRPr="0053285E">
                <w:rPr>
                  <w:rStyle w:val="Hipercze"/>
                  <w:rFonts w:cstheme="minorBidi"/>
                  <w:lang w:val="en-GB"/>
                </w:rPr>
                <w:t>Unemployed persons by LFS</w:t>
              </w:r>
            </w:hyperlink>
            <w:r w:rsidR="00215CC8" w:rsidRPr="0053285E">
              <w:rPr>
                <w:rStyle w:val="Hipercze"/>
                <w:lang w:val="en-GB"/>
              </w:rPr>
              <w:t xml:space="preserve">  </w:t>
            </w:r>
          </w:p>
          <w:p w14:paraId="3D71B59E" w14:textId="77777777" w:rsidR="00215CC8" w:rsidRPr="0053285E" w:rsidRDefault="00113063" w:rsidP="009E03DE">
            <w:pPr>
              <w:rPr>
                <w:rStyle w:val="Hipercze"/>
                <w:lang w:val="en-GB"/>
              </w:rPr>
            </w:pPr>
            <w:hyperlink r:id="rId39" w:history="1">
              <w:r w:rsidR="00215CC8" w:rsidRPr="0053285E">
                <w:rPr>
                  <w:rStyle w:val="Hipercze"/>
                  <w:rFonts w:cstheme="minorBidi"/>
                  <w:lang w:val="en-GB"/>
                </w:rPr>
                <w:t>Economically inactive population according to the LFS</w:t>
              </w:r>
            </w:hyperlink>
          </w:p>
          <w:p w14:paraId="4E514ED5" w14:textId="77777777" w:rsidR="00215CC8" w:rsidRPr="0053285E" w:rsidRDefault="00113063" w:rsidP="009E03DE">
            <w:pPr>
              <w:pStyle w:val="Nagwek4"/>
              <w:spacing w:before="120" w:after="120"/>
              <w:outlineLvl w:val="3"/>
              <w:rPr>
                <w:rFonts w:ascii="Fira Sans" w:hAnsi="Fira Sans" w:cs="Arial"/>
                <w:i w:val="0"/>
                <w:color w:val="222222"/>
                <w:szCs w:val="19"/>
                <w:lang w:val="en-GB"/>
              </w:rPr>
            </w:pPr>
            <w:hyperlink r:id="rId40" w:history="1">
              <w:r w:rsidR="00215CC8" w:rsidRPr="0053285E">
                <w:rPr>
                  <w:rStyle w:val="Hipercze"/>
                  <w:rFonts w:ascii="Fira Sans" w:hAnsi="Fira Sans" w:cs="Arial"/>
                  <w:bCs/>
                  <w:i w:val="0"/>
                  <w:szCs w:val="19"/>
                  <w:lang w:val="en-GB"/>
                </w:rPr>
                <w:t>Activity rate by LFS</w:t>
              </w:r>
            </w:hyperlink>
          </w:p>
          <w:p w14:paraId="204A1274" w14:textId="77777777" w:rsidR="00215CC8" w:rsidRPr="0053285E" w:rsidRDefault="00113063" w:rsidP="009E03DE">
            <w:pPr>
              <w:rPr>
                <w:rStyle w:val="Hipercze"/>
                <w:lang w:val="en-GB"/>
              </w:rPr>
            </w:pPr>
            <w:hyperlink r:id="rId41" w:history="1">
              <w:r w:rsidR="00215CC8" w:rsidRPr="0053285E">
                <w:rPr>
                  <w:rStyle w:val="Hipercze"/>
                  <w:rFonts w:cstheme="minorBidi"/>
                  <w:lang w:val="en-GB"/>
                </w:rPr>
                <w:t>Employment rate by LFS</w:t>
              </w:r>
            </w:hyperlink>
            <w:r w:rsidR="00215CC8" w:rsidRPr="0053285E">
              <w:rPr>
                <w:rStyle w:val="Hipercze"/>
                <w:lang w:val="en-GB"/>
              </w:rPr>
              <w:t xml:space="preserve"> </w:t>
            </w:r>
          </w:p>
          <w:p w14:paraId="54B2B425" w14:textId="77777777" w:rsidR="00215CC8" w:rsidRPr="0053285E" w:rsidRDefault="00113063" w:rsidP="009E03DE">
            <w:pPr>
              <w:rPr>
                <w:rStyle w:val="Hipercze"/>
                <w:lang w:val="en-GB"/>
              </w:rPr>
            </w:pPr>
            <w:hyperlink r:id="rId42" w:history="1">
              <w:r w:rsidR="00215CC8" w:rsidRPr="0053285E">
                <w:rPr>
                  <w:rStyle w:val="Hipercze"/>
                  <w:rFonts w:cstheme="minorBidi"/>
                  <w:lang w:val="en-GB"/>
                </w:rPr>
                <w:t>Unemployment rate by LFS</w:t>
              </w:r>
            </w:hyperlink>
            <w:r w:rsidR="00215CC8" w:rsidRPr="0053285E">
              <w:rPr>
                <w:rStyle w:val="Hipercze"/>
                <w:lang w:val="en-GB"/>
              </w:rPr>
              <w:t xml:space="preserve"> </w:t>
            </w:r>
          </w:p>
          <w:p w14:paraId="66B5DEA2" w14:textId="77777777" w:rsidR="00215CC8" w:rsidRPr="0053285E" w:rsidRDefault="00215CC8" w:rsidP="009E03DE">
            <w:pPr>
              <w:rPr>
                <w:b/>
                <w:color w:val="000000" w:themeColor="text1"/>
                <w:szCs w:val="24"/>
                <w:lang w:val="en-GB"/>
              </w:rPr>
            </w:pPr>
          </w:p>
        </w:tc>
      </w:tr>
    </w:tbl>
    <w:p w14:paraId="7C19EFAE" w14:textId="1A94E903" w:rsidR="00D261A2" w:rsidRPr="0053285E" w:rsidRDefault="00D261A2" w:rsidP="00AB458A">
      <w:pPr>
        <w:rPr>
          <w:sz w:val="18"/>
          <w:lang w:val="en-GB"/>
        </w:rPr>
      </w:pPr>
    </w:p>
    <w:sectPr w:rsidR="00D261A2" w:rsidRPr="0053285E"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78073" w14:textId="77777777" w:rsidR="00113063" w:rsidRDefault="00113063" w:rsidP="000662E2">
      <w:pPr>
        <w:spacing w:after="0" w:line="240" w:lineRule="auto"/>
      </w:pPr>
      <w:r>
        <w:separator/>
      </w:r>
    </w:p>
  </w:endnote>
  <w:endnote w:type="continuationSeparator" w:id="0">
    <w:p w14:paraId="44134F34" w14:textId="77777777" w:rsidR="00113063" w:rsidRDefault="00113063" w:rsidP="000662E2">
      <w:pPr>
        <w:spacing w:after="0" w:line="240" w:lineRule="auto"/>
      </w:pPr>
      <w:r>
        <w:continuationSeparator/>
      </w:r>
    </w:p>
  </w:endnote>
  <w:endnote w:type="continuationNotice" w:id="1">
    <w:p w14:paraId="24F2CFD6" w14:textId="77777777" w:rsidR="00113063" w:rsidRDefault="001130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6C1510" w:rsidRDefault="006C1510" w:rsidP="003B18B6">
        <w:pPr>
          <w:pStyle w:val="Stopka"/>
          <w:jc w:val="center"/>
        </w:pPr>
        <w:r>
          <w:fldChar w:fldCharType="begin"/>
        </w:r>
        <w:r>
          <w:instrText>PAGE   \* MERGEFORMAT</w:instrText>
        </w:r>
        <w:r>
          <w:fldChar w:fldCharType="separate"/>
        </w:r>
        <w:r w:rsidR="005923A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6C1510" w:rsidRDefault="006C1510" w:rsidP="003B18B6">
        <w:pPr>
          <w:pStyle w:val="Stopka"/>
          <w:jc w:val="center"/>
        </w:pPr>
        <w:r>
          <w:fldChar w:fldCharType="begin"/>
        </w:r>
        <w:r>
          <w:instrText>PAGE   \* MERGEFORMAT</w:instrText>
        </w:r>
        <w:r>
          <w:fldChar w:fldCharType="separate"/>
        </w:r>
        <w:r w:rsidR="005923A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6C1510" w:rsidRDefault="006C1510" w:rsidP="003B18B6">
        <w:pPr>
          <w:pStyle w:val="Stopka"/>
          <w:jc w:val="center"/>
        </w:pPr>
        <w:r>
          <w:fldChar w:fldCharType="begin"/>
        </w:r>
        <w:r>
          <w:instrText>PAGE   \* MERGEFORMAT</w:instrText>
        </w:r>
        <w:r>
          <w:fldChar w:fldCharType="separate"/>
        </w:r>
        <w:r w:rsidR="005923A5">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7B6CC" w14:textId="77777777" w:rsidR="00113063" w:rsidRDefault="00113063" w:rsidP="000662E2">
      <w:pPr>
        <w:spacing w:after="0" w:line="240" w:lineRule="auto"/>
      </w:pPr>
      <w:r>
        <w:separator/>
      </w:r>
    </w:p>
  </w:footnote>
  <w:footnote w:type="continuationSeparator" w:id="0">
    <w:p w14:paraId="3DBCB688" w14:textId="77777777" w:rsidR="00113063" w:rsidRDefault="00113063" w:rsidP="000662E2">
      <w:pPr>
        <w:spacing w:after="0" w:line="240" w:lineRule="auto"/>
      </w:pPr>
      <w:r>
        <w:continuationSeparator/>
      </w:r>
    </w:p>
  </w:footnote>
  <w:footnote w:type="continuationNotice" w:id="1">
    <w:p w14:paraId="7C25A407" w14:textId="77777777" w:rsidR="00113063" w:rsidRDefault="00113063">
      <w:pPr>
        <w:spacing w:before="0" w:after="0" w:line="240" w:lineRule="auto"/>
      </w:pPr>
    </w:p>
  </w:footnote>
  <w:footnote w:id="2">
    <w:p w14:paraId="3D771DC0" w14:textId="5F5C154E" w:rsidR="006378D6" w:rsidRPr="006339D0" w:rsidRDefault="006378D6" w:rsidP="006C3F54">
      <w:pPr>
        <w:pStyle w:val="Tekstprzypisudolnego"/>
        <w:spacing w:after="60"/>
        <w:rPr>
          <w:sz w:val="18"/>
          <w:szCs w:val="18"/>
          <w:lang w:val="en-GB"/>
        </w:rPr>
      </w:pPr>
      <w:r w:rsidRPr="006339D0">
        <w:rPr>
          <w:rStyle w:val="Odwoanieprzypisudolnego"/>
          <w:sz w:val="18"/>
          <w:szCs w:val="18"/>
        </w:rPr>
        <w:footnoteRef/>
      </w:r>
      <w:r w:rsidRPr="006339D0">
        <w:rPr>
          <w:sz w:val="18"/>
          <w:szCs w:val="18"/>
          <w:lang w:val="en-GB"/>
        </w:rPr>
        <w:t xml:space="preserve"> The LFS results refer to the population staying or intending to stay in the country’s territory for at least 12 months, living in private households. The data gathered in the sample survey were generalised on the basis of the balances for which the base (initial base) are the results of the Population and Housing Census 2011 – NSP 2011 (in the later period the results will be recalculated with use of the balances based on the Population and Housing Census 2021 – NSP 2021).</w:t>
      </w:r>
    </w:p>
  </w:footnote>
  <w:footnote w:id="3">
    <w:p w14:paraId="6658D209" w14:textId="6FA4D4AB" w:rsidR="006C1510" w:rsidRPr="006339D0" w:rsidRDefault="006C1510" w:rsidP="00530C23">
      <w:pPr>
        <w:pStyle w:val="Tekstprzypisudolnego"/>
        <w:spacing w:before="60" w:after="60"/>
        <w:rPr>
          <w:rStyle w:val="Hipercze"/>
          <w:rFonts w:cstheme="minorBidi"/>
          <w:color w:val="auto"/>
          <w:sz w:val="18"/>
          <w:szCs w:val="18"/>
          <w:u w:val="none"/>
          <w:lang w:val="en-GB"/>
        </w:rPr>
      </w:pPr>
      <w:r w:rsidRPr="006339D0">
        <w:rPr>
          <w:rStyle w:val="Odwoanieprzypisudolnego"/>
          <w:sz w:val="18"/>
          <w:szCs w:val="18"/>
        </w:rPr>
        <w:footnoteRef/>
      </w:r>
      <w:r w:rsidRPr="006339D0">
        <w:rPr>
          <w:sz w:val="18"/>
          <w:szCs w:val="18"/>
          <w:lang w:val="en-GB"/>
        </w:rPr>
        <w:t xml:space="preserve"> The data from the first quarter of </w:t>
      </w:r>
      <w:r w:rsidRPr="006339D0">
        <w:rPr>
          <w:rStyle w:val="Hipercze"/>
          <w:rFonts w:cstheme="minorBidi"/>
          <w:color w:val="auto"/>
          <w:sz w:val="18"/>
          <w:szCs w:val="18"/>
          <w:u w:val="none"/>
          <w:lang w:val="en-GB"/>
        </w:rPr>
        <w:t>2012 to the fourth quarter of 2020 were recalculated in accordance with the definitions obligatory in the LFS from 2021 onwards.</w:t>
      </w:r>
      <w:r w:rsidR="0005574B" w:rsidRPr="006339D0">
        <w:rPr>
          <w:sz w:val="18"/>
          <w:szCs w:val="18"/>
          <w:lang w:val="en-GB"/>
        </w:rPr>
        <w:t xml:space="preserve"> </w:t>
      </w:r>
      <w:r w:rsidR="0005574B" w:rsidRPr="006339D0">
        <w:rPr>
          <w:rStyle w:val="Hipercze"/>
          <w:rFonts w:cstheme="minorBidi"/>
          <w:color w:val="auto"/>
          <w:sz w:val="18"/>
          <w:szCs w:val="18"/>
          <w:u w:val="none"/>
          <w:lang w:val="en-GB"/>
        </w:rPr>
        <w:t>See methodological notes at the end of the news release.</w:t>
      </w:r>
    </w:p>
  </w:footnote>
  <w:footnote w:id="4">
    <w:p w14:paraId="48672C0A" w14:textId="61EFE315" w:rsidR="006378D6" w:rsidRPr="006378D6" w:rsidRDefault="006378D6" w:rsidP="00830CF3">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years and women aged 18-59 years.</w:t>
      </w:r>
    </w:p>
  </w:footnote>
  <w:footnote w:id="5">
    <w:p w14:paraId="37CAB917" w14:textId="0A99F0FD" w:rsidR="006C1510" w:rsidRPr="002E62FC" w:rsidRDefault="006C1510" w:rsidP="00575F37">
      <w:pPr>
        <w:pStyle w:val="Tekstprzypisudolnego"/>
        <w:rPr>
          <w:sz w:val="19"/>
          <w:szCs w:val="19"/>
          <w:lang w:val="en-GB"/>
        </w:rPr>
      </w:pPr>
      <w:r w:rsidRPr="009554A3">
        <w:rPr>
          <w:rStyle w:val="Odwoanieprzypisudolnego"/>
          <w:sz w:val="18"/>
          <w:szCs w:val="18"/>
        </w:rPr>
        <w:footnoteRef/>
      </w:r>
      <w:r w:rsidRPr="009554A3">
        <w:rPr>
          <w:sz w:val="18"/>
          <w:szCs w:val="18"/>
          <w:lang w:val="en-GB"/>
        </w:rPr>
        <w:t xml:space="preserve"> </w:t>
      </w:r>
      <w:bookmarkStart w:id="0" w:name="_Hlk120028060"/>
      <w:r w:rsidRPr="009554A3">
        <w:rPr>
          <w:sz w:val="18"/>
          <w:szCs w:val="18"/>
          <w:lang w:val="en-GB"/>
        </w:rPr>
        <w:t xml:space="preserve">The data from the first quarter of </w:t>
      </w:r>
      <w:r w:rsidRPr="009554A3">
        <w:rPr>
          <w:rStyle w:val="Hipercze"/>
          <w:rFonts w:cstheme="minorBidi"/>
          <w:color w:val="auto"/>
          <w:sz w:val="18"/>
          <w:szCs w:val="18"/>
          <w:u w:val="none"/>
          <w:lang w:val="en-GB"/>
        </w:rPr>
        <w:t>2012 to the fourth quarter of 2020 were recalculated in accordance with the definitions obligatory in the LFS from 2021 onwards.</w:t>
      </w:r>
      <w:bookmarkEnd w:id="0"/>
      <w:r w:rsidR="00B07614" w:rsidRPr="00B07614">
        <w:rPr>
          <w:lang w:val="en-GB"/>
        </w:rPr>
        <w:t xml:space="preserve"> </w:t>
      </w:r>
      <w:r w:rsidR="00B07614" w:rsidRPr="00B07614">
        <w:rPr>
          <w:rStyle w:val="Hipercze"/>
          <w:rFonts w:cstheme="minorBidi"/>
          <w:color w:val="auto"/>
          <w:sz w:val="18"/>
          <w:szCs w:val="18"/>
          <w:u w:val="none"/>
          <w:lang w:val="en-GB"/>
        </w:rPr>
        <w:t>See methodological notes at the end of the news release.</w:t>
      </w:r>
    </w:p>
  </w:footnote>
  <w:footnote w:id="6">
    <w:p w14:paraId="21B542A1" w14:textId="10260BAA" w:rsidR="00111993" w:rsidRPr="009554A3" w:rsidRDefault="00111993" w:rsidP="00111993">
      <w:pPr>
        <w:pStyle w:val="Tekstprzypisudolnego"/>
        <w:rPr>
          <w:sz w:val="18"/>
          <w:szCs w:val="18"/>
          <w:lang w:val="en-GB"/>
        </w:rPr>
      </w:pPr>
      <w:r w:rsidRPr="009554A3">
        <w:rPr>
          <w:rStyle w:val="Odwoanieprzypisudolnego"/>
          <w:sz w:val="18"/>
          <w:szCs w:val="18"/>
        </w:rPr>
        <w:footnoteRef/>
      </w:r>
      <w:r w:rsidRPr="009554A3">
        <w:rPr>
          <w:sz w:val="18"/>
          <w:szCs w:val="18"/>
          <w:lang w:val="en-GB"/>
        </w:rPr>
        <w:t xml:space="preserve"> The data from the first quarter of </w:t>
      </w:r>
      <w:r w:rsidRPr="009554A3">
        <w:rPr>
          <w:rStyle w:val="Hipercze"/>
          <w:rFonts w:cstheme="minorBidi"/>
          <w:color w:val="auto"/>
          <w:sz w:val="18"/>
          <w:szCs w:val="18"/>
          <w:u w:val="none"/>
          <w:lang w:val="en-GB"/>
        </w:rPr>
        <w:t>2012 to the</w:t>
      </w:r>
      <w:bookmarkStart w:id="2" w:name="_GoBack"/>
      <w:bookmarkEnd w:id="2"/>
      <w:r w:rsidRPr="009554A3">
        <w:rPr>
          <w:rStyle w:val="Hipercze"/>
          <w:rFonts w:cstheme="minorBidi"/>
          <w:color w:val="auto"/>
          <w:sz w:val="18"/>
          <w:szCs w:val="18"/>
          <w:u w:val="none"/>
          <w:lang w:val="en-GB"/>
        </w:rPr>
        <w:t xml:space="preserve"> fourth quarter of 2020 were recalculated in accordance with the definitions obligatory in the LFS from 2021 onwards.</w:t>
      </w:r>
      <w:r w:rsidR="00B07614" w:rsidRPr="00B07614">
        <w:rPr>
          <w:lang w:val="en-GB"/>
        </w:rPr>
        <w:t xml:space="preserve"> </w:t>
      </w:r>
      <w:r w:rsidR="00B07614" w:rsidRPr="00B07614">
        <w:rPr>
          <w:rStyle w:val="Hipercze"/>
          <w:rFonts w:cstheme="minorBidi"/>
          <w:color w:val="auto"/>
          <w:sz w:val="18"/>
          <w:szCs w:val="18"/>
          <w:u w:val="none"/>
          <w:lang w:val="en-GB"/>
        </w:rPr>
        <w:t>See methodological notes at the end of the news 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6C1510" w:rsidRDefault="006C1510">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113E1"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6C1510" w:rsidRDefault="006C15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6C1510" w:rsidRDefault="00B47FAE">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1510"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6C1510" w:rsidRPr="003C6C8D" w:rsidRDefault="006C1510"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2"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6C1510" w:rsidRPr="003C6C8D" w:rsidRDefault="006C1510"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sidR="006C1510">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5C227"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6C1510">
      <w:rPr>
        <w:noProof/>
        <w:lang w:eastAsia="pl-PL"/>
      </w:rPr>
      <w:t xml:space="preserve"> </w:t>
    </w:r>
    <w:r w:rsidR="006C1510" w:rsidRPr="00540C5C">
      <w:rPr>
        <w:noProof/>
      </w:rPr>
      <w:t xml:space="preserve"> </w:t>
    </w:r>
  </w:p>
  <w:p w14:paraId="5DF2C6CE" w14:textId="57EF9372" w:rsidR="006C1510" w:rsidRDefault="006C1510">
    <w:pPr>
      <w:pStyle w:val="Nagwek"/>
      <w:rPr>
        <w:noProof/>
        <w:lang w:eastAsia="pl-PL"/>
      </w:rPr>
    </w:pPr>
  </w:p>
  <w:p w14:paraId="45C1A999" w14:textId="77777777" w:rsidR="006C1510" w:rsidRDefault="006C1510">
    <w:pPr>
      <w:pStyle w:val="Nagwek"/>
      <w:rPr>
        <w:noProof/>
        <w:lang w:eastAsia="pl-PL"/>
      </w:rPr>
    </w:pPr>
  </w:p>
  <w:p w14:paraId="3194277A" w14:textId="5E6F66AE" w:rsidR="006C1510" w:rsidRDefault="006C1510">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0571B866">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5.11.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1D0389FE" w:rsidR="006C1510" w:rsidRPr="00A01B40" w:rsidRDefault="006C1510" w:rsidP="00F049AB">
                          <w:pPr>
                            <w:pStyle w:val="Datainformacjisygnalnej"/>
                          </w:pPr>
                          <w:r>
                            <w:t>2</w:t>
                          </w:r>
                          <w:r w:rsidR="00CC0431">
                            <w:t>5</w:t>
                          </w:r>
                          <w:r>
                            <w:t>.0</w:t>
                          </w:r>
                          <w:r w:rsidR="00CC0431">
                            <w:t>5</w:t>
                          </w:r>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3" type="#_x0000_t202" alt="Data publikacji informacji sygnalnej: 25.11.2022 r."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XNwIAADoEAAAOAAAAZHJzL2Uyb0RvYy54bWysU9tuEzEQfUfiHyy/k70kKc0qm6q0FCEV&#10;qFT4AK/Xm3Vje4ztdDd8PWNvmkbwhsiDNc7snJlz5nh9NWpFnoXzEkxNi1lOiTAcWmm2Nf3x/e7d&#10;JSU+MNMyBUbU9CA8vdq8fbMebCVK6EG1whEEMb4abE37EGyVZZ73QjM/AysMJjtwmgW8um3WOjYg&#10;ulZZmecX2QCutQ648B7/vZ2SdJPwu07w8K3rvAhE1RRnC+l06WzimW3WrNo6ZnvJj2Owf5hCM2mw&#10;6QnqlgVG9k7+BaUld+ChCzMOOoOuk1wkDsimyP9g89gzKxIXFMfbk0z+/8Hyr88Pjsi2prgowzSu&#10;6AGUIEHsfIBBkJKSVniOkiVOdt8ouWP8SRJp0lpi6A9bw5QRTxUpl7OimJV5WRI3i/IO1lfY5dFi&#10;nzB+gBFtkqTy9h74zhMDNz0zW3HtHAy9YC3SK2JldlY64fgI0gxfoMU52T5AAho7p6P2qCZBdFzz&#10;4bRaMQbCY8vFvCxXc0o45ubzi+XlKrVg1Uu1dT58EqBJDGrq0DoJnT3f+xCnYdXLJ7GZgTupVLKP&#10;MmSo6WpZLlPBWUbLgO5WUqO8efxNfoskP5o2FQcm1RRjA2WOrCPRiXIYmzHtJ0kSFWmgPaAMDiYz&#10;4+PDoAf3i5IBjVxT/3PPnKBEfTYo5apYLKLz02WxfF/ixZ1nmvMMMxyhahoomcKbkF7LRPkaJe9k&#10;UuN1kuPIaNAk0vExRbec39NXr09+8xsAAP//AwBQSwMEFAAGAAgAAAAhALTJV9/eAAAACgEAAA8A&#10;AABkcnMvZG93bnJldi54bWxMj8FOwzAQRO9I/IO1SNyo3ZJWScimQiCuoLaAxM2Nt0lEvI5itwl/&#10;j3tqj6MZzbwp1pPtxIkG3zpGmM8UCOLKmZZrhM/d20MKwgfNRneOCeGPPKzL25tC58aNvKHTNtQi&#10;lrDPNUITQp9L6auGrPYz1xNH7+AGq0OUQy3NoMdYbju5UGolrW45LjS6p5eGqt/t0SJ8vR9+vhP1&#10;Ub/aZT+6SUm2mUS8v5uen0AEmsIlDGf8iA5lZNq7IxsvOoT0cRHRA0Iyz0CcA2qZJiD2CFmSgSwL&#10;eX2h/AcAAP//AwBQSwECLQAUAAYACAAAACEAtoM4kv4AAADhAQAAEwAAAAAAAAAAAAAAAAAAAAAA&#10;W0NvbnRlbnRfVHlwZXNdLnhtbFBLAQItABQABgAIAAAAIQA4/SH/1gAAAJQBAAALAAAAAAAAAAAA&#10;AAAAAC8BAABfcmVscy8ucmVsc1BLAQItABQABgAIAAAAIQCnrjfXNwIAADoEAAAOAAAAAAAAAAAA&#10;AAAAAC4CAABkcnMvZTJvRG9jLnhtbFBLAQItABQABgAIAAAAIQC0yVff3gAAAAoBAAAPAAAAAAAA&#10;AAAAAAAAAJEEAABkcnMvZG93bnJldi54bWxQSwUGAAAAAAQABADzAAAAnAUAAAAA&#10;" filled="f" stroked="f">
              <v:textbox>
                <w:txbxContent>
                  <w:p w14:paraId="71967FEA" w14:textId="1D0389FE" w:rsidR="006C1510" w:rsidRPr="00A01B40" w:rsidRDefault="006C1510" w:rsidP="00F049AB">
                    <w:pPr>
                      <w:pStyle w:val="Datainformacjisygnalnej"/>
                    </w:pPr>
                    <w:r>
                      <w:t>2</w:t>
                    </w:r>
                    <w:r w:rsidR="00CC0431">
                      <w:t>5</w:t>
                    </w:r>
                    <w:r>
                      <w:t>.0</w:t>
                    </w:r>
                    <w:r w:rsidR="00CC0431">
                      <w:t>5</w:t>
                    </w:r>
                    <w: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C1510" w:rsidRDefault="006C1510">
    <w:pPr>
      <w:pStyle w:val="Nagwek"/>
    </w:pPr>
  </w:p>
  <w:p w14:paraId="0738E4E9" w14:textId="77777777" w:rsidR="006C1510" w:rsidRDefault="006C15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23.95pt;height:124.6pt;visibility:visible;mso-wrap-style:square" o:bullet="t">
        <v:imagedata r:id="rId1" o:title=""/>
      </v:shape>
    </w:pict>
  </w:numPicBullet>
  <w:numPicBullet w:numPicBulletId="1">
    <w:pict>
      <v:shape id="_x0000_i1091" type="#_x0000_t75" style="width:123.95pt;height:124.6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6"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2397"/>
    <w:rsid w:val="00003437"/>
    <w:rsid w:val="00004776"/>
    <w:rsid w:val="0000495C"/>
    <w:rsid w:val="00004F8C"/>
    <w:rsid w:val="0000709F"/>
    <w:rsid w:val="000108B8"/>
    <w:rsid w:val="0001124D"/>
    <w:rsid w:val="00012093"/>
    <w:rsid w:val="00013DAC"/>
    <w:rsid w:val="0001490B"/>
    <w:rsid w:val="000152F5"/>
    <w:rsid w:val="00016F68"/>
    <w:rsid w:val="00017193"/>
    <w:rsid w:val="00017251"/>
    <w:rsid w:val="0002068A"/>
    <w:rsid w:val="00021B90"/>
    <w:rsid w:val="00022659"/>
    <w:rsid w:val="00023303"/>
    <w:rsid w:val="00023579"/>
    <w:rsid w:val="00025184"/>
    <w:rsid w:val="00025658"/>
    <w:rsid w:val="000258B7"/>
    <w:rsid w:val="000260C9"/>
    <w:rsid w:val="00030DF0"/>
    <w:rsid w:val="00031C1A"/>
    <w:rsid w:val="00033496"/>
    <w:rsid w:val="00034611"/>
    <w:rsid w:val="00035E77"/>
    <w:rsid w:val="00037AB0"/>
    <w:rsid w:val="00040082"/>
    <w:rsid w:val="000412FA"/>
    <w:rsid w:val="0004233E"/>
    <w:rsid w:val="0004299A"/>
    <w:rsid w:val="0004535A"/>
    <w:rsid w:val="0004582E"/>
    <w:rsid w:val="000462F6"/>
    <w:rsid w:val="000465E9"/>
    <w:rsid w:val="00046CB1"/>
    <w:rsid w:val="000470AA"/>
    <w:rsid w:val="000503A8"/>
    <w:rsid w:val="00053170"/>
    <w:rsid w:val="00053422"/>
    <w:rsid w:val="00053680"/>
    <w:rsid w:val="0005574B"/>
    <w:rsid w:val="00055C87"/>
    <w:rsid w:val="00057CA1"/>
    <w:rsid w:val="00057D82"/>
    <w:rsid w:val="00057F85"/>
    <w:rsid w:val="00060570"/>
    <w:rsid w:val="00061467"/>
    <w:rsid w:val="00063681"/>
    <w:rsid w:val="000647A9"/>
    <w:rsid w:val="00064E4D"/>
    <w:rsid w:val="000652DC"/>
    <w:rsid w:val="000662E2"/>
    <w:rsid w:val="00066883"/>
    <w:rsid w:val="00067C48"/>
    <w:rsid w:val="00070561"/>
    <w:rsid w:val="00070E64"/>
    <w:rsid w:val="00071B39"/>
    <w:rsid w:val="0007291A"/>
    <w:rsid w:val="00072989"/>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B97"/>
    <w:rsid w:val="000858EC"/>
    <w:rsid w:val="00087BB1"/>
    <w:rsid w:val="0009015B"/>
    <w:rsid w:val="00090630"/>
    <w:rsid w:val="00090C9A"/>
    <w:rsid w:val="00093281"/>
    <w:rsid w:val="000938C1"/>
    <w:rsid w:val="00096CDE"/>
    <w:rsid w:val="00097840"/>
    <w:rsid w:val="00097982"/>
    <w:rsid w:val="00097E6A"/>
    <w:rsid w:val="00097E6F"/>
    <w:rsid w:val="000A27DF"/>
    <w:rsid w:val="000B0727"/>
    <w:rsid w:val="000B0A27"/>
    <w:rsid w:val="000B17E3"/>
    <w:rsid w:val="000B3F43"/>
    <w:rsid w:val="000B52F8"/>
    <w:rsid w:val="000C03EE"/>
    <w:rsid w:val="000C135D"/>
    <w:rsid w:val="000C1485"/>
    <w:rsid w:val="000C17FF"/>
    <w:rsid w:val="000C1A46"/>
    <w:rsid w:val="000C1BF4"/>
    <w:rsid w:val="000C1FEE"/>
    <w:rsid w:val="000C2BE0"/>
    <w:rsid w:val="000C41C4"/>
    <w:rsid w:val="000C4483"/>
    <w:rsid w:val="000C68D1"/>
    <w:rsid w:val="000C6C05"/>
    <w:rsid w:val="000C7030"/>
    <w:rsid w:val="000C7CB2"/>
    <w:rsid w:val="000D1AF6"/>
    <w:rsid w:val="000D1B3A"/>
    <w:rsid w:val="000D1BA6"/>
    <w:rsid w:val="000D1D43"/>
    <w:rsid w:val="000D225C"/>
    <w:rsid w:val="000D2A5C"/>
    <w:rsid w:val="000D2DE5"/>
    <w:rsid w:val="000D334B"/>
    <w:rsid w:val="000D39F0"/>
    <w:rsid w:val="000D4326"/>
    <w:rsid w:val="000D509A"/>
    <w:rsid w:val="000D536B"/>
    <w:rsid w:val="000D62E8"/>
    <w:rsid w:val="000D6FB6"/>
    <w:rsid w:val="000D72E5"/>
    <w:rsid w:val="000E0437"/>
    <w:rsid w:val="000E06E3"/>
    <w:rsid w:val="000E0918"/>
    <w:rsid w:val="000E3A80"/>
    <w:rsid w:val="000E55C1"/>
    <w:rsid w:val="000E5E31"/>
    <w:rsid w:val="000E734C"/>
    <w:rsid w:val="000E79A9"/>
    <w:rsid w:val="000E7E60"/>
    <w:rsid w:val="000F12C1"/>
    <w:rsid w:val="000F1FDB"/>
    <w:rsid w:val="000F31FF"/>
    <w:rsid w:val="000F4223"/>
    <w:rsid w:val="000F53AF"/>
    <w:rsid w:val="000F55DD"/>
    <w:rsid w:val="000F596A"/>
    <w:rsid w:val="000F607C"/>
    <w:rsid w:val="000F68E9"/>
    <w:rsid w:val="000F7A50"/>
    <w:rsid w:val="00100DAE"/>
    <w:rsid w:val="00100F56"/>
    <w:rsid w:val="001011C3"/>
    <w:rsid w:val="0010294C"/>
    <w:rsid w:val="0010480C"/>
    <w:rsid w:val="00104C92"/>
    <w:rsid w:val="00106DA3"/>
    <w:rsid w:val="00110214"/>
    <w:rsid w:val="001102E8"/>
    <w:rsid w:val="0011075A"/>
    <w:rsid w:val="00110C32"/>
    <w:rsid w:val="00110D87"/>
    <w:rsid w:val="00110ECE"/>
    <w:rsid w:val="00111983"/>
    <w:rsid w:val="00111993"/>
    <w:rsid w:val="00112399"/>
    <w:rsid w:val="001126EA"/>
    <w:rsid w:val="00112AA2"/>
    <w:rsid w:val="00113063"/>
    <w:rsid w:val="00113212"/>
    <w:rsid w:val="00114DB9"/>
    <w:rsid w:val="00116087"/>
    <w:rsid w:val="001165A1"/>
    <w:rsid w:val="00117711"/>
    <w:rsid w:val="00120493"/>
    <w:rsid w:val="0012351A"/>
    <w:rsid w:val="00123B77"/>
    <w:rsid w:val="00125871"/>
    <w:rsid w:val="00125DFA"/>
    <w:rsid w:val="00126349"/>
    <w:rsid w:val="00126894"/>
    <w:rsid w:val="00126940"/>
    <w:rsid w:val="00126E49"/>
    <w:rsid w:val="00130296"/>
    <w:rsid w:val="00131C25"/>
    <w:rsid w:val="00132541"/>
    <w:rsid w:val="00132BB5"/>
    <w:rsid w:val="00134145"/>
    <w:rsid w:val="00134E62"/>
    <w:rsid w:val="00136736"/>
    <w:rsid w:val="00136740"/>
    <w:rsid w:val="00136D67"/>
    <w:rsid w:val="001407B4"/>
    <w:rsid w:val="00140D81"/>
    <w:rsid w:val="0014100F"/>
    <w:rsid w:val="001411D3"/>
    <w:rsid w:val="00141E2F"/>
    <w:rsid w:val="001423B6"/>
    <w:rsid w:val="001448A7"/>
    <w:rsid w:val="0014599A"/>
    <w:rsid w:val="00146621"/>
    <w:rsid w:val="00147A33"/>
    <w:rsid w:val="00152745"/>
    <w:rsid w:val="00155865"/>
    <w:rsid w:val="001617E3"/>
    <w:rsid w:val="00162325"/>
    <w:rsid w:val="00164390"/>
    <w:rsid w:val="00165411"/>
    <w:rsid w:val="00166AC4"/>
    <w:rsid w:val="00167729"/>
    <w:rsid w:val="001701E2"/>
    <w:rsid w:val="00172BD2"/>
    <w:rsid w:val="00172FB9"/>
    <w:rsid w:val="0017327E"/>
    <w:rsid w:val="0017555F"/>
    <w:rsid w:val="0017746C"/>
    <w:rsid w:val="00181141"/>
    <w:rsid w:val="00183EC6"/>
    <w:rsid w:val="0018446D"/>
    <w:rsid w:val="00184B71"/>
    <w:rsid w:val="001864AA"/>
    <w:rsid w:val="001874DA"/>
    <w:rsid w:val="00187721"/>
    <w:rsid w:val="00187797"/>
    <w:rsid w:val="0018797A"/>
    <w:rsid w:val="00190A0F"/>
    <w:rsid w:val="001919E6"/>
    <w:rsid w:val="00194121"/>
    <w:rsid w:val="001944AD"/>
    <w:rsid w:val="00194FC2"/>
    <w:rsid w:val="001951DA"/>
    <w:rsid w:val="00195CB6"/>
    <w:rsid w:val="001A00B1"/>
    <w:rsid w:val="001A24B3"/>
    <w:rsid w:val="001A2E5C"/>
    <w:rsid w:val="001A320F"/>
    <w:rsid w:val="001A4630"/>
    <w:rsid w:val="001A55BF"/>
    <w:rsid w:val="001A64C2"/>
    <w:rsid w:val="001A6518"/>
    <w:rsid w:val="001A7E4A"/>
    <w:rsid w:val="001B0292"/>
    <w:rsid w:val="001B053D"/>
    <w:rsid w:val="001B1A05"/>
    <w:rsid w:val="001B1ACF"/>
    <w:rsid w:val="001B1F02"/>
    <w:rsid w:val="001B2856"/>
    <w:rsid w:val="001B3166"/>
    <w:rsid w:val="001B7CF5"/>
    <w:rsid w:val="001C2368"/>
    <w:rsid w:val="001C28FB"/>
    <w:rsid w:val="001C3269"/>
    <w:rsid w:val="001C4F5B"/>
    <w:rsid w:val="001C58DA"/>
    <w:rsid w:val="001C6FB6"/>
    <w:rsid w:val="001C7CCC"/>
    <w:rsid w:val="001D19B6"/>
    <w:rsid w:val="001D1DB4"/>
    <w:rsid w:val="001D2257"/>
    <w:rsid w:val="001D23F1"/>
    <w:rsid w:val="001D25F9"/>
    <w:rsid w:val="001D473B"/>
    <w:rsid w:val="001D60AD"/>
    <w:rsid w:val="001D61ED"/>
    <w:rsid w:val="001E1B9E"/>
    <w:rsid w:val="001E2022"/>
    <w:rsid w:val="001E28EE"/>
    <w:rsid w:val="001E2D57"/>
    <w:rsid w:val="001E371D"/>
    <w:rsid w:val="001E3FBA"/>
    <w:rsid w:val="001E5B2D"/>
    <w:rsid w:val="001E5B54"/>
    <w:rsid w:val="001E6883"/>
    <w:rsid w:val="001E6E6B"/>
    <w:rsid w:val="001F40F4"/>
    <w:rsid w:val="001F4146"/>
    <w:rsid w:val="001F6E28"/>
    <w:rsid w:val="0020156C"/>
    <w:rsid w:val="00201599"/>
    <w:rsid w:val="00201F99"/>
    <w:rsid w:val="0020288C"/>
    <w:rsid w:val="00203FA4"/>
    <w:rsid w:val="0020455E"/>
    <w:rsid w:val="00207086"/>
    <w:rsid w:val="002113FD"/>
    <w:rsid w:val="00212F43"/>
    <w:rsid w:val="00214C1A"/>
    <w:rsid w:val="00215412"/>
    <w:rsid w:val="002154E6"/>
    <w:rsid w:val="00215CC8"/>
    <w:rsid w:val="00216634"/>
    <w:rsid w:val="00216947"/>
    <w:rsid w:val="00216CE6"/>
    <w:rsid w:val="00216DE2"/>
    <w:rsid w:val="002176D0"/>
    <w:rsid w:val="002202EB"/>
    <w:rsid w:val="002208FE"/>
    <w:rsid w:val="00222549"/>
    <w:rsid w:val="00225852"/>
    <w:rsid w:val="002265BB"/>
    <w:rsid w:val="0022671C"/>
    <w:rsid w:val="00230645"/>
    <w:rsid w:val="0023393F"/>
    <w:rsid w:val="00233965"/>
    <w:rsid w:val="00234896"/>
    <w:rsid w:val="0023563A"/>
    <w:rsid w:val="00237D76"/>
    <w:rsid w:val="00242D31"/>
    <w:rsid w:val="00245440"/>
    <w:rsid w:val="00247467"/>
    <w:rsid w:val="002476EE"/>
    <w:rsid w:val="00247A50"/>
    <w:rsid w:val="00247AB1"/>
    <w:rsid w:val="00250B06"/>
    <w:rsid w:val="00250C8A"/>
    <w:rsid w:val="0025437C"/>
    <w:rsid w:val="0025481E"/>
    <w:rsid w:val="00254A19"/>
    <w:rsid w:val="00255090"/>
    <w:rsid w:val="0025691C"/>
    <w:rsid w:val="00257043"/>
    <w:rsid w:val="002574F9"/>
    <w:rsid w:val="00260227"/>
    <w:rsid w:val="00260271"/>
    <w:rsid w:val="00260A41"/>
    <w:rsid w:val="00262B61"/>
    <w:rsid w:val="00262CC6"/>
    <w:rsid w:val="00262DF1"/>
    <w:rsid w:val="00263E08"/>
    <w:rsid w:val="00266C1C"/>
    <w:rsid w:val="00266D62"/>
    <w:rsid w:val="00266FBC"/>
    <w:rsid w:val="002670E8"/>
    <w:rsid w:val="00267458"/>
    <w:rsid w:val="00267F3B"/>
    <w:rsid w:val="00271094"/>
    <w:rsid w:val="00271B2F"/>
    <w:rsid w:val="002731FE"/>
    <w:rsid w:val="00273482"/>
    <w:rsid w:val="0027362D"/>
    <w:rsid w:val="0027367C"/>
    <w:rsid w:val="00275522"/>
    <w:rsid w:val="00275DB0"/>
    <w:rsid w:val="00276811"/>
    <w:rsid w:val="0027700B"/>
    <w:rsid w:val="00280129"/>
    <w:rsid w:val="00280CF0"/>
    <w:rsid w:val="002817B6"/>
    <w:rsid w:val="00282699"/>
    <w:rsid w:val="002848AC"/>
    <w:rsid w:val="00284C08"/>
    <w:rsid w:val="002862D4"/>
    <w:rsid w:val="00286A28"/>
    <w:rsid w:val="00286FE9"/>
    <w:rsid w:val="0028724E"/>
    <w:rsid w:val="0029193A"/>
    <w:rsid w:val="002919DE"/>
    <w:rsid w:val="002926DF"/>
    <w:rsid w:val="00292E9A"/>
    <w:rsid w:val="00293B28"/>
    <w:rsid w:val="002961A7"/>
    <w:rsid w:val="00296697"/>
    <w:rsid w:val="00296931"/>
    <w:rsid w:val="00297FB1"/>
    <w:rsid w:val="002A3141"/>
    <w:rsid w:val="002A34F3"/>
    <w:rsid w:val="002A3EB0"/>
    <w:rsid w:val="002A5E8A"/>
    <w:rsid w:val="002A7732"/>
    <w:rsid w:val="002B0472"/>
    <w:rsid w:val="002B2C07"/>
    <w:rsid w:val="002B2E0D"/>
    <w:rsid w:val="002B4D65"/>
    <w:rsid w:val="002B616B"/>
    <w:rsid w:val="002B6B12"/>
    <w:rsid w:val="002C0605"/>
    <w:rsid w:val="002C21F0"/>
    <w:rsid w:val="002C3B22"/>
    <w:rsid w:val="002C4057"/>
    <w:rsid w:val="002C55C4"/>
    <w:rsid w:val="002C5D28"/>
    <w:rsid w:val="002C7522"/>
    <w:rsid w:val="002D00FC"/>
    <w:rsid w:val="002D01DF"/>
    <w:rsid w:val="002D0FC5"/>
    <w:rsid w:val="002D13FE"/>
    <w:rsid w:val="002D25E9"/>
    <w:rsid w:val="002D52A5"/>
    <w:rsid w:val="002D724E"/>
    <w:rsid w:val="002D7A58"/>
    <w:rsid w:val="002E18DB"/>
    <w:rsid w:val="002E2A7A"/>
    <w:rsid w:val="002E2B19"/>
    <w:rsid w:val="002E3DE7"/>
    <w:rsid w:val="002E3EB3"/>
    <w:rsid w:val="002E4A3C"/>
    <w:rsid w:val="002E4ACD"/>
    <w:rsid w:val="002E5257"/>
    <w:rsid w:val="002E5B7E"/>
    <w:rsid w:val="002E6140"/>
    <w:rsid w:val="002E6164"/>
    <w:rsid w:val="002E62FC"/>
    <w:rsid w:val="002E6985"/>
    <w:rsid w:val="002E71B6"/>
    <w:rsid w:val="002E7FCF"/>
    <w:rsid w:val="002F0BE3"/>
    <w:rsid w:val="002F1B2B"/>
    <w:rsid w:val="002F1BA6"/>
    <w:rsid w:val="002F2414"/>
    <w:rsid w:val="002F2BC9"/>
    <w:rsid w:val="002F35F6"/>
    <w:rsid w:val="002F77C8"/>
    <w:rsid w:val="002F7C0D"/>
    <w:rsid w:val="00302114"/>
    <w:rsid w:val="00304F22"/>
    <w:rsid w:val="00305489"/>
    <w:rsid w:val="003055C0"/>
    <w:rsid w:val="00305863"/>
    <w:rsid w:val="00306C7C"/>
    <w:rsid w:val="00306CB3"/>
    <w:rsid w:val="00307ED4"/>
    <w:rsid w:val="00310178"/>
    <w:rsid w:val="00312267"/>
    <w:rsid w:val="00312549"/>
    <w:rsid w:val="00312B98"/>
    <w:rsid w:val="003136EE"/>
    <w:rsid w:val="003140C2"/>
    <w:rsid w:val="0031456B"/>
    <w:rsid w:val="00314CC7"/>
    <w:rsid w:val="00314F86"/>
    <w:rsid w:val="003150A2"/>
    <w:rsid w:val="00315B02"/>
    <w:rsid w:val="00316ABE"/>
    <w:rsid w:val="00317F4D"/>
    <w:rsid w:val="00320A4B"/>
    <w:rsid w:val="00321CA2"/>
    <w:rsid w:val="00322338"/>
    <w:rsid w:val="00322EDD"/>
    <w:rsid w:val="003234F9"/>
    <w:rsid w:val="00324BB0"/>
    <w:rsid w:val="00325D34"/>
    <w:rsid w:val="00326CEA"/>
    <w:rsid w:val="00327482"/>
    <w:rsid w:val="003309FA"/>
    <w:rsid w:val="00331DB3"/>
    <w:rsid w:val="00332320"/>
    <w:rsid w:val="0033396F"/>
    <w:rsid w:val="00334379"/>
    <w:rsid w:val="003358F1"/>
    <w:rsid w:val="00335F39"/>
    <w:rsid w:val="00336AED"/>
    <w:rsid w:val="00340E76"/>
    <w:rsid w:val="003418B2"/>
    <w:rsid w:val="00342483"/>
    <w:rsid w:val="00344A05"/>
    <w:rsid w:val="003464AC"/>
    <w:rsid w:val="00347D47"/>
    <w:rsid w:val="00347D72"/>
    <w:rsid w:val="003510CE"/>
    <w:rsid w:val="003518EA"/>
    <w:rsid w:val="00351E63"/>
    <w:rsid w:val="00352CA8"/>
    <w:rsid w:val="00353F45"/>
    <w:rsid w:val="00356952"/>
    <w:rsid w:val="00357109"/>
    <w:rsid w:val="0035759B"/>
    <w:rsid w:val="00357611"/>
    <w:rsid w:val="0036126A"/>
    <w:rsid w:val="003615A9"/>
    <w:rsid w:val="00362289"/>
    <w:rsid w:val="00363B23"/>
    <w:rsid w:val="0036432A"/>
    <w:rsid w:val="00364AF9"/>
    <w:rsid w:val="00364D77"/>
    <w:rsid w:val="00365AE9"/>
    <w:rsid w:val="00367237"/>
    <w:rsid w:val="00367642"/>
    <w:rsid w:val="0037077F"/>
    <w:rsid w:val="00372411"/>
    <w:rsid w:val="00372A94"/>
    <w:rsid w:val="003735F2"/>
    <w:rsid w:val="00373882"/>
    <w:rsid w:val="00373E99"/>
    <w:rsid w:val="003810EF"/>
    <w:rsid w:val="003822A4"/>
    <w:rsid w:val="003843DB"/>
    <w:rsid w:val="00385A31"/>
    <w:rsid w:val="00386849"/>
    <w:rsid w:val="00386996"/>
    <w:rsid w:val="00387C21"/>
    <w:rsid w:val="00390406"/>
    <w:rsid w:val="00391694"/>
    <w:rsid w:val="00391A6E"/>
    <w:rsid w:val="00391EA1"/>
    <w:rsid w:val="00392DBC"/>
    <w:rsid w:val="00393761"/>
    <w:rsid w:val="0039405A"/>
    <w:rsid w:val="00394E26"/>
    <w:rsid w:val="00394E5E"/>
    <w:rsid w:val="00396082"/>
    <w:rsid w:val="00396691"/>
    <w:rsid w:val="00396B5B"/>
    <w:rsid w:val="00396DBB"/>
    <w:rsid w:val="00397896"/>
    <w:rsid w:val="00397D18"/>
    <w:rsid w:val="003A10ED"/>
    <w:rsid w:val="003A17D8"/>
    <w:rsid w:val="003A1A3A"/>
    <w:rsid w:val="003A1B36"/>
    <w:rsid w:val="003A220C"/>
    <w:rsid w:val="003A288E"/>
    <w:rsid w:val="003A3E2E"/>
    <w:rsid w:val="003A3FDF"/>
    <w:rsid w:val="003A55D5"/>
    <w:rsid w:val="003A57A8"/>
    <w:rsid w:val="003A5E9B"/>
    <w:rsid w:val="003A6FE3"/>
    <w:rsid w:val="003A7E4F"/>
    <w:rsid w:val="003B00CF"/>
    <w:rsid w:val="003B1454"/>
    <w:rsid w:val="003B18B6"/>
    <w:rsid w:val="003B27DD"/>
    <w:rsid w:val="003B44D9"/>
    <w:rsid w:val="003B5E9B"/>
    <w:rsid w:val="003B733E"/>
    <w:rsid w:val="003B73E3"/>
    <w:rsid w:val="003B787B"/>
    <w:rsid w:val="003C0867"/>
    <w:rsid w:val="003C1159"/>
    <w:rsid w:val="003C1451"/>
    <w:rsid w:val="003C161B"/>
    <w:rsid w:val="003C253B"/>
    <w:rsid w:val="003C59E0"/>
    <w:rsid w:val="003C6C8D"/>
    <w:rsid w:val="003C7596"/>
    <w:rsid w:val="003D0E1E"/>
    <w:rsid w:val="003D2656"/>
    <w:rsid w:val="003D4F95"/>
    <w:rsid w:val="003D5F42"/>
    <w:rsid w:val="003D60A9"/>
    <w:rsid w:val="003E026A"/>
    <w:rsid w:val="003E24EC"/>
    <w:rsid w:val="003E4367"/>
    <w:rsid w:val="003E474C"/>
    <w:rsid w:val="003E580A"/>
    <w:rsid w:val="003E651A"/>
    <w:rsid w:val="003E6DE1"/>
    <w:rsid w:val="003F0E56"/>
    <w:rsid w:val="003F158E"/>
    <w:rsid w:val="003F341C"/>
    <w:rsid w:val="003F4C97"/>
    <w:rsid w:val="003F65C7"/>
    <w:rsid w:val="003F666D"/>
    <w:rsid w:val="003F6F39"/>
    <w:rsid w:val="003F774D"/>
    <w:rsid w:val="003F7FE6"/>
    <w:rsid w:val="00400193"/>
    <w:rsid w:val="00402C20"/>
    <w:rsid w:val="0040391A"/>
    <w:rsid w:val="00404264"/>
    <w:rsid w:val="00404965"/>
    <w:rsid w:val="00405E74"/>
    <w:rsid w:val="004063B8"/>
    <w:rsid w:val="00406510"/>
    <w:rsid w:val="00406880"/>
    <w:rsid w:val="004076AF"/>
    <w:rsid w:val="004116C9"/>
    <w:rsid w:val="00414CB2"/>
    <w:rsid w:val="00415BB4"/>
    <w:rsid w:val="00416680"/>
    <w:rsid w:val="00416A89"/>
    <w:rsid w:val="00416EAF"/>
    <w:rsid w:val="00417F06"/>
    <w:rsid w:val="004212E7"/>
    <w:rsid w:val="004217CB"/>
    <w:rsid w:val="0042329A"/>
    <w:rsid w:val="00423348"/>
    <w:rsid w:val="00423573"/>
    <w:rsid w:val="00423C88"/>
    <w:rsid w:val="0042446D"/>
    <w:rsid w:val="004256BB"/>
    <w:rsid w:val="00427BF8"/>
    <w:rsid w:val="00430CD1"/>
    <w:rsid w:val="00431C02"/>
    <w:rsid w:val="00432A1A"/>
    <w:rsid w:val="00432ADC"/>
    <w:rsid w:val="00434F06"/>
    <w:rsid w:val="004359CC"/>
    <w:rsid w:val="0043692D"/>
    <w:rsid w:val="00436B39"/>
    <w:rsid w:val="00437395"/>
    <w:rsid w:val="00437B78"/>
    <w:rsid w:val="00440489"/>
    <w:rsid w:val="00442E36"/>
    <w:rsid w:val="0044301B"/>
    <w:rsid w:val="0044327C"/>
    <w:rsid w:val="00445047"/>
    <w:rsid w:val="00446749"/>
    <w:rsid w:val="00453EB7"/>
    <w:rsid w:val="00455354"/>
    <w:rsid w:val="004555CC"/>
    <w:rsid w:val="00455D0D"/>
    <w:rsid w:val="00457BD4"/>
    <w:rsid w:val="00460D9A"/>
    <w:rsid w:val="004619DF"/>
    <w:rsid w:val="00463E39"/>
    <w:rsid w:val="00463E78"/>
    <w:rsid w:val="004641B3"/>
    <w:rsid w:val="00464497"/>
    <w:rsid w:val="004657FC"/>
    <w:rsid w:val="004661EE"/>
    <w:rsid w:val="00466CAE"/>
    <w:rsid w:val="00466CFB"/>
    <w:rsid w:val="00467EC5"/>
    <w:rsid w:val="00467EEB"/>
    <w:rsid w:val="004703B0"/>
    <w:rsid w:val="0047162F"/>
    <w:rsid w:val="00471894"/>
    <w:rsid w:val="00472C94"/>
    <w:rsid w:val="00473217"/>
    <w:rsid w:val="004733F6"/>
    <w:rsid w:val="004738CF"/>
    <w:rsid w:val="004742EE"/>
    <w:rsid w:val="00474E69"/>
    <w:rsid w:val="0047598C"/>
    <w:rsid w:val="0048046C"/>
    <w:rsid w:val="004817C2"/>
    <w:rsid w:val="00481E63"/>
    <w:rsid w:val="00483E9F"/>
    <w:rsid w:val="00484B04"/>
    <w:rsid w:val="004850CD"/>
    <w:rsid w:val="004851E9"/>
    <w:rsid w:val="00485A2C"/>
    <w:rsid w:val="00486607"/>
    <w:rsid w:val="00486C56"/>
    <w:rsid w:val="00487C4D"/>
    <w:rsid w:val="00490DED"/>
    <w:rsid w:val="00491598"/>
    <w:rsid w:val="00492AEA"/>
    <w:rsid w:val="00492C15"/>
    <w:rsid w:val="00493221"/>
    <w:rsid w:val="004937C4"/>
    <w:rsid w:val="004938F6"/>
    <w:rsid w:val="00494606"/>
    <w:rsid w:val="0049621B"/>
    <w:rsid w:val="00497C05"/>
    <w:rsid w:val="004A0CE3"/>
    <w:rsid w:val="004A1D19"/>
    <w:rsid w:val="004A2BC1"/>
    <w:rsid w:val="004A45D2"/>
    <w:rsid w:val="004A552D"/>
    <w:rsid w:val="004A65BA"/>
    <w:rsid w:val="004A6886"/>
    <w:rsid w:val="004B01BA"/>
    <w:rsid w:val="004B06E0"/>
    <w:rsid w:val="004B54C0"/>
    <w:rsid w:val="004B60D3"/>
    <w:rsid w:val="004B6E06"/>
    <w:rsid w:val="004B75D0"/>
    <w:rsid w:val="004B7C2A"/>
    <w:rsid w:val="004C07B7"/>
    <w:rsid w:val="004C1895"/>
    <w:rsid w:val="004C19DE"/>
    <w:rsid w:val="004C3389"/>
    <w:rsid w:val="004C35B4"/>
    <w:rsid w:val="004C3AB2"/>
    <w:rsid w:val="004C3B10"/>
    <w:rsid w:val="004C3E60"/>
    <w:rsid w:val="004C4526"/>
    <w:rsid w:val="004C56E3"/>
    <w:rsid w:val="004C5D7D"/>
    <w:rsid w:val="004C6D40"/>
    <w:rsid w:val="004D0A13"/>
    <w:rsid w:val="004D1421"/>
    <w:rsid w:val="004D1B39"/>
    <w:rsid w:val="004D3259"/>
    <w:rsid w:val="004D4790"/>
    <w:rsid w:val="004D5F84"/>
    <w:rsid w:val="004D634E"/>
    <w:rsid w:val="004D6E30"/>
    <w:rsid w:val="004E48E4"/>
    <w:rsid w:val="004E6AA8"/>
    <w:rsid w:val="004E6D6B"/>
    <w:rsid w:val="004E706E"/>
    <w:rsid w:val="004E75E2"/>
    <w:rsid w:val="004E7FE4"/>
    <w:rsid w:val="004F0261"/>
    <w:rsid w:val="004F0C3C"/>
    <w:rsid w:val="004F0EC4"/>
    <w:rsid w:val="004F0FD2"/>
    <w:rsid w:val="004F1946"/>
    <w:rsid w:val="004F1FEA"/>
    <w:rsid w:val="004F2280"/>
    <w:rsid w:val="004F2355"/>
    <w:rsid w:val="004F23BB"/>
    <w:rsid w:val="004F362A"/>
    <w:rsid w:val="004F380E"/>
    <w:rsid w:val="004F4A42"/>
    <w:rsid w:val="004F566A"/>
    <w:rsid w:val="004F63FC"/>
    <w:rsid w:val="004F7B1F"/>
    <w:rsid w:val="00501A99"/>
    <w:rsid w:val="0050225D"/>
    <w:rsid w:val="00503D5B"/>
    <w:rsid w:val="00503DB8"/>
    <w:rsid w:val="00504397"/>
    <w:rsid w:val="00505636"/>
    <w:rsid w:val="00505A92"/>
    <w:rsid w:val="00506D79"/>
    <w:rsid w:val="0050735C"/>
    <w:rsid w:val="00512575"/>
    <w:rsid w:val="00513C30"/>
    <w:rsid w:val="0051499C"/>
    <w:rsid w:val="00515960"/>
    <w:rsid w:val="005203F1"/>
    <w:rsid w:val="00521769"/>
    <w:rsid w:val="00521BC3"/>
    <w:rsid w:val="00522FA8"/>
    <w:rsid w:val="00523788"/>
    <w:rsid w:val="00523C25"/>
    <w:rsid w:val="00524007"/>
    <w:rsid w:val="00524015"/>
    <w:rsid w:val="0052545B"/>
    <w:rsid w:val="00526AAF"/>
    <w:rsid w:val="00527382"/>
    <w:rsid w:val="0053059F"/>
    <w:rsid w:val="00530C23"/>
    <w:rsid w:val="00530C66"/>
    <w:rsid w:val="0053139F"/>
    <w:rsid w:val="00531855"/>
    <w:rsid w:val="00531873"/>
    <w:rsid w:val="0053265F"/>
    <w:rsid w:val="0053285E"/>
    <w:rsid w:val="00533421"/>
    <w:rsid w:val="00533632"/>
    <w:rsid w:val="00534013"/>
    <w:rsid w:val="0053558F"/>
    <w:rsid w:val="0053566C"/>
    <w:rsid w:val="00536526"/>
    <w:rsid w:val="00536E74"/>
    <w:rsid w:val="00537225"/>
    <w:rsid w:val="0053726C"/>
    <w:rsid w:val="00540C5C"/>
    <w:rsid w:val="0054167A"/>
    <w:rsid w:val="00541E6E"/>
    <w:rsid w:val="00541F1D"/>
    <w:rsid w:val="00542400"/>
    <w:rsid w:val="005424F2"/>
    <w:rsid w:val="0054251F"/>
    <w:rsid w:val="00542D2A"/>
    <w:rsid w:val="00543B1E"/>
    <w:rsid w:val="00544CA9"/>
    <w:rsid w:val="00545FCE"/>
    <w:rsid w:val="00546847"/>
    <w:rsid w:val="005505B6"/>
    <w:rsid w:val="005520D8"/>
    <w:rsid w:val="00553793"/>
    <w:rsid w:val="00553F4B"/>
    <w:rsid w:val="00555080"/>
    <w:rsid w:val="00555CFB"/>
    <w:rsid w:val="00555D68"/>
    <w:rsid w:val="00556ADB"/>
    <w:rsid w:val="00556CF1"/>
    <w:rsid w:val="00557D8D"/>
    <w:rsid w:val="00562913"/>
    <w:rsid w:val="00563A67"/>
    <w:rsid w:val="00563AD3"/>
    <w:rsid w:val="00564F00"/>
    <w:rsid w:val="00565B83"/>
    <w:rsid w:val="00566ECA"/>
    <w:rsid w:val="00567365"/>
    <w:rsid w:val="00572B3E"/>
    <w:rsid w:val="00572F26"/>
    <w:rsid w:val="005731DF"/>
    <w:rsid w:val="0057545D"/>
    <w:rsid w:val="00575F37"/>
    <w:rsid w:val="005762A7"/>
    <w:rsid w:val="0057679A"/>
    <w:rsid w:val="00580A28"/>
    <w:rsid w:val="00580E50"/>
    <w:rsid w:val="00582FE3"/>
    <w:rsid w:val="00584432"/>
    <w:rsid w:val="005849BA"/>
    <w:rsid w:val="00585E6D"/>
    <w:rsid w:val="0058634E"/>
    <w:rsid w:val="00586414"/>
    <w:rsid w:val="00586D59"/>
    <w:rsid w:val="00587836"/>
    <w:rsid w:val="00587CEE"/>
    <w:rsid w:val="005908C2"/>
    <w:rsid w:val="005916D7"/>
    <w:rsid w:val="005920A4"/>
    <w:rsid w:val="005923A5"/>
    <w:rsid w:val="0059427F"/>
    <w:rsid w:val="005A0509"/>
    <w:rsid w:val="005A0A4E"/>
    <w:rsid w:val="005A6925"/>
    <w:rsid w:val="005A698C"/>
    <w:rsid w:val="005A7B1D"/>
    <w:rsid w:val="005B01EB"/>
    <w:rsid w:val="005B0F2D"/>
    <w:rsid w:val="005B3AA6"/>
    <w:rsid w:val="005B5526"/>
    <w:rsid w:val="005B5C57"/>
    <w:rsid w:val="005C0CAC"/>
    <w:rsid w:val="005C1423"/>
    <w:rsid w:val="005C1523"/>
    <w:rsid w:val="005C1738"/>
    <w:rsid w:val="005C26DB"/>
    <w:rsid w:val="005C3195"/>
    <w:rsid w:val="005C47C9"/>
    <w:rsid w:val="005C70B3"/>
    <w:rsid w:val="005D02EC"/>
    <w:rsid w:val="005D02F6"/>
    <w:rsid w:val="005D062E"/>
    <w:rsid w:val="005D0E3B"/>
    <w:rsid w:val="005D15BE"/>
    <w:rsid w:val="005D1913"/>
    <w:rsid w:val="005D1DA0"/>
    <w:rsid w:val="005D2F6B"/>
    <w:rsid w:val="005D3B27"/>
    <w:rsid w:val="005D53C4"/>
    <w:rsid w:val="005D62BF"/>
    <w:rsid w:val="005D6CD1"/>
    <w:rsid w:val="005D6D8C"/>
    <w:rsid w:val="005D75EC"/>
    <w:rsid w:val="005E0799"/>
    <w:rsid w:val="005E10F9"/>
    <w:rsid w:val="005E1200"/>
    <w:rsid w:val="005E4203"/>
    <w:rsid w:val="005E48C1"/>
    <w:rsid w:val="005E686A"/>
    <w:rsid w:val="005E74B5"/>
    <w:rsid w:val="005F09BC"/>
    <w:rsid w:val="005F3E9B"/>
    <w:rsid w:val="005F45EE"/>
    <w:rsid w:val="005F51EA"/>
    <w:rsid w:val="005F5A1C"/>
    <w:rsid w:val="005F5A80"/>
    <w:rsid w:val="005F6A47"/>
    <w:rsid w:val="005F7244"/>
    <w:rsid w:val="0060014F"/>
    <w:rsid w:val="00601D45"/>
    <w:rsid w:val="006021E9"/>
    <w:rsid w:val="00602A96"/>
    <w:rsid w:val="00603857"/>
    <w:rsid w:val="006044FF"/>
    <w:rsid w:val="00605509"/>
    <w:rsid w:val="00605C77"/>
    <w:rsid w:val="00607CC5"/>
    <w:rsid w:val="00610046"/>
    <w:rsid w:val="006109BC"/>
    <w:rsid w:val="00611392"/>
    <w:rsid w:val="0061179B"/>
    <w:rsid w:val="006120CB"/>
    <w:rsid w:val="006125F9"/>
    <w:rsid w:val="00615EDC"/>
    <w:rsid w:val="00621B2C"/>
    <w:rsid w:val="00622DFF"/>
    <w:rsid w:val="00626B92"/>
    <w:rsid w:val="00627AC3"/>
    <w:rsid w:val="00627E24"/>
    <w:rsid w:val="00631BE8"/>
    <w:rsid w:val="00633014"/>
    <w:rsid w:val="006338E5"/>
    <w:rsid w:val="006339D0"/>
    <w:rsid w:val="0063437B"/>
    <w:rsid w:val="00634CF9"/>
    <w:rsid w:val="0063545D"/>
    <w:rsid w:val="006354E7"/>
    <w:rsid w:val="006356AE"/>
    <w:rsid w:val="006364A6"/>
    <w:rsid w:val="00636A2C"/>
    <w:rsid w:val="00636C46"/>
    <w:rsid w:val="00637526"/>
    <w:rsid w:val="006378D6"/>
    <w:rsid w:val="0064017E"/>
    <w:rsid w:val="00640B7D"/>
    <w:rsid w:val="00640E02"/>
    <w:rsid w:val="00641C87"/>
    <w:rsid w:val="00641F4F"/>
    <w:rsid w:val="00644CE9"/>
    <w:rsid w:val="00645EF6"/>
    <w:rsid w:val="00650411"/>
    <w:rsid w:val="00652E72"/>
    <w:rsid w:val="006531BC"/>
    <w:rsid w:val="00653F9E"/>
    <w:rsid w:val="00654BB6"/>
    <w:rsid w:val="00661F97"/>
    <w:rsid w:val="006651F1"/>
    <w:rsid w:val="006659E8"/>
    <w:rsid w:val="00665E46"/>
    <w:rsid w:val="006667D6"/>
    <w:rsid w:val="006673CA"/>
    <w:rsid w:val="006719BA"/>
    <w:rsid w:val="00672509"/>
    <w:rsid w:val="006731C4"/>
    <w:rsid w:val="00673337"/>
    <w:rsid w:val="0067396D"/>
    <w:rsid w:val="00673C26"/>
    <w:rsid w:val="00674539"/>
    <w:rsid w:val="00674DE5"/>
    <w:rsid w:val="0067758D"/>
    <w:rsid w:val="00677ACA"/>
    <w:rsid w:val="00680A8E"/>
    <w:rsid w:val="006812AF"/>
    <w:rsid w:val="006827A5"/>
    <w:rsid w:val="00682ACB"/>
    <w:rsid w:val="0068327D"/>
    <w:rsid w:val="006847B1"/>
    <w:rsid w:val="00684AFD"/>
    <w:rsid w:val="00685BC5"/>
    <w:rsid w:val="0069028B"/>
    <w:rsid w:val="00691534"/>
    <w:rsid w:val="00693880"/>
    <w:rsid w:val="00693943"/>
    <w:rsid w:val="00694AF0"/>
    <w:rsid w:val="00695BDD"/>
    <w:rsid w:val="0069647E"/>
    <w:rsid w:val="006973E5"/>
    <w:rsid w:val="00697495"/>
    <w:rsid w:val="00697DD7"/>
    <w:rsid w:val="006A0B15"/>
    <w:rsid w:val="006A0BD9"/>
    <w:rsid w:val="006A4686"/>
    <w:rsid w:val="006A4691"/>
    <w:rsid w:val="006A69D1"/>
    <w:rsid w:val="006A6D03"/>
    <w:rsid w:val="006B0E9E"/>
    <w:rsid w:val="006B1859"/>
    <w:rsid w:val="006B1AC9"/>
    <w:rsid w:val="006B2122"/>
    <w:rsid w:val="006B3128"/>
    <w:rsid w:val="006B4057"/>
    <w:rsid w:val="006B41AB"/>
    <w:rsid w:val="006B41BF"/>
    <w:rsid w:val="006B486D"/>
    <w:rsid w:val="006B4EEB"/>
    <w:rsid w:val="006B4F79"/>
    <w:rsid w:val="006B5AE4"/>
    <w:rsid w:val="006B7F42"/>
    <w:rsid w:val="006C050E"/>
    <w:rsid w:val="006C1510"/>
    <w:rsid w:val="006C2D4C"/>
    <w:rsid w:val="006C34AD"/>
    <w:rsid w:val="006C3F54"/>
    <w:rsid w:val="006C6349"/>
    <w:rsid w:val="006C741D"/>
    <w:rsid w:val="006C7472"/>
    <w:rsid w:val="006C7D3D"/>
    <w:rsid w:val="006D1507"/>
    <w:rsid w:val="006D171A"/>
    <w:rsid w:val="006D252F"/>
    <w:rsid w:val="006D3954"/>
    <w:rsid w:val="006D4054"/>
    <w:rsid w:val="006D481A"/>
    <w:rsid w:val="006D4DC4"/>
    <w:rsid w:val="006D6F41"/>
    <w:rsid w:val="006D76E1"/>
    <w:rsid w:val="006D7EA4"/>
    <w:rsid w:val="006D7F9E"/>
    <w:rsid w:val="006E02EC"/>
    <w:rsid w:val="006E0DA1"/>
    <w:rsid w:val="006E0E70"/>
    <w:rsid w:val="006E143B"/>
    <w:rsid w:val="006E32E8"/>
    <w:rsid w:val="006E3C4F"/>
    <w:rsid w:val="006E3F9F"/>
    <w:rsid w:val="006E431F"/>
    <w:rsid w:val="006E53CC"/>
    <w:rsid w:val="006E58C7"/>
    <w:rsid w:val="006E5A68"/>
    <w:rsid w:val="006E5B6F"/>
    <w:rsid w:val="006E5B7C"/>
    <w:rsid w:val="006E5F77"/>
    <w:rsid w:val="006E6F41"/>
    <w:rsid w:val="006E73E6"/>
    <w:rsid w:val="006F0A58"/>
    <w:rsid w:val="006F1BAC"/>
    <w:rsid w:val="006F1C50"/>
    <w:rsid w:val="006F3289"/>
    <w:rsid w:val="006F3D50"/>
    <w:rsid w:val="006F60AD"/>
    <w:rsid w:val="006F65ED"/>
    <w:rsid w:val="006F7E7E"/>
    <w:rsid w:val="007021A2"/>
    <w:rsid w:val="00704878"/>
    <w:rsid w:val="00705190"/>
    <w:rsid w:val="007071F2"/>
    <w:rsid w:val="00710417"/>
    <w:rsid w:val="00713DC3"/>
    <w:rsid w:val="007150BA"/>
    <w:rsid w:val="0071652E"/>
    <w:rsid w:val="00716FAE"/>
    <w:rsid w:val="0072059D"/>
    <w:rsid w:val="007211B1"/>
    <w:rsid w:val="00722FB9"/>
    <w:rsid w:val="0072540B"/>
    <w:rsid w:val="00725E5F"/>
    <w:rsid w:val="00727125"/>
    <w:rsid w:val="007277DA"/>
    <w:rsid w:val="00730F77"/>
    <w:rsid w:val="00731D27"/>
    <w:rsid w:val="007349E5"/>
    <w:rsid w:val="00737D55"/>
    <w:rsid w:val="00740957"/>
    <w:rsid w:val="00744A67"/>
    <w:rsid w:val="00746187"/>
    <w:rsid w:val="0074724E"/>
    <w:rsid w:val="007472C1"/>
    <w:rsid w:val="00750E78"/>
    <w:rsid w:val="00752194"/>
    <w:rsid w:val="00753B64"/>
    <w:rsid w:val="00755599"/>
    <w:rsid w:val="007571BA"/>
    <w:rsid w:val="00757574"/>
    <w:rsid w:val="00760781"/>
    <w:rsid w:val="007617E9"/>
    <w:rsid w:val="0076254F"/>
    <w:rsid w:val="0076263B"/>
    <w:rsid w:val="00763634"/>
    <w:rsid w:val="00764690"/>
    <w:rsid w:val="00766836"/>
    <w:rsid w:val="00766901"/>
    <w:rsid w:val="00766DD4"/>
    <w:rsid w:val="00767731"/>
    <w:rsid w:val="00770758"/>
    <w:rsid w:val="007712F0"/>
    <w:rsid w:val="00776470"/>
    <w:rsid w:val="00777534"/>
    <w:rsid w:val="00777A4F"/>
    <w:rsid w:val="007801E6"/>
    <w:rsid w:val="007801F5"/>
    <w:rsid w:val="00780437"/>
    <w:rsid w:val="00780A9E"/>
    <w:rsid w:val="007813AF"/>
    <w:rsid w:val="00783CA4"/>
    <w:rsid w:val="007842FB"/>
    <w:rsid w:val="00784E1E"/>
    <w:rsid w:val="00784EC6"/>
    <w:rsid w:val="007851D6"/>
    <w:rsid w:val="00786124"/>
    <w:rsid w:val="007877CB"/>
    <w:rsid w:val="00791924"/>
    <w:rsid w:val="007949F2"/>
    <w:rsid w:val="0079514B"/>
    <w:rsid w:val="00795252"/>
    <w:rsid w:val="00796406"/>
    <w:rsid w:val="007970C0"/>
    <w:rsid w:val="007972BE"/>
    <w:rsid w:val="007972E2"/>
    <w:rsid w:val="00797FA4"/>
    <w:rsid w:val="007A11A8"/>
    <w:rsid w:val="007A2870"/>
    <w:rsid w:val="007A2DC1"/>
    <w:rsid w:val="007A2F1A"/>
    <w:rsid w:val="007A40DE"/>
    <w:rsid w:val="007A4440"/>
    <w:rsid w:val="007A5391"/>
    <w:rsid w:val="007A6E18"/>
    <w:rsid w:val="007B0396"/>
    <w:rsid w:val="007B039E"/>
    <w:rsid w:val="007B3282"/>
    <w:rsid w:val="007B3CDD"/>
    <w:rsid w:val="007B7305"/>
    <w:rsid w:val="007C3336"/>
    <w:rsid w:val="007C3811"/>
    <w:rsid w:val="007C3873"/>
    <w:rsid w:val="007C5CA2"/>
    <w:rsid w:val="007C63C0"/>
    <w:rsid w:val="007C7D79"/>
    <w:rsid w:val="007D05D6"/>
    <w:rsid w:val="007D0869"/>
    <w:rsid w:val="007D1072"/>
    <w:rsid w:val="007D14C4"/>
    <w:rsid w:val="007D310D"/>
    <w:rsid w:val="007D3319"/>
    <w:rsid w:val="007D335D"/>
    <w:rsid w:val="007D4EFF"/>
    <w:rsid w:val="007D55F6"/>
    <w:rsid w:val="007D5CDE"/>
    <w:rsid w:val="007D605C"/>
    <w:rsid w:val="007D7785"/>
    <w:rsid w:val="007D7DDB"/>
    <w:rsid w:val="007E1749"/>
    <w:rsid w:val="007E2027"/>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49B5"/>
    <w:rsid w:val="007F5322"/>
    <w:rsid w:val="007F5468"/>
    <w:rsid w:val="007F5974"/>
    <w:rsid w:val="007F63EB"/>
    <w:rsid w:val="007F64A4"/>
    <w:rsid w:val="0080031D"/>
    <w:rsid w:val="00800C40"/>
    <w:rsid w:val="0080260B"/>
    <w:rsid w:val="0080317E"/>
    <w:rsid w:val="00804EA2"/>
    <w:rsid w:val="0080553C"/>
    <w:rsid w:val="00805B46"/>
    <w:rsid w:val="00805DB4"/>
    <w:rsid w:val="00806F0F"/>
    <w:rsid w:val="008111E2"/>
    <w:rsid w:val="00811939"/>
    <w:rsid w:val="00811DE9"/>
    <w:rsid w:val="008124C7"/>
    <w:rsid w:val="0081685E"/>
    <w:rsid w:val="008171ED"/>
    <w:rsid w:val="008173BE"/>
    <w:rsid w:val="008226AF"/>
    <w:rsid w:val="00823593"/>
    <w:rsid w:val="00823DC8"/>
    <w:rsid w:val="00823DEA"/>
    <w:rsid w:val="00824B31"/>
    <w:rsid w:val="00824C98"/>
    <w:rsid w:val="00825DC2"/>
    <w:rsid w:val="00826878"/>
    <w:rsid w:val="00826DBA"/>
    <w:rsid w:val="008270B1"/>
    <w:rsid w:val="00830961"/>
    <w:rsid w:val="00830CF3"/>
    <w:rsid w:val="00833BB1"/>
    <w:rsid w:val="008346F5"/>
    <w:rsid w:val="00834AD3"/>
    <w:rsid w:val="00837228"/>
    <w:rsid w:val="008411B3"/>
    <w:rsid w:val="008424A3"/>
    <w:rsid w:val="00842FC1"/>
    <w:rsid w:val="00843795"/>
    <w:rsid w:val="0084397A"/>
    <w:rsid w:val="0084520B"/>
    <w:rsid w:val="00847F0F"/>
    <w:rsid w:val="00850AF6"/>
    <w:rsid w:val="008512B8"/>
    <w:rsid w:val="00851C0D"/>
    <w:rsid w:val="00852448"/>
    <w:rsid w:val="00852487"/>
    <w:rsid w:val="00853A7A"/>
    <w:rsid w:val="00857C9E"/>
    <w:rsid w:val="00860004"/>
    <w:rsid w:val="00862033"/>
    <w:rsid w:val="0086240A"/>
    <w:rsid w:val="00864388"/>
    <w:rsid w:val="00865DC0"/>
    <w:rsid w:val="008663A4"/>
    <w:rsid w:val="00866F4C"/>
    <w:rsid w:val="00867D0A"/>
    <w:rsid w:val="00871D2C"/>
    <w:rsid w:val="00872270"/>
    <w:rsid w:val="00872983"/>
    <w:rsid w:val="00873D50"/>
    <w:rsid w:val="00875D4F"/>
    <w:rsid w:val="008763EA"/>
    <w:rsid w:val="0087671E"/>
    <w:rsid w:val="008767E3"/>
    <w:rsid w:val="008769FA"/>
    <w:rsid w:val="00877F6C"/>
    <w:rsid w:val="00880AC6"/>
    <w:rsid w:val="00880E15"/>
    <w:rsid w:val="008816EF"/>
    <w:rsid w:val="008821D4"/>
    <w:rsid w:val="0088258A"/>
    <w:rsid w:val="008842FA"/>
    <w:rsid w:val="00885C3A"/>
    <w:rsid w:val="00886332"/>
    <w:rsid w:val="008867B9"/>
    <w:rsid w:val="008870DD"/>
    <w:rsid w:val="008878FE"/>
    <w:rsid w:val="00887B2E"/>
    <w:rsid w:val="00890A2F"/>
    <w:rsid w:val="008925F0"/>
    <w:rsid w:val="00893CF1"/>
    <w:rsid w:val="00893E64"/>
    <w:rsid w:val="0089448A"/>
    <w:rsid w:val="0089605F"/>
    <w:rsid w:val="00897586"/>
    <w:rsid w:val="00897877"/>
    <w:rsid w:val="008979CD"/>
    <w:rsid w:val="008A0037"/>
    <w:rsid w:val="008A01F5"/>
    <w:rsid w:val="008A065D"/>
    <w:rsid w:val="008A167B"/>
    <w:rsid w:val="008A210C"/>
    <w:rsid w:val="008A2170"/>
    <w:rsid w:val="008A26D9"/>
    <w:rsid w:val="008A3112"/>
    <w:rsid w:val="008A33F2"/>
    <w:rsid w:val="008A3690"/>
    <w:rsid w:val="008A36F5"/>
    <w:rsid w:val="008A5AEC"/>
    <w:rsid w:val="008A647E"/>
    <w:rsid w:val="008A6DBE"/>
    <w:rsid w:val="008A7034"/>
    <w:rsid w:val="008A7B5B"/>
    <w:rsid w:val="008B09BC"/>
    <w:rsid w:val="008B0A34"/>
    <w:rsid w:val="008B12D2"/>
    <w:rsid w:val="008B6413"/>
    <w:rsid w:val="008C0C29"/>
    <w:rsid w:val="008C1FF8"/>
    <w:rsid w:val="008C2E01"/>
    <w:rsid w:val="008C41F9"/>
    <w:rsid w:val="008C475C"/>
    <w:rsid w:val="008C5081"/>
    <w:rsid w:val="008C5AE2"/>
    <w:rsid w:val="008C5B89"/>
    <w:rsid w:val="008C61CB"/>
    <w:rsid w:val="008C79ED"/>
    <w:rsid w:val="008D02DA"/>
    <w:rsid w:val="008D0470"/>
    <w:rsid w:val="008D11F9"/>
    <w:rsid w:val="008D2463"/>
    <w:rsid w:val="008D3B43"/>
    <w:rsid w:val="008D4208"/>
    <w:rsid w:val="008D5622"/>
    <w:rsid w:val="008D7305"/>
    <w:rsid w:val="008D7598"/>
    <w:rsid w:val="008D76BC"/>
    <w:rsid w:val="008D7D8C"/>
    <w:rsid w:val="008E01A4"/>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5304"/>
    <w:rsid w:val="008F5B21"/>
    <w:rsid w:val="008F659A"/>
    <w:rsid w:val="008F6B20"/>
    <w:rsid w:val="008F6F31"/>
    <w:rsid w:val="008F74DF"/>
    <w:rsid w:val="008F7646"/>
    <w:rsid w:val="008F76A3"/>
    <w:rsid w:val="00901731"/>
    <w:rsid w:val="00902274"/>
    <w:rsid w:val="00903458"/>
    <w:rsid w:val="009035C7"/>
    <w:rsid w:val="009045B8"/>
    <w:rsid w:val="009077D2"/>
    <w:rsid w:val="009106BD"/>
    <w:rsid w:val="009117CC"/>
    <w:rsid w:val="009127BA"/>
    <w:rsid w:val="00912F45"/>
    <w:rsid w:val="00913516"/>
    <w:rsid w:val="009146F6"/>
    <w:rsid w:val="00920AAE"/>
    <w:rsid w:val="0092160C"/>
    <w:rsid w:val="00921FC4"/>
    <w:rsid w:val="009227A6"/>
    <w:rsid w:val="00922AAC"/>
    <w:rsid w:val="00922E41"/>
    <w:rsid w:val="009231AD"/>
    <w:rsid w:val="00924769"/>
    <w:rsid w:val="009253AA"/>
    <w:rsid w:val="00925ED7"/>
    <w:rsid w:val="00926299"/>
    <w:rsid w:val="00931EC7"/>
    <w:rsid w:val="009321D5"/>
    <w:rsid w:val="00933EC1"/>
    <w:rsid w:val="0093432F"/>
    <w:rsid w:val="00936C04"/>
    <w:rsid w:val="0093722C"/>
    <w:rsid w:val="00937E0E"/>
    <w:rsid w:val="00942FB7"/>
    <w:rsid w:val="009446AD"/>
    <w:rsid w:val="00945581"/>
    <w:rsid w:val="009473B6"/>
    <w:rsid w:val="009505AB"/>
    <w:rsid w:val="00952EB1"/>
    <w:rsid w:val="009530DB"/>
    <w:rsid w:val="0095338A"/>
    <w:rsid w:val="00953676"/>
    <w:rsid w:val="009554A3"/>
    <w:rsid w:val="009564EF"/>
    <w:rsid w:val="00956F30"/>
    <w:rsid w:val="00960634"/>
    <w:rsid w:val="00960A7E"/>
    <w:rsid w:val="0096184C"/>
    <w:rsid w:val="00961D80"/>
    <w:rsid w:val="009625FE"/>
    <w:rsid w:val="00962DC8"/>
    <w:rsid w:val="009638F7"/>
    <w:rsid w:val="00963D0F"/>
    <w:rsid w:val="00964F69"/>
    <w:rsid w:val="0096655D"/>
    <w:rsid w:val="00966C9A"/>
    <w:rsid w:val="009705EE"/>
    <w:rsid w:val="00970A0F"/>
    <w:rsid w:val="00972018"/>
    <w:rsid w:val="00972584"/>
    <w:rsid w:val="009725E0"/>
    <w:rsid w:val="009726B5"/>
    <w:rsid w:val="009743E4"/>
    <w:rsid w:val="0097588C"/>
    <w:rsid w:val="0097604D"/>
    <w:rsid w:val="00977873"/>
    <w:rsid w:val="00977927"/>
    <w:rsid w:val="00980318"/>
    <w:rsid w:val="009803E2"/>
    <w:rsid w:val="0098043D"/>
    <w:rsid w:val="0098135C"/>
    <w:rsid w:val="0098156A"/>
    <w:rsid w:val="00981B37"/>
    <w:rsid w:val="00982EF2"/>
    <w:rsid w:val="00982F87"/>
    <w:rsid w:val="009849EF"/>
    <w:rsid w:val="00985BCD"/>
    <w:rsid w:val="009860DD"/>
    <w:rsid w:val="00990594"/>
    <w:rsid w:val="00991BAC"/>
    <w:rsid w:val="00991CD1"/>
    <w:rsid w:val="009925B4"/>
    <w:rsid w:val="00992812"/>
    <w:rsid w:val="00993C0A"/>
    <w:rsid w:val="00994347"/>
    <w:rsid w:val="0099523A"/>
    <w:rsid w:val="00996542"/>
    <w:rsid w:val="0099757D"/>
    <w:rsid w:val="009A0C46"/>
    <w:rsid w:val="009A194E"/>
    <w:rsid w:val="009A1ED1"/>
    <w:rsid w:val="009A4F86"/>
    <w:rsid w:val="009A5F72"/>
    <w:rsid w:val="009A660B"/>
    <w:rsid w:val="009A6EA0"/>
    <w:rsid w:val="009A6EFF"/>
    <w:rsid w:val="009B03BC"/>
    <w:rsid w:val="009B058B"/>
    <w:rsid w:val="009B5892"/>
    <w:rsid w:val="009B65A1"/>
    <w:rsid w:val="009B6BA6"/>
    <w:rsid w:val="009B6CC8"/>
    <w:rsid w:val="009B7CE7"/>
    <w:rsid w:val="009B7D55"/>
    <w:rsid w:val="009C1335"/>
    <w:rsid w:val="009C18DA"/>
    <w:rsid w:val="009C1AB2"/>
    <w:rsid w:val="009C3E5D"/>
    <w:rsid w:val="009C5E65"/>
    <w:rsid w:val="009C6974"/>
    <w:rsid w:val="009C7251"/>
    <w:rsid w:val="009C725F"/>
    <w:rsid w:val="009D0901"/>
    <w:rsid w:val="009D4AD6"/>
    <w:rsid w:val="009D555D"/>
    <w:rsid w:val="009E03DE"/>
    <w:rsid w:val="009E1498"/>
    <w:rsid w:val="009E2786"/>
    <w:rsid w:val="009E2E91"/>
    <w:rsid w:val="009E3CFD"/>
    <w:rsid w:val="009E6566"/>
    <w:rsid w:val="009E6CD7"/>
    <w:rsid w:val="009E7512"/>
    <w:rsid w:val="009E7BA3"/>
    <w:rsid w:val="009F2A0D"/>
    <w:rsid w:val="009F4DEE"/>
    <w:rsid w:val="009F5BD9"/>
    <w:rsid w:val="009F6606"/>
    <w:rsid w:val="009F7964"/>
    <w:rsid w:val="009F7D79"/>
    <w:rsid w:val="009F7FF5"/>
    <w:rsid w:val="00A00270"/>
    <w:rsid w:val="00A008DE"/>
    <w:rsid w:val="00A00E9A"/>
    <w:rsid w:val="00A0117D"/>
    <w:rsid w:val="00A01B40"/>
    <w:rsid w:val="00A04595"/>
    <w:rsid w:val="00A06708"/>
    <w:rsid w:val="00A1024E"/>
    <w:rsid w:val="00A10EF8"/>
    <w:rsid w:val="00A11471"/>
    <w:rsid w:val="00A12FF1"/>
    <w:rsid w:val="00A139E5"/>
    <w:rsid w:val="00A139F5"/>
    <w:rsid w:val="00A151F1"/>
    <w:rsid w:val="00A1522D"/>
    <w:rsid w:val="00A17549"/>
    <w:rsid w:val="00A17D31"/>
    <w:rsid w:val="00A210D1"/>
    <w:rsid w:val="00A21F50"/>
    <w:rsid w:val="00A23FF1"/>
    <w:rsid w:val="00A25296"/>
    <w:rsid w:val="00A256B1"/>
    <w:rsid w:val="00A3217A"/>
    <w:rsid w:val="00A32E16"/>
    <w:rsid w:val="00A333C3"/>
    <w:rsid w:val="00A34211"/>
    <w:rsid w:val="00A342FA"/>
    <w:rsid w:val="00A35DC3"/>
    <w:rsid w:val="00A36274"/>
    <w:rsid w:val="00A365F4"/>
    <w:rsid w:val="00A37376"/>
    <w:rsid w:val="00A37764"/>
    <w:rsid w:val="00A40848"/>
    <w:rsid w:val="00A416DE"/>
    <w:rsid w:val="00A41BFB"/>
    <w:rsid w:val="00A4297A"/>
    <w:rsid w:val="00A435BF"/>
    <w:rsid w:val="00A438FA"/>
    <w:rsid w:val="00A453CD"/>
    <w:rsid w:val="00A45D08"/>
    <w:rsid w:val="00A45F2F"/>
    <w:rsid w:val="00A462EA"/>
    <w:rsid w:val="00A4720D"/>
    <w:rsid w:val="00A47D80"/>
    <w:rsid w:val="00A50825"/>
    <w:rsid w:val="00A51507"/>
    <w:rsid w:val="00A51AD9"/>
    <w:rsid w:val="00A51B1D"/>
    <w:rsid w:val="00A5238F"/>
    <w:rsid w:val="00A5268B"/>
    <w:rsid w:val="00A53132"/>
    <w:rsid w:val="00A53CD5"/>
    <w:rsid w:val="00A55017"/>
    <w:rsid w:val="00A55A98"/>
    <w:rsid w:val="00A563F2"/>
    <w:rsid w:val="00A566E8"/>
    <w:rsid w:val="00A569FB"/>
    <w:rsid w:val="00A57360"/>
    <w:rsid w:val="00A57451"/>
    <w:rsid w:val="00A57663"/>
    <w:rsid w:val="00A57F29"/>
    <w:rsid w:val="00A57F66"/>
    <w:rsid w:val="00A61112"/>
    <w:rsid w:val="00A6139F"/>
    <w:rsid w:val="00A63A9E"/>
    <w:rsid w:val="00A66347"/>
    <w:rsid w:val="00A66919"/>
    <w:rsid w:val="00A709A4"/>
    <w:rsid w:val="00A74612"/>
    <w:rsid w:val="00A75105"/>
    <w:rsid w:val="00A758AC"/>
    <w:rsid w:val="00A75AB3"/>
    <w:rsid w:val="00A810F9"/>
    <w:rsid w:val="00A82D31"/>
    <w:rsid w:val="00A835F1"/>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DF2"/>
    <w:rsid w:val="00A971E5"/>
    <w:rsid w:val="00A9741D"/>
    <w:rsid w:val="00AA055D"/>
    <w:rsid w:val="00AA2622"/>
    <w:rsid w:val="00AA3056"/>
    <w:rsid w:val="00AA3853"/>
    <w:rsid w:val="00AA47E5"/>
    <w:rsid w:val="00AA6E32"/>
    <w:rsid w:val="00AA710D"/>
    <w:rsid w:val="00AB0091"/>
    <w:rsid w:val="00AB0F8A"/>
    <w:rsid w:val="00AB2042"/>
    <w:rsid w:val="00AB2832"/>
    <w:rsid w:val="00AB384E"/>
    <w:rsid w:val="00AB458A"/>
    <w:rsid w:val="00AB5C8B"/>
    <w:rsid w:val="00AB5DF2"/>
    <w:rsid w:val="00AB64F3"/>
    <w:rsid w:val="00AB6917"/>
    <w:rsid w:val="00AB6D25"/>
    <w:rsid w:val="00AB6ECF"/>
    <w:rsid w:val="00AB71E3"/>
    <w:rsid w:val="00AB7695"/>
    <w:rsid w:val="00AC185F"/>
    <w:rsid w:val="00AC2206"/>
    <w:rsid w:val="00AC57F2"/>
    <w:rsid w:val="00AD026A"/>
    <w:rsid w:val="00AD0AD9"/>
    <w:rsid w:val="00AD0E56"/>
    <w:rsid w:val="00AD1045"/>
    <w:rsid w:val="00AD1622"/>
    <w:rsid w:val="00AD1CA5"/>
    <w:rsid w:val="00AD1FD7"/>
    <w:rsid w:val="00AD2869"/>
    <w:rsid w:val="00AD393A"/>
    <w:rsid w:val="00AD41D7"/>
    <w:rsid w:val="00AD5020"/>
    <w:rsid w:val="00AD50F9"/>
    <w:rsid w:val="00AD6DE5"/>
    <w:rsid w:val="00AD791E"/>
    <w:rsid w:val="00AE01E2"/>
    <w:rsid w:val="00AE229B"/>
    <w:rsid w:val="00AE238B"/>
    <w:rsid w:val="00AE2633"/>
    <w:rsid w:val="00AE2D42"/>
    <w:rsid w:val="00AE2D4B"/>
    <w:rsid w:val="00AE3AC3"/>
    <w:rsid w:val="00AE4B0D"/>
    <w:rsid w:val="00AE4F99"/>
    <w:rsid w:val="00AF06C3"/>
    <w:rsid w:val="00AF07DB"/>
    <w:rsid w:val="00AF1946"/>
    <w:rsid w:val="00AF3AAC"/>
    <w:rsid w:val="00AF3C12"/>
    <w:rsid w:val="00AF5B24"/>
    <w:rsid w:val="00AF620C"/>
    <w:rsid w:val="00AF6D7C"/>
    <w:rsid w:val="00AF7F9B"/>
    <w:rsid w:val="00B00EA1"/>
    <w:rsid w:val="00B0175B"/>
    <w:rsid w:val="00B020C6"/>
    <w:rsid w:val="00B0220C"/>
    <w:rsid w:val="00B07614"/>
    <w:rsid w:val="00B10D1B"/>
    <w:rsid w:val="00B11B69"/>
    <w:rsid w:val="00B128B7"/>
    <w:rsid w:val="00B12B29"/>
    <w:rsid w:val="00B13801"/>
    <w:rsid w:val="00B1438D"/>
    <w:rsid w:val="00B14952"/>
    <w:rsid w:val="00B15215"/>
    <w:rsid w:val="00B1589E"/>
    <w:rsid w:val="00B15F36"/>
    <w:rsid w:val="00B16102"/>
    <w:rsid w:val="00B165E0"/>
    <w:rsid w:val="00B16871"/>
    <w:rsid w:val="00B16AE8"/>
    <w:rsid w:val="00B1709E"/>
    <w:rsid w:val="00B179C0"/>
    <w:rsid w:val="00B20C43"/>
    <w:rsid w:val="00B21769"/>
    <w:rsid w:val="00B230EA"/>
    <w:rsid w:val="00B23D94"/>
    <w:rsid w:val="00B25B45"/>
    <w:rsid w:val="00B26396"/>
    <w:rsid w:val="00B276A0"/>
    <w:rsid w:val="00B30A09"/>
    <w:rsid w:val="00B30C69"/>
    <w:rsid w:val="00B31924"/>
    <w:rsid w:val="00B31E5A"/>
    <w:rsid w:val="00B31FD0"/>
    <w:rsid w:val="00B32B01"/>
    <w:rsid w:val="00B3376A"/>
    <w:rsid w:val="00B33B07"/>
    <w:rsid w:val="00B3457F"/>
    <w:rsid w:val="00B345B2"/>
    <w:rsid w:val="00B35077"/>
    <w:rsid w:val="00B35E97"/>
    <w:rsid w:val="00B36F54"/>
    <w:rsid w:val="00B37496"/>
    <w:rsid w:val="00B405D7"/>
    <w:rsid w:val="00B41313"/>
    <w:rsid w:val="00B41CDE"/>
    <w:rsid w:val="00B4400E"/>
    <w:rsid w:val="00B47359"/>
    <w:rsid w:val="00B47A4F"/>
    <w:rsid w:val="00B47FAE"/>
    <w:rsid w:val="00B5021F"/>
    <w:rsid w:val="00B50BC2"/>
    <w:rsid w:val="00B564AE"/>
    <w:rsid w:val="00B564FE"/>
    <w:rsid w:val="00B576B8"/>
    <w:rsid w:val="00B60A52"/>
    <w:rsid w:val="00B6158A"/>
    <w:rsid w:val="00B62299"/>
    <w:rsid w:val="00B65235"/>
    <w:rsid w:val="00B653AB"/>
    <w:rsid w:val="00B658DC"/>
    <w:rsid w:val="00B65F9E"/>
    <w:rsid w:val="00B66978"/>
    <w:rsid w:val="00B66B19"/>
    <w:rsid w:val="00B702C9"/>
    <w:rsid w:val="00B7386E"/>
    <w:rsid w:val="00B75FE5"/>
    <w:rsid w:val="00B76F10"/>
    <w:rsid w:val="00B774B8"/>
    <w:rsid w:val="00B81793"/>
    <w:rsid w:val="00B81B63"/>
    <w:rsid w:val="00B81B82"/>
    <w:rsid w:val="00B81F4C"/>
    <w:rsid w:val="00B82CFF"/>
    <w:rsid w:val="00B84C43"/>
    <w:rsid w:val="00B84D98"/>
    <w:rsid w:val="00B85AB3"/>
    <w:rsid w:val="00B900C5"/>
    <w:rsid w:val="00B914E9"/>
    <w:rsid w:val="00B9204C"/>
    <w:rsid w:val="00B92F1D"/>
    <w:rsid w:val="00B93027"/>
    <w:rsid w:val="00B9530F"/>
    <w:rsid w:val="00B9552A"/>
    <w:rsid w:val="00B9566B"/>
    <w:rsid w:val="00B956EE"/>
    <w:rsid w:val="00B97D19"/>
    <w:rsid w:val="00BA0EF6"/>
    <w:rsid w:val="00BA25E9"/>
    <w:rsid w:val="00BA2BA1"/>
    <w:rsid w:val="00BA2F13"/>
    <w:rsid w:val="00BA3447"/>
    <w:rsid w:val="00BA3562"/>
    <w:rsid w:val="00BA4B32"/>
    <w:rsid w:val="00BA5003"/>
    <w:rsid w:val="00BA5961"/>
    <w:rsid w:val="00BA6577"/>
    <w:rsid w:val="00BA6BC2"/>
    <w:rsid w:val="00BB09A5"/>
    <w:rsid w:val="00BB0C49"/>
    <w:rsid w:val="00BB24E0"/>
    <w:rsid w:val="00BB2FAF"/>
    <w:rsid w:val="00BB4F09"/>
    <w:rsid w:val="00BB54B5"/>
    <w:rsid w:val="00BB56AB"/>
    <w:rsid w:val="00BB56FE"/>
    <w:rsid w:val="00BB6872"/>
    <w:rsid w:val="00BB7ECA"/>
    <w:rsid w:val="00BC0F19"/>
    <w:rsid w:val="00BC11CA"/>
    <w:rsid w:val="00BC34BE"/>
    <w:rsid w:val="00BC3917"/>
    <w:rsid w:val="00BC4484"/>
    <w:rsid w:val="00BC627F"/>
    <w:rsid w:val="00BC6764"/>
    <w:rsid w:val="00BD056B"/>
    <w:rsid w:val="00BD1ACA"/>
    <w:rsid w:val="00BD4E33"/>
    <w:rsid w:val="00BD5836"/>
    <w:rsid w:val="00BD5C9F"/>
    <w:rsid w:val="00BD691A"/>
    <w:rsid w:val="00BD7D88"/>
    <w:rsid w:val="00BE04E3"/>
    <w:rsid w:val="00BE2512"/>
    <w:rsid w:val="00BE2AD2"/>
    <w:rsid w:val="00BE321F"/>
    <w:rsid w:val="00BE3396"/>
    <w:rsid w:val="00BE6B8E"/>
    <w:rsid w:val="00BF088E"/>
    <w:rsid w:val="00BF1F06"/>
    <w:rsid w:val="00BF301C"/>
    <w:rsid w:val="00BF3217"/>
    <w:rsid w:val="00BF3E91"/>
    <w:rsid w:val="00BF4921"/>
    <w:rsid w:val="00BF7476"/>
    <w:rsid w:val="00BF770A"/>
    <w:rsid w:val="00C030DE"/>
    <w:rsid w:val="00C047DB"/>
    <w:rsid w:val="00C04D84"/>
    <w:rsid w:val="00C051A8"/>
    <w:rsid w:val="00C05C2A"/>
    <w:rsid w:val="00C06FD8"/>
    <w:rsid w:val="00C14DB1"/>
    <w:rsid w:val="00C1500D"/>
    <w:rsid w:val="00C17830"/>
    <w:rsid w:val="00C17929"/>
    <w:rsid w:val="00C17A11"/>
    <w:rsid w:val="00C22105"/>
    <w:rsid w:val="00C2366D"/>
    <w:rsid w:val="00C24042"/>
    <w:rsid w:val="00C244B6"/>
    <w:rsid w:val="00C24CDC"/>
    <w:rsid w:val="00C258CF"/>
    <w:rsid w:val="00C25A5C"/>
    <w:rsid w:val="00C27BD3"/>
    <w:rsid w:val="00C27BF1"/>
    <w:rsid w:val="00C30390"/>
    <w:rsid w:val="00C3079B"/>
    <w:rsid w:val="00C34636"/>
    <w:rsid w:val="00C35195"/>
    <w:rsid w:val="00C35233"/>
    <w:rsid w:val="00C3702F"/>
    <w:rsid w:val="00C4074F"/>
    <w:rsid w:val="00C417D7"/>
    <w:rsid w:val="00C42C60"/>
    <w:rsid w:val="00C4500A"/>
    <w:rsid w:val="00C45AFC"/>
    <w:rsid w:val="00C52941"/>
    <w:rsid w:val="00C55406"/>
    <w:rsid w:val="00C56B52"/>
    <w:rsid w:val="00C57E86"/>
    <w:rsid w:val="00C61C69"/>
    <w:rsid w:val="00C6212F"/>
    <w:rsid w:val="00C62238"/>
    <w:rsid w:val="00C644B1"/>
    <w:rsid w:val="00C64748"/>
    <w:rsid w:val="00C64A37"/>
    <w:rsid w:val="00C659BB"/>
    <w:rsid w:val="00C66664"/>
    <w:rsid w:val="00C67595"/>
    <w:rsid w:val="00C7158E"/>
    <w:rsid w:val="00C7250B"/>
    <w:rsid w:val="00C72A6F"/>
    <w:rsid w:val="00C7346B"/>
    <w:rsid w:val="00C7551E"/>
    <w:rsid w:val="00C76967"/>
    <w:rsid w:val="00C77C0E"/>
    <w:rsid w:val="00C80995"/>
    <w:rsid w:val="00C8217A"/>
    <w:rsid w:val="00C830D7"/>
    <w:rsid w:val="00C84B47"/>
    <w:rsid w:val="00C86572"/>
    <w:rsid w:val="00C865B5"/>
    <w:rsid w:val="00C90D70"/>
    <w:rsid w:val="00C9135C"/>
    <w:rsid w:val="00C91454"/>
    <w:rsid w:val="00C91687"/>
    <w:rsid w:val="00C91B10"/>
    <w:rsid w:val="00C91D6C"/>
    <w:rsid w:val="00C922C3"/>
    <w:rsid w:val="00C924A8"/>
    <w:rsid w:val="00C93D0F"/>
    <w:rsid w:val="00C93F97"/>
    <w:rsid w:val="00C945FE"/>
    <w:rsid w:val="00C94E24"/>
    <w:rsid w:val="00C95833"/>
    <w:rsid w:val="00C9634E"/>
    <w:rsid w:val="00C96FAA"/>
    <w:rsid w:val="00C97A04"/>
    <w:rsid w:val="00C97BFF"/>
    <w:rsid w:val="00CA107B"/>
    <w:rsid w:val="00CA1D3F"/>
    <w:rsid w:val="00CA216A"/>
    <w:rsid w:val="00CA24F2"/>
    <w:rsid w:val="00CA334D"/>
    <w:rsid w:val="00CA33B9"/>
    <w:rsid w:val="00CA3871"/>
    <w:rsid w:val="00CA3E0F"/>
    <w:rsid w:val="00CA484D"/>
    <w:rsid w:val="00CA4FB6"/>
    <w:rsid w:val="00CB011D"/>
    <w:rsid w:val="00CB202E"/>
    <w:rsid w:val="00CB2F90"/>
    <w:rsid w:val="00CB655C"/>
    <w:rsid w:val="00CB6AD4"/>
    <w:rsid w:val="00CC0431"/>
    <w:rsid w:val="00CC3162"/>
    <w:rsid w:val="00CC6724"/>
    <w:rsid w:val="00CC6C29"/>
    <w:rsid w:val="00CC739E"/>
    <w:rsid w:val="00CC73E0"/>
    <w:rsid w:val="00CC7890"/>
    <w:rsid w:val="00CC7C7E"/>
    <w:rsid w:val="00CD0DDF"/>
    <w:rsid w:val="00CD1EBB"/>
    <w:rsid w:val="00CD28CF"/>
    <w:rsid w:val="00CD3EE5"/>
    <w:rsid w:val="00CD54AF"/>
    <w:rsid w:val="00CD58B7"/>
    <w:rsid w:val="00CD7967"/>
    <w:rsid w:val="00CE19B9"/>
    <w:rsid w:val="00CE1C5C"/>
    <w:rsid w:val="00CE2EFD"/>
    <w:rsid w:val="00CE41AB"/>
    <w:rsid w:val="00CE4779"/>
    <w:rsid w:val="00CE4EA9"/>
    <w:rsid w:val="00CE5A97"/>
    <w:rsid w:val="00CE7752"/>
    <w:rsid w:val="00CF08F6"/>
    <w:rsid w:val="00CF106E"/>
    <w:rsid w:val="00CF18EE"/>
    <w:rsid w:val="00CF2229"/>
    <w:rsid w:val="00CF30BD"/>
    <w:rsid w:val="00CF4099"/>
    <w:rsid w:val="00CF4486"/>
    <w:rsid w:val="00CF4AAC"/>
    <w:rsid w:val="00CF59AD"/>
    <w:rsid w:val="00CF6813"/>
    <w:rsid w:val="00D00312"/>
    <w:rsid w:val="00D00796"/>
    <w:rsid w:val="00D010F8"/>
    <w:rsid w:val="00D0485D"/>
    <w:rsid w:val="00D07B16"/>
    <w:rsid w:val="00D10C3C"/>
    <w:rsid w:val="00D122E5"/>
    <w:rsid w:val="00D12A51"/>
    <w:rsid w:val="00D12B84"/>
    <w:rsid w:val="00D13895"/>
    <w:rsid w:val="00D14143"/>
    <w:rsid w:val="00D154A2"/>
    <w:rsid w:val="00D16486"/>
    <w:rsid w:val="00D16608"/>
    <w:rsid w:val="00D2277E"/>
    <w:rsid w:val="00D2480C"/>
    <w:rsid w:val="00D261A2"/>
    <w:rsid w:val="00D2744A"/>
    <w:rsid w:val="00D3038A"/>
    <w:rsid w:val="00D308B3"/>
    <w:rsid w:val="00D30CB3"/>
    <w:rsid w:val="00D373F0"/>
    <w:rsid w:val="00D416A7"/>
    <w:rsid w:val="00D4276D"/>
    <w:rsid w:val="00D42BAF"/>
    <w:rsid w:val="00D446F6"/>
    <w:rsid w:val="00D45D21"/>
    <w:rsid w:val="00D46BC5"/>
    <w:rsid w:val="00D47151"/>
    <w:rsid w:val="00D4721D"/>
    <w:rsid w:val="00D475C5"/>
    <w:rsid w:val="00D4793A"/>
    <w:rsid w:val="00D47B65"/>
    <w:rsid w:val="00D47E3E"/>
    <w:rsid w:val="00D47E43"/>
    <w:rsid w:val="00D50CAE"/>
    <w:rsid w:val="00D50FA3"/>
    <w:rsid w:val="00D51E1C"/>
    <w:rsid w:val="00D5361B"/>
    <w:rsid w:val="00D53B7D"/>
    <w:rsid w:val="00D541E0"/>
    <w:rsid w:val="00D55461"/>
    <w:rsid w:val="00D5579D"/>
    <w:rsid w:val="00D55BC5"/>
    <w:rsid w:val="00D6004A"/>
    <w:rsid w:val="00D60B57"/>
    <w:rsid w:val="00D616D2"/>
    <w:rsid w:val="00D61EB5"/>
    <w:rsid w:val="00D62108"/>
    <w:rsid w:val="00D62410"/>
    <w:rsid w:val="00D62D4A"/>
    <w:rsid w:val="00D637EF"/>
    <w:rsid w:val="00D639C2"/>
    <w:rsid w:val="00D63B5F"/>
    <w:rsid w:val="00D64104"/>
    <w:rsid w:val="00D65DF6"/>
    <w:rsid w:val="00D66BE3"/>
    <w:rsid w:val="00D67D6F"/>
    <w:rsid w:val="00D70BD4"/>
    <w:rsid w:val="00D70EF7"/>
    <w:rsid w:val="00D71C42"/>
    <w:rsid w:val="00D76BCB"/>
    <w:rsid w:val="00D80053"/>
    <w:rsid w:val="00D81F07"/>
    <w:rsid w:val="00D82FB0"/>
    <w:rsid w:val="00D8397C"/>
    <w:rsid w:val="00D8478C"/>
    <w:rsid w:val="00D84DEC"/>
    <w:rsid w:val="00D856FF"/>
    <w:rsid w:val="00D85715"/>
    <w:rsid w:val="00D858F0"/>
    <w:rsid w:val="00D907DF"/>
    <w:rsid w:val="00D9269F"/>
    <w:rsid w:val="00D93643"/>
    <w:rsid w:val="00D93B6C"/>
    <w:rsid w:val="00D94BFB"/>
    <w:rsid w:val="00D94EED"/>
    <w:rsid w:val="00D958CD"/>
    <w:rsid w:val="00D96026"/>
    <w:rsid w:val="00D972F6"/>
    <w:rsid w:val="00DA0070"/>
    <w:rsid w:val="00DA331D"/>
    <w:rsid w:val="00DA5202"/>
    <w:rsid w:val="00DA5246"/>
    <w:rsid w:val="00DA5B0E"/>
    <w:rsid w:val="00DA7C1C"/>
    <w:rsid w:val="00DB147A"/>
    <w:rsid w:val="00DB1890"/>
    <w:rsid w:val="00DB1B7A"/>
    <w:rsid w:val="00DB1E9F"/>
    <w:rsid w:val="00DB1EAD"/>
    <w:rsid w:val="00DB553A"/>
    <w:rsid w:val="00DB706E"/>
    <w:rsid w:val="00DC0A22"/>
    <w:rsid w:val="00DC1A37"/>
    <w:rsid w:val="00DC1FAD"/>
    <w:rsid w:val="00DC2F2A"/>
    <w:rsid w:val="00DC47CA"/>
    <w:rsid w:val="00DC63A0"/>
    <w:rsid w:val="00DC6500"/>
    <w:rsid w:val="00DC6708"/>
    <w:rsid w:val="00DC7590"/>
    <w:rsid w:val="00DD011A"/>
    <w:rsid w:val="00DD054E"/>
    <w:rsid w:val="00DD127E"/>
    <w:rsid w:val="00DD309F"/>
    <w:rsid w:val="00DE03BB"/>
    <w:rsid w:val="00DE0C6B"/>
    <w:rsid w:val="00DE115A"/>
    <w:rsid w:val="00DE2400"/>
    <w:rsid w:val="00DE29EA"/>
    <w:rsid w:val="00DE4993"/>
    <w:rsid w:val="00DE55F6"/>
    <w:rsid w:val="00DE58F1"/>
    <w:rsid w:val="00DE6B58"/>
    <w:rsid w:val="00DE7DAC"/>
    <w:rsid w:val="00DF184A"/>
    <w:rsid w:val="00DF34C4"/>
    <w:rsid w:val="00DF36F3"/>
    <w:rsid w:val="00DF5E32"/>
    <w:rsid w:val="00DF60E6"/>
    <w:rsid w:val="00DF6311"/>
    <w:rsid w:val="00DF711C"/>
    <w:rsid w:val="00DF77EB"/>
    <w:rsid w:val="00E01436"/>
    <w:rsid w:val="00E01D55"/>
    <w:rsid w:val="00E01DC0"/>
    <w:rsid w:val="00E03306"/>
    <w:rsid w:val="00E03493"/>
    <w:rsid w:val="00E034CB"/>
    <w:rsid w:val="00E03E79"/>
    <w:rsid w:val="00E045BD"/>
    <w:rsid w:val="00E04D6C"/>
    <w:rsid w:val="00E05B32"/>
    <w:rsid w:val="00E07B83"/>
    <w:rsid w:val="00E11A84"/>
    <w:rsid w:val="00E1366B"/>
    <w:rsid w:val="00E1502E"/>
    <w:rsid w:val="00E177BD"/>
    <w:rsid w:val="00E17A3E"/>
    <w:rsid w:val="00E17B77"/>
    <w:rsid w:val="00E17EF2"/>
    <w:rsid w:val="00E203B4"/>
    <w:rsid w:val="00E20B33"/>
    <w:rsid w:val="00E231AB"/>
    <w:rsid w:val="00E23337"/>
    <w:rsid w:val="00E2422F"/>
    <w:rsid w:val="00E25327"/>
    <w:rsid w:val="00E259EA"/>
    <w:rsid w:val="00E25D33"/>
    <w:rsid w:val="00E260E4"/>
    <w:rsid w:val="00E2751C"/>
    <w:rsid w:val="00E302B1"/>
    <w:rsid w:val="00E30FDA"/>
    <w:rsid w:val="00E32061"/>
    <w:rsid w:val="00E326D4"/>
    <w:rsid w:val="00E33087"/>
    <w:rsid w:val="00E33917"/>
    <w:rsid w:val="00E33F48"/>
    <w:rsid w:val="00E413AC"/>
    <w:rsid w:val="00E4203B"/>
    <w:rsid w:val="00E42A62"/>
    <w:rsid w:val="00E42FF9"/>
    <w:rsid w:val="00E44790"/>
    <w:rsid w:val="00E45520"/>
    <w:rsid w:val="00E4677A"/>
    <w:rsid w:val="00E4714C"/>
    <w:rsid w:val="00E479CC"/>
    <w:rsid w:val="00E50CB2"/>
    <w:rsid w:val="00E5178D"/>
    <w:rsid w:val="00E51AEB"/>
    <w:rsid w:val="00E51D21"/>
    <w:rsid w:val="00E522A7"/>
    <w:rsid w:val="00E52DA4"/>
    <w:rsid w:val="00E5349E"/>
    <w:rsid w:val="00E54452"/>
    <w:rsid w:val="00E552C2"/>
    <w:rsid w:val="00E56A85"/>
    <w:rsid w:val="00E57B42"/>
    <w:rsid w:val="00E60493"/>
    <w:rsid w:val="00E631AD"/>
    <w:rsid w:val="00E63B0C"/>
    <w:rsid w:val="00E65377"/>
    <w:rsid w:val="00E664C5"/>
    <w:rsid w:val="00E671A2"/>
    <w:rsid w:val="00E701E7"/>
    <w:rsid w:val="00E716A0"/>
    <w:rsid w:val="00E753F1"/>
    <w:rsid w:val="00E75897"/>
    <w:rsid w:val="00E75BFA"/>
    <w:rsid w:val="00E767FB"/>
    <w:rsid w:val="00E76D26"/>
    <w:rsid w:val="00E76EE5"/>
    <w:rsid w:val="00E7786E"/>
    <w:rsid w:val="00E77A81"/>
    <w:rsid w:val="00E83953"/>
    <w:rsid w:val="00E910A2"/>
    <w:rsid w:val="00E9145B"/>
    <w:rsid w:val="00E92652"/>
    <w:rsid w:val="00E92B59"/>
    <w:rsid w:val="00E93150"/>
    <w:rsid w:val="00E93210"/>
    <w:rsid w:val="00E95036"/>
    <w:rsid w:val="00E95643"/>
    <w:rsid w:val="00E95B8E"/>
    <w:rsid w:val="00E97AE1"/>
    <w:rsid w:val="00E97ECB"/>
    <w:rsid w:val="00EA22D0"/>
    <w:rsid w:val="00EA2393"/>
    <w:rsid w:val="00EA3288"/>
    <w:rsid w:val="00EA3FE6"/>
    <w:rsid w:val="00EA4B48"/>
    <w:rsid w:val="00EA536C"/>
    <w:rsid w:val="00EA544E"/>
    <w:rsid w:val="00EA6757"/>
    <w:rsid w:val="00EB0AE4"/>
    <w:rsid w:val="00EB1390"/>
    <w:rsid w:val="00EB158A"/>
    <w:rsid w:val="00EB2C71"/>
    <w:rsid w:val="00EB309B"/>
    <w:rsid w:val="00EB3333"/>
    <w:rsid w:val="00EB361B"/>
    <w:rsid w:val="00EB4340"/>
    <w:rsid w:val="00EB4E03"/>
    <w:rsid w:val="00EB556D"/>
    <w:rsid w:val="00EB5A7D"/>
    <w:rsid w:val="00EB5C86"/>
    <w:rsid w:val="00EC2FE9"/>
    <w:rsid w:val="00EC3495"/>
    <w:rsid w:val="00EC35CC"/>
    <w:rsid w:val="00EC36A0"/>
    <w:rsid w:val="00EC53A3"/>
    <w:rsid w:val="00EC542E"/>
    <w:rsid w:val="00EC5778"/>
    <w:rsid w:val="00EC7E60"/>
    <w:rsid w:val="00ED11E6"/>
    <w:rsid w:val="00ED13D3"/>
    <w:rsid w:val="00ED1761"/>
    <w:rsid w:val="00ED55C0"/>
    <w:rsid w:val="00ED64D0"/>
    <w:rsid w:val="00ED682B"/>
    <w:rsid w:val="00ED6CD5"/>
    <w:rsid w:val="00ED7E6C"/>
    <w:rsid w:val="00EE026F"/>
    <w:rsid w:val="00EE03E9"/>
    <w:rsid w:val="00EE0E7D"/>
    <w:rsid w:val="00EE19CA"/>
    <w:rsid w:val="00EE41D5"/>
    <w:rsid w:val="00EE4AC9"/>
    <w:rsid w:val="00EE5DE3"/>
    <w:rsid w:val="00EE7922"/>
    <w:rsid w:val="00EF1C49"/>
    <w:rsid w:val="00EF2D6D"/>
    <w:rsid w:val="00EF4BA6"/>
    <w:rsid w:val="00EF4D39"/>
    <w:rsid w:val="00EF5825"/>
    <w:rsid w:val="00EF62BB"/>
    <w:rsid w:val="00F0166F"/>
    <w:rsid w:val="00F02824"/>
    <w:rsid w:val="00F037A4"/>
    <w:rsid w:val="00F049AB"/>
    <w:rsid w:val="00F0563B"/>
    <w:rsid w:val="00F064B6"/>
    <w:rsid w:val="00F06BC4"/>
    <w:rsid w:val="00F07A09"/>
    <w:rsid w:val="00F07B08"/>
    <w:rsid w:val="00F104FC"/>
    <w:rsid w:val="00F13E6A"/>
    <w:rsid w:val="00F1428B"/>
    <w:rsid w:val="00F142DB"/>
    <w:rsid w:val="00F14785"/>
    <w:rsid w:val="00F14C14"/>
    <w:rsid w:val="00F2070D"/>
    <w:rsid w:val="00F21538"/>
    <w:rsid w:val="00F22DA5"/>
    <w:rsid w:val="00F2441B"/>
    <w:rsid w:val="00F253B3"/>
    <w:rsid w:val="00F255DF"/>
    <w:rsid w:val="00F255EE"/>
    <w:rsid w:val="00F25A49"/>
    <w:rsid w:val="00F27C8F"/>
    <w:rsid w:val="00F302F7"/>
    <w:rsid w:val="00F324AE"/>
    <w:rsid w:val="00F32736"/>
    <w:rsid w:val="00F32749"/>
    <w:rsid w:val="00F32A8B"/>
    <w:rsid w:val="00F32BB6"/>
    <w:rsid w:val="00F35996"/>
    <w:rsid w:val="00F37172"/>
    <w:rsid w:val="00F373E9"/>
    <w:rsid w:val="00F37B98"/>
    <w:rsid w:val="00F40D23"/>
    <w:rsid w:val="00F43314"/>
    <w:rsid w:val="00F44429"/>
    <w:rsid w:val="00F4477E"/>
    <w:rsid w:val="00F449B9"/>
    <w:rsid w:val="00F46093"/>
    <w:rsid w:val="00F46269"/>
    <w:rsid w:val="00F476AE"/>
    <w:rsid w:val="00F51BD6"/>
    <w:rsid w:val="00F5313D"/>
    <w:rsid w:val="00F53E6B"/>
    <w:rsid w:val="00F570EB"/>
    <w:rsid w:val="00F57814"/>
    <w:rsid w:val="00F60BA8"/>
    <w:rsid w:val="00F60D7A"/>
    <w:rsid w:val="00F62B46"/>
    <w:rsid w:val="00F63861"/>
    <w:rsid w:val="00F648CF"/>
    <w:rsid w:val="00F64C46"/>
    <w:rsid w:val="00F663D8"/>
    <w:rsid w:val="00F66D1D"/>
    <w:rsid w:val="00F67D8F"/>
    <w:rsid w:val="00F7373C"/>
    <w:rsid w:val="00F7637F"/>
    <w:rsid w:val="00F770BB"/>
    <w:rsid w:val="00F77F38"/>
    <w:rsid w:val="00F802BE"/>
    <w:rsid w:val="00F80863"/>
    <w:rsid w:val="00F80E93"/>
    <w:rsid w:val="00F81761"/>
    <w:rsid w:val="00F820A7"/>
    <w:rsid w:val="00F82E31"/>
    <w:rsid w:val="00F849EE"/>
    <w:rsid w:val="00F84EE7"/>
    <w:rsid w:val="00F86015"/>
    <w:rsid w:val="00F86024"/>
    <w:rsid w:val="00F8611A"/>
    <w:rsid w:val="00F861D3"/>
    <w:rsid w:val="00F92BC8"/>
    <w:rsid w:val="00F94B76"/>
    <w:rsid w:val="00F9715B"/>
    <w:rsid w:val="00FA2274"/>
    <w:rsid w:val="00FA324A"/>
    <w:rsid w:val="00FA33C2"/>
    <w:rsid w:val="00FA35ED"/>
    <w:rsid w:val="00FA5128"/>
    <w:rsid w:val="00FA60EF"/>
    <w:rsid w:val="00FB31BF"/>
    <w:rsid w:val="00FB39A9"/>
    <w:rsid w:val="00FB42D4"/>
    <w:rsid w:val="00FB47D6"/>
    <w:rsid w:val="00FB502F"/>
    <w:rsid w:val="00FB5906"/>
    <w:rsid w:val="00FB663C"/>
    <w:rsid w:val="00FB6CF4"/>
    <w:rsid w:val="00FB762F"/>
    <w:rsid w:val="00FC186E"/>
    <w:rsid w:val="00FC18CA"/>
    <w:rsid w:val="00FC2278"/>
    <w:rsid w:val="00FC2AED"/>
    <w:rsid w:val="00FC2F21"/>
    <w:rsid w:val="00FC3236"/>
    <w:rsid w:val="00FC43EF"/>
    <w:rsid w:val="00FC5CD0"/>
    <w:rsid w:val="00FC5FD0"/>
    <w:rsid w:val="00FC65D4"/>
    <w:rsid w:val="00FD060A"/>
    <w:rsid w:val="00FD08AE"/>
    <w:rsid w:val="00FD0B2B"/>
    <w:rsid w:val="00FD15AF"/>
    <w:rsid w:val="00FD281E"/>
    <w:rsid w:val="00FD5EA7"/>
    <w:rsid w:val="00FD61EA"/>
    <w:rsid w:val="00FD6AC0"/>
    <w:rsid w:val="00FD70BC"/>
    <w:rsid w:val="00FE0F57"/>
    <w:rsid w:val="00FE101A"/>
    <w:rsid w:val="00FE29EF"/>
    <w:rsid w:val="00FE3355"/>
    <w:rsid w:val="00FE36CF"/>
    <w:rsid w:val="00FE378D"/>
    <w:rsid w:val="00FE4CC0"/>
    <w:rsid w:val="00FE5570"/>
    <w:rsid w:val="00FE55A0"/>
    <w:rsid w:val="00FE572F"/>
    <w:rsid w:val="00FE5AE9"/>
    <w:rsid w:val="00FF0246"/>
    <w:rsid w:val="00FF1362"/>
    <w:rsid w:val="00FF1EC3"/>
    <w:rsid w:val="00FF26D0"/>
    <w:rsid w:val="00FF2728"/>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styleId="Nierozpoznanawzmianka">
    <w:name w:val="Unresolved Mention"/>
    <w:basedOn w:val="Domylnaczcionkaakapitu"/>
    <w:uiPriority w:val="99"/>
    <w:semiHidden/>
    <w:unhideWhenUsed/>
    <w:rsid w:val="00E45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1.png"/><Relationship Id="rId39" Type="http://schemas.openxmlformats.org/officeDocument/2006/relationships/hyperlink" Target="https://stat.gov.pl/en/metainformation/glossary/terms-used-in-official-statistics/4561,term.html" TargetMode="External"/><Relationship Id="rId21" Type="http://schemas.openxmlformats.org/officeDocument/2006/relationships/footer" Target="footer2.xml"/><Relationship Id="rId34" Type="http://schemas.openxmlformats.org/officeDocument/2006/relationships/hyperlink" Target="https://bdl.stat.gov.pl/BDL/start" TargetMode="External"/><Relationship Id="rId42" Type="http://schemas.openxmlformats.org/officeDocument/2006/relationships/hyperlink" Target="https://stat.gov.pl/en/metainformation/glossary/terms-used-in-official-statistics/4572,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at.gov.pl/en/topics/labour-market/working-unemployed-economically-inactive-by-lfs/information-of-statistics-poland-concerning-the-results-of-the-badanie-aktywnosci-ekonomicznej-ludnosci-recalculated-for-the-years-2010-2020-bael-the-polish-equivalent-of-the-european-survey-on-,24,1.html"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hyperlink" Target="https://stat.gov.pl/en/topics/labour-market/working-unemployed-economically-inactive-by-lfs/labour-force-survey-in-poland-quarter-42022,2,48.html" TargetMode="External"/><Relationship Id="rId37" Type="http://schemas.openxmlformats.org/officeDocument/2006/relationships/hyperlink" Target="https://stat.gov.pl/en/metainformation/glossary/terms-used-in-official-statistics/4563,term.html" TargetMode="External"/><Relationship Id="rId40" Type="http://schemas.openxmlformats.org/officeDocument/2006/relationships/hyperlink" Target="https://stat.gov.pl/en/metainformation/glossary/terms-used-in-official-statistics/4573,term.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mailto:obslugaprasowa@stat.gov.pl" TargetMode="External"/><Relationship Id="rId28" Type="http://schemas.openxmlformats.org/officeDocument/2006/relationships/image" Target="media/image13.png"/><Relationship Id="rId36" Type="http://schemas.openxmlformats.org/officeDocument/2006/relationships/hyperlink" Target="https://stat.gov.pl/en/metainformation/glossary/terms-used-in-official-statistics/4565,term.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stat.gov.pl/en/topics/labour-market/yearbook-of-labour/methodological-report-labour-force-survey,8,2.html"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https://stat.gov.pl/en/topics/labour-market/yearbook-of-labour/methodological-report-labour-force-survey,8,2.html"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stat.gov.pl/en/metainformation/glossary/terms-used-in-official-statistics/4562,term.html"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at.gov.pl/en/topics/labour-market/working-unemployed-economically-inactive-by-lfs/labour-force-survey-in-poland-quarter-42022,2,48.html" TargetMode="External"/><Relationship Id="rId25" Type="http://schemas.openxmlformats.org/officeDocument/2006/relationships/hyperlink" Target="http://www.stat.gov.pl/en/" TargetMode="External"/><Relationship Id="rId33" Type="http://schemas.openxmlformats.org/officeDocument/2006/relationships/hyperlink" Target="https://strateg.stat.gov.pl/?lang=en-GB" TargetMode="External"/><Relationship Id="rId38" Type="http://schemas.openxmlformats.org/officeDocument/2006/relationships/hyperlink" Target="https://stat.gov.pl/en/metainformation/glossary/terms-used-in-official-statistics/4560,term.html" TargetMode="Externa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yperlink" Target="https://stat.gov.pl/en/metainformation/glossary/terms-used-in-official-statistics/457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results of the Polish Labour Force Survey).docx</NazwaPliku>
    <Osoba xmlns="AD3641B4-23D9-4536-AF9E-7D0EADDEB824">STAT\LACZYNSKAM</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8A2E9D3E-08B4-4AA7-B028-0179208225DD}"/>
</file>

<file path=customXml/itemProps3.xml><?xml version="1.0" encoding="utf-8"?>
<ds:datastoreItem xmlns:ds="http://schemas.openxmlformats.org/officeDocument/2006/customXml" ds:itemID="{EFA35313-E442-4901-9344-B741C9E85C95}"/>
</file>

<file path=docProps/app.xml><?xml version="1.0" encoding="utf-8"?>
<Properties xmlns="http://schemas.openxmlformats.org/officeDocument/2006/extended-properties" xmlns:vt="http://schemas.openxmlformats.org/officeDocument/2006/docPropsVTypes">
  <Template>Normal</Template>
  <TotalTime>10</TotalTime>
  <Pages>9</Pages>
  <Words>3232</Words>
  <Characters>19393</Characters>
  <DocSecurity>0</DocSecurity>
  <Lines>161</Lines>
  <Paragraphs>45</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Labour Force Survey)</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Labour Force Survey)</dc:title>
  <dc:creator>GUS</dc:creator>
  <cp:keywords>employed, unemployed, economically inactive persons, activity rate, employment rate, unemployment rate</cp:keywords>
  <dc:description/>
  <cp:lastPrinted>2023-05-24T08:14:00Z</cp:lastPrinted>
  <dcterms:created xsi:type="dcterms:W3CDTF">2023-05-24T06:34:00Z</dcterms:created>
  <dcterms:modified xsi:type="dcterms:W3CDTF">2023-05-24T08:18:00Z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