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5793A94E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E03EC6">
        <w:rPr>
          <w:color w:val="auto"/>
          <w:lang w:val="en-US"/>
        </w:rPr>
        <w:t>4th</w:t>
      </w:r>
      <w:r>
        <w:rPr>
          <w:lang w:val="en-US"/>
        </w:rPr>
        <w:t xml:space="preserve"> quarter of 202</w:t>
      </w:r>
      <w:r w:rsidR="00C06D50">
        <w:rPr>
          <w:lang w:val="en-US"/>
        </w:rPr>
        <w:t>2</w:t>
      </w:r>
      <w:r w:rsidR="00364AF9" w:rsidRPr="007D5C3A">
        <w:rPr>
          <w:sz w:val="32"/>
          <w:lang w:val="en-US"/>
        </w:rPr>
        <w:tab/>
      </w:r>
    </w:p>
    <w:p w14:paraId="0EEFE193" w14:textId="38A6C1C3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1FAD8D29">
                <wp:simplePos x="0" y="0"/>
                <wp:positionH relativeFrom="margin">
                  <wp:posOffset>3810</wp:posOffset>
                </wp:positionH>
                <wp:positionV relativeFrom="paragraph">
                  <wp:posOffset>196850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2.0&#10;GDP growth rate in the 4th quarter of 2022 according to the flash estimat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6C53AC65" w:rsidR="00015AC8" w:rsidRPr="00180502" w:rsidRDefault="00015AC8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102.0</w:t>
                            </w:r>
                          </w:p>
                          <w:p w14:paraId="5259CC5A" w14:textId="1E851377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5E5D87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2022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558943" id="Pole tekstowe 2" o:spid="_x0000_s1026" alt="Description : 102.0&#10;GDP growth rate in the 4th quarter of 2022 according to the flash estimate&#10;" style="position:absolute;margin-left:.3pt;margin-top:15.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" fillcolor="#001d77" stroked="f">
                <v:stroke joinstyle="miter"/>
                <v:textbox>
                  <w:txbxContent>
                    <w:p w14:paraId="1624AED3" w14:textId="6C53AC65" w:rsidR="00015AC8" w:rsidRPr="00180502" w:rsidRDefault="00015AC8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102.0</w:t>
                      </w:r>
                    </w:p>
                    <w:p w14:paraId="5259CC5A" w14:textId="1E851377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5E5D87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2022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>According to the flash estimate, gross domestic product (GDP) in volume terms seasonally unadjusted was higher by</w:t>
      </w:r>
      <w:r w:rsidR="00D523A8">
        <w:rPr>
          <w:lang w:val="en-US"/>
        </w:rPr>
        <w:t xml:space="preserve"> </w:t>
      </w:r>
      <w:r w:rsidR="005E5D87">
        <w:rPr>
          <w:lang w:val="en-US"/>
        </w:rPr>
        <w:t>2.0</w:t>
      </w:r>
      <w:r w:rsidR="00726580">
        <w:rPr>
          <w:lang w:val="en-US"/>
        </w:rPr>
        <w:t xml:space="preserve">% in the </w:t>
      </w:r>
      <w:r w:rsidR="005E5D87">
        <w:rPr>
          <w:lang w:val="en-US"/>
        </w:rPr>
        <w:t>4th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C06D50">
        <w:rPr>
          <w:lang w:val="en-US"/>
        </w:rPr>
        <w:t>2</w:t>
      </w:r>
      <w:r w:rsidR="00726580">
        <w:rPr>
          <w:lang w:val="en-US"/>
        </w:rPr>
        <w:t xml:space="preserve"> year-to-year against </w:t>
      </w:r>
      <w:r w:rsidR="005E5D87">
        <w:rPr>
          <w:lang w:val="en-US"/>
        </w:rPr>
        <w:t>8</w:t>
      </w:r>
      <w:r w:rsidR="005C61D4">
        <w:rPr>
          <w:lang w:val="en-US"/>
        </w:rPr>
        <w:t>.5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06D50">
        <w:rPr>
          <w:lang w:val="en-US"/>
        </w:rPr>
        <w:t>1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3611C98B" w:rsidR="00DE6B58" w:rsidRDefault="000647A9" w:rsidP="005E5D87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AC3563">
        <w:rPr>
          <w:rFonts w:ascii="Fira Sans" w:hAnsi="Fira Sans"/>
          <w:color w:val="auto"/>
          <w:szCs w:val="19"/>
          <w:lang w:val="en-US"/>
        </w:rPr>
        <w:t>4th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743132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AC3563">
        <w:rPr>
          <w:rFonts w:ascii="Fira Sans" w:hAnsi="Fira Sans"/>
          <w:color w:val="auto"/>
          <w:szCs w:val="19"/>
          <w:lang w:val="en-US"/>
        </w:rPr>
        <w:t>low</w:t>
      </w:r>
      <w:r w:rsidR="00620888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AC3563">
        <w:rPr>
          <w:rFonts w:ascii="Fira Sans" w:hAnsi="Fira Sans"/>
          <w:color w:val="auto"/>
          <w:szCs w:val="19"/>
          <w:lang w:val="en-US"/>
        </w:rPr>
        <w:t>2.4</w:t>
      </w:r>
      <w:r w:rsidR="00C77F7E">
        <w:rPr>
          <w:rFonts w:ascii="Fira Sans" w:hAnsi="Fira Sans"/>
          <w:color w:val="auto"/>
          <w:szCs w:val="19"/>
          <w:lang w:val="en-US"/>
        </w:rPr>
        <w:t>% than in the 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by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</w:t>
      </w:r>
      <w:r w:rsidR="00125E00">
        <w:rPr>
          <w:rFonts w:ascii="Fira Sans" w:hAnsi="Fira Sans"/>
          <w:color w:val="auto"/>
          <w:szCs w:val="19"/>
          <w:lang w:val="en-US"/>
        </w:rPr>
        <w:t>0.3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AC3563">
        <w:rPr>
          <w:rFonts w:ascii="Fira Sans" w:hAnsi="Fira Sans"/>
          <w:color w:val="auto"/>
          <w:szCs w:val="19"/>
          <w:lang w:val="en-US"/>
        </w:rPr>
        <w:t>4th</w:t>
      </w:r>
      <w:r w:rsidR="00732941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732941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5A207C45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6D512B">
        <w:rPr>
          <w:lang w:val="en-US" w:eastAsia="pl-PL"/>
        </w:rPr>
        <w:t>2.0</w:t>
      </w:r>
      <w:r>
        <w:rPr>
          <w:lang w:val="en-US" w:eastAsia="pl-PL"/>
        </w:rPr>
        <w:t>% than in the corresponding quarter of the previous year.</w:t>
      </w:r>
    </w:p>
    <w:p w14:paraId="0D02CE2B" w14:textId="3AE300C0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6D512B">
        <w:rPr>
          <w:lang w:val="en-US" w:eastAsia="pl-PL"/>
        </w:rPr>
        <w:t>4th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B9575D">
        <w:rPr>
          <w:lang w:val="en-US" w:eastAsia="pl-PL"/>
        </w:rPr>
        <w:t>2</w:t>
      </w:r>
      <w:r>
        <w:rPr>
          <w:lang w:val="en-US" w:eastAsia="pl-PL"/>
        </w:rPr>
        <w:t xml:space="preserve"> which will be released on </w:t>
      </w:r>
      <w:r w:rsidR="006D512B">
        <w:rPr>
          <w:lang w:val="en-US" w:eastAsia="pl-PL"/>
        </w:rPr>
        <w:t>February</w:t>
      </w:r>
      <w:r w:rsidR="00B9575D">
        <w:rPr>
          <w:lang w:val="en-US" w:eastAsia="pl-PL"/>
        </w:rPr>
        <w:t xml:space="preserve"> </w:t>
      </w:r>
      <w:r w:rsidR="006D512B">
        <w:rPr>
          <w:lang w:val="en-US" w:eastAsia="pl-PL"/>
        </w:rPr>
        <w:t>28</w:t>
      </w:r>
      <w:r>
        <w:rPr>
          <w:lang w:val="en-US" w:eastAsia="pl-PL"/>
        </w:rPr>
        <w:t>, 202</w:t>
      </w:r>
      <w:r w:rsidR="006D512B">
        <w:rPr>
          <w:lang w:val="en-US" w:eastAsia="pl-PL"/>
        </w:rPr>
        <w:t>3</w:t>
      </w:r>
      <w:r>
        <w:rPr>
          <w:lang w:val="en-US" w:eastAsia="pl-PL"/>
        </w:rPr>
        <w:t>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XSpec="center" w:tblpY="282"/>
        <w:tblW w:w="5000" w:type="pct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2, at constant prices of 2015, seasonally adjusted with previous quarter = 100 and corresponding quarter of previous year = 100 plus comparing news releases of November 30, 2022 and February 14, 2023"/>
      </w:tblPr>
      <w:tblGrid>
        <w:gridCol w:w="1218"/>
        <w:gridCol w:w="582"/>
        <w:gridCol w:w="574"/>
        <w:gridCol w:w="578"/>
        <w:gridCol w:w="579"/>
        <w:gridCol w:w="578"/>
        <w:gridCol w:w="582"/>
        <w:gridCol w:w="589"/>
        <w:gridCol w:w="586"/>
        <w:gridCol w:w="557"/>
        <w:gridCol w:w="552"/>
        <w:gridCol w:w="547"/>
        <w:gridCol w:w="545"/>
      </w:tblGrid>
      <w:tr w:rsidR="00A644A3" w:rsidRPr="00E34AA3" w14:paraId="0D3F5BE8" w14:textId="0BD9246E" w:rsidTr="00BF2859">
        <w:trPr>
          <w:trHeight w:hRule="exact" w:val="397"/>
          <w:jc w:val="center"/>
        </w:trPr>
        <w:tc>
          <w:tcPr>
            <w:tcW w:w="755" w:type="pct"/>
            <w:vMerge w:val="restart"/>
            <w:tcBorders>
              <w:left w:val="nil"/>
            </w:tcBorders>
            <w:vAlign w:val="center"/>
          </w:tcPr>
          <w:p w14:paraId="422632C4" w14:textId="77777777" w:rsidR="00A644A3" w:rsidRPr="00E34AA3" w:rsidRDefault="00A644A3" w:rsidP="00BF285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4" w:type="pct"/>
            <w:gridSpan w:val="4"/>
            <w:vAlign w:val="center"/>
          </w:tcPr>
          <w:p w14:paraId="4E765A93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447" w:type="pct"/>
            <w:gridSpan w:val="4"/>
            <w:vAlign w:val="center"/>
          </w:tcPr>
          <w:p w14:paraId="2D7D9D49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64" w:type="pct"/>
            <w:gridSpan w:val="4"/>
            <w:tcBorders>
              <w:right w:val="nil"/>
            </w:tcBorders>
            <w:vAlign w:val="center"/>
          </w:tcPr>
          <w:p w14:paraId="24575546" w14:textId="36D367DA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A644A3" w:rsidRPr="00E34AA3" w14:paraId="2D337664" w14:textId="456F1294" w:rsidTr="00BF2859">
        <w:trPr>
          <w:trHeight w:hRule="exact" w:val="397"/>
          <w:jc w:val="center"/>
        </w:trPr>
        <w:tc>
          <w:tcPr>
            <w:tcW w:w="755" w:type="pct"/>
            <w:vMerge/>
            <w:tcBorders>
              <w:left w:val="nil"/>
            </w:tcBorders>
          </w:tcPr>
          <w:p w14:paraId="52B586FB" w14:textId="77777777" w:rsidR="00A644A3" w:rsidRPr="00E34AA3" w:rsidRDefault="00A644A3" w:rsidP="00BF285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14:paraId="190831C3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6" w:type="pct"/>
            <w:vAlign w:val="center"/>
          </w:tcPr>
          <w:p w14:paraId="6A69D2DD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14:paraId="78CB5DFF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9" w:type="pct"/>
            <w:vAlign w:val="center"/>
          </w:tcPr>
          <w:p w14:paraId="2CE1E730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8" w:type="pct"/>
            <w:vAlign w:val="center"/>
          </w:tcPr>
          <w:p w14:paraId="716EF779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1" w:type="pct"/>
            <w:vAlign w:val="center"/>
          </w:tcPr>
          <w:p w14:paraId="4918D165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5" w:type="pct"/>
            <w:vAlign w:val="center"/>
          </w:tcPr>
          <w:p w14:paraId="5825F405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3" w:type="pct"/>
            <w:vAlign w:val="center"/>
          </w:tcPr>
          <w:p w14:paraId="430F45F9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14:paraId="3BFC3959" w14:textId="77777777" w:rsidR="00A644A3" w:rsidRPr="00E34A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14:paraId="5630E7A5" w14:textId="77777777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14:paraId="458B1906" w14:textId="534A0A49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5128A1CA" w14:textId="27542E81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A644A3" w:rsidRPr="00E34AA3" w14:paraId="60AFDECB" w14:textId="1ED39D0C" w:rsidTr="00BF2859">
        <w:trPr>
          <w:trHeight w:hRule="exact" w:val="397"/>
          <w:jc w:val="center"/>
        </w:trPr>
        <w:tc>
          <w:tcPr>
            <w:tcW w:w="755" w:type="pct"/>
            <w:vMerge/>
            <w:tcBorders>
              <w:left w:val="nil"/>
            </w:tcBorders>
          </w:tcPr>
          <w:p w14:paraId="2A519ED0" w14:textId="77777777" w:rsidR="00A644A3" w:rsidRPr="00E34AA3" w:rsidRDefault="00A644A3" w:rsidP="00BF285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45" w:type="pct"/>
            <w:gridSpan w:val="12"/>
            <w:tcBorders>
              <w:right w:val="nil"/>
            </w:tcBorders>
            <w:vAlign w:val="center"/>
          </w:tcPr>
          <w:p w14:paraId="373CA6F5" w14:textId="0CB790D7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A644A3" w:rsidRPr="008916DC" w14:paraId="5ECFD053" w14:textId="2CDDD76D" w:rsidTr="00BF2859">
        <w:trPr>
          <w:trHeight w:val="397"/>
          <w:jc w:val="center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56030EA7" w14:textId="280D0585" w:rsidR="00A644A3" w:rsidRPr="00F54F97" w:rsidRDefault="00A644A3" w:rsidP="006913AA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="00BF2859">
              <w:rPr>
                <w:sz w:val="18"/>
                <w:szCs w:val="18"/>
                <w:lang w:val="en-US"/>
              </w:rPr>
              <w:t>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14:paraId="4E55EEA4" w14:textId="2FED0E94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100.7</w:t>
            </w:r>
          </w:p>
        </w:tc>
        <w:tc>
          <w:tcPr>
            <w:tcW w:w="356" w:type="pct"/>
            <w:vAlign w:val="center"/>
          </w:tcPr>
          <w:p w14:paraId="51B0D87A" w14:textId="3D9A74CC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90.8</w:t>
            </w:r>
          </w:p>
        </w:tc>
        <w:tc>
          <w:tcPr>
            <w:tcW w:w="358" w:type="pct"/>
            <w:vAlign w:val="center"/>
          </w:tcPr>
          <w:p w14:paraId="086DA46E" w14:textId="5A63D5BF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106.8</w:t>
            </w:r>
          </w:p>
        </w:tc>
        <w:tc>
          <w:tcPr>
            <w:tcW w:w="359" w:type="pct"/>
            <w:vAlign w:val="center"/>
          </w:tcPr>
          <w:p w14:paraId="7149B6D9" w14:textId="39FBE684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100.1</w:t>
            </w:r>
          </w:p>
        </w:tc>
        <w:tc>
          <w:tcPr>
            <w:tcW w:w="358" w:type="pct"/>
            <w:vAlign w:val="center"/>
          </w:tcPr>
          <w:p w14:paraId="33F88716" w14:textId="687E4509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102.6</w:t>
            </w:r>
          </w:p>
        </w:tc>
        <w:tc>
          <w:tcPr>
            <w:tcW w:w="361" w:type="pct"/>
            <w:vAlign w:val="center"/>
          </w:tcPr>
          <w:p w14:paraId="60633254" w14:textId="4CF45468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102.2</w:t>
            </w:r>
          </w:p>
        </w:tc>
        <w:tc>
          <w:tcPr>
            <w:tcW w:w="365" w:type="pct"/>
            <w:vAlign w:val="center"/>
          </w:tcPr>
          <w:p w14:paraId="588EAA77" w14:textId="29FD47B5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102.1</w:t>
            </w:r>
          </w:p>
        </w:tc>
        <w:tc>
          <w:tcPr>
            <w:tcW w:w="363" w:type="pct"/>
            <w:vAlign w:val="center"/>
          </w:tcPr>
          <w:p w14:paraId="742E6AEC" w14:textId="52EA2F4A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101.6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14:paraId="33C8DBD1" w14:textId="42DECE92" w:rsidR="00A644A3" w:rsidRPr="00620888" w:rsidRDefault="00A644A3" w:rsidP="000349C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104.</w:t>
            </w:r>
            <w:r w:rsidR="000349CC">
              <w:rPr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14:paraId="3BA5B2F9" w14:textId="76F046C4" w:rsidR="00A644A3" w:rsidRPr="00620888" w:rsidRDefault="00A644A3" w:rsidP="000349C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97.</w:t>
            </w:r>
            <w:r w:rsidR="000349CC">
              <w:rPr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14:paraId="47BA99CE" w14:textId="65B143ED" w:rsidR="00A644A3" w:rsidRPr="00620888" w:rsidRDefault="000349CC" w:rsidP="000349C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101.0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14:paraId="559E42F1" w14:textId="0E232236" w:rsidR="00A644A3" w:rsidRPr="00620888" w:rsidRDefault="000349CC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A644A3" w:rsidRPr="008916DC" w14:paraId="16EFDB15" w14:textId="337B094B" w:rsidTr="00BF2859">
        <w:trPr>
          <w:trHeight w:val="397"/>
          <w:jc w:val="center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6577E022" w14:textId="020A8A8B" w:rsidR="00A644A3" w:rsidRPr="00F54F97" w:rsidRDefault="00A644A3" w:rsidP="005D5B45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</w:t>
            </w:r>
            <w:r w:rsidR="00BF2859">
              <w:rPr>
                <w:sz w:val="18"/>
                <w:szCs w:val="18"/>
                <w:lang w:val="en-US"/>
              </w:rPr>
              <w:t>4 February</w:t>
            </w:r>
            <w:r>
              <w:rPr>
                <w:sz w:val="18"/>
                <w:szCs w:val="18"/>
                <w:lang w:val="en-US"/>
              </w:rPr>
              <w:t xml:space="preserve"> 202</w:t>
            </w:r>
            <w:r w:rsidR="005D5B4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  <w:vAlign w:val="center"/>
          </w:tcPr>
          <w:p w14:paraId="42DE6C57" w14:textId="2D69923A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100.7</w:t>
            </w:r>
          </w:p>
        </w:tc>
        <w:tc>
          <w:tcPr>
            <w:tcW w:w="356" w:type="pct"/>
            <w:vAlign w:val="center"/>
          </w:tcPr>
          <w:p w14:paraId="69EF2656" w14:textId="28A5BD6B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90.8</w:t>
            </w:r>
          </w:p>
        </w:tc>
        <w:tc>
          <w:tcPr>
            <w:tcW w:w="358" w:type="pct"/>
            <w:vAlign w:val="center"/>
          </w:tcPr>
          <w:p w14:paraId="169E9E31" w14:textId="0305AE88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106.8</w:t>
            </w:r>
          </w:p>
        </w:tc>
        <w:tc>
          <w:tcPr>
            <w:tcW w:w="359" w:type="pct"/>
            <w:vAlign w:val="center"/>
          </w:tcPr>
          <w:p w14:paraId="5E277552" w14:textId="43BFFEA3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100.1</w:t>
            </w:r>
          </w:p>
        </w:tc>
        <w:tc>
          <w:tcPr>
            <w:tcW w:w="358" w:type="pct"/>
            <w:vAlign w:val="center"/>
          </w:tcPr>
          <w:p w14:paraId="2ACCBB7C" w14:textId="709EBC4E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102.6</w:t>
            </w:r>
          </w:p>
        </w:tc>
        <w:tc>
          <w:tcPr>
            <w:tcW w:w="361" w:type="pct"/>
            <w:vAlign w:val="center"/>
          </w:tcPr>
          <w:p w14:paraId="0B413EB8" w14:textId="7EBB2B0C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102.2</w:t>
            </w:r>
          </w:p>
        </w:tc>
        <w:tc>
          <w:tcPr>
            <w:tcW w:w="365" w:type="pct"/>
            <w:vAlign w:val="center"/>
          </w:tcPr>
          <w:p w14:paraId="610FD4EF" w14:textId="6430FFA5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102.1</w:t>
            </w:r>
          </w:p>
        </w:tc>
        <w:tc>
          <w:tcPr>
            <w:tcW w:w="363" w:type="pct"/>
            <w:vAlign w:val="center"/>
          </w:tcPr>
          <w:p w14:paraId="3768C897" w14:textId="25864F80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101.6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14:paraId="49E414AF" w14:textId="22120A5A" w:rsidR="00A644A3" w:rsidRPr="00620888" w:rsidRDefault="00A644A3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</w:rPr>
              <w:t>104.</w:t>
            </w:r>
            <w:r w:rsidR="006913AA">
              <w:rPr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14:paraId="4DFA5085" w14:textId="77777777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97.7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14:paraId="34F4BED2" w14:textId="49184D26" w:rsidR="00A644A3" w:rsidRPr="00620888" w:rsidRDefault="006913A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122051C0" w14:textId="487DE4F7" w:rsidR="00A644A3" w:rsidRPr="00620888" w:rsidRDefault="006913A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97.6</w:t>
            </w:r>
          </w:p>
        </w:tc>
      </w:tr>
      <w:tr w:rsidR="00A644A3" w:rsidRPr="00FB2D95" w14:paraId="4AB32334" w14:textId="7CECDB82" w:rsidTr="00BF2859">
        <w:trPr>
          <w:trHeight w:val="397"/>
          <w:jc w:val="center"/>
        </w:trPr>
        <w:tc>
          <w:tcPr>
            <w:tcW w:w="755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0AB4632A" w14:textId="77777777" w:rsidR="00A644A3" w:rsidRPr="00E34AA3" w:rsidRDefault="00A644A3" w:rsidP="00C7368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14:paraId="454CEE04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6" w:type="pct"/>
          </w:tcPr>
          <w:p w14:paraId="3353EC4A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vAlign w:val="center"/>
          </w:tcPr>
          <w:p w14:paraId="359CAEBF" w14:textId="77777777" w:rsidR="00A644A3" w:rsidRPr="00620888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9" w:type="pct"/>
          </w:tcPr>
          <w:p w14:paraId="56E8A363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</w:tcPr>
          <w:p w14:paraId="35D0EA2D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1" w:type="pct"/>
          </w:tcPr>
          <w:p w14:paraId="2AB498B1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5" w:type="pct"/>
          </w:tcPr>
          <w:p w14:paraId="6D5277B2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3" w:type="pct"/>
          </w:tcPr>
          <w:p w14:paraId="0FC6C6C0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5" w:type="pct"/>
            <w:tcBorders>
              <w:right w:val="nil"/>
            </w:tcBorders>
          </w:tcPr>
          <w:p w14:paraId="57C37A8E" w14:textId="77777777" w:rsidR="00A644A3" w:rsidRPr="00620888" w:rsidRDefault="00A644A3" w:rsidP="00BF2859">
            <w:pPr>
              <w:jc w:val="right"/>
            </w:pPr>
            <w:r w:rsidRPr="00620888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2" w:type="pct"/>
            <w:tcBorders>
              <w:right w:val="nil"/>
            </w:tcBorders>
            <w:vAlign w:val="center"/>
          </w:tcPr>
          <w:p w14:paraId="01418C61" w14:textId="5C8FE93F" w:rsidR="00A644A3" w:rsidRPr="00620888" w:rsidRDefault="006913AA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9" w:type="pct"/>
            <w:tcBorders>
              <w:right w:val="nil"/>
            </w:tcBorders>
            <w:vAlign w:val="center"/>
          </w:tcPr>
          <w:p w14:paraId="11BBBEB6" w14:textId="48DA6A43" w:rsidR="00A644A3" w:rsidRPr="00620888" w:rsidRDefault="006913AA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8" w:type="pct"/>
            <w:tcBorders>
              <w:right w:val="nil"/>
            </w:tcBorders>
            <w:vAlign w:val="center"/>
          </w:tcPr>
          <w:p w14:paraId="25AE033D" w14:textId="5A7454F2" w:rsidR="00A644A3" w:rsidRPr="00620888" w:rsidRDefault="006913AA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A644A3" w:rsidRPr="00CD62F7" w14:paraId="794457C6" w14:textId="1FBEFC20" w:rsidTr="00BF2859">
        <w:trPr>
          <w:trHeight w:hRule="exact" w:val="397"/>
          <w:jc w:val="center"/>
        </w:trPr>
        <w:tc>
          <w:tcPr>
            <w:tcW w:w="755" w:type="pct"/>
            <w:tcBorders>
              <w:left w:val="nil"/>
            </w:tcBorders>
            <w:vAlign w:val="center"/>
          </w:tcPr>
          <w:p w14:paraId="555A640C" w14:textId="77777777" w:rsidR="00A644A3" w:rsidRPr="00FB2D95" w:rsidRDefault="00A644A3" w:rsidP="00BF2859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45" w:type="pct"/>
            <w:gridSpan w:val="12"/>
            <w:tcBorders>
              <w:right w:val="nil"/>
            </w:tcBorders>
            <w:vAlign w:val="center"/>
          </w:tcPr>
          <w:p w14:paraId="7CDB1D9B" w14:textId="447ADACA" w:rsidR="00A644A3" w:rsidRDefault="00A644A3" w:rsidP="00BF285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BF2859" w:rsidRPr="008916DC" w14:paraId="483DA562" w14:textId="7D0BB62C" w:rsidTr="0083119A">
        <w:trPr>
          <w:jc w:val="center"/>
        </w:trPr>
        <w:tc>
          <w:tcPr>
            <w:tcW w:w="755" w:type="pct"/>
            <w:tcBorders>
              <w:left w:val="nil"/>
            </w:tcBorders>
          </w:tcPr>
          <w:p w14:paraId="4DE82E08" w14:textId="3460EA4B" w:rsidR="00BF2859" w:rsidRPr="00F54F97" w:rsidRDefault="00BF2859" w:rsidP="00C7368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61" w:type="pct"/>
            <w:vAlign w:val="center"/>
          </w:tcPr>
          <w:p w14:paraId="5F3AC059" w14:textId="61BE28BC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103.1</w:t>
            </w:r>
          </w:p>
        </w:tc>
        <w:tc>
          <w:tcPr>
            <w:tcW w:w="356" w:type="pct"/>
            <w:vAlign w:val="center"/>
          </w:tcPr>
          <w:p w14:paraId="6BF1EF32" w14:textId="0A0EA240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92.7</w:t>
            </w:r>
          </w:p>
        </w:tc>
        <w:tc>
          <w:tcPr>
            <w:tcW w:w="358" w:type="pct"/>
            <w:vAlign w:val="center"/>
          </w:tcPr>
          <w:p w14:paraId="3B723B57" w14:textId="557F60C5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98.3</w:t>
            </w:r>
          </w:p>
        </w:tc>
        <w:tc>
          <w:tcPr>
            <w:tcW w:w="359" w:type="pct"/>
            <w:vAlign w:val="center"/>
          </w:tcPr>
          <w:p w14:paraId="285B3AEB" w14:textId="127C9C6B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97.8</w:t>
            </w:r>
          </w:p>
        </w:tc>
        <w:tc>
          <w:tcPr>
            <w:tcW w:w="358" w:type="pct"/>
            <w:vAlign w:val="center"/>
          </w:tcPr>
          <w:p w14:paraId="4EF019B2" w14:textId="1DFF40D2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99.5</w:t>
            </w:r>
          </w:p>
        </w:tc>
        <w:tc>
          <w:tcPr>
            <w:tcW w:w="361" w:type="pct"/>
            <w:vAlign w:val="center"/>
          </w:tcPr>
          <w:p w14:paraId="6C1690B6" w14:textId="47FC12FB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112.0</w:t>
            </w:r>
          </w:p>
        </w:tc>
        <w:tc>
          <w:tcPr>
            <w:tcW w:w="365" w:type="pct"/>
            <w:vAlign w:val="center"/>
          </w:tcPr>
          <w:p w14:paraId="38BA8829" w14:textId="03C2F191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107.1</w:t>
            </w:r>
          </w:p>
        </w:tc>
        <w:tc>
          <w:tcPr>
            <w:tcW w:w="363" w:type="pct"/>
            <w:vAlign w:val="center"/>
          </w:tcPr>
          <w:p w14:paraId="6706520D" w14:textId="40F363B4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108.7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14:paraId="7886AFA9" w14:textId="6E204A54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110.5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14:paraId="620DD8A9" w14:textId="3FEE280B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105.6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14:paraId="5D27F3E9" w14:textId="2CAB3967" w:rsidR="00BF2859" w:rsidRDefault="006913AA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104.5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14:paraId="4558A15B" w14:textId="0AA667DE" w:rsidR="00BF2859" w:rsidRDefault="006913AA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BF2859" w:rsidRPr="008916DC" w14:paraId="6BC3144E" w14:textId="74330522" w:rsidTr="0083119A">
        <w:trPr>
          <w:jc w:val="center"/>
        </w:trPr>
        <w:tc>
          <w:tcPr>
            <w:tcW w:w="755" w:type="pct"/>
            <w:tcBorders>
              <w:left w:val="nil"/>
            </w:tcBorders>
          </w:tcPr>
          <w:p w14:paraId="7FFE8035" w14:textId="5A29A894" w:rsidR="00BF2859" w:rsidRPr="00F54F97" w:rsidRDefault="00BF2859" w:rsidP="005D5B45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6A4F2E">
              <w:rPr>
                <w:sz w:val="18"/>
                <w:szCs w:val="18"/>
                <w:lang w:val="en-US"/>
              </w:rPr>
              <w:t>GDP growth rate of  14 February 202</w:t>
            </w:r>
            <w:r w:rsidR="005D5B4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61" w:type="pct"/>
            <w:vAlign w:val="center"/>
          </w:tcPr>
          <w:p w14:paraId="618968C3" w14:textId="6A0A7337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103.1</w:t>
            </w:r>
          </w:p>
        </w:tc>
        <w:tc>
          <w:tcPr>
            <w:tcW w:w="356" w:type="pct"/>
            <w:vAlign w:val="center"/>
          </w:tcPr>
          <w:p w14:paraId="6F84F640" w14:textId="5A9CE17A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92.7</w:t>
            </w:r>
          </w:p>
        </w:tc>
        <w:tc>
          <w:tcPr>
            <w:tcW w:w="358" w:type="pct"/>
            <w:vAlign w:val="center"/>
          </w:tcPr>
          <w:p w14:paraId="5AE7E74A" w14:textId="6A78BC69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98.3</w:t>
            </w:r>
          </w:p>
        </w:tc>
        <w:tc>
          <w:tcPr>
            <w:tcW w:w="359" w:type="pct"/>
            <w:vAlign w:val="center"/>
          </w:tcPr>
          <w:p w14:paraId="0DA0ED69" w14:textId="344FBAF1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97.8</w:t>
            </w:r>
          </w:p>
        </w:tc>
        <w:tc>
          <w:tcPr>
            <w:tcW w:w="358" w:type="pct"/>
            <w:vAlign w:val="center"/>
          </w:tcPr>
          <w:p w14:paraId="71C07B5B" w14:textId="737AEA04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99.5</w:t>
            </w:r>
          </w:p>
        </w:tc>
        <w:tc>
          <w:tcPr>
            <w:tcW w:w="361" w:type="pct"/>
            <w:vAlign w:val="center"/>
          </w:tcPr>
          <w:p w14:paraId="00494454" w14:textId="74B14688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112.0</w:t>
            </w:r>
          </w:p>
        </w:tc>
        <w:tc>
          <w:tcPr>
            <w:tcW w:w="365" w:type="pct"/>
            <w:vAlign w:val="center"/>
          </w:tcPr>
          <w:p w14:paraId="15CEFE25" w14:textId="256B7B47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107.1</w:t>
            </w:r>
          </w:p>
        </w:tc>
        <w:tc>
          <w:tcPr>
            <w:tcW w:w="363" w:type="pct"/>
            <w:vAlign w:val="center"/>
          </w:tcPr>
          <w:p w14:paraId="40F88AB0" w14:textId="6EA7BD72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108.7</w:t>
            </w:r>
          </w:p>
        </w:tc>
        <w:tc>
          <w:tcPr>
            <w:tcW w:w="345" w:type="pct"/>
            <w:tcBorders>
              <w:bottom w:val="single" w:sz="4" w:space="0" w:color="001D77"/>
              <w:right w:val="nil"/>
            </w:tcBorders>
            <w:vAlign w:val="center"/>
          </w:tcPr>
          <w:p w14:paraId="19ED6174" w14:textId="23FA0CC6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110.5</w:t>
            </w:r>
          </w:p>
        </w:tc>
        <w:tc>
          <w:tcPr>
            <w:tcW w:w="342" w:type="pct"/>
            <w:tcBorders>
              <w:bottom w:val="single" w:sz="4" w:space="0" w:color="001D77"/>
              <w:right w:val="nil"/>
            </w:tcBorders>
            <w:vAlign w:val="center"/>
          </w:tcPr>
          <w:p w14:paraId="42C07130" w14:textId="17593671" w:rsidR="00BF2859" w:rsidRPr="004C50DA" w:rsidRDefault="00BF2859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4C50DA">
              <w:rPr>
                <w:sz w:val="18"/>
                <w:szCs w:val="18"/>
              </w:rPr>
              <w:t>105.6</w:t>
            </w:r>
          </w:p>
        </w:tc>
        <w:tc>
          <w:tcPr>
            <w:tcW w:w="339" w:type="pct"/>
            <w:tcBorders>
              <w:bottom w:val="single" w:sz="4" w:space="0" w:color="001D77"/>
              <w:right w:val="nil"/>
            </w:tcBorders>
            <w:vAlign w:val="center"/>
          </w:tcPr>
          <w:p w14:paraId="021168D4" w14:textId="1C3DD076" w:rsidR="00BF2859" w:rsidRDefault="00BF2859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104.</w:t>
            </w:r>
            <w:r w:rsidR="006913AA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38" w:type="pct"/>
            <w:tcBorders>
              <w:bottom w:val="single" w:sz="4" w:space="0" w:color="001D77"/>
              <w:right w:val="nil"/>
            </w:tcBorders>
            <w:vAlign w:val="center"/>
          </w:tcPr>
          <w:p w14:paraId="6458EAD3" w14:textId="5846A1FB" w:rsidR="00BF2859" w:rsidRDefault="006913AA" w:rsidP="006913AA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100.3</w:t>
            </w:r>
          </w:p>
        </w:tc>
      </w:tr>
      <w:tr w:rsidR="00A644A3" w:rsidRPr="00E34AA3" w14:paraId="0C0FA677" w14:textId="42359C0F" w:rsidTr="00BF2859">
        <w:trPr>
          <w:jc w:val="center"/>
        </w:trPr>
        <w:tc>
          <w:tcPr>
            <w:tcW w:w="755" w:type="pct"/>
            <w:tcBorders>
              <w:left w:val="nil"/>
              <w:bottom w:val="nil"/>
            </w:tcBorders>
            <w:vAlign w:val="center"/>
          </w:tcPr>
          <w:p w14:paraId="35EED452" w14:textId="77777777" w:rsidR="00A644A3" w:rsidRPr="00E34AA3" w:rsidRDefault="00A644A3" w:rsidP="00C7368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1" w:type="pct"/>
            <w:tcBorders>
              <w:bottom w:val="nil"/>
            </w:tcBorders>
          </w:tcPr>
          <w:p w14:paraId="26541B7E" w14:textId="77777777" w:rsidR="00A644A3" w:rsidRDefault="00A644A3" w:rsidP="00BF2859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6" w:type="pct"/>
            <w:tcBorders>
              <w:bottom w:val="nil"/>
            </w:tcBorders>
          </w:tcPr>
          <w:p w14:paraId="03AF721D" w14:textId="77777777" w:rsidR="00A644A3" w:rsidRDefault="00A644A3" w:rsidP="00BF2859">
            <w:pPr>
              <w:jc w:val="right"/>
            </w:pPr>
            <w:r w:rsidRPr="00E17D23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  <w:vAlign w:val="center"/>
          </w:tcPr>
          <w:p w14:paraId="7CB984FE" w14:textId="77777777" w:rsidR="00A644A3" w:rsidRPr="00232C7F" w:rsidRDefault="00A644A3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9" w:type="pct"/>
            <w:tcBorders>
              <w:bottom w:val="nil"/>
            </w:tcBorders>
          </w:tcPr>
          <w:p w14:paraId="743008E5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14:paraId="71D22682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1" w:type="pct"/>
            <w:tcBorders>
              <w:bottom w:val="nil"/>
            </w:tcBorders>
          </w:tcPr>
          <w:p w14:paraId="261C4A08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5" w:type="pct"/>
            <w:tcBorders>
              <w:bottom w:val="nil"/>
            </w:tcBorders>
          </w:tcPr>
          <w:p w14:paraId="2650D1AD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63" w:type="pct"/>
            <w:tcBorders>
              <w:bottom w:val="nil"/>
            </w:tcBorders>
          </w:tcPr>
          <w:p w14:paraId="0588993E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5" w:type="pct"/>
            <w:tcBorders>
              <w:bottom w:val="nil"/>
              <w:right w:val="nil"/>
            </w:tcBorders>
          </w:tcPr>
          <w:p w14:paraId="646B8642" w14:textId="77777777" w:rsidR="00A644A3" w:rsidRDefault="00A644A3" w:rsidP="00BF2859">
            <w:pPr>
              <w:jc w:val="right"/>
            </w:pPr>
            <w:r w:rsidRPr="002C42BF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42" w:type="pct"/>
            <w:tcBorders>
              <w:bottom w:val="nil"/>
              <w:right w:val="nil"/>
            </w:tcBorders>
            <w:vAlign w:val="center"/>
          </w:tcPr>
          <w:p w14:paraId="0C0A8EA9" w14:textId="633B4F50" w:rsidR="00A644A3" w:rsidRDefault="00A644A3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9" w:type="pct"/>
            <w:tcBorders>
              <w:bottom w:val="nil"/>
              <w:right w:val="nil"/>
            </w:tcBorders>
            <w:vAlign w:val="center"/>
          </w:tcPr>
          <w:p w14:paraId="230BD029" w14:textId="28424537" w:rsidR="00A644A3" w:rsidRDefault="0066373E" w:rsidP="0066373E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338" w:type="pct"/>
            <w:tcBorders>
              <w:bottom w:val="nil"/>
              <w:right w:val="nil"/>
            </w:tcBorders>
          </w:tcPr>
          <w:p w14:paraId="1DB0CB82" w14:textId="563A1435" w:rsidR="00A644A3" w:rsidRDefault="007B19E3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04FCC8FE" w14:textId="77777777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2, at constant prices of previous year seasonally unadjusted with corresponding quarter of previous year = 100 plus comparing news releases of November 30, 2022 and February 14, 2023"/>
      </w:tblPr>
      <w:tblGrid>
        <w:gridCol w:w="1216"/>
        <w:gridCol w:w="579"/>
        <w:gridCol w:w="573"/>
        <w:gridCol w:w="578"/>
        <w:gridCol w:w="574"/>
        <w:gridCol w:w="573"/>
        <w:gridCol w:w="578"/>
        <w:gridCol w:w="578"/>
        <w:gridCol w:w="582"/>
        <w:gridCol w:w="561"/>
        <w:gridCol w:w="560"/>
        <w:gridCol w:w="558"/>
        <w:gridCol w:w="557"/>
      </w:tblGrid>
      <w:tr w:rsidR="000F0D7A" w:rsidRPr="00E34AA3" w14:paraId="4B53204A" w14:textId="2CEA8FEE" w:rsidTr="000F0D7A">
        <w:trPr>
          <w:trHeight w:hRule="exact" w:val="397"/>
        </w:trPr>
        <w:tc>
          <w:tcPr>
            <w:tcW w:w="754" w:type="pct"/>
            <w:vMerge w:val="restart"/>
            <w:tcBorders>
              <w:left w:val="nil"/>
            </w:tcBorders>
            <w:vAlign w:val="center"/>
          </w:tcPr>
          <w:p w14:paraId="47099DCB" w14:textId="77777777" w:rsidR="000F0D7A" w:rsidRPr="00E34AA3" w:rsidRDefault="000F0D7A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28" w:type="pct"/>
            <w:gridSpan w:val="4"/>
            <w:vAlign w:val="center"/>
          </w:tcPr>
          <w:p w14:paraId="56F752EE" w14:textId="77777777" w:rsidR="000F0D7A" w:rsidRPr="00E34AA3" w:rsidRDefault="000F0D7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432" w:type="pct"/>
            <w:gridSpan w:val="4"/>
            <w:vAlign w:val="center"/>
          </w:tcPr>
          <w:p w14:paraId="69355AA9" w14:textId="77777777" w:rsidR="000F0D7A" w:rsidRPr="00E34AA3" w:rsidRDefault="000F0D7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86" w:type="pct"/>
            <w:gridSpan w:val="4"/>
            <w:tcBorders>
              <w:bottom w:val="single" w:sz="4" w:space="0" w:color="001D77"/>
              <w:right w:val="nil"/>
            </w:tcBorders>
            <w:vAlign w:val="center"/>
          </w:tcPr>
          <w:p w14:paraId="3DA05B47" w14:textId="0126312D" w:rsidR="000F0D7A" w:rsidRDefault="000F0D7A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0F0D7A" w:rsidRPr="00E34AA3" w14:paraId="33159938" w14:textId="4BDA8703" w:rsidTr="000F0D7A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14:paraId="4F0A9C8F" w14:textId="77777777" w:rsidR="000F0D7A" w:rsidRPr="00E34AA3" w:rsidRDefault="000F0D7A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65250672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5" w:type="pct"/>
            <w:vAlign w:val="center"/>
          </w:tcPr>
          <w:p w14:paraId="58751DDA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14:paraId="20071741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6" w:type="pct"/>
            <w:vAlign w:val="center"/>
          </w:tcPr>
          <w:p w14:paraId="4B13D109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5" w:type="pct"/>
            <w:vAlign w:val="center"/>
          </w:tcPr>
          <w:p w14:paraId="5247177E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8" w:type="pct"/>
            <w:vAlign w:val="center"/>
          </w:tcPr>
          <w:p w14:paraId="0C5D12B8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8" w:type="pct"/>
            <w:vAlign w:val="center"/>
          </w:tcPr>
          <w:p w14:paraId="69A3DD6E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1" w:type="pct"/>
            <w:vAlign w:val="center"/>
          </w:tcPr>
          <w:p w14:paraId="4E72B4D4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14:paraId="21900A20" w14:textId="77777777" w:rsidR="000F0D7A" w:rsidRPr="00E34AA3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14:paraId="2DE130B0" w14:textId="77777777" w:rsidR="000F0D7A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14:paraId="5AA9BCCB" w14:textId="49A172BF" w:rsidR="000F0D7A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14:paraId="197A5E3A" w14:textId="3E70FFC7" w:rsidR="000F0D7A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0F0D7A" w:rsidRPr="00CD62F7" w14:paraId="2C60C7AD" w14:textId="067D8C46" w:rsidTr="007A7370">
        <w:trPr>
          <w:trHeight w:hRule="exact" w:val="397"/>
        </w:trPr>
        <w:tc>
          <w:tcPr>
            <w:tcW w:w="754" w:type="pct"/>
            <w:vMerge/>
            <w:tcBorders>
              <w:left w:val="nil"/>
            </w:tcBorders>
          </w:tcPr>
          <w:p w14:paraId="5EA3C58B" w14:textId="77777777" w:rsidR="000F0D7A" w:rsidRPr="00E34AA3" w:rsidRDefault="000F0D7A" w:rsidP="00E87FA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2"/>
            <w:tcBorders>
              <w:right w:val="nil"/>
            </w:tcBorders>
            <w:vAlign w:val="center"/>
          </w:tcPr>
          <w:p w14:paraId="197B0B8F" w14:textId="6B668A7A" w:rsidR="000F0D7A" w:rsidRDefault="000F0D7A" w:rsidP="00E87FA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0F0D7A" w:rsidRPr="00E87FAA" w14:paraId="58FA460E" w14:textId="20773449" w:rsidTr="000F0D7A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7D90E9E" w14:textId="169483BA" w:rsidR="000F0D7A" w:rsidRPr="00F54F97" w:rsidRDefault="000F0D7A" w:rsidP="0020755A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2022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14:paraId="7D1283E9" w14:textId="42FA09E3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102.7</w:t>
            </w:r>
          </w:p>
        </w:tc>
        <w:tc>
          <w:tcPr>
            <w:tcW w:w="355" w:type="pct"/>
            <w:vAlign w:val="center"/>
          </w:tcPr>
          <w:p w14:paraId="4A5B6A8B" w14:textId="537F963C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92.2</w:t>
            </w:r>
          </w:p>
        </w:tc>
        <w:tc>
          <w:tcPr>
            <w:tcW w:w="358" w:type="pct"/>
            <w:vAlign w:val="center"/>
          </w:tcPr>
          <w:p w14:paraId="30133BBA" w14:textId="5C700E4C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99.0</w:t>
            </w:r>
          </w:p>
        </w:tc>
        <w:tc>
          <w:tcPr>
            <w:tcW w:w="356" w:type="pct"/>
            <w:vAlign w:val="center"/>
          </w:tcPr>
          <w:p w14:paraId="6CE71141" w14:textId="4E78DB5C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98.2</w:t>
            </w:r>
          </w:p>
        </w:tc>
        <w:tc>
          <w:tcPr>
            <w:tcW w:w="355" w:type="pct"/>
            <w:vAlign w:val="center"/>
          </w:tcPr>
          <w:p w14:paraId="778DDDC6" w14:textId="24637C2F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100.2</w:t>
            </w:r>
          </w:p>
        </w:tc>
        <w:tc>
          <w:tcPr>
            <w:tcW w:w="358" w:type="pct"/>
            <w:vAlign w:val="center"/>
          </w:tcPr>
          <w:p w14:paraId="1881FC2E" w14:textId="6CE75E51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112.2</w:t>
            </w:r>
          </w:p>
        </w:tc>
        <w:tc>
          <w:tcPr>
            <w:tcW w:w="358" w:type="pct"/>
            <w:vAlign w:val="center"/>
          </w:tcPr>
          <w:p w14:paraId="4DB41EF1" w14:textId="208D8E00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106.5</w:t>
            </w:r>
          </w:p>
        </w:tc>
        <w:tc>
          <w:tcPr>
            <w:tcW w:w="361" w:type="pct"/>
            <w:vAlign w:val="center"/>
          </w:tcPr>
          <w:p w14:paraId="1213E02A" w14:textId="54B8D0F3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108.5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14:paraId="1F8B7238" w14:textId="75F62F52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108.6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14:paraId="43A98258" w14:textId="24810AA9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105.8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14:paraId="1858775E" w14:textId="0306F5EF" w:rsidR="000F0D7A" w:rsidRDefault="00473FEE" w:rsidP="00473FEE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14:paraId="181D8500" w14:textId="0248767D" w:rsidR="000F0D7A" w:rsidRDefault="00473FEE" w:rsidP="00BF2859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0F0D7A" w:rsidRPr="008916DC" w14:paraId="43C54BFF" w14:textId="3F84187B" w:rsidTr="000F0D7A">
        <w:trPr>
          <w:trHeight w:val="397"/>
        </w:trPr>
        <w:tc>
          <w:tcPr>
            <w:tcW w:w="754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145E69FF" w14:textId="5CD66D47" w:rsidR="000F0D7A" w:rsidRPr="00F54F97" w:rsidRDefault="000F0D7A" w:rsidP="005D5B45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February 202</w:t>
            </w:r>
            <w:r w:rsidR="005D5B4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14:paraId="05150620" w14:textId="02C0173B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102.7</w:t>
            </w:r>
          </w:p>
        </w:tc>
        <w:tc>
          <w:tcPr>
            <w:tcW w:w="355" w:type="pct"/>
            <w:vAlign w:val="center"/>
          </w:tcPr>
          <w:p w14:paraId="1298ACBB" w14:textId="4536B54F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92.2</w:t>
            </w:r>
          </w:p>
        </w:tc>
        <w:tc>
          <w:tcPr>
            <w:tcW w:w="358" w:type="pct"/>
            <w:vAlign w:val="center"/>
          </w:tcPr>
          <w:p w14:paraId="062730C5" w14:textId="63E41BDF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99.0</w:t>
            </w:r>
          </w:p>
        </w:tc>
        <w:tc>
          <w:tcPr>
            <w:tcW w:w="356" w:type="pct"/>
            <w:vAlign w:val="center"/>
          </w:tcPr>
          <w:p w14:paraId="288696D6" w14:textId="55AED1C3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98.2</w:t>
            </w:r>
          </w:p>
        </w:tc>
        <w:tc>
          <w:tcPr>
            <w:tcW w:w="355" w:type="pct"/>
            <w:vAlign w:val="center"/>
          </w:tcPr>
          <w:p w14:paraId="4E555C18" w14:textId="7D5FCB3E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100.2</w:t>
            </w:r>
          </w:p>
        </w:tc>
        <w:tc>
          <w:tcPr>
            <w:tcW w:w="358" w:type="pct"/>
            <w:vAlign w:val="center"/>
          </w:tcPr>
          <w:p w14:paraId="3BBAE214" w14:textId="5E1104CD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112.2</w:t>
            </w:r>
          </w:p>
        </w:tc>
        <w:tc>
          <w:tcPr>
            <w:tcW w:w="358" w:type="pct"/>
            <w:vAlign w:val="center"/>
          </w:tcPr>
          <w:p w14:paraId="0B7FFF8C" w14:textId="5A110F6A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106.5</w:t>
            </w:r>
          </w:p>
        </w:tc>
        <w:tc>
          <w:tcPr>
            <w:tcW w:w="361" w:type="pct"/>
            <w:vAlign w:val="center"/>
          </w:tcPr>
          <w:p w14:paraId="487B4F03" w14:textId="387A200C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108.5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14:paraId="3D9305EC" w14:textId="7E93786D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108.6</w:t>
            </w:r>
          </w:p>
        </w:tc>
        <w:tc>
          <w:tcPr>
            <w:tcW w:w="347" w:type="pct"/>
            <w:tcBorders>
              <w:right w:val="nil"/>
            </w:tcBorders>
            <w:vAlign w:val="center"/>
          </w:tcPr>
          <w:p w14:paraId="4C5714C9" w14:textId="1A0BF50D" w:rsidR="000F0D7A" w:rsidRPr="00102F96" w:rsidRDefault="000F0D7A" w:rsidP="00BF285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102F96">
              <w:rPr>
                <w:sz w:val="18"/>
                <w:szCs w:val="18"/>
              </w:rPr>
              <w:t>105.8</w:t>
            </w:r>
          </w:p>
        </w:tc>
        <w:tc>
          <w:tcPr>
            <w:tcW w:w="346" w:type="pct"/>
            <w:tcBorders>
              <w:right w:val="nil"/>
            </w:tcBorders>
            <w:vAlign w:val="center"/>
          </w:tcPr>
          <w:p w14:paraId="24D5367D" w14:textId="2F27DBDB" w:rsidR="000F0D7A" w:rsidRDefault="000F0D7A" w:rsidP="00473FEE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103.</w:t>
            </w:r>
            <w:r w:rsidR="00473FE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45" w:type="pct"/>
            <w:tcBorders>
              <w:right w:val="nil"/>
            </w:tcBorders>
            <w:vAlign w:val="center"/>
          </w:tcPr>
          <w:p w14:paraId="49AC0B76" w14:textId="751D546F" w:rsidR="000F0D7A" w:rsidRDefault="00473FEE" w:rsidP="00473FEE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</w:tr>
      <w:tr w:rsidR="000F0D7A" w:rsidRPr="00E34AA3" w14:paraId="1C052C19" w14:textId="68409378" w:rsidTr="000F0D7A">
        <w:trPr>
          <w:trHeight w:val="397"/>
        </w:trPr>
        <w:tc>
          <w:tcPr>
            <w:tcW w:w="754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013B79" w14:textId="77777777" w:rsidR="000F0D7A" w:rsidRPr="00E34AA3" w:rsidRDefault="000F0D7A" w:rsidP="0020755A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9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1534F85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5" w:type="pct"/>
            <w:tcBorders>
              <w:bottom w:val="nil"/>
            </w:tcBorders>
            <w:vAlign w:val="center"/>
          </w:tcPr>
          <w:p w14:paraId="541E94DB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14:paraId="344189D9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6" w:type="pct"/>
            <w:tcBorders>
              <w:bottom w:val="nil"/>
            </w:tcBorders>
          </w:tcPr>
          <w:p w14:paraId="51522013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5" w:type="pct"/>
            <w:tcBorders>
              <w:bottom w:val="nil"/>
            </w:tcBorders>
          </w:tcPr>
          <w:p w14:paraId="56A5555D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14:paraId="1FC8B02C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58" w:type="pct"/>
            <w:tcBorders>
              <w:bottom w:val="nil"/>
            </w:tcBorders>
          </w:tcPr>
          <w:p w14:paraId="711B4439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61" w:type="pct"/>
            <w:tcBorders>
              <w:bottom w:val="nil"/>
            </w:tcBorders>
          </w:tcPr>
          <w:p w14:paraId="3E154069" w14:textId="77777777" w:rsidR="000F0D7A" w:rsidRPr="00E34AA3" w:rsidRDefault="000F0D7A" w:rsidP="001E6AC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48" w:type="pct"/>
            <w:tcBorders>
              <w:bottom w:val="nil"/>
              <w:right w:val="nil"/>
            </w:tcBorders>
            <w:vAlign w:val="center"/>
          </w:tcPr>
          <w:p w14:paraId="5054BFCE" w14:textId="77777777" w:rsidR="000F0D7A" w:rsidRPr="00E34AA3" w:rsidRDefault="000F0D7A" w:rsidP="00FB7A39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347" w:type="pct"/>
            <w:tcBorders>
              <w:bottom w:val="nil"/>
              <w:right w:val="nil"/>
            </w:tcBorders>
            <w:vAlign w:val="center"/>
          </w:tcPr>
          <w:p w14:paraId="5E4F1C7F" w14:textId="061B0B13" w:rsidR="000F0D7A" w:rsidRDefault="000F0D7A" w:rsidP="008548F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6" w:type="pct"/>
            <w:tcBorders>
              <w:bottom w:val="nil"/>
              <w:right w:val="nil"/>
            </w:tcBorders>
            <w:vAlign w:val="center"/>
          </w:tcPr>
          <w:p w14:paraId="3FA8E153" w14:textId="51A32D33" w:rsidR="000F0D7A" w:rsidRDefault="00473FEE" w:rsidP="00473FE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45" w:type="pct"/>
            <w:tcBorders>
              <w:bottom w:val="nil"/>
              <w:right w:val="nil"/>
            </w:tcBorders>
            <w:vAlign w:val="center"/>
          </w:tcPr>
          <w:p w14:paraId="10664820" w14:textId="7C09DCAF" w:rsidR="000F0D7A" w:rsidRDefault="00473FEE" w:rsidP="001E6AC9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289D85AA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23A0ADEF" w:rsidR="004953F4" w:rsidRPr="00C917BD" w:rsidRDefault="00C917BD" w:rsidP="00966C9A">
      <w:pPr>
        <w:pStyle w:val="Tablicanotka"/>
        <w:rPr>
          <w:lang w:val="en-US" w:eastAsia="pl-PL"/>
        </w:rPr>
      </w:pPr>
      <w:r w:rsidRPr="00C917BD">
        <w:rPr>
          <w:lang w:eastAsia="pl-PL"/>
        </w:rPr>
        <w:drawing>
          <wp:anchor distT="0" distB="0" distL="114300" distR="114300" simplePos="0" relativeHeight="251790336" behindDoc="0" locked="0" layoutInCell="1" allowOverlap="1" wp14:anchorId="588D6AC9" wp14:editId="10A4A215">
            <wp:simplePos x="0" y="0"/>
            <wp:positionH relativeFrom="column">
              <wp:posOffset>0</wp:posOffset>
            </wp:positionH>
            <wp:positionV relativeFrom="paragraph">
              <wp:posOffset>195106</wp:posOffset>
            </wp:positionV>
            <wp:extent cx="5122545" cy="3175000"/>
            <wp:effectExtent l="0" t="0" r="1905" b="6350"/>
            <wp:wrapSquare wrapText="bothSides"/>
            <wp:docPr id="3" name="Obraz 3" descr="The chart presents real growth rates of GDP by quarters for 2020-2022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52DFC" w14:textId="7F27597B" w:rsidR="00C917BD" w:rsidRDefault="00C917BD" w:rsidP="00966C9A">
      <w:pPr>
        <w:pStyle w:val="Tablicanotka"/>
        <w:rPr>
          <w:lang w:val="en-US" w:eastAsia="pl-PL"/>
        </w:rPr>
      </w:pPr>
    </w:p>
    <w:p w14:paraId="109AB392" w14:textId="558F324C" w:rsidR="00C917BD" w:rsidRDefault="00C917BD" w:rsidP="00966C9A">
      <w:pPr>
        <w:pStyle w:val="Tablicanotka"/>
        <w:rPr>
          <w:lang w:val="en-US" w:eastAsia="pl-PL"/>
        </w:rPr>
      </w:pPr>
    </w:p>
    <w:p w14:paraId="19E7A5EF" w14:textId="2A0DA59B" w:rsidR="00C917BD" w:rsidRDefault="00C917BD" w:rsidP="00966C9A">
      <w:pPr>
        <w:pStyle w:val="Tablicanotka"/>
        <w:rPr>
          <w:lang w:val="en-US" w:eastAsia="pl-PL"/>
        </w:rPr>
      </w:pPr>
    </w:p>
    <w:p w14:paraId="66D576A6" w14:textId="0E1B0AC6" w:rsidR="00C917BD" w:rsidRDefault="00C917BD" w:rsidP="00966C9A">
      <w:pPr>
        <w:pStyle w:val="Tablicanotka"/>
        <w:rPr>
          <w:lang w:val="en-US" w:eastAsia="pl-PL"/>
        </w:rPr>
      </w:pPr>
    </w:p>
    <w:p w14:paraId="26359A52" w14:textId="061510E4" w:rsidR="00C917BD" w:rsidRDefault="00C917BD" w:rsidP="00966C9A">
      <w:pPr>
        <w:pStyle w:val="Tablicanotka"/>
        <w:rPr>
          <w:lang w:val="en-US" w:eastAsia="pl-PL"/>
        </w:rPr>
      </w:pPr>
    </w:p>
    <w:p w14:paraId="716DF15C" w14:textId="57D22804" w:rsidR="00C917BD" w:rsidRPr="00C917BD" w:rsidRDefault="00C917BD" w:rsidP="00966C9A">
      <w:pPr>
        <w:pStyle w:val="Tablicanotka"/>
        <w:rPr>
          <w:lang w:val="en-US"/>
        </w:rPr>
      </w:pPr>
    </w:p>
    <w:p w14:paraId="4C5DD3F8" w14:textId="34180FB3" w:rsidR="004953F4" w:rsidRDefault="004953F4" w:rsidP="00966C9A">
      <w:pPr>
        <w:pStyle w:val="Tablicanotka"/>
        <w:rPr>
          <w:lang w:val="en-US"/>
        </w:rPr>
      </w:pPr>
    </w:p>
    <w:p w14:paraId="7D79C4AB" w14:textId="3D712B67" w:rsidR="00D1373C" w:rsidRDefault="00D1373C" w:rsidP="00966C9A">
      <w:pPr>
        <w:pStyle w:val="Tablicanotka"/>
        <w:rPr>
          <w:lang w:val="en-US"/>
        </w:rPr>
      </w:pPr>
    </w:p>
    <w:p w14:paraId="437ADF7D" w14:textId="76E11D4B" w:rsidR="00D1373C" w:rsidRDefault="00D1373C" w:rsidP="00966C9A">
      <w:pPr>
        <w:pStyle w:val="Tablicanotka"/>
        <w:rPr>
          <w:lang w:val="en-US"/>
        </w:rPr>
      </w:pPr>
    </w:p>
    <w:p w14:paraId="5BDC928E" w14:textId="6EA9B753" w:rsidR="00D1373C" w:rsidRDefault="00D1373C" w:rsidP="00966C9A">
      <w:pPr>
        <w:pStyle w:val="Tablicanotka"/>
        <w:rPr>
          <w:lang w:val="en-US"/>
        </w:rPr>
      </w:pPr>
    </w:p>
    <w:p w14:paraId="37EF2AC0" w14:textId="77777777" w:rsidR="00D1373C" w:rsidRDefault="00D1373C" w:rsidP="00966C9A">
      <w:pPr>
        <w:pStyle w:val="Tablicanotka"/>
        <w:rPr>
          <w:lang w:val="en-US"/>
        </w:rPr>
      </w:pPr>
    </w:p>
    <w:p w14:paraId="6D47E76E" w14:textId="77777777" w:rsidR="00D1373C" w:rsidRDefault="00D1373C" w:rsidP="00966C9A">
      <w:pPr>
        <w:pStyle w:val="Tablicanotka"/>
        <w:rPr>
          <w:lang w:val="en-US"/>
        </w:rPr>
      </w:pPr>
    </w:p>
    <w:p w14:paraId="21BF84E4" w14:textId="0605C124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0E77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hart 2. Gross domestic product seasonally adjusted volume growth rate</w:t>
      </w:r>
    </w:p>
    <w:p w14:paraId="4B59E915" w14:textId="69C2DF5E" w:rsidR="00B43F58" w:rsidRPr="00160E77" w:rsidRDefault="00B43F5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160E77">
        <w:rPr>
          <w:rFonts w:ascii="Fira Sans" w:hAnsi="Fira Sans"/>
          <w:szCs w:val="19"/>
          <w:lang w:val="en-US"/>
        </w:rPr>
        <w:t>(the previous quarter = 100)</w:t>
      </w:r>
    </w:p>
    <w:p w14:paraId="534FA4B1" w14:textId="6B37BE1D" w:rsidR="00002CFA" w:rsidRPr="00CD62F7" w:rsidRDefault="00C917BD" w:rsidP="00216634">
      <w:pPr>
        <w:spacing w:line="288" w:lineRule="auto"/>
        <w:rPr>
          <w:lang w:val="en-US"/>
        </w:rPr>
      </w:pPr>
      <w:r w:rsidRPr="00C917BD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368D6C0E" wp14:editId="6E5CF579">
            <wp:simplePos x="0" y="0"/>
            <wp:positionH relativeFrom="column">
              <wp:posOffset>0</wp:posOffset>
            </wp:positionH>
            <wp:positionV relativeFrom="paragraph">
              <wp:posOffset>156371</wp:posOffset>
            </wp:positionV>
            <wp:extent cx="5122545" cy="3175000"/>
            <wp:effectExtent l="0" t="0" r="1905" b="6350"/>
            <wp:wrapSquare wrapText="bothSides"/>
            <wp:docPr id="16" name="Obraz 16" descr="The chart presents volume growth rates of GDP by quarters for 2020-2022, seasonally adjusted 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9B83F" w14:textId="77777777" w:rsidR="00DA00C4" w:rsidRDefault="00DA00C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42484C3" w14:textId="77777777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198E3E4E"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4EC84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493492B" wp14:editId="516AE6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BF2859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3449DFDF" w14:textId="1AD4C1B2" w:rsidR="000028EB" w:rsidRPr="00381626" w:rsidRDefault="0047751E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&quot;Gross Domestic Product in the third quarter of 2022. Preliminary estimate&quot;" w:history="1">
              <w:r w:rsidR="000028EB" w:rsidRPr="000028E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 in the third quarter of 2022.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ED3ED3" w:rsidRDefault="0047751E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ED3ED3" w:rsidRDefault="0047751E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ED3ED3" w:rsidRDefault="0047751E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BF2859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3214B" w14:textId="77777777" w:rsidR="0047751E" w:rsidRDefault="0047751E" w:rsidP="000662E2">
      <w:pPr>
        <w:spacing w:after="0" w:line="240" w:lineRule="auto"/>
      </w:pPr>
      <w:r>
        <w:separator/>
      </w:r>
    </w:p>
  </w:endnote>
  <w:endnote w:type="continuationSeparator" w:id="0">
    <w:p w14:paraId="53304071" w14:textId="77777777" w:rsidR="0047751E" w:rsidRDefault="004775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EE9AFE0-F0DB-4603-B421-8207DB63F903}"/>
    <w:embedBold r:id="rId2" w:fontKey="{EFF4CD03-A2D3-4C2C-BBCE-E9DD049D504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E60363E-2650-4155-8A54-6493EBEB619F}"/>
    <w:embedBold r:id="rId4" w:fontKey="{6F1AD9FF-FD30-4269-99AF-2F76331FD9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6076876-986E-4173-9E06-6877C20D4EDC}"/>
    <w:embedBold r:id="rId6" w:fontKey="{4E12B664-D713-4A00-A62F-C397623BFA7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8094896-C273-4D18-9D55-29C3C3CD5B21}"/>
    <w:embedItalic r:id="rId8" w:fontKey="{B061F780-401D-4C5A-BDFC-2015EA7E2EF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55CED96-BE1E-405C-BF9C-2225B57E5D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28FDE1A-5A5C-42D1-B788-E2635ACDAC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55B666C-0CB9-4B92-A5F2-721131F022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77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7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77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6ECA5" w14:textId="77777777" w:rsidR="0047751E" w:rsidRDefault="0047751E" w:rsidP="000662E2">
      <w:pPr>
        <w:spacing w:after="0" w:line="240" w:lineRule="auto"/>
      </w:pPr>
      <w:r>
        <w:separator/>
      </w:r>
    </w:p>
  </w:footnote>
  <w:footnote w:type="continuationSeparator" w:id="0">
    <w:p w14:paraId="72B06ED7" w14:textId="77777777" w:rsidR="0047751E" w:rsidRDefault="0047751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77748D8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, 14.02.2023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4EF2C04E" w:rsidR="00F37172" w:rsidRPr="00A01B40" w:rsidRDefault="00E03EC6" w:rsidP="00F049AB">
                          <w:pPr>
                            <w:pStyle w:val="Datainformacjisygnalnej"/>
                          </w:pPr>
                          <w:r>
                            <w:t>14.02.2023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4.02.2023&#10;&#10;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LHKARgzAgAAMg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1557583D" w14:textId="4EF2C04E" w:rsidR="00F37172" w:rsidRPr="00A01B40" w:rsidRDefault="00E03EC6" w:rsidP="00F049AB">
                    <w:pPr>
                      <w:pStyle w:val="Datainformacjisygnalnej"/>
                    </w:pPr>
                    <w:r>
                      <w:t>14.02.2023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pt;height:121.8pt;visibility:visible;mso-wrap-style:square" o:bullet="t">
        <v:imagedata r:id="rId1" o:title=""/>
      </v:shape>
    </w:pict>
  </w:numPicBullet>
  <w:numPicBullet w:numPicBulletId="1">
    <w:pict>
      <v:shape id="_x0000_i1029" type="#_x0000_t75" style="width:121.8pt;height:121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49CC"/>
    <w:rsid w:val="0004582E"/>
    <w:rsid w:val="000470AA"/>
    <w:rsid w:val="00055A0A"/>
    <w:rsid w:val="00057CA1"/>
    <w:rsid w:val="000647A9"/>
    <w:rsid w:val="00064D0E"/>
    <w:rsid w:val="000662E2"/>
    <w:rsid w:val="00066883"/>
    <w:rsid w:val="0007008D"/>
    <w:rsid w:val="00071B39"/>
    <w:rsid w:val="00074DD8"/>
    <w:rsid w:val="00075759"/>
    <w:rsid w:val="000806F7"/>
    <w:rsid w:val="00082BC5"/>
    <w:rsid w:val="0008544C"/>
    <w:rsid w:val="000911D0"/>
    <w:rsid w:val="00097840"/>
    <w:rsid w:val="000B0727"/>
    <w:rsid w:val="000B16E4"/>
    <w:rsid w:val="000B6AA9"/>
    <w:rsid w:val="000C135D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80502"/>
    <w:rsid w:val="0018153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F2D5B"/>
    <w:rsid w:val="0020156C"/>
    <w:rsid w:val="002021A6"/>
    <w:rsid w:val="002069A7"/>
    <w:rsid w:val="0020755A"/>
    <w:rsid w:val="0021202B"/>
    <w:rsid w:val="00216634"/>
    <w:rsid w:val="0022018F"/>
    <w:rsid w:val="00226DB4"/>
    <w:rsid w:val="00232C7F"/>
    <w:rsid w:val="00240620"/>
    <w:rsid w:val="00242D31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1626"/>
    <w:rsid w:val="003843DB"/>
    <w:rsid w:val="00393761"/>
    <w:rsid w:val="003949F3"/>
    <w:rsid w:val="00394E26"/>
    <w:rsid w:val="00396691"/>
    <w:rsid w:val="0039698B"/>
    <w:rsid w:val="00397D18"/>
    <w:rsid w:val="003A049B"/>
    <w:rsid w:val="003A1B36"/>
    <w:rsid w:val="003B026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43A1"/>
    <w:rsid w:val="00416EAF"/>
    <w:rsid w:val="004212E7"/>
    <w:rsid w:val="00423C88"/>
    <w:rsid w:val="0042446D"/>
    <w:rsid w:val="00427BF8"/>
    <w:rsid w:val="00430777"/>
    <w:rsid w:val="00431C02"/>
    <w:rsid w:val="00437395"/>
    <w:rsid w:val="00445047"/>
    <w:rsid w:val="00446749"/>
    <w:rsid w:val="00453EB7"/>
    <w:rsid w:val="00463E39"/>
    <w:rsid w:val="004657FC"/>
    <w:rsid w:val="00471ADE"/>
    <w:rsid w:val="004733F6"/>
    <w:rsid w:val="00473FEE"/>
    <w:rsid w:val="00474E69"/>
    <w:rsid w:val="0047751E"/>
    <w:rsid w:val="00483E9F"/>
    <w:rsid w:val="00485A2C"/>
    <w:rsid w:val="004953F4"/>
    <w:rsid w:val="0049621B"/>
    <w:rsid w:val="004A19B9"/>
    <w:rsid w:val="004A1D19"/>
    <w:rsid w:val="004A7A6F"/>
    <w:rsid w:val="004B25D5"/>
    <w:rsid w:val="004B4EFA"/>
    <w:rsid w:val="004C1895"/>
    <w:rsid w:val="004C50DA"/>
    <w:rsid w:val="004C6CEF"/>
    <w:rsid w:val="004C6D40"/>
    <w:rsid w:val="004D5015"/>
    <w:rsid w:val="004E3AD6"/>
    <w:rsid w:val="004E6AA8"/>
    <w:rsid w:val="004F0C3C"/>
    <w:rsid w:val="004F2280"/>
    <w:rsid w:val="004F23BB"/>
    <w:rsid w:val="004F2DBA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7CEE"/>
    <w:rsid w:val="005916D7"/>
    <w:rsid w:val="0059427F"/>
    <w:rsid w:val="005A0146"/>
    <w:rsid w:val="005A698C"/>
    <w:rsid w:val="005A7903"/>
    <w:rsid w:val="005B6BE0"/>
    <w:rsid w:val="005C0CAC"/>
    <w:rsid w:val="005C61D4"/>
    <w:rsid w:val="005D062E"/>
    <w:rsid w:val="005D2D00"/>
    <w:rsid w:val="005D5B45"/>
    <w:rsid w:val="005E0799"/>
    <w:rsid w:val="005E10F9"/>
    <w:rsid w:val="005E1200"/>
    <w:rsid w:val="005E5D87"/>
    <w:rsid w:val="005F45EE"/>
    <w:rsid w:val="005F5A80"/>
    <w:rsid w:val="00600C30"/>
    <w:rsid w:val="006044FF"/>
    <w:rsid w:val="00606B05"/>
    <w:rsid w:val="00607CC5"/>
    <w:rsid w:val="0061179B"/>
    <w:rsid w:val="006125F9"/>
    <w:rsid w:val="00620888"/>
    <w:rsid w:val="00622065"/>
    <w:rsid w:val="00633014"/>
    <w:rsid w:val="0063437B"/>
    <w:rsid w:val="00634775"/>
    <w:rsid w:val="0064017E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812AF"/>
    <w:rsid w:val="0068327D"/>
    <w:rsid w:val="00691278"/>
    <w:rsid w:val="006913AA"/>
    <w:rsid w:val="00691534"/>
    <w:rsid w:val="00693880"/>
    <w:rsid w:val="00694AF0"/>
    <w:rsid w:val="006A4686"/>
    <w:rsid w:val="006B0E9E"/>
    <w:rsid w:val="006B486D"/>
    <w:rsid w:val="006B5AE4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6DC"/>
    <w:rsid w:val="008925F0"/>
    <w:rsid w:val="0089448A"/>
    <w:rsid w:val="00894C23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03A4"/>
    <w:rsid w:val="00902274"/>
    <w:rsid w:val="00902653"/>
    <w:rsid w:val="009127BA"/>
    <w:rsid w:val="00920AAE"/>
    <w:rsid w:val="009227A6"/>
    <w:rsid w:val="00922EE2"/>
    <w:rsid w:val="0092597E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0260"/>
    <w:rsid w:val="0098135C"/>
    <w:rsid w:val="0098156A"/>
    <w:rsid w:val="00983FE8"/>
    <w:rsid w:val="00991BAC"/>
    <w:rsid w:val="009A6EA0"/>
    <w:rsid w:val="009C1335"/>
    <w:rsid w:val="009C1AB2"/>
    <w:rsid w:val="009C7251"/>
    <w:rsid w:val="009D417E"/>
    <w:rsid w:val="009D5650"/>
    <w:rsid w:val="009E2E91"/>
    <w:rsid w:val="009E53B5"/>
    <w:rsid w:val="009E7D31"/>
    <w:rsid w:val="00A0183E"/>
    <w:rsid w:val="00A01B40"/>
    <w:rsid w:val="00A139F5"/>
    <w:rsid w:val="00A16F01"/>
    <w:rsid w:val="00A3241E"/>
    <w:rsid w:val="00A32E16"/>
    <w:rsid w:val="00A365F4"/>
    <w:rsid w:val="00A404EB"/>
    <w:rsid w:val="00A47D80"/>
    <w:rsid w:val="00A5065C"/>
    <w:rsid w:val="00A53132"/>
    <w:rsid w:val="00A55917"/>
    <w:rsid w:val="00A563F2"/>
    <w:rsid w:val="00A566E8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1628"/>
    <w:rsid w:val="00AB64F3"/>
    <w:rsid w:val="00AB6D25"/>
    <w:rsid w:val="00AC3563"/>
    <w:rsid w:val="00AD0E56"/>
    <w:rsid w:val="00AD5248"/>
    <w:rsid w:val="00AD5F05"/>
    <w:rsid w:val="00AE229B"/>
    <w:rsid w:val="00AE2D4B"/>
    <w:rsid w:val="00AE4F99"/>
    <w:rsid w:val="00B11B69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653AB"/>
    <w:rsid w:val="00B65F9E"/>
    <w:rsid w:val="00B66B19"/>
    <w:rsid w:val="00B67D52"/>
    <w:rsid w:val="00B81361"/>
    <w:rsid w:val="00B914E9"/>
    <w:rsid w:val="00B9177E"/>
    <w:rsid w:val="00B942A7"/>
    <w:rsid w:val="00B956EE"/>
    <w:rsid w:val="00B9575D"/>
    <w:rsid w:val="00BA2BA1"/>
    <w:rsid w:val="00BA3447"/>
    <w:rsid w:val="00BA3562"/>
    <w:rsid w:val="00BA7966"/>
    <w:rsid w:val="00BB01CB"/>
    <w:rsid w:val="00BB4F09"/>
    <w:rsid w:val="00BB54B5"/>
    <w:rsid w:val="00BB619D"/>
    <w:rsid w:val="00BC4E04"/>
    <w:rsid w:val="00BD4E33"/>
    <w:rsid w:val="00BE00F8"/>
    <w:rsid w:val="00BF2859"/>
    <w:rsid w:val="00BF44AD"/>
    <w:rsid w:val="00BF7B5D"/>
    <w:rsid w:val="00C030DE"/>
    <w:rsid w:val="00C051A8"/>
    <w:rsid w:val="00C06D50"/>
    <w:rsid w:val="00C22105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612"/>
    <w:rsid w:val="00D1373C"/>
    <w:rsid w:val="00D13EEE"/>
    <w:rsid w:val="00D261A2"/>
    <w:rsid w:val="00D34BE6"/>
    <w:rsid w:val="00D46035"/>
    <w:rsid w:val="00D523A8"/>
    <w:rsid w:val="00D577F8"/>
    <w:rsid w:val="00D616D2"/>
    <w:rsid w:val="00D63B5F"/>
    <w:rsid w:val="00D6661D"/>
    <w:rsid w:val="00D70EF7"/>
    <w:rsid w:val="00D8397C"/>
    <w:rsid w:val="00D86958"/>
    <w:rsid w:val="00D87B8D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C55EA"/>
    <w:rsid w:val="00DC6708"/>
    <w:rsid w:val="00DC7048"/>
    <w:rsid w:val="00DC7D9E"/>
    <w:rsid w:val="00DD011A"/>
    <w:rsid w:val="00DE1D0A"/>
    <w:rsid w:val="00DE1EA1"/>
    <w:rsid w:val="00DE2400"/>
    <w:rsid w:val="00DE58F1"/>
    <w:rsid w:val="00DE6B14"/>
    <w:rsid w:val="00DE6B58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67FF6"/>
    <w:rsid w:val="00E76D26"/>
    <w:rsid w:val="00E76EE5"/>
    <w:rsid w:val="00E85AE8"/>
    <w:rsid w:val="00E87FAA"/>
    <w:rsid w:val="00E94D3A"/>
    <w:rsid w:val="00E95036"/>
    <w:rsid w:val="00E95B8E"/>
    <w:rsid w:val="00EA45AC"/>
    <w:rsid w:val="00EB1390"/>
    <w:rsid w:val="00EB2C71"/>
    <w:rsid w:val="00EB3058"/>
    <w:rsid w:val="00EB3333"/>
    <w:rsid w:val="00EB3981"/>
    <w:rsid w:val="00EB4340"/>
    <w:rsid w:val="00EB556D"/>
    <w:rsid w:val="00EB5A7D"/>
    <w:rsid w:val="00ED3ED3"/>
    <w:rsid w:val="00ED55C0"/>
    <w:rsid w:val="00ED682B"/>
    <w:rsid w:val="00ED72A8"/>
    <w:rsid w:val="00EE20FB"/>
    <w:rsid w:val="00EE41D5"/>
    <w:rsid w:val="00EF40A9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third-quarter-of-2022-preliminary-estimate,2,80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sygnalna_flash_PKB_IV kw. 2022_ENG.docx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F5F2-78C3-45D9-B53B-B97CE60C6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49A282D-0713-44D7-BCBF-0E71816C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4th quarter of 2022</dc:title>
  <dc:subject/>
  <dc:creator>Statistics Poland</dc:creator>
  <cp:keywords/>
  <dc:description/>
  <cp:lastModifiedBy>Maciejska Agnieszka</cp:lastModifiedBy>
  <cp:revision>5</cp:revision>
  <cp:lastPrinted>2023-02-14T08:34:00Z</cp:lastPrinted>
  <dcterms:created xsi:type="dcterms:W3CDTF">2022-05-16T19:47:00Z</dcterms:created>
  <dcterms:modified xsi:type="dcterms:W3CDTF">2023-02-14T08:43:00Z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