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B02B61" w14:textId="572EB249" w:rsidR="00393761" w:rsidRPr="00F20063" w:rsidRDefault="00F20063" w:rsidP="00350CCF">
      <w:pPr>
        <w:pStyle w:val="tytuinformacji"/>
        <w:rPr>
          <w:noProof/>
          <w:spacing w:val="-2"/>
          <w:sz w:val="19"/>
          <w:szCs w:val="19"/>
          <w:lang w:val="en-US" w:eastAsia="pl-PL"/>
        </w:rPr>
      </w:pPr>
      <w:r>
        <w:rPr>
          <w:rFonts w:ascii="Fira Sans Condensed SemiBold" w:hAnsi="Fira Sans Condensed SemiBold"/>
          <w:bCs/>
          <w:lang w:val="en-GB"/>
        </w:rPr>
        <w:t>Housing economy in</w:t>
      </w:r>
      <w:r w:rsidR="00930BB2" w:rsidRPr="00F20063">
        <w:rPr>
          <w:rFonts w:cs="Fira Sans Extra Condensed SemiB"/>
          <w:bCs/>
          <w:szCs w:val="40"/>
          <w:lang w:val="en-US"/>
        </w:rPr>
        <w:t> 20</w:t>
      </w:r>
      <w:r w:rsidR="008954CD" w:rsidRPr="00F20063">
        <w:rPr>
          <w:rFonts w:cs="Fira Sans Extra Condensed SemiB"/>
          <w:bCs/>
          <w:szCs w:val="40"/>
          <w:lang w:val="en-US"/>
        </w:rPr>
        <w:t>2</w:t>
      </w:r>
      <w:r w:rsidR="00B91D8E" w:rsidRPr="00F20063">
        <w:rPr>
          <w:rFonts w:cs="Fira Sans Extra Condensed SemiB"/>
          <w:bCs/>
          <w:szCs w:val="40"/>
          <w:lang w:val="en-US"/>
        </w:rPr>
        <w:t>2</w:t>
      </w:r>
      <w:r w:rsidR="00930BB2" w:rsidRPr="00F20063">
        <w:rPr>
          <w:rFonts w:cs="Fira Sans Extra Condensed SemiB"/>
          <w:bCs/>
          <w:szCs w:val="40"/>
          <w:lang w:val="en-US"/>
        </w:rPr>
        <w:t xml:space="preserve"> </w:t>
      </w:r>
      <w:bookmarkStart w:id="0" w:name="_GoBack"/>
      <w:bookmarkEnd w:id="0"/>
    </w:p>
    <w:p w14:paraId="797CFDCE" w14:textId="77777777" w:rsidR="00E2731E" w:rsidRPr="00F20063" w:rsidRDefault="00E2731E" w:rsidP="00E2731E">
      <w:pPr>
        <w:pStyle w:val="tytuinformacji"/>
        <w:spacing w:before="0"/>
        <w:rPr>
          <w:sz w:val="32"/>
          <w:lang w:val="en-US"/>
        </w:rPr>
      </w:pPr>
    </w:p>
    <w:p w14:paraId="52C776F5" w14:textId="066A0735" w:rsidR="00F20063" w:rsidRPr="00F20063" w:rsidRDefault="002655AB" w:rsidP="00633014">
      <w:pPr>
        <w:pStyle w:val="LID"/>
        <w:rPr>
          <w:lang w:val="en-US"/>
        </w:rPr>
      </w:pPr>
      <w:r w:rsidRPr="00587CEE">
        <w:rPr>
          <w:color w:val="001D77"/>
        </w:rPr>
        <mc:AlternateContent>
          <mc:Choice Requires="wps">
            <w:drawing>
              <wp:anchor distT="45720" distB="45720" distL="114300" distR="114300" simplePos="0" relativeHeight="251708416" behindDoc="0" locked="0" layoutInCell="1" allowOverlap="1" wp14:anchorId="7C04FA80" wp14:editId="614F9080">
                <wp:simplePos x="0" y="0"/>
                <wp:positionH relativeFrom="margin">
                  <wp:align>left</wp:align>
                </wp:positionH>
                <wp:positionV relativeFrom="paragraph">
                  <wp:posOffset>80115</wp:posOffset>
                </wp:positionV>
                <wp:extent cx="2204085" cy="1217295"/>
                <wp:effectExtent l="0" t="0" r="5715" b="1905"/>
                <wp:wrapSquare wrapText="bothSides"/>
                <wp:docPr id="6" name="Pole tekstowe 2" descr="1,4 % - The increase in the number of dwellings compared to the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17330"/>
                        </a:xfrm>
                        <a:prstGeom prst="roundRect">
                          <a:avLst/>
                        </a:prstGeom>
                        <a:solidFill>
                          <a:srgbClr val="001D77"/>
                        </a:solidFill>
                        <a:ln w="9525">
                          <a:noFill/>
                          <a:miter lim="800000"/>
                          <a:headEnd/>
                          <a:tailEnd/>
                        </a:ln>
                      </wps:spPr>
                      <wps:txbx>
                        <w:txbxContent>
                          <w:p w14:paraId="01BAB8D3" w14:textId="77777777" w:rsidR="002655AB" w:rsidRPr="009B2A4A" w:rsidRDefault="002655AB" w:rsidP="002655AB">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Pr>
                                <w:rStyle w:val="WartowskanikaZnak"/>
                                <w:lang w:val="en-GB"/>
                              </w:rPr>
                              <w:t xml:space="preserve"> </w:t>
                            </w:r>
                            <w:r w:rsidRPr="009B2A4A">
                              <w:rPr>
                                <w:rStyle w:val="WartowskanikaZnak"/>
                                <w:sz w:val="72"/>
                                <w:szCs w:val="72"/>
                                <w:lang w:val="en-GB"/>
                              </w:rPr>
                              <w:t>1</w:t>
                            </w:r>
                            <w:r>
                              <w:rPr>
                                <w:rStyle w:val="WartowskanikaZnak"/>
                                <w:sz w:val="72"/>
                                <w:szCs w:val="72"/>
                                <w:lang w:val="en-GB"/>
                              </w:rPr>
                              <w:t>,4%</w:t>
                            </w:r>
                          </w:p>
                          <w:p w14:paraId="4EA4B9F8" w14:textId="7119D0BE" w:rsidR="002655AB" w:rsidRPr="002655AB" w:rsidRDefault="002655AB" w:rsidP="002655AB">
                            <w:pPr>
                              <w:pStyle w:val="tekstnaniebieskimtle"/>
                              <w:rPr>
                                <w:sz w:val="19"/>
                                <w:szCs w:val="19"/>
                                <w:lang w:val="en-GB"/>
                              </w:rPr>
                            </w:pPr>
                            <w:r w:rsidRPr="002655AB">
                              <w:rPr>
                                <w:sz w:val="19"/>
                                <w:szCs w:val="19"/>
                                <w:lang w:val="en-GB"/>
                              </w:rPr>
                              <w:t>The increase in the number of dwellings compared to the previous year</w:t>
                            </w:r>
                          </w:p>
                          <w:p w14:paraId="735116F2" w14:textId="4DB0178C" w:rsidR="002655AB" w:rsidRPr="009F5612" w:rsidRDefault="002655AB" w:rsidP="002655AB">
                            <w:pPr>
                              <w:pStyle w:val="Opiswskanika"/>
                              <w:spacing w:before="120"/>
                              <w:rPr>
                                <w:sz w:val="19"/>
                                <w:szCs w:val="19"/>
                              </w:rPr>
                            </w:pPr>
                            <w:proofErr w:type="spellStart"/>
                            <w:r w:rsidRPr="009F5612">
                              <w:rPr>
                                <w:sz w:val="19"/>
                                <w:szCs w:val="19"/>
                                <w:lang w:val="en-GB"/>
                              </w:rPr>
                              <w:t>okiem</w:t>
                            </w:r>
                            <w:proofErr w:type="spellEnd"/>
                            <w:r w:rsidRPr="009F5612">
                              <w:rPr>
                                <w:color w:val="FFFFFF"/>
                                <w:sz w:val="19"/>
                                <w:szCs w:val="19"/>
                              </w:rPr>
                              <w:t xml:space="preserve"> </w:t>
                            </w:r>
                            <w:proofErr w:type="spellStart"/>
                            <w:r w:rsidRPr="009F5612">
                              <w:rPr>
                                <w:sz w:val="19"/>
                                <w:szCs w:val="19"/>
                                <w:lang w:val="en-GB"/>
                              </w:rPr>
                              <w:t>ubiegłym</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C04FA80" id="Pole tekstowe 2" o:spid="_x0000_s1026" alt="1,4 % - The increase in the number of dwellings compared to the previous year" style="position:absolute;margin-left:0;margin-top:6.3pt;width:173.55pt;height:95.85pt;z-index:2517084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" fillcolor="#001d77" stroked="f">
                <v:stroke joinstyle="miter"/>
                <v:textbox>
                  <w:txbxContent>
                    <w:p w14:paraId="01BAB8D3" w14:textId="77777777" w:rsidR="002655AB" w:rsidRPr="009B2A4A" w:rsidRDefault="002655AB" w:rsidP="002655AB">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Pr>
                          <w:rStyle w:val="WartowskanikaZnak"/>
                          <w:lang w:val="en-GB"/>
                        </w:rPr>
                        <w:t xml:space="preserve"> </w:t>
                      </w:r>
                      <w:r w:rsidRPr="009B2A4A">
                        <w:rPr>
                          <w:rStyle w:val="WartowskanikaZnak"/>
                          <w:sz w:val="72"/>
                          <w:szCs w:val="72"/>
                          <w:lang w:val="en-GB"/>
                        </w:rPr>
                        <w:t>1</w:t>
                      </w:r>
                      <w:r>
                        <w:rPr>
                          <w:rStyle w:val="WartowskanikaZnak"/>
                          <w:sz w:val="72"/>
                          <w:szCs w:val="72"/>
                          <w:lang w:val="en-GB"/>
                        </w:rPr>
                        <w:t>,4%</w:t>
                      </w:r>
                    </w:p>
                    <w:p w14:paraId="4EA4B9F8" w14:textId="7119D0BE" w:rsidR="002655AB" w:rsidRPr="002655AB" w:rsidRDefault="002655AB" w:rsidP="002655AB">
                      <w:pPr>
                        <w:pStyle w:val="tekstnaniebieskimtle"/>
                        <w:rPr>
                          <w:sz w:val="19"/>
                          <w:szCs w:val="19"/>
                          <w:lang w:val="en-GB"/>
                        </w:rPr>
                      </w:pPr>
                      <w:r w:rsidRPr="002655AB">
                        <w:rPr>
                          <w:sz w:val="19"/>
                          <w:szCs w:val="19"/>
                          <w:lang w:val="en-GB"/>
                        </w:rPr>
                        <w:t>The increase in the number of dwellings compared to the previous year</w:t>
                      </w:r>
                    </w:p>
                    <w:p w14:paraId="735116F2" w14:textId="4DB0178C" w:rsidR="002655AB" w:rsidRPr="009F5612" w:rsidRDefault="002655AB" w:rsidP="002655AB">
                      <w:pPr>
                        <w:pStyle w:val="Opiswskanika"/>
                        <w:spacing w:before="120"/>
                        <w:rPr>
                          <w:sz w:val="19"/>
                          <w:szCs w:val="19"/>
                        </w:rPr>
                      </w:pPr>
                      <w:proofErr w:type="spellStart"/>
                      <w:r w:rsidRPr="009F5612">
                        <w:rPr>
                          <w:sz w:val="19"/>
                          <w:szCs w:val="19"/>
                          <w:lang w:val="en-GB"/>
                        </w:rPr>
                        <w:t>okiem</w:t>
                      </w:r>
                      <w:proofErr w:type="spellEnd"/>
                      <w:r w:rsidRPr="009F5612">
                        <w:rPr>
                          <w:color w:val="FFFFFF"/>
                          <w:sz w:val="19"/>
                          <w:szCs w:val="19"/>
                        </w:rPr>
                        <w:t xml:space="preserve"> </w:t>
                      </w:r>
                      <w:proofErr w:type="spellStart"/>
                      <w:r w:rsidRPr="009F5612">
                        <w:rPr>
                          <w:sz w:val="19"/>
                          <w:szCs w:val="19"/>
                          <w:lang w:val="en-GB"/>
                        </w:rPr>
                        <w:t>ubiegłym</w:t>
                      </w:r>
                      <w:proofErr w:type="spellEnd"/>
                    </w:p>
                  </w:txbxContent>
                </v:textbox>
                <w10:wrap type="square" anchorx="margin"/>
              </v:roundrect>
            </w:pict>
          </mc:Fallback>
        </mc:AlternateContent>
      </w:r>
      <w:r w:rsidR="00F20063" w:rsidRPr="00281994">
        <w:rPr>
          <w:lang w:val="en-GB"/>
        </w:rPr>
        <w:t>In Poland, as of the end of 20</w:t>
      </w:r>
      <w:r w:rsidR="00F20063">
        <w:rPr>
          <w:lang w:val="en-GB"/>
        </w:rPr>
        <w:t>22</w:t>
      </w:r>
      <w:r w:rsidR="00F20063" w:rsidRPr="00281994">
        <w:rPr>
          <w:lang w:val="en-GB"/>
        </w:rPr>
        <w:t xml:space="preserve">, there were recorded </w:t>
      </w:r>
      <w:r w:rsidR="00F20063">
        <w:rPr>
          <w:lang w:val="en-GB"/>
        </w:rPr>
        <w:t>over 15.6</w:t>
      </w:r>
      <w:r w:rsidR="00F20063" w:rsidRPr="00281994">
        <w:rPr>
          <w:lang w:val="en-GB"/>
        </w:rPr>
        <w:t> million dwellings (an increase of 1.</w:t>
      </w:r>
      <w:r w:rsidR="00F20063">
        <w:rPr>
          <w:lang w:val="en-GB"/>
        </w:rPr>
        <w:t>4</w:t>
      </w:r>
      <w:r w:rsidR="00F20063" w:rsidRPr="00281994">
        <w:rPr>
          <w:lang w:val="en-GB"/>
        </w:rPr>
        <w:t xml:space="preserve"> % compared </w:t>
      </w:r>
      <w:r w:rsidR="00F20063">
        <w:rPr>
          <w:lang w:val="en-GB"/>
        </w:rPr>
        <w:t>to</w:t>
      </w:r>
      <w:r w:rsidR="00F20063" w:rsidRPr="00281994">
        <w:rPr>
          <w:lang w:val="en-GB"/>
        </w:rPr>
        <w:t xml:space="preserve"> the end of 20</w:t>
      </w:r>
      <w:r w:rsidR="00F20063">
        <w:rPr>
          <w:lang w:val="en-GB"/>
        </w:rPr>
        <w:t>21</w:t>
      </w:r>
      <w:r w:rsidR="00F20063" w:rsidRPr="00281994">
        <w:rPr>
          <w:lang w:val="en-GB"/>
        </w:rPr>
        <w:t>) with the total useful floor area</w:t>
      </w:r>
      <w:r w:rsidR="00F20063">
        <w:rPr>
          <w:lang w:val="en-GB"/>
        </w:rPr>
        <w:t xml:space="preserve"> </w:t>
      </w:r>
      <w:r w:rsidR="00F20063" w:rsidRPr="00F20063">
        <w:rPr>
          <w:lang w:val="en-US"/>
        </w:rPr>
        <w:t xml:space="preserve">1 172,9 </w:t>
      </w:r>
      <w:r w:rsidR="00F20063" w:rsidRPr="00281994">
        <w:rPr>
          <w:lang w:val="en-GB"/>
        </w:rPr>
        <w:t>million m</w:t>
      </w:r>
      <w:r w:rsidR="00F20063" w:rsidRPr="00281994">
        <w:rPr>
          <w:vertAlign w:val="superscript"/>
          <w:lang w:val="en-GB"/>
        </w:rPr>
        <w:t>2</w:t>
      </w:r>
      <w:r w:rsidR="00F20063" w:rsidRPr="00281994">
        <w:rPr>
          <w:lang w:val="en-GB"/>
        </w:rPr>
        <w:t>, with 5</w:t>
      </w:r>
      <w:r w:rsidR="00F20063">
        <w:rPr>
          <w:lang w:val="en-GB"/>
        </w:rPr>
        <w:t>9.7</w:t>
      </w:r>
      <w:r w:rsidR="00F20063" w:rsidRPr="00281994">
        <w:rPr>
          <w:lang w:val="en-GB"/>
        </w:rPr>
        <w:t xml:space="preserve"> million rooms</w:t>
      </w:r>
      <w:r w:rsidR="00F20063">
        <w:rPr>
          <w:lang w:val="en-GB"/>
        </w:rPr>
        <w:t>.</w:t>
      </w:r>
    </w:p>
    <w:p w14:paraId="66C25EE2" w14:textId="77777777" w:rsidR="00003437" w:rsidRPr="00F20063" w:rsidRDefault="00003437" w:rsidP="00E76D26">
      <w:pPr>
        <w:pStyle w:val="Nagwek1"/>
        <w:spacing w:before="0"/>
        <w:rPr>
          <w:rFonts w:ascii="Fira Sans" w:hAnsi="Fira Sans"/>
          <w:b/>
          <w:color w:val="212492"/>
          <w:spacing w:val="-2"/>
          <w:szCs w:val="19"/>
          <w:lang w:val="en-US"/>
        </w:rPr>
      </w:pPr>
    </w:p>
    <w:p w14:paraId="49BEEA4E" w14:textId="77777777" w:rsidR="00C22105" w:rsidRPr="00F20063" w:rsidRDefault="00C22105" w:rsidP="00E2731E">
      <w:pPr>
        <w:pStyle w:val="Nagwek1"/>
        <w:spacing w:after="0"/>
        <w:rPr>
          <w:shd w:val="clear" w:color="auto" w:fill="FFFFFF"/>
          <w:lang w:val="en-US"/>
        </w:rPr>
      </w:pPr>
    </w:p>
    <w:p w14:paraId="3C2F82E2" w14:textId="77777777" w:rsidR="00E2731E" w:rsidRDefault="00E2731E" w:rsidP="00E2731E">
      <w:pPr>
        <w:spacing w:before="0" w:after="0"/>
        <w:rPr>
          <w:rFonts w:eastAsia="Times New Roman" w:cs="Times New Roman"/>
          <w:bCs/>
          <w:color w:val="001D77"/>
          <w:sz w:val="12"/>
          <w:szCs w:val="12"/>
          <w:lang w:val="en-US" w:eastAsia="pl-PL"/>
        </w:rPr>
      </w:pPr>
    </w:p>
    <w:p w14:paraId="6C7AF4D4" w14:textId="77777777" w:rsidR="00C11A08" w:rsidRPr="00F20063" w:rsidRDefault="00C11A08" w:rsidP="00E2731E">
      <w:pPr>
        <w:spacing w:before="0" w:after="0"/>
        <w:rPr>
          <w:rFonts w:eastAsia="Times New Roman" w:cs="Times New Roman"/>
          <w:bCs/>
          <w:color w:val="001D77"/>
          <w:sz w:val="12"/>
          <w:szCs w:val="12"/>
          <w:lang w:val="en-US" w:eastAsia="pl-PL"/>
        </w:rPr>
      </w:pPr>
    </w:p>
    <w:p w14:paraId="05BCFC0F" w14:textId="56686DCC" w:rsidR="00781CE2" w:rsidRPr="00C11A08" w:rsidRDefault="00C11A08" w:rsidP="00781CE2">
      <w:pPr>
        <w:spacing w:before="0" w:after="0"/>
        <w:rPr>
          <w:rFonts w:eastAsia="Times New Roman" w:cs="Times New Roman"/>
          <w:b/>
          <w:bCs/>
          <w:color w:val="001D77"/>
          <w:szCs w:val="19"/>
          <w:lang w:val="en-US" w:eastAsia="pl-PL"/>
        </w:rPr>
      </w:pPr>
      <w:r w:rsidRPr="00C11A08">
        <w:rPr>
          <w:rFonts w:eastAsia="Times New Roman" w:cs="Times New Roman"/>
          <w:b/>
          <w:bCs/>
          <w:color w:val="001D77"/>
          <w:szCs w:val="19"/>
          <w:lang w:val="en-US" w:eastAsia="pl-PL"/>
        </w:rPr>
        <w:t>Dwelling stocks</w:t>
      </w:r>
    </w:p>
    <w:p w14:paraId="3E1E8AC4" w14:textId="0BE613A1" w:rsidR="00781CE2" w:rsidRPr="00C11A08" w:rsidRDefault="00781CE2" w:rsidP="00781CE2">
      <w:pPr>
        <w:spacing w:before="0" w:after="0"/>
        <w:rPr>
          <w:rFonts w:eastAsia="Times New Roman" w:cs="Times New Roman"/>
          <w:bCs/>
          <w:color w:val="000000" w:themeColor="text1"/>
          <w:szCs w:val="19"/>
          <w:lang w:val="en-US" w:eastAsia="pl-PL"/>
        </w:rPr>
      </w:pPr>
    </w:p>
    <w:p w14:paraId="582F3605" w14:textId="5774D56B" w:rsidR="00C11A08" w:rsidRPr="00360FE5" w:rsidRDefault="00C11A08" w:rsidP="00C11A08">
      <w:pPr>
        <w:spacing w:after="0"/>
        <w:rPr>
          <w:shd w:val="clear" w:color="auto" w:fill="FFFFFF"/>
          <w:lang w:val="en-GB"/>
        </w:rPr>
      </w:pPr>
      <w:r w:rsidRPr="00360FE5">
        <w:rPr>
          <w:shd w:val="clear" w:color="auto" w:fill="FFFFFF"/>
          <w:lang w:val="en-GB"/>
        </w:rPr>
        <w:t xml:space="preserve">As of 31 December 2022, dwelling stocks located on the territory of Poland amounted to over 15.6 million </w:t>
      </w:r>
      <w:r w:rsidR="00EB420D" w:rsidRPr="00360FE5">
        <w:rPr>
          <w:shd w:val="clear" w:color="auto" w:fill="FFFFFF"/>
          <w:lang w:val="en-GB"/>
        </w:rPr>
        <w:t xml:space="preserve">(an increase of 1.4 %) </w:t>
      </w:r>
      <w:r w:rsidRPr="00360FE5">
        <w:rPr>
          <w:shd w:val="clear" w:color="auto" w:fill="FFFFFF"/>
          <w:lang w:val="en-GB"/>
        </w:rPr>
        <w:t>of dwellings with the total useful floor area of 1,172.9 million m</w:t>
      </w:r>
      <w:r w:rsidRPr="00360FE5">
        <w:rPr>
          <w:shd w:val="clear" w:color="auto" w:fill="FFFFFF"/>
          <w:vertAlign w:val="superscript"/>
          <w:lang w:val="en-GB"/>
        </w:rPr>
        <w:t>2</w:t>
      </w:r>
      <w:r w:rsidR="00EB420D" w:rsidRPr="00EB420D">
        <w:rPr>
          <w:shd w:val="clear" w:color="auto" w:fill="FFFFFF"/>
          <w:lang w:val="en-GB"/>
        </w:rPr>
        <w:t xml:space="preserve"> </w:t>
      </w:r>
      <w:r w:rsidR="00EB420D" w:rsidRPr="00360FE5">
        <w:rPr>
          <w:shd w:val="clear" w:color="auto" w:fill="FFFFFF"/>
          <w:lang w:val="en-GB"/>
        </w:rPr>
        <w:t xml:space="preserve">(an increase of 1.7 %) </w:t>
      </w:r>
      <w:r w:rsidRPr="00360FE5">
        <w:rPr>
          <w:shd w:val="clear" w:color="auto" w:fill="FFFFFF"/>
          <w:lang w:val="en-GB"/>
        </w:rPr>
        <w:t xml:space="preserve"> with 59.7 million rooms</w:t>
      </w:r>
      <w:r w:rsidR="00EB420D">
        <w:rPr>
          <w:shd w:val="clear" w:color="auto" w:fill="FFFFFF"/>
          <w:lang w:val="en-GB"/>
        </w:rPr>
        <w:t xml:space="preserve"> </w:t>
      </w:r>
      <w:r w:rsidR="00EB420D" w:rsidRPr="00360FE5">
        <w:rPr>
          <w:shd w:val="clear" w:color="auto" w:fill="FFFFFF"/>
          <w:lang w:val="en-GB"/>
        </w:rPr>
        <w:t>(an increase of 1.4 %)</w:t>
      </w:r>
      <w:r w:rsidRPr="00360FE5">
        <w:rPr>
          <w:shd w:val="clear" w:color="auto" w:fill="FFFFFF"/>
          <w:lang w:val="en-GB"/>
        </w:rPr>
        <w:t xml:space="preserve">. </w:t>
      </w:r>
    </w:p>
    <w:p w14:paraId="046CABC8" w14:textId="77777777" w:rsidR="006612F9" w:rsidRPr="00360FE5" w:rsidRDefault="006612F9" w:rsidP="00781CE2">
      <w:pPr>
        <w:spacing w:before="0" w:after="0"/>
        <w:rPr>
          <w:rFonts w:eastAsia="Times New Roman" w:cs="Times New Roman"/>
          <w:bCs/>
          <w:szCs w:val="19"/>
          <w:lang w:val="en-US" w:eastAsia="pl-PL"/>
        </w:rPr>
      </w:pPr>
    </w:p>
    <w:p w14:paraId="1A046DFF" w14:textId="2CD24654" w:rsidR="006612F9" w:rsidRPr="00360FE5" w:rsidRDefault="006612F9" w:rsidP="006612F9">
      <w:pPr>
        <w:spacing w:before="0"/>
        <w:rPr>
          <w:shd w:val="clear" w:color="auto" w:fill="FFFFFF"/>
          <w:lang w:val="en-GB"/>
        </w:rPr>
      </w:pPr>
      <w:r w:rsidRPr="00360FE5">
        <w:rPr>
          <w:shd w:val="clear" w:color="auto" w:fill="FFFFFF"/>
          <w:lang w:val="en-GB"/>
        </w:rPr>
        <w:t xml:space="preserve">Compared to the </w:t>
      </w:r>
      <w:r w:rsidR="00EB420D">
        <w:rPr>
          <w:shd w:val="clear" w:color="auto" w:fill="FFFFFF"/>
          <w:lang w:val="en-GB"/>
        </w:rPr>
        <w:t xml:space="preserve">2021 </w:t>
      </w:r>
      <w:r w:rsidRPr="00360FE5">
        <w:rPr>
          <w:shd w:val="clear" w:color="auto" w:fill="FFFFFF"/>
          <w:lang w:val="en-GB"/>
        </w:rPr>
        <w:t xml:space="preserve">year, 215.7 thousand of dwellings </w:t>
      </w:r>
      <w:r w:rsidRPr="00181E90">
        <w:rPr>
          <w:shd w:val="clear" w:color="auto" w:fill="FFFFFF"/>
          <w:lang w:val="en-GB"/>
        </w:rPr>
        <w:t>were built</w:t>
      </w:r>
      <w:r w:rsidRPr="00360FE5">
        <w:rPr>
          <w:shd w:val="clear" w:color="auto" w:fill="FFFFFF"/>
          <w:lang w:val="en-GB"/>
        </w:rPr>
        <w:t xml:space="preserve"> with the total useful floor area of 19,098.3 thousand m</w:t>
      </w:r>
      <w:r w:rsidRPr="00360FE5">
        <w:rPr>
          <w:shd w:val="clear" w:color="auto" w:fill="FFFFFF"/>
          <w:vertAlign w:val="superscript"/>
          <w:lang w:val="en-GB"/>
        </w:rPr>
        <w:t>2</w:t>
      </w:r>
      <w:r w:rsidRPr="00360FE5">
        <w:rPr>
          <w:shd w:val="clear" w:color="auto" w:fill="FFFFFF"/>
          <w:lang w:val="en-GB"/>
        </w:rPr>
        <w:t xml:space="preserve"> and 812.9 thousand rooms.</w:t>
      </w:r>
    </w:p>
    <w:p w14:paraId="72AB148B" w14:textId="798AEC92" w:rsidR="006612F9" w:rsidRDefault="00250127" w:rsidP="006612F9">
      <w:pPr>
        <w:rPr>
          <w:shd w:val="clear" w:color="auto" w:fill="FFFFFF"/>
          <w:lang w:val="en-GB"/>
        </w:rPr>
      </w:pPr>
      <w:r>
        <w:rPr>
          <w:shd w:val="clear" w:color="auto" w:fill="FFFFFF"/>
          <w:lang w:val="en-GB"/>
        </w:rPr>
        <w:t>Almost</w:t>
      </w:r>
      <w:r w:rsidR="006612F9" w:rsidRPr="00360FE5">
        <w:rPr>
          <w:shd w:val="clear" w:color="auto" w:fill="FFFFFF"/>
          <w:lang w:val="en-GB"/>
        </w:rPr>
        <w:t xml:space="preserve"> 10.6 million dwellings with the useful floor area of 684.3 million m</w:t>
      </w:r>
      <w:r w:rsidR="006612F9" w:rsidRPr="00360FE5">
        <w:rPr>
          <w:shd w:val="clear" w:color="auto" w:fill="FFFFFF"/>
          <w:vertAlign w:val="superscript"/>
          <w:lang w:val="en-GB"/>
        </w:rPr>
        <w:t>2</w:t>
      </w:r>
      <w:r w:rsidR="006612F9" w:rsidRPr="00360FE5">
        <w:rPr>
          <w:shd w:val="clear" w:color="auto" w:fill="FFFFFF"/>
          <w:lang w:val="en-GB"/>
        </w:rPr>
        <w:t xml:space="preserve"> and 37.0 million rooms were located in urban areas. </w:t>
      </w:r>
      <w:r>
        <w:rPr>
          <w:shd w:val="clear" w:color="auto" w:fill="FFFFFF"/>
          <w:lang w:val="en-GB"/>
        </w:rPr>
        <w:t>More than</w:t>
      </w:r>
      <w:r w:rsidR="006612F9" w:rsidRPr="00360FE5">
        <w:rPr>
          <w:shd w:val="clear" w:color="auto" w:fill="FFFFFF"/>
          <w:lang w:val="en-GB"/>
        </w:rPr>
        <w:t xml:space="preserve"> 5.0 million dwellings with the</w:t>
      </w:r>
      <w:r w:rsidR="006612F9" w:rsidRPr="00360FE5">
        <w:rPr>
          <w:lang w:val="en-GB"/>
        </w:rPr>
        <w:t xml:space="preserve"> </w:t>
      </w:r>
      <w:r w:rsidR="006612F9" w:rsidRPr="00360FE5">
        <w:rPr>
          <w:shd w:val="clear" w:color="auto" w:fill="FFFFFF"/>
          <w:lang w:val="en-GB"/>
        </w:rPr>
        <w:t>useful floor area of 4</w:t>
      </w:r>
      <w:r w:rsidR="00133C04" w:rsidRPr="00360FE5">
        <w:rPr>
          <w:shd w:val="clear" w:color="auto" w:fill="FFFFFF"/>
          <w:lang w:val="en-GB"/>
        </w:rPr>
        <w:t>88</w:t>
      </w:r>
      <w:r w:rsidR="006612F9" w:rsidRPr="00360FE5">
        <w:rPr>
          <w:shd w:val="clear" w:color="auto" w:fill="FFFFFF"/>
          <w:lang w:val="en-GB"/>
        </w:rPr>
        <w:t>.</w:t>
      </w:r>
      <w:r w:rsidR="00133C04" w:rsidRPr="00360FE5">
        <w:rPr>
          <w:shd w:val="clear" w:color="auto" w:fill="FFFFFF"/>
          <w:lang w:val="en-GB"/>
        </w:rPr>
        <w:t>6</w:t>
      </w:r>
      <w:r w:rsidR="006612F9" w:rsidRPr="00360FE5">
        <w:rPr>
          <w:shd w:val="clear" w:color="auto" w:fill="FFFFFF"/>
          <w:lang w:val="en-GB"/>
        </w:rPr>
        <w:t xml:space="preserve"> million m</w:t>
      </w:r>
      <w:r w:rsidR="006612F9" w:rsidRPr="00360FE5">
        <w:rPr>
          <w:shd w:val="clear" w:color="auto" w:fill="FFFFFF"/>
          <w:vertAlign w:val="superscript"/>
          <w:lang w:val="en-GB"/>
        </w:rPr>
        <w:t>2</w:t>
      </w:r>
      <w:r w:rsidR="006612F9" w:rsidRPr="00360FE5">
        <w:rPr>
          <w:shd w:val="clear" w:color="auto" w:fill="FFFFFF"/>
          <w:lang w:val="en-GB"/>
        </w:rPr>
        <w:t xml:space="preserve"> and 2</w:t>
      </w:r>
      <w:r w:rsidR="00133C04" w:rsidRPr="00360FE5">
        <w:rPr>
          <w:shd w:val="clear" w:color="auto" w:fill="FFFFFF"/>
          <w:lang w:val="en-GB"/>
        </w:rPr>
        <w:t>2</w:t>
      </w:r>
      <w:r w:rsidR="006612F9" w:rsidRPr="00360FE5">
        <w:rPr>
          <w:shd w:val="clear" w:color="auto" w:fill="FFFFFF"/>
          <w:lang w:val="en-GB"/>
        </w:rPr>
        <w:t>.</w:t>
      </w:r>
      <w:r w:rsidR="00133C04" w:rsidRPr="00360FE5">
        <w:rPr>
          <w:shd w:val="clear" w:color="auto" w:fill="FFFFFF"/>
          <w:lang w:val="en-GB"/>
        </w:rPr>
        <w:t>7</w:t>
      </w:r>
      <w:r w:rsidR="006612F9" w:rsidRPr="00360FE5">
        <w:rPr>
          <w:shd w:val="clear" w:color="auto" w:fill="FFFFFF"/>
          <w:lang w:val="en-GB"/>
        </w:rPr>
        <w:t xml:space="preserve"> million rooms were in rural areas. In urban areas the number of dwellings increased by 14</w:t>
      </w:r>
      <w:r w:rsidR="00133C04" w:rsidRPr="00360FE5">
        <w:rPr>
          <w:shd w:val="clear" w:color="auto" w:fill="FFFFFF"/>
          <w:lang w:val="en-GB"/>
        </w:rPr>
        <w:t>8</w:t>
      </w:r>
      <w:r w:rsidR="006612F9" w:rsidRPr="00360FE5">
        <w:rPr>
          <w:shd w:val="clear" w:color="auto" w:fill="FFFFFF"/>
          <w:lang w:val="en-GB"/>
        </w:rPr>
        <w:t>.2 thousand (by 1.4 %), while in rural areas the increase was 67.5 thousand (</w:t>
      </w:r>
      <w:r w:rsidR="00192C99" w:rsidRPr="00360FE5">
        <w:rPr>
          <w:shd w:val="clear" w:color="auto" w:fill="FFFFFF"/>
          <w:lang w:val="en-GB"/>
        </w:rPr>
        <w:t xml:space="preserve">also </w:t>
      </w:r>
      <w:r w:rsidR="006612F9" w:rsidRPr="00360FE5">
        <w:rPr>
          <w:shd w:val="clear" w:color="auto" w:fill="FFFFFF"/>
          <w:lang w:val="en-GB"/>
        </w:rPr>
        <w:t>1.</w:t>
      </w:r>
      <w:r w:rsidR="00133C04" w:rsidRPr="00360FE5">
        <w:rPr>
          <w:shd w:val="clear" w:color="auto" w:fill="FFFFFF"/>
          <w:lang w:val="en-GB"/>
        </w:rPr>
        <w:t>4</w:t>
      </w:r>
      <w:r w:rsidR="006612F9" w:rsidRPr="00360FE5">
        <w:rPr>
          <w:shd w:val="clear" w:color="auto" w:fill="FFFFFF"/>
          <w:lang w:val="en-GB"/>
        </w:rPr>
        <w:t> %).</w:t>
      </w:r>
    </w:p>
    <w:p w14:paraId="49F0D800" w14:textId="77777777" w:rsidR="00360FE5" w:rsidRPr="00360FE5" w:rsidRDefault="00360FE5" w:rsidP="006612F9">
      <w:pPr>
        <w:rPr>
          <w:shd w:val="clear" w:color="auto" w:fill="FFFFFF"/>
          <w:lang w:val="en-GB"/>
        </w:rPr>
      </w:pPr>
    </w:p>
    <w:p w14:paraId="4B500E17" w14:textId="15FBAF73" w:rsidR="000300FB" w:rsidRPr="00EC2D62" w:rsidRDefault="000300FB" w:rsidP="000300FB">
      <w:pPr>
        <w:spacing w:before="0" w:after="0"/>
        <w:rPr>
          <w:b/>
          <w:spacing w:val="-2"/>
          <w:sz w:val="18"/>
          <w:lang w:val="en-US"/>
        </w:rPr>
      </w:pPr>
      <w:r w:rsidRPr="00EC2D62">
        <w:rPr>
          <w:b/>
          <w:spacing w:val="-2"/>
          <w:sz w:val="18"/>
          <w:lang w:val="en-US"/>
        </w:rPr>
        <w:t>Tabl</w:t>
      </w:r>
      <w:r w:rsidR="007A5FB7">
        <w:rPr>
          <w:b/>
          <w:spacing w:val="-2"/>
          <w:sz w:val="18"/>
          <w:lang w:val="en-US"/>
        </w:rPr>
        <w:t>e</w:t>
      </w:r>
      <w:r w:rsidRPr="00EC2D62">
        <w:rPr>
          <w:b/>
          <w:spacing w:val="-2"/>
          <w:sz w:val="18"/>
          <w:lang w:val="en-US"/>
        </w:rPr>
        <w:t xml:space="preserve"> 1. </w:t>
      </w:r>
      <w:r w:rsidR="00133C04" w:rsidRPr="00EC2D62">
        <w:rPr>
          <w:b/>
          <w:spacing w:val="-2"/>
          <w:sz w:val="18"/>
          <w:lang w:val="en-US"/>
        </w:rPr>
        <w:t xml:space="preserve">Dwelling stocks </w:t>
      </w:r>
      <w:r w:rsidRPr="00EC2D62">
        <w:rPr>
          <w:b/>
          <w:spacing w:val="-2"/>
          <w:sz w:val="18"/>
          <w:lang w:val="en-US"/>
        </w:rPr>
        <w:t>(</w:t>
      </w:r>
      <w:r w:rsidR="00133C04" w:rsidRPr="00EC2D62">
        <w:rPr>
          <w:b/>
          <w:spacing w:val="-2"/>
          <w:sz w:val="18"/>
          <w:lang w:val="en-US"/>
        </w:rPr>
        <w:t>as of</w:t>
      </w:r>
      <w:r w:rsidR="00DF3119" w:rsidRPr="00EC2D62">
        <w:rPr>
          <w:b/>
          <w:spacing w:val="-2"/>
          <w:sz w:val="18"/>
          <w:lang w:val="en-US"/>
        </w:rPr>
        <w:t xml:space="preserve"> 31</w:t>
      </w:r>
      <w:r w:rsidR="002655AB">
        <w:rPr>
          <w:b/>
          <w:spacing w:val="-2"/>
          <w:sz w:val="18"/>
          <w:lang w:val="en-US"/>
        </w:rPr>
        <w:t xml:space="preserve"> December</w:t>
      </w:r>
      <w:r w:rsidRPr="00EC2D62">
        <w:rPr>
          <w:b/>
          <w:spacing w:val="-2"/>
          <w:sz w:val="18"/>
          <w:lang w:val="en-US"/>
        </w:rPr>
        <w:t>)</w:t>
      </w:r>
    </w:p>
    <w:p w14:paraId="59397021" w14:textId="77777777" w:rsidR="00B02EAA" w:rsidRPr="00EC2D62" w:rsidRDefault="00B02EAA" w:rsidP="000300FB">
      <w:pPr>
        <w:spacing w:before="0" w:after="0"/>
        <w:rPr>
          <w:b/>
          <w:spacing w:val="-2"/>
          <w:sz w:val="18"/>
          <w:lang w:val="en-US"/>
        </w:rPr>
      </w:pPr>
    </w:p>
    <w:tbl>
      <w:tblPr>
        <w:tblW w:w="7967" w:type="dxa"/>
        <w:tblBorders>
          <w:insideH w:val="single" w:sz="2" w:space="0" w:color="001D77"/>
          <w:insideV w:val="single" w:sz="2" w:space="0" w:color="001D77"/>
        </w:tblBorders>
        <w:tblCellMar>
          <w:left w:w="70" w:type="dxa"/>
          <w:right w:w="70" w:type="dxa"/>
        </w:tblCellMar>
        <w:tblLook w:val="04A0" w:firstRow="1" w:lastRow="0" w:firstColumn="1" w:lastColumn="0" w:noHBand="0" w:noVBand="1"/>
        <w:tblCaption w:val="Table 1"/>
        <w:tblDescription w:val="Dwelling stocks (as of 31 December)"/>
      </w:tblPr>
      <w:tblGrid>
        <w:gridCol w:w="2128"/>
        <w:gridCol w:w="916"/>
        <w:gridCol w:w="833"/>
        <w:gridCol w:w="850"/>
        <w:gridCol w:w="881"/>
        <w:gridCol w:w="654"/>
        <w:gridCol w:w="850"/>
        <w:gridCol w:w="855"/>
      </w:tblGrid>
      <w:tr w:rsidR="00285BC1" w:rsidRPr="00781CE2" w14:paraId="6ECC1226" w14:textId="77777777" w:rsidTr="002655AB">
        <w:trPr>
          <w:trHeight w:val="397"/>
        </w:trPr>
        <w:tc>
          <w:tcPr>
            <w:tcW w:w="2128" w:type="dxa"/>
            <w:vMerge w:val="restart"/>
            <w:tcBorders>
              <w:top w:val="single" w:sz="4" w:space="0" w:color="001D77"/>
              <w:bottom w:val="single" w:sz="2" w:space="0" w:color="001D77"/>
              <w:right w:val="single" w:sz="4" w:space="0" w:color="001D77"/>
            </w:tcBorders>
            <w:shd w:val="clear" w:color="auto" w:fill="auto"/>
            <w:noWrap/>
            <w:vAlign w:val="center"/>
            <w:hideMark/>
          </w:tcPr>
          <w:p w14:paraId="0B8F91C9" w14:textId="4F0EC3FD" w:rsidR="00285BC1" w:rsidRPr="00781CE2" w:rsidRDefault="00133C04" w:rsidP="00133C04">
            <w:pPr>
              <w:spacing w:before="0" w:after="0" w:line="240" w:lineRule="auto"/>
              <w:jc w:val="center"/>
              <w:rPr>
                <w:rFonts w:eastAsia="Times New Roman" w:cs="Calibri"/>
                <w:sz w:val="16"/>
                <w:szCs w:val="16"/>
                <w:lang w:eastAsia="pl-PL"/>
              </w:rPr>
            </w:pPr>
            <w:bookmarkStart w:id="1" w:name="_Hlk50551191"/>
            <w:proofErr w:type="spellStart"/>
            <w:r>
              <w:rPr>
                <w:rFonts w:eastAsia="Times New Roman" w:cs="Calibri"/>
                <w:sz w:val="16"/>
                <w:szCs w:val="16"/>
                <w:lang w:eastAsia="pl-PL"/>
              </w:rPr>
              <w:t>Specification</w:t>
            </w:r>
            <w:proofErr w:type="spellEnd"/>
          </w:p>
        </w:tc>
        <w:tc>
          <w:tcPr>
            <w:tcW w:w="2599" w:type="dxa"/>
            <w:gridSpan w:val="3"/>
            <w:tcBorders>
              <w:top w:val="single" w:sz="4" w:space="0" w:color="001D77"/>
              <w:left w:val="single" w:sz="4" w:space="0" w:color="001D77"/>
              <w:bottom w:val="single" w:sz="4" w:space="0" w:color="001D77"/>
              <w:right w:val="single" w:sz="4" w:space="0" w:color="001D77"/>
            </w:tcBorders>
            <w:vAlign w:val="center"/>
          </w:tcPr>
          <w:p w14:paraId="1DD87FCC" w14:textId="63208BE5" w:rsidR="00285BC1" w:rsidRPr="00781CE2" w:rsidRDefault="00285BC1" w:rsidP="005D741F">
            <w:pPr>
              <w:spacing w:before="0" w:after="0" w:line="240" w:lineRule="auto"/>
              <w:jc w:val="center"/>
              <w:rPr>
                <w:rFonts w:eastAsia="Times New Roman" w:cs="Calibri"/>
                <w:sz w:val="16"/>
                <w:szCs w:val="16"/>
                <w:lang w:eastAsia="pl-PL"/>
              </w:rPr>
            </w:pPr>
            <w:r w:rsidRPr="00781CE2">
              <w:rPr>
                <w:rFonts w:eastAsia="Times New Roman" w:cs="Calibri"/>
                <w:sz w:val="16"/>
                <w:szCs w:val="16"/>
                <w:lang w:eastAsia="pl-PL"/>
              </w:rPr>
              <w:t>20</w:t>
            </w:r>
            <w:r w:rsidR="004423D9">
              <w:rPr>
                <w:rFonts w:eastAsia="Times New Roman" w:cs="Calibri"/>
                <w:sz w:val="16"/>
                <w:szCs w:val="16"/>
                <w:lang w:eastAsia="pl-PL"/>
              </w:rPr>
              <w:t>21</w:t>
            </w:r>
          </w:p>
        </w:tc>
        <w:tc>
          <w:tcPr>
            <w:tcW w:w="3240" w:type="dxa"/>
            <w:gridSpan w:val="4"/>
            <w:tcBorders>
              <w:top w:val="single" w:sz="4" w:space="0" w:color="001D77"/>
              <w:left w:val="single" w:sz="4" w:space="0" w:color="001D77"/>
              <w:bottom w:val="single" w:sz="4" w:space="0" w:color="001D77"/>
              <w:right w:val="nil"/>
            </w:tcBorders>
            <w:vAlign w:val="center"/>
          </w:tcPr>
          <w:p w14:paraId="15AB7C4B" w14:textId="103F72B9" w:rsidR="00285BC1" w:rsidRPr="00781CE2" w:rsidRDefault="00285BC1" w:rsidP="005D741F">
            <w:pPr>
              <w:spacing w:before="0" w:after="0" w:line="240" w:lineRule="auto"/>
              <w:jc w:val="center"/>
            </w:pPr>
            <w:r w:rsidRPr="00781CE2">
              <w:rPr>
                <w:rFonts w:eastAsia="Times New Roman" w:cs="Calibri"/>
                <w:sz w:val="16"/>
                <w:szCs w:val="16"/>
                <w:lang w:eastAsia="pl-PL"/>
              </w:rPr>
              <w:t>20</w:t>
            </w:r>
            <w:r w:rsidR="008954CD">
              <w:rPr>
                <w:rFonts w:eastAsia="Times New Roman" w:cs="Calibri"/>
                <w:sz w:val="16"/>
                <w:szCs w:val="16"/>
                <w:lang w:eastAsia="pl-PL"/>
              </w:rPr>
              <w:t>2</w:t>
            </w:r>
            <w:r w:rsidR="004423D9">
              <w:rPr>
                <w:rFonts w:eastAsia="Times New Roman" w:cs="Calibri"/>
                <w:sz w:val="16"/>
                <w:szCs w:val="16"/>
                <w:lang w:eastAsia="pl-PL"/>
              </w:rPr>
              <w:t>2</w:t>
            </w:r>
          </w:p>
        </w:tc>
      </w:tr>
      <w:tr w:rsidR="00133C04" w:rsidRPr="00781CE2" w14:paraId="0D0DC2B8" w14:textId="77777777" w:rsidTr="002655AB">
        <w:trPr>
          <w:trHeight w:val="516"/>
        </w:trPr>
        <w:tc>
          <w:tcPr>
            <w:tcW w:w="2128" w:type="dxa"/>
            <w:vMerge/>
            <w:tcBorders>
              <w:top w:val="single" w:sz="2" w:space="0" w:color="001D77"/>
              <w:bottom w:val="single" w:sz="4" w:space="0" w:color="001D77"/>
              <w:right w:val="single" w:sz="4" w:space="0" w:color="001D77"/>
            </w:tcBorders>
            <w:shd w:val="clear" w:color="auto" w:fill="auto"/>
            <w:noWrap/>
            <w:vAlign w:val="bottom"/>
          </w:tcPr>
          <w:p w14:paraId="25E131E5" w14:textId="77777777" w:rsidR="00133C04" w:rsidRPr="00B02EAA" w:rsidRDefault="00133C04" w:rsidP="00133C04">
            <w:pPr>
              <w:spacing w:after="0" w:line="240" w:lineRule="auto"/>
              <w:jc w:val="center"/>
              <w:rPr>
                <w:spacing w:val="-2"/>
                <w:sz w:val="18"/>
              </w:rPr>
            </w:pPr>
          </w:p>
        </w:tc>
        <w:tc>
          <w:tcPr>
            <w:tcW w:w="916" w:type="dxa"/>
            <w:tcBorders>
              <w:top w:val="single" w:sz="4" w:space="0" w:color="001D77"/>
              <w:left w:val="single" w:sz="4" w:space="0" w:color="001D77"/>
              <w:bottom w:val="single" w:sz="4" w:space="0" w:color="001D77"/>
            </w:tcBorders>
            <w:vAlign w:val="center"/>
          </w:tcPr>
          <w:p w14:paraId="4B43DBDB" w14:textId="3FCA2E70" w:rsidR="00133C04" w:rsidRDefault="00133C04" w:rsidP="00133C04">
            <w:pPr>
              <w:spacing w:after="0" w:line="240" w:lineRule="auto"/>
              <w:jc w:val="center"/>
              <w:rPr>
                <w:rFonts w:eastAsia="Times New Roman" w:cs="Calibri"/>
                <w:sz w:val="16"/>
                <w:szCs w:val="16"/>
                <w:lang w:eastAsia="pl-PL"/>
              </w:rPr>
            </w:pPr>
            <w:r>
              <w:rPr>
                <w:rFonts w:eastAsia="Times New Roman" w:cs="Calibri"/>
                <w:sz w:val="16"/>
                <w:szCs w:val="16"/>
                <w:lang w:eastAsia="pl-PL"/>
              </w:rPr>
              <w:t>Total</w:t>
            </w:r>
          </w:p>
        </w:tc>
        <w:tc>
          <w:tcPr>
            <w:tcW w:w="833" w:type="dxa"/>
            <w:tcBorders>
              <w:top w:val="single" w:sz="4" w:space="0" w:color="001D77"/>
              <w:bottom w:val="single" w:sz="4" w:space="0" w:color="001D77"/>
            </w:tcBorders>
            <w:vAlign w:val="center"/>
          </w:tcPr>
          <w:p w14:paraId="05564D35" w14:textId="07A7B914" w:rsidR="00133C04" w:rsidRDefault="00133C04" w:rsidP="00133C04">
            <w:pPr>
              <w:spacing w:after="0" w:line="240" w:lineRule="auto"/>
              <w:jc w:val="center"/>
              <w:rPr>
                <w:rFonts w:eastAsia="Times New Roman" w:cs="Calibri"/>
                <w:sz w:val="16"/>
                <w:szCs w:val="16"/>
                <w:lang w:eastAsia="pl-PL"/>
              </w:rPr>
            </w:pPr>
            <w:r>
              <w:rPr>
                <w:rFonts w:eastAsia="Times New Roman" w:cs="Calibri"/>
                <w:sz w:val="16"/>
                <w:szCs w:val="16"/>
                <w:lang w:eastAsia="pl-PL"/>
              </w:rPr>
              <w:t xml:space="preserve">Urban </w:t>
            </w:r>
            <w:proofErr w:type="spellStart"/>
            <w:r>
              <w:rPr>
                <w:rFonts w:eastAsia="Times New Roman" w:cs="Calibri"/>
                <w:sz w:val="16"/>
                <w:szCs w:val="16"/>
                <w:lang w:eastAsia="pl-PL"/>
              </w:rPr>
              <w:t>areas</w:t>
            </w:r>
            <w:proofErr w:type="spellEnd"/>
          </w:p>
        </w:tc>
        <w:tc>
          <w:tcPr>
            <w:tcW w:w="850" w:type="dxa"/>
            <w:tcBorders>
              <w:top w:val="single" w:sz="4" w:space="0" w:color="001D77"/>
              <w:bottom w:val="single" w:sz="4" w:space="0" w:color="001D77"/>
              <w:right w:val="single" w:sz="4" w:space="0" w:color="001D77"/>
            </w:tcBorders>
            <w:shd w:val="clear" w:color="auto" w:fill="auto"/>
            <w:noWrap/>
            <w:vAlign w:val="center"/>
          </w:tcPr>
          <w:p w14:paraId="5ADCAC44" w14:textId="2365A07D" w:rsidR="00133C04" w:rsidRPr="00781CE2" w:rsidRDefault="00133C04" w:rsidP="00133C04">
            <w:pPr>
              <w:spacing w:after="0" w:line="240" w:lineRule="auto"/>
              <w:jc w:val="center"/>
              <w:rPr>
                <w:rFonts w:eastAsia="Times New Roman" w:cs="Calibri"/>
                <w:sz w:val="16"/>
                <w:szCs w:val="16"/>
                <w:lang w:eastAsia="pl-PL"/>
              </w:rPr>
            </w:pPr>
            <w:proofErr w:type="spellStart"/>
            <w:r>
              <w:rPr>
                <w:rFonts w:eastAsia="Times New Roman" w:cs="Calibri"/>
                <w:sz w:val="16"/>
                <w:szCs w:val="16"/>
                <w:lang w:eastAsia="pl-PL"/>
              </w:rPr>
              <w:t>Rural</w:t>
            </w:r>
            <w:proofErr w:type="spellEnd"/>
            <w:r>
              <w:rPr>
                <w:rFonts w:eastAsia="Times New Roman" w:cs="Calibri"/>
                <w:sz w:val="16"/>
                <w:szCs w:val="16"/>
                <w:lang w:eastAsia="pl-PL"/>
              </w:rPr>
              <w:t xml:space="preserve"> </w:t>
            </w:r>
            <w:proofErr w:type="spellStart"/>
            <w:r>
              <w:rPr>
                <w:rFonts w:eastAsia="Times New Roman" w:cs="Calibri"/>
                <w:sz w:val="16"/>
                <w:szCs w:val="16"/>
                <w:lang w:eastAsia="pl-PL"/>
              </w:rPr>
              <w:t>areas</w:t>
            </w:r>
            <w:proofErr w:type="spellEnd"/>
          </w:p>
        </w:tc>
        <w:tc>
          <w:tcPr>
            <w:tcW w:w="881" w:type="dxa"/>
            <w:tcBorders>
              <w:top w:val="single" w:sz="4" w:space="0" w:color="001D77"/>
              <w:left w:val="single" w:sz="4" w:space="0" w:color="001D77"/>
              <w:bottom w:val="single" w:sz="4" w:space="0" w:color="001D77"/>
            </w:tcBorders>
            <w:vAlign w:val="center"/>
          </w:tcPr>
          <w:p w14:paraId="5EC98784" w14:textId="53FA9390" w:rsidR="00133C04" w:rsidRPr="00781CE2" w:rsidRDefault="00133C04" w:rsidP="00133C04">
            <w:pPr>
              <w:spacing w:after="0" w:line="240" w:lineRule="auto"/>
              <w:jc w:val="center"/>
              <w:rPr>
                <w:rFonts w:eastAsia="Times New Roman" w:cs="Calibri"/>
                <w:sz w:val="16"/>
                <w:szCs w:val="16"/>
                <w:lang w:eastAsia="pl-PL"/>
              </w:rPr>
            </w:pPr>
            <w:r>
              <w:rPr>
                <w:rFonts w:eastAsia="Times New Roman" w:cs="Calibri"/>
                <w:sz w:val="16"/>
                <w:szCs w:val="16"/>
                <w:lang w:eastAsia="pl-PL"/>
              </w:rPr>
              <w:t>Total</w:t>
            </w:r>
          </w:p>
        </w:tc>
        <w:tc>
          <w:tcPr>
            <w:tcW w:w="654" w:type="dxa"/>
            <w:tcBorders>
              <w:top w:val="single" w:sz="4" w:space="0" w:color="001D77"/>
              <w:bottom w:val="single" w:sz="4" w:space="0" w:color="001D77"/>
            </w:tcBorders>
            <w:vAlign w:val="center"/>
          </w:tcPr>
          <w:p w14:paraId="7460B27C" w14:textId="68AC15F6" w:rsidR="00133C04" w:rsidRDefault="00133C04" w:rsidP="00133C04">
            <w:pPr>
              <w:spacing w:after="0" w:line="240" w:lineRule="auto"/>
              <w:jc w:val="center"/>
              <w:rPr>
                <w:rFonts w:eastAsia="Times New Roman" w:cs="Calibri"/>
                <w:sz w:val="16"/>
                <w:szCs w:val="16"/>
                <w:lang w:eastAsia="pl-PL"/>
              </w:rPr>
            </w:pPr>
            <w:r w:rsidRPr="00781CE2">
              <w:rPr>
                <w:rFonts w:eastAsia="Times New Roman" w:cs="Calibri"/>
                <w:sz w:val="16"/>
                <w:szCs w:val="16"/>
                <w:lang w:eastAsia="pl-PL"/>
              </w:rPr>
              <w:t>20</w:t>
            </w:r>
            <w:r>
              <w:rPr>
                <w:rFonts w:eastAsia="Times New Roman" w:cs="Calibri"/>
                <w:sz w:val="16"/>
                <w:szCs w:val="16"/>
                <w:lang w:eastAsia="pl-PL"/>
              </w:rPr>
              <w:t>2</w:t>
            </w:r>
            <w:r w:rsidR="00EC4F60">
              <w:rPr>
                <w:rFonts w:eastAsia="Times New Roman" w:cs="Calibri"/>
                <w:sz w:val="16"/>
                <w:szCs w:val="16"/>
                <w:lang w:eastAsia="pl-PL"/>
              </w:rPr>
              <w:t>1</w:t>
            </w:r>
            <w:r w:rsidRPr="00781CE2">
              <w:rPr>
                <w:rFonts w:eastAsia="Times New Roman" w:cs="Calibri"/>
                <w:sz w:val="16"/>
                <w:szCs w:val="16"/>
                <w:lang w:eastAsia="pl-PL"/>
              </w:rPr>
              <w:t xml:space="preserve"> =</w:t>
            </w:r>
            <w:r>
              <w:rPr>
                <w:rFonts w:eastAsia="Times New Roman" w:cs="Calibri"/>
                <w:sz w:val="16"/>
                <w:szCs w:val="16"/>
                <w:lang w:eastAsia="pl-PL"/>
              </w:rPr>
              <w:br/>
              <w:t>=</w:t>
            </w:r>
            <w:r w:rsidRPr="00781CE2">
              <w:rPr>
                <w:rFonts w:eastAsia="Times New Roman" w:cs="Calibri"/>
                <w:sz w:val="16"/>
                <w:szCs w:val="16"/>
                <w:lang w:eastAsia="pl-PL"/>
              </w:rPr>
              <w:t xml:space="preserve"> 100</w:t>
            </w:r>
          </w:p>
        </w:tc>
        <w:tc>
          <w:tcPr>
            <w:tcW w:w="850" w:type="dxa"/>
            <w:tcBorders>
              <w:top w:val="single" w:sz="4" w:space="0" w:color="001D77"/>
              <w:bottom w:val="single" w:sz="4" w:space="0" w:color="001D77"/>
            </w:tcBorders>
            <w:shd w:val="clear" w:color="auto" w:fill="auto"/>
            <w:noWrap/>
            <w:vAlign w:val="center"/>
          </w:tcPr>
          <w:p w14:paraId="3CAC2F97" w14:textId="68E98EE7" w:rsidR="00133C04" w:rsidRDefault="00133C04" w:rsidP="00133C04">
            <w:pPr>
              <w:spacing w:after="0" w:line="240" w:lineRule="auto"/>
              <w:jc w:val="center"/>
              <w:rPr>
                <w:rFonts w:eastAsia="Times New Roman" w:cs="Calibri"/>
                <w:sz w:val="16"/>
                <w:szCs w:val="16"/>
                <w:lang w:eastAsia="pl-PL"/>
              </w:rPr>
            </w:pPr>
            <w:r>
              <w:rPr>
                <w:rFonts w:eastAsia="Times New Roman" w:cs="Calibri"/>
                <w:sz w:val="16"/>
                <w:szCs w:val="16"/>
                <w:lang w:eastAsia="pl-PL"/>
              </w:rPr>
              <w:t xml:space="preserve">Urban </w:t>
            </w:r>
            <w:proofErr w:type="spellStart"/>
            <w:r>
              <w:rPr>
                <w:rFonts w:eastAsia="Times New Roman" w:cs="Calibri"/>
                <w:sz w:val="16"/>
                <w:szCs w:val="16"/>
                <w:lang w:eastAsia="pl-PL"/>
              </w:rPr>
              <w:t>areas</w:t>
            </w:r>
            <w:proofErr w:type="spellEnd"/>
          </w:p>
        </w:tc>
        <w:tc>
          <w:tcPr>
            <w:tcW w:w="855" w:type="dxa"/>
            <w:tcBorders>
              <w:top w:val="single" w:sz="4" w:space="0" w:color="001D77"/>
              <w:bottom w:val="single" w:sz="4" w:space="0" w:color="001D77"/>
            </w:tcBorders>
            <w:shd w:val="clear" w:color="auto" w:fill="auto"/>
            <w:noWrap/>
            <w:vAlign w:val="center"/>
          </w:tcPr>
          <w:p w14:paraId="34AA871A" w14:textId="46C9F754" w:rsidR="00133C04" w:rsidRDefault="00133C04" w:rsidP="00133C04">
            <w:pPr>
              <w:spacing w:after="0" w:line="240" w:lineRule="auto"/>
              <w:jc w:val="center"/>
              <w:rPr>
                <w:rFonts w:eastAsia="Times New Roman" w:cs="Calibri"/>
                <w:sz w:val="16"/>
                <w:szCs w:val="16"/>
                <w:lang w:eastAsia="pl-PL"/>
              </w:rPr>
            </w:pPr>
            <w:proofErr w:type="spellStart"/>
            <w:r>
              <w:rPr>
                <w:rFonts w:eastAsia="Times New Roman" w:cs="Calibri"/>
                <w:sz w:val="16"/>
                <w:szCs w:val="16"/>
                <w:lang w:eastAsia="pl-PL"/>
              </w:rPr>
              <w:t>Rural</w:t>
            </w:r>
            <w:proofErr w:type="spellEnd"/>
            <w:r>
              <w:rPr>
                <w:rFonts w:eastAsia="Times New Roman" w:cs="Calibri"/>
                <w:sz w:val="16"/>
                <w:szCs w:val="16"/>
                <w:lang w:eastAsia="pl-PL"/>
              </w:rPr>
              <w:t xml:space="preserve"> </w:t>
            </w:r>
            <w:proofErr w:type="spellStart"/>
            <w:r>
              <w:rPr>
                <w:rFonts w:eastAsia="Times New Roman" w:cs="Calibri"/>
                <w:sz w:val="16"/>
                <w:szCs w:val="16"/>
                <w:lang w:eastAsia="pl-PL"/>
              </w:rPr>
              <w:t>areas</w:t>
            </w:r>
            <w:proofErr w:type="spellEnd"/>
          </w:p>
        </w:tc>
      </w:tr>
      <w:tr w:rsidR="00133C04" w:rsidRPr="00781CE2" w14:paraId="446D1682" w14:textId="77777777" w:rsidTr="002655AB">
        <w:trPr>
          <w:trHeight w:val="300"/>
        </w:trPr>
        <w:tc>
          <w:tcPr>
            <w:tcW w:w="2128" w:type="dxa"/>
            <w:tcBorders>
              <w:top w:val="single" w:sz="4" w:space="0" w:color="001D77"/>
              <w:bottom w:val="single" w:sz="4" w:space="0" w:color="001D77"/>
            </w:tcBorders>
            <w:shd w:val="clear" w:color="auto" w:fill="auto"/>
            <w:noWrap/>
            <w:vAlign w:val="bottom"/>
            <w:hideMark/>
          </w:tcPr>
          <w:p w14:paraId="63F3D140" w14:textId="10A5E425" w:rsidR="00133C04" w:rsidRPr="00781CE2" w:rsidRDefault="00133C04" w:rsidP="00133C04">
            <w:pPr>
              <w:spacing w:after="0" w:line="240" w:lineRule="auto"/>
              <w:rPr>
                <w:rFonts w:eastAsia="Times New Roman" w:cs="Calibri"/>
                <w:sz w:val="16"/>
                <w:szCs w:val="16"/>
                <w:lang w:eastAsia="pl-PL"/>
              </w:rPr>
            </w:pPr>
            <w:proofErr w:type="spellStart"/>
            <w:r w:rsidRPr="00314CA0">
              <w:rPr>
                <w:rFonts w:eastAsia="Times New Roman" w:cs="Calibri"/>
                <w:sz w:val="16"/>
                <w:szCs w:val="16"/>
                <w:lang w:eastAsia="pl-PL"/>
              </w:rPr>
              <w:t>Dwellings</w:t>
            </w:r>
            <w:proofErr w:type="spellEnd"/>
            <w:r w:rsidRPr="00314CA0">
              <w:rPr>
                <w:rFonts w:eastAsia="Times New Roman" w:cs="Calibri"/>
                <w:sz w:val="16"/>
                <w:szCs w:val="16"/>
                <w:lang w:eastAsia="pl-PL"/>
              </w:rPr>
              <w:t xml:space="preserve"> in </w:t>
            </w:r>
            <w:proofErr w:type="spellStart"/>
            <w:r w:rsidRPr="00314CA0">
              <w:rPr>
                <w:rFonts w:eastAsia="Times New Roman" w:cs="Calibri"/>
                <w:sz w:val="16"/>
                <w:szCs w:val="16"/>
                <w:lang w:eastAsia="pl-PL"/>
              </w:rPr>
              <w:t>thousand</w:t>
            </w:r>
            <w:r>
              <w:rPr>
                <w:rFonts w:eastAsia="Times New Roman" w:cs="Calibri"/>
                <w:sz w:val="16"/>
                <w:szCs w:val="16"/>
                <w:lang w:eastAsia="pl-PL"/>
              </w:rPr>
              <w:t>s</w:t>
            </w:r>
            <w:proofErr w:type="spellEnd"/>
          </w:p>
        </w:tc>
        <w:tc>
          <w:tcPr>
            <w:tcW w:w="916" w:type="dxa"/>
            <w:tcBorders>
              <w:top w:val="single" w:sz="4" w:space="0" w:color="001D77"/>
              <w:bottom w:val="single" w:sz="4" w:space="0" w:color="001D77"/>
            </w:tcBorders>
            <w:vAlign w:val="center"/>
          </w:tcPr>
          <w:p w14:paraId="1BAF7E3C" w14:textId="33C92984" w:rsidR="00133C04" w:rsidRPr="00DA6AC5" w:rsidRDefault="00133C04" w:rsidP="00133C04">
            <w:pPr>
              <w:spacing w:after="0" w:line="240" w:lineRule="auto"/>
              <w:jc w:val="right"/>
              <w:rPr>
                <w:rFonts w:eastAsia="Times New Roman" w:cs="Calibri"/>
                <w:sz w:val="16"/>
                <w:szCs w:val="16"/>
                <w:lang w:eastAsia="pl-PL"/>
              </w:rPr>
            </w:pPr>
            <w:r>
              <w:rPr>
                <w:rFonts w:cs="Calibri"/>
                <w:color w:val="000000"/>
                <w:sz w:val="16"/>
                <w:szCs w:val="16"/>
              </w:rPr>
              <w:t>15 359.5</w:t>
            </w:r>
          </w:p>
        </w:tc>
        <w:tc>
          <w:tcPr>
            <w:tcW w:w="833" w:type="dxa"/>
            <w:tcBorders>
              <w:top w:val="single" w:sz="4" w:space="0" w:color="001D77"/>
              <w:bottom w:val="single" w:sz="4" w:space="0" w:color="001D77"/>
            </w:tcBorders>
            <w:vAlign w:val="center"/>
          </w:tcPr>
          <w:p w14:paraId="368A928C" w14:textId="0E44EC66" w:rsidR="00133C04" w:rsidRPr="00DA6AC5" w:rsidRDefault="00133C04" w:rsidP="00133C04">
            <w:pPr>
              <w:spacing w:after="0" w:line="240" w:lineRule="auto"/>
              <w:jc w:val="right"/>
              <w:rPr>
                <w:rFonts w:eastAsia="Times New Roman" w:cs="Calibri"/>
                <w:sz w:val="16"/>
                <w:szCs w:val="16"/>
                <w:lang w:eastAsia="pl-PL"/>
              </w:rPr>
            </w:pPr>
            <w:r>
              <w:rPr>
                <w:rFonts w:cs="Calibri"/>
                <w:color w:val="000000"/>
                <w:sz w:val="16"/>
                <w:szCs w:val="16"/>
              </w:rPr>
              <w:t>10 412.9</w:t>
            </w:r>
          </w:p>
        </w:tc>
        <w:tc>
          <w:tcPr>
            <w:tcW w:w="850" w:type="dxa"/>
            <w:tcBorders>
              <w:top w:val="single" w:sz="4" w:space="0" w:color="001D77"/>
              <w:bottom w:val="single" w:sz="4" w:space="0" w:color="001D77"/>
            </w:tcBorders>
            <w:shd w:val="clear" w:color="auto" w:fill="auto"/>
            <w:noWrap/>
            <w:vAlign w:val="center"/>
          </w:tcPr>
          <w:p w14:paraId="7D24DB06" w14:textId="483D91DC" w:rsidR="00133C04" w:rsidRPr="00DA6AC5" w:rsidRDefault="00133C04" w:rsidP="00133C04">
            <w:pPr>
              <w:spacing w:after="0" w:line="240" w:lineRule="auto"/>
              <w:jc w:val="right"/>
              <w:rPr>
                <w:rFonts w:eastAsia="Times New Roman" w:cs="Calibri"/>
                <w:sz w:val="16"/>
                <w:szCs w:val="16"/>
                <w:lang w:eastAsia="pl-PL"/>
              </w:rPr>
            </w:pPr>
            <w:r>
              <w:rPr>
                <w:rFonts w:cs="Calibri"/>
                <w:color w:val="000000"/>
                <w:sz w:val="16"/>
                <w:szCs w:val="16"/>
              </w:rPr>
              <w:t>4 946.6</w:t>
            </w:r>
          </w:p>
        </w:tc>
        <w:tc>
          <w:tcPr>
            <w:tcW w:w="881" w:type="dxa"/>
            <w:tcBorders>
              <w:top w:val="single" w:sz="4" w:space="0" w:color="001D77"/>
              <w:bottom w:val="single" w:sz="4" w:space="0" w:color="001D77"/>
            </w:tcBorders>
            <w:vAlign w:val="center"/>
          </w:tcPr>
          <w:p w14:paraId="09F3710A" w14:textId="23752DCC" w:rsidR="00133C04" w:rsidRPr="00DA6AC5" w:rsidRDefault="00133C04" w:rsidP="00133C04">
            <w:pPr>
              <w:spacing w:after="0" w:line="240" w:lineRule="auto"/>
              <w:jc w:val="right"/>
              <w:rPr>
                <w:rFonts w:eastAsia="Times New Roman" w:cs="Calibri"/>
                <w:sz w:val="16"/>
                <w:szCs w:val="16"/>
                <w:lang w:eastAsia="pl-PL"/>
              </w:rPr>
            </w:pPr>
            <w:r>
              <w:rPr>
                <w:rFonts w:cs="Calibri"/>
                <w:color w:val="000000"/>
                <w:sz w:val="16"/>
                <w:szCs w:val="16"/>
              </w:rPr>
              <w:t>15 575.2</w:t>
            </w:r>
          </w:p>
        </w:tc>
        <w:tc>
          <w:tcPr>
            <w:tcW w:w="654" w:type="dxa"/>
            <w:tcBorders>
              <w:top w:val="single" w:sz="4" w:space="0" w:color="001D77"/>
              <w:bottom w:val="single" w:sz="4" w:space="0" w:color="001D77"/>
            </w:tcBorders>
            <w:vAlign w:val="center"/>
          </w:tcPr>
          <w:p w14:paraId="5B4449D9" w14:textId="568B8189" w:rsidR="00133C04" w:rsidRDefault="00133C04" w:rsidP="00133C04">
            <w:pPr>
              <w:spacing w:after="0" w:line="240" w:lineRule="auto"/>
              <w:jc w:val="right"/>
              <w:rPr>
                <w:rFonts w:eastAsia="Times New Roman" w:cs="Calibri"/>
                <w:sz w:val="16"/>
                <w:szCs w:val="16"/>
                <w:lang w:eastAsia="pl-PL"/>
              </w:rPr>
            </w:pPr>
            <w:r>
              <w:rPr>
                <w:rFonts w:cs="Calibri"/>
                <w:color w:val="000000"/>
                <w:sz w:val="16"/>
                <w:szCs w:val="16"/>
              </w:rPr>
              <w:t>101.4</w:t>
            </w:r>
          </w:p>
        </w:tc>
        <w:tc>
          <w:tcPr>
            <w:tcW w:w="850" w:type="dxa"/>
            <w:tcBorders>
              <w:top w:val="single" w:sz="4" w:space="0" w:color="001D77"/>
              <w:bottom w:val="single" w:sz="4" w:space="0" w:color="001D77"/>
            </w:tcBorders>
            <w:shd w:val="clear" w:color="auto" w:fill="auto"/>
            <w:noWrap/>
            <w:vAlign w:val="center"/>
          </w:tcPr>
          <w:p w14:paraId="65D1F308" w14:textId="1EDF50C6" w:rsidR="00133C04" w:rsidRPr="00781CE2" w:rsidRDefault="00133C04" w:rsidP="00133C04">
            <w:pPr>
              <w:spacing w:after="0" w:line="240" w:lineRule="auto"/>
              <w:jc w:val="right"/>
              <w:rPr>
                <w:rFonts w:eastAsia="Times New Roman" w:cs="Calibri"/>
                <w:sz w:val="16"/>
                <w:szCs w:val="16"/>
                <w:lang w:eastAsia="pl-PL"/>
              </w:rPr>
            </w:pPr>
            <w:r>
              <w:rPr>
                <w:rFonts w:cs="Calibri"/>
                <w:color w:val="000000"/>
                <w:sz w:val="16"/>
                <w:szCs w:val="16"/>
              </w:rPr>
              <w:t>10 561.1</w:t>
            </w:r>
          </w:p>
        </w:tc>
        <w:tc>
          <w:tcPr>
            <w:tcW w:w="855" w:type="dxa"/>
            <w:tcBorders>
              <w:top w:val="single" w:sz="4" w:space="0" w:color="001D77"/>
              <w:bottom w:val="single" w:sz="4" w:space="0" w:color="001D77"/>
            </w:tcBorders>
            <w:shd w:val="clear" w:color="auto" w:fill="auto"/>
            <w:noWrap/>
            <w:vAlign w:val="center"/>
          </w:tcPr>
          <w:p w14:paraId="426554A5" w14:textId="0FAD32B2" w:rsidR="00133C04" w:rsidRPr="00781CE2" w:rsidRDefault="00133C04" w:rsidP="00133C04">
            <w:pPr>
              <w:spacing w:after="0" w:line="240" w:lineRule="auto"/>
              <w:jc w:val="right"/>
              <w:rPr>
                <w:rFonts w:eastAsia="Times New Roman" w:cs="Calibri"/>
                <w:sz w:val="16"/>
                <w:szCs w:val="16"/>
                <w:lang w:eastAsia="pl-PL"/>
              </w:rPr>
            </w:pPr>
            <w:r>
              <w:rPr>
                <w:rFonts w:cs="Calibri"/>
                <w:color w:val="000000"/>
                <w:sz w:val="16"/>
                <w:szCs w:val="16"/>
              </w:rPr>
              <w:t>5 014.1</w:t>
            </w:r>
          </w:p>
        </w:tc>
      </w:tr>
      <w:tr w:rsidR="00133C04" w:rsidRPr="00781CE2" w14:paraId="1630A9EC" w14:textId="77777777" w:rsidTr="000558C2">
        <w:trPr>
          <w:trHeight w:val="300"/>
        </w:trPr>
        <w:tc>
          <w:tcPr>
            <w:tcW w:w="2128" w:type="dxa"/>
            <w:tcBorders>
              <w:top w:val="single" w:sz="4" w:space="0" w:color="001D77"/>
              <w:bottom w:val="single" w:sz="4" w:space="0" w:color="001D77"/>
              <w:right w:val="single" w:sz="4" w:space="0" w:color="001D77"/>
            </w:tcBorders>
            <w:shd w:val="clear" w:color="auto" w:fill="auto"/>
            <w:noWrap/>
            <w:vAlign w:val="bottom"/>
            <w:hideMark/>
          </w:tcPr>
          <w:p w14:paraId="28054787" w14:textId="4DD7D032" w:rsidR="00133C04" w:rsidRPr="00133C04" w:rsidRDefault="00133C04" w:rsidP="00133C04">
            <w:pPr>
              <w:spacing w:after="0" w:line="240" w:lineRule="auto"/>
              <w:rPr>
                <w:rFonts w:eastAsia="Times New Roman" w:cs="Calibri"/>
                <w:sz w:val="16"/>
                <w:szCs w:val="16"/>
                <w:lang w:val="en-US" w:eastAsia="pl-PL"/>
              </w:rPr>
            </w:pPr>
            <w:r w:rsidRPr="00281994">
              <w:rPr>
                <w:rFonts w:eastAsia="Times New Roman" w:cs="Calibri"/>
                <w:sz w:val="16"/>
                <w:szCs w:val="16"/>
                <w:lang w:val="en-GB" w:eastAsia="pl-PL"/>
              </w:rPr>
              <w:t>Rooms in dwellings in thousand</w:t>
            </w:r>
            <w:r>
              <w:rPr>
                <w:rFonts w:eastAsia="Times New Roman" w:cs="Calibri"/>
                <w:sz w:val="16"/>
                <w:szCs w:val="16"/>
                <w:lang w:val="en-GB" w:eastAsia="pl-PL"/>
              </w:rPr>
              <w:t>s</w:t>
            </w:r>
          </w:p>
        </w:tc>
        <w:tc>
          <w:tcPr>
            <w:tcW w:w="916" w:type="dxa"/>
            <w:tcBorders>
              <w:top w:val="single" w:sz="4" w:space="0" w:color="001D77"/>
              <w:left w:val="single" w:sz="4" w:space="0" w:color="001D77"/>
              <w:bottom w:val="single" w:sz="4" w:space="0" w:color="001D77"/>
              <w:right w:val="single" w:sz="4" w:space="0" w:color="001D77"/>
            </w:tcBorders>
            <w:vAlign w:val="center"/>
          </w:tcPr>
          <w:p w14:paraId="6D95D8C3" w14:textId="4EAB348A" w:rsidR="00133C04" w:rsidRPr="00DA6AC5" w:rsidRDefault="00133C04" w:rsidP="00133C04">
            <w:pPr>
              <w:spacing w:after="0" w:line="240" w:lineRule="auto"/>
              <w:jc w:val="right"/>
              <w:rPr>
                <w:rFonts w:eastAsia="Times New Roman" w:cs="Calibri"/>
                <w:sz w:val="16"/>
                <w:szCs w:val="16"/>
                <w:lang w:eastAsia="pl-PL"/>
              </w:rPr>
            </w:pPr>
            <w:r>
              <w:rPr>
                <w:rFonts w:cs="Calibri"/>
                <w:color w:val="000000"/>
                <w:sz w:val="16"/>
                <w:szCs w:val="16"/>
              </w:rPr>
              <w:t>58 915.5</w:t>
            </w:r>
          </w:p>
        </w:tc>
        <w:tc>
          <w:tcPr>
            <w:tcW w:w="833" w:type="dxa"/>
            <w:tcBorders>
              <w:top w:val="single" w:sz="4" w:space="0" w:color="001D77"/>
              <w:left w:val="single" w:sz="4" w:space="0" w:color="001D77"/>
              <w:bottom w:val="single" w:sz="4" w:space="0" w:color="001D77"/>
              <w:right w:val="single" w:sz="4" w:space="0" w:color="001D77"/>
            </w:tcBorders>
            <w:vAlign w:val="center"/>
          </w:tcPr>
          <w:p w14:paraId="28A99F10" w14:textId="65B5DE14" w:rsidR="00133C04" w:rsidRPr="00DA6AC5" w:rsidRDefault="00133C04" w:rsidP="00133C04">
            <w:pPr>
              <w:spacing w:after="0" w:line="240" w:lineRule="auto"/>
              <w:jc w:val="right"/>
              <w:rPr>
                <w:rFonts w:eastAsia="Times New Roman" w:cs="Calibri"/>
                <w:sz w:val="16"/>
                <w:szCs w:val="16"/>
                <w:lang w:eastAsia="pl-PL"/>
              </w:rPr>
            </w:pPr>
            <w:r>
              <w:rPr>
                <w:rFonts w:cs="Calibri"/>
                <w:color w:val="000000"/>
                <w:sz w:val="16"/>
                <w:szCs w:val="16"/>
              </w:rPr>
              <w:t>36 558.5</w:t>
            </w:r>
          </w:p>
        </w:tc>
        <w:tc>
          <w:tcPr>
            <w:tcW w:w="850"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0E47E3C9" w14:textId="10B67293" w:rsidR="00133C04" w:rsidRPr="00DA6AC5" w:rsidRDefault="00133C04" w:rsidP="00133C04">
            <w:pPr>
              <w:spacing w:after="0" w:line="240" w:lineRule="auto"/>
              <w:jc w:val="right"/>
              <w:rPr>
                <w:rFonts w:eastAsia="Times New Roman" w:cs="Calibri"/>
                <w:sz w:val="16"/>
                <w:szCs w:val="16"/>
                <w:lang w:eastAsia="pl-PL"/>
              </w:rPr>
            </w:pPr>
            <w:r>
              <w:rPr>
                <w:rFonts w:cs="Calibri"/>
                <w:color w:val="000000"/>
                <w:sz w:val="16"/>
                <w:szCs w:val="16"/>
              </w:rPr>
              <w:t>22 357.0</w:t>
            </w:r>
          </w:p>
        </w:tc>
        <w:tc>
          <w:tcPr>
            <w:tcW w:w="881" w:type="dxa"/>
            <w:tcBorders>
              <w:top w:val="single" w:sz="4" w:space="0" w:color="001D77"/>
              <w:left w:val="single" w:sz="4" w:space="0" w:color="001D77"/>
              <w:bottom w:val="single" w:sz="4" w:space="0" w:color="001D77"/>
              <w:right w:val="single" w:sz="4" w:space="0" w:color="001D77"/>
            </w:tcBorders>
            <w:vAlign w:val="center"/>
          </w:tcPr>
          <w:p w14:paraId="76FA479E" w14:textId="7CFA071B" w:rsidR="00133C04" w:rsidRPr="00DA6AC5" w:rsidRDefault="00133C04" w:rsidP="00133C04">
            <w:pPr>
              <w:spacing w:after="0" w:line="240" w:lineRule="auto"/>
              <w:jc w:val="right"/>
              <w:rPr>
                <w:rFonts w:eastAsia="Times New Roman" w:cs="Calibri"/>
                <w:sz w:val="16"/>
                <w:szCs w:val="16"/>
                <w:lang w:eastAsia="pl-PL"/>
              </w:rPr>
            </w:pPr>
            <w:r>
              <w:rPr>
                <w:rFonts w:cs="Calibri"/>
                <w:color w:val="000000"/>
                <w:sz w:val="16"/>
                <w:szCs w:val="16"/>
              </w:rPr>
              <w:t>59 728.4</w:t>
            </w:r>
          </w:p>
        </w:tc>
        <w:tc>
          <w:tcPr>
            <w:tcW w:w="654" w:type="dxa"/>
            <w:tcBorders>
              <w:top w:val="single" w:sz="4" w:space="0" w:color="001D77"/>
              <w:left w:val="single" w:sz="4" w:space="0" w:color="001D77"/>
              <w:bottom w:val="single" w:sz="4" w:space="0" w:color="001D77"/>
              <w:right w:val="single" w:sz="4" w:space="0" w:color="001D77"/>
            </w:tcBorders>
            <w:vAlign w:val="center"/>
          </w:tcPr>
          <w:p w14:paraId="7A9A820A" w14:textId="68C33CEF" w:rsidR="00133C04" w:rsidRDefault="00133C04" w:rsidP="00133C04">
            <w:pPr>
              <w:spacing w:after="0" w:line="240" w:lineRule="auto"/>
              <w:jc w:val="right"/>
              <w:rPr>
                <w:rFonts w:eastAsia="Times New Roman" w:cs="Calibri"/>
                <w:sz w:val="16"/>
                <w:szCs w:val="16"/>
                <w:lang w:eastAsia="pl-PL"/>
              </w:rPr>
            </w:pPr>
            <w:r>
              <w:rPr>
                <w:rFonts w:cs="Calibri"/>
                <w:color w:val="000000"/>
                <w:sz w:val="16"/>
                <w:szCs w:val="16"/>
              </w:rPr>
              <w:t>101.4</w:t>
            </w:r>
          </w:p>
        </w:tc>
        <w:tc>
          <w:tcPr>
            <w:tcW w:w="850"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147BAD66" w14:textId="62B68F1A" w:rsidR="00133C04" w:rsidRPr="00781CE2" w:rsidRDefault="00133C04" w:rsidP="00133C04">
            <w:pPr>
              <w:spacing w:after="0" w:line="240" w:lineRule="auto"/>
              <w:jc w:val="right"/>
              <w:rPr>
                <w:rFonts w:eastAsia="Times New Roman" w:cs="Calibri"/>
                <w:sz w:val="16"/>
                <w:szCs w:val="16"/>
                <w:lang w:eastAsia="pl-PL"/>
              </w:rPr>
            </w:pPr>
            <w:r>
              <w:rPr>
                <w:rFonts w:cs="Calibri"/>
                <w:color w:val="000000"/>
                <w:sz w:val="16"/>
                <w:szCs w:val="16"/>
              </w:rPr>
              <w:t>37 031.6</w:t>
            </w:r>
          </w:p>
        </w:tc>
        <w:tc>
          <w:tcPr>
            <w:tcW w:w="855" w:type="dxa"/>
            <w:tcBorders>
              <w:top w:val="single" w:sz="4" w:space="0" w:color="001D77"/>
              <w:left w:val="single" w:sz="4" w:space="0" w:color="001D77"/>
              <w:bottom w:val="single" w:sz="4" w:space="0" w:color="001D77"/>
            </w:tcBorders>
            <w:shd w:val="clear" w:color="auto" w:fill="auto"/>
            <w:noWrap/>
            <w:vAlign w:val="center"/>
          </w:tcPr>
          <w:p w14:paraId="67B7EDF4" w14:textId="698CA85E" w:rsidR="00133C04" w:rsidRPr="00781CE2" w:rsidRDefault="00133C04" w:rsidP="00133C04">
            <w:pPr>
              <w:spacing w:after="0" w:line="240" w:lineRule="auto"/>
              <w:jc w:val="right"/>
              <w:rPr>
                <w:rFonts w:eastAsia="Times New Roman" w:cs="Calibri"/>
                <w:sz w:val="16"/>
                <w:szCs w:val="16"/>
                <w:lang w:eastAsia="pl-PL"/>
              </w:rPr>
            </w:pPr>
            <w:r>
              <w:rPr>
                <w:rFonts w:cs="Calibri"/>
                <w:color w:val="000000"/>
                <w:sz w:val="16"/>
                <w:szCs w:val="16"/>
              </w:rPr>
              <w:t>22 696.7</w:t>
            </w:r>
          </w:p>
        </w:tc>
      </w:tr>
      <w:tr w:rsidR="00133C04" w:rsidRPr="00781CE2" w14:paraId="52DD4F9F" w14:textId="77777777" w:rsidTr="000558C2">
        <w:trPr>
          <w:trHeight w:val="300"/>
        </w:trPr>
        <w:tc>
          <w:tcPr>
            <w:tcW w:w="2128" w:type="dxa"/>
            <w:tcBorders>
              <w:top w:val="single" w:sz="4" w:space="0" w:color="001D77"/>
              <w:bottom w:val="single" w:sz="4" w:space="0" w:color="001D77"/>
              <w:right w:val="single" w:sz="4" w:space="0" w:color="001D77"/>
            </w:tcBorders>
            <w:shd w:val="clear" w:color="auto" w:fill="auto"/>
            <w:noWrap/>
            <w:vAlign w:val="bottom"/>
            <w:hideMark/>
          </w:tcPr>
          <w:p w14:paraId="63F37502" w14:textId="1D1B16A7" w:rsidR="00133C04" w:rsidRPr="00133C04" w:rsidRDefault="00133C04" w:rsidP="00133C04">
            <w:pPr>
              <w:spacing w:after="0" w:line="240" w:lineRule="auto"/>
              <w:rPr>
                <w:rFonts w:eastAsia="Times New Roman" w:cs="Calibri"/>
                <w:sz w:val="16"/>
                <w:szCs w:val="16"/>
                <w:lang w:val="en-US" w:eastAsia="pl-PL"/>
              </w:rPr>
            </w:pPr>
            <w:r w:rsidRPr="00281994">
              <w:rPr>
                <w:rFonts w:eastAsia="Times New Roman" w:cs="Calibri"/>
                <w:sz w:val="16"/>
                <w:szCs w:val="16"/>
                <w:lang w:val="en-GB" w:eastAsia="pl-PL"/>
              </w:rPr>
              <w:t>Useful floor area of dwellings in thousand m</w:t>
            </w:r>
            <w:r w:rsidRPr="00281994">
              <w:rPr>
                <w:rFonts w:eastAsia="Times New Roman" w:cs="Calibri"/>
                <w:sz w:val="16"/>
                <w:szCs w:val="16"/>
                <w:vertAlign w:val="superscript"/>
                <w:lang w:val="en-GB" w:eastAsia="pl-PL"/>
              </w:rPr>
              <w:t>2</w:t>
            </w:r>
          </w:p>
        </w:tc>
        <w:tc>
          <w:tcPr>
            <w:tcW w:w="916" w:type="dxa"/>
            <w:tcBorders>
              <w:top w:val="single" w:sz="4" w:space="0" w:color="001D77"/>
              <w:left w:val="single" w:sz="4" w:space="0" w:color="001D77"/>
              <w:bottom w:val="single" w:sz="4" w:space="0" w:color="001D77"/>
              <w:right w:val="single" w:sz="4" w:space="0" w:color="001D77"/>
            </w:tcBorders>
            <w:vAlign w:val="center"/>
          </w:tcPr>
          <w:p w14:paraId="0DDCC95D" w14:textId="04438732" w:rsidR="00133C04" w:rsidRPr="00DA6AC5" w:rsidRDefault="00133C04" w:rsidP="00133C04">
            <w:pPr>
              <w:spacing w:after="0" w:line="240" w:lineRule="auto"/>
              <w:jc w:val="right"/>
              <w:rPr>
                <w:rFonts w:eastAsia="Times New Roman" w:cs="Calibri"/>
                <w:sz w:val="16"/>
                <w:szCs w:val="16"/>
                <w:lang w:eastAsia="pl-PL"/>
              </w:rPr>
            </w:pPr>
            <w:r>
              <w:rPr>
                <w:rFonts w:cs="Calibri"/>
                <w:color w:val="000000"/>
                <w:sz w:val="16"/>
                <w:szCs w:val="16"/>
              </w:rPr>
              <w:t>1 153 821.3</w:t>
            </w:r>
          </w:p>
        </w:tc>
        <w:tc>
          <w:tcPr>
            <w:tcW w:w="833" w:type="dxa"/>
            <w:tcBorders>
              <w:top w:val="single" w:sz="4" w:space="0" w:color="001D77"/>
              <w:left w:val="single" w:sz="4" w:space="0" w:color="001D77"/>
              <w:bottom w:val="single" w:sz="4" w:space="0" w:color="001D77"/>
              <w:right w:val="single" w:sz="4" w:space="0" w:color="001D77"/>
            </w:tcBorders>
            <w:vAlign w:val="center"/>
          </w:tcPr>
          <w:p w14:paraId="6A259D05" w14:textId="5E9F03AB" w:rsidR="00133C04" w:rsidRPr="00DA6AC5" w:rsidRDefault="00133C04" w:rsidP="00133C04">
            <w:pPr>
              <w:spacing w:after="0" w:line="240" w:lineRule="auto"/>
              <w:jc w:val="right"/>
              <w:rPr>
                <w:rFonts w:eastAsia="Times New Roman" w:cs="Calibri"/>
                <w:sz w:val="16"/>
                <w:szCs w:val="16"/>
                <w:lang w:eastAsia="pl-PL"/>
              </w:rPr>
            </w:pPr>
            <w:r>
              <w:rPr>
                <w:rFonts w:cs="Calibri"/>
                <w:color w:val="000000"/>
                <w:sz w:val="16"/>
                <w:szCs w:val="16"/>
              </w:rPr>
              <w:t>673 814.5</w:t>
            </w:r>
          </w:p>
        </w:tc>
        <w:tc>
          <w:tcPr>
            <w:tcW w:w="850"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4005B769" w14:textId="1F457019" w:rsidR="00133C04" w:rsidRPr="00DA6AC5" w:rsidRDefault="00133C04" w:rsidP="00133C04">
            <w:pPr>
              <w:spacing w:after="0" w:line="240" w:lineRule="auto"/>
              <w:jc w:val="right"/>
              <w:rPr>
                <w:rFonts w:eastAsia="Times New Roman" w:cs="Calibri"/>
                <w:sz w:val="16"/>
                <w:szCs w:val="16"/>
                <w:lang w:eastAsia="pl-PL"/>
              </w:rPr>
            </w:pPr>
            <w:r>
              <w:rPr>
                <w:rFonts w:cs="Calibri"/>
                <w:color w:val="000000"/>
                <w:sz w:val="16"/>
                <w:szCs w:val="16"/>
              </w:rPr>
              <w:t>480 006.8</w:t>
            </w:r>
          </w:p>
        </w:tc>
        <w:tc>
          <w:tcPr>
            <w:tcW w:w="881" w:type="dxa"/>
            <w:tcBorders>
              <w:top w:val="single" w:sz="4" w:space="0" w:color="001D77"/>
              <w:left w:val="single" w:sz="4" w:space="0" w:color="001D77"/>
              <w:bottom w:val="single" w:sz="4" w:space="0" w:color="001D77"/>
              <w:right w:val="single" w:sz="4" w:space="0" w:color="001D77"/>
            </w:tcBorders>
            <w:vAlign w:val="center"/>
          </w:tcPr>
          <w:p w14:paraId="365A14E1" w14:textId="4233FA02" w:rsidR="00133C04" w:rsidRPr="00DA6AC5" w:rsidRDefault="00133C04" w:rsidP="00133C04">
            <w:pPr>
              <w:spacing w:after="0" w:line="240" w:lineRule="auto"/>
              <w:jc w:val="right"/>
              <w:rPr>
                <w:rFonts w:eastAsia="Times New Roman" w:cs="Calibri"/>
                <w:sz w:val="16"/>
                <w:szCs w:val="16"/>
                <w:lang w:eastAsia="pl-PL"/>
              </w:rPr>
            </w:pPr>
            <w:r>
              <w:rPr>
                <w:rFonts w:cs="Calibri"/>
                <w:color w:val="000000"/>
                <w:sz w:val="16"/>
                <w:szCs w:val="16"/>
              </w:rPr>
              <w:t>1 172 919.6</w:t>
            </w:r>
          </w:p>
        </w:tc>
        <w:tc>
          <w:tcPr>
            <w:tcW w:w="654" w:type="dxa"/>
            <w:tcBorders>
              <w:top w:val="single" w:sz="4" w:space="0" w:color="001D77"/>
              <w:left w:val="single" w:sz="4" w:space="0" w:color="001D77"/>
              <w:bottom w:val="single" w:sz="4" w:space="0" w:color="001D77"/>
              <w:right w:val="single" w:sz="4" w:space="0" w:color="001D77"/>
            </w:tcBorders>
            <w:vAlign w:val="center"/>
          </w:tcPr>
          <w:p w14:paraId="38DFDE7F" w14:textId="44B7AFC9" w:rsidR="00133C04" w:rsidRDefault="00133C04" w:rsidP="00133C04">
            <w:pPr>
              <w:spacing w:after="0" w:line="240" w:lineRule="auto"/>
              <w:jc w:val="right"/>
              <w:rPr>
                <w:rFonts w:eastAsia="Times New Roman" w:cs="Calibri"/>
                <w:sz w:val="16"/>
                <w:szCs w:val="16"/>
                <w:lang w:eastAsia="pl-PL"/>
              </w:rPr>
            </w:pPr>
            <w:r>
              <w:rPr>
                <w:rFonts w:cs="Calibri"/>
                <w:color w:val="000000"/>
                <w:sz w:val="16"/>
                <w:szCs w:val="16"/>
              </w:rPr>
              <w:t>101.7</w:t>
            </w:r>
          </w:p>
        </w:tc>
        <w:tc>
          <w:tcPr>
            <w:tcW w:w="850"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7F67710B" w14:textId="7B7E2EAB" w:rsidR="00133C04" w:rsidRPr="00781CE2" w:rsidRDefault="00133C04" w:rsidP="00133C04">
            <w:pPr>
              <w:spacing w:after="0" w:line="240" w:lineRule="auto"/>
              <w:jc w:val="right"/>
              <w:rPr>
                <w:rFonts w:eastAsia="Times New Roman" w:cs="Calibri"/>
                <w:sz w:val="16"/>
                <w:szCs w:val="16"/>
                <w:lang w:eastAsia="pl-PL"/>
              </w:rPr>
            </w:pPr>
            <w:r>
              <w:rPr>
                <w:rFonts w:cs="Calibri"/>
                <w:color w:val="000000"/>
                <w:sz w:val="16"/>
                <w:szCs w:val="16"/>
              </w:rPr>
              <w:t>684 342.8</w:t>
            </w:r>
          </w:p>
        </w:tc>
        <w:tc>
          <w:tcPr>
            <w:tcW w:w="855" w:type="dxa"/>
            <w:tcBorders>
              <w:top w:val="single" w:sz="4" w:space="0" w:color="001D77"/>
              <w:left w:val="single" w:sz="4" w:space="0" w:color="001D77"/>
              <w:bottom w:val="single" w:sz="4" w:space="0" w:color="001D77"/>
            </w:tcBorders>
            <w:shd w:val="clear" w:color="auto" w:fill="auto"/>
            <w:noWrap/>
            <w:vAlign w:val="center"/>
          </w:tcPr>
          <w:p w14:paraId="3E68BB11" w14:textId="24201D85" w:rsidR="00133C04" w:rsidRPr="00781CE2" w:rsidRDefault="00133C04" w:rsidP="00133C04">
            <w:pPr>
              <w:spacing w:after="0" w:line="240" w:lineRule="auto"/>
              <w:jc w:val="right"/>
              <w:rPr>
                <w:rFonts w:eastAsia="Times New Roman" w:cs="Calibri"/>
                <w:sz w:val="16"/>
                <w:szCs w:val="16"/>
                <w:lang w:eastAsia="pl-PL"/>
              </w:rPr>
            </w:pPr>
            <w:r>
              <w:rPr>
                <w:rFonts w:cs="Calibri"/>
                <w:color w:val="000000"/>
                <w:sz w:val="16"/>
                <w:szCs w:val="16"/>
              </w:rPr>
              <w:t>488 576.7</w:t>
            </w:r>
          </w:p>
        </w:tc>
      </w:tr>
      <w:tr w:rsidR="00133C04" w:rsidRPr="00781CE2" w14:paraId="4D9E55E1" w14:textId="77777777" w:rsidTr="000558C2">
        <w:trPr>
          <w:trHeight w:val="300"/>
        </w:trPr>
        <w:tc>
          <w:tcPr>
            <w:tcW w:w="2128" w:type="dxa"/>
            <w:tcBorders>
              <w:top w:val="single" w:sz="4" w:space="0" w:color="001D77"/>
              <w:bottom w:val="single" w:sz="4" w:space="0" w:color="001D77"/>
              <w:right w:val="single" w:sz="4" w:space="0" w:color="001D77"/>
            </w:tcBorders>
            <w:shd w:val="clear" w:color="auto" w:fill="auto"/>
            <w:noWrap/>
            <w:vAlign w:val="bottom"/>
            <w:hideMark/>
          </w:tcPr>
          <w:p w14:paraId="0F445571" w14:textId="58718C3F" w:rsidR="00133C04" w:rsidRPr="00781CE2" w:rsidRDefault="00133C04" w:rsidP="00133C04">
            <w:pPr>
              <w:spacing w:after="0" w:line="240" w:lineRule="auto"/>
              <w:rPr>
                <w:rFonts w:eastAsia="Times New Roman" w:cs="Calibri"/>
                <w:sz w:val="16"/>
                <w:szCs w:val="16"/>
                <w:lang w:eastAsia="pl-PL"/>
              </w:rPr>
            </w:pPr>
            <w:proofErr w:type="spellStart"/>
            <w:r>
              <w:rPr>
                <w:rFonts w:eastAsia="Times New Roman" w:cs="Calibri"/>
                <w:sz w:val="16"/>
                <w:szCs w:val="16"/>
                <w:lang w:eastAsia="pl-PL"/>
              </w:rPr>
              <w:t>Dwellings</w:t>
            </w:r>
            <w:proofErr w:type="spellEnd"/>
            <w:r>
              <w:rPr>
                <w:rFonts w:eastAsia="Times New Roman" w:cs="Calibri"/>
                <w:sz w:val="16"/>
                <w:szCs w:val="16"/>
                <w:lang w:eastAsia="pl-PL"/>
              </w:rPr>
              <w:t xml:space="preserve"> per</w:t>
            </w:r>
            <w:r w:rsidRPr="0097136B">
              <w:rPr>
                <w:rFonts w:eastAsia="Times New Roman" w:cs="Calibri"/>
                <w:sz w:val="16"/>
                <w:szCs w:val="16"/>
                <w:lang w:eastAsia="pl-PL"/>
              </w:rPr>
              <w:t xml:space="preserve"> 1</w:t>
            </w:r>
            <w:r>
              <w:rPr>
                <w:rFonts w:eastAsia="Times New Roman" w:cs="Calibri"/>
                <w:sz w:val="16"/>
                <w:szCs w:val="16"/>
                <w:lang w:eastAsia="pl-PL"/>
              </w:rPr>
              <w:t> </w:t>
            </w:r>
            <w:r w:rsidRPr="0097136B">
              <w:rPr>
                <w:rFonts w:eastAsia="Times New Roman" w:cs="Calibri"/>
                <w:sz w:val="16"/>
                <w:szCs w:val="16"/>
                <w:lang w:eastAsia="pl-PL"/>
              </w:rPr>
              <w:t xml:space="preserve">000 </w:t>
            </w:r>
            <w:proofErr w:type="spellStart"/>
            <w:r>
              <w:rPr>
                <w:rFonts w:eastAsia="Times New Roman" w:cs="Calibri"/>
                <w:sz w:val="16"/>
                <w:szCs w:val="16"/>
                <w:lang w:eastAsia="pl-PL"/>
              </w:rPr>
              <w:t>population</w:t>
            </w:r>
            <w:proofErr w:type="spellEnd"/>
          </w:p>
        </w:tc>
        <w:tc>
          <w:tcPr>
            <w:tcW w:w="916" w:type="dxa"/>
            <w:tcBorders>
              <w:top w:val="single" w:sz="4" w:space="0" w:color="001D77"/>
              <w:left w:val="single" w:sz="4" w:space="0" w:color="001D77"/>
              <w:bottom w:val="single" w:sz="4" w:space="0" w:color="001D77"/>
              <w:right w:val="single" w:sz="4" w:space="0" w:color="001D77"/>
            </w:tcBorders>
            <w:vAlign w:val="center"/>
          </w:tcPr>
          <w:p w14:paraId="4B8E78E3" w14:textId="05548ADC" w:rsidR="00133C04" w:rsidRPr="00DA6AC5" w:rsidRDefault="00133C04" w:rsidP="00133C04">
            <w:pPr>
              <w:spacing w:after="0" w:line="240" w:lineRule="auto"/>
              <w:jc w:val="right"/>
              <w:rPr>
                <w:rFonts w:eastAsia="Times New Roman" w:cs="Calibri"/>
                <w:sz w:val="16"/>
                <w:szCs w:val="16"/>
                <w:lang w:eastAsia="pl-PL"/>
              </w:rPr>
            </w:pPr>
            <w:r>
              <w:rPr>
                <w:rFonts w:cs="Calibri"/>
                <w:color w:val="000000"/>
                <w:sz w:val="16"/>
                <w:szCs w:val="16"/>
              </w:rPr>
              <w:t>405.2</w:t>
            </w:r>
          </w:p>
        </w:tc>
        <w:tc>
          <w:tcPr>
            <w:tcW w:w="833" w:type="dxa"/>
            <w:tcBorders>
              <w:top w:val="single" w:sz="4" w:space="0" w:color="001D77"/>
              <w:left w:val="single" w:sz="4" w:space="0" w:color="001D77"/>
              <w:bottom w:val="single" w:sz="4" w:space="0" w:color="001D77"/>
              <w:right w:val="single" w:sz="4" w:space="0" w:color="001D77"/>
            </w:tcBorders>
            <w:vAlign w:val="center"/>
          </w:tcPr>
          <w:p w14:paraId="33C07615" w14:textId="50D359AD" w:rsidR="00133C04" w:rsidRPr="00DA6AC5" w:rsidRDefault="00133C04" w:rsidP="00133C04">
            <w:pPr>
              <w:spacing w:after="0" w:line="240" w:lineRule="auto"/>
              <w:jc w:val="right"/>
              <w:rPr>
                <w:rFonts w:eastAsia="Times New Roman" w:cs="Calibri"/>
                <w:sz w:val="16"/>
                <w:szCs w:val="16"/>
                <w:lang w:eastAsia="pl-PL"/>
              </w:rPr>
            </w:pPr>
            <w:r>
              <w:rPr>
                <w:rFonts w:cs="Calibri"/>
                <w:color w:val="000000"/>
                <w:sz w:val="16"/>
                <w:szCs w:val="16"/>
              </w:rPr>
              <w:t>460.3</w:t>
            </w:r>
          </w:p>
        </w:tc>
        <w:tc>
          <w:tcPr>
            <w:tcW w:w="850"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797EC064" w14:textId="1EDF8544" w:rsidR="00133C04" w:rsidRPr="00DA6AC5" w:rsidRDefault="00133C04" w:rsidP="00133C04">
            <w:pPr>
              <w:spacing w:after="0" w:line="240" w:lineRule="auto"/>
              <w:jc w:val="right"/>
              <w:rPr>
                <w:rFonts w:eastAsia="Times New Roman" w:cs="Calibri"/>
                <w:sz w:val="16"/>
                <w:szCs w:val="16"/>
                <w:lang w:eastAsia="pl-PL"/>
              </w:rPr>
            </w:pPr>
            <w:r>
              <w:rPr>
                <w:rFonts w:cs="Calibri"/>
                <w:color w:val="000000"/>
                <w:sz w:val="16"/>
                <w:szCs w:val="16"/>
              </w:rPr>
              <w:t>323.7</w:t>
            </w:r>
          </w:p>
        </w:tc>
        <w:tc>
          <w:tcPr>
            <w:tcW w:w="881" w:type="dxa"/>
            <w:tcBorders>
              <w:top w:val="single" w:sz="4" w:space="0" w:color="001D77"/>
              <w:left w:val="single" w:sz="4" w:space="0" w:color="001D77"/>
              <w:bottom w:val="single" w:sz="4" w:space="0" w:color="001D77"/>
              <w:right w:val="single" w:sz="4" w:space="0" w:color="001D77"/>
            </w:tcBorders>
            <w:vAlign w:val="center"/>
          </w:tcPr>
          <w:p w14:paraId="0EA7C873" w14:textId="5AD7FEBD" w:rsidR="00133C04" w:rsidRPr="00DA6AC5" w:rsidRDefault="00133C04" w:rsidP="00133C04">
            <w:pPr>
              <w:spacing w:after="0" w:line="240" w:lineRule="auto"/>
              <w:jc w:val="right"/>
              <w:rPr>
                <w:rFonts w:eastAsia="Times New Roman" w:cs="Calibri"/>
                <w:sz w:val="16"/>
                <w:szCs w:val="16"/>
                <w:lang w:eastAsia="pl-PL"/>
              </w:rPr>
            </w:pPr>
            <w:r>
              <w:rPr>
                <w:rFonts w:cs="Calibri"/>
                <w:color w:val="000000"/>
                <w:sz w:val="16"/>
                <w:szCs w:val="16"/>
              </w:rPr>
              <w:t>412.4</w:t>
            </w:r>
          </w:p>
        </w:tc>
        <w:tc>
          <w:tcPr>
            <w:tcW w:w="654" w:type="dxa"/>
            <w:tcBorders>
              <w:top w:val="single" w:sz="4" w:space="0" w:color="001D77"/>
              <w:left w:val="single" w:sz="4" w:space="0" w:color="001D77"/>
              <w:bottom w:val="single" w:sz="4" w:space="0" w:color="001D77"/>
              <w:right w:val="single" w:sz="4" w:space="0" w:color="001D77"/>
            </w:tcBorders>
            <w:vAlign w:val="center"/>
          </w:tcPr>
          <w:p w14:paraId="55C18AAA" w14:textId="615D7BF2" w:rsidR="00133C04" w:rsidRDefault="00133C04" w:rsidP="00133C04">
            <w:pPr>
              <w:spacing w:after="0" w:line="240" w:lineRule="auto"/>
              <w:jc w:val="right"/>
              <w:rPr>
                <w:rFonts w:eastAsia="Times New Roman" w:cs="Calibri"/>
                <w:sz w:val="16"/>
                <w:szCs w:val="16"/>
                <w:lang w:eastAsia="pl-PL"/>
              </w:rPr>
            </w:pPr>
            <w:r>
              <w:rPr>
                <w:rFonts w:cs="Calibri"/>
                <w:color w:val="000000"/>
                <w:sz w:val="16"/>
                <w:szCs w:val="16"/>
              </w:rPr>
              <w:t>101.8</w:t>
            </w:r>
          </w:p>
        </w:tc>
        <w:tc>
          <w:tcPr>
            <w:tcW w:w="850" w:type="dxa"/>
            <w:tcBorders>
              <w:top w:val="single" w:sz="4" w:space="0" w:color="001D77"/>
              <w:left w:val="single" w:sz="4" w:space="0" w:color="001D77"/>
              <w:bottom w:val="single" w:sz="4" w:space="0" w:color="001D77"/>
              <w:right w:val="single" w:sz="4" w:space="0" w:color="001D77"/>
            </w:tcBorders>
            <w:shd w:val="clear" w:color="auto" w:fill="auto"/>
            <w:noWrap/>
            <w:vAlign w:val="center"/>
          </w:tcPr>
          <w:p w14:paraId="7CF18002" w14:textId="044CB9B7" w:rsidR="00133C04" w:rsidRPr="00781CE2" w:rsidRDefault="00133C04" w:rsidP="00133C04">
            <w:pPr>
              <w:spacing w:after="0" w:line="240" w:lineRule="auto"/>
              <w:jc w:val="right"/>
              <w:rPr>
                <w:rFonts w:eastAsia="Times New Roman" w:cs="Calibri"/>
                <w:sz w:val="16"/>
                <w:szCs w:val="16"/>
                <w:lang w:eastAsia="pl-PL"/>
              </w:rPr>
            </w:pPr>
            <w:r>
              <w:rPr>
                <w:rFonts w:cs="Calibri"/>
                <w:color w:val="000000"/>
                <w:sz w:val="16"/>
                <w:szCs w:val="16"/>
              </w:rPr>
              <w:t>469.6</w:t>
            </w:r>
          </w:p>
        </w:tc>
        <w:tc>
          <w:tcPr>
            <w:tcW w:w="855" w:type="dxa"/>
            <w:tcBorders>
              <w:top w:val="single" w:sz="4" w:space="0" w:color="001D77"/>
              <w:left w:val="single" w:sz="4" w:space="0" w:color="001D77"/>
              <w:bottom w:val="single" w:sz="4" w:space="0" w:color="001D77"/>
            </w:tcBorders>
            <w:shd w:val="clear" w:color="auto" w:fill="auto"/>
            <w:noWrap/>
            <w:vAlign w:val="center"/>
          </w:tcPr>
          <w:p w14:paraId="57C8CE47" w14:textId="7B30B5A7" w:rsidR="00133C04" w:rsidRPr="00781CE2" w:rsidRDefault="00133C04" w:rsidP="00133C04">
            <w:pPr>
              <w:spacing w:after="0" w:line="240" w:lineRule="auto"/>
              <w:jc w:val="right"/>
              <w:rPr>
                <w:rFonts w:eastAsia="Times New Roman" w:cs="Calibri"/>
                <w:sz w:val="16"/>
                <w:szCs w:val="16"/>
                <w:lang w:eastAsia="pl-PL"/>
              </w:rPr>
            </w:pPr>
            <w:r>
              <w:rPr>
                <w:rFonts w:cs="Calibri"/>
                <w:color w:val="000000"/>
                <w:sz w:val="16"/>
                <w:szCs w:val="16"/>
              </w:rPr>
              <w:t>328.2</w:t>
            </w:r>
          </w:p>
        </w:tc>
      </w:tr>
      <w:tr w:rsidR="00133C04" w:rsidRPr="00781CE2" w14:paraId="2580E281" w14:textId="77777777" w:rsidTr="000558C2">
        <w:trPr>
          <w:trHeight w:val="300"/>
        </w:trPr>
        <w:tc>
          <w:tcPr>
            <w:tcW w:w="2128" w:type="dxa"/>
            <w:tcBorders>
              <w:top w:val="single" w:sz="4" w:space="0" w:color="001D77"/>
              <w:bottom w:val="nil"/>
              <w:right w:val="single" w:sz="4" w:space="0" w:color="001D77"/>
            </w:tcBorders>
            <w:shd w:val="clear" w:color="auto" w:fill="auto"/>
            <w:noWrap/>
            <w:vAlign w:val="bottom"/>
            <w:hideMark/>
          </w:tcPr>
          <w:p w14:paraId="4E517BA5" w14:textId="7AFFBC65" w:rsidR="00133C04" w:rsidRPr="00781CE2" w:rsidRDefault="00133C04" w:rsidP="00133C04">
            <w:pPr>
              <w:spacing w:after="0" w:line="240" w:lineRule="auto"/>
              <w:rPr>
                <w:rFonts w:eastAsia="Times New Roman" w:cs="Calibri"/>
                <w:sz w:val="16"/>
                <w:szCs w:val="16"/>
                <w:lang w:eastAsia="pl-PL"/>
              </w:rPr>
            </w:pPr>
            <w:proofErr w:type="spellStart"/>
            <w:r>
              <w:rPr>
                <w:rFonts w:eastAsia="Times New Roman" w:cs="Calibri"/>
                <w:sz w:val="16"/>
                <w:szCs w:val="16"/>
                <w:lang w:eastAsia="pl-PL"/>
              </w:rPr>
              <w:t>Dwelling</w:t>
            </w:r>
            <w:proofErr w:type="spellEnd"/>
            <w:r>
              <w:rPr>
                <w:rFonts w:eastAsia="Times New Roman" w:cs="Calibri"/>
                <w:sz w:val="16"/>
                <w:szCs w:val="16"/>
                <w:lang w:eastAsia="pl-PL"/>
              </w:rPr>
              <w:t xml:space="preserve"> </w:t>
            </w:r>
            <w:proofErr w:type="spellStart"/>
            <w:r>
              <w:rPr>
                <w:rFonts w:eastAsia="Times New Roman" w:cs="Calibri"/>
                <w:sz w:val="16"/>
                <w:szCs w:val="16"/>
                <w:lang w:eastAsia="pl-PL"/>
              </w:rPr>
              <w:t>stocks</w:t>
            </w:r>
            <w:proofErr w:type="spellEnd"/>
            <w:r>
              <w:rPr>
                <w:rFonts w:eastAsia="Times New Roman" w:cs="Calibri"/>
                <w:sz w:val="16"/>
                <w:szCs w:val="16"/>
                <w:lang w:eastAsia="pl-PL"/>
              </w:rPr>
              <w:t xml:space="preserve">, the </w:t>
            </w:r>
            <w:proofErr w:type="spellStart"/>
            <w:r>
              <w:rPr>
                <w:rFonts w:eastAsia="Times New Roman" w:cs="Calibri"/>
                <w:sz w:val="16"/>
                <w:szCs w:val="16"/>
                <w:lang w:eastAsia="pl-PL"/>
              </w:rPr>
              <w:t>average</w:t>
            </w:r>
            <w:proofErr w:type="spellEnd"/>
            <w:r>
              <w:rPr>
                <w:rFonts w:eastAsia="Times New Roman" w:cs="Calibri"/>
                <w:sz w:val="16"/>
                <w:szCs w:val="16"/>
                <w:lang w:eastAsia="pl-PL"/>
              </w:rPr>
              <w:t>:</w:t>
            </w:r>
          </w:p>
        </w:tc>
        <w:tc>
          <w:tcPr>
            <w:tcW w:w="916" w:type="dxa"/>
            <w:tcBorders>
              <w:top w:val="single" w:sz="4" w:space="0" w:color="001D77"/>
              <w:left w:val="single" w:sz="4" w:space="0" w:color="001D77"/>
              <w:bottom w:val="nil"/>
              <w:right w:val="single" w:sz="4" w:space="0" w:color="001D77"/>
            </w:tcBorders>
            <w:vAlign w:val="center"/>
          </w:tcPr>
          <w:p w14:paraId="270139CA" w14:textId="7BB3CC8A" w:rsidR="00133C04" w:rsidRPr="00DA6AC5" w:rsidRDefault="00133C04" w:rsidP="00133C04">
            <w:pPr>
              <w:spacing w:after="0" w:line="240" w:lineRule="auto"/>
              <w:jc w:val="right"/>
              <w:rPr>
                <w:rFonts w:eastAsia="Times New Roman" w:cs="Calibri"/>
                <w:sz w:val="16"/>
                <w:szCs w:val="16"/>
                <w:lang w:eastAsia="pl-PL"/>
              </w:rPr>
            </w:pPr>
            <w:r>
              <w:rPr>
                <w:rFonts w:cs="Calibri"/>
                <w:color w:val="000000"/>
                <w:sz w:val="16"/>
                <w:szCs w:val="16"/>
              </w:rPr>
              <w:t> </w:t>
            </w:r>
          </w:p>
        </w:tc>
        <w:tc>
          <w:tcPr>
            <w:tcW w:w="833" w:type="dxa"/>
            <w:tcBorders>
              <w:top w:val="single" w:sz="4" w:space="0" w:color="001D77"/>
              <w:left w:val="single" w:sz="4" w:space="0" w:color="001D77"/>
              <w:bottom w:val="nil"/>
              <w:right w:val="single" w:sz="4" w:space="0" w:color="001D77"/>
            </w:tcBorders>
            <w:vAlign w:val="center"/>
          </w:tcPr>
          <w:p w14:paraId="7512D3D8" w14:textId="3BBAC23E" w:rsidR="00133C04" w:rsidRPr="00DA6AC5" w:rsidRDefault="00133C04" w:rsidP="00133C04">
            <w:pPr>
              <w:spacing w:after="0" w:line="240" w:lineRule="auto"/>
              <w:jc w:val="right"/>
              <w:rPr>
                <w:rFonts w:eastAsia="Times New Roman" w:cs="Calibri"/>
                <w:sz w:val="16"/>
                <w:szCs w:val="16"/>
                <w:lang w:eastAsia="pl-PL"/>
              </w:rPr>
            </w:pPr>
            <w:r>
              <w:rPr>
                <w:rFonts w:cs="Calibri"/>
                <w:color w:val="000000"/>
                <w:sz w:val="16"/>
                <w:szCs w:val="16"/>
              </w:rPr>
              <w:t> </w:t>
            </w:r>
          </w:p>
        </w:tc>
        <w:tc>
          <w:tcPr>
            <w:tcW w:w="850" w:type="dxa"/>
            <w:tcBorders>
              <w:top w:val="single" w:sz="4" w:space="0" w:color="001D77"/>
              <w:left w:val="single" w:sz="4" w:space="0" w:color="001D77"/>
              <w:bottom w:val="nil"/>
              <w:right w:val="single" w:sz="4" w:space="0" w:color="001D77"/>
            </w:tcBorders>
            <w:shd w:val="clear" w:color="auto" w:fill="auto"/>
            <w:noWrap/>
            <w:vAlign w:val="center"/>
          </w:tcPr>
          <w:p w14:paraId="6E560106" w14:textId="06BAA4F6" w:rsidR="00133C04" w:rsidRPr="00DA6AC5" w:rsidRDefault="00133C04" w:rsidP="00133C04">
            <w:pPr>
              <w:spacing w:after="0" w:line="240" w:lineRule="auto"/>
              <w:jc w:val="right"/>
              <w:rPr>
                <w:rFonts w:eastAsia="Times New Roman" w:cs="Calibri"/>
                <w:sz w:val="16"/>
                <w:szCs w:val="16"/>
                <w:lang w:eastAsia="pl-PL"/>
              </w:rPr>
            </w:pPr>
            <w:r>
              <w:rPr>
                <w:rFonts w:cs="Calibri"/>
                <w:color w:val="000000"/>
                <w:sz w:val="16"/>
                <w:szCs w:val="16"/>
              </w:rPr>
              <w:t> </w:t>
            </w:r>
          </w:p>
        </w:tc>
        <w:tc>
          <w:tcPr>
            <w:tcW w:w="881" w:type="dxa"/>
            <w:tcBorders>
              <w:top w:val="single" w:sz="4" w:space="0" w:color="001D77"/>
              <w:left w:val="single" w:sz="4" w:space="0" w:color="001D77"/>
              <w:bottom w:val="nil"/>
              <w:right w:val="single" w:sz="4" w:space="0" w:color="001D77"/>
            </w:tcBorders>
            <w:vAlign w:val="center"/>
          </w:tcPr>
          <w:p w14:paraId="7472313F" w14:textId="41571C14" w:rsidR="00133C04" w:rsidRPr="00DA6AC5" w:rsidRDefault="00133C04" w:rsidP="00133C04">
            <w:pPr>
              <w:spacing w:after="0" w:line="240" w:lineRule="auto"/>
              <w:jc w:val="right"/>
              <w:rPr>
                <w:rFonts w:eastAsia="Times New Roman" w:cs="Calibri"/>
                <w:sz w:val="16"/>
                <w:szCs w:val="16"/>
                <w:lang w:eastAsia="pl-PL"/>
              </w:rPr>
            </w:pPr>
            <w:r>
              <w:rPr>
                <w:rFonts w:cs="Calibri"/>
                <w:color w:val="000000"/>
                <w:sz w:val="16"/>
                <w:szCs w:val="16"/>
              </w:rPr>
              <w:t> </w:t>
            </w:r>
          </w:p>
        </w:tc>
        <w:tc>
          <w:tcPr>
            <w:tcW w:w="654" w:type="dxa"/>
            <w:tcBorders>
              <w:top w:val="single" w:sz="4" w:space="0" w:color="001D77"/>
              <w:left w:val="single" w:sz="4" w:space="0" w:color="001D77"/>
              <w:bottom w:val="nil"/>
              <w:right w:val="single" w:sz="4" w:space="0" w:color="001D77"/>
            </w:tcBorders>
            <w:vAlign w:val="center"/>
          </w:tcPr>
          <w:p w14:paraId="5BD837A5" w14:textId="45DCF346" w:rsidR="00133C04" w:rsidRPr="00781CE2" w:rsidRDefault="00133C04" w:rsidP="00133C04">
            <w:pPr>
              <w:spacing w:after="0" w:line="240" w:lineRule="auto"/>
              <w:jc w:val="right"/>
              <w:rPr>
                <w:rFonts w:eastAsia="Times New Roman" w:cs="Calibri"/>
                <w:sz w:val="16"/>
                <w:szCs w:val="16"/>
                <w:lang w:eastAsia="pl-PL"/>
              </w:rPr>
            </w:pPr>
            <w:r>
              <w:rPr>
                <w:rFonts w:cs="Calibri"/>
                <w:color w:val="000000"/>
                <w:sz w:val="16"/>
                <w:szCs w:val="16"/>
              </w:rPr>
              <w:t> </w:t>
            </w:r>
          </w:p>
        </w:tc>
        <w:tc>
          <w:tcPr>
            <w:tcW w:w="850" w:type="dxa"/>
            <w:tcBorders>
              <w:top w:val="single" w:sz="4" w:space="0" w:color="001D77"/>
              <w:left w:val="single" w:sz="4" w:space="0" w:color="001D77"/>
              <w:bottom w:val="nil"/>
              <w:right w:val="single" w:sz="4" w:space="0" w:color="001D77"/>
            </w:tcBorders>
            <w:shd w:val="clear" w:color="auto" w:fill="auto"/>
            <w:noWrap/>
            <w:vAlign w:val="center"/>
          </w:tcPr>
          <w:p w14:paraId="10DB953A" w14:textId="486D8D43" w:rsidR="00133C04" w:rsidRPr="00781CE2" w:rsidRDefault="00133C04" w:rsidP="00133C04">
            <w:pPr>
              <w:spacing w:after="0" w:line="240" w:lineRule="auto"/>
              <w:jc w:val="right"/>
              <w:rPr>
                <w:rFonts w:eastAsia="Times New Roman" w:cs="Calibri"/>
                <w:sz w:val="16"/>
                <w:szCs w:val="16"/>
                <w:lang w:eastAsia="pl-PL"/>
              </w:rPr>
            </w:pPr>
            <w:r>
              <w:rPr>
                <w:rFonts w:cs="Calibri"/>
                <w:color w:val="000000"/>
                <w:sz w:val="16"/>
                <w:szCs w:val="16"/>
              </w:rPr>
              <w:t> </w:t>
            </w:r>
          </w:p>
        </w:tc>
        <w:tc>
          <w:tcPr>
            <w:tcW w:w="855" w:type="dxa"/>
            <w:tcBorders>
              <w:top w:val="single" w:sz="4" w:space="0" w:color="001D77"/>
              <w:left w:val="single" w:sz="4" w:space="0" w:color="001D77"/>
              <w:bottom w:val="nil"/>
            </w:tcBorders>
            <w:shd w:val="clear" w:color="auto" w:fill="auto"/>
            <w:noWrap/>
            <w:vAlign w:val="center"/>
          </w:tcPr>
          <w:p w14:paraId="52F89535" w14:textId="77777777" w:rsidR="00133C04" w:rsidRPr="00781CE2" w:rsidRDefault="00133C04" w:rsidP="00133C04">
            <w:pPr>
              <w:spacing w:after="0" w:line="240" w:lineRule="auto"/>
              <w:jc w:val="right"/>
              <w:rPr>
                <w:rFonts w:eastAsia="Times New Roman" w:cs="Calibri"/>
                <w:sz w:val="16"/>
                <w:szCs w:val="16"/>
                <w:lang w:eastAsia="pl-PL"/>
              </w:rPr>
            </w:pPr>
          </w:p>
        </w:tc>
      </w:tr>
      <w:tr w:rsidR="00133C04" w:rsidRPr="00781CE2" w14:paraId="2B619F8B" w14:textId="77777777" w:rsidTr="000558C2">
        <w:trPr>
          <w:trHeight w:val="300"/>
        </w:trPr>
        <w:tc>
          <w:tcPr>
            <w:tcW w:w="2128" w:type="dxa"/>
            <w:tcBorders>
              <w:top w:val="nil"/>
              <w:bottom w:val="single" w:sz="4" w:space="0" w:color="001D77"/>
              <w:right w:val="single" w:sz="4" w:space="0" w:color="001D77"/>
            </w:tcBorders>
            <w:shd w:val="clear" w:color="auto" w:fill="auto"/>
            <w:noWrap/>
            <w:vAlign w:val="bottom"/>
            <w:hideMark/>
          </w:tcPr>
          <w:p w14:paraId="5C7E36F1" w14:textId="43E231C5" w:rsidR="00133C04" w:rsidRPr="00133C04" w:rsidRDefault="00133C04" w:rsidP="00133C04">
            <w:pPr>
              <w:spacing w:after="0" w:line="240" w:lineRule="auto"/>
              <w:ind w:left="176"/>
              <w:rPr>
                <w:rFonts w:eastAsia="Times New Roman" w:cs="Calibri"/>
                <w:sz w:val="16"/>
                <w:szCs w:val="16"/>
                <w:lang w:val="en-US" w:eastAsia="pl-PL"/>
              </w:rPr>
            </w:pPr>
            <w:r>
              <w:rPr>
                <w:rFonts w:eastAsia="Times New Roman" w:cs="Calibri"/>
                <w:sz w:val="16"/>
                <w:szCs w:val="16"/>
                <w:lang w:val="en-GB" w:eastAsia="pl-PL"/>
              </w:rPr>
              <w:t>n</w:t>
            </w:r>
            <w:r w:rsidRPr="00281994">
              <w:rPr>
                <w:rFonts w:eastAsia="Times New Roman" w:cs="Calibri"/>
                <w:sz w:val="16"/>
                <w:szCs w:val="16"/>
                <w:lang w:val="en-GB" w:eastAsia="pl-PL"/>
              </w:rPr>
              <w:t>umber of rooms in a</w:t>
            </w:r>
            <w:r>
              <w:rPr>
                <w:rFonts w:eastAsia="Times New Roman" w:cs="Calibri"/>
                <w:sz w:val="16"/>
                <w:szCs w:val="16"/>
                <w:lang w:val="en-GB" w:eastAsia="pl-PL"/>
              </w:rPr>
              <w:t> </w:t>
            </w:r>
            <w:r w:rsidRPr="00281994">
              <w:rPr>
                <w:rFonts w:eastAsia="Times New Roman" w:cs="Calibri"/>
                <w:sz w:val="16"/>
                <w:szCs w:val="16"/>
                <w:lang w:val="en-GB" w:eastAsia="pl-PL"/>
              </w:rPr>
              <w:t>dwelling</w:t>
            </w:r>
          </w:p>
        </w:tc>
        <w:tc>
          <w:tcPr>
            <w:tcW w:w="916" w:type="dxa"/>
            <w:tcBorders>
              <w:top w:val="nil"/>
              <w:left w:val="single" w:sz="4" w:space="0" w:color="001D77"/>
              <w:bottom w:val="single" w:sz="4" w:space="0" w:color="001D77"/>
              <w:right w:val="single" w:sz="4" w:space="0" w:color="001D77"/>
            </w:tcBorders>
            <w:vAlign w:val="center"/>
          </w:tcPr>
          <w:p w14:paraId="710EB1B6" w14:textId="55FE108D" w:rsidR="00133C04" w:rsidRPr="00DA6AC5" w:rsidRDefault="00133C04" w:rsidP="00133C04">
            <w:pPr>
              <w:spacing w:after="0" w:line="240" w:lineRule="auto"/>
              <w:jc w:val="right"/>
              <w:rPr>
                <w:rFonts w:eastAsia="Times New Roman" w:cs="Calibri"/>
                <w:sz w:val="16"/>
                <w:szCs w:val="16"/>
                <w:lang w:eastAsia="pl-PL"/>
              </w:rPr>
            </w:pPr>
            <w:r>
              <w:rPr>
                <w:rFonts w:cs="Calibri"/>
                <w:color w:val="000000"/>
                <w:sz w:val="16"/>
                <w:szCs w:val="16"/>
              </w:rPr>
              <w:t>3.84</w:t>
            </w:r>
          </w:p>
        </w:tc>
        <w:tc>
          <w:tcPr>
            <w:tcW w:w="833" w:type="dxa"/>
            <w:tcBorders>
              <w:top w:val="nil"/>
              <w:left w:val="single" w:sz="4" w:space="0" w:color="001D77"/>
              <w:bottom w:val="single" w:sz="4" w:space="0" w:color="001D77"/>
              <w:right w:val="single" w:sz="4" w:space="0" w:color="001D77"/>
            </w:tcBorders>
            <w:vAlign w:val="center"/>
          </w:tcPr>
          <w:p w14:paraId="5BC47E1D" w14:textId="0AAE7710" w:rsidR="00133C04" w:rsidRPr="00DA6AC5" w:rsidRDefault="00133C04" w:rsidP="00133C04">
            <w:pPr>
              <w:spacing w:after="0" w:line="240" w:lineRule="auto"/>
              <w:jc w:val="right"/>
              <w:rPr>
                <w:rFonts w:eastAsia="Times New Roman" w:cs="Calibri"/>
                <w:sz w:val="16"/>
                <w:szCs w:val="16"/>
                <w:lang w:eastAsia="pl-PL"/>
              </w:rPr>
            </w:pPr>
            <w:r>
              <w:rPr>
                <w:rFonts w:cs="Calibri"/>
                <w:color w:val="000000"/>
                <w:sz w:val="16"/>
                <w:szCs w:val="16"/>
              </w:rPr>
              <w:t>3.51</w:t>
            </w:r>
          </w:p>
        </w:tc>
        <w:tc>
          <w:tcPr>
            <w:tcW w:w="850" w:type="dxa"/>
            <w:tcBorders>
              <w:top w:val="nil"/>
              <w:left w:val="single" w:sz="4" w:space="0" w:color="001D77"/>
              <w:bottom w:val="single" w:sz="4" w:space="0" w:color="001D77"/>
              <w:right w:val="single" w:sz="4" w:space="0" w:color="001D77"/>
            </w:tcBorders>
            <w:shd w:val="clear" w:color="auto" w:fill="auto"/>
            <w:noWrap/>
            <w:vAlign w:val="center"/>
          </w:tcPr>
          <w:p w14:paraId="1C270710" w14:textId="2676D430" w:rsidR="00133C04" w:rsidRPr="00DA6AC5" w:rsidRDefault="00133C04" w:rsidP="00133C04">
            <w:pPr>
              <w:spacing w:after="0" w:line="240" w:lineRule="auto"/>
              <w:jc w:val="right"/>
              <w:rPr>
                <w:rFonts w:eastAsia="Times New Roman" w:cs="Calibri"/>
                <w:sz w:val="16"/>
                <w:szCs w:val="16"/>
                <w:lang w:eastAsia="pl-PL"/>
              </w:rPr>
            </w:pPr>
            <w:r>
              <w:rPr>
                <w:rFonts w:cs="Calibri"/>
                <w:color w:val="000000"/>
                <w:sz w:val="16"/>
                <w:szCs w:val="16"/>
              </w:rPr>
              <w:t>4.52</w:t>
            </w:r>
          </w:p>
        </w:tc>
        <w:tc>
          <w:tcPr>
            <w:tcW w:w="881" w:type="dxa"/>
            <w:tcBorders>
              <w:top w:val="nil"/>
              <w:left w:val="single" w:sz="4" w:space="0" w:color="001D77"/>
              <w:bottom w:val="single" w:sz="4" w:space="0" w:color="001D77"/>
              <w:right w:val="single" w:sz="4" w:space="0" w:color="001D77"/>
            </w:tcBorders>
            <w:vAlign w:val="center"/>
          </w:tcPr>
          <w:p w14:paraId="2046B334" w14:textId="00F23516" w:rsidR="00133C04" w:rsidRPr="00DA6AC5" w:rsidRDefault="00133C04" w:rsidP="00133C04">
            <w:pPr>
              <w:spacing w:after="0" w:line="240" w:lineRule="auto"/>
              <w:jc w:val="right"/>
              <w:rPr>
                <w:rFonts w:eastAsia="Times New Roman" w:cs="Calibri"/>
                <w:sz w:val="16"/>
                <w:szCs w:val="16"/>
                <w:lang w:eastAsia="pl-PL"/>
              </w:rPr>
            </w:pPr>
            <w:r>
              <w:rPr>
                <w:rFonts w:cs="Calibri"/>
                <w:color w:val="000000"/>
                <w:sz w:val="16"/>
                <w:szCs w:val="16"/>
              </w:rPr>
              <w:t>3.83</w:t>
            </w:r>
          </w:p>
        </w:tc>
        <w:tc>
          <w:tcPr>
            <w:tcW w:w="654" w:type="dxa"/>
            <w:tcBorders>
              <w:top w:val="nil"/>
              <w:left w:val="single" w:sz="4" w:space="0" w:color="001D77"/>
              <w:bottom w:val="single" w:sz="4" w:space="0" w:color="001D77"/>
              <w:right w:val="single" w:sz="4" w:space="0" w:color="001D77"/>
            </w:tcBorders>
            <w:vAlign w:val="center"/>
          </w:tcPr>
          <w:p w14:paraId="535582D1" w14:textId="6A5CEA08" w:rsidR="00133C04" w:rsidRDefault="00133C04" w:rsidP="00133C04">
            <w:pPr>
              <w:spacing w:after="0" w:line="240" w:lineRule="auto"/>
              <w:jc w:val="right"/>
              <w:rPr>
                <w:rFonts w:eastAsia="Times New Roman" w:cs="Calibri"/>
                <w:sz w:val="16"/>
                <w:szCs w:val="16"/>
                <w:lang w:eastAsia="pl-PL"/>
              </w:rPr>
            </w:pPr>
            <w:r>
              <w:rPr>
                <w:rFonts w:cs="Calibri"/>
                <w:color w:val="000000"/>
                <w:sz w:val="16"/>
                <w:szCs w:val="16"/>
              </w:rPr>
              <w:t>99.7</w:t>
            </w:r>
          </w:p>
        </w:tc>
        <w:tc>
          <w:tcPr>
            <w:tcW w:w="850" w:type="dxa"/>
            <w:tcBorders>
              <w:top w:val="nil"/>
              <w:left w:val="single" w:sz="4" w:space="0" w:color="001D77"/>
              <w:bottom w:val="single" w:sz="4" w:space="0" w:color="001D77"/>
              <w:right w:val="single" w:sz="4" w:space="0" w:color="001D77"/>
            </w:tcBorders>
            <w:shd w:val="clear" w:color="auto" w:fill="auto"/>
            <w:noWrap/>
            <w:vAlign w:val="center"/>
          </w:tcPr>
          <w:p w14:paraId="12887D38" w14:textId="3A36DF3A" w:rsidR="00133C04" w:rsidRPr="00781CE2" w:rsidRDefault="00133C04" w:rsidP="00133C04">
            <w:pPr>
              <w:spacing w:after="0" w:line="240" w:lineRule="auto"/>
              <w:jc w:val="right"/>
              <w:rPr>
                <w:rFonts w:eastAsia="Times New Roman" w:cs="Calibri"/>
                <w:sz w:val="16"/>
                <w:szCs w:val="16"/>
                <w:lang w:eastAsia="pl-PL"/>
              </w:rPr>
            </w:pPr>
            <w:r>
              <w:rPr>
                <w:rFonts w:cs="Calibri"/>
                <w:color w:val="000000"/>
                <w:sz w:val="16"/>
                <w:szCs w:val="16"/>
              </w:rPr>
              <w:t>3.51</w:t>
            </w:r>
          </w:p>
        </w:tc>
        <w:tc>
          <w:tcPr>
            <w:tcW w:w="855" w:type="dxa"/>
            <w:tcBorders>
              <w:top w:val="nil"/>
              <w:left w:val="single" w:sz="4" w:space="0" w:color="001D77"/>
              <w:bottom w:val="single" w:sz="4" w:space="0" w:color="001D77"/>
            </w:tcBorders>
            <w:shd w:val="clear" w:color="auto" w:fill="auto"/>
            <w:noWrap/>
            <w:vAlign w:val="center"/>
          </w:tcPr>
          <w:p w14:paraId="19389966" w14:textId="3CA73BC8" w:rsidR="00133C04" w:rsidRPr="00781CE2" w:rsidRDefault="00133C04" w:rsidP="00133C04">
            <w:pPr>
              <w:spacing w:after="0" w:line="240" w:lineRule="auto"/>
              <w:jc w:val="right"/>
              <w:rPr>
                <w:rFonts w:eastAsia="Times New Roman" w:cs="Calibri"/>
                <w:sz w:val="16"/>
                <w:szCs w:val="16"/>
                <w:lang w:eastAsia="pl-PL"/>
              </w:rPr>
            </w:pPr>
            <w:r>
              <w:rPr>
                <w:rFonts w:cs="Calibri"/>
                <w:color w:val="000000"/>
                <w:sz w:val="16"/>
                <w:szCs w:val="16"/>
              </w:rPr>
              <w:t>4.53</w:t>
            </w:r>
          </w:p>
        </w:tc>
      </w:tr>
      <w:tr w:rsidR="00133C04" w:rsidRPr="00763BDC" w14:paraId="2F03F948" w14:textId="77777777" w:rsidTr="000558C2">
        <w:trPr>
          <w:trHeight w:val="300"/>
        </w:trPr>
        <w:tc>
          <w:tcPr>
            <w:tcW w:w="2128" w:type="dxa"/>
            <w:tcBorders>
              <w:top w:val="single" w:sz="4" w:space="0" w:color="001D77"/>
              <w:bottom w:val="nil"/>
              <w:right w:val="single" w:sz="4" w:space="0" w:color="001D77"/>
            </w:tcBorders>
            <w:shd w:val="clear" w:color="auto" w:fill="auto"/>
            <w:noWrap/>
            <w:vAlign w:val="bottom"/>
            <w:hideMark/>
          </w:tcPr>
          <w:p w14:paraId="5B3267E5" w14:textId="69ABC974" w:rsidR="00133C04" w:rsidRPr="00B761CA" w:rsidRDefault="00133C04" w:rsidP="00133C04">
            <w:pPr>
              <w:spacing w:after="0" w:line="240" w:lineRule="auto"/>
              <w:ind w:left="176"/>
              <w:rPr>
                <w:rFonts w:eastAsia="Times New Roman" w:cs="Calibri"/>
                <w:sz w:val="16"/>
                <w:szCs w:val="16"/>
                <w:lang w:val="en-US" w:eastAsia="pl-PL"/>
              </w:rPr>
            </w:pPr>
            <w:r>
              <w:rPr>
                <w:rFonts w:eastAsia="Times New Roman" w:cs="Calibri"/>
                <w:sz w:val="16"/>
                <w:szCs w:val="16"/>
                <w:lang w:val="en-GB" w:eastAsia="pl-PL"/>
              </w:rPr>
              <w:t>u</w:t>
            </w:r>
            <w:r w:rsidRPr="00281994">
              <w:rPr>
                <w:rFonts w:eastAsia="Times New Roman" w:cs="Calibri"/>
                <w:sz w:val="16"/>
                <w:szCs w:val="16"/>
                <w:lang w:val="en-GB" w:eastAsia="pl-PL"/>
              </w:rPr>
              <w:t>seful floor area in m</w:t>
            </w:r>
            <w:r w:rsidRPr="00281994">
              <w:rPr>
                <w:rFonts w:eastAsia="Times New Roman" w:cs="Calibri"/>
                <w:sz w:val="16"/>
                <w:szCs w:val="16"/>
                <w:vertAlign w:val="superscript"/>
                <w:lang w:val="en-GB" w:eastAsia="pl-PL"/>
              </w:rPr>
              <w:t>2</w:t>
            </w:r>
            <w:r w:rsidR="00B761CA">
              <w:rPr>
                <w:rFonts w:eastAsia="Times New Roman" w:cs="Calibri"/>
                <w:sz w:val="16"/>
                <w:szCs w:val="16"/>
                <w:lang w:val="en-GB" w:eastAsia="pl-PL"/>
              </w:rPr>
              <w:t>:</w:t>
            </w:r>
          </w:p>
        </w:tc>
        <w:tc>
          <w:tcPr>
            <w:tcW w:w="916" w:type="dxa"/>
            <w:tcBorders>
              <w:top w:val="single" w:sz="4" w:space="0" w:color="001D77"/>
              <w:left w:val="single" w:sz="4" w:space="0" w:color="001D77"/>
              <w:bottom w:val="nil"/>
              <w:right w:val="single" w:sz="4" w:space="0" w:color="001D77"/>
            </w:tcBorders>
            <w:vAlign w:val="center"/>
          </w:tcPr>
          <w:p w14:paraId="37C89236" w14:textId="3E84FB7D" w:rsidR="00133C04" w:rsidRPr="00133C04" w:rsidRDefault="00133C04" w:rsidP="00133C04">
            <w:pPr>
              <w:spacing w:after="0" w:line="240" w:lineRule="auto"/>
              <w:jc w:val="right"/>
              <w:rPr>
                <w:rFonts w:eastAsia="Times New Roman" w:cs="Calibri"/>
                <w:sz w:val="16"/>
                <w:szCs w:val="16"/>
                <w:lang w:val="en-US" w:eastAsia="pl-PL"/>
              </w:rPr>
            </w:pPr>
            <w:r w:rsidRPr="00133C04">
              <w:rPr>
                <w:rFonts w:cs="Calibri"/>
                <w:color w:val="000000"/>
                <w:sz w:val="16"/>
                <w:szCs w:val="16"/>
                <w:lang w:val="en-US"/>
              </w:rPr>
              <w:t> </w:t>
            </w:r>
          </w:p>
        </w:tc>
        <w:tc>
          <w:tcPr>
            <w:tcW w:w="833" w:type="dxa"/>
            <w:tcBorders>
              <w:top w:val="single" w:sz="4" w:space="0" w:color="001D77"/>
              <w:left w:val="single" w:sz="4" w:space="0" w:color="001D77"/>
              <w:bottom w:val="nil"/>
              <w:right w:val="single" w:sz="4" w:space="0" w:color="001D77"/>
            </w:tcBorders>
            <w:vAlign w:val="center"/>
          </w:tcPr>
          <w:p w14:paraId="249DE92D" w14:textId="0EB0BEB5" w:rsidR="00133C04" w:rsidRPr="00133C04" w:rsidRDefault="00133C04" w:rsidP="00133C04">
            <w:pPr>
              <w:spacing w:after="0" w:line="240" w:lineRule="auto"/>
              <w:jc w:val="right"/>
              <w:rPr>
                <w:rFonts w:eastAsia="Times New Roman" w:cs="Calibri"/>
                <w:sz w:val="16"/>
                <w:szCs w:val="16"/>
                <w:lang w:val="en-US" w:eastAsia="pl-PL"/>
              </w:rPr>
            </w:pPr>
            <w:r w:rsidRPr="00133C04">
              <w:rPr>
                <w:rFonts w:cs="Calibri"/>
                <w:color w:val="000000"/>
                <w:sz w:val="16"/>
                <w:szCs w:val="16"/>
                <w:lang w:val="en-US"/>
              </w:rPr>
              <w:t> </w:t>
            </w:r>
          </w:p>
        </w:tc>
        <w:tc>
          <w:tcPr>
            <w:tcW w:w="850" w:type="dxa"/>
            <w:tcBorders>
              <w:top w:val="single" w:sz="4" w:space="0" w:color="001D77"/>
              <w:left w:val="single" w:sz="4" w:space="0" w:color="001D77"/>
              <w:bottom w:val="nil"/>
              <w:right w:val="single" w:sz="4" w:space="0" w:color="001D77"/>
            </w:tcBorders>
            <w:shd w:val="clear" w:color="auto" w:fill="auto"/>
            <w:noWrap/>
            <w:vAlign w:val="center"/>
          </w:tcPr>
          <w:p w14:paraId="590728BB" w14:textId="2D90E67E" w:rsidR="00133C04" w:rsidRPr="00133C04" w:rsidRDefault="00133C04" w:rsidP="00133C04">
            <w:pPr>
              <w:spacing w:after="0" w:line="240" w:lineRule="auto"/>
              <w:jc w:val="right"/>
              <w:rPr>
                <w:rFonts w:eastAsia="Times New Roman" w:cs="Calibri"/>
                <w:sz w:val="16"/>
                <w:szCs w:val="16"/>
                <w:lang w:val="en-US" w:eastAsia="pl-PL"/>
              </w:rPr>
            </w:pPr>
            <w:r w:rsidRPr="00133C04">
              <w:rPr>
                <w:rFonts w:cs="Calibri"/>
                <w:color w:val="000000"/>
                <w:sz w:val="16"/>
                <w:szCs w:val="16"/>
                <w:lang w:val="en-US"/>
              </w:rPr>
              <w:t> </w:t>
            </w:r>
          </w:p>
        </w:tc>
        <w:tc>
          <w:tcPr>
            <w:tcW w:w="881" w:type="dxa"/>
            <w:tcBorders>
              <w:top w:val="single" w:sz="4" w:space="0" w:color="001D77"/>
              <w:left w:val="single" w:sz="4" w:space="0" w:color="001D77"/>
              <w:bottom w:val="nil"/>
              <w:right w:val="single" w:sz="4" w:space="0" w:color="001D77"/>
            </w:tcBorders>
            <w:vAlign w:val="center"/>
          </w:tcPr>
          <w:p w14:paraId="02B26F6B" w14:textId="2AE74737" w:rsidR="00133C04" w:rsidRPr="00133C04" w:rsidRDefault="00133C04" w:rsidP="00133C04">
            <w:pPr>
              <w:spacing w:after="0" w:line="240" w:lineRule="auto"/>
              <w:jc w:val="right"/>
              <w:rPr>
                <w:rFonts w:eastAsia="Times New Roman" w:cs="Calibri"/>
                <w:sz w:val="16"/>
                <w:szCs w:val="16"/>
                <w:lang w:val="en-US" w:eastAsia="pl-PL"/>
              </w:rPr>
            </w:pPr>
            <w:r w:rsidRPr="00133C04">
              <w:rPr>
                <w:rFonts w:cs="Calibri"/>
                <w:color w:val="000000"/>
                <w:sz w:val="16"/>
                <w:szCs w:val="16"/>
                <w:lang w:val="en-US"/>
              </w:rPr>
              <w:t> </w:t>
            </w:r>
          </w:p>
        </w:tc>
        <w:tc>
          <w:tcPr>
            <w:tcW w:w="654" w:type="dxa"/>
            <w:tcBorders>
              <w:top w:val="single" w:sz="4" w:space="0" w:color="001D77"/>
              <w:left w:val="single" w:sz="4" w:space="0" w:color="001D77"/>
              <w:bottom w:val="nil"/>
              <w:right w:val="single" w:sz="4" w:space="0" w:color="001D77"/>
            </w:tcBorders>
            <w:vAlign w:val="center"/>
          </w:tcPr>
          <w:p w14:paraId="12691B6A" w14:textId="05A3E1D9" w:rsidR="00133C04" w:rsidRPr="00133C04" w:rsidRDefault="00133C04" w:rsidP="00133C04">
            <w:pPr>
              <w:spacing w:after="0" w:line="240" w:lineRule="auto"/>
              <w:jc w:val="right"/>
              <w:rPr>
                <w:rFonts w:eastAsia="Times New Roman" w:cs="Calibri"/>
                <w:sz w:val="16"/>
                <w:szCs w:val="16"/>
                <w:lang w:val="en-US" w:eastAsia="pl-PL"/>
              </w:rPr>
            </w:pPr>
            <w:r w:rsidRPr="00133C04">
              <w:rPr>
                <w:rFonts w:cs="Calibri"/>
                <w:color w:val="000000"/>
                <w:sz w:val="16"/>
                <w:szCs w:val="16"/>
                <w:lang w:val="en-US"/>
              </w:rPr>
              <w:t> </w:t>
            </w:r>
          </w:p>
        </w:tc>
        <w:tc>
          <w:tcPr>
            <w:tcW w:w="850" w:type="dxa"/>
            <w:tcBorders>
              <w:top w:val="single" w:sz="4" w:space="0" w:color="001D77"/>
              <w:left w:val="single" w:sz="4" w:space="0" w:color="001D77"/>
              <w:bottom w:val="nil"/>
              <w:right w:val="single" w:sz="4" w:space="0" w:color="001D77"/>
            </w:tcBorders>
            <w:shd w:val="clear" w:color="auto" w:fill="auto"/>
            <w:noWrap/>
            <w:vAlign w:val="center"/>
          </w:tcPr>
          <w:p w14:paraId="654D662F" w14:textId="7B1C05A4" w:rsidR="00133C04" w:rsidRPr="00133C04" w:rsidRDefault="00133C04" w:rsidP="00133C04">
            <w:pPr>
              <w:spacing w:after="0" w:line="240" w:lineRule="auto"/>
              <w:jc w:val="right"/>
              <w:rPr>
                <w:rFonts w:eastAsia="Times New Roman" w:cs="Calibri"/>
                <w:sz w:val="16"/>
                <w:szCs w:val="16"/>
                <w:lang w:val="en-US" w:eastAsia="pl-PL"/>
              </w:rPr>
            </w:pPr>
            <w:r w:rsidRPr="00133C04">
              <w:rPr>
                <w:rFonts w:cs="Calibri"/>
                <w:color w:val="000000"/>
                <w:sz w:val="16"/>
                <w:szCs w:val="16"/>
                <w:lang w:val="en-US"/>
              </w:rPr>
              <w:t> </w:t>
            </w:r>
          </w:p>
        </w:tc>
        <w:tc>
          <w:tcPr>
            <w:tcW w:w="855" w:type="dxa"/>
            <w:tcBorders>
              <w:top w:val="single" w:sz="4" w:space="0" w:color="001D77"/>
              <w:left w:val="single" w:sz="4" w:space="0" w:color="001D77"/>
              <w:bottom w:val="nil"/>
            </w:tcBorders>
            <w:shd w:val="clear" w:color="auto" w:fill="auto"/>
            <w:noWrap/>
            <w:vAlign w:val="center"/>
          </w:tcPr>
          <w:p w14:paraId="6555FE27" w14:textId="77777777" w:rsidR="00133C04" w:rsidRPr="00133C04" w:rsidRDefault="00133C04" w:rsidP="00133C04">
            <w:pPr>
              <w:spacing w:after="0" w:line="240" w:lineRule="auto"/>
              <w:jc w:val="right"/>
              <w:rPr>
                <w:rFonts w:eastAsia="Times New Roman" w:cs="Calibri"/>
                <w:sz w:val="16"/>
                <w:szCs w:val="16"/>
                <w:lang w:val="en-US" w:eastAsia="pl-PL"/>
              </w:rPr>
            </w:pPr>
          </w:p>
        </w:tc>
      </w:tr>
      <w:tr w:rsidR="00133C04" w:rsidRPr="00781CE2" w14:paraId="7B7E31BB" w14:textId="77777777" w:rsidTr="000558C2">
        <w:trPr>
          <w:trHeight w:val="300"/>
        </w:trPr>
        <w:tc>
          <w:tcPr>
            <w:tcW w:w="2128" w:type="dxa"/>
            <w:tcBorders>
              <w:top w:val="nil"/>
              <w:bottom w:val="nil"/>
              <w:right w:val="single" w:sz="4" w:space="0" w:color="001D77"/>
            </w:tcBorders>
            <w:shd w:val="clear" w:color="auto" w:fill="auto"/>
            <w:noWrap/>
            <w:vAlign w:val="bottom"/>
            <w:hideMark/>
          </w:tcPr>
          <w:p w14:paraId="467F1433" w14:textId="2E567458" w:rsidR="00133C04" w:rsidRPr="00781CE2" w:rsidRDefault="00133C04" w:rsidP="00133C04">
            <w:pPr>
              <w:spacing w:after="0" w:line="240" w:lineRule="auto"/>
              <w:ind w:firstLineChars="177" w:firstLine="283"/>
              <w:rPr>
                <w:rFonts w:eastAsia="Times New Roman" w:cs="Calibri"/>
                <w:sz w:val="16"/>
                <w:szCs w:val="16"/>
                <w:lang w:eastAsia="pl-PL"/>
              </w:rPr>
            </w:pPr>
            <w:r>
              <w:rPr>
                <w:rFonts w:eastAsia="Times New Roman" w:cs="Calibri"/>
                <w:sz w:val="16"/>
                <w:szCs w:val="16"/>
                <w:lang w:eastAsia="pl-PL"/>
              </w:rPr>
              <w:t>per</w:t>
            </w:r>
            <w:r w:rsidRPr="0097136B">
              <w:rPr>
                <w:rFonts w:eastAsia="Times New Roman" w:cs="Calibri"/>
                <w:sz w:val="16"/>
                <w:szCs w:val="16"/>
                <w:lang w:eastAsia="pl-PL"/>
              </w:rPr>
              <w:t xml:space="preserve"> </w:t>
            </w:r>
            <w:proofErr w:type="spellStart"/>
            <w:r>
              <w:rPr>
                <w:rFonts w:eastAsia="Times New Roman" w:cs="Calibri"/>
                <w:sz w:val="16"/>
                <w:szCs w:val="16"/>
                <w:lang w:eastAsia="pl-PL"/>
              </w:rPr>
              <w:t>dwelling</w:t>
            </w:r>
            <w:proofErr w:type="spellEnd"/>
          </w:p>
        </w:tc>
        <w:tc>
          <w:tcPr>
            <w:tcW w:w="916" w:type="dxa"/>
            <w:tcBorders>
              <w:top w:val="nil"/>
              <w:left w:val="single" w:sz="4" w:space="0" w:color="001D77"/>
              <w:bottom w:val="nil"/>
              <w:right w:val="single" w:sz="4" w:space="0" w:color="001D77"/>
            </w:tcBorders>
            <w:vAlign w:val="center"/>
          </w:tcPr>
          <w:p w14:paraId="1436C897" w14:textId="71C75F03" w:rsidR="00133C04" w:rsidRPr="00DA6AC5" w:rsidRDefault="00133C04" w:rsidP="00133C04">
            <w:pPr>
              <w:spacing w:after="0" w:line="240" w:lineRule="auto"/>
              <w:jc w:val="right"/>
              <w:rPr>
                <w:rFonts w:eastAsia="Times New Roman" w:cs="Calibri"/>
                <w:sz w:val="16"/>
                <w:szCs w:val="16"/>
                <w:lang w:eastAsia="pl-PL"/>
              </w:rPr>
            </w:pPr>
            <w:r>
              <w:rPr>
                <w:rFonts w:cs="Calibri"/>
                <w:color w:val="000000"/>
                <w:sz w:val="16"/>
                <w:szCs w:val="16"/>
              </w:rPr>
              <w:t>75.1</w:t>
            </w:r>
          </w:p>
        </w:tc>
        <w:tc>
          <w:tcPr>
            <w:tcW w:w="833" w:type="dxa"/>
            <w:tcBorders>
              <w:top w:val="nil"/>
              <w:left w:val="single" w:sz="4" w:space="0" w:color="001D77"/>
              <w:bottom w:val="nil"/>
              <w:right w:val="single" w:sz="4" w:space="0" w:color="001D77"/>
            </w:tcBorders>
            <w:vAlign w:val="center"/>
          </w:tcPr>
          <w:p w14:paraId="14B9F717" w14:textId="51472035" w:rsidR="00133C04" w:rsidRPr="00DA6AC5" w:rsidRDefault="00133C04" w:rsidP="00133C04">
            <w:pPr>
              <w:spacing w:after="0" w:line="240" w:lineRule="auto"/>
              <w:jc w:val="right"/>
              <w:rPr>
                <w:rFonts w:eastAsia="Times New Roman" w:cs="Calibri"/>
                <w:sz w:val="16"/>
                <w:szCs w:val="16"/>
                <w:lang w:eastAsia="pl-PL"/>
              </w:rPr>
            </w:pPr>
            <w:r>
              <w:rPr>
                <w:rFonts w:cs="Calibri"/>
                <w:color w:val="000000"/>
                <w:sz w:val="16"/>
                <w:szCs w:val="16"/>
              </w:rPr>
              <w:t>64.7</w:t>
            </w:r>
          </w:p>
        </w:tc>
        <w:tc>
          <w:tcPr>
            <w:tcW w:w="850" w:type="dxa"/>
            <w:tcBorders>
              <w:top w:val="nil"/>
              <w:left w:val="single" w:sz="4" w:space="0" w:color="001D77"/>
              <w:bottom w:val="nil"/>
              <w:right w:val="single" w:sz="4" w:space="0" w:color="001D77"/>
            </w:tcBorders>
            <w:shd w:val="clear" w:color="auto" w:fill="auto"/>
            <w:noWrap/>
            <w:vAlign w:val="center"/>
          </w:tcPr>
          <w:p w14:paraId="3D48E39B" w14:textId="398BFCA9" w:rsidR="00133C04" w:rsidRPr="00DA6AC5" w:rsidRDefault="00133C04" w:rsidP="00133C04">
            <w:pPr>
              <w:spacing w:after="0" w:line="240" w:lineRule="auto"/>
              <w:jc w:val="right"/>
              <w:rPr>
                <w:rFonts w:eastAsia="Times New Roman" w:cs="Calibri"/>
                <w:sz w:val="16"/>
                <w:szCs w:val="16"/>
                <w:lang w:eastAsia="pl-PL"/>
              </w:rPr>
            </w:pPr>
            <w:r>
              <w:rPr>
                <w:rFonts w:cs="Calibri"/>
                <w:color w:val="000000"/>
                <w:sz w:val="16"/>
                <w:szCs w:val="16"/>
              </w:rPr>
              <w:t>97.0</w:t>
            </w:r>
          </w:p>
        </w:tc>
        <w:tc>
          <w:tcPr>
            <w:tcW w:w="881" w:type="dxa"/>
            <w:tcBorders>
              <w:top w:val="nil"/>
              <w:left w:val="single" w:sz="4" w:space="0" w:color="001D77"/>
              <w:bottom w:val="nil"/>
              <w:right w:val="single" w:sz="4" w:space="0" w:color="001D77"/>
            </w:tcBorders>
            <w:vAlign w:val="center"/>
          </w:tcPr>
          <w:p w14:paraId="30507844" w14:textId="2E8E64DC" w:rsidR="00133C04" w:rsidRPr="00DA6AC5" w:rsidRDefault="00133C04" w:rsidP="00133C04">
            <w:pPr>
              <w:spacing w:after="0" w:line="240" w:lineRule="auto"/>
              <w:jc w:val="right"/>
              <w:rPr>
                <w:rFonts w:eastAsia="Times New Roman" w:cs="Calibri"/>
                <w:sz w:val="16"/>
                <w:szCs w:val="16"/>
                <w:lang w:eastAsia="pl-PL"/>
              </w:rPr>
            </w:pPr>
            <w:r>
              <w:rPr>
                <w:rFonts w:cs="Calibri"/>
                <w:color w:val="000000"/>
                <w:sz w:val="16"/>
                <w:szCs w:val="16"/>
              </w:rPr>
              <w:t>75.3</w:t>
            </w:r>
          </w:p>
        </w:tc>
        <w:tc>
          <w:tcPr>
            <w:tcW w:w="654" w:type="dxa"/>
            <w:tcBorders>
              <w:top w:val="nil"/>
              <w:left w:val="single" w:sz="4" w:space="0" w:color="001D77"/>
              <w:bottom w:val="nil"/>
              <w:right w:val="single" w:sz="4" w:space="0" w:color="001D77"/>
            </w:tcBorders>
            <w:vAlign w:val="center"/>
          </w:tcPr>
          <w:p w14:paraId="1A22A312" w14:textId="0D7EC92B" w:rsidR="00133C04" w:rsidRDefault="00133C04" w:rsidP="00133C04">
            <w:pPr>
              <w:spacing w:after="0" w:line="240" w:lineRule="auto"/>
              <w:jc w:val="right"/>
              <w:rPr>
                <w:rFonts w:eastAsia="Times New Roman" w:cs="Calibri"/>
                <w:sz w:val="16"/>
                <w:szCs w:val="16"/>
                <w:lang w:eastAsia="pl-PL"/>
              </w:rPr>
            </w:pPr>
            <w:r>
              <w:rPr>
                <w:rFonts w:cs="Calibri"/>
                <w:color w:val="000000"/>
                <w:sz w:val="16"/>
                <w:szCs w:val="16"/>
              </w:rPr>
              <w:t>100.3</w:t>
            </w:r>
          </w:p>
        </w:tc>
        <w:tc>
          <w:tcPr>
            <w:tcW w:w="850" w:type="dxa"/>
            <w:tcBorders>
              <w:top w:val="nil"/>
              <w:left w:val="single" w:sz="4" w:space="0" w:color="001D77"/>
              <w:bottom w:val="nil"/>
              <w:right w:val="single" w:sz="4" w:space="0" w:color="001D77"/>
            </w:tcBorders>
            <w:shd w:val="clear" w:color="auto" w:fill="auto"/>
            <w:noWrap/>
            <w:vAlign w:val="center"/>
          </w:tcPr>
          <w:p w14:paraId="3DD69F43" w14:textId="71ECB8D4" w:rsidR="00133C04" w:rsidRPr="00781CE2" w:rsidRDefault="00133C04" w:rsidP="00133C04">
            <w:pPr>
              <w:spacing w:after="0" w:line="240" w:lineRule="auto"/>
              <w:jc w:val="right"/>
              <w:rPr>
                <w:rFonts w:eastAsia="Times New Roman" w:cs="Calibri"/>
                <w:sz w:val="16"/>
                <w:szCs w:val="16"/>
                <w:lang w:eastAsia="pl-PL"/>
              </w:rPr>
            </w:pPr>
            <w:r>
              <w:rPr>
                <w:rFonts w:cs="Calibri"/>
                <w:color w:val="000000"/>
                <w:sz w:val="16"/>
                <w:szCs w:val="16"/>
              </w:rPr>
              <w:t>64.8</w:t>
            </w:r>
          </w:p>
        </w:tc>
        <w:tc>
          <w:tcPr>
            <w:tcW w:w="855" w:type="dxa"/>
            <w:tcBorders>
              <w:top w:val="nil"/>
              <w:left w:val="single" w:sz="4" w:space="0" w:color="001D77"/>
              <w:bottom w:val="nil"/>
            </w:tcBorders>
            <w:shd w:val="clear" w:color="auto" w:fill="auto"/>
            <w:noWrap/>
            <w:vAlign w:val="center"/>
          </w:tcPr>
          <w:p w14:paraId="6DA8B03E" w14:textId="1E81DCB6" w:rsidR="00133C04" w:rsidRPr="00781CE2" w:rsidRDefault="00133C04" w:rsidP="00133C04">
            <w:pPr>
              <w:spacing w:after="0" w:line="240" w:lineRule="auto"/>
              <w:jc w:val="right"/>
              <w:rPr>
                <w:rFonts w:eastAsia="Times New Roman" w:cs="Calibri"/>
                <w:sz w:val="16"/>
                <w:szCs w:val="16"/>
                <w:lang w:eastAsia="pl-PL"/>
              </w:rPr>
            </w:pPr>
            <w:r>
              <w:rPr>
                <w:rFonts w:cs="Calibri"/>
                <w:color w:val="000000"/>
                <w:sz w:val="16"/>
                <w:szCs w:val="16"/>
              </w:rPr>
              <w:t>97.4</w:t>
            </w:r>
          </w:p>
        </w:tc>
      </w:tr>
      <w:tr w:rsidR="00133C04" w:rsidRPr="00781CE2" w14:paraId="7D822B2A" w14:textId="77777777" w:rsidTr="000558C2">
        <w:trPr>
          <w:trHeight w:val="300"/>
        </w:trPr>
        <w:tc>
          <w:tcPr>
            <w:tcW w:w="2128" w:type="dxa"/>
            <w:tcBorders>
              <w:top w:val="nil"/>
              <w:bottom w:val="single" w:sz="4" w:space="0" w:color="001D77"/>
              <w:right w:val="single" w:sz="4" w:space="0" w:color="001D77"/>
            </w:tcBorders>
            <w:shd w:val="clear" w:color="auto" w:fill="auto"/>
            <w:noWrap/>
            <w:vAlign w:val="bottom"/>
            <w:hideMark/>
          </w:tcPr>
          <w:p w14:paraId="3346D2D6" w14:textId="0E4C001D" w:rsidR="00133C04" w:rsidRPr="00781CE2" w:rsidRDefault="00133C04" w:rsidP="00133C04">
            <w:pPr>
              <w:spacing w:after="0" w:line="240" w:lineRule="auto"/>
              <w:ind w:firstLineChars="177" w:firstLine="283"/>
              <w:rPr>
                <w:rFonts w:eastAsia="Times New Roman" w:cs="Calibri"/>
                <w:sz w:val="16"/>
                <w:szCs w:val="16"/>
                <w:lang w:eastAsia="pl-PL"/>
              </w:rPr>
            </w:pPr>
            <w:r>
              <w:rPr>
                <w:rFonts w:eastAsia="Times New Roman" w:cs="Calibri"/>
                <w:sz w:val="16"/>
                <w:szCs w:val="16"/>
                <w:lang w:eastAsia="pl-PL"/>
              </w:rPr>
              <w:t>per</w:t>
            </w:r>
            <w:r w:rsidRPr="0097136B">
              <w:rPr>
                <w:rFonts w:eastAsia="Times New Roman" w:cs="Calibri"/>
                <w:sz w:val="16"/>
                <w:szCs w:val="16"/>
                <w:lang w:eastAsia="pl-PL"/>
              </w:rPr>
              <w:t xml:space="preserve"> </w:t>
            </w:r>
            <w:r>
              <w:rPr>
                <w:rFonts w:eastAsia="Times New Roman" w:cs="Calibri"/>
                <w:sz w:val="16"/>
                <w:szCs w:val="16"/>
                <w:lang w:eastAsia="pl-PL"/>
              </w:rPr>
              <w:t>person</w:t>
            </w:r>
          </w:p>
        </w:tc>
        <w:tc>
          <w:tcPr>
            <w:tcW w:w="916" w:type="dxa"/>
            <w:tcBorders>
              <w:top w:val="nil"/>
              <w:left w:val="single" w:sz="4" w:space="0" w:color="001D77"/>
              <w:bottom w:val="single" w:sz="4" w:space="0" w:color="001D77"/>
              <w:right w:val="single" w:sz="4" w:space="0" w:color="001D77"/>
            </w:tcBorders>
            <w:vAlign w:val="center"/>
          </w:tcPr>
          <w:p w14:paraId="3F1337FB" w14:textId="60C9D553" w:rsidR="00133C04" w:rsidRPr="00DA6AC5" w:rsidRDefault="00133C04" w:rsidP="00133C04">
            <w:pPr>
              <w:spacing w:after="0" w:line="240" w:lineRule="auto"/>
              <w:jc w:val="right"/>
              <w:rPr>
                <w:rFonts w:eastAsia="Times New Roman" w:cs="Calibri"/>
                <w:sz w:val="16"/>
                <w:szCs w:val="16"/>
                <w:lang w:eastAsia="pl-PL"/>
              </w:rPr>
            </w:pPr>
            <w:r>
              <w:rPr>
                <w:rFonts w:cs="Calibri"/>
                <w:color w:val="000000"/>
                <w:sz w:val="16"/>
                <w:szCs w:val="16"/>
              </w:rPr>
              <w:t>30.4</w:t>
            </w:r>
          </w:p>
        </w:tc>
        <w:tc>
          <w:tcPr>
            <w:tcW w:w="833" w:type="dxa"/>
            <w:tcBorders>
              <w:top w:val="nil"/>
              <w:left w:val="single" w:sz="4" w:space="0" w:color="001D77"/>
              <w:bottom w:val="single" w:sz="4" w:space="0" w:color="001D77"/>
              <w:right w:val="single" w:sz="4" w:space="0" w:color="001D77"/>
            </w:tcBorders>
            <w:vAlign w:val="center"/>
          </w:tcPr>
          <w:p w14:paraId="5F5762A9" w14:textId="252D27AE" w:rsidR="00133C04" w:rsidRPr="00DA6AC5" w:rsidRDefault="00133C04" w:rsidP="00133C04">
            <w:pPr>
              <w:spacing w:after="0" w:line="240" w:lineRule="auto"/>
              <w:jc w:val="right"/>
              <w:rPr>
                <w:rFonts w:eastAsia="Times New Roman" w:cs="Calibri"/>
                <w:sz w:val="16"/>
                <w:szCs w:val="16"/>
                <w:lang w:eastAsia="pl-PL"/>
              </w:rPr>
            </w:pPr>
            <w:r>
              <w:rPr>
                <w:rFonts w:cs="Calibri"/>
                <w:color w:val="000000"/>
                <w:sz w:val="16"/>
                <w:szCs w:val="16"/>
              </w:rPr>
              <w:t>29.8</w:t>
            </w:r>
          </w:p>
        </w:tc>
        <w:tc>
          <w:tcPr>
            <w:tcW w:w="850" w:type="dxa"/>
            <w:tcBorders>
              <w:top w:val="nil"/>
              <w:left w:val="single" w:sz="4" w:space="0" w:color="001D77"/>
              <w:bottom w:val="single" w:sz="4" w:space="0" w:color="001D77"/>
              <w:right w:val="single" w:sz="4" w:space="0" w:color="001D77"/>
            </w:tcBorders>
            <w:shd w:val="clear" w:color="auto" w:fill="auto"/>
            <w:noWrap/>
            <w:vAlign w:val="center"/>
          </w:tcPr>
          <w:p w14:paraId="3670DC5D" w14:textId="5E38010C" w:rsidR="00133C04" w:rsidRPr="00DA6AC5" w:rsidRDefault="00133C04" w:rsidP="00133C04">
            <w:pPr>
              <w:spacing w:after="0" w:line="240" w:lineRule="auto"/>
              <w:jc w:val="right"/>
              <w:rPr>
                <w:rFonts w:eastAsia="Times New Roman" w:cs="Calibri"/>
                <w:sz w:val="16"/>
                <w:szCs w:val="16"/>
                <w:lang w:eastAsia="pl-PL"/>
              </w:rPr>
            </w:pPr>
            <w:r>
              <w:rPr>
                <w:rFonts w:cs="Calibri"/>
                <w:color w:val="000000"/>
                <w:sz w:val="16"/>
                <w:szCs w:val="16"/>
              </w:rPr>
              <w:t>31.4</w:t>
            </w:r>
          </w:p>
        </w:tc>
        <w:tc>
          <w:tcPr>
            <w:tcW w:w="881" w:type="dxa"/>
            <w:tcBorders>
              <w:top w:val="nil"/>
              <w:left w:val="single" w:sz="4" w:space="0" w:color="001D77"/>
              <w:bottom w:val="single" w:sz="4" w:space="0" w:color="001D77"/>
              <w:right w:val="single" w:sz="4" w:space="0" w:color="001D77"/>
            </w:tcBorders>
            <w:vAlign w:val="center"/>
          </w:tcPr>
          <w:p w14:paraId="22C2B600" w14:textId="32AB948E" w:rsidR="00133C04" w:rsidRPr="00DA6AC5" w:rsidRDefault="00133C04" w:rsidP="00133C04">
            <w:pPr>
              <w:spacing w:after="0" w:line="240" w:lineRule="auto"/>
              <w:jc w:val="right"/>
              <w:rPr>
                <w:rFonts w:eastAsia="Times New Roman" w:cs="Calibri"/>
                <w:sz w:val="16"/>
                <w:szCs w:val="16"/>
                <w:lang w:eastAsia="pl-PL"/>
              </w:rPr>
            </w:pPr>
            <w:r>
              <w:rPr>
                <w:rFonts w:cs="Calibri"/>
                <w:color w:val="000000"/>
                <w:sz w:val="16"/>
                <w:szCs w:val="16"/>
              </w:rPr>
              <w:t>31.1</w:t>
            </w:r>
          </w:p>
        </w:tc>
        <w:tc>
          <w:tcPr>
            <w:tcW w:w="654" w:type="dxa"/>
            <w:tcBorders>
              <w:top w:val="nil"/>
              <w:left w:val="single" w:sz="4" w:space="0" w:color="001D77"/>
              <w:bottom w:val="single" w:sz="4" w:space="0" w:color="001D77"/>
              <w:right w:val="single" w:sz="4" w:space="0" w:color="001D77"/>
            </w:tcBorders>
            <w:vAlign w:val="center"/>
          </w:tcPr>
          <w:p w14:paraId="22CCEC27" w14:textId="68085C68" w:rsidR="00133C04" w:rsidRDefault="00133C04" w:rsidP="00133C04">
            <w:pPr>
              <w:spacing w:after="0" w:line="240" w:lineRule="auto"/>
              <w:jc w:val="right"/>
              <w:rPr>
                <w:rFonts w:eastAsia="Times New Roman" w:cs="Calibri"/>
                <w:sz w:val="16"/>
                <w:szCs w:val="16"/>
                <w:lang w:eastAsia="pl-PL"/>
              </w:rPr>
            </w:pPr>
            <w:r>
              <w:rPr>
                <w:rFonts w:cs="Calibri"/>
                <w:color w:val="000000"/>
                <w:sz w:val="16"/>
                <w:szCs w:val="16"/>
              </w:rPr>
              <w:t>102.3</w:t>
            </w:r>
          </w:p>
        </w:tc>
        <w:tc>
          <w:tcPr>
            <w:tcW w:w="850" w:type="dxa"/>
            <w:tcBorders>
              <w:top w:val="nil"/>
              <w:left w:val="single" w:sz="4" w:space="0" w:color="001D77"/>
              <w:bottom w:val="single" w:sz="4" w:space="0" w:color="001D77"/>
              <w:right w:val="single" w:sz="4" w:space="0" w:color="001D77"/>
            </w:tcBorders>
            <w:shd w:val="clear" w:color="auto" w:fill="auto"/>
            <w:noWrap/>
            <w:vAlign w:val="center"/>
          </w:tcPr>
          <w:p w14:paraId="2A8C58F4" w14:textId="2DE797FC" w:rsidR="00133C04" w:rsidRPr="00781CE2" w:rsidRDefault="00133C04" w:rsidP="00133C04">
            <w:pPr>
              <w:spacing w:after="0" w:line="240" w:lineRule="auto"/>
              <w:jc w:val="right"/>
              <w:rPr>
                <w:rFonts w:eastAsia="Times New Roman" w:cs="Calibri"/>
                <w:sz w:val="16"/>
                <w:szCs w:val="16"/>
                <w:lang w:eastAsia="pl-PL"/>
              </w:rPr>
            </w:pPr>
            <w:r>
              <w:rPr>
                <w:rFonts w:cs="Calibri"/>
                <w:color w:val="000000"/>
                <w:sz w:val="16"/>
                <w:szCs w:val="16"/>
              </w:rPr>
              <w:t>30.4</w:t>
            </w:r>
          </w:p>
        </w:tc>
        <w:tc>
          <w:tcPr>
            <w:tcW w:w="855" w:type="dxa"/>
            <w:tcBorders>
              <w:top w:val="nil"/>
              <w:left w:val="single" w:sz="4" w:space="0" w:color="001D77"/>
              <w:bottom w:val="single" w:sz="4" w:space="0" w:color="001D77"/>
            </w:tcBorders>
            <w:shd w:val="clear" w:color="auto" w:fill="auto"/>
            <w:noWrap/>
            <w:vAlign w:val="center"/>
          </w:tcPr>
          <w:p w14:paraId="653D58BD" w14:textId="2A68AA51" w:rsidR="00133C04" w:rsidRPr="00781CE2" w:rsidRDefault="00133C04" w:rsidP="00133C04">
            <w:pPr>
              <w:spacing w:after="0" w:line="240" w:lineRule="auto"/>
              <w:jc w:val="right"/>
              <w:rPr>
                <w:rFonts w:eastAsia="Times New Roman" w:cs="Calibri"/>
                <w:sz w:val="16"/>
                <w:szCs w:val="16"/>
                <w:lang w:eastAsia="pl-PL"/>
              </w:rPr>
            </w:pPr>
            <w:r>
              <w:rPr>
                <w:rFonts w:cs="Calibri"/>
                <w:color w:val="000000"/>
                <w:sz w:val="16"/>
                <w:szCs w:val="16"/>
              </w:rPr>
              <w:t>32.0</w:t>
            </w:r>
          </w:p>
        </w:tc>
      </w:tr>
      <w:tr w:rsidR="00133C04" w:rsidRPr="00781CE2" w14:paraId="0F89D8A4" w14:textId="77777777" w:rsidTr="000558C2">
        <w:trPr>
          <w:trHeight w:val="300"/>
        </w:trPr>
        <w:tc>
          <w:tcPr>
            <w:tcW w:w="2128" w:type="dxa"/>
            <w:tcBorders>
              <w:top w:val="single" w:sz="4" w:space="0" w:color="001D77"/>
              <w:bottom w:val="nil"/>
              <w:right w:val="single" w:sz="4" w:space="0" w:color="001D77"/>
            </w:tcBorders>
            <w:shd w:val="clear" w:color="auto" w:fill="auto"/>
            <w:noWrap/>
            <w:vAlign w:val="bottom"/>
            <w:hideMark/>
          </w:tcPr>
          <w:p w14:paraId="05BEE8AA" w14:textId="3CEC55F7" w:rsidR="00133C04" w:rsidRPr="00781CE2" w:rsidRDefault="00133C04" w:rsidP="00133C04">
            <w:pPr>
              <w:spacing w:after="0" w:line="240" w:lineRule="auto"/>
              <w:ind w:left="176"/>
              <w:rPr>
                <w:rFonts w:eastAsia="Times New Roman" w:cs="Calibri"/>
                <w:sz w:val="16"/>
                <w:szCs w:val="16"/>
                <w:lang w:eastAsia="pl-PL"/>
              </w:rPr>
            </w:pPr>
            <w:proofErr w:type="spellStart"/>
            <w:r>
              <w:rPr>
                <w:rFonts w:eastAsia="Times New Roman" w:cs="Calibri"/>
                <w:sz w:val="16"/>
                <w:szCs w:val="16"/>
                <w:lang w:eastAsia="pl-PL"/>
              </w:rPr>
              <w:t>number</w:t>
            </w:r>
            <w:proofErr w:type="spellEnd"/>
            <w:r>
              <w:rPr>
                <w:rFonts w:eastAsia="Times New Roman" w:cs="Calibri"/>
                <w:sz w:val="16"/>
                <w:szCs w:val="16"/>
                <w:lang w:eastAsia="pl-PL"/>
              </w:rPr>
              <w:t xml:space="preserve"> of </w:t>
            </w:r>
            <w:proofErr w:type="spellStart"/>
            <w:r>
              <w:rPr>
                <w:rFonts w:eastAsia="Times New Roman" w:cs="Calibri"/>
                <w:sz w:val="16"/>
                <w:szCs w:val="16"/>
                <w:lang w:eastAsia="pl-PL"/>
              </w:rPr>
              <w:t>persons</w:t>
            </w:r>
            <w:proofErr w:type="spellEnd"/>
            <w:r w:rsidR="00B761CA">
              <w:rPr>
                <w:rFonts w:eastAsia="Times New Roman" w:cs="Calibri"/>
                <w:sz w:val="16"/>
                <w:szCs w:val="16"/>
                <w:lang w:eastAsia="pl-PL"/>
              </w:rPr>
              <w:t>:</w:t>
            </w:r>
          </w:p>
        </w:tc>
        <w:tc>
          <w:tcPr>
            <w:tcW w:w="916" w:type="dxa"/>
            <w:tcBorders>
              <w:top w:val="single" w:sz="4" w:space="0" w:color="001D77"/>
              <w:left w:val="single" w:sz="4" w:space="0" w:color="001D77"/>
              <w:bottom w:val="nil"/>
              <w:right w:val="single" w:sz="4" w:space="0" w:color="001D77"/>
            </w:tcBorders>
            <w:vAlign w:val="center"/>
          </w:tcPr>
          <w:p w14:paraId="07F085B9" w14:textId="68F5BDAB" w:rsidR="00133C04" w:rsidRPr="00DA6AC5" w:rsidRDefault="00133C04" w:rsidP="00133C04">
            <w:pPr>
              <w:spacing w:after="0" w:line="240" w:lineRule="auto"/>
              <w:jc w:val="right"/>
              <w:rPr>
                <w:rFonts w:eastAsia="Times New Roman" w:cs="Calibri"/>
                <w:sz w:val="16"/>
                <w:szCs w:val="16"/>
                <w:lang w:eastAsia="pl-PL"/>
              </w:rPr>
            </w:pPr>
            <w:r>
              <w:rPr>
                <w:rFonts w:cs="Calibri"/>
                <w:color w:val="000000"/>
                <w:sz w:val="16"/>
                <w:szCs w:val="16"/>
              </w:rPr>
              <w:t> </w:t>
            </w:r>
          </w:p>
        </w:tc>
        <w:tc>
          <w:tcPr>
            <w:tcW w:w="833" w:type="dxa"/>
            <w:tcBorders>
              <w:top w:val="single" w:sz="4" w:space="0" w:color="001D77"/>
              <w:left w:val="single" w:sz="4" w:space="0" w:color="001D77"/>
              <w:bottom w:val="nil"/>
              <w:right w:val="single" w:sz="4" w:space="0" w:color="001D77"/>
            </w:tcBorders>
            <w:vAlign w:val="center"/>
          </w:tcPr>
          <w:p w14:paraId="3146B405" w14:textId="367A2C67" w:rsidR="00133C04" w:rsidRPr="00DA6AC5" w:rsidRDefault="00133C04" w:rsidP="00133C04">
            <w:pPr>
              <w:spacing w:after="0" w:line="240" w:lineRule="auto"/>
              <w:jc w:val="right"/>
              <w:rPr>
                <w:rFonts w:eastAsia="Times New Roman" w:cs="Calibri"/>
                <w:sz w:val="16"/>
                <w:szCs w:val="16"/>
                <w:lang w:eastAsia="pl-PL"/>
              </w:rPr>
            </w:pPr>
            <w:r>
              <w:rPr>
                <w:rFonts w:cs="Calibri"/>
                <w:color w:val="000000"/>
                <w:sz w:val="16"/>
                <w:szCs w:val="16"/>
              </w:rPr>
              <w:t> </w:t>
            </w:r>
          </w:p>
        </w:tc>
        <w:tc>
          <w:tcPr>
            <w:tcW w:w="850" w:type="dxa"/>
            <w:tcBorders>
              <w:top w:val="single" w:sz="4" w:space="0" w:color="001D77"/>
              <w:left w:val="single" w:sz="4" w:space="0" w:color="001D77"/>
              <w:bottom w:val="nil"/>
              <w:right w:val="single" w:sz="4" w:space="0" w:color="001D77"/>
            </w:tcBorders>
            <w:shd w:val="clear" w:color="auto" w:fill="auto"/>
            <w:noWrap/>
            <w:vAlign w:val="center"/>
          </w:tcPr>
          <w:p w14:paraId="0074E4EF" w14:textId="080638BF" w:rsidR="00133C04" w:rsidRPr="00DA6AC5" w:rsidRDefault="00133C04" w:rsidP="00133C04">
            <w:pPr>
              <w:spacing w:after="0" w:line="240" w:lineRule="auto"/>
              <w:jc w:val="right"/>
              <w:rPr>
                <w:rFonts w:eastAsia="Times New Roman" w:cs="Calibri"/>
                <w:sz w:val="16"/>
                <w:szCs w:val="16"/>
                <w:lang w:eastAsia="pl-PL"/>
              </w:rPr>
            </w:pPr>
            <w:r>
              <w:rPr>
                <w:rFonts w:cs="Calibri"/>
                <w:color w:val="000000"/>
                <w:sz w:val="16"/>
                <w:szCs w:val="16"/>
              </w:rPr>
              <w:t> </w:t>
            </w:r>
          </w:p>
        </w:tc>
        <w:tc>
          <w:tcPr>
            <w:tcW w:w="881" w:type="dxa"/>
            <w:tcBorders>
              <w:top w:val="single" w:sz="4" w:space="0" w:color="001D77"/>
              <w:left w:val="single" w:sz="4" w:space="0" w:color="001D77"/>
              <w:bottom w:val="nil"/>
              <w:right w:val="single" w:sz="4" w:space="0" w:color="001D77"/>
            </w:tcBorders>
            <w:vAlign w:val="center"/>
          </w:tcPr>
          <w:p w14:paraId="1F7F5262" w14:textId="71BBBC3E" w:rsidR="00133C04" w:rsidRPr="00DA6AC5" w:rsidRDefault="00133C04" w:rsidP="00133C04">
            <w:pPr>
              <w:spacing w:after="0" w:line="240" w:lineRule="auto"/>
              <w:jc w:val="right"/>
              <w:rPr>
                <w:rFonts w:eastAsia="Times New Roman" w:cs="Calibri"/>
                <w:sz w:val="16"/>
                <w:szCs w:val="16"/>
                <w:lang w:eastAsia="pl-PL"/>
              </w:rPr>
            </w:pPr>
            <w:r>
              <w:rPr>
                <w:rFonts w:cs="Calibri"/>
                <w:color w:val="000000"/>
                <w:sz w:val="16"/>
                <w:szCs w:val="16"/>
              </w:rPr>
              <w:t> </w:t>
            </w:r>
          </w:p>
        </w:tc>
        <w:tc>
          <w:tcPr>
            <w:tcW w:w="654" w:type="dxa"/>
            <w:tcBorders>
              <w:top w:val="single" w:sz="4" w:space="0" w:color="001D77"/>
              <w:left w:val="single" w:sz="4" w:space="0" w:color="001D77"/>
              <w:bottom w:val="nil"/>
              <w:right w:val="single" w:sz="4" w:space="0" w:color="001D77"/>
            </w:tcBorders>
            <w:vAlign w:val="center"/>
          </w:tcPr>
          <w:p w14:paraId="72883DDC" w14:textId="4A3193F4" w:rsidR="00133C04" w:rsidRPr="00781CE2" w:rsidRDefault="00133C04" w:rsidP="00133C04">
            <w:pPr>
              <w:spacing w:after="0" w:line="240" w:lineRule="auto"/>
              <w:jc w:val="right"/>
              <w:rPr>
                <w:rFonts w:eastAsia="Times New Roman" w:cs="Calibri"/>
                <w:sz w:val="16"/>
                <w:szCs w:val="16"/>
                <w:lang w:eastAsia="pl-PL"/>
              </w:rPr>
            </w:pPr>
            <w:r>
              <w:rPr>
                <w:rFonts w:cs="Calibri"/>
                <w:color w:val="000000"/>
                <w:sz w:val="16"/>
                <w:szCs w:val="16"/>
              </w:rPr>
              <w:t> </w:t>
            </w:r>
          </w:p>
        </w:tc>
        <w:tc>
          <w:tcPr>
            <w:tcW w:w="850" w:type="dxa"/>
            <w:tcBorders>
              <w:top w:val="single" w:sz="4" w:space="0" w:color="001D77"/>
              <w:left w:val="single" w:sz="4" w:space="0" w:color="001D77"/>
              <w:bottom w:val="nil"/>
              <w:right w:val="single" w:sz="4" w:space="0" w:color="001D77"/>
            </w:tcBorders>
            <w:shd w:val="clear" w:color="auto" w:fill="auto"/>
            <w:noWrap/>
            <w:vAlign w:val="center"/>
          </w:tcPr>
          <w:p w14:paraId="6FBA1878" w14:textId="6B05D42D" w:rsidR="00133C04" w:rsidRPr="00781CE2" w:rsidRDefault="00133C04" w:rsidP="00133C04">
            <w:pPr>
              <w:spacing w:after="0" w:line="240" w:lineRule="auto"/>
              <w:jc w:val="right"/>
              <w:rPr>
                <w:rFonts w:eastAsia="Times New Roman" w:cs="Calibri"/>
                <w:sz w:val="16"/>
                <w:szCs w:val="16"/>
                <w:lang w:eastAsia="pl-PL"/>
              </w:rPr>
            </w:pPr>
            <w:r>
              <w:rPr>
                <w:rFonts w:cs="Calibri"/>
                <w:color w:val="000000"/>
                <w:sz w:val="16"/>
                <w:szCs w:val="16"/>
              </w:rPr>
              <w:t> </w:t>
            </w:r>
          </w:p>
        </w:tc>
        <w:tc>
          <w:tcPr>
            <w:tcW w:w="855" w:type="dxa"/>
            <w:tcBorders>
              <w:top w:val="single" w:sz="4" w:space="0" w:color="001D77"/>
              <w:left w:val="single" w:sz="4" w:space="0" w:color="001D77"/>
              <w:bottom w:val="nil"/>
            </w:tcBorders>
            <w:shd w:val="clear" w:color="auto" w:fill="auto"/>
            <w:noWrap/>
            <w:vAlign w:val="center"/>
          </w:tcPr>
          <w:p w14:paraId="51499945" w14:textId="77777777" w:rsidR="00133C04" w:rsidRPr="00781CE2" w:rsidRDefault="00133C04" w:rsidP="00133C04">
            <w:pPr>
              <w:spacing w:after="0" w:line="240" w:lineRule="auto"/>
              <w:jc w:val="right"/>
              <w:rPr>
                <w:rFonts w:eastAsia="Times New Roman" w:cs="Calibri"/>
                <w:sz w:val="16"/>
                <w:szCs w:val="16"/>
                <w:lang w:eastAsia="pl-PL"/>
              </w:rPr>
            </w:pPr>
          </w:p>
        </w:tc>
      </w:tr>
      <w:tr w:rsidR="00133C04" w:rsidRPr="00781CE2" w14:paraId="34243D54" w14:textId="77777777" w:rsidTr="000558C2">
        <w:trPr>
          <w:trHeight w:val="300"/>
        </w:trPr>
        <w:tc>
          <w:tcPr>
            <w:tcW w:w="2128" w:type="dxa"/>
            <w:tcBorders>
              <w:top w:val="nil"/>
              <w:bottom w:val="nil"/>
              <w:right w:val="single" w:sz="4" w:space="0" w:color="001D77"/>
            </w:tcBorders>
            <w:shd w:val="clear" w:color="auto" w:fill="auto"/>
            <w:noWrap/>
            <w:vAlign w:val="bottom"/>
            <w:hideMark/>
          </w:tcPr>
          <w:p w14:paraId="3648C69F" w14:textId="590EE58A" w:rsidR="00133C04" w:rsidRPr="00781CE2" w:rsidRDefault="00133C04" w:rsidP="00133C04">
            <w:pPr>
              <w:spacing w:after="0" w:line="240" w:lineRule="auto"/>
              <w:ind w:firstLineChars="177" w:firstLine="283"/>
              <w:rPr>
                <w:rFonts w:eastAsia="Times New Roman" w:cs="Calibri"/>
                <w:sz w:val="16"/>
                <w:szCs w:val="16"/>
                <w:lang w:eastAsia="pl-PL"/>
              </w:rPr>
            </w:pPr>
            <w:r>
              <w:rPr>
                <w:rFonts w:eastAsia="Times New Roman" w:cs="Calibri"/>
                <w:sz w:val="16"/>
                <w:szCs w:val="16"/>
                <w:lang w:eastAsia="pl-PL"/>
              </w:rPr>
              <w:t>per</w:t>
            </w:r>
            <w:r w:rsidRPr="0097136B">
              <w:rPr>
                <w:rFonts w:eastAsia="Times New Roman" w:cs="Calibri"/>
                <w:sz w:val="16"/>
                <w:szCs w:val="16"/>
                <w:lang w:eastAsia="pl-PL"/>
              </w:rPr>
              <w:t xml:space="preserve"> </w:t>
            </w:r>
            <w:proofErr w:type="spellStart"/>
            <w:r>
              <w:rPr>
                <w:rFonts w:eastAsia="Times New Roman" w:cs="Calibri"/>
                <w:sz w:val="16"/>
                <w:szCs w:val="16"/>
                <w:lang w:eastAsia="pl-PL"/>
              </w:rPr>
              <w:t>dwelling</w:t>
            </w:r>
            <w:proofErr w:type="spellEnd"/>
          </w:p>
        </w:tc>
        <w:tc>
          <w:tcPr>
            <w:tcW w:w="916" w:type="dxa"/>
            <w:tcBorders>
              <w:top w:val="nil"/>
              <w:left w:val="single" w:sz="4" w:space="0" w:color="001D77"/>
              <w:bottom w:val="nil"/>
              <w:right w:val="single" w:sz="4" w:space="0" w:color="001D77"/>
            </w:tcBorders>
            <w:vAlign w:val="center"/>
          </w:tcPr>
          <w:p w14:paraId="20F8A0B3" w14:textId="0D2C8AA0" w:rsidR="00133C04" w:rsidRPr="00DA6AC5" w:rsidRDefault="00133C04" w:rsidP="00133C04">
            <w:pPr>
              <w:spacing w:after="0" w:line="240" w:lineRule="auto"/>
              <w:jc w:val="right"/>
              <w:rPr>
                <w:rFonts w:eastAsia="Times New Roman" w:cs="Calibri"/>
                <w:sz w:val="16"/>
                <w:szCs w:val="16"/>
                <w:lang w:eastAsia="pl-PL"/>
              </w:rPr>
            </w:pPr>
            <w:r>
              <w:rPr>
                <w:rFonts w:cs="Calibri"/>
                <w:color w:val="000000"/>
                <w:sz w:val="16"/>
                <w:szCs w:val="16"/>
              </w:rPr>
              <w:t>2.47</w:t>
            </w:r>
          </w:p>
        </w:tc>
        <w:tc>
          <w:tcPr>
            <w:tcW w:w="833" w:type="dxa"/>
            <w:tcBorders>
              <w:top w:val="nil"/>
              <w:left w:val="single" w:sz="4" w:space="0" w:color="001D77"/>
              <w:bottom w:val="nil"/>
              <w:right w:val="single" w:sz="4" w:space="0" w:color="001D77"/>
            </w:tcBorders>
            <w:vAlign w:val="center"/>
          </w:tcPr>
          <w:p w14:paraId="7D39ABD2" w14:textId="1891DD89" w:rsidR="00133C04" w:rsidRPr="00DA6AC5" w:rsidRDefault="00133C04" w:rsidP="00133C04">
            <w:pPr>
              <w:spacing w:after="0" w:line="240" w:lineRule="auto"/>
              <w:jc w:val="right"/>
              <w:rPr>
                <w:rFonts w:eastAsia="Times New Roman" w:cs="Calibri"/>
                <w:sz w:val="16"/>
                <w:szCs w:val="16"/>
                <w:lang w:eastAsia="pl-PL"/>
              </w:rPr>
            </w:pPr>
            <w:r>
              <w:rPr>
                <w:rFonts w:cs="Calibri"/>
                <w:color w:val="000000"/>
                <w:sz w:val="16"/>
                <w:szCs w:val="16"/>
              </w:rPr>
              <w:t>2.17</w:t>
            </w:r>
          </w:p>
        </w:tc>
        <w:tc>
          <w:tcPr>
            <w:tcW w:w="850" w:type="dxa"/>
            <w:tcBorders>
              <w:top w:val="nil"/>
              <w:left w:val="single" w:sz="4" w:space="0" w:color="001D77"/>
              <w:bottom w:val="nil"/>
              <w:right w:val="single" w:sz="4" w:space="0" w:color="001D77"/>
            </w:tcBorders>
            <w:shd w:val="clear" w:color="auto" w:fill="auto"/>
            <w:noWrap/>
            <w:vAlign w:val="center"/>
          </w:tcPr>
          <w:p w14:paraId="28818B5B" w14:textId="4301BD68" w:rsidR="00133C04" w:rsidRPr="00DA6AC5" w:rsidRDefault="00133C04" w:rsidP="00133C04">
            <w:pPr>
              <w:spacing w:after="0" w:line="240" w:lineRule="auto"/>
              <w:jc w:val="right"/>
              <w:rPr>
                <w:rFonts w:eastAsia="Times New Roman" w:cs="Calibri"/>
                <w:sz w:val="16"/>
                <w:szCs w:val="16"/>
                <w:lang w:eastAsia="pl-PL"/>
              </w:rPr>
            </w:pPr>
            <w:r>
              <w:rPr>
                <w:rFonts w:cs="Calibri"/>
                <w:color w:val="000000"/>
                <w:sz w:val="16"/>
                <w:szCs w:val="16"/>
              </w:rPr>
              <w:t>3.09</w:t>
            </w:r>
          </w:p>
        </w:tc>
        <w:tc>
          <w:tcPr>
            <w:tcW w:w="881" w:type="dxa"/>
            <w:tcBorders>
              <w:top w:val="nil"/>
              <w:left w:val="single" w:sz="4" w:space="0" w:color="001D77"/>
              <w:bottom w:val="nil"/>
              <w:right w:val="single" w:sz="4" w:space="0" w:color="001D77"/>
            </w:tcBorders>
            <w:vAlign w:val="center"/>
          </w:tcPr>
          <w:p w14:paraId="0CCBE379" w14:textId="11FDCE63" w:rsidR="00133C04" w:rsidRPr="00DA6AC5" w:rsidRDefault="00133C04" w:rsidP="00133C04">
            <w:pPr>
              <w:spacing w:after="0" w:line="240" w:lineRule="auto"/>
              <w:jc w:val="right"/>
              <w:rPr>
                <w:rFonts w:eastAsia="Times New Roman" w:cs="Calibri"/>
                <w:sz w:val="16"/>
                <w:szCs w:val="16"/>
                <w:lang w:eastAsia="pl-PL"/>
              </w:rPr>
            </w:pPr>
            <w:r>
              <w:rPr>
                <w:rFonts w:cs="Calibri"/>
                <w:color w:val="000000"/>
                <w:sz w:val="16"/>
                <w:szCs w:val="16"/>
              </w:rPr>
              <w:t>2.42</w:t>
            </w:r>
          </w:p>
        </w:tc>
        <w:tc>
          <w:tcPr>
            <w:tcW w:w="654" w:type="dxa"/>
            <w:tcBorders>
              <w:top w:val="nil"/>
              <w:left w:val="single" w:sz="4" w:space="0" w:color="001D77"/>
              <w:bottom w:val="nil"/>
              <w:right w:val="single" w:sz="4" w:space="0" w:color="001D77"/>
            </w:tcBorders>
            <w:vAlign w:val="center"/>
          </w:tcPr>
          <w:p w14:paraId="04E26264" w14:textId="4038680C" w:rsidR="00133C04" w:rsidRDefault="00133C04" w:rsidP="00133C04">
            <w:pPr>
              <w:spacing w:after="0" w:line="240" w:lineRule="auto"/>
              <w:jc w:val="right"/>
              <w:rPr>
                <w:rFonts w:eastAsia="Times New Roman" w:cs="Calibri"/>
                <w:sz w:val="16"/>
                <w:szCs w:val="16"/>
                <w:lang w:eastAsia="pl-PL"/>
              </w:rPr>
            </w:pPr>
            <w:r>
              <w:rPr>
                <w:rFonts w:cs="Calibri"/>
                <w:color w:val="000000"/>
                <w:sz w:val="16"/>
                <w:szCs w:val="16"/>
              </w:rPr>
              <w:t>98.0</w:t>
            </w:r>
          </w:p>
        </w:tc>
        <w:tc>
          <w:tcPr>
            <w:tcW w:w="850" w:type="dxa"/>
            <w:tcBorders>
              <w:top w:val="nil"/>
              <w:left w:val="single" w:sz="4" w:space="0" w:color="001D77"/>
              <w:bottom w:val="nil"/>
              <w:right w:val="single" w:sz="4" w:space="0" w:color="001D77"/>
            </w:tcBorders>
            <w:shd w:val="clear" w:color="auto" w:fill="auto"/>
            <w:noWrap/>
            <w:vAlign w:val="center"/>
          </w:tcPr>
          <w:p w14:paraId="7BE54A1A" w14:textId="451C6C33" w:rsidR="00133C04" w:rsidRPr="00781CE2" w:rsidRDefault="00133C04" w:rsidP="00133C04">
            <w:pPr>
              <w:spacing w:after="0" w:line="240" w:lineRule="auto"/>
              <w:jc w:val="right"/>
              <w:rPr>
                <w:rFonts w:eastAsia="Times New Roman" w:cs="Calibri"/>
                <w:sz w:val="16"/>
                <w:szCs w:val="16"/>
                <w:lang w:eastAsia="pl-PL"/>
              </w:rPr>
            </w:pPr>
            <w:r>
              <w:rPr>
                <w:rFonts w:cs="Calibri"/>
                <w:color w:val="000000"/>
                <w:sz w:val="16"/>
                <w:szCs w:val="16"/>
              </w:rPr>
              <w:t>2.13</w:t>
            </w:r>
          </w:p>
        </w:tc>
        <w:tc>
          <w:tcPr>
            <w:tcW w:w="855" w:type="dxa"/>
            <w:tcBorders>
              <w:top w:val="nil"/>
              <w:left w:val="single" w:sz="4" w:space="0" w:color="001D77"/>
              <w:bottom w:val="nil"/>
            </w:tcBorders>
            <w:shd w:val="clear" w:color="auto" w:fill="auto"/>
            <w:noWrap/>
            <w:vAlign w:val="center"/>
          </w:tcPr>
          <w:p w14:paraId="2658B4FE" w14:textId="4F3C3A98" w:rsidR="00133C04" w:rsidRPr="00781CE2" w:rsidRDefault="00133C04" w:rsidP="00133C04">
            <w:pPr>
              <w:spacing w:after="0" w:line="240" w:lineRule="auto"/>
              <w:jc w:val="right"/>
              <w:rPr>
                <w:rFonts w:eastAsia="Times New Roman" w:cs="Calibri"/>
                <w:sz w:val="16"/>
                <w:szCs w:val="16"/>
                <w:lang w:eastAsia="pl-PL"/>
              </w:rPr>
            </w:pPr>
            <w:r>
              <w:rPr>
                <w:rFonts w:cs="Calibri"/>
                <w:color w:val="000000"/>
                <w:sz w:val="16"/>
                <w:szCs w:val="16"/>
              </w:rPr>
              <w:t>3.05</w:t>
            </w:r>
          </w:p>
        </w:tc>
      </w:tr>
      <w:tr w:rsidR="00133C04" w:rsidRPr="00781CE2" w14:paraId="7B60C967" w14:textId="77777777" w:rsidTr="000558C2">
        <w:trPr>
          <w:trHeight w:val="300"/>
        </w:trPr>
        <w:tc>
          <w:tcPr>
            <w:tcW w:w="2128" w:type="dxa"/>
            <w:tcBorders>
              <w:top w:val="nil"/>
              <w:bottom w:val="nil"/>
              <w:right w:val="single" w:sz="4" w:space="0" w:color="001D77"/>
            </w:tcBorders>
            <w:shd w:val="clear" w:color="auto" w:fill="auto"/>
            <w:noWrap/>
            <w:vAlign w:val="bottom"/>
            <w:hideMark/>
          </w:tcPr>
          <w:p w14:paraId="6D519D2C" w14:textId="3701DC12" w:rsidR="00133C04" w:rsidRPr="00781CE2" w:rsidRDefault="00133C04" w:rsidP="00133C04">
            <w:pPr>
              <w:spacing w:after="0" w:line="240" w:lineRule="auto"/>
              <w:ind w:firstLineChars="177" w:firstLine="283"/>
              <w:rPr>
                <w:rFonts w:eastAsia="Times New Roman" w:cs="Calibri"/>
                <w:sz w:val="16"/>
                <w:szCs w:val="16"/>
                <w:lang w:eastAsia="pl-PL"/>
              </w:rPr>
            </w:pPr>
            <w:r>
              <w:rPr>
                <w:rFonts w:eastAsia="Times New Roman" w:cs="Calibri"/>
                <w:sz w:val="16"/>
                <w:szCs w:val="16"/>
                <w:lang w:eastAsia="pl-PL"/>
              </w:rPr>
              <w:t xml:space="preserve">per </w:t>
            </w:r>
            <w:proofErr w:type="spellStart"/>
            <w:r>
              <w:rPr>
                <w:rFonts w:eastAsia="Times New Roman" w:cs="Calibri"/>
                <w:sz w:val="16"/>
                <w:szCs w:val="16"/>
                <w:lang w:eastAsia="pl-PL"/>
              </w:rPr>
              <w:t>room</w:t>
            </w:r>
            <w:proofErr w:type="spellEnd"/>
          </w:p>
        </w:tc>
        <w:tc>
          <w:tcPr>
            <w:tcW w:w="916" w:type="dxa"/>
            <w:tcBorders>
              <w:top w:val="nil"/>
              <w:left w:val="single" w:sz="4" w:space="0" w:color="001D77"/>
              <w:bottom w:val="nil"/>
              <w:right w:val="single" w:sz="4" w:space="0" w:color="001D77"/>
            </w:tcBorders>
            <w:vAlign w:val="center"/>
          </w:tcPr>
          <w:p w14:paraId="6F07A322" w14:textId="37A56E38" w:rsidR="00133C04" w:rsidRPr="00DA6AC5" w:rsidRDefault="00133C04" w:rsidP="00133C04">
            <w:pPr>
              <w:spacing w:after="0" w:line="240" w:lineRule="auto"/>
              <w:jc w:val="right"/>
              <w:rPr>
                <w:rFonts w:eastAsia="Times New Roman" w:cs="Calibri"/>
                <w:sz w:val="16"/>
                <w:szCs w:val="16"/>
                <w:lang w:eastAsia="pl-PL"/>
              </w:rPr>
            </w:pPr>
            <w:r>
              <w:rPr>
                <w:rFonts w:cs="Calibri"/>
                <w:color w:val="000000"/>
                <w:sz w:val="16"/>
                <w:szCs w:val="16"/>
              </w:rPr>
              <w:t>0.64</w:t>
            </w:r>
          </w:p>
        </w:tc>
        <w:tc>
          <w:tcPr>
            <w:tcW w:w="833" w:type="dxa"/>
            <w:tcBorders>
              <w:top w:val="nil"/>
              <w:left w:val="single" w:sz="4" w:space="0" w:color="001D77"/>
              <w:bottom w:val="nil"/>
              <w:right w:val="single" w:sz="4" w:space="0" w:color="001D77"/>
            </w:tcBorders>
            <w:vAlign w:val="center"/>
          </w:tcPr>
          <w:p w14:paraId="130A3CD3" w14:textId="7F26F496" w:rsidR="00133C04" w:rsidRPr="00DA6AC5" w:rsidRDefault="00133C04" w:rsidP="00133C04">
            <w:pPr>
              <w:spacing w:after="0" w:line="240" w:lineRule="auto"/>
              <w:jc w:val="right"/>
              <w:rPr>
                <w:rFonts w:eastAsia="Times New Roman" w:cs="Calibri"/>
                <w:sz w:val="16"/>
                <w:szCs w:val="16"/>
                <w:lang w:eastAsia="pl-PL"/>
              </w:rPr>
            </w:pPr>
            <w:r>
              <w:rPr>
                <w:rFonts w:cs="Calibri"/>
                <w:color w:val="000000"/>
                <w:sz w:val="16"/>
                <w:szCs w:val="16"/>
              </w:rPr>
              <w:t>0.62</w:t>
            </w:r>
          </w:p>
        </w:tc>
        <w:tc>
          <w:tcPr>
            <w:tcW w:w="850" w:type="dxa"/>
            <w:tcBorders>
              <w:top w:val="nil"/>
              <w:left w:val="single" w:sz="4" w:space="0" w:color="001D77"/>
              <w:bottom w:val="nil"/>
              <w:right w:val="single" w:sz="4" w:space="0" w:color="001D77"/>
            </w:tcBorders>
            <w:shd w:val="clear" w:color="auto" w:fill="auto"/>
            <w:noWrap/>
            <w:vAlign w:val="center"/>
          </w:tcPr>
          <w:p w14:paraId="0ACC2CAB" w14:textId="5E3F6BA7" w:rsidR="00133C04" w:rsidRPr="00DA6AC5" w:rsidRDefault="00133C04" w:rsidP="00133C04">
            <w:pPr>
              <w:spacing w:after="0" w:line="240" w:lineRule="auto"/>
              <w:jc w:val="right"/>
              <w:rPr>
                <w:rFonts w:eastAsia="Times New Roman" w:cs="Calibri"/>
                <w:sz w:val="16"/>
                <w:szCs w:val="16"/>
                <w:lang w:eastAsia="pl-PL"/>
              </w:rPr>
            </w:pPr>
            <w:r>
              <w:rPr>
                <w:rFonts w:cs="Calibri"/>
                <w:color w:val="000000"/>
                <w:sz w:val="16"/>
                <w:szCs w:val="16"/>
              </w:rPr>
              <w:t>0.68</w:t>
            </w:r>
          </w:p>
        </w:tc>
        <w:tc>
          <w:tcPr>
            <w:tcW w:w="881" w:type="dxa"/>
            <w:tcBorders>
              <w:top w:val="nil"/>
              <w:left w:val="single" w:sz="4" w:space="0" w:color="001D77"/>
              <w:bottom w:val="nil"/>
              <w:right w:val="single" w:sz="4" w:space="0" w:color="001D77"/>
            </w:tcBorders>
            <w:vAlign w:val="center"/>
          </w:tcPr>
          <w:p w14:paraId="55DA5092" w14:textId="3EFDC39D" w:rsidR="00133C04" w:rsidRPr="00DA6AC5" w:rsidRDefault="00133C04" w:rsidP="00133C04">
            <w:pPr>
              <w:spacing w:after="0" w:line="240" w:lineRule="auto"/>
              <w:jc w:val="right"/>
              <w:rPr>
                <w:rFonts w:eastAsia="Times New Roman" w:cs="Calibri"/>
                <w:sz w:val="16"/>
                <w:szCs w:val="16"/>
                <w:lang w:eastAsia="pl-PL"/>
              </w:rPr>
            </w:pPr>
            <w:r>
              <w:rPr>
                <w:rFonts w:cs="Calibri"/>
                <w:color w:val="000000"/>
                <w:sz w:val="16"/>
                <w:szCs w:val="16"/>
              </w:rPr>
              <w:t>0.63</w:t>
            </w:r>
          </w:p>
        </w:tc>
        <w:tc>
          <w:tcPr>
            <w:tcW w:w="654" w:type="dxa"/>
            <w:tcBorders>
              <w:top w:val="nil"/>
              <w:left w:val="single" w:sz="4" w:space="0" w:color="001D77"/>
              <w:bottom w:val="nil"/>
              <w:right w:val="single" w:sz="4" w:space="0" w:color="001D77"/>
            </w:tcBorders>
            <w:vAlign w:val="center"/>
          </w:tcPr>
          <w:p w14:paraId="3351D093" w14:textId="279B4C67" w:rsidR="00133C04" w:rsidRDefault="00133C04" w:rsidP="00133C04">
            <w:pPr>
              <w:spacing w:after="0" w:line="240" w:lineRule="auto"/>
              <w:jc w:val="right"/>
              <w:rPr>
                <w:rFonts w:eastAsia="Times New Roman" w:cs="Calibri"/>
                <w:sz w:val="16"/>
                <w:szCs w:val="16"/>
                <w:lang w:eastAsia="pl-PL"/>
              </w:rPr>
            </w:pPr>
            <w:r>
              <w:rPr>
                <w:rFonts w:cs="Calibri"/>
                <w:color w:val="000000"/>
                <w:sz w:val="16"/>
                <w:szCs w:val="16"/>
              </w:rPr>
              <w:t>98.4</w:t>
            </w:r>
          </w:p>
        </w:tc>
        <w:tc>
          <w:tcPr>
            <w:tcW w:w="850" w:type="dxa"/>
            <w:tcBorders>
              <w:top w:val="nil"/>
              <w:left w:val="single" w:sz="4" w:space="0" w:color="001D77"/>
              <w:bottom w:val="nil"/>
              <w:right w:val="single" w:sz="4" w:space="0" w:color="001D77"/>
            </w:tcBorders>
            <w:shd w:val="clear" w:color="auto" w:fill="auto"/>
            <w:noWrap/>
            <w:vAlign w:val="center"/>
          </w:tcPr>
          <w:p w14:paraId="64BB6194" w14:textId="1ABC8C78" w:rsidR="00133C04" w:rsidRPr="00781CE2" w:rsidRDefault="00133C04" w:rsidP="00133C04">
            <w:pPr>
              <w:spacing w:after="0" w:line="240" w:lineRule="auto"/>
              <w:jc w:val="right"/>
              <w:rPr>
                <w:rFonts w:eastAsia="Times New Roman" w:cs="Calibri"/>
                <w:sz w:val="16"/>
                <w:szCs w:val="16"/>
                <w:lang w:eastAsia="pl-PL"/>
              </w:rPr>
            </w:pPr>
            <w:r>
              <w:rPr>
                <w:rFonts w:cs="Calibri"/>
                <w:color w:val="000000"/>
                <w:sz w:val="16"/>
                <w:szCs w:val="16"/>
              </w:rPr>
              <w:t>0.61</w:t>
            </w:r>
          </w:p>
        </w:tc>
        <w:tc>
          <w:tcPr>
            <w:tcW w:w="855" w:type="dxa"/>
            <w:tcBorders>
              <w:top w:val="nil"/>
              <w:left w:val="single" w:sz="4" w:space="0" w:color="001D77"/>
              <w:bottom w:val="nil"/>
            </w:tcBorders>
            <w:shd w:val="clear" w:color="auto" w:fill="auto"/>
            <w:noWrap/>
            <w:vAlign w:val="center"/>
          </w:tcPr>
          <w:p w14:paraId="039B643A" w14:textId="2D4F2CC4" w:rsidR="00133C04" w:rsidRPr="00781CE2" w:rsidRDefault="00133C04" w:rsidP="00133C04">
            <w:pPr>
              <w:spacing w:after="0" w:line="240" w:lineRule="auto"/>
              <w:jc w:val="right"/>
              <w:rPr>
                <w:rFonts w:eastAsia="Times New Roman" w:cs="Calibri"/>
                <w:sz w:val="16"/>
                <w:szCs w:val="16"/>
                <w:lang w:eastAsia="pl-PL"/>
              </w:rPr>
            </w:pPr>
            <w:r>
              <w:rPr>
                <w:rFonts w:cs="Calibri"/>
                <w:color w:val="000000"/>
                <w:sz w:val="16"/>
                <w:szCs w:val="16"/>
              </w:rPr>
              <w:t>0.67</w:t>
            </w:r>
          </w:p>
        </w:tc>
      </w:tr>
    </w:tbl>
    <w:bookmarkEnd w:id="1"/>
    <w:p w14:paraId="525CAA30" w14:textId="1CE7F401" w:rsidR="00133C04" w:rsidRPr="00360FE5" w:rsidRDefault="00F959F7" w:rsidP="002655AB">
      <w:pPr>
        <w:spacing w:before="0" w:after="0"/>
        <w:rPr>
          <w:shd w:val="clear" w:color="auto" w:fill="FFFFFF"/>
          <w:lang w:val="en-GB"/>
        </w:rPr>
      </w:pPr>
      <w:r w:rsidRPr="0097136B">
        <w:rPr>
          <w:noProof/>
          <w:color w:val="FF0000"/>
          <w:spacing w:val="-2"/>
          <w:szCs w:val="19"/>
          <w:lang w:eastAsia="pl-PL"/>
        </w:rPr>
        <w:lastRenderedPageBreak/>
        <mc:AlternateContent>
          <mc:Choice Requires="wps">
            <w:drawing>
              <wp:anchor distT="45720" distB="45720" distL="114300" distR="114300" simplePos="0" relativeHeight="251657728" behindDoc="1" locked="0" layoutInCell="1" allowOverlap="1" wp14:anchorId="7ECAE27C" wp14:editId="407CD0C9">
                <wp:simplePos x="0" y="0"/>
                <wp:positionH relativeFrom="rightMargin">
                  <wp:posOffset>27940</wp:posOffset>
                </wp:positionH>
                <wp:positionV relativeFrom="paragraph">
                  <wp:posOffset>89696</wp:posOffset>
                </wp:positionV>
                <wp:extent cx="1666875" cy="667385"/>
                <wp:effectExtent l="0" t="0" r="0" b="0"/>
                <wp:wrapTight wrapText="bothSides">
                  <wp:wrapPolygon edited="0">
                    <wp:start x="741" y="0"/>
                    <wp:lineTo x="741" y="20963"/>
                    <wp:lineTo x="20736" y="20963"/>
                    <wp:lineTo x="20736" y="0"/>
                    <wp:lineTo x="741" y="0"/>
                  </wp:wrapPolygon>
                </wp:wrapTight>
                <wp:docPr id="7" name="Pole tekstowe 2" descr="In Poland housing conditions slightly improve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667385"/>
                        </a:xfrm>
                        <a:prstGeom prst="rect">
                          <a:avLst/>
                        </a:prstGeom>
                        <a:noFill/>
                        <a:ln w="9525">
                          <a:noFill/>
                          <a:miter lim="800000"/>
                          <a:headEnd/>
                          <a:tailEnd/>
                        </a:ln>
                      </wps:spPr>
                      <wps:txbx>
                        <w:txbxContent>
                          <w:p w14:paraId="688C6D0D" w14:textId="3FEC5975" w:rsidR="000558C2" w:rsidRPr="00F67844" w:rsidRDefault="000558C2" w:rsidP="00B45508">
                            <w:pPr>
                              <w:pStyle w:val="tekstzboku"/>
                              <w:rPr>
                                <w:lang w:val="en-US"/>
                              </w:rPr>
                            </w:pPr>
                            <w:r w:rsidRPr="00F67844">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In Poland housing conditions slightly improved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CAE27C" id="_x0000_t202" coordsize="21600,21600" o:spt="202" path="m,l,21600r21600,l21600,xe">
                <v:stroke joinstyle="miter"/>
                <v:path gradientshapeok="t" o:connecttype="rect"/>
              </v:shapetype>
              <v:shape id="_x0000_s1027" type="#_x0000_t202" alt="In Poland housing conditions slightly improved" style="position:absolute;margin-left:2.2pt;margin-top:7.05pt;width:131.25pt;height:52.55pt;z-index:-25165875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" filled="f" stroked="f">
                <v:textbox>
                  <w:txbxContent>
                    <w:p w14:paraId="688C6D0D" w14:textId="3FEC5975" w:rsidR="000558C2" w:rsidRPr="00F67844" w:rsidRDefault="000558C2" w:rsidP="00B45508">
                      <w:pPr>
                        <w:pStyle w:val="tekstzboku"/>
                        <w:rPr>
                          <w:lang w:val="en-US"/>
                        </w:rPr>
                      </w:pPr>
                      <w:r w:rsidRPr="00F67844">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In Poland housing conditions slightly improved</w:t>
                      </w:r>
                    </w:p>
                  </w:txbxContent>
                </v:textbox>
                <w10:wrap type="tight" anchorx="margin"/>
              </v:shape>
            </w:pict>
          </mc:Fallback>
        </mc:AlternateContent>
      </w:r>
      <w:r w:rsidR="00133C04" w:rsidRPr="00360FE5">
        <w:rPr>
          <w:shd w:val="clear" w:color="auto" w:fill="FFFFFF"/>
          <w:lang w:val="en-GB"/>
        </w:rPr>
        <w:t>In 2022 housing conditions in Poland slightly improved. The average dwelling size amounted to 7</w:t>
      </w:r>
      <w:r w:rsidR="00F92147" w:rsidRPr="00360FE5">
        <w:rPr>
          <w:shd w:val="clear" w:color="auto" w:fill="FFFFFF"/>
          <w:lang w:val="en-GB"/>
        </w:rPr>
        <w:t>5</w:t>
      </w:r>
      <w:r w:rsidR="00133C04" w:rsidRPr="00360FE5">
        <w:rPr>
          <w:shd w:val="clear" w:color="auto" w:fill="FFFFFF"/>
          <w:lang w:val="en-GB"/>
        </w:rPr>
        <w:t>.</w:t>
      </w:r>
      <w:r w:rsidR="00F92147" w:rsidRPr="00360FE5">
        <w:rPr>
          <w:shd w:val="clear" w:color="auto" w:fill="FFFFFF"/>
          <w:lang w:val="en-GB"/>
        </w:rPr>
        <w:t>3</w:t>
      </w:r>
      <w:r w:rsidR="00133C04" w:rsidRPr="00360FE5">
        <w:rPr>
          <w:shd w:val="clear" w:color="auto" w:fill="FFFFFF"/>
          <w:lang w:val="en-GB"/>
        </w:rPr>
        <w:t> m</w:t>
      </w:r>
      <w:r w:rsidR="00133C04" w:rsidRPr="00360FE5">
        <w:rPr>
          <w:shd w:val="clear" w:color="auto" w:fill="FFFFFF"/>
          <w:vertAlign w:val="superscript"/>
          <w:lang w:val="en-GB"/>
        </w:rPr>
        <w:t>2</w:t>
      </w:r>
      <w:r w:rsidR="00133C04" w:rsidRPr="00360FE5">
        <w:rPr>
          <w:shd w:val="clear" w:color="auto" w:fill="FFFFFF"/>
          <w:lang w:val="en-GB"/>
        </w:rPr>
        <w:t xml:space="preserve"> and increased by 0</w:t>
      </w:r>
      <w:r w:rsidR="00F92147" w:rsidRPr="00360FE5">
        <w:rPr>
          <w:shd w:val="clear" w:color="auto" w:fill="FFFFFF"/>
          <w:lang w:val="en-GB"/>
        </w:rPr>
        <w:t>.2</w:t>
      </w:r>
      <w:r w:rsidR="00133C04" w:rsidRPr="00360FE5">
        <w:rPr>
          <w:shd w:val="clear" w:color="auto" w:fill="FFFFFF"/>
          <w:lang w:val="en-GB"/>
        </w:rPr>
        <w:t xml:space="preserve"> m</w:t>
      </w:r>
      <w:r w:rsidR="00133C04" w:rsidRPr="00360FE5">
        <w:rPr>
          <w:shd w:val="clear" w:color="auto" w:fill="FFFFFF"/>
          <w:vertAlign w:val="superscript"/>
          <w:lang w:val="en-GB"/>
        </w:rPr>
        <w:t>2</w:t>
      </w:r>
      <w:r w:rsidR="00181E90">
        <w:rPr>
          <w:shd w:val="clear" w:color="auto" w:fill="FFFFFF"/>
          <w:lang w:val="en-GB"/>
        </w:rPr>
        <w:t xml:space="preserve"> in comparison with</w:t>
      </w:r>
      <w:r w:rsidR="00133C04" w:rsidRPr="00360FE5">
        <w:rPr>
          <w:shd w:val="clear" w:color="auto" w:fill="FFFFFF"/>
          <w:lang w:val="en-GB"/>
        </w:rPr>
        <w:t xml:space="preserve"> the previous year</w:t>
      </w:r>
      <w:r w:rsidR="00F92147" w:rsidRPr="00360FE5">
        <w:rPr>
          <w:shd w:val="clear" w:color="auto" w:fill="FFFFFF"/>
          <w:lang w:val="en-GB"/>
        </w:rPr>
        <w:t>. The average useful floor area per 1 person increased by 0.7 m</w:t>
      </w:r>
      <w:r w:rsidR="00F92147" w:rsidRPr="00360FE5">
        <w:rPr>
          <w:shd w:val="clear" w:color="auto" w:fill="FFFFFF"/>
          <w:vertAlign w:val="superscript"/>
          <w:lang w:val="en-GB"/>
        </w:rPr>
        <w:t>2</w:t>
      </w:r>
      <w:r w:rsidR="00F92147" w:rsidRPr="00360FE5">
        <w:rPr>
          <w:shd w:val="clear" w:color="auto" w:fill="FFFFFF"/>
          <w:lang w:val="en-GB"/>
        </w:rPr>
        <w:t xml:space="preserve"> and amounted to 31.1 m</w:t>
      </w:r>
      <w:r w:rsidR="00F92147" w:rsidRPr="00360FE5">
        <w:rPr>
          <w:shd w:val="clear" w:color="auto" w:fill="FFFFFF"/>
          <w:vertAlign w:val="superscript"/>
          <w:lang w:val="en-GB"/>
        </w:rPr>
        <w:t>2</w:t>
      </w:r>
      <w:r w:rsidR="00F92147" w:rsidRPr="00360FE5">
        <w:rPr>
          <w:shd w:val="clear" w:color="auto" w:fill="FFFFFF"/>
          <w:lang w:val="en-GB"/>
        </w:rPr>
        <w:t xml:space="preserve"> (in urban areas increased from 29.8 m</w:t>
      </w:r>
      <w:r w:rsidR="00F92147" w:rsidRPr="00360FE5">
        <w:rPr>
          <w:shd w:val="clear" w:color="auto" w:fill="FFFFFF"/>
          <w:vertAlign w:val="superscript"/>
          <w:lang w:val="en-GB"/>
        </w:rPr>
        <w:t>2</w:t>
      </w:r>
      <w:r w:rsidR="00F92147" w:rsidRPr="00360FE5">
        <w:rPr>
          <w:shd w:val="clear" w:color="auto" w:fill="FFFFFF"/>
          <w:lang w:val="en-GB"/>
        </w:rPr>
        <w:t xml:space="preserve"> to 30.4 m</w:t>
      </w:r>
      <w:r w:rsidR="00F92147" w:rsidRPr="00360FE5">
        <w:rPr>
          <w:shd w:val="clear" w:color="auto" w:fill="FFFFFF"/>
          <w:vertAlign w:val="superscript"/>
          <w:lang w:val="en-GB"/>
        </w:rPr>
        <w:t>2</w:t>
      </w:r>
      <w:r w:rsidR="00F92147" w:rsidRPr="00360FE5">
        <w:rPr>
          <w:shd w:val="clear" w:color="auto" w:fill="FFFFFF"/>
          <w:lang w:val="en-GB"/>
        </w:rPr>
        <w:t>, and in rural areas from 31.4 m</w:t>
      </w:r>
      <w:r w:rsidR="00F92147" w:rsidRPr="00360FE5">
        <w:rPr>
          <w:shd w:val="clear" w:color="auto" w:fill="FFFFFF"/>
          <w:vertAlign w:val="superscript"/>
          <w:lang w:val="en-GB"/>
        </w:rPr>
        <w:t>2</w:t>
      </w:r>
      <w:r w:rsidR="00F92147" w:rsidRPr="00360FE5">
        <w:rPr>
          <w:shd w:val="clear" w:color="auto" w:fill="FFFFFF"/>
          <w:lang w:val="en-GB"/>
        </w:rPr>
        <w:t xml:space="preserve"> to 32.0 m</w:t>
      </w:r>
      <w:r w:rsidR="00F92147" w:rsidRPr="00360FE5">
        <w:rPr>
          <w:shd w:val="clear" w:color="auto" w:fill="FFFFFF"/>
          <w:vertAlign w:val="superscript"/>
          <w:lang w:val="en-GB"/>
        </w:rPr>
        <w:t>2</w:t>
      </w:r>
      <w:r w:rsidR="00F92147" w:rsidRPr="00360FE5">
        <w:rPr>
          <w:shd w:val="clear" w:color="auto" w:fill="FFFFFF"/>
          <w:lang w:val="en-GB"/>
        </w:rPr>
        <w:t>).</w:t>
      </w:r>
    </w:p>
    <w:p w14:paraId="3F88C951" w14:textId="347A5C3D" w:rsidR="00EB72BA" w:rsidRPr="00360FE5" w:rsidRDefault="00F92147" w:rsidP="00EB72BA">
      <w:pPr>
        <w:spacing w:after="0"/>
        <w:rPr>
          <w:rFonts w:eastAsia="Times New Roman" w:cs="Times New Roman"/>
          <w:bCs/>
          <w:szCs w:val="19"/>
          <w:lang w:val="en-US" w:eastAsia="pl-PL"/>
        </w:rPr>
      </w:pPr>
      <w:r w:rsidRPr="00360FE5">
        <w:rPr>
          <w:shd w:val="clear" w:color="auto" w:fill="FFFFFF"/>
          <w:lang w:val="en-GB"/>
        </w:rPr>
        <w:t>In rural areas, dwellings were on average 3</w:t>
      </w:r>
      <w:r w:rsidR="00927392" w:rsidRPr="00360FE5">
        <w:rPr>
          <w:shd w:val="clear" w:color="auto" w:fill="FFFFFF"/>
          <w:lang w:val="en-GB"/>
        </w:rPr>
        <w:t>2</w:t>
      </w:r>
      <w:r w:rsidRPr="00360FE5">
        <w:rPr>
          <w:shd w:val="clear" w:color="auto" w:fill="FFFFFF"/>
          <w:lang w:val="en-GB"/>
        </w:rPr>
        <w:t>.</w:t>
      </w:r>
      <w:r w:rsidR="00927392" w:rsidRPr="00360FE5">
        <w:rPr>
          <w:shd w:val="clear" w:color="auto" w:fill="FFFFFF"/>
          <w:lang w:val="en-GB"/>
        </w:rPr>
        <w:t>6</w:t>
      </w:r>
      <w:r w:rsidRPr="00360FE5">
        <w:rPr>
          <w:shd w:val="clear" w:color="auto" w:fill="FFFFFF"/>
          <w:lang w:val="en-GB"/>
        </w:rPr>
        <w:t xml:space="preserve"> m</w:t>
      </w:r>
      <w:r w:rsidRPr="00360FE5">
        <w:rPr>
          <w:shd w:val="clear" w:color="auto" w:fill="FFFFFF"/>
          <w:vertAlign w:val="superscript"/>
          <w:lang w:val="en-GB"/>
        </w:rPr>
        <w:t>2</w:t>
      </w:r>
      <w:r w:rsidRPr="00360FE5">
        <w:rPr>
          <w:shd w:val="clear" w:color="auto" w:fill="FFFFFF"/>
          <w:lang w:val="en-GB"/>
        </w:rPr>
        <w:t xml:space="preserve"> larger than in urban areas (relevant indicators were 9</w:t>
      </w:r>
      <w:r w:rsidR="00927392" w:rsidRPr="00360FE5">
        <w:rPr>
          <w:shd w:val="clear" w:color="auto" w:fill="FFFFFF"/>
          <w:lang w:val="en-GB"/>
        </w:rPr>
        <w:t>7</w:t>
      </w:r>
      <w:r w:rsidRPr="00360FE5">
        <w:rPr>
          <w:shd w:val="clear" w:color="auto" w:fill="FFFFFF"/>
          <w:lang w:val="en-GB"/>
        </w:rPr>
        <w:t>.</w:t>
      </w:r>
      <w:r w:rsidR="00927392" w:rsidRPr="00360FE5">
        <w:rPr>
          <w:shd w:val="clear" w:color="auto" w:fill="FFFFFF"/>
          <w:lang w:val="en-GB"/>
        </w:rPr>
        <w:t>4</w:t>
      </w:r>
      <w:r w:rsidRPr="00360FE5">
        <w:rPr>
          <w:shd w:val="clear" w:color="auto" w:fill="FFFFFF"/>
          <w:lang w:val="en-GB"/>
        </w:rPr>
        <w:t> m</w:t>
      </w:r>
      <w:r w:rsidRPr="00360FE5">
        <w:rPr>
          <w:shd w:val="clear" w:color="auto" w:fill="FFFFFF"/>
          <w:vertAlign w:val="superscript"/>
          <w:lang w:val="en-GB"/>
        </w:rPr>
        <w:t>2</w:t>
      </w:r>
      <w:r w:rsidRPr="00360FE5">
        <w:rPr>
          <w:shd w:val="clear" w:color="auto" w:fill="FFFFFF"/>
          <w:lang w:val="en-GB"/>
        </w:rPr>
        <w:t xml:space="preserve"> for rural areas, and 64.8 m</w:t>
      </w:r>
      <w:r w:rsidRPr="00360FE5">
        <w:rPr>
          <w:shd w:val="clear" w:color="auto" w:fill="FFFFFF"/>
          <w:vertAlign w:val="superscript"/>
          <w:lang w:val="en-GB"/>
        </w:rPr>
        <w:t>2</w:t>
      </w:r>
      <w:r w:rsidRPr="00360FE5">
        <w:rPr>
          <w:shd w:val="clear" w:color="auto" w:fill="FFFFFF"/>
          <w:lang w:val="en-GB"/>
        </w:rPr>
        <w:t xml:space="preserve"> for urban areas).</w:t>
      </w:r>
      <w:r w:rsidR="00250127">
        <w:rPr>
          <w:shd w:val="clear" w:color="auto" w:fill="FFFFFF"/>
          <w:lang w:val="en-GB"/>
        </w:rPr>
        <w:t xml:space="preserve"> </w:t>
      </w:r>
      <w:r w:rsidR="00F67844" w:rsidRPr="00360FE5">
        <w:rPr>
          <w:shd w:val="clear" w:color="auto" w:fill="FFFFFF"/>
          <w:lang w:val="en-US"/>
        </w:rPr>
        <w:t>As of 31 December 2022,</w:t>
      </w:r>
      <w:r w:rsidR="009E1972" w:rsidRPr="00360FE5">
        <w:rPr>
          <w:rFonts w:eastAsia="Times New Roman" w:cs="Times New Roman"/>
          <w:bCs/>
          <w:szCs w:val="19"/>
          <w:lang w:val="en-US" w:eastAsia="pl-PL"/>
        </w:rPr>
        <w:t xml:space="preserve"> </w:t>
      </w:r>
      <w:r w:rsidR="00F67844" w:rsidRPr="00360FE5">
        <w:rPr>
          <w:shd w:val="clear" w:color="auto" w:fill="FFFFFF"/>
          <w:lang w:val="en-GB"/>
        </w:rPr>
        <w:t xml:space="preserve">the average number of rooms per 1 dwelling </w:t>
      </w:r>
      <w:r w:rsidR="008E3A31" w:rsidRPr="00360FE5">
        <w:rPr>
          <w:shd w:val="clear" w:color="auto" w:fill="FFFFFF"/>
          <w:lang w:val="en-GB"/>
        </w:rPr>
        <w:t xml:space="preserve">reached </w:t>
      </w:r>
      <w:r w:rsidR="009E1972" w:rsidRPr="00360FE5">
        <w:rPr>
          <w:rFonts w:eastAsia="Times New Roman" w:cs="Times New Roman"/>
          <w:bCs/>
          <w:szCs w:val="19"/>
          <w:lang w:val="en-US" w:eastAsia="pl-PL"/>
        </w:rPr>
        <w:t xml:space="preserve">3,83. </w:t>
      </w:r>
      <w:r w:rsidR="009A101D" w:rsidRPr="00360FE5">
        <w:rPr>
          <w:rFonts w:eastAsia="Times New Roman" w:cs="Times New Roman"/>
          <w:bCs/>
          <w:szCs w:val="19"/>
          <w:lang w:val="en-US" w:eastAsia="pl-PL"/>
        </w:rPr>
        <w:t>In rural areas it</w:t>
      </w:r>
      <w:r w:rsidR="002828E5" w:rsidRPr="00360FE5">
        <w:rPr>
          <w:rFonts w:eastAsia="Times New Roman" w:cs="Times New Roman"/>
          <w:bCs/>
          <w:szCs w:val="19"/>
          <w:lang w:val="en-US" w:eastAsia="pl-PL"/>
        </w:rPr>
        <w:t xml:space="preserve"> amounted to</w:t>
      </w:r>
      <w:r w:rsidR="009A101D" w:rsidRPr="00360FE5">
        <w:rPr>
          <w:rFonts w:eastAsia="Times New Roman" w:cs="Times New Roman"/>
          <w:bCs/>
          <w:szCs w:val="19"/>
          <w:lang w:val="en-US" w:eastAsia="pl-PL"/>
        </w:rPr>
        <w:t xml:space="preserve"> </w:t>
      </w:r>
      <w:r w:rsidR="009E1972" w:rsidRPr="00360FE5">
        <w:rPr>
          <w:rFonts w:eastAsia="Times New Roman" w:cs="Times New Roman"/>
          <w:bCs/>
          <w:szCs w:val="19"/>
          <w:lang w:val="en-US" w:eastAsia="pl-PL"/>
        </w:rPr>
        <w:t>4</w:t>
      </w:r>
      <w:r w:rsidR="009A101D" w:rsidRPr="00360FE5">
        <w:rPr>
          <w:rFonts w:eastAsia="Times New Roman" w:cs="Times New Roman"/>
          <w:bCs/>
          <w:szCs w:val="19"/>
          <w:lang w:val="en-US" w:eastAsia="pl-PL"/>
        </w:rPr>
        <w:t>.</w:t>
      </w:r>
      <w:r w:rsidR="009E1972" w:rsidRPr="00360FE5">
        <w:rPr>
          <w:rFonts w:eastAsia="Times New Roman" w:cs="Times New Roman"/>
          <w:bCs/>
          <w:szCs w:val="19"/>
          <w:lang w:val="en-US" w:eastAsia="pl-PL"/>
        </w:rPr>
        <w:t>53</w:t>
      </w:r>
      <w:r w:rsidR="009A101D" w:rsidRPr="00360FE5">
        <w:rPr>
          <w:rFonts w:eastAsia="Times New Roman" w:cs="Times New Roman"/>
          <w:bCs/>
          <w:szCs w:val="19"/>
          <w:lang w:val="en-US" w:eastAsia="pl-PL"/>
        </w:rPr>
        <w:t>,</w:t>
      </w:r>
      <w:r w:rsidR="002828E5" w:rsidRPr="00360FE5">
        <w:rPr>
          <w:rFonts w:eastAsia="Times New Roman" w:cs="Times New Roman"/>
          <w:bCs/>
          <w:szCs w:val="19"/>
          <w:lang w:val="en-US" w:eastAsia="pl-PL"/>
        </w:rPr>
        <w:t xml:space="preserve"> and</w:t>
      </w:r>
      <w:r w:rsidR="00EB72BA" w:rsidRPr="00360FE5">
        <w:rPr>
          <w:rFonts w:eastAsia="Times New Roman" w:cs="Times New Roman"/>
          <w:bCs/>
          <w:szCs w:val="19"/>
          <w:lang w:val="en-US" w:eastAsia="pl-PL"/>
        </w:rPr>
        <w:t xml:space="preserve"> </w:t>
      </w:r>
      <w:r w:rsidR="009A101D" w:rsidRPr="00360FE5">
        <w:rPr>
          <w:rFonts w:eastAsia="Times New Roman" w:cs="Times New Roman"/>
          <w:bCs/>
          <w:szCs w:val="19"/>
          <w:lang w:val="en-US" w:eastAsia="pl-PL"/>
        </w:rPr>
        <w:t xml:space="preserve">it was significantly </w:t>
      </w:r>
      <w:r w:rsidR="009E1972" w:rsidRPr="00360FE5">
        <w:rPr>
          <w:rFonts w:eastAsia="Times New Roman" w:cs="Times New Roman"/>
          <w:bCs/>
          <w:szCs w:val="19"/>
          <w:lang w:val="en-US" w:eastAsia="pl-PL"/>
        </w:rPr>
        <w:t>(</w:t>
      </w:r>
      <w:r w:rsidR="009A101D" w:rsidRPr="00360FE5">
        <w:rPr>
          <w:rFonts w:eastAsia="Times New Roman" w:cs="Times New Roman"/>
          <w:bCs/>
          <w:szCs w:val="19"/>
          <w:lang w:val="en-US" w:eastAsia="pl-PL"/>
        </w:rPr>
        <w:t xml:space="preserve">over </w:t>
      </w:r>
      <w:r w:rsidR="009E1972" w:rsidRPr="00360FE5">
        <w:rPr>
          <w:rFonts w:eastAsia="Times New Roman" w:cs="Times New Roman"/>
          <w:bCs/>
          <w:szCs w:val="19"/>
          <w:lang w:val="en-US" w:eastAsia="pl-PL"/>
        </w:rPr>
        <w:t>29</w:t>
      </w:r>
      <w:r w:rsidR="00004CA6" w:rsidRPr="00360FE5">
        <w:rPr>
          <w:rFonts w:eastAsia="Times New Roman" w:cs="Times New Roman"/>
          <w:bCs/>
          <w:szCs w:val="19"/>
          <w:lang w:val="en-US" w:eastAsia="pl-PL"/>
        </w:rPr>
        <w:t xml:space="preserve"> </w:t>
      </w:r>
      <w:r w:rsidR="009E1972" w:rsidRPr="00360FE5">
        <w:rPr>
          <w:rFonts w:eastAsia="Times New Roman" w:cs="Times New Roman"/>
          <w:bCs/>
          <w:szCs w:val="19"/>
          <w:lang w:val="en-US" w:eastAsia="pl-PL"/>
        </w:rPr>
        <w:t xml:space="preserve">%) </w:t>
      </w:r>
      <w:r w:rsidR="00CD3A82" w:rsidRPr="00360FE5">
        <w:rPr>
          <w:rFonts w:eastAsia="Times New Roman" w:cs="Times New Roman"/>
          <w:bCs/>
          <w:szCs w:val="19"/>
          <w:lang w:val="en-US" w:eastAsia="pl-PL"/>
        </w:rPr>
        <w:t xml:space="preserve">higher </w:t>
      </w:r>
      <w:r w:rsidR="009A101D" w:rsidRPr="00360FE5">
        <w:rPr>
          <w:rFonts w:eastAsia="Times New Roman" w:cs="Times New Roman"/>
          <w:bCs/>
          <w:szCs w:val="19"/>
          <w:lang w:val="en-US" w:eastAsia="pl-PL"/>
        </w:rPr>
        <w:t xml:space="preserve">than in urban areas </w:t>
      </w:r>
      <w:r w:rsidR="009E1972" w:rsidRPr="00360FE5">
        <w:rPr>
          <w:rFonts w:eastAsia="Times New Roman" w:cs="Times New Roman"/>
          <w:bCs/>
          <w:szCs w:val="19"/>
          <w:lang w:val="en-US" w:eastAsia="pl-PL"/>
        </w:rPr>
        <w:t>(3</w:t>
      </w:r>
      <w:r w:rsidR="009A101D" w:rsidRPr="00360FE5">
        <w:rPr>
          <w:rFonts w:eastAsia="Times New Roman" w:cs="Times New Roman"/>
          <w:bCs/>
          <w:szCs w:val="19"/>
          <w:lang w:val="en-US" w:eastAsia="pl-PL"/>
        </w:rPr>
        <w:t>.</w:t>
      </w:r>
      <w:r w:rsidR="009E1972" w:rsidRPr="00360FE5">
        <w:rPr>
          <w:rFonts w:eastAsia="Times New Roman" w:cs="Times New Roman"/>
          <w:bCs/>
          <w:szCs w:val="19"/>
          <w:lang w:val="en-US" w:eastAsia="pl-PL"/>
        </w:rPr>
        <w:t>51).</w:t>
      </w:r>
      <w:r w:rsidR="00EB72BA" w:rsidRPr="00360FE5">
        <w:rPr>
          <w:rFonts w:eastAsia="Times New Roman" w:cs="Times New Roman"/>
          <w:bCs/>
          <w:szCs w:val="19"/>
          <w:lang w:val="en-US" w:eastAsia="pl-PL"/>
        </w:rPr>
        <w:t xml:space="preserve"> </w:t>
      </w:r>
    </w:p>
    <w:p w14:paraId="7FDA62BF" w14:textId="60161DB3" w:rsidR="00C33615" w:rsidRPr="00360FE5" w:rsidRDefault="00884808" w:rsidP="000558C2">
      <w:pPr>
        <w:spacing w:after="0"/>
        <w:rPr>
          <w:shd w:val="clear" w:color="auto" w:fill="FFFFFF"/>
          <w:lang w:val="en-GB"/>
        </w:rPr>
      </w:pPr>
      <w:r w:rsidRPr="00360FE5">
        <w:rPr>
          <w:noProof/>
          <w:lang w:eastAsia="pl-PL"/>
        </w:rPr>
        <mc:AlternateContent>
          <mc:Choice Requires="wps">
            <w:drawing>
              <wp:anchor distT="45720" distB="45720" distL="114300" distR="114300" simplePos="0" relativeHeight="251665920" behindDoc="1" locked="0" layoutInCell="1" allowOverlap="1" wp14:anchorId="16636393" wp14:editId="1C9AD55E">
                <wp:simplePos x="0" y="0"/>
                <wp:positionH relativeFrom="rightMargin">
                  <wp:posOffset>24765</wp:posOffset>
                </wp:positionH>
                <wp:positionV relativeFrom="paragraph">
                  <wp:posOffset>815975</wp:posOffset>
                </wp:positionV>
                <wp:extent cx="1666875" cy="1000125"/>
                <wp:effectExtent l="0" t="0" r="0" b="0"/>
                <wp:wrapTight wrapText="bothSides">
                  <wp:wrapPolygon edited="0">
                    <wp:start x="741" y="0"/>
                    <wp:lineTo x="741" y="20983"/>
                    <wp:lineTo x="20736" y="20983"/>
                    <wp:lineTo x="20736" y="0"/>
                    <wp:lineTo x="741" y="0"/>
                  </wp:wrapPolygon>
                </wp:wrapTight>
                <wp:docPr id="195" name="Pole tekstowe 2" descr="In 2022, there were disproportions between urban and rural areas in dwellings fitted with basic installation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1000125"/>
                        </a:xfrm>
                        <a:prstGeom prst="rect">
                          <a:avLst/>
                        </a:prstGeom>
                        <a:noFill/>
                        <a:ln w="9525">
                          <a:noFill/>
                          <a:miter lim="800000"/>
                          <a:headEnd/>
                          <a:tailEnd/>
                        </a:ln>
                      </wps:spPr>
                      <wps:txbx>
                        <w:txbxContent>
                          <w:p w14:paraId="39CC9CBB" w14:textId="7696BC8C" w:rsidR="000558C2" w:rsidRPr="002B7098" w:rsidRDefault="002B7098" w:rsidP="00781CE2">
                            <w:pPr>
                              <w:pStyle w:val="tekstzboku"/>
                              <w:rPr>
                                <w:lang w:val="en-US"/>
                              </w:rPr>
                            </w:pPr>
                            <w:r w:rsidRPr="002B7098">
                              <w:rPr>
                                <w:lang w:val="en-US"/>
                              </w:rPr>
                              <w:t xml:space="preserve">In </w:t>
                            </w:r>
                            <w:r w:rsidR="000558C2" w:rsidRPr="002B7098">
                              <w:rPr>
                                <w:lang w:val="en-US"/>
                              </w:rPr>
                              <w:t>2022</w:t>
                            </w:r>
                            <w:r w:rsidRPr="002B7098">
                              <w:rPr>
                                <w:lang w:val="en-US"/>
                              </w:rPr>
                              <w:t>, there were disproportions</w:t>
                            </w:r>
                            <w:r>
                              <w:rPr>
                                <w:lang w:val="en-US"/>
                              </w:rPr>
                              <w:t xml:space="preserve"> between urban and rural areas</w:t>
                            </w:r>
                            <w:r w:rsidRPr="002B7098">
                              <w:rPr>
                                <w:lang w:val="en-US"/>
                              </w:rPr>
                              <w:t xml:space="preserve"> in dwellings fitted with</w:t>
                            </w:r>
                            <w:r>
                              <w:rPr>
                                <w:lang w:val="en-US"/>
                              </w:rPr>
                              <w:t xml:space="preserve"> </w:t>
                            </w:r>
                            <w:r w:rsidRPr="002B7098">
                              <w:rPr>
                                <w:lang w:val="en-US"/>
                              </w:rPr>
                              <w:t xml:space="preserve">basic installations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636393" id="_x0000_s1028" type="#_x0000_t202" alt="In 2022, there were disproportions between urban and rural areas in dwellings fitted with basic installations" style="position:absolute;margin-left:1.95pt;margin-top:64.25pt;width:131.25pt;height:78.75pt;z-index:-251650560;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" filled="f" stroked="f">
                <v:textbox>
                  <w:txbxContent>
                    <w:p w14:paraId="39CC9CBB" w14:textId="7696BC8C" w:rsidR="000558C2" w:rsidRPr="002B7098" w:rsidRDefault="002B7098" w:rsidP="00781CE2">
                      <w:pPr>
                        <w:pStyle w:val="tekstzboku"/>
                        <w:rPr>
                          <w:lang w:val="en-US"/>
                        </w:rPr>
                      </w:pPr>
                      <w:r w:rsidRPr="002B7098">
                        <w:rPr>
                          <w:lang w:val="en-US"/>
                        </w:rPr>
                        <w:t xml:space="preserve">In </w:t>
                      </w:r>
                      <w:r w:rsidR="000558C2" w:rsidRPr="002B7098">
                        <w:rPr>
                          <w:lang w:val="en-US"/>
                        </w:rPr>
                        <w:t>2022</w:t>
                      </w:r>
                      <w:r w:rsidRPr="002B7098">
                        <w:rPr>
                          <w:lang w:val="en-US"/>
                        </w:rPr>
                        <w:t>, there were disproportions</w:t>
                      </w:r>
                      <w:r>
                        <w:rPr>
                          <w:lang w:val="en-US"/>
                        </w:rPr>
                        <w:t xml:space="preserve"> between urban and rural areas</w:t>
                      </w:r>
                      <w:r w:rsidRPr="002B7098">
                        <w:rPr>
                          <w:lang w:val="en-US"/>
                        </w:rPr>
                        <w:t xml:space="preserve"> in dwellings fitted with</w:t>
                      </w:r>
                      <w:r>
                        <w:rPr>
                          <w:lang w:val="en-US"/>
                        </w:rPr>
                        <w:t xml:space="preserve"> </w:t>
                      </w:r>
                      <w:r w:rsidRPr="002B7098">
                        <w:rPr>
                          <w:lang w:val="en-US"/>
                        </w:rPr>
                        <w:t xml:space="preserve">basic installations </w:t>
                      </w:r>
                    </w:p>
                  </w:txbxContent>
                </v:textbox>
                <w10:wrap type="tight" anchorx="margin"/>
              </v:shape>
            </w:pict>
          </mc:Fallback>
        </mc:AlternateContent>
      </w:r>
      <w:r w:rsidR="008202DF" w:rsidRPr="00360FE5">
        <w:rPr>
          <w:shd w:val="clear" w:color="auto" w:fill="FFFFFF"/>
          <w:lang w:val="en-GB"/>
        </w:rPr>
        <w:t xml:space="preserve">There were 470 dwellings per 1000 residents in urban areas, </w:t>
      </w:r>
      <w:r w:rsidR="0020226E" w:rsidRPr="00360FE5">
        <w:rPr>
          <w:shd w:val="clear" w:color="auto" w:fill="FFFFFF"/>
          <w:lang w:val="en-GB"/>
        </w:rPr>
        <w:t xml:space="preserve">while </w:t>
      </w:r>
      <w:r w:rsidR="008202DF" w:rsidRPr="00360FE5">
        <w:rPr>
          <w:shd w:val="clear" w:color="auto" w:fill="FFFFFF"/>
          <w:lang w:val="en-GB"/>
        </w:rPr>
        <w:t xml:space="preserve">in rural areas only 328. </w:t>
      </w:r>
      <w:r w:rsidR="0020226E" w:rsidRPr="00360FE5">
        <w:rPr>
          <w:shd w:val="clear" w:color="auto" w:fill="FFFFFF"/>
          <w:lang w:val="en-GB"/>
        </w:rPr>
        <w:t xml:space="preserve">Disproportions between urban and rural areas also concerned the density of population </w:t>
      </w:r>
      <w:r w:rsidR="00EC2D62" w:rsidRPr="00360FE5">
        <w:rPr>
          <w:shd w:val="clear" w:color="auto" w:fill="FFFFFF"/>
          <w:lang w:val="en-GB"/>
        </w:rPr>
        <w:t>in</w:t>
      </w:r>
      <w:r w:rsidR="0020226E" w:rsidRPr="00360FE5">
        <w:rPr>
          <w:shd w:val="clear" w:color="auto" w:fill="FFFFFF"/>
          <w:lang w:val="en-GB"/>
        </w:rPr>
        <w:t xml:space="preserve"> dwellings.  T</w:t>
      </w:r>
      <w:r w:rsidR="0020226E" w:rsidRPr="00360FE5">
        <w:rPr>
          <w:shd w:val="clear" w:color="auto" w:fill="FFFFFF"/>
          <w:lang w:val="en-US"/>
        </w:rPr>
        <w:t xml:space="preserve">here were 213 persons per 100 dwellings in urban areas, whereas in rural areas 305, </w:t>
      </w:r>
      <w:r w:rsidR="000558C2" w:rsidRPr="00360FE5">
        <w:rPr>
          <w:shd w:val="clear" w:color="auto" w:fill="FFFFFF"/>
          <w:lang w:val="en-US"/>
        </w:rPr>
        <w:t xml:space="preserve">and </w:t>
      </w:r>
      <w:r w:rsidR="0020226E" w:rsidRPr="00360FE5">
        <w:rPr>
          <w:shd w:val="clear" w:color="auto" w:fill="FFFFFF"/>
          <w:lang w:val="en-US"/>
        </w:rPr>
        <w:t xml:space="preserve">the average for Poland was 242. </w:t>
      </w:r>
      <w:r w:rsidR="00C33615" w:rsidRPr="00360FE5">
        <w:rPr>
          <w:bCs/>
          <w:shd w:val="clear" w:color="auto" w:fill="FFFFFF"/>
          <w:lang w:val="en-GB"/>
        </w:rPr>
        <w:t>T</w:t>
      </w:r>
      <w:r w:rsidR="00C33615" w:rsidRPr="00360FE5">
        <w:rPr>
          <w:shd w:val="clear" w:color="auto" w:fill="FFFFFF"/>
          <w:lang w:val="en-GB"/>
        </w:rPr>
        <w:t>he average number of persons per 1 room amounted to 0.6</w:t>
      </w:r>
      <w:r w:rsidR="00C33615" w:rsidRPr="00360FE5">
        <w:rPr>
          <w:bCs/>
          <w:shd w:val="clear" w:color="auto" w:fill="FFFFFF"/>
          <w:lang w:val="en-GB"/>
        </w:rPr>
        <w:t>3</w:t>
      </w:r>
      <w:r w:rsidR="00C33615" w:rsidRPr="00360FE5">
        <w:rPr>
          <w:shd w:val="clear" w:color="auto" w:fill="FFFFFF"/>
          <w:lang w:val="en-GB"/>
        </w:rPr>
        <w:t xml:space="preserve">, </w:t>
      </w:r>
      <w:r w:rsidR="000558C2" w:rsidRPr="00360FE5">
        <w:rPr>
          <w:bCs/>
          <w:shd w:val="clear" w:color="auto" w:fill="FFFFFF"/>
          <w:lang w:val="en-GB"/>
        </w:rPr>
        <w:t xml:space="preserve">whereby </w:t>
      </w:r>
      <w:r w:rsidR="00C33615" w:rsidRPr="00360FE5">
        <w:rPr>
          <w:shd w:val="clear" w:color="auto" w:fill="FFFFFF"/>
          <w:lang w:val="en-GB"/>
        </w:rPr>
        <w:t xml:space="preserve">in rural areas it was higher </w:t>
      </w:r>
      <w:r w:rsidR="000558C2" w:rsidRPr="00360FE5">
        <w:rPr>
          <w:bCs/>
          <w:shd w:val="clear" w:color="auto" w:fill="FFFFFF"/>
          <w:lang w:val="en-GB"/>
        </w:rPr>
        <w:t>(</w:t>
      </w:r>
      <w:r w:rsidR="000558C2" w:rsidRPr="00360FE5">
        <w:rPr>
          <w:shd w:val="clear" w:color="auto" w:fill="FFFFFF"/>
          <w:lang w:val="en-GB"/>
        </w:rPr>
        <w:t>0.</w:t>
      </w:r>
      <w:r w:rsidR="000558C2" w:rsidRPr="00360FE5">
        <w:rPr>
          <w:bCs/>
          <w:shd w:val="clear" w:color="auto" w:fill="FFFFFF"/>
          <w:lang w:val="en-GB"/>
        </w:rPr>
        <w:t>67)</w:t>
      </w:r>
      <w:r>
        <w:rPr>
          <w:bCs/>
          <w:shd w:val="clear" w:color="auto" w:fill="FFFFFF"/>
          <w:lang w:val="en-GB"/>
        </w:rPr>
        <w:t xml:space="preserve"> </w:t>
      </w:r>
      <w:r w:rsidR="00C33615" w:rsidRPr="00360FE5">
        <w:rPr>
          <w:bCs/>
          <w:shd w:val="clear" w:color="auto" w:fill="FFFFFF"/>
          <w:lang w:val="en-GB"/>
        </w:rPr>
        <w:t>than</w:t>
      </w:r>
      <w:r w:rsidR="00C33615" w:rsidRPr="00360FE5">
        <w:rPr>
          <w:shd w:val="clear" w:color="auto" w:fill="FFFFFF"/>
          <w:lang w:val="en-GB"/>
        </w:rPr>
        <w:t xml:space="preserve"> in urban areas</w:t>
      </w:r>
      <w:r w:rsidR="00C33615" w:rsidRPr="00360FE5">
        <w:rPr>
          <w:bCs/>
          <w:shd w:val="clear" w:color="auto" w:fill="FFFFFF"/>
          <w:lang w:val="en-GB"/>
        </w:rPr>
        <w:t xml:space="preserve"> (</w:t>
      </w:r>
      <w:r w:rsidR="00C33615" w:rsidRPr="00360FE5">
        <w:rPr>
          <w:shd w:val="clear" w:color="auto" w:fill="FFFFFF"/>
          <w:lang w:val="en-GB"/>
        </w:rPr>
        <w:t>0.6</w:t>
      </w:r>
      <w:r w:rsidR="00250127">
        <w:rPr>
          <w:shd w:val="clear" w:color="auto" w:fill="FFFFFF"/>
          <w:lang w:val="en-GB"/>
        </w:rPr>
        <w:t>1</w:t>
      </w:r>
      <w:r w:rsidR="00C33615" w:rsidRPr="00360FE5">
        <w:rPr>
          <w:bCs/>
          <w:shd w:val="clear" w:color="auto" w:fill="FFFFFF"/>
          <w:lang w:val="en-GB"/>
        </w:rPr>
        <w:t>)</w:t>
      </w:r>
      <w:r w:rsidR="00C33615" w:rsidRPr="00360FE5">
        <w:rPr>
          <w:shd w:val="clear" w:color="auto" w:fill="FFFFFF"/>
          <w:lang w:val="en-GB"/>
        </w:rPr>
        <w:t>.</w:t>
      </w:r>
    </w:p>
    <w:p w14:paraId="0CCA2FA9" w14:textId="2DE3BC2D" w:rsidR="00781CE2" w:rsidRPr="00360FE5" w:rsidRDefault="00CE1749" w:rsidP="00250127">
      <w:pPr>
        <w:spacing w:after="0"/>
        <w:rPr>
          <w:shd w:val="clear" w:color="auto" w:fill="FFFFFF"/>
          <w:lang w:val="en-GB"/>
        </w:rPr>
      </w:pPr>
      <w:r w:rsidRPr="00360FE5">
        <w:rPr>
          <w:shd w:val="clear" w:color="auto" w:fill="FFFFFF"/>
          <w:lang w:val="en-GB"/>
        </w:rPr>
        <w:t>High percentage of dwellings fitted with sanitary and technical installations indicated an improvement in housing conditions of population.</w:t>
      </w:r>
      <w:r w:rsidR="00524536" w:rsidRPr="00360FE5">
        <w:rPr>
          <w:shd w:val="clear" w:color="auto" w:fill="FFFFFF"/>
          <w:lang w:val="en-GB"/>
        </w:rPr>
        <w:t xml:space="preserve"> </w:t>
      </w:r>
      <w:r w:rsidRPr="00360FE5">
        <w:rPr>
          <w:shd w:val="clear" w:color="auto" w:fill="FFFFFF"/>
          <w:lang w:val="en-GB"/>
        </w:rPr>
        <w:t xml:space="preserve">Water supply system </w:t>
      </w:r>
      <w:r w:rsidR="00524536" w:rsidRPr="00360FE5">
        <w:rPr>
          <w:shd w:val="clear" w:color="auto" w:fill="FFFFFF"/>
          <w:lang w:val="en-GB"/>
        </w:rPr>
        <w:t>was</w:t>
      </w:r>
      <w:r w:rsidRPr="00360FE5">
        <w:rPr>
          <w:shd w:val="clear" w:color="auto" w:fill="FFFFFF"/>
          <w:lang w:val="en-GB"/>
        </w:rPr>
        <w:t xml:space="preserve"> fitted in 97.7 % of dwellings, lavatory in 95.2 %, bathroom in 93.8 %</w:t>
      </w:r>
      <w:r w:rsidR="00737644" w:rsidRPr="00360FE5">
        <w:rPr>
          <w:shd w:val="clear" w:color="auto" w:fill="FFFFFF"/>
          <w:lang w:val="en-GB"/>
        </w:rPr>
        <w:t xml:space="preserve">, and </w:t>
      </w:r>
      <w:r w:rsidR="00004CA6" w:rsidRPr="00360FE5">
        <w:rPr>
          <w:shd w:val="clear" w:color="auto" w:fill="FFFFFF"/>
          <w:lang w:val="en-US"/>
        </w:rPr>
        <w:t xml:space="preserve">58.6 % </w:t>
      </w:r>
      <w:r w:rsidRPr="00360FE5">
        <w:rPr>
          <w:shd w:val="clear" w:color="auto" w:fill="FFFFFF"/>
          <w:lang w:val="en-US"/>
        </w:rPr>
        <w:t>dwelling w</w:t>
      </w:r>
      <w:r w:rsidR="00524536" w:rsidRPr="00360FE5">
        <w:rPr>
          <w:shd w:val="clear" w:color="auto" w:fill="FFFFFF"/>
          <w:lang w:val="en-US"/>
        </w:rPr>
        <w:t xml:space="preserve">ere </w:t>
      </w:r>
      <w:r w:rsidRPr="00360FE5">
        <w:rPr>
          <w:shd w:val="clear" w:color="auto" w:fill="FFFFFF"/>
          <w:lang w:val="en-US"/>
        </w:rPr>
        <w:t xml:space="preserve">fitted with gas installation. </w:t>
      </w:r>
      <w:r w:rsidR="00524536" w:rsidRPr="00360FE5">
        <w:rPr>
          <w:shd w:val="clear" w:color="auto" w:fill="FFFFFF"/>
          <w:lang w:val="en-GB"/>
        </w:rPr>
        <w:t>Disproportions in dwellings fitted with basic installations have been present between urban and rural areas. In urban areas</w:t>
      </w:r>
      <w:r w:rsidR="00884808">
        <w:rPr>
          <w:shd w:val="clear" w:color="auto" w:fill="FFFFFF"/>
          <w:lang w:val="en-GB"/>
        </w:rPr>
        <w:t>,</w:t>
      </w:r>
      <w:r w:rsidR="00524536" w:rsidRPr="00360FE5">
        <w:rPr>
          <w:shd w:val="clear" w:color="auto" w:fill="FFFFFF"/>
          <w:lang w:val="en-GB"/>
        </w:rPr>
        <w:t xml:space="preserve"> share of dwellings fitted with </w:t>
      </w:r>
      <w:r w:rsidR="00813BE2" w:rsidRPr="00360FE5">
        <w:rPr>
          <w:shd w:val="clear" w:color="auto" w:fill="FFFFFF"/>
          <w:lang w:val="en-GB"/>
        </w:rPr>
        <w:t>installation</w:t>
      </w:r>
      <w:r w:rsidR="003D4A6E">
        <w:rPr>
          <w:shd w:val="clear" w:color="auto" w:fill="FFFFFF"/>
          <w:lang w:val="en-GB"/>
        </w:rPr>
        <w:t>s</w:t>
      </w:r>
      <w:r w:rsidR="002F7B44" w:rsidRPr="00360FE5">
        <w:rPr>
          <w:shd w:val="clear" w:color="auto" w:fill="FFFFFF"/>
          <w:lang w:val="en-GB"/>
        </w:rPr>
        <w:t xml:space="preserve"> was higher than in rural areas (gas installations  - a deviation of </w:t>
      </w:r>
      <w:r w:rsidR="0030066C" w:rsidRPr="00360FE5">
        <w:rPr>
          <w:shd w:val="clear" w:color="auto" w:fill="FFFFFF"/>
          <w:lang w:val="en-GB"/>
        </w:rPr>
        <w:t>40.9 p.</w:t>
      </w:r>
      <w:r w:rsidR="00813BE2" w:rsidRPr="00360FE5">
        <w:rPr>
          <w:shd w:val="clear" w:color="auto" w:fill="FFFFFF"/>
          <w:lang w:val="en-GB"/>
        </w:rPr>
        <w:t>p.</w:t>
      </w:r>
      <w:r w:rsidR="002F7B44" w:rsidRPr="00360FE5">
        <w:rPr>
          <w:shd w:val="clear" w:color="auto" w:fill="FFFFFF"/>
          <w:lang w:val="en-GB"/>
        </w:rPr>
        <w:t xml:space="preserve">,  </w:t>
      </w:r>
      <w:r w:rsidR="00813BE2" w:rsidRPr="00360FE5">
        <w:rPr>
          <w:shd w:val="clear" w:color="auto" w:fill="FFFFFF"/>
          <w:lang w:val="en-GB"/>
        </w:rPr>
        <w:t xml:space="preserve">bathroom 8.3 </w:t>
      </w:r>
      <w:proofErr w:type="spellStart"/>
      <w:r w:rsidR="00813BE2" w:rsidRPr="00360FE5">
        <w:rPr>
          <w:shd w:val="clear" w:color="auto" w:fill="FFFFFF"/>
          <w:lang w:val="en-GB"/>
        </w:rPr>
        <w:t>p.p</w:t>
      </w:r>
      <w:proofErr w:type="spellEnd"/>
      <w:r w:rsidR="00813BE2" w:rsidRPr="00360FE5">
        <w:rPr>
          <w:shd w:val="clear" w:color="auto" w:fill="FFFFFF"/>
          <w:lang w:val="en-GB"/>
        </w:rPr>
        <w:t xml:space="preserve">,  </w:t>
      </w:r>
      <w:r w:rsidR="002F7B44" w:rsidRPr="00360FE5">
        <w:rPr>
          <w:shd w:val="clear" w:color="auto" w:fill="FFFFFF"/>
          <w:lang w:val="en-GB"/>
        </w:rPr>
        <w:t>lavatory 6.</w:t>
      </w:r>
      <w:r w:rsidR="00763BDC">
        <w:rPr>
          <w:shd w:val="clear" w:color="auto" w:fill="FFFFFF"/>
          <w:lang w:val="en-GB"/>
        </w:rPr>
        <w:t>4</w:t>
      </w:r>
      <w:r w:rsidR="002F7B44" w:rsidRPr="00360FE5">
        <w:rPr>
          <w:shd w:val="clear" w:color="auto" w:fill="FFFFFF"/>
          <w:lang w:val="en-GB"/>
        </w:rPr>
        <w:t xml:space="preserve"> p.p., and</w:t>
      </w:r>
      <w:r w:rsidR="00813BE2" w:rsidRPr="00360FE5">
        <w:rPr>
          <w:shd w:val="clear" w:color="auto" w:fill="FFFFFF"/>
          <w:lang w:val="en-GB"/>
        </w:rPr>
        <w:t xml:space="preserve"> water supply system</w:t>
      </w:r>
      <w:r w:rsidR="002F7B44" w:rsidRPr="00360FE5">
        <w:rPr>
          <w:shd w:val="clear" w:color="auto" w:fill="FFFFFF"/>
          <w:lang w:val="en-GB"/>
        </w:rPr>
        <w:t xml:space="preserve"> 2.6 p.p.).</w:t>
      </w:r>
    </w:p>
    <w:p w14:paraId="78CEBE78" w14:textId="77777777" w:rsidR="002B7098" w:rsidRPr="00360FE5" w:rsidRDefault="002B7098" w:rsidP="00781CE2">
      <w:pPr>
        <w:spacing w:before="0" w:after="0"/>
        <w:rPr>
          <w:shd w:val="clear" w:color="auto" w:fill="FFFFFF"/>
          <w:lang w:val="en-GB"/>
        </w:rPr>
      </w:pPr>
    </w:p>
    <w:p w14:paraId="49B5A9FB" w14:textId="1482701F" w:rsidR="002B7098" w:rsidRPr="00281994" w:rsidRDefault="002B7098" w:rsidP="002B7098">
      <w:pPr>
        <w:spacing w:before="0" w:after="0"/>
        <w:rPr>
          <w:rFonts w:eastAsia="Times New Roman" w:cs="Times New Roman"/>
          <w:bCs/>
          <w:szCs w:val="19"/>
          <w:lang w:val="en-GB" w:eastAsia="pl-PL"/>
        </w:rPr>
      </w:pPr>
      <w:r w:rsidRPr="00281994">
        <w:rPr>
          <w:b/>
          <w:spacing w:val="-2"/>
          <w:sz w:val="18"/>
          <w:lang w:val="en-GB"/>
        </w:rPr>
        <w:t xml:space="preserve">Chart 1. Dwellings fitted with installations in % of total </w:t>
      </w:r>
      <w:r>
        <w:rPr>
          <w:b/>
          <w:spacing w:val="-2"/>
          <w:sz w:val="18"/>
          <w:lang w:val="en-GB"/>
        </w:rPr>
        <w:t xml:space="preserve">number of dwellings </w:t>
      </w:r>
      <w:r w:rsidRPr="00281994">
        <w:rPr>
          <w:b/>
          <w:spacing w:val="-2"/>
          <w:sz w:val="18"/>
          <w:lang w:val="en-GB"/>
        </w:rPr>
        <w:t>in 20</w:t>
      </w:r>
      <w:r>
        <w:rPr>
          <w:b/>
          <w:spacing w:val="-2"/>
          <w:sz w:val="18"/>
          <w:lang w:val="en-GB"/>
        </w:rPr>
        <w:t>2</w:t>
      </w:r>
      <w:r w:rsidR="00EC4F60">
        <w:rPr>
          <w:b/>
          <w:spacing w:val="-2"/>
          <w:sz w:val="18"/>
          <w:lang w:val="en-GB"/>
        </w:rPr>
        <w:t>2</w:t>
      </w:r>
      <w:r w:rsidRPr="00281994">
        <w:rPr>
          <w:b/>
          <w:spacing w:val="-2"/>
          <w:sz w:val="18"/>
          <w:lang w:val="en-GB"/>
        </w:rPr>
        <w:t xml:space="preserve"> (as of 31</w:t>
      </w:r>
      <w:r w:rsidR="002655AB">
        <w:rPr>
          <w:b/>
          <w:spacing w:val="-2"/>
          <w:sz w:val="18"/>
          <w:lang w:val="en-GB"/>
        </w:rPr>
        <w:t xml:space="preserve"> December</w:t>
      </w:r>
      <w:r w:rsidRPr="00281994">
        <w:rPr>
          <w:b/>
          <w:spacing w:val="-2"/>
          <w:sz w:val="18"/>
          <w:lang w:val="en-GB"/>
        </w:rPr>
        <w:t>)</w:t>
      </w:r>
    </w:p>
    <w:p w14:paraId="2E6DE9F8" w14:textId="77777777" w:rsidR="002B7098" w:rsidRPr="002B7098" w:rsidRDefault="002B7098" w:rsidP="00781CE2">
      <w:pPr>
        <w:spacing w:before="0" w:after="0"/>
        <w:rPr>
          <w:rFonts w:eastAsia="Times New Roman" w:cs="Times New Roman"/>
          <w:bCs/>
          <w:color w:val="FF0000"/>
          <w:szCs w:val="19"/>
          <w:lang w:val="en-GB" w:eastAsia="pl-PL"/>
        </w:rPr>
      </w:pPr>
    </w:p>
    <w:p w14:paraId="55959E27" w14:textId="1D3CE47F" w:rsidR="00B53A00" w:rsidRPr="00781CE2" w:rsidRDefault="00866807" w:rsidP="00781CE2">
      <w:pPr>
        <w:keepNext/>
        <w:spacing w:before="0" w:after="0" w:line="240" w:lineRule="auto"/>
        <w:outlineLvl w:val="0"/>
        <w:rPr>
          <w:rFonts w:eastAsia="Times New Roman" w:cs="Times New Roman"/>
          <w:b/>
          <w:bCs/>
          <w:color w:val="001D77"/>
          <w:szCs w:val="24"/>
          <w:lang w:eastAsia="pl-PL"/>
        </w:rPr>
      </w:pPr>
      <w:r>
        <w:rPr>
          <w:noProof/>
          <w:lang w:eastAsia="pl-PL"/>
        </w:rPr>
        <w:drawing>
          <wp:inline distT="0" distB="0" distL="0" distR="0" wp14:anchorId="44169CBA" wp14:editId="2173420F">
            <wp:extent cx="4629150" cy="2266949"/>
            <wp:effectExtent l="0" t="0" r="0" b="635"/>
            <wp:docPr id="12" name="Wykres 12" descr="Dwellings fitted with installations in % of total number of dwellings in 2022 (as of 31 December)" titl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A85B6A6" w14:textId="03BCC878" w:rsidR="00B53A00" w:rsidRPr="004071D7" w:rsidRDefault="00360FE5" w:rsidP="00B53A00">
      <w:pPr>
        <w:keepNext/>
        <w:spacing w:before="0" w:after="0" w:line="240" w:lineRule="auto"/>
        <w:outlineLvl w:val="0"/>
        <w:rPr>
          <w:rFonts w:eastAsia="Times New Roman" w:cs="Times New Roman"/>
          <w:b/>
          <w:bCs/>
          <w:color w:val="001D77"/>
          <w:szCs w:val="24"/>
          <w:lang w:val="en-US" w:eastAsia="pl-PL"/>
        </w:rPr>
      </w:pPr>
      <w:proofErr w:type="spellStart"/>
      <w:r w:rsidRPr="002D6A12">
        <w:rPr>
          <w:rFonts w:eastAsia="Times New Roman" w:cs="Times New Roman"/>
          <w:b/>
          <w:bCs/>
          <w:color w:val="001D77"/>
          <w:szCs w:val="24"/>
          <w:lang w:val="en-GB" w:eastAsia="pl-PL"/>
        </w:rPr>
        <w:t>Gmina’s</w:t>
      </w:r>
      <w:proofErr w:type="spellEnd"/>
      <w:r w:rsidRPr="002D6A12">
        <w:rPr>
          <w:rFonts w:eastAsia="Times New Roman" w:cs="Times New Roman"/>
          <w:b/>
          <w:bCs/>
          <w:color w:val="001D77"/>
          <w:szCs w:val="24"/>
          <w:lang w:val="en-GB" w:eastAsia="pl-PL"/>
        </w:rPr>
        <w:t xml:space="preserve"> dwelling stocks</w:t>
      </w:r>
      <w:r w:rsidRPr="00181E90">
        <w:rPr>
          <w:rFonts w:eastAsia="Times New Roman" w:cs="Times New Roman"/>
          <w:b/>
          <w:bCs/>
          <w:noProof/>
          <w:color w:val="001D77"/>
          <w:spacing w:val="-2"/>
          <w:szCs w:val="19"/>
          <w:lang w:val="en-US" w:eastAsia="pl-PL"/>
        </w:rPr>
        <w:t xml:space="preserve"> </w:t>
      </w:r>
      <w:r w:rsidR="008E1C76" w:rsidRPr="00781CE2">
        <w:rPr>
          <w:rFonts w:eastAsia="Times New Roman" w:cs="Times New Roman"/>
          <w:b/>
          <w:bCs/>
          <w:noProof/>
          <w:color w:val="001D77"/>
          <w:spacing w:val="-2"/>
          <w:szCs w:val="19"/>
          <w:lang w:eastAsia="pl-PL"/>
        </w:rPr>
        <mc:AlternateContent>
          <mc:Choice Requires="wps">
            <w:drawing>
              <wp:anchor distT="45720" distB="45720" distL="114300" distR="114300" simplePos="0" relativeHeight="251667968" behindDoc="1" locked="0" layoutInCell="1" allowOverlap="1" wp14:anchorId="64C91595" wp14:editId="0EE37A8B">
                <wp:simplePos x="0" y="0"/>
                <wp:positionH relativeFrom="rightMargin">
                  <wp:posOffset>24765</wp:posOffset>
                </wp:positionH>
                <wp:positionV relativeFrom="paragraph">
                  <wp:posOffset>166370</wp:posOffset>
                </wp:positionV>
                <wp:extent cx="1667510" cy="866775"/>
                <wp:effectExtent l="0" t="0" r="0" b="0"/>
                <wp:wrapTight wrapText="bothSides">
                  <wp:wrapPolygon edited="0">
                    <wp:start x="740" y="0"/>
                    <wp:lineTo x="740" y="20888"/>
                    <wp:lineTo x="20728" y="20888"/>
                    <wp:lineTo x="20728" y="0"/>
                    <wp:lineTo x="740" y="0"/>
                  </wp:wrapPolygon>
                </wp:wrapTight>
                <wp:docPr id="1" name="Pole tekstowe 1" descr="As of the end of 2022, the number of premises rented from gmina’s dwelling stocks was 619,6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7510" cy="866775"/>
                        </a:xfrm>
                        <a:prstGeom prst="rect">
                          <a:avLst/>
                        </a:prstGeom>
                        <a:noFill/>
                        <a:ln w="9525">
                          <a:noFill/>
                          <a:miter lim="800000"/>
                          <a:headEnd/>
                          <a:tailEnd/>
                        </a:ln>
                      </wps:spPr>
                      <wps:txbx>
                        <w:txbxContent>
                          <w:p w14:paraId="5FFE3071" w14:textId="67A40BB2" w:rsidR="000558C2" w:rsidRPr="000558C2" w:rsidRDefault="000558C2" w:rsidP="00781CE2">
                            <w:pPr>
                              <w:pStyle w:val="tekstzboku"/>
                              <w:rPr>
                                <w:color w:val="auto"/>
                                <w:lang w:val="en-US"/>
                              </w:rPr>
                            </w:pPr>
                            <w:r w:rsidRPr="000558C2">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As of the end of 202</w:t>
                            </w:r>
                            <w:r w:rsidR="004847E5">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2</w:t>
                            </w:r>
                            <w:r w:rsidRPr="000558C2">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the number of premises rented from </w:t>
                            </w:r>
                            <w:proofErr w:type="spellStart"/>
                            <w:r w:rsidRPr="000558C2">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gmina’s</w:t>
                            </w:r>
                            <w:proofErr w:type="spellEnd"/>
                            <w:r w:rsidRPr="000558C2">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dw</w:t>
                            </w:r>
                            <w:r w:rsidR="004847E5">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elling stocks was 619,699</w:t>
                            </w:r>
                            <w:r>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C91595" id="Pole tekstowe 1" o:spid="_x0000_s1029" type="#_x0000_t202" alt="As of the end of 2022, the number of premises rented from gmina’s dwelling stocks was 619,699." style="position:absolute;margin-left:1.95pt;margin-top:13.1pt;width:131.3pt;height:68.25pt;z-index:-25164851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" filled="f" stroked="f">
                <v:textbox>
                  <w:txbxContent>
                    <w:p w14:paraId="5FFE3071" w14:textId="67A40BB2" w:rsidR="000558C2" w:rsidRPr="000558C2" w:rsidRDefault="000558C2" w:rsidP="00781CE2">
                      <w:pPr>
                        <w:pStyle w:val="tekstzboku"/>
                        <w:rPr>
                          <w:color w:val="auto"/>
                          <w:lang w:val="en-US"/>
                        </w:rPr>
                      </w:pPr>
                      <w:r w:rsidRPr="000558C2">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As of the end of 202</w:t>
                      </w:r>
                      <w:r w:rsidR="004847E5">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2</w:t>
                      </w:r>
                      <w:r w:rsidRPr="000558C2">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the number of premises rented from </w:t>
                      </w:r>
                      <w:proofErr w:type="spellStart"/>
                      <w:r w:rsidRPr="000558C2">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gmina’s</w:t>
                      </w:r>
                      <w:proofErr w:type="spellEnd"/>
                      <w:r w:rsidRPr="000558C2">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dw</w:t>
                      </w:r>
                      <w:r w:rsidR="004847E5">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elling stocks was 619,699</w:t>
                      </w:r>
                      <w:r>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w:t>
                      </w:r>
                    </w:p>
                  </w:txbxContent>
                </v:textbox>
                <w10:wrap type="tight" anchorx="margin"/>
              </v:shape>
            </w:pict>
          </mc:Fallback>
        </mc:AlternateContent>
      </w:r>
    </w:p>
    <w:p w14:paraId="06BCE08A" w14:textId="5848B671" w:rsidR="00B53A00" w:rsidRPr="004071D7" w:rsidRDefault="00B53A00" w:rsidP="00781CE2">
      <w:pPr>
        <w:spacing w:before="0" w:after="0"/>
        <w:rPr>
          <w:shd w:val="clear" w:color="auto" w:fill="FFFFFF"/>
          <w:lang w:val="en-US"/>
        </w:rPr>
      </w:pPr>
    </w:p>
    <w:p w14:paraId="5E06DD4C" w14:textId="6AA71578" w:rsidR="00C86FB6" w:rsidRPr="00360FE5" w:rsidRDefault="00B60075" w:rsidP="00C86FB6">
      <w:pPr>
        <w:spacing w:before="0" w:after="0"/>
        <w:rPr>
          <w:shd w:val="clear" w:color="auto" w:fill="FFFFFF"/>
          <w:lang w:val="en-GB"/>
        </w:rPr>
      </w:pPr>
      <w:proofErr w:type="spellStart"/>
      <w:r w:rsidRPr="00360FE5">
        <w:rPr>
          <w:shd w:val="clear" w:color="auto" w:fill="FFFFFF"/>
          <w:lang w:val="en-GB"/>
        </w:rPr>
        <w:t>Gmina’s</w:t>
      </w:r>
      <w:proofErr w:type="spellEnd"/>
      <w:r w:rsidRPr="00360FE5">
        <w:rPr>
          <w:shd w:val="clear" w:color="auto" w:fill="FFFFFF"/>
          <w:lang w:val="en-GB"/>
        </w:rPr>
        <w:t xml:space="preserve"> dwelling stocks should be understood as premises used for satisfying housing needs, owned by </w:t>
      </w:r>
      <w:proofErr w:type="spellStart"/>
      <w:r w:rsidRPr="00360FE5">
        <w:rPr>
          <w:shd w:val="clear" w:color="auto" w:fill="FFFFFF"/>
          <w:lang w:val="en-GB"/>
        </w:rPr>
        <w:t>gmina</w:t>
      </w:r>
      <w:proofErr w:type="spellEnd"/>
      <w:r w:rsidRPr="00360FE5">
        <w:rPr>
          <w:shd w:val="clear" w:color="auto" w:fill="FFFFFF"/>
          <w:lang w:val="en-GB"/>
        </w:rPr>
        <w:t>. As of the end of 2022, the number of residential premises with rental contracts (excluding replacement premises and temporary premises) amounted to 619,699 and their useful floor area to 27,447.9 thousand m</w:t>
      </w:r>
      <w:r w:rsidRPr="00360FE5">
        <w:rPr>
          <w:shd w:val="clear" w:color="auto" w:fill="FFFFFF"/>
          <w:vertAlign w:val="superscript"/>
          <w:lang w:val="en-GB"/>
        </w:rPr>
        <w:t>2</w:t>
      </w:r>
      <w:r w:rsidR="00884808">
        <w:rPr>
          <w:shd w:val="clear" w:color="auto" w:fill="FFFFFF"/>
          <w:lang w:val="en-US"/>
        </w:rPr>
        <w:t xml:space="preserve">. </w:t>
      </w:r>
      <w:r w:rsidR="00021C8F" w:rsidRPr="00360FE5">
        <w:rPr>
          <w:shd w:val="clear" w:color="auto" w:fill="FFFFFF"/>
          <w:lang w:val="en-GB"/>
        </w:rPr>
        <w:t xml:space="preserve">Compared to </w:t>
      </w:r>
      <w:r w:rsidR="00C031BE" w:rsidRPr="00360FE5">
        <w:rPr>
          <w:shd w:val="clear" w:color="auto" w:fill="FFFFFF"/>
          <w:lang w:val="en-GB"/>
        </w:rPr>
        <w:t xml:space="preserve">2021, the number of rental contracts for such dwellings decreased by 11,029 (1.75 %), and useful floor area of such premises </w:t>
      </w:r>
      <w:r w:rsidR="00884808">
        <w:rPr>
          <w:shd w:val="clear" w:color="auto" w:fill="FFFFFF"/>
          <w:lang w:val="en-GB"/>
        </w:rPr>
        <w:t xml:space="preserve">decreased </w:t>
      </w:r>
      <w:r w:rsidR="00C031BE" w:rsidRPr="00360FE5">
        <w:rPr>
          <w:shd w:val="clear" w:color="auto" w:fill="FFFFFF"/>
          <w:lang w:val="en-GB"/>
        </w:rPr>
        <w:t>by 637.5 thousand m</w:t>
      </w:r>
      <w:r w:rsidR="00C031BE" w:rsidRPr="00360FE5">
        <w:rPr>
          <w:shd w:val="clear" w:color="auto" w:fill="FFFFFF"/>
          <w:vertAlign w:val="superscript"/>
          <w:lang w:val="en-GB"/>
        </w:rPr>
        <w:t>2</w:t>
      </w:r>
      <w:r w:rsidR="00C031BE" w:rsidRPr="00360FE5">
        <w:rPr>
          <w:shd w:val="clear" w:color="auto" w:fill="FFFFFF"/>
          <w:lang w:val="en-GB"/>
        </w:rPr>
        <w:t xml:space="preserve"> (2.3%). </w:t>
      </w:r>
      <w:r w:rsidR="00C86FB6" w:rsidRPr="00360FE5">
        <w:rPr>
          <w:shd w:val="clear" w:color="auto" w:fill="FFFFFF"/>
          <w:lang w:val="en-GB"/>
        </w:rPr>
        <w:t xml:space="preserve">The average useful floor area of rented premises in </w:t>
      </w:r>
      <w:proofErr w:type="spellStart"/>
      <w:r w:rsidR="00C86FB6" w:rsidRPr="00360FE5">
        <w:rPr>
          <w:shd w:val="clear" w:color="auto" w:fill="FFFFFF"/>
          <w:lang w:val="en-GB"/>
        </w:rPr>
        <w:t>gmina’s</w:t>
      </w:r>
      <w:proofErr w:type="spellEnd"/>
      <w:r w:rsidR="00C86FB6" w:rsidRPr="00360FE5">
        <w:rPr>
          <w:shd w:val="clear" w:color="auto" w:fill="FFFFFF"/>
          <w:lang w:val="en-GB"/>
        </w:rPr>
        <w:t xml:space="preserve"> dwelling stock</w:t>
      </w:r>
      <w:r w:rsidR="00884808">
        <w:rPr>
          <w:shd w:val="clear" w:color="auto" w:fill="FFFFFF"/>
          <w:lang w:val="en-GB"/>
        </w:rPr>
        <w:t>s did not change in comparison with</w:t>
      </w:r>
      <w:r w:rsidR="00382928" w:rsidRPr="00360FE5">
        <w:rPr>
          <w:shd w:val="clear" w:color="auto" w:fill="FFFFFF"/>
          <w:lang w:val="en-GB"/>
        </w:rPr>
        <w:t xml:space="preserve"> the</w:t>
      </w:r>
      <w:r w:rsidR="00C86FB6" w:rsidRPr="00360FE5">
        <w:rPr>
          <w:shd w:val="clear" w:color="auto" w:fill="FFFFFF"/>
          <w:lang w:val="en-GB"/>
        </w:rPr>
        <w:t xml:space="preserve"> 2021, and it was 44.3 m</w:t>
      </w:r>
      <w:r w:rsidR="00C86FB6" w:rsidRPr="00360FE5">
        <w:rPr>
          <w:shd w:val="clear" w:color="auto" w:fill="FFFFFF"/>
          <w:vertAlign w:val="superscript"/>
          <w:lang w:val="en-GB"/>
        </w:rPr>
        <w:t>2</w:t>
      </w:r>
      <w:r w:rsidR="00C86FB6" w:rsidRPr="00360FE5">
        <w:rPr>
          <w:shd w:val="clear" w:color="auto" w:fill="FFFFFF"/>
          <w:lang w:val="en-GB"/>
        </w:rPr>
        <w:t>.</w:t>
      </w:r>
    </w:p>
    <w:p w14:paraId="48649775" w14:textId="77777777" w:rsidR="00C86FB6" w:rsidRPr="00360FE5" w:rsidRDefault="00C86FB6" w:rsidP="00C86FB6">
      <w:pPr>
        <w:spacing w:before="0" w:after="0"/>
        <w:rPr>
          <w:highlight w:val="yellow"/>
          <w:shd w:val="clear" w:color="auto" w:fill="FFFFFF"/>
          <w:lang w:val="en-GB"/>
        </w:rPr>
      </w:pPr>
    </w:p>
    <w:p w14:paraId="6E513306" w14:textId="6F7EB307" w:rsidR="00DE3958" w:rsidRPr="00360FE5" w:rsidRDefault="00021C8F" w:rsidP="00DE3958">
      <w:pPr>
        <w:spacing w:before="0" w:after="0"/>
        <w:rPr>
          <w:shd w:val="clear" w:color="auto" w:fill="FFFFFF"/>
          <w:lang w:val="en-GB"/>
        </w:rPr>
      </w:pPr>
      <w:r w:rsidRPr="00360FE5">
        <w:rPr>
          <w:shd w:val="clear" w:color="auto" w:fill="FFFFFF"/>
          <w:lang w:val="en-GB"/>
        </w:rPr>
        <w:t>As of 31 December 202</w:t>
      </w:r>
      <w:r w:rsidR="00DE3958" w:rsidRPr="00360FE5">
        <w:rPr>
          <w:shd w:val="clear" w:color="auto" w:fill="FFFFFF"/>
          <w:lang w:val="en-GB"/>
        </w:rPr>
        <w:t>2</w:t>
      </w:r>
      <w:r w:rsidRPr="00360FE5">
        <w:rPr>
          <w:shd w:val="clear" w:color="auto" w:fill="FFFFFF"/>
          <w:lang w:val="en-GB"/>
        </w:rPr>
        <w:t xml:space="preserve">, the number of residential premises with social rental agreements amounted to 65,643 and was lower by only 0.9 % </w:t>
      </w:r>
      <w:r w:rsidR="00884808">
        <w:rPr>
          <w:shd w:val="clear" w:color="auto" w:fill="FFFFFF"/>
          <w:lang w:val="en-GB"/>
        </w:rPr>
        <w:t>(</w:t>
      </w:r>
      <w:r w:rsidRPr="00360FE5">
        <w:rPr>
          <w:shd w:val="clear" w:color="auto" w:fill="FFFFFF"/>
          <w:lang w:val="en-GB"/>
        </w:rPr>
        <w:t>compared to 2021</w:t>
      </w:r>
      <w:r w:rsidR="00884808">
        <w:rPr>
          <w:shd w:val="clear" w:color="auto" w:fill="FFFFFF"/>
          <w:lang w:val="en-GB"/>
        </w:rPr>
        <w:t>)</w:t>
      </w:r>
      <w:r w:rsidRPr="00360FE5">
        <w:rPr>
          <w:shd w:val="clear" w:color="auto" w:fill="FFFFFF"/>
          <w:lang w:val="en-GB"/>
        </w:rPr>
        <w:t>, and their useful floor area to 2,</w:t>
      </w:r>
      <w:r w:rsidR="00DE3958" w:rsidRPr="00360FE5">
        <w:rPr>
          <w:shd w:val="clear" w:color="auto" w:fill="FFFFFF"/>
          <w:lang w:val="en-GB"/>
        </w:rPr>
        <w:t>277</w:t>
      </w:r>
      <w:r w:rsidRPr="00360FE5">
        <w:rPr>
          <w:shd w:val="clear" w:color="auto" w:fill="FFFFFF"/>
          <w:lang w:val="en-GB"/>
        </w:rPr>
        <w:t>.</w:t>
      </w:r>
      <w:r w:rsidR="00DE3958" w:rsidRPr="00360FE5">
        <w:rPr>
          <w:shd w:val="clear" w:color="auto" w:fill="FFFFFF"/>
          <w:lang w:val="en-GB"/>
        </w:rPr>
        <w:t>7</w:t>
      </w:r>
      <w:r w:rsidRPr="00360FE5">
        <w:rPr>
          <w:shd w:val="clear" w:color="auto" w:fill="FFFFFF"/>
          <w:lang w:val="en-GB"/>
        </w:rPr>
        <w:t xml:space="preserve"> thousand m</w:t>
      </w:r>
      <w:r w:rsidRPr="00360FE5">
        <w:rPr>
          <w:shd w:val="clear" w:color="auto" w:fill="FFFFFF"/>
          <w:vertAlign w:val="superscript"/>
          <w:lang w:val="en-GB"/>
        </w:rPr>
        <w:t>2</w:t>
      </w:r>
      <w:r w:rsidRPr="00360FE5">
        <w:rPr>
          <w:shd w:val="clear" w:color="auto" w:fill="FFFFFF"/>
          <w:lang w:val="en-GB"/>
        </w:rPr>
        <w:t xml:space="preserve"> (a decrease of </w:t>
      </w:r>
      <w:r w:rsidR="00DE3958" w:rsidRPr="00360FE5">
        <w:rPr>
          <w:shd w:val="clear" w:color="auto" w:fill="FFFFFF"/>
          <w:lang w:val="en-GB"/>
        </w:rPr>
        <w:t xml:space="preserve">0.4 </w:t>
      </w:r>
      <w:r w:rsidRPr="00360FE5">
        <w:rPr>
          <w:shd w:val="clear" w:color="auto" w:fill="FFFFFF"/>
          <w:lang w:val="en-GB"/>
        </w:rPr>
        <w:t xml:space="preserve">%). </w:t>
      </w:r>
      <w:proofErr w:type="spellStart"/>
      <w:r w:rsidR="00E01455" w:rsidRPr="00360FE5">
        <w:rPr>
          <w:shd w:val="clear" w:color="auto" w:fill="FFFFFF"/>
          <w:lang w:val="en-GB"/>
        </w:rPr>
        <w:t>G</w:t>
      </w:r>
      <w:r w:rsidR="00DE3958" w:rsidRPr="00360FE5">
        <w:rPr>
          <w:shd w:val="clear" w:color="auto" w:fill="FFFFFF"/>
          <w:lang w:val="en-GB"/>
        </w:rPr>
        <w:t>minas</w:t>
      </w:r>
      <w:proofErr w:type="spellEnd"/>
      <w:r w:rsidR="00DE3958" w:rsidRPr="00360FE5">
        <w:rPr>
          <w:shd w:val="clear" w:color="auto" w:fill="FFFFFF"/>
          <w:lang w:val="en-GB"/>
        </w:rPr>
        <w:t xml:space="preserve"> had rental contracts for 1,</w:t>
      </w:r>
      <w:r w:rsidR="00E01455" w:rsidRPr="00360FE5">
        <w:rPr>
          <w:shd w:val="clear" w:color="auto" w:fill="FFFFFF"/>
          <w:lang w:val="en-GB"/>
        </w:rPr>
        <w:t>826</w:t>
      </w:r>
      <w:r w:rsidR="00DE3958" w:rsidRPr="00360FE5">
        <w:rPr>
          <w:shd w:val="clear" w:color="auto" w:fill="FFFFFF"/>
          <w:lang w:val="en-GB"/>
        </w:rPr>
        <w:t xml:space="preserve"> temporary premises with useful floor area of </w:t>
      </w:r>
      <w:r w:rsidR="00E01455" w:rsidRPr="00360FE5">
        <w:rPr>
          <w:shd w:val="clear" w:color="auto" w:fill="FFFFFF"/>
          <w:lang w:val="en-GB"/>
        </w:rPr>
        <w:t>41.7</w:t>
      </w:r>
      <w:r w:rsidR="00DE3958" w:rsidRPr="00360FE5">
        <w:rPr>
          <w:shd w:val="clear" w:color="auto" w:fill="FFFFFF"/>
          <w:lang w:val="en-GB"/>
        </w:rPr>
        <w:t xml:space="preserve"> thousand m</w:t>
      </w:r>
      <w:r w:rsidR="00DE3958" w:rsidRPr="00360FE5">
        <w:rPr>
          <w:shd w:val="clear" w:color="auto" w:fill="FFFFFF"/>
          <w:vertAlign w:val="superscript"/>
          <w:lang w:val="en-GB"/>
        </w:rPr>
        <w:t>2</w:t>
      </w:r>
      <w:r w:rsidR="00DE3958" w:rsidRPr="00360FE5">
        <w:rPr>
          <w:shd w:val="clear" w:color="auto" w:fill="FFFFFF"/>
          <w:lang w:val="en-GB"/>
        </w:rPr>
        <w:t xml:space="preserve">. </w:t>
      </w:r>
    </w:p>
    <w:p w14:paraId="37E49D9E" w14:textId="65B2B600" w:rsidR="00F6000C" w:rsidRPr="00360FE5" w:rsidRDefault="00F6000C" w:rsidP="00F6000C">
      <w:pPr>
        <w:spacing w:before="0" w:after="0"/>
        <w:rPr>
          <w:shd w:val="clear" w:color="auto" w:fill="FFFFFF"/>
          <w:lang w:val="en-GB"/>
        </w:rPr>
      </w:pPr>
      <w:r w:rsidRPr="00360FE5">
        <w:rPr>
          <w:shd w:val="clear" w:color="auto" w:fill="FFFFFF"/>
          <w:lang w:val="en-GB"/>
        </w:rPr>
        <w:t xml:space="preserve">In 2022, as many as 126,425 households waited for </w:t>
      </w:r>
      <w:proofErr w:type="spellStart"/>
      <w:r w:rsidRPr="00360FE5">
        <w:rPr>
          <w:shd w:val="clear" w:color="auto" w:fill="FFFFFF"/>
          <w:lang w:val="en-GB"/>
        </w:rPr>
        <w:t>gminas</w:t>
      </w:r>
      <w:proofErr w:type="spellEnd"/>
      <w:r w:rsidRPr="00360FE5">
        <w:rPr>
          <w:shd w:val="clear" w:color="auto" w:fill="FFFFFF"/>
          <w:lang w:val="en-GB"/>
        </w:rPr>
        <w:t>’ stocks rental (excluding replacement premises and temporary premises</w:t>
      </w:r>
      <w:r w:rsidRPr="003D4A6E">
        <w:rPr>
          <w:shd w:val="clear" w:color="auto" w:fill="FFFFFF"/>
          <w:lang w:val="en-GB"/>
        </w:rPr>
        <w:t>).</w:t>
      </w:r>
      <w:r w:rsidRPr="001119D6">
        <w:rPr>
          <w:color w:val="FF0000"/>
          <w:shd w:val="clear" w:color="auto" w:fill="FFFFFF"/>
          <w:lang w:val="en-GB"/>
        </w:rPr>
        <w:t xml:space="preserve"> </w:t>
      </w:r>
      <w:r w:rsidR="00781CE2" w:rsidRPr="00360FE5">
        <w:rPr>
          <w:rFonts w:eastAsia="Times New Roman" w:cs="Times New Roman"/>
          <w:b/>
          <w:bCs/>
          <w:noProof/>
          <w:spacing w:val="-2"/>
          <w:szCs w:val="19"/>
          <w:lang w:eastAsia="pl-PL"/>
        </w:rPr>
        <mc:AlternateContent>
          <mc:Choice Requires="wps">
            <w:drawing>
              <wp:anchor distT="45720" distB="45720" distL="114300" distR="114300" simplePos="0" relativeHeight="251666944" behindDoc="1" locked="0" layoutInCell="1" allowOverlap="1" wp14:anchorId="73DB514D" wp14:editId="0A9C877F">
                <wp:simplePos x="0" y="0"/>
                <wp:positionH relativeFrom="rightMargin">
                  <wp:posOffset>34290</wp:posOffset>
                </wp:positionH>
                <wp:positionV relativeFrom="paragraph">
                  <wp:posOffset>10160</wp:posOffset>
                </wp:positionV>
                <wp:extent cx="1667510" cy="1066800"/>
                <wp:effectExtent l="0" t="0" r="0" b="0"/>
                <wp:wrapTight wrapText="bothSides">
                  <wp:wrapPolygon edited="0">
                    <wp:start x="740" y="0"/>
                    <wp:lineTo x="740" y="21214"/>
                    <wp:lineTo x="20728" y="21214"/>
                    <wp:lineTo x="20728" y="0"/>
                    <wp:lineTo x="740" y="0"/>
                  </wp:wrapPolygon>
                </wp:wrapTight>
                <wp:docPr id="197" name="Pole tekstowe 197" descr="Compared to 2021, number of households waiting for residential premises rental from gminas decreased by 2.0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7510" cy="1066800"/>
                        </a:xfrm>
                        <a:prstGeom prst="rect">
                          <a:avLst/>
                        </a:prstGeom>
                        <a:noFill/>
                        <a:ln w="9525">
                          <a:noFill/>
                          <a:miter lim="800000"/>
                          <a:headEnd/>
                          <a:tailEnd/>
                        </a:ln>
                      </wps:spPr>
                      <wps:txbx>
                        <w:txbxContent>
                          <w:p w14:paraId="3DD31987" w14:textId="1E77163C" w:rsidR="000558C2" w:rsidRPr="007F19C0" w:rsidRDefault="007F19C0" w:rsidP="00781CE2">
                            <w:pPr>
                              <w:pStyle w:val="tekstzboku"/>
                              <w:rPr>
                                <w:color w:val="auto"/>
                                <w:lang w:val="en-US"/>
                              </w:rPr>
                            </w:pPr>
                            <w:r w:rsidRPr="007F19C0">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Compared to 2021, number of households waiting for residential premises rental from </w:t>
                            </w:r>
                            <w:proofErr w:type="spellStart"/>
                            <w:r w:rsidRPr="007F19C0">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gminas</w:t>
                            </w:r>
                            <w:proofErr w:type="spellEnd"/>
                            <w:r w:rsidRPr="007F19C0">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decreased by 2.0 %</w:t>
                            </w:r>
                            <w:r>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w:t>
                            </w:r>
                            <w:r w:rsidR="000558C2" w:rsidRPr="007F19C0">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w:t>
                            </w:r>
                          </w:p>
                          <w:p w14:paraId="66872A08" w14:textId="77777777" w:rsidR="000558C2" w:rsidRPr="007F19C0" w:rsidRDefault="000558C2" w:rsidP="00781CE2">
                            <w:pPr>
                              <w:pStyle w:val="tekstzboku"/>
                              <w:rPr>
                                <w:color w:val="auto"/>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DB514D" id="Pole tekstowe 197" o:spid="_x0000_s1030" type="#_x0000_t202" alt="Compared to 2021, number of households waiting for residential premises rental from gminas decreased by 2.0 %." style="position:absolute;margin-left:2.7pt;margin-top:.8pt;width:131.3pt;height:84pt;z-index:-25164953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" filled="f" stroked="f">
                <v:textbox>
                  <w:txbxContent>
                    <w:p w14:paraId="3DD31987" w14:textId="1E77163C" w:rsidR="000558C2" w:rsidRPr="007F19C0" w:rsidRDefault="007F19C0" w:rsidP="00781CE2">
                      <w:pPr>
                        <w:pStyle w:val="tekstzboku"/>
                        <w:rPr>
                          <w:color w:val="auto"/>
                          <w:lang w:val="en-US"/>
                        </w:rPr>
                      </w:pPr>
                      <w:r w:rsidRPr="007F19C0">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Compared to 2021, number of households waiting for residential premises rental from </w:t>
                      </w:r>
                      <w:proofErr w:type="spellStart"/>
                      <w:r w:rsidRPr="007F19C0">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gminas</w:t>
                      </w:r>
                      <w:proofErr w:type="spellEnd"/>
                      <w:r w:rsidRPr="007F19C0">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decreased by 2.0 %</w:t>
                      </w:r>
                      <w:r>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w:t>
                      </w:r>
                      <w:r w:rsidR="000558C2" w:rsidRPr="007F19C0">
                        <w:rPr>
                          <w:lang w:val="en-US"/>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w:t>
                      </w:r>
                    </w:p>
                    <w:p w14:paraId="66872A08" w14:textId="77777777" w:rsidR="000558C2" w:rsidRPr="007F19C0" w:rsidRDefault="000558C2" w:rsidP="00781CE2">
                      <w:pPr>
                        <w:pStyle w:val="tekstzboku"/>
                        <w:rPr>
                          <w:color w:val="auto"/>
                          <w:lang w:val="en-US"/>
                        </w:rPr>
                      </w:pPr>
                    </w:p>
                  </w:txbxContent>
                </v:textbox>
                <w10:wrap type="tight" anchorx="margin"/>
              </v:shape>
            </w:pict>
          </mc:Fallback>
        </mc:AlternateContent>
      </w:r>
      <w:r w:rsidRPr="00360FE5">
        <w:rPr>
          <w:shd w:val="clear" w:color="auto" w:fill="FFFFFF"/>
          <w:lang w:val="en-GB"/>
        </w:rPr>
        <w:t xml:space="preserve">Compared to 2021, number of households waited for rental of premises being part of </w:t>
      </w:r>
      <w:proofErr w:type="spellStart"/>
      <w:r w:rsidRPr="00360FE5">
        <w:rPr>
          <w:shd w:val="clear" w:color="auto" w:fill="FFFFFF"/>
          <w:lang w:val="en-GB"/>
        </w:rPr>
        <w:t>gminas</w:t>
      </w:r>
      <w:proofErr w:type="spellEnd"/>
      <w:r w:rsidRPr="00360FE5">
        <w:rPr>
          <w:shd w:val="clear" w:color="auto" w:fill="FFFFFF"/>
          <w:lang w:val="en-GB"/>
        </w:rPr>
        <w:t>’ dwelling stocks decreased by 2.0 %.</w:t>
      </w:r>
    </w:p>
    <w:p w14:paraId="386DB951" w14:textId="00288A03" w:rsidR="00F6000C" w:rsidRPr="001119D6" w:rsidRDefault="00F6000C" w:rsidP="00F6000C">
      <w:pPr>
        <w:spacing w:after="0" w:line="240" w:lineRule="auto"/>
        <w:rPr>
          <w:color w:val="FF0000"/>
          <w:shd w:val="clear" w:color="auto" w:fill="FFFFFF"/>
          <w:lang w:val="en-GB"/>
        </w:rPr>
      </w:pPr>
      <w:r w:rsidRPr="00360FE5">
        <w:rPr>
          <w:shd w:val="clear" w:color="auto" w:fill="FFFFFF"/>
          <w:lang w:val="en-GB"/>
        </w:rPr>
        <w:t xml:space="preserve">70,192 households waited for social renting (a decrease of </w:t>
      </w:r>
      <w:r w:rsidR="007F19C0" w:rsidRPr="00360FE5">
        <w:rPr>
          <w:shd w:val="clear" w:color="auto" w:fill="FFFFFF"/>
          <w:lang w:val="en-GB"/>
        </w:rPr>
        <w:t>1,5</w:t>
      </w:r>
      <w:r w:rsidRPr="00360FE5">
        <w:rPr>
          <w:shd w:val="clear" w:color="auto" w:fill="FFFFFF"/>
          <w:lang w:val="en-GB"/>
        </w:rPr>
        <w:t> % compared to 20</w:t>
      </w:r>
      <w:r w:rsidR="007F19C0" w:rsidRPr="00360FE5">
        <w:rPr>
          <w:shd w:val="clear" w:color="auto" w:fill="FFFFFF"/>
          <w:lang w:val="en-GB"/>
        </w:rPr>
        <w:t>21</w:t>
      </w:r>
      <w:r w:rsidRPr="00360FE5">
        <w:rPr>
          <w:shd w:val="clear" w:color="auto" w:fill="FFFFFF"/>
          <w:lang w:val="en-GB"/>
        </w:rPr>
        <w:t>), of which 4</w:t>
      </w:r>
      <w:r w:rsidR="007F19C0" w:rsidRPr="00360FE5">
        <w:rPr>
          <w:shd w:val="clear" w:color="auto" w:fill="FFFFFF"/>
          <w:lang w:val="en-GB"/>
        </w:rPr>
        <w:t>0</w:t>
      </w:r>
      <w:r w:rsidRPr="00360FE5">
        <w:rPr>
          <w:shd w:val="clear" w:color="auto" w:fill="FFFFFF"/>
          <w:lang w:val="en-GB"/>
        </w:rPr>
        <w:t>,</w:t>
      </w:r>
      <w:r w:rsidR="007F19C0" w:rsidRPr="00360FE5">
        <w:rPr>
          <w:shd w:val="clear" w:color="auto" w:fill="FFFFFF"/>
          <w:lang w:val="en-GB"/>
        </w:rPr>
        <w:t>02</w:t>
      </w:r>
      <w:r w:rsidRPr="00360FE5">
        <w:rPr>
          <w:shd w:val="clear" w:color="auto" w:fill="FFFFFF"/>
          <w:lang w:val="en-GB"/>
        </w:rPr>
        <w:t xml:space="preserve">6 of households under execution of eviction sentences (a decrease of </w:t>
      </w:r>
      <w:r w:rsidR="007F19C0" w:rsidRPr="00360FE5">
        <w:rPr>
          <w:shd w:val="clear" w:color="auto" w:fill="FFFFFF"/>
          <w:lang w:val="en-GB"/>
        </w:rPr>
        <w:t>4.8</w:t>
      </w:r>
      <w:r w:rsidRPr="00360FE5">
        <w:rPr>
          <w:shd w:val="clear" w:color="auto" w:fill="FFFFFF"/>
          <w:lang w:val="en-GB"/>
        </w:rPr>
        <w:t> %).</w:t>
      </w:r>
    </w:p>
    <w:p w14:paraId="70BAB6DA" w14:textId="77777777" w:rsidR="0044573A" w:rsidRDefault="0044573A" w:rsidP="0042030D">
      <w:pPr>
        <w:spacing w:before="0" w:after="0"/>
        <w:rPr>
          <w:shd w:val="clear" w:color="auto" w:fill="FFFFFF"/>
          <w:lang w:val="en-US"/>
        </w:rPr>
      </w:pPr>
    </w:p>
    <w:p w14:paraId="7556FE0C" w14:textId="18B89790" w:rsidR="003B1B67" w:rsidRPr="00281994" w:rsidRDefault="003B1B67" w:rsidP="003B1B67">
      <w:pPr>
        <w:spacing w:after="0" w:line="240" w:lineRule="auto"/>
        <w:ind w:left="709" w:hanging="709"/>
        <w:rPr>
          <w:spacing w:val="-2"/>
          <w:sz w:val="18"/>
          <w:lang w:val="en-GB"/>
        </w:rPr>
      </w:pPr>
      <w:r w:rsidRPr="00281994">
        <w:rPr>
          <w:b/>
          <w:spacing w:val="-2"/>
          <w:sz w:val="18"/>
          <w:lang w:val="en-GB"/>
        </w:rPr>
        <w:lastRenderedPageBreak/>
        <w:t xml:space="preserve">Table </w:t>
      </w:r>
      <w:r>
        <w:rPr>
          <w:b/>
          <w:spacing w:val="-2"/>
          <w:sz w:val="18"/>
          <w:lang w:val="en-GB"/>
        </w:rPr>
        <w:t>2</w:t>
      </w:r>
      <w:r w:rsidRPr="00281994">
        <w:rPr>
          <w:b/>
          <w:spacing w:val="-2"/>
          <w:sz w:val="18"/>
          <w:lang w:val="en-GB"/>
        </w:rPr>
        <w:t xml:space="preserve">. Households waiting for </w:t>
      </w:r>
      <w:r>
        <w:rPr>
          <w:b/>
          <w:spacing w:val="-2"/>
          <w:sz w:val="18"/>
          <w:lang w:val="en-GB"/>
        </w:rPr>
        <w:t>r</w:t>
      </w:r>
      <w:r w:rsidRPr="00281994">
        <w:rPr>
          <w:b/>
          <w:spacing w:val="-2"/>
          <w:sz w:val="18"/>
          <w:lang w:val="en-GB"/>
        </w:rPr>
        <w:t xml:space="preserve">esidential premises </w:t>
      </w:r>
      <w:r w:rsidRPr="005753F2">
        <w:rPr>
          <w:b/>
          <w:spacing w:val="-2"/>
          <w:sz w:val="18"/>
          <w:lang w:val="en-GB"/>
        </w:rPr>
        <w:t xml:space="preserve">and temporary premises </w:t>
      </w:r>
      <w:r w:rsidRPr="00281994">
        <w:rPr>
          <w:b/>
          <w:spacing w:val="-2"/>
          <w:sz w:val="18"/>
          <w:lang w:val="en-GB"/>
        </w:rPr>
        <w:t xml:space="preserve">rental from </w:t>
      </w:r>
      <w:proofErr w:type="spellStart"/>
      <w:r w:rsidRPr="00281994">
        <w:rPr>
          <w:b/>
          <w:spacing w:val="-2"/>
          <w:sz w:val="18"/>
          <w:lang w:val="en-GB"/>
        </w:rPr>
        <w:t>gmina</w:t>
      </w:r>
      <w:r>
        <w:rPr>
          <w:b/>
          <w:spacing w:val="-2"/>
          <w:sz w:val="18"/>
          <w:lang w:val="en-GB"/>
        </w:rPr>
        <w:t>s</w:t>
      </w:r>
      <w:proofErr w:type="spellEnd"/>
      <w:r>
        <w:rPr>
          <w:b/>
          <w:spacing w:val="-2"/>
          <w:sz w:val="18"/>
          <w:lang w:val="en-GB"/>
        </w:rPr>
        <w:t>’   dwelling stocks</w:t>
      </w:r>
      <w:r w:rsidRPr="00281994">
        <w:rPr>
          <w:b/>
          <w:spacing w:val="-2"/>
          <w:sz w:val="18"/>
          <w:lang w:val="en-GB"/>
        </w:rPr>
        <w:t xml:space="preserve"> – as of 31</w:t>
      </w:r>
      <w:r w:rsidR="002655AB">
        <w:rPr>
          <w:b/>
          <w:spacing w:val="-2"/>
          <w:sz w:val="18"/>
          <w:lang w:val="en-GB"/>
        </w:rPr>
        <w:t xml:space="preserve"> December </w:t>
      </w:r>
      <w:r>
        <w:rPr>
          <w:b/>
          <w:spacing w:val="-2"/>
          <w:sz w:val="18"/>
          <w:lang w:val="en-GB"/>
        </w:rPr>
        <w:t>2022</w:t>
      </w:r>
    </w:p>
    <w:p w14:paraId="255CFD95" w14:textId="77777777" w:rsidR="003B1B67" w:rsidRPr="00281994" w:rsidRDefault="003B1B67" w:rsidP="003B1B67">
      <w:pPr>
        <w:spacing w:before="0" w:after="0"/>
        <w:rPr>
          <w:rFonts w:eastAsia="Times New Roman" w:cs="Times New Roman"/>
          <w:bCs/>
          <w:color w:val="001D77"/>
          <w:szCs w:val="19"/>
          <w:lang w:val="en-GB" w:eastAsia="pl-PL"/>
        </w:rPr>
      </w:pPr>
    </w:p>
    <w:tbl>
      <w:tblPr>
        <w:tblW w:w="7958" w:type="dxa"/>
        <w:tblBorders>
          <w:insideH w:val="single" w:sz="4" w:space="0" w:color="001D77"/>
          <w:insideV w:val="single" w:sz="4" w:space="0" w:color="001D77"/>
        </w:tblBorders>
        <w:tblCellMar>
          <w:left w:w="70" w:type="dxa"/>
          <w:right w:w="70" w:type="dxa"/>
        </w:tblCellMar>
        <w:tblLook w:val="04A0" w:firstRow="1" w:lastRow="0" w:firstColumn="1" w:lastColumn="0" w:noHBand="0" w:noVBand="1"/>
        <w:tblCaption w:val="Table 2"/>
        <w:tblDescription w:val="Households waiting for residential premises and temporary premises rental from gminas’   dwelling stocks – as of 31 December 2022"/>
      </w:tblPr>
      <w:tblGrid>
        <w:gridCol w:w="2126"/>
        <w:gridCol w:w="1416"/>
        <w:gridCol w:w="1418"/>
        <w:gridCol w:w="1497"/>
        <w:gridCol w:w="1419"/>
        <w:gridCol w:w="82"/>
      </w:tblGrid>
      <w:tr w:rsidR="006276E8" w:rsidRPr="006276E8" w14:paraId="18FB7E1A" w14:textId="77777777" w:rsidTr="002655AB">
        <w:trPr>
          <w:trHeight w:val="315"/>
        </w:trPr>
        <w:tc>
          <w:tcPr>
            <w:tcW w:w="2126" w:type="dxa"/>
            <w:vMerge w:val="restart"/>
            <w:tcBorders>
              <w:top w:val="single" w:sz="4" w:space="0" w:color="001D77"/>
              <w:bottom w:val="single" w:sz="4" w:space="0" w:color="001D77"/>
            </w:tcBorders>
            <w:shd w:val="clear" w:color="auto" w:fill="auto"/>
            <w:vAlign w:val="center"/>
            <w:hideMark/>
          </w:tcPr>
          <w:p w14:paraId="29C232E1" w14:textId="141E8CCE" w:rsidR="00781CE2" w:rsidRPr="00781CE2" w:rsidRDefault="00250127" w:rsidP="00781CE2">
            <w:pPr>
              <w:spacing w:before="0" w:after="0"/>
              <w:jc w:val="center"/>
              <w:rPr>
                <w:rFonts w:eastAsia="Times New Roman" w:cs="Calibri"/>
                <w:sz w:val="16"/>
                <w:szCs w:val="16"/>
                <w:lang w:eastAsia="pl-PL"/>
              </w:rPr>
            </w:pPr>
            <w:proofErr w:type="spellStart"/>
            <w:r>
              <w:rPr>
                <w:rFonts w:eastAsia="Times New Roman" w:cs="Calibri"/>
                <w:sz w:val="16"/>
                <w:szCs w:val="16"/>
                <w:lang w:eastAsia="pl-PL"/>
              </w:rPr>
              <w:t>Specification</w:t>
            </w:r>
            <w:proofErr w:type="spellEnd"/>
          </w:p>
        </w:tc>
        <w:tc>
          <w:tcPr>
            <w:tcW w:w="1416" w:type="dxa"/>
            <w:vMerge w:val="restart"/>
            <w:tcBorders>
              <w:top w:val="single" w:sz="4" w:space="0" w:color="001D77"/>
              <w:bottom w:val="single" w:sz="4" w:space="0" w:color="001D77"/>
              <w:right w:val="single" w:sz="4" w:space="0" w:color="auto"/>
            </w:tcBorders>
            <w:shd w:val="clear" w:color="auto" w:fill="auto"/>
            <w:vAlign w:val="center"/>
            <w:hideMark/>
          </w:tcPr>
          <w:p w14:paraId="1A269B49" w14:textId="5940992C" w:rsidR="00781CE2" w:rsidRPr="00781CE2" w:rsidRDefault="00250127" w:rsidP="00781CE2">
            <w:pPr>
              <w:spacing w:before="0" w:after="0"/>
              <w:jc w:val="center"/>
              <w:rPr>
                <w:rFonts w:eastAsia="Times New Roman" w:cs="Calibri"/>
                <w:sz w:val="16"/>
                <w:szCs w:val="16"/>
                <w:lang w:eastAsia="pl-PL"/>
              </w:rPr>
            </w:pPr>
            <w:r>
              <w:rPr>
                <w:rFonts w:eastAsia="Times New Roman" w:cs="Calibri"/>
                <w:sz w:val="16"/>
                <w:szCs w:val="16"/>
                <w:lang w:eastAsia="pl-PL"/>
              </w:rPr>
              <w:t>Total</w:t>
            </w:r>
          </w:p>
        </w:tc>
        <w:tc>
          <w:tcPr>
            <w:tcW w:w="2915" w:type="dxa"/>
            <w:gridSpan w:val="2"/>
            <w:tcBorders>
              <w:top w:val="single" w:sz="4" w:space="0" w:color="001D77"/>
              <w:bottom w:val="single" w:sz="4" w:space="0" w:color="001D77"/>
            </w:tcBorders>
            <w:shd w:val="clear" w:color="auto" w:fill="auto"/>
            <w:vAlign w:val="center"/>
          </w:tcPr>
          <w:p w14:paraId="5620062D" w14:textId="14C600F0" w:rsidR="00781CE2" w:rsidRPr="00137A55" w:rsidRDefault="001272CB" w:rsidP="003B1B67">
            <w:pPr>
              <w:spacing w:before="0" w:after="0"/>
              <w:jc w:val="center"/>
              <w:rPr>
                <w:rFonts w:eastAsia="Times New Roman" w:cs="Calibri"/>
                <w:sz w:val="16"/>
                <w:szCs w:val="16"/>
                <w:lang w:eastAsia="pl-PL"/>
              </w:rPr>
            </w:pPr>
            <w:proofErr w:type="spellStart"/>
            <w:r>
              <w:rPr>
                <w:rFonts w:eastAsia="Times New Roman" w:cs="Calibri"/>
                <w:sz w:val="16"/>
                <w:szCs w:val="16"/>
                <w:lang w:eastAsia="pl-PL"/>
              </w:rPr>
              <w:t>Social</w:t>
            </w:r>
            <w:proofErr w:type="spellEnd"/>
            <w:r>
              <w:rPr>
                <w:rFonts w:eastAsia="Times New Roman" w:cs="Calibri"/>
                <w:sz w:val="16"/>
                <w:szCs w:val="16"/>
                <w:lang w:eastAsia="pl-PL"/>
              </w:rPr>
              <w:t xml:space="preserve"> </w:t>
            </w:r>
            <w:proofErr w:type="spellStart"/>
            <w:r>
              <w:rPr>
                <w:rFonts w:eastAsia="Times New Roman" w:cs="Calibri"/>
                <w:sz w:val="16"/>
                <w:szCs w:val="16"/>
                <w:lang w:eastAsia="pl-PL"/>
              </w:rPr>
              <w:t>renting</w:t>
            </w:r>
            <w:proofErr w:type="spellEnd"/>
            <w:r>
              <w:rPr>
                <w:rFonts w:eastAsia="Times New Roman" w:cs="Calibri"/>
                <w:sz w:val="16"/>
                <w:szCs w:val="16"/>
                <w:lang w:eastAsia="pl-PL"/>
              </w:rPr>
              <w:t xml:space="preserve"> </w:t>
            </w:r>
            <w:proofErr w:type="spellStart"/>
            <w:r>
              <w:rPr>
                <w:rFonts w:eastAsia="Times New Roman" w:cs="Calibri"/>
                <w:sz w:val="16"/>
                <w:szCs w:val="16"/>
                <w:lang w:eastAsia="pl-PL"/>
              </w:rPr>
              <w:t>premises</w:t>
            </w:r>
            <w:proofErr w:type="spellEnd"/>
          </w:p>
        </w:tc>
        <w:tc>
          <w:tcPr>
            <w:tcW w:w="1501" w:type="dxa"/>
            <w:gridSpan w:val="2"/>
            <w:vMerge w:val="restart"/>
            <w:tcBorders>
              <w:top w:val="single" w:sz="4" w:space="0" w:color="001D77"/>
              <w:left w:val="single" w:sz="4" w:space="0" w:color="auto"/>
              <w:bottom w:val="single" w:sz="4" w:space="0" w:color="001D77"/>
            </w:tcBorders>
            <w:shd w:val="clear" w:color="auto" w:fill="auto"/>
            <w:vAlign w:val="center"/>
          </w:tcPr>
          <w:p w14:paraId="2599D134" w14:textId="75226385" w:rsidR="00781CE2" w:rsidRPr="006276E8" w:rsidRDefault="003B1B67" w:rsidP="00781CE2">
            <w:pPr>
              <w:spacing w:before="0" w:after="0"/>
              <w:jc w:val="center"/>
              <w:rPr>
                <w:rFonts w:eastAsia="Times New Roman" w:cs="Calibri"/>
                <w:sz w:val="16"/>
                <w:szCs w:val="16"/>
                <w:lang w:eastAsia="pl-PL"/>
              </w:rPr>
            </w:pPr>
            <w:proofErr w:type="spellStart"/>
            <w:r>
              <w:rPr>
                <w:rFonts w:eastAsia="Times New Roman" w:cs="Calibri"/>
                <w:sz w:val="16"/>
                <w:szCs w:val="16"/>
                <w:lang w:eastAsia="pl-PL"/>
              </w:rPr>
              <w:t>T</w:t>
            </w:r>
            <w:r w:rsidRPr="00DB47DC">
              <w:rPr>
                <w:rFonts w:eastAsia="Times New Roman" w:cs="Calibri"/>
                <w:sz w:val="16"/>
                <w:szCs w:val="16"/>
                <w:lang w:eastAsia="pl-PL"/>
              </w:rPr>
              <w:t>emporary</w:t>
            </w:r>
            <w:proofErr w:type="spellEnd"/>
            <w:r w:rsidRPr="00DB47DC">
              <w:rPr>
                <w:rFonts w:eastAsia="Times New Roman" w:cs="Calibri"/>
                <w:sz w:val="16"/>
                <w:szCs w:val="16"/>
                <w:lang w:eastAsia="pl-PL"/>
              </w:rPr>
              <w:t xml:space="preserve"> </w:t>
            </w:r>
            <w:proofErr w:type="spellStart"/>
            <w:r w:rsidRPr="00DB47DC">
              <w:rPr>
                <w:rFonts w:eastAsia="Times New Roman" w:cs="Calibri"/>
                <w:sz w:val="16"/>
                <w:szCs w:val="16"/>
                <w:lang w:eastAsia="pl-PL"/>
              </w:rPr>
              <w:t>premises</w:t>
            </w:r>
            <w:proofErr w:type="spellEnd"/>
            <w:r>
              <w:rPr>
                <w:rFonts w:eastAsia="Times New Roman" w:cs="Calibri"/>
                <w:sz w:val="16"/>
                <w:szCs w:val="16"/>
                <w:lang w:eastAsia="pl-PL"/>
              </w:rPr>
              <w:t xml:space="preserve"> </w:t>
            </w:r>
            <w:proofErr w:type="spellStart"/>
            <w:r>
              <w:rPr>
                <w:rFonts w:eastAsia="Times New Roman" w:cs="Calibri"/>
                <w:sz w:val="16"/>
                <w:szCs w:val="16"/>
                <w:lang w:eastAsia="pl-PL"/>
              </w:rPr>
              <w:t>renting</w:t>
            </w:r>
            <w:proofErr w:type="spellEnd"/>
          </w:p>
        </w:tc>
      </w:tr>
      <w:tr w:rsidR="003B1B67" w:rsidRPr="00763BDC" w14:paraId="0427877A" w14:textId="77777777" w:rsidTr="002655AB">
        <w:trPr>
          <w:trHeight w:val="315"/>
        </w:trPr>
        <w:tc>
          <w:tcPr>
            <w:tcW w:w="2126" w:type="dxa"/>
            <w:vMerge/>
            <w:tcBorders>
              <w:top w:val="single" w:sz="4" w:space="0" w:color="001D77"/>
              <w:bottom w:val="single" w:sz="4" w:space="0" w:color="001D77"/>
            </w:tcBorders>
            <w:shd w:val="clear" w:color="auto" w:fill="auto"/>
            <w:vAlign w:val="center"/>
          </w:tcPr>
          <w:p w14:paraId="0321667E" w14:textId="77777777" w:rsidR="003B1B67" w:rsidRPr="00781CE2" w:rsidRDefault="003B1B67" w:rsidP="003B1B67">
            <w:pPr>
              <w:spacing w:before="0" w:after="0"/>
              <w:jc w:val="center"/>
              <w:rPr>
                <w:rFonts w:eastAsia="Times New Roman" w:cs="Calibri"/>
                <w:sz w:val="16"/>
                <w:szCs w:val="16"/>
                <w:lang w:eastAsia="pl-PL"/>
              </w:rPr>
            </w:pPr>
          </w:p>
        </w:tc>
        <w:tc>
          <w:tcPr>
            <w:tcW w:w="1416" w:type="dxa"/>
            <w:vMerge/>
            <w:tcBorders>
              <w:top w:val="single" w:sz="4" w:space="0" w:color="001D77"/>
              <w:bottom w:val="single" w:sz="4" w:space="0" w:color="001D77"/>
              <w:right w:val="single" w:sz="4" w:space="0" w:color="auto"/>
            </w:tcBorders>
            <w:shd w:val="clear" w:color="auto" w:fill="auto"/>
            <w:vAlign w:val="center"/>
          </w:tcPr>
          <w:p w14:paraId="3365A858" w14:textId="77777777" w:rsidR="003B1B67" w:rsidRPr="00781CE2" w:rsidRDefault="003B1B67" w:rsidP="003B1B67">
            <w:pPr>
              <w:spacing w:before="0" w:after="0"/>
              <w:jc w:val="center"/>
              <w:rPr>
                <w:rFonts w:eastAsia="Times New Roman" w:cs="Calibri"/>
                <w:sz w:val="16"/>
                <w:szCs w:val="16"/>
                <w:lang w:eastAsia="pl-PL"/>
              </w:rPr>
            </w:pPr>
          </w:p>
        </w:tc>
        <w:tc>
          <w:tcPr>
            <w:tcW w:w="1418" w:type="dxa"/>
            <w:tcBorders>
              <w:top w:val="single" w:sz="4" w:space="0" w:color="001D77"/>
              <w:bottom w:val="single" w:sz="4" w:space="0" w:color="001D77"/>
              <w:right w:val="single" w:sz="4" w:space="0" w:color="auto"/>
            </w:tcBorders>
            <w:shd w:val="clear" w:color="auto" w:fill="auto"/>
            <w:vAlign w:val="center"/>
          </w:tcPr>
          <w:p w14:paraId="5DF81721" w14:textId="7618EBE4" w:rsidR="003B1B67" w:rsidRPr="00781CE2" w:rsidRDefault="003B1B67" w:rsidP="003B1B67">
            <w:pPr>
              <w:spacing w:before="0" w:after="0"/>
              <w:jc w:val="center"/>
              <w:rPr>
                <w:rFonts w:eastAsia="Times New Roman" w:cs="Calibri"/>
                <w:sz w:val="16"/>
                <w:szCs w:val="16"/>
                <w:lang w:eastAsia="pl-PL"/>
              </w:rPr>
            </w:pPr>
            <w:r>
              <w:rPr>
                <w:rFonts w:eastAsia="Times New Roman" w:cs="Calibri"/>
                <w:sz w:val="16"/>
                <w:szCs w:val="16"/>
                <w:lang w:eastAsia="pl-PL"/>
              </w:rPr>
              <w:t>Total</w:t>
            </w:r>
          </w:p>
        </w:tc>
        <w:tc>
          <w:tcPr>
            <w:tcW w:w="1497" w:type="dxa"/>
            <w:tcBorders>
              <w:top w:val="single" w:sz="4" w:space="0" w:color="001D77"/>
              <w:left w:val="single" w:sz="4" w:space="0" w:color="auto"/>
              <w:bottom w:val="single" w:sz="4" w:space="0" w:color="001D77"/>
              <w:right w:val="single" w:sz="4" w:space="0" w:color="auto"/>
            </w:tcBorders>
            <w:shd w:val="clear" w:color="auto" w:fill="auto"/>
            <w:vAlign w:val="center"/>
          </w:tcPr>
          <w:p w14:paraId="119C31B2" w14:textId="70D898AF" w:rsidR="003B1B67" w:rsidRPr="003B1B67" w:rsidRDefault="003B1B67" w:rsidP="003B1B67">
            <w:pPr>
              <w:spacing w:before="0" w:after="0"/>
              <w:jc w:val="center"/>
              <w:rPr>
                <w:rFonts w:eastAsia="Times New Roman" w:cs="Calibri"/>
                <w:sz w:val="16"/>
                <w:szCs w:val="16"/>
                <w:lang w:val="en-US" w:eastAsia="pl-PL"/>
              </w:rPr>
            </w:pPr>
            <w:r w:rsidRPr="002D6A12">
              <w:rPr>
                <w:rFonts w:eastAsia="Times New Roman" w:cs="Calibri"/>
                <w:sz w:val="16"/>
                <w:szCs w:val="16"/>
                <w:lang w:val="en-GB" w:eastAsia="pl-PL"/>
              </w:rPr>
              <w:t>Of which execution of eviction sentences</w:t>
            </w:r>
          </w:p>
        </w:tc>
        <w:tc>
          <w:tcPr>
            <w:tcW w:w="1501" w:type="dxa"/>
            <w:gridSpan w:val="2"/>
            <w:vMerge/>
            <w:tcBorders>
              <w:top w:val="single" w:sz="4" w:space="0" w:color="001D77"/>
              <w:left w:val="single" w:sz="4" w:space="0" w:color="auto"/>
              <w:bottom w:val="single" w:sz="4" w:space="0" w:color="001D77"/>
            </w:tcBorders>
            <w:shd w:val="clear" w:color="auto" w:fill="auto"/>
            <w:vAlign w:val="center"/>
          </w:tcPr>
          <w:p w14:paraId="302B31F0" w14:textId="77777777" w:rsidR="003B1B67" w:rsidRPr="003B1B67" w:rsidRDefault="003B1B67" w:rsidP="003B1B67">
            <w:pPr>
              <w:spacing w:before="0" w:after="0"/>
              <w:jc w:val="center"/>
              <w:rPr>
                <w:rFonts w:eastAsia="Times New Roman" w:cs="Calibri"/>
                <w:sz w:val="16"/>
                <w:szCs w:val="16"/>
                <w:lang w:val="en-US" w:eastAsia="pl-PL"/>
              </w:rPr>
            </w:pPr>
          </w:p>
        </w:tc>
      </w:tr>
      <w:tr w:rsidR="00781CE2" w:rsidRPr="00AE4FAF" w14:paraId="3A094A48" w14:textId="77777777" w:rsidTr="002655AB">
        <w:trPr>
          <w:gridAfter w:val="1"/>
          <w:wAfter w:w="82" w:type="dxa"/>
          <w:trHeight w:val="330"/>
        </w:trPr>
        <w:tc>
          <w:tcPr>
            <w:tcW w:w="7876" w:type="dxa"/>
            <w:gridSpan w:val="5"/>
            <w:tcBorders>
              <w:top w:val="single" w:sz="4" w:space="0" w:color="001D77"/>
              <w:bottom w:val="single" w:sz="4" w:space="0" w:color="001D77"/>
            </w:tcBorders>
            <w:shd w:val="clear" w:color="auto" w:fill="auto"/>
            <w:vAlign w:val="center"/>
          </w:tcPr>
          <w:p w14:paraId="7B850B23" w14:textId="264D67A4" w:rsidR="00781CE2" w:rsidRPr="00AE4FAF" w:rsidRDefault="003B1B67" w:rsidP="003B1B67">
            <w:pPr>
              <w:spacing w:before="0" w:after="0"/>
              <w:jc w:val="center"/>
              <w:rPr>
                <w:rFonts w:eastAsia="Times New Roman" w:cs="Calibri"/>
                <w:sz w:val="16"/>
                <w:szCs w:val="16"/>
                <w:lang w:eastAsia="pl-PL"/>
              </w:rPr>
            </w:pPr>
            <w:r>
              <w:rPr>
                <w:rFonts w:eastAsia="Times New Roman" w:cs="Calibri"/>
                <w:sz w:val="16"/>
                <w:szCs w:val="16"/>
                <w:lang w:eastAsia="pl-PL"/>
              </w:rPr>
              <w:t xml:space="preserve">In </w:t>
            </w:r>
            <w:proofErr w:type="spellStart"/>
            <w:r>
              <w:rPr>
                <w:rFonts w:eastAsia="Times New Roman" w:cs="Calibri"/>
                <w:sz w:val="16"/>
                <w:szCs w:val="16"/>
                <w:lang w:eastAsia="pl-PL"/>
              </w:rPr>
              <w:t>absolute</w:t>
            </w:r>
            <w:proofErr w:type="spellEnd"/>
            <w:r>
              <w:rPr>
                <w:rFonts w:eastAsia="Times New Roman" w:cs="Calibri"/>
                <w:sz w:val="16"/>
                <w:szCs w:val="16"/>
                <w:lang w:eastAsia="pl-PL"/>
              </w:rPr>
              <w:t xml:space="preserve"> </w:t>
            </w:r>
            <w:proofErr w:type="spellStart"/>
            <w:r>
              <w:rPr>
                <w:rFonts w:eastAsia="Times New Roman" w:cs="Calibri"/>
                <w:sz w:val="16"/>
                <w:szCs w:val="16"/>
                <w:lang w:eastAsia="pl-PL"/>
              </w:rPr>
              <w:t>numbers</w:t>
            </w:r>
            <w:proofErr w:type="spellEnd"/>
          </w:p>
        </w:tc>
      </w:tr>
      <w:tr w:rsidR="003B1B67" w:rsidRPr="00AE4FAF" w14:paraId="1C7FDDAF" w14:textId="77777777" w:rsidTr="00D45C32">
        <w:trPr>
          <w:trHeight w:val="330"/>
        </w:trPr>
        <w:tc>
          <w:tcPr>
            <w:tcW w:w="2126" w:type="dxa"/>
            <w:tcBorders>
              <w:top w:val="single" w:sz="4" w:space="0" w:color="001D77"/>
              <w:bottom w:val="single" w:sz="4" w:space="0" w:color="001D77"/>
            </w:tcBorders>
            <w:shd w:val="clear" w:color="auto" w:fill="auto"/>
            <w:vAlign w:val="center"/>
            <w:hideMark/>
          </w:tcPr>
          <w:p w14:paraId="11737CB5" w14:textId="6B268186" w:rsidR="003B1B67" w:rsidRPr="00781CE2" w:rsidRDefault="003B1B67" w:rsidP="003B1B67">
            <w:pPr>
              <w:spacing w:before="0" w:after="0"/>
              <w:rPr>
                <w:rFonts w:eastAsia="Times New Roman" w:cs="Calibri"/>
                <w:sz w:val="16"/>
                <w:szCs w:val="16"/>
                <w:lang w:eastAsia="pl-PL"/>
              </w:rPr>
            </w:pPr>
            <w:r>
              <w:rPr>
                <w:rFonts w:eastAsia="Times New Roman" w:cs="Calibri"/>
                <w:sz w:val="16"/>
                <w:szCs w:val="16"/>
                <w:lang w:eastAsia="pl-PL"/>
              </w:rPr>
              <w:t>Poland</w:t>
            </w:r>
          </w:p>
        </w:tc>
        <w:tc>
          <w:tcPr>
            <w:tcW w:w="1416" w:type="dxa"/>
            <w:tcBorders>
              <w:top w:val="single" w:sz="4" w:space="0" w:color="001D77"/>
              <w:bottom w:val="single" w:sz="4" w:space="0" w:color="001D77"/>
            </w:tcBorders>
            <w:shd w:val="clear" w:color="auto" w:fill="auto"/>
            <w:vAlign w:val="center"/>
          </w:tcPr>
          <w:p w14:paraId="1683E959" w14:textId="337B9AAB" w:rsidR="003B1B67" w:rsidRPr="00781CE2" w:rsidRDefault="003B1B67" w:rsidP="003B1B67">
            <w:pPr>
              <w:jc w:val="right"/>
              <w:rPr>
                <w:sz w:val="16"/>
                <w:szCs w:val="16"/>
              </w:rPr>
            </w:pPr>
            <w:r>
              <w:rPr>
                <w:rFonts w:cs="Calibri"/>
                <w:color w:val="000000"/>
                <w:sz w:val="16"/>
                <w:szCs w:val="16"/>
              </w:rPr>
              <w:t>126 425</w:t>
            </w:r>
          </w:p>
        </w:tc>
        <w:tc>
          <w:tcPr>
            <w:tcW w:w="1418" w:type="dxa"/>
            <w:tcBorders>
              <w:top w:val="single" w:sz="4" w:space="0" w:color="001D77"/>
              <w:bottom w:val="single" w:sz="4" w:space="0" w:color="001D77"/>
            </w:tcBorders>
            <w:shd w:val="clear" w:color="auto" w:fill="auto"/>
            <w:vAlign w:val="center"/>
          </w:tcPr>
          <w:p w14:paraId="5D9BBAA5" w14:textId="3F24E1F5" w:rsidR="003B1B67" w:rsidRPr="00781CE2" w:rsidRDefault="003B1B67" w:rsidP="003B1B67">
            <w:pPr>
              <w:jc w:val="right"/>
              <w:rPr>
                <w:sz w:val="16"/>
                <w:szCs w:val="16"/>
              </w:rPr>
            </w:pPr>
            <w:r>
              <w:rPr>
                <w:rFonts w:cs="Calibri"/>
                <w:color w:val="000000"/>
                <w:sz w:val="16"/>
                <w:szCs w:val="16"/>
              </w:rPr>
              <w:t>70 192</w:t>
            </w:r>
          </w:p>
        </w:tc>
        <w:tc>
          <w:tcPr>
            <w:tcW w:w="1497" w:type="dxa"/>
            <w:tcBorders>
              <w:top w:val="single" w:sz="4" w:space="0" w:color="001D77"/>
              <w:bottom w:val="single" w:sz="4" w:space="0" w:color="auto"/>
            </w:tcBorders>
            <w:shd w:val="clear" w:color="auto" w:fill="auto"/>
            <w:vAlign w:val="center"/>
          </w:tcPr>
          <w:p w14:paraId="3A543870" w14:textId="48C08DC1" w:rsidR="003B1B67" w:rsidRPr="00781CE2" w:rsidRDefault="003B1B67" w:rsidP="003B1B67">
            <w:pPr>
              <w:jc w:val="right"/>
              <w:rPr>
                <w:sz w:val="16"/>
                <w:szCs w:val="16"/>
              </w:rPr>
            </w:pPr>
            <w:r>
              <w:rPr>
                <w:rFonts w:cs="Calibri"/>
                <w:color w:val="000000"/>
                <w:sz w:val="16"/>
                <w:szCs w:val="16"/>
              </w:rPr>
              <w:t>40 026</w:t>
            </w:r>
          </w:p>
        </w:tc>
        <w:tc>
          <w:tcPr>
            <w:tcW w:w="1501" w:type="dxa"/>
            <w:gridSpan w:val="2"/>
            <w:tcBorders>
              <w:top w:val="nil"/>
              <w:left w:val="nil"/>
              <w:bottom w:val="single" w:sz="4" w:space="0" w:color="auto"/>
              <w:right w:val="nil"/>
            </w:tcBorders>
            <w:shd w:val="clear" w:color="auto" w:fill="auto"/>
            <w:vAlign w:val="bottom"/>
          </w:tcPr>
          <w:p w14:paraId="4C05FB20" w14:textId="76CB243B" w:rsidR="003B1B67" w:rsidRPr="00AE4FAF" w:rsidRDefault="003B1B67" w:rsidP="003B1B67">
            <w:pPr>
              <w:jc w:val="right"/>
              <w:rPr>
                <w:sz w:val="16"/>
                <w:szCs w:val="16"/>
              </w:rPr>
            </w:pPr>
            <w:r w:rsidRPr="00AE4FAF">
              <w:rPr>
                <w:color w:val="000000"/>
                <w:sz w:val="16"/>
                <w:szCs w:val="16"/>
              </w:rPr>
              <w:t xml:space="preserve">16 537   </w:t>
            </w:r>
          </w:p>
        </w:tc>
      </w:tr>
      <w:tr w:rsidR="003B1B67" w:rsidRPr="00AE4FAF" w14:paraId="29BACAF1" w14:textId="77777777" w:rsidTr="00D45C32">
        <w:trPr>
          <w:trHeight w:val="315"/>
        </w:trPr>
        <w:tc>
          <w:tcPr>
            <w:tcW w:w="2126" w:type="dxa"/>
            <w:tcBorders>
              <w:top w:val="single" w:sz="4" w:space="0" w:color="001D77"/>
              <w:bottom w:val="single" w:sz="4" w:space="0" w:color="001D77"/>
            </w:tcBorders>
            <w:shd w:val="clear" w:color="auto" w:fill="auto"/>
            <w:vAlign w:val="center"/>
            <w:hideMark/>
          </w:tcPr>
          <w:p w14:paraId="70683AFE" w14:textId="2A4A77F4" w:rsidR="003B1B67" w:rsidRPr="00781CE2" w:rsidRDefault="003B1B67" w:rsidP="003B1B67">
            <w:pPr>
              <w:spacing w:before="0" w:after="0"/>
              <w:rPr>
                <w:rFonts w:eastAsia="Times New Roman" w:cs="Calibri"/>
                <w:sz w:val="16"/>
                <w:szCs w:val="16"/>
                <w:lang w:eastAsia="pl-PL"/>
              </w:rPr>
            </w:pPr>
            <w:r>
              <w:rPr>
                <w:rFonts w:eastAsia="Times New Roman" w:cs="Calibri"/>
                <w:sz w:val="16"/>
                <w:szCs w:val="16"/>
                <w:lang w:eastAsia="pl-PL"/>
              </w:rPr>
              <w:t xml:space="preserve">Urban </w:t>
            </w:r>
            <w:proofErr w:type="spellStart"/>
            <w:r>
              <w:rPr>
                <w:rFonts w:eastAsia="Times New Roman" w:cs="Calibri"/>
                <w:sz w:val="16"/>
                <w:szCs w:val="16"/>
                <w:lang w:eastAsia="pl-PL"/>
              </w:rPr>
              <w:t>areas</w:t>
            </w:r>
            <w:proofErr w:type="spellEnd"/>
          </w:p>
        </w:tc>
        <w:tc>
          <w:tcPr>
            <w:tcW w:w="1416" w:type="dxa"/>
            <w:tcBorders>
              <w:top w:val="single" w:sz="4" w:space="0" w:color="001D77"/>
              <w:bottom w:val="single" w:sz="4" w:space="0" w:color="001D77"/>
            </w:tcBorders>
            <w:shd w:val="clear" w:color="auto" w:fill="auto"/>
            <w:vAlign w:val="center"/>
          </w:tcPr>
          <w:p w14:paraId="69AC19DB" w14:textId="056D5029" w:rsidR="003B1B67" w:rsidRPr="00781CE2" w:rsidRDefault="003B1B67" w:rsidP="003B1B67">
            <w:pPr>
              <w:jc w:val="right"/>
              <w:rPr>
                <w:sz w:val="16"/>
                <w:szCs w:val="16"/>
              </w:rPr>
            </w:pPr>
            <w:r>
              <w:rPr>
                <w:rFonts w:cs="Calibri"/>
                <w:color w:val="000000"/>
                <w:sz w:val="16"/>
                <w:szCs w:val="16"/>
              </w:rPr>
              <w:t>108 565</w:t>
            </w:r>
          </w:p>
        </w:tc>
        <w:tc>
          <w:tcPr>
            <w:tcW w:w="1418" w:type="dxa"/>
            <w:tcBorders>
              <w:top w:val="single" w:sz="4" w:space="0" w:color="001D77"/>
              <w:bottom w:val="single" w:sz="4" w:space="0" w:color="001D77"/>
            </w:tcBorders>
            <w:shd w:val="clear" w:color="auto" w:fill="auto"/>
            <w:vAlign w:val="center"/>
          </w:tcPr>
          <w:p w14:paraId="0A68E2DE" w14:textId="656B64B9" w:rsidR="003B1B67" w:rsidRPr="00781CE2" w:rsidRDefault="003B1B67" w:rsidP="003B1B67">
            <w:pPr>
              <w:jc w:val="right"/>
              <w:rPr>
                <w:sz w:val="16"/>
                <w:szCs w:val="16"/>
              </w:rPr>
            </w:pPr>
            <w:r>
              <w:rPr>
                <w:rFonts w:cs="Calibri"/>
                <w:color w:val="000000"/>
                <w:sz w:val="16"/>
                <w:szCs w:val="16"/>
              </w:rPr>
              <w:t>64 070</w:t>
            </w:r>
          </w:p>
        </w:tc>
        <w:tc>
          <w:tcPr>
            <w:tcW w:w="1497" w:type="dxa"/>
            <w:tcBorders>
              <w:top w:val="single" w:sz="4" w:space="0" w:color="auto"/>
              <w:bottom w:val="single" w:sz="4" w:space="0" w:color="001D77"/>
            </w:tcBorders>
            <w:shd w:val="clear" w:color="auto" w:fill="auto"/>
            <w:vAlign w:val="center"/>
          </w:tcPr>
          <w:p w14:paraId="74D41F3C" w14:textId="078F48D5" w:rsidR="003B1B67" w:rsidRPr="00781CE2" w:rsidRDefault="003B1B67" w:rsidP="003B1B67">
            <w:pPr>
              <w:jc w:val="right"/>
              <w:rPr>
                <w:sz w:val="16"/>
                <w:szCs w:val="16"/>
              </w:rPr>
            </w:pPr>
            <w:r>
              <w:rPr>
                <w:rFonts w:cs="Calibri"/>
                <w:color w:val="000000"/>
                <w:sz w:val="16"/>
                <w:szCs w:val="16"/>
              </w:rPr>
              <w:t>39 283</w:t>
            </w:r>
          </w:p>
        </w:tc>
        <w:tc>
          <w:tcPr>
            <w:tcW w:w="1501" w:type="dxa"/>
            <w:gridSpan w:val="2"/>
            <w:tcBorders>
              <w:top w:val="single" w:sz="4" w:space="0" w:color="auto"/>
              <w:left w:val="nil"/>
              <w:bottom w:val="single" w:sz="4" w:space="0" w:color="auto"/>
              <w:right w:val="nil"/>
            </w:tcBorders>
            <w:shd w:val="clear" w:color="auto" w:fill="auto"/>
            <w:vAlign w:val="bottom"/>
          </w:tcPr>
          <w:p w14:paraId="08BF30AB" w14:textId="6A39E6B0" w:rsidR="003B1B67" w:rsidRPr="00AE4FAF" w:rsidRDefault="003B1B67" w:rsidP="003B1B67">
            <w:pPr>
              <w:jc w:val="right"/>
              <w:rPr>
                <w:sz w:val="16"/>
                <w:szCs w:val="16"/>
              </w:rPr>
            </w:pPr>
            <w:r w:rsidRPr="00AE4FAF">
              <w:rPr>
                <w:color w:val="000000"/>
                <w:sz w:val="16"/>
                <w:szCs w:val="16"/>
              </w:rPr>
              <w:t xml:space="preserve">16 406   </w:t>
            </w:r>
          </w:p>
        </w:tc>
      </w:tr>
      <w:tr w:rsidR="003B1B67" w:rsidRPr="00AE4FAF" w14:paraId="29B7519A" w14:textId="77777777" w:rsidTr="00D45C32">
        <w:trPr>
          <w:trHeight w:val="315"/>
        </w:trPr>
        <w:tc>
          <w:tcPr>
            <w:tcW w:w="2126" w:type="dxa"/>
            <w:tcBorders>
              <w:top w:val="single" w:sz="4" w:space="0" w:color="001D77"/>
              <w:bottom w:val="single" w:sz="4" w:space="0" w:color="001D77"/>
            </w:tcBorders>
            <w:shd w:val="clear" w:color="auto" w:fill="auto"/>
            <w:vAlign w:val="center"/>
          </w:tcPr>
          <w:p w14:paraId="7E084994" w14:textId="47FEDE6B" w:rsidR="003B1B67" w:rsidRPr="00781CE2" w:rsidRDefault="003B1B67" w:rsidP="003B1B67">
            <w:pPr>
              <w:spacing w:before="0" w:after="0"/>
              <w:rPr>
                <w:rFonts w:eastAsia="Times New Roman" w:cs="Calibri"/>
                <w:sz w:val="16"/>
                <w:szCs w:val="16"/>
                <w:lang w:eastAsia="pl-PL"/>
              </w:rPr>
            </w:pPr>
            <w:proofErr w:type="spellStart"/>
            <w:r>
              <w:rPr>
                <w:rFonts w:eastAsia="Times New Roman" w:cs="Calibri"/>
                <w:sz w:val="16"/>
                <w:szCs w:val="16"/>
                <w:lang w:eastAsia="pl-PL"/>
              </w:rPr>
              <w:t>Rural</w:t>
            </w:r>
            <w:proofErr w:type="spellEnd"/>
            <w:r>
              <w:rPr>
                <w:rFonts w:eastAsia="Times New Roman" w:cs="Calibri"/>
                <w:sz w:val="16"/>
                <w:szCs w:val="16"/>
                <w:lang w:eastAsia="pl-PL"/>
              </w:rPr>
              <w:t xml:space="preserve"> </w:t>
            </w:r>
            <w:proofErr w:type="spellStart"/>
            <w:r>
              <w:rPr>
                <w:rFonts w:eastAsia="Times New Roman" w:cs="Calibri"/>
                <w:sz w:val="16"/>
                <w:szCs w:val="16"/>
                <w:lang w:eastAsia="pl-PL"/>
              </w:rPr>
              <w:t>areas</w:t>
            </w:r>
            <w:proofErr w:type="spellEnd"/>
          </w:p>
        </w:tc>
        <w:tc>
          <w:tcPr>
            <w:tcW w:w="1416" w:type="dxa"/>
            <w:tcBorders>
              <w:top w:val="single" w:sz="4" w:space="0" w:color="001D77"/>
              <w:bottom w:val="single" w:sz="4" w:space="0" w:color="001D77"/>
            </w:tcBorders>
            <w:shd w:val="clear" w:color="auto" w:fill="auto"/>
            <w:vAlign w:val="center"/>
          </w:tcPr>
          <w:p w14:paraId="1EFB9E4A" w14:textId="0AE02154" w:rsidR="003B1B67" w:rsidRPr="00781CE2" w:rsidRDefault="003B1B67" w:rsidP="003B1B67">
            <w:pPr>
              <w:jc w:val="right"/>
              <w:rPr>
                <w:sz w:val="16"/>
                <w:szCs w:val="16"/>
              </w:rPr>
            </w:pPr>
            <w:r>
              <w:rPr>
                <w:rFonts w:cs="Calibri"/>
                <w:color w:val="000000"/>
                <w:sz w:val="16"/>
                <w:szCs w:val="16"/>
              </w:rPr>
              <w:t>17 860</w:t>
            </w:r>
          </w:p>
        </w:tc>
        <w:tc>
          <w:tcPr>
            <w:tcW w:w="1418" w:type="dxa"/>
            <w:tcBorders>
              <w:top w:val="single" w:sz="4" w:space="0" w:color="001D77"/>
              <w:bottom w:val="single" w:sz="4" w:space="0" w:color="001D77"/>
            </w:tcBorders>
            <w:shd w:val="clear" w:color="auto" w:fill="auto"/>
            <w:vAlign w:val="center"/>
          </w:tcPr>
          <w:p w14:paraId="35F44989" w14:textId="5444BED1" w:rsidR="003B1B67" w:rsidRPr="00781CE2" w:rsidRDefault="003B1B67" w:rsidP="003B1B67">
            <w:pPr>
              <w:jc w:val="right"/>
              <w:rPr>
                <w:sz w:val="16"/>
                <w:szCs w:val="16"/>
              </w:rPr>
            </w:pPr>
            <w:r>
              <w:rPr>
                <w:rFonts w:cs="Calibri"/>
                <w:color w:val="000000"/>
                <w:sz w:val="16"/>
                <w:szCs w:val="16"/>
              </w:rPr>
              <w:t>6 122</w:t>
            </w:r>
          </w:p>
        </w:tc>
        <w:tc>
          <w:tcPr>
            <w:tcW w:w="1497" w:type="dxa"/>
            <w:tcBorders>
              <w:top w:val="single" w:sz="4" w:space="0" w:color="001D77"/>
              <w:bottom w:val="single" w:sz="4" w:space="0" w:color="001D77"/>
            </w:tcBorders>
            <w:shd w:val="clear" w:color="auto" w:fill="auto"/>
            <w:vAlign w:val="center"/>
          </w:tcPr>
          <w:p w14:paraId="77B5DFA3" w14:textId="36CE073E" w:rsidR="003B1B67" w:rsidRPr="00781CE2" w:rsidRDefault="003B1B67" w:rsidP="003B1B67">
            <w:pPr>
              <w:jc w:val="right"/>
              <w:rPr>
                <w:sz w:val="16"/>
                <w:szCs w:val="16"/>
              </w:rPr>
            </w:pPr>
            <w:r>
              <w:rPr>
                <w:rFonts w:cs="Calibri"/>
                <w:color w:val="000000"/>
                <w:sz w:val="16"/>
                <w:szCs w:val="16"/>
              </w:rPr>
              <w:t>743</w:t>
            </w:r>
          </w:p>
        </w:tc>
        <w:tc>
          <w:tcPr>
            <w:tcW w:w="1501" w:type="dxa"/>
            <w:gridSpan w:val="2"/>
            <w:tcBorders>
              <w:top w:val="single" w:sz="4" w:space="0" w:color="auto"/>
              <w:left w:val="nil"/>
              <w:bottom w:val="single" w:sz="4" w:space="0" w:color="auto"/>
              <w:right w:val="nil"/>
            </w:tcBorders>
            <w:shd w:val="clear" w:color="auto" w:fill="auto"/>
            <w:vAlign w:val="bottom"/>
          </w:tcPr>
          <w:p w14:paraId="17516C60" w14:textId="4A53E67F" w:rsidR="003B1B67" w:rsidRPr="00AE4FAF" w:rsidRDefault="003B1B67" w:rsidP="003B1B67">
            <w:pPr>
              <w:jc w:val="right"/>
              <w:rPr>
                <w:sz w:val="16"/>
                <w:szCs w:val="16"/>
              </w:rPr>
            </w:pPr>
            <w:r w:rsidRPr="00AE4FAF">
              <w:rPr>
                <w:color w:val="000000"/>
                <w:sz w:val="16"/>
                <w:szCs w:val="16"/>
              </w:rPr>
              <w:t xml:space="preserve">131   </w:t>
            </w:r>
          </w:p>
        </w:tc>
      </w:tr>
      <w:tr w:rsidR="003B1B67" w:rsidRPr="00AE4FAF" w14:paraId="52F684A1" w14:textId="77777777" w:rsidTr="00DA6AC5">
        <w:trPr>
          <w:gridAfter w:val="1"/>
          <w:wAfter w:w="82" w:type="dxa"/>
          <w:trHeight w:val="315"/>
        </w:trPr>
        <w:tc>
          <w:tcPr>
            <w:tcW w:w="7876" w:type="dxa"/>
            <w:gridSpan w:val="5"/>
            <w:tcBorders>
              <w:top w:val="single" w:sz="4" w:space="0" w:color="001D77"/>
              <w:bottom w:val="single" w:sz="4" w:space="0" w:color="001D77"/>
            </w:tcBorders>
            <w:shd w:val="clear" w:color="auto" w:fill="auto"/>
            <w:vAlign w:val="center"/>
          </w:tcPr>
          <w:p w14:paraId="78C259A8" w14:textId="3708086F" w:rsidR="003B1B67" w:rsidRPr="00AE4FAF" w:rsidRDefault="003B1B67" w:rsidP="003B1B67">
            <w:pPr>
              <w:spacing w:before="0" w:after="0"/>
              <w:jc w:val="center"/>
              <w:rPr>
                <w:rFonts w:eastAsia="Times New Roman" w:cs="Calibri"/>
                <w:sz w:val="16"/>
                <w:szCs w:val="16"/>
                <w:lang w:eastAsia="pl-PL"/>
              </w:rPr>
            </w:pPr>
            <w:r w:rsidRPr="00781CE2">
              <w:rPr>
                <w:rFonts w:eastAsia="Times New Roman" w:cs="Calibri"/>
                <w:sz w:val="16"/>
                <w:szCs w:val="16"/>
                <w:lang w:eastAsia="pl-PL"/>
              </w:rPr>
              <w:t>Pol</w:t>
            </w:r>
            <w:r>
              <w:rPr>
                <w:rFonts w:eastAsia="Times New Roman" w:cs="Calibri"/>
                <w:sz w:val="16"/>
                <w:szCs w:val="16"/>
                <w:lang w:eastAsia="pl-PL"/>
              </w:rPr>
              <w:t>and</w:t>
            </w:r>
            <w:r w:rsidRPr="00781CE2">
              <w:rPr>
                <w:rFonts w:eastAsia="Times New Roman" w:cs="Calibri"/>
                <w:sz w:val="16"/>
                <w:szCs w:val="16"/>
                <w:lang w:eastAsia="pl-PL"/>
              </w:rPr>
              <w:t xml:space="preserve"> = 100</w:t>
            </w:r>
            <w:r>
              <w:rPr>
                <w:rFonts w:eastAsia="Times New Roman" w:cs="Calibri"/>
                <w:sz w:val="16"/>
                <w:szCs w:val="16"/>
                <w:lang w:eastAsia="pl-PL"/>
              </w:rPr>
              <w:t> </w:t>
            </w:r>
          </w:p>
        </w:tc>
      </w:tr>
      <w:tr w:rsidR="003B1B67" w:rsidRPr="00AE4FAF" w14:paraId="33E0C7F4" w14:textId="77777777" w:rsidTr="00DA6AC5">
        <w:trPr>
          <w:trHeight w:val="315"/>
        </w:trPr>
        <w:tc>
          <w:tcPr>
            <w:tcW w:w="2126" w:type="dxa"/>
            <w:tcBorders>
              <w:top w:val="single" w:sz="4" w:space="0" w:color="001D77"/>
              <w:bottom w:val="single" w:sz="4" w:space="0" w:color="001D77"/>
              <w:right w:val="single" w:sz="4" w:space="0" w:color="001D77"/>
            </w:tcBorders>
            <w:shd w:val="clear" w:color="auto" w:fill="auto"/>
            <w:vAlign w:val="center"/>
          </w:tcPr>
          <w:p w14:paraId="564B0567" w14:textId="53851653" w:rsidR="003B1B67" w:rsidRPr="00781CE2" w:rsidRDefault="003B1B67" w:rsidP="003B1B67">
            <w:pPr>
              <w:spacing w:before="0" w:after="0"/>
              <w:rPr>
                <w:rFonts w:eastAsia="Times New Roman" w:cs="Calibri"/>
                <w:sz w:val="16"/>
                <w:szCs w:val="16"/>
                <w:lang w:eastAsia="pl-PL"/>
              </w:rPr>
            </w:pPr>
            <w:r>
              <w:rPr>
                <w:rFonts w:eastAsia="Times New Roman" w:cs="Calibri"/>
                <w:sz w:val="16"/>
                <w:szCs w:val="16"/>
                <w:lang w:eastAsia="pl-PL"/>
              </w:rPr>
              <w:t xml:space="preserve">Urban </w:t>
            </w:r>
            <w:proofErr w:type="spellStart"/>
            <w:r>
              <w:rPr>
                <w:rFonts w:eastAsia="Times New Roman" w:cs="Calibri"/>
                <w:sz w:val="16"/>
                <w:szCs w:val="16"/>
                <w:lang w:eastAsia="pl-PL"/>
              </w:rPr>
              <w:t>areas</w:t>
            </w:r>
            <w:proofErr w:type="spellEnd"/>
          </w:p>
        </w:tc>
        <w:tc>
          <w:tcPr>
            <w:tcW w:w="1416" w:type="dxa"/>
            <w:tcBorders>
              <w:top w:val="single" w:sz="4" w:space="0" w:color="001D77"/>
              <w:left w:val="single" w:sz="4" w:space="0" w:color="001D77"/>
              <w:bottom w:val="single" w:sz="4" w:space="0" w:color="001D77"/>
              <w:right w:val="single" w:sz="4" w:space="0" w:color="001D77"/>
            </w:tcBorders>
            <w:shd w:val="clear" w:color="auto" w:fill="auto"/>
            <w:vAlign w:val="center"/>
          </w:tcPr>
          <w:p w14:paraId="171B365C" w14:textId="2DAB7FCE" w:rsidR="003B1B67" w:rsidRPr="00781CE2" w:rsidRDefault="003B1B67" w:rsidP="003B1B67">
            <w:pPr>
              <w:spacing w:before="0" w:after="0"/>
              <w:jc w:val="right"/>
              <w:rPr>
                <w:rFonts w:eastAsia="Times New Roman" w:cs="Calibri"/>
                <w:sz w:val="16"/>
                <w:szCs w:val="16"/>
                <w:lang w:eastAsia="pl-PL"/>
              </w:rPr>
            </w:pPr>
            <w:r>
              <w:rPr>
                <w:rFonts w:cs="Calibri"/>
                <w:color w:val="000000"/>
                <w:sz w:val="16"/>
                <w:szCs w:val="16"/>
              </w:rPr>
              <w:t>85,9</w:t>
            </w:r>
          </w:p>
        </w:tc>
        <w:tc>
          <w:tcPr>
            <w:tcW w:w="1418" w:type="dxa"/>
            <w:tcBorders>
              <w:top w:val="single" w:sz="4" w:space="0" w:color="001D77"/>
              <w:left w:val="single" w:sz="4" w:space="0" w:color="001D77"/>
              <w:bottom w:val="single" w:sz="4" w:space="0" w:color="001D77"/>
              <w:right w:val="single" w:sz="4" w:space="0" w:color="001D77"/>
            </w:tcBorders>
            <w:shd w:val="clear" w:color="auto" w:fill="auto"/>
            <w:vAlign w:val="center"/>
          </w:tcPr>
          <w:p w14:paraId="0A011728" w14:textId="2F975AF9" w:rsidR="003B1B67" w:rsidRPr="00781CE2" w:rsidRDefault="003B1B67" w:rsidP="003B1B67">
            <w:pPr>
              <w:spacing w:before="0" w:after="0"/>
              <w:jc w:val="right"/>
              <w:rPr>
                <w:rFonts w:eastAsia="Times New Roman" w:cs="Calibri"/>
                <w:sz w:val="16"/>
                <w:szCs w:val="16"/>
                <w:lang w:eastAsia="pl-PL"/>
              </w:rPr>
            </w:pPr>
            <w:r>
              <w:rPr>
                <w:rFonts w:cs="Calibri"/>
                <w:color w:val="000000"/>
                <w:sz w:val="16"/>
                <w:szCs w:val="16"/>
              </w:rPr>
              <w:t>91,3</w:t>
            </w:r>
          </w:p>
        </w:tc>
        <w:tc>
          <w:tcPr>
            <w:tcW w:w="1497" w:type="dxa"/>
            <w:tcBorders>
              <w:top w:val="single" w:sz="4" w:space="0" w:color="001D77"/>
              <w:left w:val="single" w:sz="4" w:space="0" w:color="001D77"/>
              <w:bottom w:val="single" w:sz="4" w:space="0" w:color="001D77"/>
              <w:right w:val="single" w:sz="4" w:space="0" w:color="001D77"/>
            </w:tcBorders>
            <w:shd w:val="clear" w:color="auto" w:fill="auto"/>
            <w:vAlign w:val="center"/>
          </w:tcPr>
          <w:p w14:paraId="66E201B1" w14:textId="2B0118E5" w:rsidR="003B1B67" w:rsidRPr="00781CE2" w:rsidRDefault="003B1B67" w:rsidP="003B1B67">
            <w:pPr>
              <w:spacing w:before="0" w:after="0"/>
              <w:jc w:val="right"/>
              <w:rPr>
                <w:rFonts w:eastAsia="Times New Roman" w:cs="Calibri"/>
                <w:sz w:val="16"/>
                <w:szCs w:val="16"/>
                <w:lang w:eastAsia="pl-PL"/>
              </w:rPr>
            </w:pPr>
            <w:r>
              <w:rPr>
                <w:rFonts w:cs="Calibri"/>
                <w:color w:val="000000"/>
                <w:sz w:val="16"/>
                <w:szCs w:val="16"/>
              </w:rPr>
              <w:t>98,7</w:t>
            </w:r>
          </w:p>
        </w:tc>
        <w:tc>
          <w:tcPr>
            <w:tcW w:w="1501" w:type="dxa"/>
            <w:gridSpan w:val="2"/>
            <w:tcBorders>
              <w:top w:val="single" w:sz="4" w:space="0" w:color="001D77"/>
              <w:left w:val="single" w:sz="4" w:space="0" w:color="001D77"/>
              <w:bottom w:val="single" w:sz="4" w:space="0" w:color="001D77"/>
            </w:tcBorders>
            <w:shd w:val="clear" w:color="auto" w:fill="auto"/>
          </w:tcPr>
          <w:p w14:paraId="0767CAEE" w14:textId="1156A5C7" w:rsidR="003B1B67" w:rsidRPr="00AE4FAF" w:rsidRDefault="003B1B67" w:rsidP="003B1B67">
            <w:pPr>
              <w:spacing w:before="0" w:after="0"/>
              <w:jc w:val="right"/>
              <w:rPr>
                <w:rFonts w:eastAsia="Times New Roman" w:cs="Calibri"/>
                <w:sz w:val="16"/>
                <w:szCs w:val="16"/>
                <w:lang w:eastAsia="pl-PL"/>
              </w:rPr>
            </w:pPr>
            <w:r w:rsidRPr="00AE4FAF">
              <w:rPr>
                <w:rFonts w:eastAsia="Times New Roman" w:cs="Calibri"/>
                <w:sz w:val="16"/>
                <w:szCs w:val="16"/>
                <w:lang w:eastAsia="pl-PL"/>
              </w:rPr>
              <w:t>99,2</w:t>
            </w:r>
          </w:p>
        </w:tc>
      </w:tr>
      <w:tr w:rsidR="003B1B67" w:rsidRPr="00AE4FAF" w14:paraId="305B811A" w14:textId="77777777" w:rsidTr="00DA6AC5">
        <w:trPr>
          <w:trHeight w:val="315"/>
        </w:trPr>
        <w:tc>
          <w:tcPr>
            <w:tcW w:w="2126" w:type="dxa"/>
            <w:tcBorders>
              <w:top w:val="single" w:sz="4" w:space="0" w:color="001D77"/>
              <w:bottom w:val="nil"/>
              <w:right w:val="single" w:sz="4" w:space="0" w:color="001D77"/>
            </w:tcBorders>
            <w:shd w:val="clear" w:color="auto" w:fill="auto"/>
            <w:vAlign w:val="center"/>
          </w:tcPr>
          <w:p w14:paraId="5163BE05" w14:textId="74677C42" w:rsidR="003B1B67" w:rsidRPr="00781CE2" w:rsidRDefault="003B1B67" w:rsidP="003B1B67">
            <w:pPr>
              <w:spacing w:before="0" w:after="0"/>
              <w:rPr>
                <w:rFonts w:eastAsia="Times New Roman" w:cs="Calibri"/>
                <w:sz w:val="16"/>
                <w:szCs w:val="16"/>
                <w:lang w:eastAsia="pl-PL"/>
              </w:rPr>
            </w:pPr>
            <w:proofErr w:type="spellStart"/>
            <w:r>
              <w:rPr>
                <w:rFonts w:eastAsia="Times New Roman" w:cs="Calibri"/>
                <w:sz w:val="16"/>
                <w:szCs w:val="16"/>
                <w:lang w:eastAsia="pl-PL"/>
              </w:rPr>
              <w:t>Rural</w:t>
            </w:r>
            <w:proofErr w:type="spellEnd"/>
            <w:r>
              <w:rPr>
                <w:rFonts w:eastAsia="Times New Roman" w:cs="Calibri"/>
                <w:sz w:val="16"/>
                <w:szCs w:val="16"/>
                <w:lang w:eastAsia="pl-PL"/>
              </w:rPr>
              <w:t xml:space="preserve"> </w:t>
            </w:r>
            <w:proofErr w:type="spellStart"/>
            <w:r>
              <w:rPr>
                <w:rFonts w:eastAsia="Times New Roman" w:cs="Calibri"/>
                <w:sz w:val="16"/>
                <w:szCs w:val="16"/>
                <w:lang w:eastAsia="pl-PL"/>
              </w:rPr>
              <w:t>areas</w:t>
            </w:r>
            <w:proofErr w:type="spellEnd"/>
          </w:p>
        </w:tc>
        <w:tc>
          <w:tcPr>
            <w:tcW w:w="1416" w:type="dxa"/>
            <w:tcBorders>
              <w:top w:val="single" w:sz="4" w:space="0" w:color="001D77"/>
              <w:left w:val="single" w:sz="4" w:space="0" w:color="001D77"/>
              <w:bottom w:val="nil"/>
              <w:right w:val="single" w:sz="4" w:space="0" w:color="001D77"/>
            </w:tcBorders>
            <w:shd w:val="clear" w:color="auto" w:fill="auto"/>
            <w:vAlign w:val="center"/>
          </w:tcPr>
          <w:p w14:paraId="7A7DB29C" w14:textId="716F31E4" w:rsidR="003B1B67" w:rsidRPr="00781CE2" w:rsidRDefault="003B1B67" w:rsidP="003B1B67">
            <w:pPr>
              <w:spacing w:before="0" w:after="0"/>
              <w:jc w:val="right"/>
              <w:rPr>
                <w:rFonts w:eastAsia="Times New Roman" w:cs="Calibri"/>
                <w:sz w:val="16"/>
                <w:szCs w:val="16"/>
                <w:lang w:eastAsia="pl-PL"/>
              </w:rPr>
            </w:pPr>
            <w:r>
              <w:rPr>
                <w:rFonts w:cs="Calibri"/>
                <w:color w:val="000000"/>
                <w:sz w:val="16"/>
                <w:szCs w:val="16"/>
              </w:rPr>
              <w:t>14,1</w:t>
            </w:r>
          </w:p>
        </w:tc>
        <w:tc>
          <w:tcPr>
            <w:tcW w:w="1418" w:type="dxa"/>
            <w:tcBorders>
              <w:top w:val="single" w:sz="4" w:space="0" w:color="001D77"/>
              <w:left w:val="single" w:sz="4" w:space="0" w:color="001D77"/>
              <w:bottom w:val="nil"/>
              <w:right w:val="single" w:sz="4" w:space="0" w:color="001D77"/>
            </w:tcBorders>
            <w:shd w:val="clear" w:color="auto" w:fill="auto"/>
            <w:vAlign w:val="center"/>
          </w:tcPr>
          <w:p w14:paraId="433A00FC" w14:textId="32A855AC" w:rsidR="003B1B67" w:rsidRPr="00781CE2" w:rsidRDefault="003B1B67" w:rsidP="003B1B67">
            <w:pPr>
              <w:spacing w:before="0" w:after="0"/>
              <w:jc w:val="right"/>
              <w:rPr>
                <w:rFonts w:eastAsia="Times New Roman" w:cs="Calibri"/>
                <w:sz w:val="16"/>
                <w:szCs w:val="16"/>
                <w:lang w:eastAsia="pl-PL"/>
              </w:rPr>
            </w:pPr>
            <w:r>
              <w:rPr>
                <w:rFonts w:cs="Calibri"/>
                <w:color w:val="000000"/>
                <w:sz w:val="16"/>
                <w:szCs w:val="16"/>
              </w:rPr>
              <w:t>8,7</w:t>
            </w:r>
          </w:p>
        </w:tc>
        <w:tc>
          <w:tcPr>
            <w:tcW w:w="1497" w:type="dxa"/>
            <w:tcBorders>
              <w:top w:val="single" w:sz="4" w:space="0" w:color="001D77"/>
              <w:left w:val="single" w:sz="4" w:space="0" w:color="001D77"/>
              <w:bottom w:val="nil"/>
              <w:right w:val="single" w:sz="4" w:space="0" w:color="001D77"/>
            </w:tcBorders>
            <w:shd w:val="clear" w:color="auto" w:fill="auto"/>
            <w:vAlign w:val="center"/>
          </w:tcPr>
          <w:p w14:paraId="23449632" w14:textId="282CA899" w:rsidR="003B1B67" w:rsidRPr="00781CE2" w:rsidRDefault="003B1B67" w:rsidP="003B1B67">
            <w:pPr>
              <w:spacing w:before="0" w:after="0"/>
              <w:jc w:val="right"/>
              <w:rPr>
                <w:rFonts w:eastAsia="Times New Roman" w:cs="Calibri"/>
                <w:sz w:val="16"/>
                <w:szCs w:val="16"/>
                <w:lang w:eastAsia="pl-PL"/>
              </w:rPr>
            </w:pPr>
            <w:r>
              <w:rPr>
                <w:rFonts w:cs="Calibri"/>
                <w:color w:val="000000"/>
                <w:sz w:val="16"/>
                <w:szCs w:val="16"/>
              </w:rPr>
              <w:t>1,9</w:t>
            </w:r>
          </w:p>
        </w:tc>
        <w:tc>
          <w:tcPr>
            <w:tcW w:w="1501" w:type="dxa"/>
            <w:gridSpan w:val="2"/>
            <w:tcBorders>
              <w:top w:val="single" w:sz="4" w:space="0" w:color="001D77"/>
              <w:left w:val="single" w:sz="4" w:space="0" w:color="001D77"/>
              <w:bottom w:val="nil"/>
            </w:tcBorders>
            <w:shd w:val="clear" w:color="auto" w:fill="auto"/>
          </w:tcPr>
          <w:p w14:paraId="1942BD0E" w14:textId="78F939CF" w:rsidR="003B1B67" w:rsidRPr="00AE4FAF" w:rsidRDefault="003B1B67" w:rsidP="003B1B67">
            <w:pPr>
              <w:spacing w:before="0" w:after="0"/>
              <w:jc w:val="right"/>
              <w:rPr>
                <w:rFonts w:eastAsia="Times New Roman" w:cs="Calibri"/>
                <w:sz w:val="16"/>
                <w:szCs w:val="16"/>
                <w:lang w:eastAsia="pl-PL"/>
              </w:rPr>
            </w:pPr>
            <w:r w:rsidRPr="00AE4FAF">
              <w:rPr>
                <w:rFonts w:eastAsia="Times New Roman" w:cs="Calibri"/>
                <w:sz w:val="16"/>
                <w:szCs w:val="16"/>
                <w:lang w:eastAsia="pl-PL"/>
              </w:rPr>
              <w:t>0,8</w:t>
            </w:r>
          </w:p>
        </w:tc>
      </w:tr>
    </w:tbl>
    <w:p w14:paraId="41749312" w14:textId="77777777" w:rsidR="00781CE2" w:rsidRDefault="00781CE2" w:rsidP="0042030D">
      <w:pPr>
        <w:spacing w:before="0" w:after="0"/>
        <w:rPr>
          <w:shd w:val="clear" w:color="auto" w:fill="FFFFFF"/>
        </w:rPr>
      </w:pPr>
    </w:p>
    <w:p w14:paraId="40666138" w14:textId="77777777" w:rsidR="003B1B67" w:rsidRDefault="003B1B67" w:rsidP="00781CE2">
      <w:pPr>
        <w:keepNext/>
        <w:spacing w:before="0" w:after="0" w:line="240" w:lineRule="auto"/>
        <w:outlineLvl w:val="0"/>
        <w:rPr>
          <w:rFonts w:eastAsia="Times New Roman" w:cs="Times New Roman"/>
          <w:b/>
          <w:bCs/>
          <w:color w:val="001D77"/>
          <w:szCs w:val="24"/>
          <w:lang w:eastAsia="pl-PL"/>
        </w:rPr>
      </w:pPr>
    </w:p>
    <w:p w14:paraId="303ADE1A" w14:textId="4E24FEAC" w:rsidR="00781CE2" w:rsidRPr="00781CE2" w:rsidRDefault="004071D7" w:rsidP="00781CE2">
      <w:pPr>
        <w:keepNext/>
        <w:spacing w:before="0" w:after="0" w:line="240" w:lineRule="auto"/>
        <w:outlineLvl w:val="0"/>
        <w:rPr>
          <w:rFonts w:eastAsia="Times New Roman" w:cs="Times New Roman"/>
          <w:b/>
          <w:bCs/>
          <w:color w:val="001D77"/>
          <w:szCs w:val="24"/>
          <w:lang w:eastAsia="pl-PL"/>
        </w:rPr>
      </w:pPr>
      <w:proofErr w:type="spellStart"/>
      <w:r w:rsidRPr="003831DD">
        <w:rPr>
          <w:rFonts w:ascii="Fira Sans SemiBold" w:hAnsi="Fira Sans SemiBold"/>
          <w:color w:val="001D77"/>
        </w:rPr>
        <w:t>Housing</w:t>
      </w:r>
      <w:proofErr w:type="spellEnd"/>
      <w:r w:rsidRPr="003831DD">
        <w:rPr>
          <w:rFonts w:ascii="Fira Sans SemiBold" w:hAnsi="Fira Sans SemiBold"/>
          <w:color w:val="001D77"/>
        </w:rPr>
        <w:t xml:space="preserve"> </w:t>
      </w:r>
      <w:proofErr w:type="spellStart"/>
      <w:r w:rsidRPr="003831DD">
        <w:rPr>
          <w:rFonts w:ascii="Fira Sans SemiBold" w:hAnsi="Fira Sans SemiBold"/>
          <w:color w:val="001D77"/>
        </w:rPr>
        <w:t>allowanc</w:t>
      </w:r>
      <w:r>
        <w:rPr>
          <w:rFonts w:eastAsia="Times New Roman" w:cs="Times New Roman"/>
          <w:b/>
          <w:bCs/>
          <w:color w:val="001D77"/>
          <w:szCs w:val="24"/>
          <w:lang w:eastAsia="pl-PL"/>
        </w:rPr>
        <w:t>es</w:t>
      </w:r>
      <w:proofErr w:type="spellEnd"/>
    </w:p>
    <w:p w14:paraId="5D6746A3" w14:textId="7C4AF010" w:rsidR="00781CE2" w:rsidRPr="00781CE2" w:rsidRDefault="003D4A6E" w:rsidP="00781CE2">
      <w:pPr>
        <w:spacing w:before="0" w:after="0" w:line="240" w:lineRule="auto"/>
        <w:rPr>
          <w:szCs w:val="19"/>
          <w:lang w:eastAsia="pl-PL"/>
        </w:rPr>
      </w:pPr>
      <w:r w:rsidRPr="00781CE2">
        <w:rPr>
          <w:rFonts w:eastAsia="Times New Roman" w:cs="Times New Roman"/>
          <w:b/>
          <w:bCs/>
          <w:noProof/>
          <w:color w:val="001D77"/>
          <w:spacing w:val="-2"/>
          <w:szCs w:val="19"/>
          <w:lang w:eastAsia="pl-PL"/>
        </w:rPr>
        <mc:AlternateContent>
          <mc:Choice Requires="wps">
            <w:drawing>
              <wp:anchor distT="45720" distB="45720" distL="114300" distR="114300" simplePos="0" relativeHeight="251668992" behindDoc="1" locked="0" layoutInCell="1" allowOverlap="1" wp14:anchorId="689EA956" wp14:editId="5AF6685C">
                <wp:simplePos x="0" y="0"/>
                <wp:positionH relativeFrom="rightMargin">
                  <wp:posOffset>-3810</wp:posOffset>
                </wp:positionH>
                <wp:positionV relativeFrom="paragraph">
                  <wp:posOffset>68580</wp:posOffset>
                </wp:positionV>
                <wp:extent cx="1667510" cy="895350"/>
                <wp:effectExtent l="0" t="0" r="0" b="0"/>
                <wp:wrapTight wrapText="bothSides">
                  <wp:wrapPolygon edited="0">
                    <wp:start x="740" y="0"/>
                    <wp:lineTo x="740" y="21140"/>
                    <wp:lineTo x="20728" y="21140"/>
                    <wp:lineTo x="20728" y="0"/>
                    <wp:lineTo x="740" y="0"/>
                  </wp:wrapPolygon>
                </wp:wrapTight>
                <wp:docPr id="198" name="Pole tekstowe 198" descr="The number of paid housing allowances increased by 6.7 %, and their amount by 18.7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7510" cy="895350"/>
                        </a:xfrm>
                        <a:prstGeom prst="rect">
                          <a:avLst/>
                        </a:prstGeom>
                        <a:noFill/>
                        <a:ln w="9525">
                          <a:noFill/>
                          <a:miter lim="800000"/>
                          <a:headEnd/>
                          <a:tailEnd/>
                        </a:ln>
                      </wps:spPr>
                      <wps:txbx>
                        <w:txbxContent>
                          <w:p w14:paraId="260B1D1A" w14:textId="2B1E644C" w:rsidR="000558C2" w:rsidRPr="00880BA4" w:rsidRDefault="00880BA4" w:rsidP="00781CE2">
                            <w:pPr>
                              <w:pStyle w:val="tekstzboku"/>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pP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The number of paid housing allowances </w:t>
                            </w:r>
                            <w:r>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in</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creased by </w:t>
                            </w:r>
                            <w:r>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6.7</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 </w:t>
                            </w:r>
                            <w:r>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and </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their amount by </w:t>
                            </w:r>
                            <w:r>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18.7</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w:t>
                            </w:r>
                            <w:r>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9EA956" id="Pole tekstowe 198" o:spid="_x0000_s1031" type="#_x0000_t202" alt="The number of paid housing allowances increased by 6.7 %, and their amount by 18.7 %." style="position:absolute;margin-left:-.3pt;margin-top:5.4pt;width:131.3pt;height:70.5pt;z-index:-251647488;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" filled="f" stroked="f">
                <v:textbox>
                  <w:txbxContent>
                    <w:p w14:paraId="260B1D1A" w14:textId="2B1E644C" w:rsidR="000558C2" w:rsidRPr="00880BA4" w:rsidRDefault="00880BA4" w:rsidP="00781CE2">
                      <w:pPr>
                        <w:pStyle w:val="tekstzboku"/>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pP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The number of paid housing allowances </w:t>
                      </w:r>
                      <w:r>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in</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creased by </w:t>
                      </w:r>
                      <w:r>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6.7</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 %, </w:t>
                      </w:r>
                      <w:r>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and </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xml:space="preserve">their amount by </w:t>
                      </w:r>
                      <w:r>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18.7</w:t>
                      </w:r>
                      <w:r w:rsidRPr="00281994">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 %</w:t>
                      </w:r>
                      <w:r>
                        <w:rPr>
                          <w:lang w:val="en-GB"/>
                          <w14:textFill>
                            <w14:gradFill>
                              <w14:gsLst>
                                <w14:gs w14:pos="0">
                                  <w14:srgbClr w14:val="001D77">
                                    <w14:shade w14:val="30000"/>
                                    <w14:satMod w14:val="115000"/>
                                  </w14:srgbClr>
                                </w14:gs>
                                <w14:gs w14:pos="50000">
                                  <w14:srgbClr w14:val="001D77">
                                    <w14:shade w14:val="67500"/>
                                    <w14:satMod w14:val="115000"/>
                                  </w14:srgbClr>
                                </w14:gs>
                                <w14:gs w14:pos="100000">
                                  <w14:srgbClr w14:val="001D77">
                                    <w14:shade w14:val="100000"/>
                                    <w14:satMod w14:val="115000"/>
                                  </w14:srgbClr>
                                </w14:gs>
                              </w14:gsLst>
                              <w14:lin w14:ang="13500000" w14:scaled="0"/>
                            </w14:gradFill>
                          </w14:textFill>
                        </w:rPr>
                        <w:t>.</w:t>
                      </w:r>
                    </w:p>
                  </w:txbxContent>
                </v:textbox>
                <w10:wrap type="tight" anchorx="margin"/>
              </v:shape>
            </w:pict>
          </mc:Fallback>
        </mc:AlternateContent>
      </w:r>
    </w:p>
    <w:p w14:paraId="13E4D3B4" w14:textId="6D158201" w:rsidR="00A63006" w:rsidRPr="003D4A6E" w:rsidRDefault="00880BA4" w:rsidP="00A63006">
      <w:pPr>
        <w:spacing w:after="0"/>
        <w:rPr>
          <w:shd w:val="clear" w:color="auto" w:fill="FFFFFF"/>
          <w:lang w:val="en-GB"/>
        </w:rPr>
      </w:pPr>
      <w:r w:rsidRPr="003D4A6E">
        <w:rPr>
          <w:shd w:val="clear" w:color="auto" w:fill="FFFFFF"/>
          <w:lang w:val="en-US"/>
        </w:rPr>
        <w:t xml:space="preserve">In 2022, over 2.6 million housing allowances were paid, 166,500 more than in 2021. Their total amount reached PLN </w:t>
      </w:r>
      <w:r w:rsidR="00E9538F" w:rsidRPr="003D4A6E">
        <w:rPr>
          <w:shd w:val="clear" w:color="auto" w:fill="FFFFFF"/>
          <w:lang w:val="en-US"/>
        </w:rPr>
        <w:t>730.5</w:t>
      </w:r>
      <w:r w:rsidRPr="003D4A6E">
        <w:rPr>
          <w:shd w:val="clear" w:color="auto" w:fill="FFFFFF"/>
          <w:lang w:val="en-US"/>
        </w:rPr>
        <w:t xml:space="preserve"> million </w:t>
      </w:r>
      <w:r w:rsidR="00E9538F" w:rsidRPr="003D4A6E">
        <w:rPr>
          <w:shd w:val="clear" w:color="auto" w:fill="FFFFFF"/>
          <w:lang w:val="en-US"/>
        </w:rPr>
        <w:t xml:space="preserve">and it was </w:t>
      </w:r>
      <w:r w:rsidR="00250127">
        <w:rPr>
          <w:shd w:val="clear" w:color="auto" w:fill="FFFFFF"/>
          <w:lang w:val="en-US"/>
        </w:rPr>
        <w:t xml:space="preserve">PLN </w:t>
      </w:r>
      <w:r w:rsidR="00E9538F" w:rsidRPr="003D4A6E">
        <w:rPr>
          <w:shd w:val="clear" w:color="auto" w:fill="FFFFFF"/>
          <w:lang w:val="en-US"/>
        </w:rPr>
        <w:t>115.</w:t>
      </w:r>
      <w:r w:rsidR="00D94FD2" w:rsidRPr="003D4A6E">
        <w:rPr>
          <w:shd w:val="clear" w:color="auto" w:fill="FFFFFF"/>
          <w:lang w:val="en-US"/>
        </w:rPr>
        <w:t xml:space="preserve">3 </w:t>
      </w:r>
      <w:proofErr w:type="spellStart"/>
      <w:r w:rsidR="00D94FD2" w:rsidRPr="003D4A6E">
        <w:rPr>
          <w:shd w:val="clear" w:color="auto" w:fill="FFFFFF"/>
          <w:lang w:val="en-US"/>
        </w:rPr>
        <w:t>mln</w:t>
      </w:r>
      <w:proofErr w:type="spellEnd"/>
      <w:r w:rsidR="00D94FD2" w:rsidRPr="003D4A6E">
        <w:rPr>
          <w:shd w:val="clear" w:color="auto" w:fill="FFFFFF"/>
          <w:lang w:val="en-US"/>
        </w:rPr>
        <w:t xml:space="preserve"> </w:t>
      </w:r>
      <w:r w:rsidR="00E9538F" w:rsidRPr="003D4A6E">
        <w:rPr>
          <w:shd w:val="clear" w:color="auto" w:fill="FFFFFF"/>
          <w:lang w:val="en-US"/>
        </w:rPr>
        <w:t>higher than in</w:t>
      </w:r>
      <w:r w:rsidR="00F60A54" w:rsidRPr="003D4A6E">
        <w:rPr>
          <w:shd w:val="clear" w:color="auto" w:fill="FFFFFF"/>
          <w:lang w:val="en-US"/>
        </w:rPr>
        <w:t xml:space="preserve"> </w:t>
      </w:r>
      <w:r w:rsidR="00A63006" w:rsidRPr="003D4A6E">
        <w:rPr>
          <w:shd w:val="clear" w:color="auto" w:fill="FFFFFF"/>
          <w:lang w:val="en-US"/>
        </w:rPr>
        <w:t xml:space="preserve">the </w:t>
      </w:r>
      <w:r w:rsidR="00F60A54" w:rsidRPr="003D4A6E">
        <w:rPr>
          <w:shd w:val="clear" w:color="auto" w:fill="FFFFFF"/>
          <w:lang w:val="en-US"/>
        </w:rPr>
        <w:t>previous year</w:t>
      </w:r>
      <w:r w:rsidR="00D94FD2" w:rsidRPr="003D4A6E">
        <w:rPr>
          <w:shd w:val="clear" w:color="auto" w:fill="FFFFFF"/>
          <w:lang w:val="en-US"/>
        </w:rPr>
        <w:t xml:space="preserve">. </w:t>
      </w:r>
      <w:r w:rsidR="00A63006" w:rsidRPr="003D4A6E">
        <w:rPr>
          <w:shd w:val="clear" w:color="auto" w:fill="FFFFFF"/>
          <w:lang w:val="en-US"/>
        </w:rPr>
        <w:t>T</w:t>
      </w:r>
      <w:r w:rsidR="00A63006" w:rsidRPr="003D4A6E">
        <w:rPr>
          <w:shd w:val="clear" w:color="auto" w:fill="FFFFFF"/>
          <w:lang w:val="en-GB"/>
        </w:rPr>
        <w:t xml:space="preserve">here was the </w:t>
      </w:r>
      <w:r w:rsidR="002E4142" w:rsidRPr="003D4A6E">
        <w:rPr>
          <w:shd w:val="clear" w:color="auto" w:fill="FFFFFF"/>
          <w:lang w:val="en-GB"/>
        </w:rPr>
        <w:t xml:space="preserve">domination </w:t>
      </w:r>
      <w:r w:rsidR="00A63006" w:rsidRPr="003D4A6E">
        <w:rPr>
          <w:shd w:val="clear" w:color="auto" w:fill="FFFFFF"/>
          <w:lang w:val="en-GB"/>
        </w:rPr>
        <w:t>of housing allowances</w:t>
      </w:r>
      <w:r w:rsidR="002E4142" w:rsidRPr="003D4A6E">
        <w:rPr>
          <w:shd w:val="clear" w:color="auto" w:fill="FFFFFF"/>
          <w:lang w:val="en-GB"/>
        </w:rPr>
        <w:t xml:space="preserve"> (in their total number) </w:t>
      </w:r>
      <w:r w:rsidR="00A63006" w:rsidRPr="003D4A6E">
        <w:rPr>
          <w:shd w:val="clear" w:color="auto" w:fill="FFFFFF"/>
          <w:lang w:val="en-GB"/>
        </w:rPr>
        <w:t xml:space="preserve"> that was paid to the users of </w:t>
      </w:r>
      <w:proofErr w:type="spellStart"/>
      <w:r w:rsidR="00A63006" w:rsidRPr="003D4A6E">
        <w:rPr>
          <w:shd w:val="clear" w:color="auto" w:fill="FFFFFF"/>
          <w:lang w:val="en-GB"/>
        </w:rPr>
        <w:t>gminas</w:t>
      </w:r>
      <w:proofErr w:type="spellEnd"/>
      <w:r w:rsidR="00A63006" w:rsidRPr="003D4A6E">
        <w:rPr>
          <w:shd w:val="clear" w:color="auto" w:fill="FFFFFF"/>
          <w:lang w:val="en-GB"/>
        </w:rPr>
        <w:t>’ premises (</w:t>
      </w:r>
      <w:r w:rsidR="002E4142" w:rsidRPr="003D4A6E">
        <w:rPr>
          <w:shd w:val="clear" w:color="auto" w:fill="FFFFFF"/>
          <w:lang w:val="en-GB"/>
        </w:rPr>
        <w:t>39</w:t>
      </w:r>
      <w:r w:rsidR="00A63006" w:rsidRPr="003D4A6E">
        <w:rPr>
          <w:shd w:val="clear" w:color="auto" w:fill="FFFFFF"/>
          <w:lang w:val="en-GB"/>
        </w:rPr>
        <w:t>.</w:t>
      </w:r>
      <w:r w:rsidR="002E4142" w:rsidRPr="003D4A6E">
        <w:rPr>
          <w:shd w:val="clear" w:color="auto" w:fill="FFFFFF"/>
          <w:lang w:val="en-GB"/>
        </w:rPr>
        <w:t xml:space="preserve">0 </w:t>
      </w:r>
      <w:r w:rsidR="00A63006" w:rsidRPr="003D4A6E">
        <w:rPr>
          <w:shd w:val="clear" w:color="auto" w:fill="FFFFFF"/>
          <w:lang w:val="en-GB"/>
        </w:rPr>
        <w:t>% share) and housing cooperatives dwellings (2</w:t>
      </w:r>
      <w:r w:rsidR="002E4142" w:rsidRPr="003D4A6E">
        <w:rPr>
          <w:shd w:val="clear" w:color="auto" w:fill="FFFFFF"/>
          <w:lang w:val="en-GB"/>
        </w:rPr>
        <w:t>6</w:t>
      </w:r>
      <w:r w:rsidR="00A63006" w:rsidRPr="003D4A6E">
        <w:rPr>
          <w:shd w:val="clear" w:color="auto" w:fill="FFFFFF"/>
          <w:lang w:val="en-GB"/>
        </w:rPr>
        <w:t>.</w:t>
      </w:r>
      <w:r w:rsidR="002E4142" w:rsidRPr="003D4A6E">
        <w:rPr>
          <w:shd w:val="clear" w:color="auto" w:fill="FFFFFF"/>
          <w:lang w:val="en-GB"/>
        </w:rPr>
        <w:t>8</w:t>
      </w:r>
      <w:r w:rsidR="00A63006" w:rsidRPr="003D4A6E">
        <w:rPr>
          <w:shd w:val="clear" w:color="auto" w:fill="FFFFFF"/>
          <w:lang w:val="en-GB"/>
        </w:rPr>
        <w:t> %</w:t>
      </w:r>
      <w:r w:rsidR="002E4142" w:rsidRPr="003D4A6E">
        <w:rPr>
          <w:shd w:val="clear" w:color="auto" w:fill="FFFFFF"/>
          <w:lang w:val="en-GB"/>
        </w:rPr>
        <w:t xml:space="preserve"> share</w:t>
      </w:r>
      <w:r w:rsidR="00A63006" w:rsidRPr="003D4A6E">
        <w:rPr>
          <w:shd w:val="clear" w:color="auto" w:fill="FFFFFF"/>
          <w:lang w:val="en-GB"/>
        </w:rPr>
        <w:t xml:space="preserve">).  </w:t>
      </w:r>
      <w:r w:rsidR="002E4142" w:rsidRPr="003D4A6E">
        <w:rPr>
          <w:shd w:val="clear" w:color="auto" w:fill="FFFFFF"/>
          <w:lang w:val="en-GB"/>
        </w:rPr>
        <w:t xml:space="preserve">The share of allowances paid to </w:t>
      </w:r>
      <w:r w:rsidR="00A63006" w:rsidRPr="003D4A6E">
        <w:rPr>
          <w:shd w:val="clear" w:color="auto" w:fill="FFFFFF"/>
          <w:lang w:val="en-GB"/>
        </w:rPr>
        <w:t xml:space="preserve">the users of dwellings of public building societies and other entities </w:t>
      </w:r>
      <w:r w:rsidR="002E4142" w:rsidRPr="003D4A6E">
        <w:rPr>
          <w:shd w:val="clear" w:color="auto" w:fill="FFFFFF"/>
          <w:lang w:val="en-GB"/>
        </w:rPr>
        <w:t>occurred to be very low</w:t>
      </w:r>
      <w:r w:rsidR="00EB420D">
        <w:rPr>
          <w:shd w:val="clear" w:color="auto" w:fill="FFFFFF"/>
          <w:lang w:val="en-GB"/>
        </w:rPr>
        <w:t xml:space="preserve"> </w:t>
      </w:r>
      <w:r w:rsidR="00EB420D" w:rsidRPr="003D4A6E">
        <w:rPr>
          <w:shd w:val="clear" w:color="auto" w:fill="FFFFFF"/>
          <w:lang w:val="en-GB"/>
        </w:rPr>
        <w:t>(2.4 %</w:t>
      </w:r>
      <w:r w:rsidR="00EB420D">
        <w:rPr>
          <w:shd w:val="clear" w:color="auto" w:fill="FFFFFF"/>
          <w:lang w:val="en-GB"/>
        </w:rPr>
        <w:t xml:space="preserve"> and </w:t>
      </w:r>
      <w:r w:rsidR="00EB420D" w:rsidRPr="003D4A6E">
        <w:rPr>
          <w:shd w:val="clear" w:color="auto" w:fill="FFFFFF"/>
          <w:lang w:val="en-GB"/>
        </w:rPr>
        <w:t>4.8 %)</w:t>
      </w:r>
      <w:r w:rsidR="002E4142" w:rsidRPr="003D4A6E">
        <w:rPr>
          <w:shd w:val="clear" w:color="auto" w:fill="FFFFFF"/>
          <w:lang w:val="en-GB"/>
        </w:rPr>
        <w:t>.</w:t>
      </w:r>
    </w:p>
    <w:p w14:paraId="009E35AF" w14:textId="034FCCF1" w:rsidR="00C972A5" w:rsidRPr="003D4A6E" w:rsidRDefault="00C972A5" w:rsidP="00C972A5">
      <w:pPr>
        <w:spacing w:after="0"/>
        <w:rPr>
          <w:shd w:val="clear" w:color="auto" w:fill="FFFFFF"/>
          <w:lang w:val="en-GB"/>
        </w:rPr>
      </w:pPr>
      <w:r w:rsidRPr="003D4A6E">
        <w:rPr>
          <w:shd w:val="clear" w:color="auto" w:fill="FFFFFF"/>
          <w:lang w:val="en-GB"/>
        </w:rPr>
        <w:t xml:space="preserve">Average amount of housing allowance was PLN 275.8. The average amount of the allowance that was paid to the users of dwellings of public building societies reached PLN 333.5, while the lowest (PLN </w:t>
      </w:r>
      <w:r w:rsidRPr="003D4A6E">
        <w:rPr>
          <w:spacing w:val="-2"/>
          <w:szCs w:val="19"/>
          <w:lang w:val="en-US"/>
        </w:rPr>
        <w:t>239.2)</w:t>
      </w:r>
      <w:r w:rsidRPr="003D4A6E">
        <w:rPr>
          <w:shd w:val="clear" w:color="auto" w:fill="FFFFFF"/>
          <w:lang w:val="en-GB"/>
        </w:rPr>
        <w:t xml:space="preserve"> to the users of premises being part of housing condominiums.</w:t>
      </w:r>
    </w:p>
    <w:p w14:paraId="4C02F52A" w14:textId="77777777" w:rsidR="00DF0B22" w:rsidRPr="00C972A5" w:rsidRDefault="00DF0B22" w:rsidP="00781CE2">
      <w:pPr>
        <w:spacing w:before="0" w:after="0"/>
        <w:rPr>
          <w:b/>
          <w:spacing w:val="-2"/>
          <w:sz w:val="18"/>
          <w:lang w:val="en-US"/>
        </w:rPr>
      </w:pPr>
    </w:p>
    <w:p w14:paraId="4C1990A8" w14:textId="77777777" w:rsidR="00994A0E" w:rsidRDefault="00994A0E" w:rsidP="00994A0E">
      <w:pPr>
        <w:spacing w:before="0" w:after="0"/>
        <w:rPr>
          <w:b/>
          <w:spacing w:val="-2"/>
          <w:sz w:val="18"/>
        </w:rPr>
      </w:pPr>
      <w:proofErr w:type="spellStart"/>
      <w:r w:rsidRPr="00F0243D">
        <w:rPr>
          <w:b/>
          <w:spacing w:val="-2"/>
          <w:sz w:val="18"/>
        </w:rPr>
        <w:t>Tabl</w:t>
      </w:r>
      <w:r>
        <w:rPr>
          <w:b/>
          <w:spacing w:val="-2"/>
          <w:sz w:val="18"/>
        </w:rPr>
        <w:t>e</w:t>
      </w:r>
      <w:proofErr w:type="spellEnd"/>
      <w:r w:rsidRPr="00F0243D">
        <w:rPr>
          <w:b/>
          <w:spacing w:val="-2"/>
          <w:sz w:val="18"/>
        </w:rPr>
        <w:t xml:space="preserve"> </w:t>
      </w:r>
      <w:r>
        <w:rPr>
          <w:b/>
          <w:spacing w:val="-2"/>
          <w:sz w:val="18"/>
        </w:rPr>
        <w:t>3</w:t>
      </w:r>
      <w:r w:rsidRPr="00F0243D">
        <w:rPr>
          <w:b/>
          <w:spacing w:val="-2"/>
          <w:sz w:val="18"/>
        </w:rPr>
        <w:t xml:space="preserve">. </w:t>
      </w:r>
      <w:proofErr w:type="spellStart"/>
      <w:r>
        <w:rPr>
          <w:b/>
          <w:spacing w:val="-2"/>
          <w:sz w:val="18"/>
        </w:rPr>
        <w:t>Housing</w:t>
      </w:r>
      <w:proofErr w:type="spellEnd"/>
      <w:r>
        <w:rPr>
          <w:b/>
          <w:spacing w:val="-2"/>
          <w:sz w:val="18"/>
        </w:rPr>
        <w:t xml:space="preserve"> </w:t>
      </w:r>
      <w:proofErr w:type="spellStart"/>
      <w:r>
        <w:rPr>
          <w:b/>
          <w:spacing w:val="-2"/>
          <w:sz w:val="18"/>
        </w:rPr>
        <w:t>allowances</w:t>
      </w:r>
      <w:proofErr w:type="spellEnd"/>
    </w:p>
    <w:p w14:paraId="79B370D9" w14:textId="2F320798" w:rsidR="00781CE2" w:rsidRPr="00137A55" w:rsidRDefault="00781CE2" w:rsidP="00781CE2">
      <w:pPr>
        <w:spacing w:before="0" w:after="0"/>
        <w:rPr>
          <w:b/>
          <w:spacing w:val="-2"/>
          <w:sz w:val="18"/>
        </w:rPr>
      </w:pPr>
    </w:p>
    <w:tbl>
      <w:tblPr>
        <w:tblW w:w="7878" w:type="dxa"/>
        <w:tblBorders>
          <w:top w:val="single" w:sz="4" w:space="0" w:color="001D77"/>
          <w:insideH w:val="single" w:sz="4" w:space="0" w:color="001D77"/>
          <w:insideV w:val="single" w:sz="4" w:space="0" w:color="001D77"/>
        </w:tblBorders>
        <w:tblCellMar>
          <w:left w:w="70" w:type="dxa"/>
          <w:right w:w="70" w:type="dxa"/>
        </w:tblCellMar>
        <w:tblLook w:val="04A0" w:firstRow="1" w:lastRow="0" w:firstColumn="1" w:lastColumn="0" w:noHBand="0" w:noVBand="1"/>
        <w:tblCaption w:val="Table 3"/>
        <w:tblDescription w:val="Housing allowances"/>
      </w:tblPr>
      <w:tblGrid>
        <w:gridCol w:w="4239"/>
        <w:gridCol w:w="850"/>
        <w:gridCol w:w="987"/>
        <w:gridCol w:w="872"/>
        <w:gridCol w:w="930"/>
      </w:tblGrid>
      <w:tr w:rsidR="00EB7EE3" w:rsidRPr="00137A55" w14:paraId="5DAD776A" w14:textId="77777777" w:rsidTr="002655AB">
        <w:trPr>
          <w:trHeight w:val="315"/>
        </w:trPr>
        <w:tc>
          <w:tcPr>
            <w:tcW w:w="4239" w:type="dxa"/>
            <w:shd w:val="clear" w:color="auto" w:fill="auto"/>
            <w:vAlign w:val="center"/>
            <w:hideMark/>
          </w:tcPr>
          <w:p w14:paraId="73FD3D33" w14:textId="4CC6324B" w:rsidR="00EB7EE3" w:rsidRPr="00137A55" w:rsidRDefault="00250127" w:rsidP="00EB7EE3">
            <w:pPr>
              <w:spacing w:before="0" w:after="0"/>
              <w:jc w:val="center"/>
              <w:rPr>
                <w:rFonts w:eastAsia="Times New Roman" w:cs="Calibri"/>
                <w:sz w:val="16"/>
                <w:szCs w:val="16"/>
                <w:lang w:eastAsia="pl-PL"/>
              </w:rPr>
            </w:pPr>
            <w:proofErr w:type="spellStart"/>
            <w:r>
              <w:rPr>
                <w:rFonts w:eastAsia="Times New Roman" w:cs="Calibri"/>
                <w:sz w:val="16"/>
                <w:szCs w:val="16"/>
                <w:lang w:eastAsia="pl-PL"/>
              </w:rPr>
              <w:t>Specification</w:t>
            </w:r>
            <w:proofErr w:type="spellEnd"/>
          </w:p>
        </w:tc>
        <w:tc>
          <w:tcPr>
            <w:tcW w:w="850" w:type="dxa"/>
            <w:shd w:val="clear" w:color="auto" w:fill="auto"/>
            <w:vAlign w:val="center"/>
            <w:hideMark/>
          </w:tcPr>
          <w:p w14:paraId="5521BDD8" w14:textId="49DA803E" w:rsidR="00EB7EE3" w:rsidRPr="00137A55" w:rsidRDefault="00EB7EE3" w:rsidP="00EB7EE3">
            <w:pPr>
              <w:spacing w:before="0" w:after="0"/>
              <w:jc w:val="center"/>
              <w:rPr>
                <w:rFonts w:eastAsia="Times New Roman" w:cs="Calibri"/>
                <w:sz w:val="16"/>
                <w:szCs w:val="16"/>
                <w:lang w:eastAsia="pl-PL"/>
              </w:rPr>
            </w:pPr>
            <w:r>
              <w:rPr>
                <w:rFonts w:cs="Calibri"/>
                <w:color w:val="000000"/>
                <w:sz w:val="16"/>
                <w:szCs w:val="16"/>
              </w:rPr>
              <w:t>2021</w:t>
            </w:r>
          </w:p>
        </w:tc>
        <w:tc>
          <w:tcPr>
            <w:tcW w:w="987" w:type="dxa"/>
            <w:shd w:val="clear" w:color="auto" w:fill="auto"/>
            <w:vAlign w:val="center"/>
            <w:hideMark/>
          </w:tcPr>
          <w:p w14:paraId="0A7CEC1A" w14:textId="09F6852A" w:rsidR="00EB7EE3" w:rsidRPr="00137A55" w:rsidRDefault="00EB7EE3" w:rsidP="00EB7EE3">
            <w:pPr>
              <w:spacing w:before="0" w:after="0"/>
              <w:jc w:val="center"/>
              <w:rPr>
                <w:rFonts w:eastAsia="Times New Roman" w:cs="Calibri"/>
                <w:sz w:val="16"/>
                <w:szCs w:val="16"/>
                <w:lang w:eastAsia="pl-PL"/>
              </w:rPr>
            </w:pPr>
            <w:r>
              <w:rPr>
                <w:rFonts w:cs="Calibri"/>
                <w:color w:val="000000"/>
                <w:sz w:val="16"/>
                <w:szCs w:val="16"/>
              </w:rPr>
              <w:t>2020 = 100</w:t>
            </w:r>
          </w:p>
        </w:tc>
        <w:tc>
          <w:tcPr>
            <w:tcW w:w="872" w:type="dxa"/>
            <w:shd w:val="clear" w:color="auto" w:fill="auto"/>
            <w:vAlign w:val="center"/>
          </w:tcPr>
          <w:p w14:paraId="757A52BF" w14:textId="531D92F7" w:rsidR="00EB7EE3" w:rsidRPr="00137A55" w:rsidRDefault="00EB7EE3" w:rsidP="00EB7EE3">
            <w:pPr>
              <w:spacing w:before="0" w:after="0"/>
              <w:jc w:val="center"/>
              <w:rPr>
                <w:rFonts w:eastAsia="Times New Roman" w:cs="Calibri"/>
                <w:sz w:val="16"/>
                <w:szCs w:val="16"/>
                <w:lang w:eastAsia="pl-PL"/>
              </w:rPr>
            </w:pPr>
            <w:r>
              <w:rPr>
                <w:rFonts w:cs="Calibri"/>
                <w:color w:val="000000"/>
                <w:sz w:val="16"/>
                <w:szCs w:val="16"/>
              </w:rPr>
              <w:t>2022</w:t>
            </w:r>
          </w:p>
        </w:tc>
        <w:tc>
          <w:tcPr>
            <w:tcW w:w="930" w:type="dxa"/>
            <w:shd w:val="clear" w:color="auto" w:fill="auto"/>
            <w:vAlign w:val="center"/>
          </w:tcPr>
          <w:p w14:paraId="70C55727" w14:textId="68715950" w:rsidR="00EB7EE3" w:rsidRPr="00137A55" w:rsidRDefault="00EB7EE3" w:rsidP="00EB7EE3">
            <w:pPr>
              <w:spacing w:before="0" w:after="0"/>
              <w:jc w:val="center"/>
              <w:rPr>
                <w:rFonts w:eastAsia="Times New Roman" w:cs="Calibri"/>
                <w:sz w:val="16"/>
                <w:szCs w:val="16"/>
                <w:lang w:eastAsia="pl-PL"/>
              </w:rPr>
            </w:pPr>
            <w:r>
              <w:rPr>
                <w:rFonts w:cs="Calibri"/>
                <w:color w:val="000000"/>
                <w:sz w:val="16"/>
                <w:szCs w:val="16"/>
              </w:rPr>
              <w:t>2021 = 100</w:t>
            </w:r>
          </w:p>
        </w:tc>
      </w:tr>
      <w:tr w:rsidR="00880BA4" w:rsidRPr="00137A55" w14:paraId="22A247C6" w14:textId="77777777" w:rsidTr="002655AB">
        <w:trPr>
          <w:trHeight w:val="330"/>
        </w:trPr>
        <w:tc>
          <w:tcPr>
            <w:tcW w:w="4239" w:type="dxa"/>
            <w:shd w:val="clear" w:color="auto" w:fill="auto"/>
            <w:vAlign w:val="center"/>
            <w:hideMark/>
          </w:tcPr>
          <w:p w14:paraId="62CB0E46" w14:textId="13F56E85" w:rsidR="00880BA4" w:rsidRPr="00880BA4" w:rsidRDefault="00880BA4" w:rsidP="00880BA4">
            <w:pPr>
              <w:spacing w:before="0" w:after="0"/>
              <w:rPr>
                <w:rFonts w:eastAsia="Times New Roman" w:cs="Calibri"/>
                <w:sz w:val="16"/>
                <w:szCs w:val="16"/>
                <w:lang w:val="en-US" w:eastAsia="pl-PL"/>
              </w:rPr>
            </w:pPr>
            <w:r w:rsidRPr="00281994">
              <w:rPr>
                <w:rFonts w:eastAsia="Times New Roman" w:cs="Calibri"/>
                <w:sz w:val="16"/>
                <w:szCs w:val="16"/>
                <w:lang w:val="en-GB" w:eastAsia="pl-PL"/>
              </w:rPr>
              <w:t>Number of housing allowances paid in thousand</w:t>
            </w:r>
            <w:r>
              <w:rPr>
                <w:rFonts w:eastAsia="Times New Roman" w:cs="Calibri"/>
                <w:sz w:val="16"/>
                <w:szCs w:val="16"/>
                <w:lang w:val="en-GB" w:eastAsia="pl-PL"/>
              </w:rPr>
              <w:t>s</w:t>
            </w:r>
          </w:p>
        </w:tc>
        <w:tc>
          <w:tcPr>
            <w:tcW w:w="850" w:type="dxa"/>
            <w:shd w:val="clear" w:color="auto" w:fill="auto"/>
            <w:vAlign w:val="center"/>
            <w:hideMark/>
          </w:tcPr>
          <w:p w14:paraId="22EF7B6F" w14:textId="5760C05B" w:rsidR="00880BA4" w:rsidRPr="00137A55" w:rsidRDefault="00880BA4" w:rsidP="00880BA4">
            <w:pPr>
              <w:spacing w:before="0" w:after="0"/>
              <w:jc w:val="right"/>
              <w:rPr>
                <w:rFonts w:eastAsia="Times New Roman" w:cs="Calibri"/>
                <w:sz w:val="16"/>
                <w:szCs w:val="16"/>
                <w:lang w:eastAsia="pl-PL"/>
              </w:rPr>
            </w:pPr>
            <w:r>
              <w:rPr>
                <w:rFonts w:cs="Calibri"/>
                <w:color w:val="000000"/>
                <w:sz w:val="16"/>
                <w:szCs w:val="16"/>
              </w:rPr>
              <w:t>2 482,2</w:t>
            </w:r>
          </w:p>
        </w:tc>
        <w:tc>
          <w:tcPr>
            <w:tcW w:w="987" w:type="dxa"/>
            <w:shd w:val="clear" w:color="auto" w:fill="auto"/>
            <w:vAlign w:val="center"/>
            <w:hideMark/>
          </w:tcPr>
          <w:p w14:paraId="585F094B" w14:textId="709171FC" w:rsidR="00880BA4" w:rsidRPr="00137A55" w:rsidRDefault="00880BA4" w:rsidP="00880BA4">
            <w:pPr>
              <w:spacing w:before="0" w:after="0"/>
              <w:jc w:val="right"/>
              <w:rPr>
                <w:rFonts w:eastAsia="Times New Roman" w:cs="Calibri"/>
                <w:sz w:val="16"/>
                <w:szCs w:val="16"/>
                <w:lang w:eastAsia="pl-PL"/>
              </w:rPr>
            </w:pPr>
            <w:r>
              <w:rPr>
                <w:rFonts w:cs="Calibri"/>
                <w:color w:val="000000"/>
                <w:sz w:val="16"/>
                <w:szCs w:val="16"/>
              </w:rPr>
              <w:t>96,4</w:t>
            </w:r>
          </w:p>
        </w:tc>
        <w:tc>
          <w:tcPr>
            <w:tcW w:w="872" w:type="dxa"/>
            <w:shd w:val="clear" w:color="auto" w:fill="auto"/>
            <w:vAlign w:val="center"/>
          </w:tcPr>
          <w:p w14:paraId="50F47662" w14:textId="164531D9" w:rsidR="00880BA4" w:rsidRPr="00137A55" w:rsidRDefault="00880BA4" w:rsidP="00880BA4">
            <w:pPr>
              <w:spacing w:before="0" w:after="0"/>
              <w:jc w:val="right"/>
              <w:rPr>
                <w:rFonts w:eastAsia="Times New Roman" w:cs="Calibri"/>
                <w:sz w:val="16"/>
                <w:szCs w:val="16"/>
                <w:lang w:eastAsia="pl-PL"/>
              </w:rPr>
            </w:pPr>
            <w:r>
              <w:rPr>
                <w:rFonts w:cs="Calibri"/>
                <w:color w:val="000000"/>
                <w:sz w:val="16"/>
                <w:szCs w:val="16"/>
              </w:rPr>
              <w:t>2 648,7</w:t>
            </w:r>
          </w:p>
        </w:tc>
        <w:tc>
          <w:tcPr>
            <w:tcW w:w="930" w:type="dxa"/>
            <w:shd w:val="clear" w:color="auto" w:fill="auto"/>
            <w:vAlign w:val="center"/>
          </w:tcPr>
          <w:p w14:paraId="4D6E7C45" w14:textId="4FFAA905" w:rsidR="00880BA4" w:rsidRPr="00137A55" w:rsidRDefault="00880BA4" w:rsidP="00880BA4">
            <w:pPr>
              <w:spacing w:before="0" w:after="0"/>
              <w:jc w:val="right"/>
              <w:rPr>
                <w:rFonts w:eastAsia="Times New Roman" w:cs="Calibri"/>
                <w:sz w:val="16"/>
                <w:szCs w:val="16"/>
                <w:lang w:eastAsia="pl-PL"/>
              </w:rPr>
            </w:pPr>
            <w:r>
              <w:rPr>
                <w:rFonts w:cs="Calibri"/>
                <w:color w:val="000000"/>
                <w:sz w:val="16"/>
                <w:szCs w:val="16"/>
              </w:rPr>
              <w:t>106,7</w:t>
            </w:r>
          </w:p>
        </w:tc>
      </w:tr>
      <w:tr w:rsidR="00880BA4" w:rsidRPr="00137A55" w14:paraId="1A70514D" w14:textId="77777777" w:rsidTr="002655AB">
        <w:trPr>
          <w:trHeight w:val="315"/>
        </w:trPr>
        <w:tc>
          <w:tcPr>
            <w:tcW w:w="4239" w:type="dxa"/>
            <w:shd w:val="clear" w:color="auto" w:fill="auto"/>
            <w:vAlign w:val="center"/>
            <w:hideMark/>
          </w:tcPr>
          <w:p w14:paraId="46A82F33" w14:textId="419AECF7" w:rsidR="00880BA4" w:rsidRPr="00880BA4" w:rsidRDefault="00880BA4" w:rsidP="00880BA4">
            <w:pPr>
              <w:spacing w:before="0" w:after="0"/>
              <w:rPr>
                <w:rFonts w:eastAsia="Times New Roman" w:cs="Calibri"/>
                <w:sz w:val="16"/>
                <w:szCs w:val="16"/>
                <w:lang w:val="en-US" w:eastAsia="pl-PL"/>
              </w:rPr>
            </w:pPr>
            <w:r w:rsidRPr="00281994">
              <w:rPr>
                <w:rFonts w:eastAsia="Times New Roman" w:cs="Calibri"/>
                <w:sz w:val="16"/>
                <w:szCs w:val="16"/>
                <w:lang w:val="en-GB" w:eastAsia="pl-PL"/>
              </w:rPr>
              <w:t>Amount of housing allowances paid in thousand PLN</w:t>
            </w:r>
          </w:p>
        </w:tc>
        <w:tc>
          <w:tcPr>
            <w:tcW w:w="850" w:type="dxa"/>
            <w:shd w:val="clear" w:color="auto" w:fill="auto"/>
            <w:vAlign w:val="center"/>
            <w:hideMark/>
          </w:tcPr>
          <w:p w14:paraId="3D27A12D" w14:textId="654F057A" w:rsidR="00880BA4" w:rsidRPr="00137A55" w:rsidRDefault="00880BA4" w:rsidP="00880BA4">
            <w:pPr>
              <w:spacing w:before="0" w:after="0"/>
              <w:jc w:val="right"/>
              <w:rPr>
                <w:rFonts w:eastAsia="Times New Roman" w:cs="Calibri"/>
                <w:sz w:val="16"/>
                <w:szCs w:val="16"/>
                <w:lang w:eastAsia="pl-PL"/>
              </w:rPr>
            </w:pPr>
            <w:r>
              <w:rPr>
                <w:rFonts w:cs="Calibri"/>
                <w:color w:val="000000"/>
                <w:sz w:val="16"/>
                <w:szCs w:val="16"/>
              </w:rPr>
              <w:t>615 192,2</w:t>
            </w:r>
          </w:p>
        </w:tc>
        <w:tc>
          <w:tcPr>
            <w:tcW w:w="987" w:type="dxa"/>
            <w:shd w:val="clear" w:color="auto" w:fill="auto"/>
            <w:vAlign w:val="center"/>
            <w:hideMark/>
          </w:tcPr>
          <w:p w14:paraId="345F1989" w14:textId="34CD93AA" w:rsidR="00880BA4" w:rsidRPr="00137A55" w:rsidRDefault="00880BA4" w:rsidP="00880BA4">
            <w:pPr>
              <w:spacing w:before="0" w:after="0"/>
              <w:jc w:val="right"/>
              <w:rPr>
                <w:rFonts w:eastAsia="Times New Roman" w:cs="Calibri"/>
                <w:sz w:val="16"/>
                <w:szCs w:val="16"/>
                <w:lang w:eastAsia="pl-PL"/>
              </w:rPr>
            </w:pPr>
            <w:r>
              <w:rPr>
                <w:rFonts w:cs="Calibri"/>
                <w:color w:val="000000"/>
                <w:sz w:val="16"/>
                <w:szCs w:val="16"/>
              </w:rPr>
              <w:t>105,9</w:t>
            </w:r>
          </w:p>
        </w:tc>
        <w:tc>
          <w:tcPr>
            <w:tcW w:w="872" w:type="dxa"/>
            <w:shd w:val="clear" w:color="auto" w:fill="auto"/>
            <w:vAlign w:val="center"/>
          </w:tcPr>
          <w:p w14:paraId="3F635C9C" w14:textId="115F851A" w:rsidR="00880BA4" w:rsidRPr="00137A55" w:rsidRDefault="00880BA4" w:rsidP="00880BA4">
            <w:pPr>
              <w:spacing w:before="0" w:after="0"/>
              <w:jc w:val="right"/>
              <w:rPr>
                <w:rFonts w:eastAsia="Times New Roman" w:cs="Calibri"/>
                <w:sz w:val="16"/>
                <w:szCs w:val="16"/>
                <w:lang w:eastAsia="pl-PL"/>
              </w:rPr>
            </w:pPr>
            <w:r>
              <w:rPr>
                <w:rFonts w:cs="Calibri"/>
                <w:color w:val="000000"/>
                <w:sz w:val="16"/>
                <w:szCs w:val="16"/>
              </w:rPr>
              <w:t>730 520,9</w:t>
            </w:r>
          </w:p>
        </w:tc>
        <w:tc>
          <w:tcPr>
            <w:tcW w:w="930" w:type="dxa"/>
            <w:shd w:val="clear" w:color="auto" w:fill="auto"/>
            <w:vAlign w:val="center"/>
          </w:tcPr>
          <w:p w14:paraId="61E49D38" w14:textId="4A56DBA6" w:rsidR="00880BA4" w:rsidRPr="00137A55" w:rsidRDefault="00880BA4" w:rsidP="00880BA4">
            <w:pPr>
              <w:spacing w:before="0" w:after="0"/>
              <w:jc w:val="right"/>
              <w:rPr>
                <w:rFonts w:eastAsia="Times New Roman" w:cs="Calibri"/>
                <w:sz w:val="16"/>
                <w:szCs w:val="16"/>
                <w:lang w:eastAsia="pl-PL"/>
              </w:rPr>
            </w:pPr>
            <w:r>
              <w:rPr>
                <w:rFonts w:cs="Calibri"/>
                <w:color w:val="000000"/>
                <w:sz w:val="16"/>
                <w:szCs w:val="16"/>
              </w:rPr>
              <w:t>118,7</w:t>
            </w:r>
          </w:p>
        </w:tc>
      </w:tr>
      <w:tr w:rsidR="00880BA4" w:rsidRPr="00137A55" w14:paraId="51FC80B0" w14:textId="77777777" w:rsidTr="002655AB">
        <w:trPr>
          <w:trHeight w:val="315"/>
        </w:trPr>
        <w:tc>
          <w:tcPr>
            <w:tcW w:w="4239" w:type="dxa"/>
            <w:shd w:val="clear" w:color="auto" w:fill="auto"/>
            <w:vAlign w:val="center"/>
          </w:tcPr>
          <w:p w14:paraId="61EBB649" w14:textId="59520EB1" w:rsidR="00880BA4" w:rsidRPr="00880BA4" w:rsidRDefault="00880BA4" w:rsidP="00880BA4">
            <w:pPr>
              <w:spacing w:before="0" w:after="0"/>
              <w:rPr>
                <w:rFonts w:eastAsia="Times New Roman" w:cs="Calibri"/>
                <w:sz w:val="16"/>
                <w:szCs w:val="16"/>
                <w:lang w:val="en-US" w:eastAsia="pl-PL"/>
              </w:rPr>
            </w:pPr>
            <w:r w:rsidRPr="00281994">
              <w:rPr>
                <w:rFonts w:eastAsia="Times New Roman" w:cs="Calibri"/>
                <w:sz w:val="16"/>
                <w:szCs w:val="16"/>
                <w:lang w:val="en-GB" w:eastAsia="pl-PL"/>
              </w:rPr>
              <w:t>Average amount of housing allowance in PLN</w:t>
            </w:r>
          </w:p>
        </w:tc>
        <w:tc>
          <w:tcPr>
            <w:tcW w:w="850" w:type="dxa"/>
            <w:shd w:val="clear" w:color="auto" w:fill="auto"/>
            <w:vAlign w:val="center"/>
          </w:tcPr>
          <w:p w14:paraId="2ABCFB04" w14:textId="7449A1DA" w:rsidR="00880BA4" w:rsidRPr="00137A55" w:rsidRDefault="00880BA4" w:rsidP="00880BA4">
            <w:pPr>
              <w:spacing w:before="0" w:after="0"/>
              <w:jc w:val="right"/>
              <w:rPr>
                <w:rFonts w:eastAsia="Times New Roman" w:cs="Calibri"/>
                <w:sz w:val="16"/>
                <w:szCs w:val="16"/>
                <w:lang w:eastAsia="pl-PL"/>
              </w:rPr>
            </w:pPr>
            <w:r>
              <w:rPr>
                <w:rFonts w:cs="Calibri"/>
                <w:color w:val="000000"/>
                <w:sz w:val="16"/>
                <w:szCs w:val="16"/>
              </w:rPr>
              <w:t>247,8</w:t>
            </w:r>
          </w:p>
        </w:tc>
        <w:tc>
          <w:tcPr>
            <w:tcW w:w="987" w:type="dxa"/>
            <w:shd w:val="clear" w:color="auto" w:fill="auto"/>
            <w:vAlign w:val="center"/>
          </w:tcPr>
          <w:p w14:paraId="2EF6A2E5" w14:textId="09743D59" w:rsidR="00880BA4" w:rsidRPr="00137A55" w:rsidRDefault="00880BA4" w:rsidP="00880BA4">
            <w:pPr>
              <w:spacing w:before="0" w:after="0"/>
              <w:jc w:val="right"/>
              <w:rPr>
                <w:rFonts w:eastAsia="Times New Roman" w:cs="Calibri"/>
                <w:sz w:val="16"/>
                <w:szCs w:val="16"/>
                <w:lang w:eastAsia="pl-PL"/>
              </w:rPr>
            </w:pPr>
            <w:r>
              <w:rPr>
                <w:rFonts w:cs="Calibri"/>
                <w:color w:val="000000"/>
                <w:sz w:val="16"/>
                <w:szCs w:val="16"/>
              </w:rPr>
              <w:t>109,9</w:t>
            </w:r>
          </w:p>
        </w:tc>
        <w:tc>
          <w:tcPr>
            <w:tcW w:w="872" w:type="dxa"/>
            <w:shd w:val="clear" w:color="auto" w:fill="auto"/>
            <w:vAlign w:val="center"/>
          </w:tcPr>
          <w:p w14:paraId="46D3E7E2" w14:textId="0EFC7B21" w:rsidR="00880BA4" w:rsidRPr="00137A55" w:rsidRDefault="00880BA4" w:rsidP="00880BA4">
            <w:pPr>
              <w:spacing w:before="0" w:after="0"/>
              <w:jc w:val="right"/>
              <w:rPr>
                <w:rFonts w:eastAsia="Times New Roman" w:cs="Calibri"/>
                <w:sz w:val="16"/>
                <w:szCs w:val="16"/>
                <w:lang w:eastAsia="pl-PL"/>
              </w:rPr>
            </w:pPr>
            <w:r>
              <w:rPr>
                <w:rFonts w:cs="Calibri"/>
                <w:color w:val="000000"/>
                <w:sz w:val="16"/>
                <w:szCs w:val="16"/>
              </w:rPr>
              <w:t>275,8</w:t>
            </w:r>
          </w:p>
        </w:tc>
        <w:tc>
          <w:tcPr>
            <w:tcW w:w="930" w:type="dxa"/>
            <w:shd w:val="clear" w:color="auto" w:fill="auto"/>
            <w:vAlign w:val="center"/>
          </w:tcPr>
          <w:p w14:paraId="4A73A7E3" w14:textId="7DE3587A" w:rsidR="00880BA4" w:rsidRPr="00137A55" w:rsidRDefault="00880BA4" w:rsidP="00880BA4">
            <w:pPr>
              <w:spacing w:before="0" w:after="0"/>
              <w:jc w:val="right"/>
              <w:rPr>
                <w:rFonts w:eastAsia="Times New Roman" w:cs="Calibri"/>
                <w:sz w:val="16"/>
                <w:szCs w:val="16"/>
                <w:lang w:eastAsia="pl-PL"/>
              </w:rPr>
            </w:pPr>
            <w:r>
              <w:rPr>
                <w:rFonts w:cs="Calibri"/>
                <w:color w:val="000000"/>
                <w:sz w:val="16"/>
                <w:szCs w:val="16"/>
              </w:rPr>
              <w:t>111,3</w:t>
            </w:r>
          </w:p>
        </w:tc>
      </w:tr>
    </w:tbl>
    <w:p w14:paraId="5EE1B5E1" w14:textId="37A6D1ED" w:rsidR="00781CE2" w:rsidRPr="00781CE2" w:rsidRDefault="00781CE2" w:rsidP="00DF0B22">
      <w:pPr>
        <w:pStyle w:val="tekstnaniebieskimtle"/>
        <w:rPr>
          <w:lang w:eastAsia="pl-PL"/>
        </w:rPr>
      </w:pPr>
    </w:p>
    <w:p w14:paraId="5DFAAC6E" w14:textId="77777777" w:rsidR="003D4A6E" w:rsidRDefault="003D4A6E" w:rsidP="00781CE2">
      <w:pPr>
        <w:keepNext/>
        <w:spacing w:before="0" w:after="0" w:line="240" w:lineRule="auto"/>
        <w:outlineLvl w:val="0"/>
        <w:rPr>
          <w:rFonts w:ascii="Fira Sans SemiBold" w:hAnsi="Fira Sans SemiBold"/>
          <w:noProof/>
          <w:color w:val="001D77"/>
          <w:szCs w:val="19"/>
          <w:lang w:val="en-GB" w:eastAsia="pl-PL"/>
        </w:rPr>
      </w:pPr>
    </w:p>
    <w:p w14:paraId="140B5FB1" w14:textId="2B320095" w:rsidR="00781CE2" w:rsidRPr="001272CB" w:rsidRDefault="001272CB" w:rsidP="00781CE2">
      <w:pPr>
        <w:keepNext/>
        <w:spacing w:before="0" w:after="0" w:line="240" w:lineRule="auto"/>
        <w:outlineLvl w:val="0"/>
        <w:rPr>
          <w:rFonts w:eastAsia="Times New Roman" w:cs="Times New Roman"/>
          <w:b/>
          <w:bCs/>
          <w:color w:val="001D77"/>
          <w:szCs w:val="19"/>
          <w:lang w:val="en-US" w:eastAsia="pl-PL"/>
        </w:rPr>
      </w:pPr>
      <w:r w:rsidRPr="00281994">
        <w:rPr>
          <w:rFonts w:ascii="Fira Sans SemiBold" w:hAnsi="Fira Sans SemiBold"/>
          <w:noProof/>
          <w:color w:val="001D77"/>
          <w:szCs w:val="19"/>
          <w:lang w:val="en-GB" w:eastAsia="pl-PL"/>
        </w:rPr>
        <w:t>Management of land for housing constructio</w:t>
      </w:r>
      <w:r>
        <w:rPr>
          <w:rFonts w:ascii="Fira Sans SemiBold" w:hAnsi="Fira Sans SemiBold"/>
          <w:noProof/>
          <w:color w:val="001D77"/>
          <w:szCs w:val="19"/>
          <w:lang w:val="en-GB" w:eastAsia="pl-PL"/>
        </w:rPr>
        <w:t>n</w:t>
      </w:r>
    </w:p>
    <w:p w14:paraId="1362D2CF" w14:textId="6D0011D8" w:rsidR="00781CE2" w:rsidRPr="001272CB" w:rsidRDefault="001B04A2" w:rsidP="00781CE2">
      <w:pPr>
        <w:spacing w:before="0" w:after="0" w:line="240" w:lineRule="auto"/>
        <w:rPr>
          <w:szCs w:val="19"/>
          <w:lang w:val="en-US" w:eastAsia="pl-PL"/>
        </w:rPr>
      </w:pPr>
      <w:r w:rsidRPr="00781CE2">
        <w:rPr>
          <w:b/>
          <w:noProof/>
          <w:szCs w:val="19"/>
          <w:lang w:eastAsia="pl-PL"/>
        </w:rPr>
        <mc:AlternateContent>
          <mc:Choice Requires="wps">
            <w:drawing>
              <wp:anchor distT="45720" distB="45720" distL="114300" distR="114300" simplePos="0" relativeHeight="251670016" behindDoc="1" locked="0" layoutInCell="1" allowOverlap="1" wp14:anchorId="27364A1E" wp14:editId="7B5F2549">
                <wp:simplePos x="0" y="0"/>
                <wp:positionH relativeFrom="rightMargin">
                  <wp:posOffset>-3810</wp:posOffset>
                </wp:positionH>
                <wp:positionV relativeFrom="paragraph">
                  <wp:posOffset>99695</wp:posOffset>
                </wp:positionV>
                <wp:extent cx="1752600" cy="1047750"/>
                <wp:effectExtent l="0" t="0" r="0" b="0"/>
                <wp:wrapTight wrapText="bothSides">
                  <wp:wrapPolygon edited="0">
                    <wp:start x="704" y="0"/>
                    <wp:lineTo x="704" y="21207"/>
                    <wp:lineTo x="20661" y="21207"/>
                    <wp:lineTo x="20661" y="0"/>
                    <wp:lineTo x="704" y="0"/>
                  </wp:wrapPolygon>
                </wp:wrapTight>
                <wp:docPr id="199" name="Pole tekstowe 199" descr="Gminas owned 27 356.0 ha of land destined for housing construction, of which 77.0 % of their total area for single family housing"/>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047750"/>
                        </a:xfrm>
                        <a:prstGeom prst="rect">
                          <a:avLst/>
                        </a:prstGeom>
                        <a:noFill/>
                        <a:ln w="9525">
                          <a:noFill/>
                          <a:miter lim="800000"/>
                          <a:headEnd/>
                          <a:tailEnd/>
                        </a:ln>
                      </wps:spPr>
                      <wps:txbx>
                        <w:txbxContent>
                          <w:p w14:paraId="2C98506B" w14:textId="685BB11A" w:rsidR="000558C2" w:rsidRPr="001B04A2" w:rsidRDefault="001B04A2" w:rsidP="00F1102B">
                            <w:pPr>
                              <w:pStyle w:val="tekstzboku"/>
                              <w:rPr>
                                <w:lang w:val="en-US"/>
                              </w:rPr>
                            </w:pPr>
                            <w:proofErr w:type="spellStart"/>
                            <w:r w:rsidRPr="00281994">
                              <w:rPr>
                                <w:lang w:val="en-GB"/>
                              </w:rPr>
                              <w:t>Gminas</w:t>
                            </w:r>
                            <w:proofErr w:type="spellEnd"/>
                            <w:r w:rsidRPr="00281994">
                              <w:rPr>
                                <w:lang w:val="en-GB"/>
                              </w:rPr>
                              <w:t xml:space="preserve"> owned 2</w:t>
                            </w:r>
                            <w:r>
                              <w:rPr>
                                <w:lang w:val="en-GB"/>
                              </w:rPr>
                              <w:t>7 356.0</w:t>
                            </w:r>
                            <w:r w:rsidRPr="00281994">
                              <w:rPr>
                                <w:lang w:val="en-GB"/>
                              </w:rPr>
                              <w:t xml:space="preserve"> ha of land destined for housing construction, of which 7</w:t>
                            </w:r>
                            <w:r>
                              <w:rPr>
                                <w:lang w:val="en-GB"/>
                              </w:rPr>
                              <w:t>7.0</w:t>
                            </w:r>
                            <w:r w:rsidRPr="00281994">
                              <w:rPr>
                                <w:lang w:val="en-GB"/>
                              </w:rPr>
                              <w:t> </w:t>
                            </w:r>
                            <w:r w:rsidRPr="001B04A2">
                              <w:rPr>
                                <w:lang w:val="en-US"/>
                              </w:rPr>
                              <w:t>% of their total area for single</w:t>
                            </w:r>
                            <w:r w:rsidRPr="001B04A2">
                              <w:rPr>
                                <w:lang w:val="en-US"/>
                              </w:rPr>
                              <w:noBreakHyphen/>
                              <w:t xml:space="preserve">family housing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364A1E" id="Pole tekstowe 199" o:spid="_x0000_s1032" type="#_x0000_t202" alt="Gminas owned 27 356.0 ha of land destined for housing construction, of which 77.0 % of their total area for single family housing" style="position:absolute;margin-left:-.3pt;margin-top:7.85pt;width:138pt;height:82.5pt;z-index:-251646464;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" filled="f" stroked="f">
                <v:textbox>
                  <w:txbxContent>
                    <w:p w14:paraId="2C98506B" w14:textId="685BB11A" w:rsidR="000558C2" w:rsidRPr="001B04A2" w:rsidRDefault="001B04A2" w:rsidP="00F1102B">
                      <w:pPr>
                        <w:pStyle w:val="tekstzboku"/>
                        <w:rPr>
                          <w:lang w:val="en-US"/>
                        </w:rPr>
                      </w:pPr>
                      <w:proofErr w:type="spellStart"/>
                      <w:r w:rsidRPr="00281994">
                        <w:rPr>
                          <w:lang w:val="en-GB"/>
                        </w:rPr>
                        <w:t>Gminas</w:t>
                      </w:r>
                      <w:proofErr w:type="spellEnd"/>
                      <w:r w:rsidRPr="00281994">
                        <w:rPr>
                          <w:lang w:val="en-GB"/>
                        </w:rPr>
                        <w:t xml:space="preserve"> owned 2</w:t>
                      </w:r>
                      <w:r>
                        <w:rPr>
                          <w:lang w:val="en-GB"/>
                        </w:rPr>
                        <w:t>7 356.0</w:t>
                      </w:r>
                      <w:r w:rsidRPr="00281994">
                        <w:rPr>
                          <w:lang w:val="en-GB"/>
                        </w:rPr>
                        <w:t xml:space="preserve"> ha of land destined for housing construction, of which 7</w:t>
                      </w:r>
                      <w:r>
                        <w:rPr>
                          <w:lang w:val="en-GB"/>
                        </w:rPr>
                        <w:t>7.0</w:t>
                      </w:r>
                      <w:r w:rsidRPr="00281994">
                        <w:rPr>
                          <w:lang w:val="en-GB"/>
                        </w:rPr>
                        <w:t> </w:t>
                      </w:r>
                      <w:r w:rsidRPr="001B04A2">
                        <w:rPr>
                          <w:lang w:val="en-US"/>
                        </w:rPr>
                        <w:t>% of their total area for single</w:t>
                      </w:r>
                      <w:r w:rsidRPr="001B04A2">
                        <w:rPr>
                          <w:lang w:val="en-US"/>
                        </w:rPr>
                        <w:noBreakHyphen/>
                        <w:t xml:space="preserve">family housing </w:t>
                      </w:r>
                    </w:p>
                  </w:txbxContent>
                </v:textbox>
                <w10:wrap type="tight" anchorx="margin"/>
              </v:shape>
            </w:pict>
          </mc:Fallback>
        </mc:AlternateContent>
      </w:r>
    </w:p>
    <w:p w14:paraId="2B56AFF2" w14:textId="439FEC99" w:rsidR="00D012B8" w:rsidRPr="003D4A6E" w:rsidRDefault="00D012B8" w:rsidP="00D012B8">
      <w:pPr>
        <w:spacing w:after="0"/>
        <w:rPr>
          <w:shd w:val="clear" w:color="auto" w:fill="FFFFFF"/>
          <w:lang w:val="en-GB"/>
        </w:rPr>
      </w:pPr>
      <w:r w:rsidRPr="003D4A6E">
        <w:rPr>
          <w:lang w:val="en-US"/>
        </w:rPr>
        <w:t xml:space="preserve">In Poland, </w:t>
      </w:r>
      <w:r w:rsidR="000E78F7" w:rsidRPr="003D4A6E">
        <w:rPr>
          <w:lang w:val="en-US"/>
        </w:rPr>
        <w:t xml:space="preserve"> </w:t>
      </w:r>
      <w:r w:rsidRPr="003D4A6E">
        <w:rPr>
          <w:shd w:val="clear" w:color="auto" w:fill="FFFFFF"/>
          <w:lang w:val="en-US"/>
        </w:rPr>
        <w:t>land (</w:t>
      </w:r>
      <w:r w:rsidRPr="003D4A6E">
        <w:rPr>
          <w:lang w:val="en-US"/>
        </w:rPr>
        <w:t xml:space="preserve">not built up) </w:t>
      </w:r>
      <w:r w:rsidRPr="003D4A6E">
        <w:rPr>
          <w:shd w:val="clear" w:color="auto" w:fill="FFFFFF"/>
          <w:lang w:val="en-US"/>
        </w:rPr>
        <w:t xml:space="preserve"> being part of </w:t>
      </w:r>
      <w:proofErr w:type="spellStart"/>
      <w:r w:rsidRPr="003D4A6E">
        <w:rPr>
          <w:shd w:val="clear" w:color="auto" w:fill="FFFFFF"/>
          <w:lang w:val="en-US"/>
        </w:rPr>
        <w:t>gminas</w:t>
      </w:r>
      <w:proofErr w:type="spellEnd"/>
      <w:r w:rsidRPr="003D4A6E">
        <w:rPr>
          <w:shd w:val="clear" w:color="auto" w:fill="FFFFFF"/>
          <w:lang w:val="en-US"/>
        </w:rPr>
        <w:t>’ stocks meant for housing construction</w:t>
      </w:r>
      <w:r w:rsidRPr="003D4A6E">
        <w:rPr>
          <w:lang w:val="en-US"/>
        </w:rPr>
        <w:t xml:space="preserve">, comprised 27 356.0 </w:t>
      </w:r>
      <w:r w:rsidR="000E78F7" w:rsidRPr="003D4A6E">
        <w:rPr>
          <w:lang w:val="en-US"/>
        </w:rPr>
        <w:t>ha</w:t>
      </w:r>
      <w:r w:rsidRPr="003D4A6E">
        <w:rPr>
          <w:lang w:val="en-US"/>
        </w:rPr>
        <w:t>.</w:t>
      </w:r>
      <w:r w:rsidRPr="003D4A6E">
        <w:rPr>
          <w:shd w:val="clear" w:color="auto" w:fill="FFFFFF"/>
          <w:lang w:val="en-US"/>
        </w:rPr>
        <w:t xml:space="preserve"> A</w:t>
      </w:r>
      <w:r w:rsidRPr="003D4A6E">
        <w:rPr>
          <w:shd w:val="clear" w:color="auto" w:fill="FFFFFF"/>
          <w:lang w:val="en-GB"/>
        </w:rPr>
        <w:t xml:space="preserve">s of the end of 2022, 58.6 % </w:t>
      </w:r>
      <w:r w:rsidR="00F60E03" w:rsidRPr="003D4A6E">
        <w:rPr>
          <w:shd w:val="clear" w:color="auto" w:fill="FFFFFF"/>
          <w:lang w:val="en-GB"/>
        </w:rPr>
        <w:t xml:space="preserve">such a kind of land </w:t>
      </w:r>
      <w:r w:rsidRPr="003D4A6E">
        <w:rPr>
          <w:shd w:val="clear" w:color="auto" w:fill="FFFFFF"/>
          <w:lang w:val="en-GB"/>
        </w:rPr>
        <w:t xml:space="preserve">was located in urban areas, </w:t>
      </w:r>
      <w:r w:rsidR="00333523" w:rsidRPr="003D4A6E">
        <w:rPr>
          <w:shd w:val="clear" w:color="auto" w:fill="FFFFFF"/>
          <w:lang w:val="en-GB"/>
        </w:rPr>
        <w:t xml:space="preserve">of which </w:t>
      </w:r>
      <w:r w:rsidRPr="003D4A6E">
        <w:rPr>
          <w:shd w:val="clear" w:color="auto" w:fill="FFFFFF"/>
          <w:lang w:val="en-GB"/>
        </w:rPr>
        <w:t>6</w:t>
      </w:r>
      <w:r w:rsidR="00F60E03" w:rsidRPr="003D4A6E">
        <w:rPr>
          <w:shd w:val="clear" w:color="auto" w:fill="FFFFFF"/>
          <w:lang w:val="en-GB"/>
        </w:rPr>
        <w:t>4</w:t>
      </w:r>
      <w:r w:rsidRPr="003D4A6E">
        <w:rPr>
          <w:shd w:val="clear" w:color="auto" w:fill="FFFFFF"/>
          <w:lang w:val="en-GB"/>
        </w:rPr>
        <w:t>.3 % of urban land meant for single</w:t>
      </w:r>
      <w:r w:rsidRPr="003D4A6E">
        <w:rPr>
          <w:shd w:val="clear" w:color="auto" w:fill="FFFFFF"/>
          <w:lang w:val="en-GB"/>
        </w:rPr>
        <w:noBreakHyphen/>
        <w:t>family housing.</w:t>
      </w:r>
    </w:p>
    <w:p w14:paraId="4B9662FC" w14:textId="5146A272" w:rsidR="00333523" w:rsidRPr="003D4A6E" w:rsidRDefault="00333523" w:rsidP="00333523">
      <w:pPr>
        <w:spacing w:after="0"/>
        <w:rPr>
          <w:shd w:val="clear" w:color="auto" w:fill="FFFFFF"/>
          <w:lang w:val="en-GB"/>
        </w:rPr>
      </w:pPr>
      <w:r w:rsidRPr="003D4A6E">
        <w:rPr>
          <w:shd w:val="clear" w:color="auto" w:fill="FFFFFF"/>
          <w:lang w:val="en-GB"/>
        </w:rPr>
        <w:t>Out of the total area of land meant for housing construction, 43.3 % accounted for land</w:t>
      </w:r>
      <w:r w:rsidR="003D7F14" w:rsidRPr="003D4A6E">
        <w:rPr>
          <w:shd w:val="clear" w:color="auto" w:fill="FFFFFF"/>
          <w:lang w:val="en-GB"/>
        </w:rPr>
        <w:t xml:space="preserve"> with infrastructure facilities</w:t>
      </w:r>
      <w:r w:rsidRPr="003D4A6E">
        <w:rPr>
          <w:shd w:val="clear" w:color="auto" w:fill="FFFFFF"/>
          <w:lang w:val="en-GB"/>
        </w:rPr>
        <w:t xml:space="preserve"> (of which 62.6 % was in urban areas).</w:t>
      </w:r>
    </w:p>
    <w:p w14:paraId="264FFBC5" w14:textId="6B4C0642" w:rsidR="00DC479D" w:rsidRPr="003D4A6E" w:rsidRDefault="00DC479D" w:rsidP="00DC479D">
      <w:pPr>
        <w:spacing w:after="0" w:line="240" w:lineRule="auto"/>
        <w:rPr>
          <w:shd w:val="clear" w:color="auto" w:fill="FFFFFF"/>
          <w:lang w:val="en-GB"/>
        </w:rPr>
      </w:pPr>
      <w:r w:rsidRPr="003D4A6E">
        <w:rPr>
          <w:shd w:val="clear" w:color="auto" w:fill="FFFFFF"/>
          <w:lang w:val="en-GB"/>
        </w:rPr>
        <w:t xml:space="preserve">In 2022, </w:t>
      </w:r>
      <w:proofErr w:type="spellStart"/>
      <w:r w:rsidRPr="003D4A6E">
        <w:rPr>
          <w:shd w:val="clear" w:color="auto" w:fill="FFFFFF"/>
          <w:lang w:val="en-GB"/>
        </w:rPr>
        <w:t>gminas</w:t>
      </w:r>
      <w:proofErr w:type="spellEnd"/>
      <w:r w:rsidRPr="003D4A6E">
        <w:rPr>
          <w:shd w:val="clear" w:color="auto" w:fill="FFFFFF"/>
          <w:lang w:val="en-GB"/>
        </w:rPr>
        <w:t xml:space="preserve"> handed over to investors 908.7 ha of land for housing construction, of which 79.7 % were meant for single-family housing. Of the total area of land meant for housing construction, 5</w:t>
      </w:r>
      <w:r w:rsidR="00E5089F">
        <w:rPr>
          <w:shd w:val="clear" w:color="auto" w:fill="FFFFFF"/>
          <w:lang w:val="en-GB"/>
        </w:rPr>
        <w:t>7</w:t>
      </w:r>
      <w:r w:rsidRPr="003D4A6E">
        <w:rPr>
          <w:shd w:val="clear" w:color="auto" w:fill="FFFFFF"/>
          <w:lang w:val="en-GB"/>
        </w:rPr>
        <w:t>.</w:t>
      </w:r>
      <w:r w:rsidR="00E5089F">
        <w:rPr>
          <w:shd w:val="clear" w:color="auto" w:fill="FFFFFF"/>
          <w:lang w:val="en-GB"/>
        </w:rPr>
        <w:t>2</w:t>
      </w:r>
      <w:r w:rsidRPr="003D4A6E">
        <w:rPr>
          <w:shd w:val="clear" w:color="auto" w:fill="FFFFFF"/>
          <w:lang w:val="en-GB"/>
        </w:rPr>
        <w:t> % accounted for land in urban areas.</w:t>
      </w:r>
    </w:p>
    <w:p w14:paraId="3AA63AF7" w14:textId="77777777" w:rsidR="00DC479D" w:rsidRPr="003D4A6E" w:rsidRDefault="00DC479D" w:rsidP="00DC479D">
      <w:pPr>
        <w:rPr>
          <w:iCs/>
          <w:lang w:val="en-GB"/>
        </w:rPr>
      </w:pPr>
      <w:r w:rsidRPr="003D4A6E">
        <w:rPr>
          <w:iCs/>
          <w:lang w:val="en-GB"/>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p w14:paraId="1630DA71" w14:textId="77777777" w:rsidR="00DC479D" w:rsidRPr="003D4A6E" w:rsidRDefault="00DC479D" w:rsidP="00DC479D">
      <w:pPr>
        <w:rPr>
          <w:sz w:val="18"/>
          <w:lang w:val="en-US"/>
        </w:rPr>
        <w:sectPr w:rsidR="00DC479D" w:rsidRPr="003D4A6E" w:rsidSect="00D02CCD">
          <w:headerReference w:type="even" r:id="rId12"/>
          <w:headerReference w:type="default" r:id="rId13"/>
          <w:footerReference w:type="even" r:id="rId14"/>
          <w:footerReference w:type="default" r:id="rId15"/>
          <w:headerReference w:type="first" r:id="rId16"/>
          <w:footerReference w:type="first" r:id="rId17"/>
          <w:pgSz w:w="11906" w:h="16838"/>
          <w:pgMar w:top="720" w:right="2975" w:bottom="720" w:left="720" w:header="284" w:footer="284"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96786F" w14:paraId="0B8383B5" w14:textId="77777777" w:rsidTr="00A143F5">
        <w:trPr>
          <w:trHeight w:val="1626"/>
        </w:trPr>
        <w:tc>
          <w:tcPr>
            <w:tcW w:w="4926" w:type="dxa"/>
          </w:tcPr>
          <w:p w14:paraId="777AB32F" w14:textId="77777777" w:rsidR="0096786F" w:rsidRPr="00644348" w:rsidRDefault="0096786F" w:rsidP="00A143F5">
            <w:pPr>
              <w:spacing w:before="0" w:after="0" w:line="276" w:lineRule="auto"/>
              <w:rPr>
                <w:rFonts w:cs="Arial"/>
                <w:sz w:val="20"/>
                <w:lang w:val="en-US"/>
              </w:rPr>
            </w:pPr>
            <w:r w:rsidRPr="00644348">
              <w:rPr>
                <w:rFonts w:cs="Arial"/>
                <w:sz w:val="20"/>
                <w:lang w:val="en-US"/>
              </w:rPr>
              <w:lastRenderedPageBreak/>
              <w:t>Prepared by:</w:t>
            </w:r>
          </w:p>
          <w:p w14:paraId="3938FEB9" w14:textId="77777777" w:rsidR="0096786F" w:rsidRPr="00644348" w:rsidRDefault="0096786F" w:rsidP="00A143F5">
            <w:pPr>
              <w:spacing w:before="0" w:line="276" w:lineRule="auto"/>
              <w:rPr>
                <w:rFonts w:cs="Arial"/>
                <w:b/>
                <w:color w:val="000000" w:themeColor="text1"/>
                <w:sz w:val="20"/>
                <w:lang w:val="en-US"/>
              </w:rPr>
            </w:pPr>
            <w:r>
              <w:rPr>
                <w:rFonts w:cs="Arial"/>
                <w:b/>
                <w:color w:val="000000" w:themeColor="text1"/>
                <w:sz w:val="20"/>
                <w:lang w:val="en-US"/>
              </w:rPr>
              <w:t>Statistical Office in Lublin</w:t>
            </w:r>
          </w:p>
          <w:p w14:paraId="5A90C15E" w14:textId="77777777" w:rsidR="0096786F" w:rsidRPr="00AE54DC" w:rsidRDefault="0096786F" w:rsidP="00A143F5">
            <w:pPr>
              <w:spacing w:before="0" w:after="0" w:line="276" w:lineRule="auto"/>
              <w:rPr>
                <w:b/>
                <w:sz w:val="20"/>
                <w:szCs w:val="20"/>
                <w:lang w:val="fi-FI"/>
              </w:rPr>
            </w:pPr>
            <w:r w:rsidRPr="00AE54DC">
              <w:rPr>
                <w:b/>
                <w:sz w:val="20"/>
                <w:szCs w:val="20"/>
                <w:lang w:val="fi-FI"/>
              </w:rPr>
              <w:t xml:space="preserve">Director </w:t>
            </w:r>
            <w:r>
              <w:rPr>
                <w:b/>
                <w:sz w:val="20"/>
                <w:szCs w:val="20"/>
                <w:lang w:val="fi-FI"/>
              </w:rPr>
              <w:t>dr Krzysztof Markowski</w:t>
            </w:r>
          </w:p>
          <w:p w14:paraId="7E571BE5" w14:textId="77777777" w:rsidR="0096786F" w:rsidRPr="00AB24E4" w:rsidRDefault="0096786F" w:rsidP="00A143F5">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Pr>
                <w:rFonts w:ascii="Fira Sans" w:hAnsi="Fira Sans" w:cs="Arial"/>
                <w:color w:val="000000" w:themeColor="text1"/>
                <w:sz w:val="20"/>
                <w:lang w:val="fi-FI"/>
              </w:rPr>
              <w:t xml:space="preserve">(+48 </w:t>
            </w:r>
            <w:r w:rsidRPr="008F3638">
              <w:rPr>
                <w:rFonts w:ascii="Fira Sans" w:hAnsi="Fira Sans" w:cs="Arial"/>
                <w:color w:val="000000" w:themeColor="text1"/>
                <w:sz w:val="20"/>
                <w:lang w:val="fi-FI"/>
              </w:rPr>
              <w:t>22</w:t>
            </w:r>
            <w:r>
              <w:rPr>
                <w:rFonts w:ascii="Fira Sans" w:hAnsi="Fira Sans" w:cs="Arial"/>
                <w:color w:val="000000" w:themeColor="text1"/>
                <w:sz w:val="20"/>
                <w:lang w:val="fi-FI"/>
              </w:rPr>
              <w:t>)</w:t>
            </w:r>
            <w:r w:rsidRPr="008F3638">
              <w:rPr>
                <w:rFonts w:ascii="Fira Sans" w:hAnsi="Fira Sans" w:cs="Arial"/>
                <w:color w:val="000000" w:themeColor="text1"/>
                <w:sz w:val="20"/>
                <w:lang w:val="fi-FI"/>
              </w:rPr>
              <w:t> </w:t>
            </w:r>
            <w:r>
              <w:rPr>
                <w:rFonts w:ascii="Fira Sans" w:hAnsi="Fira Sans" w:cs="Arial"/>
                <w:color w:val="000000" w:themeColor="text1"/>
                <w:sz w:val="20"/>
                <w:lang w:val="fi-FI"/>
              </w:rPr>
              <w:t>608 30 67</w:t>
            </w:r>
          </w:p>
        </w:tc>
        <w:tc>
          <w:tcPr>
            <w:tcW w:w="4927" w:type="dxa"/>
          </w:tcPr>
          <w:p w14:paraId="6ED61DD8" w14:textId="77777777" w:rsidR="0096786F" w:rsidRPr="00644348" w:rsidRDefault="0096786F" w:rsidP="00A143F5">
            <w:pPr>
              <w:spacing w:before="0" w:line="276" w:lineRule="auto"/>
              <w:rPr>
                <w:rFonts w:cs="Arial"/>
                <w:b/>
                <w:sz w:val="20"/>
                <w:lang w:val="en-US"/>
              </w:rPr>
            </w:pPr>
            <w:r w:rsidRPr="00644348">
              <w:rPr>
                <w:rFonts w:cs="Arial"/>
                <w:sz w:val="20"/>
                <w:lang w:val="en-US"/>
              </w:rPr>
              <w:t>Issued by:</w:t>
            </w:r>
            <w:r w:rsidRPr="00644348">
              <w:rPr>
                <w:rFonts w:cs="Arial"/>
                <w:sz w:val="20"/>
                <w:lang w:val="en-US"/>
              </w:rPr>
              <w:br/>
            </w:r>
            <w:r w:rsidRPr="00644348">
              <w:rPr>
                <w:rFonts w:cs="Arial"/>
                <w:b/>
                <w:sz w:val="20"/>
                <w:lang w:val="en-US"/>
              </w:rPr>
              <w:t>The Spokesperson for the President</w:t>
            </w:r>
            <w:r w:rsidRPr="00644348">
              <w:rPr>
                <w:rFonts w:cs="Arial"/>
                <w:b/>
                <w:sz w:val="20"/>
                <w:lang w:val="en-US"/>
              </w:rPr>
              <w:br/>
              <w:t>of Statistics Poland</w:t>
            </w:r>
          </w:p>
          <w:p w14:paraId="2743D8D6" w14:textId="77777777" w:rsidR="0096786F" w:rsidRPr="004A1D19" w:rsidRDefault="0096786F" w:rsidP="00A143F5">
            <w:pPr>
              <w:pStyle w:val="Nagwek3"/>
              <w:spacing w:before="0" w:line="276"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70E25CD6" w14:textId="77777777" w:rsidR="0096786F" w:rsidRPr="00AE54DC" w:rsidRDefault="0096786F" w:rsidP="00A143F5">
            <w:pPr>
              <w:pStyle w:val="Nagwek3"/>
              <w:spacing w:before="0" w:after="120" w:line="276" w:lineRule="auto"/>
              <w:outlineLvl w:val="2"/>
              <w:rPr>
                <w:rFonts w:ascii="Fira Sans" w:hAnsi="Fira Sans" w:cs="Arial"/>
                <w:color w:val="000000" w:themeColor="text1"/>
                <w:sz w:val="20"/>
                <w:lang w:val="fi-FI"/>
              </w:rPr>
            </w:pPr>
            <w:r w:rsidRPr="00AE54DC">
              <w:rPr>
                <w:rFonts w:ascii="Fira Sans" w:hAnsi="Fira Sans" w:cs="Arial"/>
                <w:color w:val="000000" w:themeColor="text1"/>
                <w:sz w:val="20"/>
                <w:lang w:val="fi-FI"/>
              </w:rPr>
              <w:t>Phone: (+48) 695 255 011</w:t>
            </w:r>
          </w:p>
          <w:p w14:paraId="37106871" w14:textId="77777777" w:rsidR="0096786F" w:rsidRDefault="0096786F" w:rsidP="00A143F5">
            <w:pPr>
              <w:rPr>
                <w:sz w:val="18"/>
              </w:rPr>
            </w:pPr>
          </w:p>
        </w:tc>
      </w:tr>
      <w:tr w:rsidR="0096786F" w14:paraId="3D3A888D" w14:textId="77777777" w:rsidTr="00A143F5">
        <w:trPr>
          <w:trHeight w:val="418"/>
        </w:trPr>
        <w:tc>
          <w:tcPr>
            <w:tcW w:w="4926" w:type="dxa"/>
            <w:vMerge w:val="restart"/>
          </w:tcPr>
          <w:p w14:paraId="4F606343" w14:textId="77777777" w:rsidR="0096786F" w:rsidRPr="00644348" w:rsidRDefault="0096786F" w:rsidP="00A143F5">
            <w:pPr>
              <w:rPr>
                <w:b/>
                <w:sz w:val="20"/>
                <w:lang w:val="en-US"/>
              </w:rPr>
            </w:pPr>
            <w:r w:rsidRPr="00644348">
              <w:rPr>
                <w:b/>
                <w:sz w:val="20"/>
                <w:lang w:val="en-US"/>
              </w:rPr>
              <w:t xml:space="preserve">Press Office </w:t>
            </w:r>
          </w:p>
          <w:p w14:paraId="3FCCD722" w14:textId="77777777" w:rsidR="0096786F" w:rsidRPr="00644348" w:rsidRDefault="0096786F" w:rsidP="00A143F5">
            <w:pPr>
              <w:spacing w:before="0" w:after="0"/>
              <w:rPr>
                <w:sz w:val="20"/>
                <w:lang w:val="en-US"/>
              </w:rPr>
            </w:pPr>
            <w:r w:rsidRPr="00644348">
              <w:rPr>
                <w:sz w:val="20"/>
                <w:lang w:val="en-US"/>
              </w:rPr>
              <w:t xml:space="preserve">Phone: (+48 22) 608 38 04 </w:t>
            </w:r>
          </w:p>
          <w:p w14:paraId="30660C5E" w14:textId="77777777" w:rsidR="0096786F" w:rsidRPr="00F05FC7" w:rsidRDefault="0096786F" w:rsidP="00A143F5">
            <w:pPr>
              <w:rPr>
                <w:sz w:val="18"/>
                <w:lang w:val="en-US"/>
              </w:rPr>
            </w:pPr>
            <w:r w:rsidRPr="00A82D31">
              <w:rPr>
                <w:b/>
                <w:sz w:val="20"/>
                <w:lang w:val="en-GB"/>
              </w:rPr>
              <w:t>e-mail:</w:t>
            </w:r>
            <w:r w:rsidRPr="00A82D31">
              <w:rPr>
                <w:sz w:val="20"/>
                <w:lang w:val="en-GB"/>
              </w:rPr>
              <w:t xml:space="preserve"> </w:t>
            </w:r>
            <w:hyperlink r:id="rId18"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55F543E5" w14:textId="77777777" w:rsidR="0096786F" w:rsidRDefault="0096786F" w:rsidP="00A143F5">
            <w:pPr>
              <w:ind w:firstLine="680"/>
              <w:rPr>
                <w:sz w:val="18"/>
              </w:rPr>
            </w:pPr>
            <w:r>
              <w:rPr>
                <w:noProof/>
                <w:sz w:val="20"/>
                <w:lang w:eastAsia="pl-PL"/>
              </w:rPr>
              <w:drawing>
                <wp:anchor distT="0" distB="0" distL="114300" distR="114300" simplePos="0" relativeHeight="251701248" behindDoc="0" locked="0" layoutInCell="1" allowOverlap="1" wp14:anchorId="192C5371" wp14:editId="5489D045">
                  <wp:simplePos x="0" y="0"/>
                  <wp:positionH relativeFrom="column">
                    <wp:posOffset>78740</wp:posOffset>
                  </wp:positionH>
                  <wp:positionV relativeFrom="paragraph">
                    <wp:posOffset>21590</wp:posOffset>
                  </wp:positionV>
                  <wp:extent cx="251460" cy="251460"/>
                  <wp:effectExtent l="0" t="0" r="0" b="0"/>
                  <wp:wrapNone/>
                  <wp:docPr id="19" name="Obraz 19"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20"/>
              </w:rPr>
              <w:t>/en/</w:t>
            </w:r>
            <w:r>
              <w:rPr>
                <w:sz w:val="18"/>
              </w:rPr>
              <w:t xml:space="preserve">     </w:t>
            </w:r>
          </w:p>
        </w:tc>
      </w:tr>
      <w:tr w:rsidR="0096786F" w14:paraId="696F4765" w14:textId="77777777" w:rsidTr="00A143F5">
        <w:trPr>
          <w:trHeight w:val="418"/>
        </w:trPr>
        <w:tc>
          <w:tcPr>
            <w:tcW w:w="4926" w:type="dxa"/>
            <w:vMerge/>
          </w:tcPr>
          <w:p w14:paraId="09955355" w14:textId="77777777" w:rsidR="0096786F" w:rsidRPr="00C91687" w:rsidRDefault="0096786F" w:rsidP="00A143F5">
            <w:pPr>
              <w:rPr>
                <w:b/>
                <w:sz w:val="20"/>
              </w:rPr>
            </w:pPr>
          </w:p>
        </w:tc>
        <w:tc>
          <w:tcPr>
            <w:tcW w:w="4927" w:type="dxa"/>
            <w:vAlign w:val="center"/>
          </w:tcPr>
          <w:p w14:paraId="40AA89A5" w14:textId="77777777" w:rsidR="0096786F" w:rsidRDefault="0096786F" w:rsidP="00A143F5">
            <w:pPr>
              <w:ind w:firstLine="680"/>
              <w:rPr>
                <w:sz w:val="18"/>
              </w:rPr>
            </w:pPr>
            <w:r>
              <w:rPr>
                <w:noProof/>
                <w:sz w:val="20"/>
                <w:lang w:eastAsia="pl-PL"/>
              </w:rPr>
              <w:drawing>
                <wp:anchor distT="0" distB="0" distL="114300" distR="114300" simplePos="0" relativeHeight="251702272" behindDoc="0" locked="0" layoutInCell="1" allowOverlap="1" wp14:anchorId="4607C613" wp14:editId="3346AD08">
                  <wp:simplePos x="0" y="0"/>
                  <wp:positionH relativeFrom="column">
                    <wp:posOffset>78740</wp:posOffset>
                  </wp:positionH>
                  <wp:positionV relativeFrom="paragraph">
                    <wp:posOffset>21590</wp:posOffset>
                  </wp:positionV>
                  <wp:extent cx="251460" cy="251460"/>
                  <wp:effectExtent l="0" t="0" r="0" b="0"/>
                  <wp:wrapNone/>
                  <wp:docPr id="20" name="Obraz 20"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96786F" w14:paraId="72658889" w14:textId="77777777" w:rsidTr="00A143F5">
        <w:trPr>
          <w:trHeight w:val="480"/>
        </w:trPr>
        <w:tc>
          <w:tcPr>
            <w:tcW w:w="4926" w:type="dxa"/>
            <w:vMerge/>
          </w:tcPr>
          <w:p w14:paraId="6D12E054" w14:textId="77777777" w:rsidR="0096786F" w:rsidRPr="00C91687" w:rsidRDefault="0096786F" w:rsidP="00A143F5">
            <w:pPr>
              <w:rPr>
                <w:b/>
                <w:sz w:val="20"/>
              </w:rPr>
            </w:pPr>
          </w:p>
        </w:tc>
        <w:tc>
          <w:tcPr>
            <w:tcW w:w="4927" w:type="dxa"/>
          </w:tcPr>
          <w:p w14:paraId="0834F346" w14:textId="77777777" w:rsidR="0096786F" w:rsidRDefault="0096786F" w:rsidP="00A143F5">
            <w:pPr>
              <w:ind w:firstLine="680"/>
              <w:rPr>
                <w:sz w:val="18"/>
              </w:rPr>
            </w:pPr>
            <w:r>
              <w:rPr>
                <w:noProof/>
                <w:sz w:val="20"/>
                <w:lang w:eastAsia="pl-PL"/>
              </w:rPr>
              <w:drawing>
                <wp:anchor distT="0" distB="0" distL="114300" distR="114300" simplePos="0" relativeHeight="251703296" behindDoc="0" locked="0" layoutInCell="1" allowOverlap="1" wp14:anchorId="3968D57D" wp14:editId="05D2DE20">
                  <wp:simplePos x="0" y="0"/>
                  <wp:positionH relativeFrom="column">
                    <wp:posOffset>80645</wp:posOffset>
                  </wp:positionH>
                  <wp:positionV relativeFrom="paragraph">
                    <wp:posOffset>13970</wp:posOffset>
                  </wp:positionV>
                  <wp:extent cx="251460" cy="251460"/>
                  <wp:effectExtent l="0" t="0" r="0" b="0"/>
                  <wp:wrapNone/>
                  <wp:docPr id="25" name="Obraz 25"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96786F" w14:paraId="683B6025" w14:textId="77777777" w:rsidTr="00A143F5">
        <w:trPr>
          <w:trHeight w:val="480"/>
        </w:trPr>
        <w:tc>
          <w:tcPr>
            <w:tcW w:w="4926" w:type="dxa"/>
          </w:tcPr>
          <w:p w14:paraId="3C33F43E" w14:textId="77777777" w:rsidR="0096786F" w:rsidRPr="00C91687" w:rsidRDefault="0096786F" w:rsidP="00A143F5">
            <w:pPr>
              <w:rPr>
                <w:b/>
                <w:sz w:val="20"/>
              </w:rPr>
            </w:pPr>
          </w:p>
        </w:tc>
        <w:tc>
          <w:tcPr>
            <w:tcW w:w="4927" w:type="dxa"/>
          </w:tcPr>
          <w:p w14:paraId="302DCDC2" w14:textId="77777777" w:rsidR="0096786F" w:rsidRPr="003D5F42" w:rsidRDefault="0096786F" w:rsidP="00A143F5">
            <w:pPr>
              <w:ind w:firstLine="680"/>
              <w:rPr>
                <w:sz w:val="20"/>
              </w:rPr>
            </w:pPr>
            <w:r>
              <w:rPr>
                <w:noProof/>
                <w:sz w:val="20"/>
                <w:lang w:eastAsia="pl-PL"/>
              </w:rPr>
              <w:drawing>
                <wp:anchor distT="0" distB="0" distL="114300" distR="114300" simplePos="0" relativeHeight="251704320" behindDoc="0" locked="0" layoutInCell="1" allowOverlap="1" wp14:anchorId="05A03092" wp14:editId="6D73F454">
                  <wp:simplePos x="0" y="0"/>
                  <wp:positionH relativeFrom="column">
                    <wp:posOffset>82550</wp:posOffset>
                  </wp:positionH>
                  <wp:positionV relativeFrom="paragraph">
                    <wp:posOffset>12700</wp:posOffset>
                  </wp:positionV>
                  <wp:extent cx="251460" cy="251460"/>
                  <wp:effectExtent l="0" t="0" r="0" b="0"/>
                  <wp:wrapNone/>
                  <wp:docPr id="26" name="Obraz 26"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96786F" w14:paraId="30AEE031" w14:textId="77777777" w:rsidTr="00A143F5">
        <w:trPr>
          <w:trHeight w:val="480"/>
        </w:trPr>
        <w:tc>
          <w:tcPr>
            <w:tcW w:w="4926" w:type="dxa"/>
          </w:tcPr>
          <w:p w14:paraId="48E44F05" w14:textId="77777777" w:rsidR="0096786F" w:rsidRPr="00C91687" w:rsidRDefault="0096786F" w:rsidP="00A143F5">
            <w:pPr>
              <w:rPr>
                <w:b/>
                <w:sz w:val="20"/>
              </w:rPr>
            </w:pPr>
          </w:p>
        </w:tc>
        <w:tc>
          <w:tcPr>
            <w:tcW w:w="4927" w:type="dxa"/>
          </w:tcPr>
          <w:p w14:paraId="79B85C03" w14:textId="77777777" w:rsidR="0096786F" w:rsidRPr="003D5F42" w:rsidRDefault="0096786F" w:rsidP="00A143F5">
            <w:pPr>
              <w:ind w:firstLine="680"/>
              <w:rPr>
                <w:sz w:val="20"/>
              </w:rPr>
            </w:pPr>
            <w:r>
              <w:rPr>
                <w:noProof/>
                <w:sz w:val="20"/>
                <w:lang w:eastAsia="pl-PL"/>
              </w:rPr>
              <w:drawing>
                <wp:anchor distT="0" distB="0" distL="114300" distR="114300" simplePos="0" relativeHeight="251705344" behindDoc="0" locked="0" layoutInCell="1" allowOverlap="1" wp14:anchorId="14712990" wp14:editId="54543448">
                  <wp:simplePos x="0" y="0"/>
                  <wp:positionH relativeFrom="column">
                    <wp:posOffset>82550</wp:posOffset>
                  </wp:positionH>
                  <wp:positionV relativeFrom="paragraph">
                    <wp:posOffset>13970</wp:posOffset>
                  </wp:positionV>
                  <wp:extent cx="251460" cy="251460"/>
                  <wp:effectExtent l="0" t="0" r="0" b="0"/>
                  <wp:wrapNone/>
                  <wp:docPr id="27" name="Obraz 27"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96786F" w14:paraId="0CB55C64" w14:textId="77777777" w:rsidTr="00A143F5">
        <w:trPr>
          <w:trHeight w:val="953"/>
        </w:trPr>
        <w:tc>
          <w:tcPr>
            <w:tcW w:w="4926" w:type="dxa"/>
          </w:tcPr>
          <w:p w14:paraId="3FDB9071" w14:textId="77777777" w:rsidR="0096786F" w:rsidRPr="00C91687" w:rsidRDefault="0096786F" w:rsidP="00A143F5">
            <w:pPr>
              <w:rPr>
                <w:b/>
                <w:sz w:val="20"/>
              </w:rPr>
            </w:pPr>
          </w:p>
        </w:tc>
        <w:tc>
          <w:tcPr>
            <w:tcW w:w="4927" w:type="dxa"/>
          </w:tcPr>
          <w:p w14:paraId="65411451" w14:textId="77777777" w:rsidR="0096786F" w:rsidRPr="003D5F42" w:rsidRDefault="0096786F" w:rsidP="00A143F5">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06368" behindDoc="0" locked="0" layoutInCell="1" allowOverlap="1" wp14:anchorId="3D66861F" wp14:editId="2134368B">
                  <wp:simplePos x="0" y="0"/>
                  <wp:positionH relativeFrom="column">
                    <wp:posOffset>82550</wp:posOffset>
                  </wp:positionH>
                  <wp:positionV relativeFrom="paragraph">
                    <wp:posOffset>15240</wp:posOffset>
                  </wp:positionV>
                  <wp:extent cx="251460" cy="251460"/>
                  <wp:effectExtent l="0" t="0" r="0" b="0"/>
                  <wp:wrapNone/>
                  <wp:docPr id="28" name="Obraz 28"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96786F" w:rsidRPr="00506046" w14:paraId="302BBE32" w14:textId="77777777" w:rsidTr="00A143F5">
        <w:trPr>
          <w:trHeight w:val="4114"/>
        </w:trPr>
        <w:tc>
          <w:tcPr>
            <w:tcW w:w="9853" w:type="dxa"/>
            <w:gridSpan w:val="2"/>
            <w:shd w:val="clear" w:color="auto" w:fill="D9D9D9" w:themeFill="background1" w:themeFillShade="D9"/>
          </w:tcPr>
          <w:p w14:paraId="30589E2F" w14:textId="77777777" w:rsidR="002C39BB" w:rsidRPr="002C39BB" w:rsidRDefault="002C39BB" w:rsidP="002C39BB">
            <w:pPr>
              <w:shd w:val="clear" w:color="auto" w:fill="D9D9D9"/>
              <w:rPr>
                <w:rFonts w:eastAsia="Fira Sans Light" w:cs="Times New Roman"/>
                <w:b/>
                <w:lang w:val="en-US"/>
              </w:rPr>
            </w:pPr>
            <w:r w:rsidRPr="002C39BB">
              <w:rPr>
                <w:rFonts w:eastAsia="Fira Sans Light" w:cs="Times New Roman"/>
                <w:b/>
                <w:lang w:val="en-US"/>
              </w:rPr>
              <w:t>Related information</w:t>
            </w:r>
          </w:p>
          <w:p w14:paraId="52B94D63" w14:textId="623A8CAA" w:rsidR="002C39BB" w:rsidRPr="002C39BB" w:rsidRDefault="00B315E6" w:rsidP="002C39BB">
            <w:pPr>
              <w:rPr>
                <w:rFonts w:eastAsia="Fira Sans Light" w:cs="Times New Roman"/>
                <w:color w:val="001D77"/>
                <w:u w:val="single"/>
                <w:lang w:val="en-US"/>
              </w:rPr>
            </w:pPr>
            <w:hyperlink r:id="rId25" w:tooltip="Link to the news release: Housing Economy in 2021" w:history="1">
              <w:r w:rsidR="002C39BB">
                <w:rPr>
                  <w:rFonts w:eastAsia="Fira Sans Light" w:cs="Times New Roman"/>
                  <w:color w:val="001D77"/>
                  <w:u w:val="single"/>
                  <w:lang w:val="en-US"/>
                </w:rPr>
                <w:t>Housing Economy in 2021</w:t>
              </w:r>
            </w:hyperlink>
          </w:p>
          <w:p w14:paraId="29DAA06A" w14:textId="160B6B82" w:rsidR="002C39BB" w:rsidRPr="002C39BB" w:rsidRDefault="00B315E6" w:rsidP="002C39BB">
            <w:pPr>
              <w:rPr>
                <w:rFonts w:eastAsia="Fira Sans Light" w:cs="Times New Roman"/>
                <w:lang w:val="en-US"/>
              </w:rPr>
            </w:pPr>
            <w:hyperlink r:id="rId26" w:tooltip="Link to the publication: Housing economy and municipal infrastructure in 2021" w:history="1">
              <w:r w:rsidR="002C39BB">
                <w:rPr>
                  <w:rFonts w:eastAsia="Fira Sans Light" w:cs="Times New Roman"/>
                  <w:color w:val="001D77"/>
                  <w:u w:val="single"/>
                  <w:lang w:val="en-US"/>
                </w:rPr>
                <w:t>Housing Economy and Municipal Infrastructure in 2021</w:t>
              </w:r>
            </w:hyperlink>
            <w:r w:rsidR="002C39BB" w:rsidRPr="002C39BB">
              <w:rPr>
                <w:rFonts w:eastAsia="Fira Sans Light" w:cs="Times New Roman"/>
              </w:rPr>
              <w:fldChar w:fldCharType="begin"/>
            </w:r>
            <w:r w:rsidR="002C39BB" w:rsidRPr="002C39BB">
              <w:rPr>
                <w:rFonts w:eastAsia="Fira Sans Light" w:cs="Times New Roman"/>
                <w:lang w:val="en-US"/>
              </w:rPr>
              <w:instrText xml:space="preserve"> HYPERLINK "https://stat.gov.pl/" \o "Linko do opracowania pt...." </w:instrText>
            </w:r>
            <w:r w:rsidR="002C39BB" w:rsidRPr="002C39BB">
              <w:rPr>
                <w:rFonts w:eastAsia="Fira Sans Light" w:cs="Times New Roman"/>
              </w:rPr>
              <w:fldChar w:fldCharType="separate"/>
            </w:r>
          </w:p>
          <w:p w14:paraId="4348C6FE" w14:textId="77777777" w:rsidR="002C39BB" w:rsidRPr="002C39BB" w:rsidRDefault="002C39BB" w:rsidP="002C39BB">
            <w:pPr>
              <w:shd w:val="clear" w:color="auto" w:fill="D9D9D9"/>
              <w:spacing w:before="360"/>
              <w:rPr>
                <w:rFonts w:eastAsia="Fira Sans Light" w:cs="Times New Roman"/>
                <w:b/>
                <w:color w:val="000000"/>
                <w:szCs w:val="24"/>
                <w:lang w:val="en-US"/>
              </w:rPr>
            </w:pPr>
            <w:r w:rsidRPr="002C39BB">
              <w:rPr>
                <w:rFonts w:eastAsia="Fira Sans Light" w:cs="Times New Roman"/>
              </w:rPr>
              <w:fldChar w:fldCharType="end"/>
            </w:r>
            <w:r w:rsidRPr="002C39BB">
              <w:rPr>
                <w:rFonts w:eastAsia="Fira Sans Light" w:cs="Times New Roman"/>
                <w:b/>
                <w:color w:val="000000"/>
                <w:szCs w:val="24"/>
                <w:lang w:val="en-US"/>
              </w:rPr>
              <w:t>Data available in databases</w:t>
            </w:r>
          </w:p>
          <w:p w14:paraId="5A06D8DC" w14:textId="63233BEE" w:rsidR="002C39BB" w:rsidRPr="002C39BB" w:rsidRDefault="00B315E6" w:rsidP="002C39BB">
            <w:pPr>
              <w:rPr>
                <w:rFonts w:eastAsia="Fira Sans Light" w:cs="Times New Roman"/>
                <w:color w:val="001D77"/>
                <w:lang w:val="en-US"/>
              </w:rPr>
            </w:pPr>
            <w:hyperlink r:id="rId27" w:tooltip="Link to the website of the Local Data Bank of the Statistics Poland" w:history="1">
              <w:r w:rsidR="002C39BB" w:rsidRPr="002C39BB">
                <w:rPr>
                  <w:rFonts w:eastAsia="Fira Sans Light" w:cs="Times New Roman"/>
                  <w:color w:val="001D77"/>
                  <w:u w:val="single"/>
                  <w:lang w:val="en-US"/>
                </w:rPr>
                <w:t>Local Data Bank</w:t>
              </w:r>
            </w:hyperlink>
          </w:p>
          <w:p w14:paraId="53BA60EA" w14:textId="4FEEAD0C" w:rsidR="002C39BB" w:rsidRPr="002C39BB" w:rsidRDefault="00B315E6" w:rsidP="002C39BB">
            <w:pPr>
              <w:rPr>
                <w:rFonts w:eastAsia="Fira Sans Light" w:cs="Times New Roman"/>
                <w:b/>
                <w:color w:val="001D77"/>
                <w:szCs w:val="24"/>
                <w:lang w:val="en-US"/>
              </w:rPr>
            </w:pPr>
            <w:hyperlink r:id="rId28" w:tooltip="Link to the website of the Knowledge Database Municipal and Dwelling Infrastructure" w:history="1">
              <w:r w:rsidR="002C39BB" w:rsidRPr="002C39BB">
                <w:rPr>
                  <w:rFonts w:eastAsia="Fira Sans Light" w:cs="Times New Roman"/>
                  <w:color w:val="001D77"/>
                  <w:u w:val="single"/>
                  <w:lang w:val="en-US"/>
                </w:rPr>
                <w:t>Knowledge Database Municipal and Dwelling Infrastructure</w:t>
              </w:r>
            </w:hyperlink>
          </w:p>
          <w:p w14:paraId="3024C78D" w14:textId="77777777" w:rsidR="002C39BB" w:rsidRPr="002C39BB" w:rsidRDefault="002C39BB" w:rsidP="002C39BB">
            <w:pPr>
              <w:shd w:val="clear" w:color="auto" w:fill="D9D9D9"/>
              <w:spacing w:before="360"/>
              <w:rPr>
                <w:rFonts w:eastAsia="Fira Sans Light" w:cs="Times New Roman"/>
                <w:b/>
                <w:color w:val="000000"/>
                <w:szCs w:val="24"/>
                <w:lang w:val="en-US"/>
              </w:rPr>
            </w:pPr>
            <w:r w:rsidRPr="002C39BB">
              <w:rPr>
                <w:rFonts w:eastAsia="Fira Sans Light" w:cs="Times New Roman"/>
                <w:b/>
                <w:color w:val="000000"/>
                <w:szCs w:val="24"/>
                <w:lang w:val="en-US"/>
              </w:rPr>
              <w:t>Terms used inn official statistics</w:t>
            </w:r>
          </w:p>
          <w:p w14:paraId="0E083E33" w14:textId="5358D195" w:rsidR="002C39BB" w:rsidRPr="002C39BB" w:rsidRDefault="00B315E6" w:rsidP="002C39BB">
            <w:pPr>
              <w:rPr>
                <w:rFonts w:eastAsia="Fira Sans Light" w:cs="Times New Roman"/>
                <w:color w:val="001D77"/>
                <w:szCs w:val="19"/>
                <w:u w:val="single"/>
                <w:lang w:val="en-US"/>
              </w:rPr>
            </w:pPr>
            <w:hyperlink r:id="rId29" w:tooltip="Link to glossary - term: Dwelling" w:history="1">
              <w:r w:rsidR="002C39BB" w:rsidRPr="002C39BB">
                <w:rPr>
                  <w:rFonts w:eastAsia="Fira Sans Light" w:cs="Times New Roman"/>
                  <w:color w:val="001D77"/>
                  <w:szCs w:val="19"/>
                  <w:u w:val="single"/>
                  <w:lang w:val="en-US"/>
                </w:rPr>
                <w:t>Dwelling</w:t>
              </w:r>
            </w:hyperlink>
          </w:p>
          <w:p w14:paraId="6D46D310" w14:textId="06A23CA8" w:rsidR="002C39BB" w:rsidRPr="002C39BB" w:rsidRDefault="00B315E6" w:rsidP="002C39BB">
            <w:pPr>
              <w:rPr>
                <w:rFonts w:eastAsia="Fira Sans Light" w:cs="Times New Roman"/>
                <w:color w:val="001D77"/>
                <w:szCs w:val="19"/>
                <w:u w:val="single"/>
                <w:lang w:val="en-US"/>
              </w:rPr>
            </w:pPr>
            <w:hyperlink r:id="rId30" w:tooltip="Link to glossary - term: Dwellings owned by a gmina" w:history="1">
              <w:r w:rsidR="002C39BB" w:rsidRPr="002C39BB">
                <w:rPr>
                  <w:rFonts w:eastAsia="Fira Sans Light" w:cs="Times New Roman"/>
                  <w:color w:val="001D77"/>
                  <w:szCs w:val="19"/>
                  <w:u w:val="single"/>
                  <w:lang w:val="en-US"/>
                </w:rPr>
                <w:t xml:space="preserve">Dwellings owned by a </w:t>
              </w:r>
              <w:proofErr w:type="spellStart"/>
              <w:r w:rsidR="002C39BB" w:rsidRPr="002C39BB">
                <w:rPr>
                  <w:rFonts w:eastAsia="Fira Sans Light" w:cs="Times New Roman"/>
                  <w:color w:val="001D77"/>
                  <w:szCs w:val="19"/>
                  <w:u w:val="single"/>
                  <w:lang w:val="en-US"/>
                </w:rPr>
                <w:t>gmina</w:t>
              </w:r>
              <w:proofErr w:type="spellEnd"/>
            </w:hyperlink>
          </w:p>
          <w:p w14:paraId="511BF0EA" w14:textId="52A16647" w:rsidR="002C39BB" w:rsidRPr="002C39BB" w:rsidRDefault="00B315E6" w:rsidP="002C39BB">
            <w:pPr>
              <w:rPr>
                <w:rFonts w:eastAsia="Fira Sans Light" w:cs="Times New Roman"/>
                <w:color w:val="001D77"/>
                <w:szCs w:val="19"/>
                <w:u w:val="single"/>
                <w:lang w:val="en-US"/>
              </w:rPr>
            </w:pPr>
            <w:hyperlink r:id="rId31" w:tooltip="Link to glossary - term: Dwelling stocks" w:history="1">
              <w:r w:rsidR="002C39BB" w:rsidRPr="002C39BB">
                <w:rPr>
                  <w:rFonts w:eastAsia="Fira Sans Light" w:cs="Times New Roman"/>
                  <w:color w:val="001D77"/>
                  <w:szCs w:val="19"/>
                  <w:u w:val="single"/>
                  <w:lang w:val="en-US"/>
                </w:rPr>
                <w:t>Dwelling stocks</w:t>
              </w:r>
            </w:hyperlink>
          </w:p>
          <w:p w14:paraId="37F6349F" w14:textId="1D36EA83" w:rsidR="002C39BB" w:rsidRPr="002C39BB" w:rsidRDefault="00B315E6" w:rsidP="002C39BB">
            <w:pPr>
              <w:rPr>
                <w:rFonts w:eastAsia="Fira Sans Light" w:cs="Times New Roman"/>
                <w:color w:val="001D77"/>
                <w:szCs w:val="19"/>
                <w:u w:val="single"/>
                <w:lang w:val="en-US"/>
              </w:rPr>
            </w:pPr>
            <w:hyperlink r:id="rId32" w:tooltip="Link to glossary - term: Housing allowance" w:history="1">
              <w:r w:rsidR="002C39BB" w:rsidRPr="002C39BB">
                <w:rPr>
                  <w:rFonts w:eastAsia="Fira Sans Light" w:cs="Times New Roman"/>
                  <w:color w:val="001D77"/>
                  <w:szCs w:val="19"/>
                  <w:u w:val="single"/>
                  <w:lang w:val="en-US"/>
                </w:rPr>
                <w:t>Housing allowance</w:t>
              </w:r>
            </w:hyperlink>
          </w:p>
          <w:p w14:paraId="7B4D9C03" w14:textId="19146872" w:rsidR="002C39BB" w:rsidRPr="002C39BB" w:rsidRDefault="00B315E6" w:rsidP="002C39BB">
            <w:pPr>
              <w:rPr>
                <w:rFonts w:eastAsia="Fira Sans Light" w:cs="Times New Roman"/>
                <w:color w:val="001381"/>
                <w:szCs w:val="19"/>
                <w:lang w:val="en-US"/>
              </w:rPr>
            </w:pPr>
            <w:hyperlink r:id="rId33" w:tooltip="Link to glossary - term: Households awaiting the rental of premises from a gmina" w:history="1">
              <w:r w:rsidR="002C39BB" w:rsidRPr="002C39BB">
                <w:rPr>
                  <w:rFonts w:eastAsia="Fira Sans Light" w:cs="Times New Roman"/>
                  <w:color w:val="001381"/>
                  <w:szCs w:val="19"/>
                  <w:u w:val="single"/>
                  <w:lang w:val="en-US"/>
                </w:rPr>
                <w:t xml:space="preserve">Households awaiting the rental of premises from a </w:t>
              </w:r>
              <w:proofErr w:type="spellStart"/>
              <w:r w:rsidR="002C39BB" w:rsidRPr="002C39BB">
                <w:rPr>
                  <w:rFonts w:eastAsia="Fira Sans Light" w:cs="Times New Roman"/>
                  <w:color w:val="001381"/>
                  <w:szCs w:val="19"/>
                  <w:u w:val="single"/>
                  <w:lang w:val="en-US"/>
                </w:rPr>
                <w:t>gmina</w:t>
              </w:r>
              <w:proofErr w:type="spellEnd"/>
            </w:hyperlink>
          </w:p>
          <w:p w14:paraId="6B6720A3" w14:textId="360B10E4" w:rsidR="002C39BB" w:rsidRPr="002C39BB" w:rsidRDefault="00B315E6" w:rsidP="002C39BB">
            <w:pPr>
              <w:rPr>
                <w:rFonts w:eastAsia="Fira Sans Light" w:cs="Times New Roman"/>
                <w:color w:val="001381"/>
                <w:szCs w:val="19"/>
                <w:u w:val="single"/>
                <w:lang w:val="en-US"/>
              </w:rPr>
            </w:pPr>
            <w:hyperlink r:id="rId34" w:tooltip="Link to glossary - term: Improved lands" w:history="1">
              <w:r w:rsidR="002C39BB" w:rsidRPr="002C39BB">
                <w:rPr>
                  <w:rFonts w:eastAsia="Fira Sans Light" w:cs="Times New Roman"/>
                  <w:color w:val="001381"/>
                  <w:u w:val="single"/>
                  <w:lang w:val="en-US"/>
                </w:rPr>
                <w:t>Improved lands</w:t>
              </w:r>
            </w:hyperlink>
          </w:p>
          <w:p w14:paraId="2A73A43A" w14:textId="53D2747C" w:rsidR="0096786F" w:rsidRPr="00BF4D13" w:rsidRDefault="00B315E6" w:rsidP="002C39BB">
            <w:pPr>
              <w:rPr>
                <w:rStyle w:val="Hipercze"/>
                <w:color w:val="001D77"/>
                <w:szCs w:val="19"/>
                <w:lang w:val="en-US"/>
              </w:rPr>
            </w:pPr>
            <w:hyperlink r:id="rId35" w:tooltip="Link to glossary - term: Social renting" w:history="1">
              <w:r w:rsidR="002C39BB" w:rsidRPr="002C39BB">
                <w:rPr>
                  <w:rFonts w:eastAsia="Fira Sans Light" w:cs="Times New Roman"/>
                  <w:color w:val="001D77"/>
                  <w:szCs w:val="19"/>
                  <w:u w:val="single"/>
                  <w:lang w:val="en-US"/>
                </w:rPr>
                <w:t>Social renting</w:t>
              </w:r>
            </w:hyperlink>
            <w:r w:rsidR="0096786F" w:rsidRPr="00BF4D13">
              <w:rPr>
                <w:rStyle w:val="Hipercze"/>
                <w:color w:val="001D77"/>
                <w:szCs w:val="19"/>
                <w:lang w:val="en-US"/>
              </w:rPr>
              <w:t xml:space="preserve"> </w:t>
            </w:r>
          </w:p>
          <w:p w14:paraId="316FFC38" w14:textId="77777777" w:rsidR="0096786F" w:rsidRPr="00506046" w:rsidRDefault="0096786F" w:rsidP="00A143F5">
            <w:pPr>
              <w:rPr>
                <w:color w:val="001D77"/>
                <w:szCs w:val="19"/>
                <w:lang w:val="en-US"/>
              </w:rPr>
            </w:pPr>
          </w:p>
        </w:tc>
      </w:tr>
    </w:tbl>
    <w:p w14:paraId="5FCBAA1F" w14:textId="77777777" w:rsidR="0009169D" w:rsidRDefault="0009169D" w:rsidP="0009169D">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9169D" w:rsidRPr="00834D84" w14:paraId="476B9986" w14:textId="77777777" w:rsidTr="00B14C35">
        <w:trPr>
          <w:trHeight w:val="1912"/>
        </w:trPr>
        <w:tc>
          <w:tcPr>
            <w:tcW w:w="4379" w:type="dxa"/>
          </w:tcPr>
          <w:p w14:paraId="71BA2CFF" w14:textId="77777777" w:rsidR="0009169D" w:rsidRPr="008F3638" w:rsidRDefault="0009169D" w:rsidP="00B14C35">
            <w:pPr>
              <w:pStyle w:val="Nagwek3"/>
              <w:spacing w:before="0" w:line="240" w:lineRule="auto"/>
              <w:rPr>
                <w:rFonts w:ascii="Fira Sans" w:hAnsi="Fira Sans"/>
                <w:color w:val="000000" w:themeColor="text1"/>
                <w:lang w:val="fi-FI"/>
              </w:rPr>
            </w:pPr>
          </w:p>
        </w:tc>
        <w:tc>
          <w:tcPr>
            <w:tcW w:w="3942" w:type="dxa"/>
          </w:tcPr>
          <w:p w14:paraId="54868365" w14:textId="77777777" w:rsidR="0009169D" w:rsidRPr="008F3638" w:rsidRDefault="0009169D" w:rsidP="00B14C35">
            <w:pPr>
              <w:pStyle w:val="Nagwek3"/>
              <w:spacing w:before="0" w:line="240" w:lineRule="auto"/>
              <w:rPr>
                <w:rFonts w:ascii="Fira Sans" w:hAnsi="Fira Sans" w:cs="Arial"/>
                <w:color w:val="000000" w:themeColor="text1"/>
                <w:sz w:val="20"/>
                <w:szCs w:val="20"/>
                <w:lang w:val="en-US"/>
              </w:rPr>
            </w:pPr>
          </w:p>
        </w:tc>
      </w:tr>
    </w:tbl>
    <w:p w14:paraId="33C8A6FB" w14:textId="5C264683" w:rsidR="00D261A2" w:rsidRPr="00001C5B" w:rsidRDefault="00D261A2" w:rsidP="0096786F">
      <w:pPr>
        <w:rPr>
          <w:sz w:val="18"/>
        </w:rPr>
      </w:pPr>
    </w:p>
    <w:sectPr w:rsidR="00D261A2" w:rsidRPr="00001C5B" w:rsidSect="003B18B6">
      <w:headerReference w:type="default" r:id="rId36"/>
      <w:footerReference w:type="default" r:id="rId3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C07384" w14:textId="77777777" w:rsidR="00B315E6" w:rsidRDefault="00B315E6" w:rsidP="000662E2">
      <w:pPr>
        <w:spacing w:after="0" w:line="240" w:lineRule="auto"/>
      </w:pPr>
      <w:r>
        <w:separator/>
      </w:r>
    </w:p>
  </w:endnote>
  <w:endnote w:type="continuationSeparator" w:id="0">
    <w:p w14:paraId="5E1D8C59" w14:textId="77777777" w:rsidR="00B315E6" w:rsidRDefault="00B315E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font>
  <w:font w:name="Fira Sans">
    <w:altName w:val="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Fira Sans Condensed SemiBold">
    <w:altName w:val="Fira Sans SemiBold"/>
    <w:panose1 w:val="020B0603050000020004"/>
    <w:charset w:val="00"/>
    <w:family w:val="swiss"/>
    <w:notTrueType/>
    <w:pitch w:val="variable"/>
    <w:sig w:usb0="00000007" w:usb1="00000001" w:usb2="00000000" w:usb3="00000000" w:csb0="00000093"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4B98E" w14:textId="77777777" w:rsidR="00FB6A5C" w:rsidRDefault="00FB6A5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6410854"/>
      <w:docPartObj>
        <w:docPartGallery w:val="Page Numbers (Bottom of Page)"/>
        <w:docPartUnique/>
      </w:docPartObj>
    </w:sdtPr>
    <w:sdtEndPr/>
    <w:sdtContent>
      <w:p w14:paraId="5844EE4C" w14:textId="77777777" w:rsidR="00DC479D" w:rsidRDefault="00DC479D" w:rsidP="003B18B6">
        <w:pPr>
          <w:pStyle w:val="Stopka"/>
          <w:jc w:val="center"/>
        </w:pPr>
        <w:r>
          <w:fldChar w:fldCharType="begin"/>
        </w:r>
        <w:r>
          <w:instrText>PAGE   \* MERGEFORMAT</w:instrText>
        </w:r>
        <w:r>
          <w:fldChar w:fldCharType="separate"/>
        </w:r>
        <w:r w:rsidR="00763BDC">
          <w:rPr>
            <w:noProof/>
          </w:rPr>
          <w:t>3</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3321397"/>
      <w:docPartObj>
        <w:docPartGallery w:val="Page Numbers (Bottom of Page)"/>
        <w:docPartUnique/>
      </w:docPartObj>
    </w:sdtPr>
    <w:sdtEndPr/>
    <w:sdtContent>
      <w:p w14:paraId="236C9F2D" w14:textId="77777777" w:rsidR="00DC479D" w:rsidRDefault="00DC479D" w:rsidP="003B18B6">
        <w:pPr>
          <w:pStyle w:val="Stopka"/>
          <w:jc w:val="center"/>
        </w:pPr>
        <w:r>
          <w:fldChar w:fldCharType="begin"/>
        </w:r>
        <w:r>
          <w:instrText>PAGE   \* MERGEFORMAT</w:instrText>
        </w:r>
        <w:r>
          <w:fldChar w:fldCharType="separate"/>
        </w:r>
        <w:r w:rsidR="00763BDC">
          <w:rPr>
            <w:noProof/>
          </w:rPr>
          <w:t>1</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D369F" w14:textId="77777777" w:rsidR="000558C2" w:rsidRDefault="000558C2" w:rsidP="003B18B6">
    <w:pPr>
      <w:pStyle w:val="Stopka"/>
      <w:jc w:val="center"/>
    </w:pPr>
    <w:r>
      <w:fldChar w:fldCharType="begin"/>
    </w:r>
    <w:r>
      <w:instrText>PAGE   \* MERGEFORMAT</w:instrText>
    </w:r>
    <w:r>
      <w:fldChar w:fldCharType="separate"/>
    </w:r>
    <w:r w:rsidR="00763BDC">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8CA343" w14:textId="77777777" w:rsidR="00B315E6" w:rsidRDefault="00B315E6" w:rsidP="000662E2">
      <w:pPr>
        <w:spacing w:after="0" w:line="240" w:lineRule="auto"/>
      </w:pPr>
      <w:r>
        <w:separator/>
      </w:r>
    </w:p>
  </w:footnote>
  <w:footnote w:type="continuationSeparator" w:id="0">
    <w:p w14:paraId="07E29B2B" w14:textId="77777777" w:rsidR="00B315E6" w:rsidRDefault="00B315E6"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01D85C" w14:textId="77777777" w:rsidR="00FB6A5C" w:rsidRDefault="00FB6A5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1A059" w14:textId="77777777" w:rsidR="00DC479D" w:rsidRDefault="00DC479D">
    <w:pPr>
      <w:pStyle w:val="Nagwek"/>
    </w:pPr>
    <w:r>
      <w:rPr>
        <w:noProof/>
        <w:lang w:eastAsia="pl-PL"/>
      </w:rPr>
      <mc:AlternateContent>
        <mc:Choice Requires="wps">
          <w:drawing>
            <wp:anchor distT="0" distB="0" distL="114300" distR="114300" simplePos="0" relativeHeight="251662336" behindDoc="1" locked="0" layoutInCell="1" allowOverlap="1" wp14:anchorId="79E18F77" wp14:editId="5D49B061">
              <wp:simplePos x="0" y="0"/>
              <wp:positionH relativeFrom="column">
                <wp:posOffset>5214620</wp:posOffset>
              </wp:positionH>
              <wp:positionV relativeFrom="paragraph">
                <wp:posOffset>-178435</wp:posOffset>
              </wp:positionV>
              <wp:extent cx="1874520" cy="22680295"/>
              <wp:effectExtent l="0" t="0" r="0" b="8255"/>
              <wp:wrapNone/>
              <wp:docPr id="14" name="Prostokąt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50336B" id="Prostokąt 1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" fillcolor="#f2f2f2 [3052]" stroked="f" strokeweight="1pt">
              <v:path arrowok="t"/>
            </v:rect>
          </w:pict>
        </mc:Fallback>
      </mc:AlternateContent>
    </w:r>
  </w:p>
  <w:p w14:paraId="0CC144B6" w14:textId="77777777" w:rsidR="00DC479D" w:rsidRDefault="00DC479D">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B4639" w14:textId="77777777" w:rsidR="00DC479D" w:rsidRDefault="00DC479D">
    <w:pPr>
      <w:pStyle w:val="Nagwek"/>
      <w:rPr>
        <w:noProof/>
        <w:lang w:eastAsia="pl-PL"/>
      </w:rPr>
    </w:pPr>
    <w:r>
      <w:rPr>
        <w:noProof/>
        <w:lang w:eastAsia="pl-PL"/>
      </w:rPr>
      <mc:AlternateContent>
        <mc:Choice Requires="wps">
          <w:drawing>
            <wp:anchor distT="0" distB="0" distL="114300" distR="114300" simplePos="0" relativeHeight="251663360" behindDoc="1" locked="0" layoutInCell="1" allowOverlap="1" wp14:anchorId="6F0065A8" wp14:editId="7D48D7DC">
              <wp:simplePos x="0" y="0"/>
              <wp:positionH relativeFrom="page">
                <wp:align>right</wp:align>
              </wp:positionH>
              <wp:positionV relativeFrom="paragraph">
                <wp:posOffset>483235</wp:posOffset>
              </wp:positionV>
              <wp:extent cx="1871980" cy="22905085"/>
              <wp:effectExtent l="0" t="0" r="0" b="0"/>
              <wp:wrapTight wrapText="bothSides">
                <wp:wrapPolygon edited="0">
                  <wp:start x="0" y="0"/>
                  <wp:lineTo x="0" y="21575"/>
                  <wp:lineTo x="21322" y="21575"/>
                  <wp:lineTo x="21322" y="0"/>
                  <wp:lineTo x="0" y="0"/>
                </wp:wrapPolygon>
              </wp:wrapTight>
              <wp:docPr id="16" name="Prostokąt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3B2880" id="Prostokąt 16" o:spid="_x0000_s1026" style="position:absolute;margin-left:96.2pt;margin-top:38.05pt;width:147.4pt;height:1803.55pt;z-index:-25165312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" fillcolor="#f2f2f2" stroked="f" strokeweight="1pt">
              <v:path arrowok="t"/>
              <w10:wrap type="tight" anchorx="page"/>
            </v:rect>
          </w:pict>
        </mc:Fallback>
      </mc:AlternateContent>
    </w:r>
    <w:r>
      <w:rPr>
        <w:noProof/>
        <w:lang w:eastAsia="pl-PL"/>
      </w:rPr>
      <mc:AlternateContent>
        <mc:Choice Requires="wps">
          <w:drawing>
            <wp:anchor distT="0" distB="0" distL="114300" distR="114300" simplePos="0" relativeHeight="251664384" behindDoc="0" locked="0" layoutInCell="1" allowOverlap="1" wp14:anchorId="6E8E209C" wp14:editId="143B3E68">
              <wp:simplePos x="0" y="0"/>
              <wp:positionH relativeFrom="column">
                <wp:posOffset>5036820</wp:posOffset>
              </wp:positionH>
              <wp:positionV relativeFrom="paragraph">
                <wp:posOffset>198755</wp:posOffset>
              </wp:positionV>
              <wp:extent cx="2060575" cy="357505"/>
              <wp:effectExtent l="0" t="0" r="0" b="4445"/>
              <wp:wrapNone/>
              <wp:docPr id="17" name="Schemat blokowy: opóźnienie 6" descr="News Releases" title="News Relea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38EA2E" w14:textId="77777777" w:rsidR="00DC479D" w:rsidRPr="003C6C8D" w:rsidRDefault="00DC479D" w:rsidP="002670FC">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8E209C" id="Schemat blokowy: opóźnienie 6" o:spid="_x0000_s1033" alt="Tytuł: News Releases — opis: News Releases" style="position:absolute;margin-left:396.6pt;margin-top:15.65pt;width:162.25pt;height:28.1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B38EA2E" w14:textId="77777777" w:rsidR="00DC479D" w:rsidRPr="003C6C8D" w:rsidRDefault="00DC479D" w:rsidP="002670FC">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w:drawing>
        <wp:inline distT="0" distB="0" distL="0" distR="0" wp14:anchorId="75E58543" wp14:editId="1BDD56D7">
          <wp:extent cx="2079603" cy="720000"/>
          <wp:effectExtent l="0" t="0" r="0" b="4445"/>
          <wp:docPr id="15" name="Obraz 15" descr="Statistics Poland logotype" title="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ntranet/GUS/GP/SIWSP/05%20-%20GUS/Materiały%20graficzne%20-%20logo/LOGO%20GUS/Wersja%20anglojęzyczna/Logo%20GUS%20wersja%20ang%20wariant%20kolorow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9603" cy="720000"/>
                  </a:xfrm>
                  <a:prstGeom prst="rect">
                    <a:avLst/>
                  </a:prstGeom>
                  <a:noFill/>
                  <a:ln>
                    <a:noFill/>
                  </a:ln>
                </pic:spPr>
              </pic:pic>
            </a:graphicData>
          </a:graphic>
        </wp:inline>
      </w:drawing>
    </w:r>
  </w:p>
  <w:p w14:paraId="3891D924" w14:textId="77777777" w:rsidR="00DC479D" w:rsidRDefault="00DC479D">
    <w:pPr>
      <w:pStyle w:val="Nagwek"/>
      <w:rPr>
        <w:noProof/>
        <w:lang w:eastAsia="pl-PL"/>
      </w:rPr>
    </w:pPr>
    <w:r>
      <w:rPr>
        <w:noProof/>
        <w:lang w:eastAsia="pl-PL"/>
      </w:rPr>
      <mc:AlternateContent>
        <mc:Choice Requires="wps">
          <w:drawing>
            <wp:anchor distT="45720" distB="45720" distL="114300" distR="114300" simplePos="0" relativeHeight="251665408" behindDoc="0" locked="0" layoutInCell="1" allowOverlap="1" wp14:anchorId="1AADF47D" wp14:editId="47CA1836">
              <wp:simplePos x="0" y="0"/>
              <wp:positionH relativeFrom="column">
                <wp:posOffset>5219700</wp:posOffset>
              </wp:positionH>
              <wp:positionV relativeFrom="paragraph">
                <wp:posOffset>266065</wp:posOffset>
              </wp:positionV>
              <wp:extent cx="1432560" cy="336550"/>
              <wp:effectExtent l="0" t="0" r="0" b="6350"/>
              <wp:wrapNone/>
              <wp:docPr id="18" name="Pole tekstowe 2" descr="Date of publication" title="Date of public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017CCB58" w14:textId="5F6CEA48" w:rsidR="00DC479D" w:rsidRPr="00C97596" w:rsidRDefault="009714CA" w:rsidP="00F37172">
                          <w:pPr>
                            <w:jc w:val="both"/>
                            <w:rPr>
                              <w:rFonts w:ascii="Fira Sans SemiBold" w:hAnsi="Fira Sans SemiBold"/>
                              <w:color w:val="001D77"/>
                            </w:rPr>
                          </w:pPr>
                          <w:r>
                            <w:rPr>
                              <w:rFonts w:ascii="Fira Sans SemiBold" w:hAnsi="Fira Sans SemiBold"/>
                              <w:color w:val="001D77"/>
                            </w:rPr>
                            <w:t>14.09.2023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ADF47D" id="_x0000_t202" coordsize="21600,21600" o:spt="202" path="m,l,21600r21600,l21600,xe">
              <v:stroke joinstyle="miter"/>
              <v:path gradientshapeok="t" o:connecttype="rect"/>
            </v:shapetype>
            <v:shape id="_x0000_s1034" type="#_x0000_t202" alt="Tytuł: Date of publication — opis: Date of publication" style="position:absolute;margin-left:411pt;margin-top:20.95pt;width:112.8pt;height:26.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" filled="f" stroked="f">
              <v:textbox>
                <w:txbxContent>
                  <w:p w14:paraId="017CCB58" w14:textId="5F6CEA48" w:rsidR="00DC479D" w:rsidRPr="00C97596" w:rsidRDefault="009714CA" w:rsidP="00F37172">
                    <w:pPr>
                      <w:jc w:val="both"/>
                      <w:rPr>
                        <w:rFonts w:ascii="Fira Sans SemiBold" w:hAnsi="Fira Sans SemiBold"/>
                        <w:color w:val="001D77"/>
                      </w:rPr>
                    </w:pPr>
                    <w:r>
                      <w:rPr>
                        <w:rFonts w:ascii="Fira Sans SemiBold" w:hAnsi="Fira Sans SemiBold"/>
                        <w:color w:val="001D77"/>
                      </w:rPr>
                      <w:t>14</w:t>
                    </w:r>
                    <w:bookmarkStart w:id="2" w:name="_GoBack"/>
                    <w:bookmarkEnd w:id="2"/>
                    <w:r>
                      <w:rPr>
                        <w:rFonts w:ascii="Fira Sans SemiBold" w:hAnsi="Fira Sans SemiBold"/>
                        <w:color w:val="001D77"/>
                      </w:rPr>
                      <w:t>.09.2023</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3697D" w14:textId="77777777" w:rsidR="000558C2" w:rsidRDefault="000558C2">
    <w:pPr>
      <w:pStyle w:val="Nagwek"/>
    </w:pPr>
  </w:p>
  <w:p w14:paraId="076296F6" w14:textId="77777777" w:rsidR="000558C2" w:rsidRDefault="000558C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85pt;height:125pt;visibility:visible" o:bullet="t">
        <v:imagedata r:id="rId1" o:title=""/>
      </v:shape>
    </w:pict>
  </w:numPicBullet>
  <w:numPicBullet w:numPicBulletId="1">
    <w:pict>
      <v:shape id="_x0000_i1029" type="#_x0000_t75" style="width:123.85pt;height:125pt;visibility:visible" o:bullet="t">
        <v:imagedata r:id="rId2" o:title=""/>
      </v:shape>
    </w:pict>
  </w:numPicBullet>
  <w:abstractNum w:abstractNumId="0" w15:restartNumberingAfterBreak="0">
    <w:nsid w:val="03A87B56"/>
    <w:multiLevelType w:val="hybridMultilevel"/>
    <w:tmpl w:val="708E6468"/>
    <w:lvl w:ilvl="0" w:tplc="EE5C0796">
      <w:start w:val="1"/>
      <w:numFmt w:val="decimal"/>
      <w:lvlText w:val="%1)"/>
      <w:lvlJc w:val="left"/>
      <w:pPr>
        <w:ind w:left="720" w:hanging="360"/>
      </w:pPr>
      <w:rPr>
        <w:rFonts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200E06"/>
    <w:multiLevelType w:val="hybridMultilevel"/>
    <w:tmpl w:val="8E3281A8"/>
    <w:lvl w:ilvl="0" w:tplc="04150001">
      <w:start w:val="1"/>
      <w:numFmt w:val="bullet"/>
      <w:lvlText w:val=""/>
      <w:lvlJc w:val="left"/>
      <w:pPr>
        <w:ind w:left="773" w:hanging="360"/>
      </w:pPr>
      <w:rPr>
        <w:rFonts w:ascii="Symbol" w:hAnsi="Symbol" w:hint="default"/>
      </w:rPr>
    </w:lvl>
    <w:lvl w:ilvl="1" w:tplc="04150003" w:tentative="1">
      <w:start w:val="1"/>
      <w:numFmt w:val="bullet"/>
      <w:lvlText w:val="o"/>
      <w:lvlJc w:val="left"/>
      <w:pPr>
        <w:ind w:left="1493" w:hanging="360"/>
      </w:pPr>
      <w:rPr>
        <w:rFonts w:ascii="Courier New" w:hAnsi="Courier New" w:cs="Courier New" w:hint="default"/>
      </w:rPr>
    </w:lvl>
    <w:lvl w:ilvl="2" w:tplc="04150005" w:tentative="1">
      <w:start w:val="1"/>
      <w:numFmt w:val="bullet"/>
      <w:lvlText w:val=""/>
      <w:lvlJc w:val="left"/>
      <w:pPr>
        <w:ind w:left="2213" w:hanging="360"/>
      </w:pPr>
      <w:rPr>
        <w:rFonts w:ascii="Wingdings" w:hAnsi="Wingdings" w:hint="default"/>
      </w:rPr>
    </w:lvl>
    <w:lvl w:ilvl="3" w:tplc="04150001" w:tentative="1">
      <w:start w:val="1"/>
      <w:numFmt w:val="bullet"/>
      <w:lvlText w:val=""/>
      <w:lvlJc w:val="left"/>
      <w:pPr>
        <w:ind w:left="2933" w:hanging="360"/>
      </w:pPr>
      <w:rPr>
        <w:rFonts w:ascii="Symbol" w:hAnsi="Symbol" w:hint="default"/>
      </w:rPr>
    </w:lvl>
    <w:lvl w:ilvl="4" w:tplc="04150003" w:tentative="1">
      <w:start w:val="1"/>
      <w:numFmt w:val="bullet"/>
      <w:lvlText w:val="o"/>
      <w:lvlJc w:val="left"/>
      <w:pPr>
        <w:ind w:left="3653" w:hanging="360"/>
      </w:pPr>
      <w:rPr>
        <w:rFonts w:ascii="Courier New" w:hAnsi="Courier New" w:cs="Courier New" w:hint="default"/>
      </w:rPr>
    </w:lvl>
    <w:lvl w:ilvl="5" w:tplc="04150005" w:tentative="1">
      <w:start w:val="1"/>
      <w:numFmt w:val="bullet"/>
      <w:lvlText w:val=""/>
      <w:lvlJc w:val="left"/>
      <w:pPr>
        <w:ind w:left="4373" w:hanging="360"/>
      </w:pPr>
      <w:rPr>
        <w:rFonts w:ascii="Wingdings" w:hAnsi="Wingdings" w:hint="default"/>
      </w:rPr>
    </w:lvl>
    <w:lvl w:ilvl="6" w:tplc="04150001" w:tentative="1">
      <w:start w:val="1"/>
      <w:numFmt w:val="bullet"/>
      <w:lvlText w:val=""/>
      <w:lvlJc w:val="left"/>
      <w:pPr>
        <w:ind w:left="5093" w:hanging="360"/>
      </w:pPr>
      <w:rPr>
        <w:rFonts w:ascii="Symbol" w:hAnsi="Symbol" w:hint="default"/>
      </w:rPr>
    </w:lvl>
    <w:lvl w:ilvl="7" w:tplc="04150003" w:tentative="1">
      <w:start w:val="1"/>
      <w:numFmt w:val="bullet"/>
      <w:lvlText w:val="o"/>
      <w:lvlJc w:val="left"/>
      <w:pPr>
        <w:ind w:left="5813" w:hanging="360"/>
      </w:pPr>
      <w:rPr>
        <w:rFonts w:ascii="Courier New" w:hAnsi="Courier New" w:cs="Courier New" w:hint="default"/>
      </w:rPr>
    </w:lvl>
    <w:lvl w:ilvl="8" w:tplc="04150005" w:tentative="1">
      <w:start w:val="1"/>
      <w:numFmt w:val="bullet"/>
      <w:lvlText w:val=""/>
      <w:lvlJc w:val="left"/>
      <w:pPr>
        <w:ind w:left="6533" w:hanging="360"/>
      </w:pPr>
      <w:rPr>
        <w:rFonts w:ascii="Wingdings" w:hAnsi="Wingdings" w:hint="default"/>
      </w:rPr>
    </w:lvl>
  </w:abstractNum>
  <w:abstractNum w:abstractNumId="3" w15:restartNumberingAfterBreak="0">
    <w:nsid w:val="20D001B8"/>
    <w:multiLevelType w:val="hybridMultilevel"/>
    <w:tmpl w:val="48D45F60"/>
    <w:lvl w:ilvl="0" w:tplc="63DC6002">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A5A3F41"/>
    <w:multiLevelType w:val="hybridMultilevel"/>
    <w:tmpl w:val="D8943DA4"/>
    <w:lvl w:ilvl="0" w:tplc="C1602318">
      <w:start w:val="1"/>
      <w:numFmt w:val="decimal"/>
      <w:lvlText w:val="%1)"/>
      <w:lvlJc w:val="left"/>
      <w:pPr>
        <w:ind w:left="720" w:hanging="360"/>
      </w:pPr>
      <w:rPr>
        <w:rFonts w:cs="Calibri" w:hint="default"/>
        <w:sz w:val="1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B2A3EC4"/>
    <w:multiLevelType w:val="hybridMultilevel"/>
    <w:tmpl w:val="7B4A4C98"/>
    <w:lvl w:ilvl="0" w:tplc="FB2EC802">
      <w:start w:val="1"/>
      <w:numFmt w:val="decimal"/>
      <w:lvlText w:val="%1)"/>
      <w:lvlJc w:val="left"/>
      <w:pPr>
        <w:ind w:left="720" w:hanging="360"/>
      </w:pPr>
      <w:rPr>
        <w:rFonts w:cs="Calibri"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4B4334D"/>
    <w:multiLevelType w:val="hybridMultilevel"/>
    <w:tmpl w:val="766458C8"/>
    <w:lvl w:ilvl="0" w:tplc="C2CCAC88">
      <w:start w:val="15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D1B2DFE"/>
    <w:multiLevelType w:val="hybridMultilevel"/>
    <w:tmpl w:val="BB727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46A65EB"/>
    <w:multiLevelType w:val="hybridMultilevel"/>
    <w:tmpl w:val="A0926CF6"/>
    <w:lvl w:ilvl="0" w:tplc="97B0A65C">
      <w:start w:val="15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D1B4357"/>
    <w:multiLevelType w:val="hybridMultilevel"/>
    <w:tmpl w:val="1A3E1E6C"/>
    <w:lvl w:ilvl="0" w:tplc="FBB27604">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6"/>
  </w:num>
  <w:num w:numId="5">
    <w:abstractNumId w:val="0"/>
  </w:num>
  <w:num w:numId="6">
    <w:abstractNumId w:val="5"/>
  </w:num>
  <w:num w:numId="7">
    <w:abstractNumId w:val="9"/>
  </w:num>
  <w:num w:numId="8">
    <w:abstractNumId w:val="2"/>
  </w:num>
  <w:num w:numId="9">
    <w:abstractNumId w:val="8"/>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4CA6"/>
    <w:rsid w:val="0000709F"/>
    <w:rsid w:val="0001041C"/>
    <w:rsid w:val="000108B8"/>
    <w:rsid w:val="0001266D"/>
    <w:rsid w:val="000152F5"/>
    <w:rsid w:val="00021C8F"/>
    <w:rsid w:val="00021F28"/>
    <w:rsid w:val="00027791"/>
    <w:rsid w:val="000300FB"/>
    <w:rsid w:val="0003255C"/>
    <w:rsid w:val="0003490B"/>
    <w:rsid w:val="00035198"/>
    <w:rsid w:val="00036128"/>
    <w:rsid w:val="000420B1"/>
    <w:rsid w:val="00042DA2"/>
    <w:rsid w:val="0004582E"/>
    <w:rsid w:val="000470AA"/>
    <w:rsid w:val="00051E39"/>
    <w:rsid w:val="00052330"/>
    <w:rsid w:val="000558C2"/>
    <w:rsid w:val="00057CA1"/>
    <w:rsid w:val="00057D10"/>
    <w:rsid w:val="000626A5"/>
    <w:rsid w:val="000662E2"/>
    <w:rsid w:val="00066883"/>
    <w:rsid w:val="00070963"/>
    <w:rsid w:val="00074DD8"/>
    <w:rsid w:val="000806F7"/>
    <w:rsid w:val="0008281C"/>
    <w:rsid w:val="00083F50"/>
    <w:rsid w:val="0009169D"/>
    <w:rsid w:val="00093065"/>
    <w:rsid w:val="0009387B"/>
    <w:rsid w:val="00093FCD"/>
    <w:rsid w:val="00097840"/>
    <w:rsid w:val="000A3422"/>
    <w:rsid w:val="000A4E32"/>
    <w:rsid w:val="000A6FC0"/>
    <w:rsid w:val="000B0727"/>
    <w:rsid w:val="000C072D"/>
    <w:rsid w:val="000C135D"/>
    <w:rsid w:val="000C48F6"/>
    <w:rsid w:val="000D1D43"/>
    <w:rsid w:val="000D225C"/>
    <w:rsid w:val="000D2A5C"/>
    <w:rsid w:val="000D578D"/>
    <w:rsid w:val="000D6DDD"/>
    <w:rsid w:val="000D7EC6"/>
    <w:rsid w:val="000E0918"/>
    <w:rsid w:val="000E0B0A"/>
    <w:rsid w:val="000E218E"/>
    <w:rsid w:val="000E52D9"/>
    <w:rsid w:val="000E78F7"/>
    <w:rsid w:val="000F5453"/>
    <w:rsid w:val="001011C3"/>
    <w:rsid w:val="001022EA"/>
    <w:rsid w:val="00103B16"/>
    <w:rsid w:val="00106A70"/>
    <w:rsid w:val="00110D87"/>
    <w:rsid w:val="00113606"/>
    <w:rsid w:val="00114DB9"/>
    <w:rsid w:val="00116087"/>
    <w:rsid w:val="0011639F"/>
    <w:rsid w:val="00123B64"/>
    <w:rsid w:val="0012631A"/>
    <w:rsid w:val="00127001"/>
    <w:rsid w:val="001272CB"/>
    <w:rsid w:val="00130296"/>
    <w:rsid w:val="00133C04"/>
    <w:rsid w:val="00137A55"/>
    <w:rsid w:val="00137E3D"/>
    <w:rsid w:val="001423B6"/>
    <w:rsid w:val="001431BA"/>
    <w:rsid w:val="001441CE"/>
    <w:rsid w:val="001448A7"/>
    <w:rsid w:val="001448FA"/>
    <w:rsid w:val="00146621"/>
    <w:rsid w:val="00154F47"/>
    <w:rsid w:val="00162325"/>
    <w:rsid w:val="001643A3"/>
    <w:rsid w:val="001651D7"/>
    <w:rsid w:val="001759EA"/>
    <w:rsid w:val="00181E90"/>
    <w:rsid w:val="00182BC3"/>
    <w:rsid w:val="00192C99"/>
    <w:rsid w:val="001951DA"/>
    <w:rsid w:val="001A1812"/>
    <w:rsid w:val="001A47DD"/>
    <w:rsid w:val="001A6B1E"/>
    <w:rsid w:val="001B04A2"/>
    <w:rsid w:val="001B1677"/>
    <w:rsid w:val="001B5867"/>
    <w:rsid w:val="001C3269"/>
    <w:rsid w:val="001C3DB8"/>
    <w:rsid w:val="001D1214"/>
    <w:rsid w:val="001D1DB4"/>
    <w:rsid w:val="001D433A"/>
    <w:rsid w:val="001D4A83"/>
    <w:rsid w:val="001E159D"/>
    <w:rsid w:val="001E4721"/>
    <w:rsid w:val="001E4C60"/>
    <w:rsid w:val="001E785D"/>
    <w:rsid w:val="001F1048"/>
    <w:rsid w:val="001F69CB"/>
    <w:rsid w:val="0020226E"/>
    <w:rsid w:val="00202C00"/>
    <w:rsid w:val="00206D73"/>
    <w:rsid w:val="002072FC"/>
    <w:rsid w:val="00207D57"/>
    <w:rsid w:val="00210015"/>
    <w:rsid w:val="002108B8"/>
    <w:rsid w:val="00223788"/>
    <w:rsid w:val="0022731A"/>
    <w:rsid w:val="002311DA"/>
    <w:rsid w:val="00231F5E"/>
    <w:rsid w:val="00234C2D"/>
    <w:rsid w:val="00235562"/>
    <w:rsid w:val="00235726"/>
    <w:rsid w:val="00241155"/>
    <w:rsid w:val="00245B7F"/>
    <w:rsid w:val="002463D2"/>
    <w:rsid w:val="00250127"/>
    <w:rsid w:val="002574F9"/>
    <w:rsid w:val="00261383"/>
    <w:rsid w:val="002620FE"/>
    <w:rsid w:val="00262B61"/>
    <w:rsid w:val="0026322E"/>
    <w:rsid w:val="00264DBF"/>
    <w:rsid w:val="00265051"/>
    <w:rsid w:val="002655AB"/>
    <w:rsid w:val="00265626"/>
    <w:rsid w:val="002657C6"/>
    <w:rsid w:val="00272785"/>
    <w:rsid w:val="00276811"/>
    <w:rsid w:val="00281EB7"/>
    <w:rsid w:val="00282699"/>
    <w:rsid w:val="002828E5"/>
    <w:rsid w:val="002857D5"/>
    <w:rsid w:val="00285BC1"/>
    <w:rsid w:val="00286A22"/>
    <w:rsid w:val="00286F19"/>
    <w:rsid w:val="002915BA"/>
    <w:rsid w:val="002926DF"/>
    <w:rsid w:val="00296697"/>
    <w:rsid w:val="002A0CB2"/>
    <w:rsid w:val="002A19E4"/>
    <w:rsid w:val="002A1B4D"/>
    <w:rsid w:val="002A4300"/>
    <w:rsid w:val="002B0472"/>
    <w:rsid w:val="002B2632"/>
    <w:rsid w:val="002B37FF"/>
    <w:rsid w:val="002B5320"/>
    <w:rsid w:val="002B5602"/>
    <w:rsid w:val="002B5932"/>
    <w:rsid w:val="002B6B12"/>
    <w:rsid w:val="002B7098"/>
    <w:rsid w:val="002C1F80"/>
    <w:rsid w:val="002C39BB"/>
    <w:rsid w:val="002C6197"/>
    <w:rsid w:val="002D63C1"/>
    <w:rsid w:val="002E3864"/>
    <w:rsid w:val="002E4142"/>
    <w:rsid w:val="002E6140"/>
    <w:rsid w:val="002E6180"/>
    <w:rsid w:val="002E6985"/>
    <w:rsid w:val="002E71B6"/>
    <w:rsid w:val="002F113C"/>
    <w:rsid w:val="002F3B22"/>
    <w:rsid w:val="002F5CB4"/>
    <w:rsid w:val="002F77C8"/>
    <w:rsid w:val="002F7B44"/>
    <w:rsid w:val="0030066C"/>
    <w:rsid w:val="00300931"/>
    <w:rsid w:val="0030130D"/>
    <w:rsid w:val="00304F22"/>
    <w:rsid w:val="00306C7C"/>
    <w:rsid w:val="00312CA1"/>
    <w:rsid w:val="003170CE"/>
    <w:rsid w:val="00320AAB"/>
    <w:rsid w:val="00322EDD"/>
    <w:rsid w:val="0032561D"/>
    <w:rsid w:val="00325B5B"/>
    <w:rsid w:val="00331D50"/>
    <w:rsid w:val="00332320"/>
    <w:rsid w:val="00333523"/>
    <w:rsid w:val="00334BC6"/>
    <w:rsid w:val="00335C1D"/>
    <w:rsid w:val="00343F08"/>
    <w:rsid w:val="00347D72"/>
    <w:rsid w:val="003509C1"/>
    <w:rsid w:val="00350CCF"/>
    <w:rsid w:val="003531A8"/>
    <w:rsid w:val="00355BA6"/>
    <w:rsid w:val="00357611"/>
    <w:rsid w:val="003578BD"/>
    <w:rsid w:val="00360FE5"/>
    <w:rsid w:val="00363878"/>
    <w:rsid w:val="00365427"/>
    <w:rsid w:val="00367237"/>
    <w:rsid w:val="0037077F"/>
    <w:rsid w:val="00372411"/>
    <w:rsid w:val="00372600"/>
    <w:rsid w:val="00373882"/>
    <w:rsid w:val="00373963"/>
    <w:rsid w:val="00373A8A"/>
    <w:rsid w:val="00376583"/>
    <w:rsid w:val="00377845"/>
    <w:rsid w:val="00377AA0"/>
    <w:rsid w:val="00382928"/>
    <w:rsid w:val="003843DB"/>
    <w:rsid w:val="0038453C"/>
    <w:rsid w:val="00384AFC"/>
    <w:rsid w:val="00384E63"/>
    <w:rsid w:val="00385867"/>
    <w:rsid w:val="00393761"/>
    <w:rsid w:val="00395C05"/>
    <w:rsid w:val="00396F76"/>
    <w:rsid w:val="00397D18"/>
    <w:rsid w:val="003A1B36"/>
    <w:rsid w:val="003A1BEF"/>
    <w:rsid w:val="003A31EB"/>
    <w:rsid w:val="003B1454"/>
    <w:rsid w:val="003B18B6"/>
    <w:rsid w:val="003B1B67"/>
    <w:rsid w:val="003B1F7B"/>
    <w:rsid w:val="003B3B38"/>
    <w:rsid w:val="003B70F7"/>
    <w:rsid w:val="003B79CB"/>
    <w:rsid w:val="003C5507"/>
    <w:rsid w:val="003C5642"/>
    <w:rsid w:val="003C59E0"/>
    <w:rsid w:val="003C65B9"/>
    <w:rsid w:val="003C6C8D"/>
    <w:rsid w:val="003C7BCB"/>
    <w:rsid w:val="003D2EB8"/>
    <w:rsid w:val="003D4A6E"/>
    <w:rsid w:val="003D4F95"/>
    <w:rsid w:val="003D5F42"/>
    <w:rsid w:val="003D60A9"/>
    <w:rsid w:val="003D7F14"/>
    <w:rsid w:val="003E2ACD"/>
    <w:rsid w:val="003E5931"/>
    <w:rsid w:val="003E5D54"/>
    <w:rsid w:val="003E7187"/>
    <w:rsid w:val="003F4C97"/>
    <w:rsid w:val="003F7FE6"/>
    <w:rsid w:val="00400193"/>
    <w:rsid w:val="00401454"/>
    <w:rsid w:val="0040571D"/>
    <w:rsid w:val="004071D7"/>
    <w:rsid w:val="00416C79"/>
    <w:rsid w:val="00417EA9"/>
    <w:rsid w:val="0042030D"/>
    <w:rsid w:val="004209BA"/>
    <w:rsid w:val="004212E7"/>
    <w:rsid w:val="004219A1"/>
    <w:rsid w:val="00422082"/>
    <w:rsid w:val="0042270A"/>
    <w:rsid w:val="00422E26"/>
    <w:rsid w:val="0042446D"/>
    <w:rsid w:val="00426D1A"/>
    <w:rsid w:val="00427BF8"/>
    <w:rsid w:val="00431C02"/>
    <w:rsid w:val="00437395"/>
    <w:rsid w:val="004423D9"/>
    <w:rsid w:val="00442767"/>
    <w:rsid w:val="00442CA1"/>
    <w:rsid w:val="00445047"/>
    <w:rsid w:val="0044573A"/>
    <w:rsid w:val="004514A2"/>
    <w:rsid w:val="00460B43"/>
    <w:rsid w:val="00463E39"/>
    <w:rsid w:val="004657FC"/>
    <w:rsid w:val="004661D9"/>
    <w:rsid w:val="004723C4"/>
    <w:rsid w:val="004733F6"/>
    <w:rsid w:val="00474E69"/>
    <w:rsid w:val="00482BF3"/>
    <w:rsid w:val="004847E5"/>
    <w:rsid w:val="004903D7"/>
    <w:rsid w:val="0049138C"/>
    <w:rsid w:val="004926F1"/>
    <w:rsid w:val="00493214"/>
    <w:rsid w:val="0049621B"/>
    <w:rsid w:val="00496EE1"/>
    <w:rsid w:val="004A2432"/>
    <w:rsid w:val="004A3E9E"/>
    <w:rsid w:val="004B0478"/>
    <w:rsid w:val="004B1366"/>
    <w:rsid w:val="004C10DC"/>
    <w:rsid w:val="004C1895"/>
    <w:rsid w:val="004C483E"/>
    <w:rsid w:val="004C6810"/>
    <w:rsid w:val="004C6D40"/>
    <w:rsid w:val="004D51E6"/>
    <w:rsid w:val="004E1FDB"/>
    <w:rsid w:val="004E75AC"/>
    <w:rsid w:val="004F0C3C"/>
    <w:rsid w:val="004F3B49"/>
    <w:rsid w:val="004F63FC"/>
    <w:rsid w:val="00505A92"/>
    <w:rsid w:val="005065EF"/>
    <w:rsid w:val="00511165"/>
    <w:rsid w:val="0051602F"/>
    <w:rsid w:val="005160F9"/>
    <w:rsid w:val="005203F1"/>
    <w:rsid w:val="00521BC3"/>
    <w:rsid w:val="00523F8D"/>
    <w:rsid w:val="00524536"/>
    <w:rsid w:val="005270CB"/>
    <w:rsid w:val="0052781B"/>
    <w:rsid w:val="00527ADD"/>
    <w:rsid w:val="00531348"/>
    <w:rsid w:val="005326B1"/>
    <w:rsid w:val="00533632"/>
    <w:rsid w:val="00541E6E"/>
    <w:rsid w:val="0054251F"/>
    <w:rsid w:val="005520D8"/>
    <w:rsid w:val="00554C05"/>
    <w:rsid w:val="00554F24"/>
    <w:rsid w:val="00556CF1"/>
    <w:rsid w:val="00561043"/>
    <w:rsid w:val="00570D80"/>
    <w:rsid w:val="005733FA"/>
    <w:rsid w:val="005762A7"/>
    <w:rsid w:val="00580933"/>
    <w:rsid w:val="005916D7"/>
    <w:rsid w:val="00593DBF"/>
    <w:rsid w:val="00596BDB"/>
    <w:rsid w:val="005A4B6E"/>
    <w:rsid w:val="005A698C"/>
    <w:rsid w:val="005A7DB6"/>
    <w:rsid w:val="005B655D"/>
    <w:rsid w:val="005B7D72"/>
    <w:rsid w:val="005C5A96"/>
    <w:rsid w:val="005D3692"/>
    <w:rsid w:val="005D59A8"/>
    <w:rsid w:val="005D741F"/>
    <w:rsid w:val="005E0799"/>
    <w:rsid w:val="005E156C"/>
    <w:rsid w:val="005E1B77"/>
    <w:rsid w:val="005E3082"/>
    <w:rsid w:val="005E3C25"/>
    <w:rsid w:val="005E5603"/>
    <w:rsid w:val="005E5CA7"/>
    <w:rsid w:val="005F37BA"/>
    <w:rsid w:val="005F5A80"/>
    <w:rsid w:val="00603929"/>
    <w:rsid w:val="006044FF"/>
    <w:rsid w:val="006064EC"/>
    <w:rsid w:val="0060749B"/>
    <w:rsid w:val="00607796"/>
    <w:rsid w:val="00607CC5"/>
    <w:rsid w:val="00625167"/>
    <w:rsid w:val="0062763C"/>
    <w:rsid w:val="006276E8"/>
    <w:rsid w:val="00627EAB"/>
    <w:rsid w:val="00632723"/>
    <w:rsid w:val="00633014"/>
    <w:rsid w:val="0063437B"/>
    <w:rsid w:val="00635413"/>
    <w:rsid w:val="006409FD"/>
    <w:rsid w:val="00651B2C"/>
    <w:rsid w:val="00652655"/>
    <w:rsid w:val="0065395C"/>
    <w:rsid w:val="00656811"/>
    <w:rsid w:val="00660001"/>
    <w:rsid w:val="006600AD"/>
    <w:rsid w:val="006612F9"/>
    <w:rsid w:val="006663D3"/>
    <w:rsid w:val="00666C8A"/>
    <w:rsid w:val="00666CA2"/>
    <w:rsid w:val="006673CA"/>
    <w:rsid w:val="00667D50"/>
    <w:rsid w:val="00671847"/>
    <w:rsid w:val="0067317E"/>
    <w:rsid w:val="006735CC"/>
    <w:rsid w:val="00673C26"/>
    <w:rsid w:val="00674745"/>
    <w:rsid w:val="00674775"/>
    <w:rsid w:val="006750E0"/>
    <w:rsid w:val="006812AF"/>
    <w:rsid w:val="006829C1"/>
    <w:rsid w:val="0068327D"/>
    <w:rsid w:val="00692576"/>
    <w:rsid w:val="00694185"/>
    <w:rsid w:val="00694AF0"/>
    <w:rsid w:val="006955E8"/>
    <w:rsid w:val="006960DA"/>
    <w:rsid w:val="006A3899"/>
    <w:rsid w:val="006A4686"/>
    <w:rsid w:val="006A5B53"/>
    <w:rsid w:val="006B0E9E"/>
    <w:rsid w:val="006B5AE4"/>
    <w:rsid w:val="006B7D12"/>
    <w:rsid w:val="006C01F1"/>
    <w:rsid w:val="006C61DC"/>
    <w:rsid w:val="006D0F90"/>
    <w:rsid w:val="006D1507"/>
    <w:rsid w:val="006D31FD"/>
    <w:rsid w:val="006D4054"/>
    <w:rsid w:val="006D4787"/>
    <w:rsid w:val="006D7C05"/>
    <w:rsid w:val="006E02EC"/>
    <w:rsid w:val="006E0786"/>
    <w:rsid w:val="006E4295"/>
    <w:rsid w:val="006E47AF"/>
    <w:rsid w:val="006F5DCB"/>
    <w:rsid w:val="007029A1"/>
    <w:rsid w:val="00707473"/>
    <w:rsid w:val="00713618"/>
    <w:rsid w:val="00713959"/>
    <w:rsid w:val="00720068"/>
    <w:rsid w:val="007211B1"/>
    <w:rsid w:val="00726FEB"/>
    <w:rsid w:val="00727AC5"/>
    <w:rsid w:val="0073361C"/>
    <w:rsid w:val="00737644"/>
    <w:rsid w:val="00741483"/>
    <w:rsid w:val="00741D4F"/>
    <w:rsid w:val="00746187"/>
    <w:rsid w:val="00746BBA"/>
    <w:rsid w:val="00746DEF"/>
    <w:rsid w:val="00747E59"/>
    <w:rsid w:val="00750A0F"/>
    <w:rsid w:val="007573F9"/>
    <w:rsid w:val="0076254F"/>
    <w:rsid w:val="00763BDC"/>
    <w:rsid w:val="00763DF2"/>
    <w:rsid w:val="00774449"/>
    <w:rsid w:val="007801F5"/>
    <w:rsid w:val="00781CE2"/>
    <w:rsid w:val="00782C2E"/>
    <w:rsid w:val="00783CA4"/>
    <w:rsid w:val="007842FB"/>
    <w:rsid w:val="00786124"/>
    <w:rsid w:val="00791159"/>
    <w:rsid w:val="00794FE9"/>
    <w:rsid w:val="0079514B"/>
    <w:rsid w:val="007A2DC1"/>
    <w:rsid w:val="007A38B8"/>
    <w:rsid w:val="007A5FB7"/>
    <w:rsid w:val="007B7F3C"/>
    <w:rsid w:val="007C049E"/>
    <w:rsid w:val="007C0907"/>
    <w:rsid w:val="007C5361"/>
    <w:rsid w:val="007D3319"/>
    <w:rsid w:val="007D335D"/>
    <w:rsid w:val="007D4EA1"/>
    <w:rsid w:val="007D592E"/>
    <w:rsid w:val="007E3314"/>
    <w:rsid w:val="007E4621"/>
    <w:rsid w:val="007E4B03"/>
    <w:rsid w:val="007F19C0"/>
    <w:rsid w:val="007F26E4"/>
    <w:rsid w:val="007F324B"/>
    <w:rsid w:val="00800D4E"/>
    <w:rsid w:val="0080553C"/>
    <w:rsid w:val="00805B46"/>
    <w:rsid w:val="0080613E"/>
    <w:rsid w:val="00806878"/>
    <w:rsid w:val="008079F8"/>
    <w:rsid w:val="00810D15"/>
    <w:rsid w:val="008135BB"/>
    <w:rsid w:val="00813BE2"/>
    <w:rsid w:val="008202DF"/>
    <w:rsid w:val="00820C18"/>
    <w:rsid w:val="00824A20"/>
    <w:rsid w:val="00825DC2"/>
    <w:rsid w:val="008335DA"/>
    <w:rsid w:val="008349DB"/>
    <w:rsid w:val="00834A43"/>
    <w:rsid w:val="00834AD3"/>
    <w:rsid w:val="0083727A"/>
    <w:rsid w:val="00837430"/>
    <w:rsid w:val="00837EFE"/>
    <w:rsid w:val="008404D2"/>
    <w:rsid w:val="00840C7C"/>
    <w:rsid w:val="00843795"/>
    <w:rsid w:val="00844042"/>
    <w:rsid w:val="00847F0F"/>
    <w:rsid w:val="008514C5"/>
    <w:rsid w:val="00852448"/>
    <w:rsid w:val="008531B0"/>
    <w:rsid w:val="008562E1"/>
    <w:rsid w:val="008620CE"/>
    <w:rsid w:val="00862C65"/>
    <w:rsid w:val="00866807"/>
    <w:rsid w:val="008717AE"/>
    <w:rsid w:val="00871AB4"/>
    <w:rsid w:val="00872012"/>
    <w:rsid w:val="00876F94"/>
    <w:rsid w:val="00880BA4"/>
    <w:rsid w:val="0088258A"/>
    <w:rsid w:val="00884808"/>
    <w:rsid w:val="00885136"/>
    <w:rsid w:val="00885AD2"/>
    <w:rsid w:val="00886332"/>
    <w:rsid w:val="00887F80"/>
    <w:rsid w:val="00891A8B"/>
    <w:rsid w:val="00893F77"/>
    <w:rsid w:val="008954CD"/>
    <w:rsid w:val="00896A0B"/>
    <w:rsid w:val="008975D3"/>
    <w:rsid w:val="008A26D9"/>
    <w:rsid w:val="008A5220"/>
    <w:rsid w:val="008B14CD"/>
    <w:rsid w:val="008B3161"/>
    <w:rsid w:val="008B6789"/>
    <w:rsid w:val="008C0C29"/>
    <w:rsid w:val="008C40CB"/>
    <w:rsid w:val="008D3C14"/>
    <w:rsid w:val="008D3DDD"/>
    <w:rsid w:val="008D4C43"/>
    <w:rsid w:val="008E150F"/>
    <w:rsid w:val="008E1C76"/>
    <w:rsid w:val="008E3A31"/>
    <w:rsid w:val="008E4184"/>
    <w:rsid w:val="008F3638"/>
    <w:rsid w:val="008F4441"/>
    <w:rsid w:val="008F54D4"/>
    <w:rsid w:val="008F6F31"/>
    <w:rsid w:val="008F74DF"/>
    <w:rsid w:val="009033F7"/>
    <w:rsid w:val="00906EE7"/>
    <w:rsid w:val="00911C62"/>
    <w:rsid w:val="009127BA"/>
    <w:rsid w:val="00917388"/>
    <w:rsid w:val="009174E9"/>
    <w:rsid w:val="00920A55"/>
    <w:rsid w:val="009227A6"/>
    <w:rsid w:val="00927392"/>
    <w:rsid w:val="009302EF"/>
    <w:rsid w:val="00930BB2"/>
    <w:rsid w:val="009329F0"/>
    <w:rsid w:val="00933EC1"/>
    <w:rsid w:val="009417C0"/>
    <w:rsid w:val="00944286"/>
    <w:rsid w:val="00947365"/>
    <w:rsid w:val="00951338"/>
    <w:rsid w:val="009513D2"/>
    <w:rsid w:val="009514ED"/>
    <w:rsid w:val="009530DB"/>
    <w:rsid w:val="00953676"/>
    <w:rsid w:val="0095719E"/>
    <w:rsid w:val="00960E39"/>
    <w:rsid w:val="00964090"/>
    <w:rsid w:val="0096786F"/>
    <w:rsid w:val="00967E95"/>
    <w:rsid w:val="009701DA"/>
    <w:rsid w:val="009705EE"/>
    <w:rsid w:val="0097136B"/>
    <w:rsid w:val="009714CA"/>
    <w:rsid w:val="00975484"/>
    <w:rsid w:val="00976067"/>
    <w:rsid w:val="00977032"/>
    <w:rsid w:val="00977284"/>
    <w:rsid w:val="00977927"/>
    <w:rsid w:val="0098110A"/>
    <w:rsid w:val="0098135C"/>
    <w:rsid w:val="0098156A"/>
    <w:rsid w:val="009817A4"/>
    <w:rsid w:val="00985DD1"/>
    <w:rsid w:val="00991BAC"/>
    <w:rsid w:val="00992FCE"/>
    <w:rsid w:val="00994A0E"/>
    <w:rsid w:val="00997A7D"/>
    <w:rsid w:val="009A101D"/>
    <w:rsid w:val="009A337E"/>
    <w:rsid w:val="009A3802"/>
    <w:rsid w:val="009A69ED"/>
    <w:rsid w:val="009A6EA0"/>
    <w:rsid w:val="009B03C5"/>
    <w:rsid w:val="009B3644"/>
    <w:rsid w:val="009B429F"/>
    <w:rsid w:val="009B44F1"/>
    <w:rsid w:val="009B50DD"/>
    <w:rsid w:val="009C1335"/>
    <w:rsid w:val="009C1AB2"/>
    <w:rsid w:val="009C4CDB"/>
    <w:rsid w:val="009C7251"/>
    <w:rsid w:val="009D1622"/>
    <w:rsid w:val="009D50CA"/>
    <w:rsid w:val="009D5E0D"/>
    <w:rsid w:val="009E1972"/>
    <w:rsid w:val="009E2E91"/>
    <w:rsid w:val="009F1320"/>
    <w:rsid w:val="009F270F"/>
    <w:rsid w:val="00A00930"/>
    <w:rsid w:val="00A03C39"/>
    <w:rsid w:val="00A10F8C"/>
    <w:rsid w:val="00A12C70"/>
    <w:rsid w:val="00A139F5"/>
    <w:rsid w:val="00A16188"/>
    <w:rsid w:val="00A233CD"/>
    <w:rsid w:val="00A2473C"/>
    <w:rsid w:val="00A257E3"/>
    <w:rsid w:val="00A2734F"/>
    <w:rsid w:val="00A365F4"/>
    <w:rsid w:val="00A417AE"/>
    <w:rsid w:val="00A47D80"/>
    <w:rsid w:val="00A51D4D"/>
    <w:rsid w:val="00A53132"/>
    <w:rsid w:val="00A53FD5"/>
    <w:rsid w:val="00A55947"/>
    <w:rsid w:val="00A563F2"/>
    <w:rsid w:val="00A566E8"/>
    <w:rsid w:val="00A57748"/>
    <w:rsid w:val="00A57CA1"/>
    <w:rsid w:val="00A63006"/>
    <w:rsid w:val="00A72049"/>
    <w:rsid w:val="00A72918"/>
    <w:rsid w:val="00A72EFD"/>
    <w:rsid w:val="00A7403E"/>
    <w:rsid w:val="00A7445D"/>
    <w:rsid w:val="00A810F9"/>
    <w:rsid w:val="00A84ADE"/>
    <w:rsid w:val="00A8579A"/>
    <w:rsid w:val="00A8676F"/>
    <w:rsid w:val="00A86ECC"/>
    <w:rsid w:val="00A86FCC"/>
    <w:rsid w:val="00A911C5"/>
    <w:rsid w:val="00A9186C"/>
    <w:rsid w:val="00A9201B"/>
    <w:rsid w:val="00A94181"/>
    <w:rsid w:val="00AA1EFA"/>
    <w:rsid w:val="00AA6E57"/>
    <w:rsid w:val="00AA710D"/>
    <w:rsid w:val="00AB6D25"/>
    <w:rsid w:val="00AC09BB"/>
    <w:rsid w:val="00AC2C31"/>
    <w:rsid w:val="00AC3075"/>
    <w:rsid w:val="00AC3769"/>
    <w:rsid w:val="00AC3C97"/>
    <w:rsid w:val="00AC5A46"/>
    <w:rsid w:val="00AC5F4D"/>
    <w:rsid w:val="00AD1169"/>
    <w:rsid w:val="00AD4A02"/>
    <w:rsid w:val="00AE2D4B"/>
    <w:rsid w:val="00AE4F99"/>
    <w:rsid w:val="00AE4FAF"/>
    <w:rsid w:val="00AE5B74"/>
    <w:rsid w:val="00AE686E"/>
    <w:rsid w:val="00AF2254"/>
    <w:rsid w:val="00AF2DF1"/>
    <w:rsid w:val="00AF323E"/>
    <w:rsid w:val="00B003C7"/>
    <w:rsid w:val="00B02EAA"/>
    <w:rsid w:val="00B04EE6"/>
    <w:rsid w:val="00B0642E"/>
    <w:rsid w:val="00B065C1"/>
    <w:rsid w:val="00B11B69"/>
    <w:rsid w:val="00B12650"/>
    <w:rsid w:val="00B14789"/>
    <w:rsid w:val="00B14952"/>
    <w:rsid w:val="00B14C35"/>
    <w:rsid w:val="00B174F0"/>
    <w:rsid w:val="00B20162"/>
    <w:rsid w:val="00B201DB"/>
    <w:rsid w:val="00B2484E"/>
    <w:rsid w:val="00B24FAF"/>
    <w:rsid w:val="00B251F9"/>
    <w:rsid w:val="00B30E95"/>
    <w:rsid w:val="00B315E6"/>
    <w:rsid w:val="00B31E5A"/>
    <w:rsid w:val="00B36AB8"/>
    <w:rsid w:val="00B40EA9"/>
    <w:rsid w:val="00B45508"/>
    <w:rsid w:val="00B46DE6"/>
    <w:rsid w:val="00B46E63"/>
    <w:rsid w:val="00B53A00"/>
    <w:rsid w:val="00B54313"/>
    <w:rsid w:val="00B60075"/>
    <w:rsid w:val="00B653AB"/>
    <w:rsid w:val="00B65F9E"/>
    <w:rsid w:val="00B6640F"/>
    <w:rsid w:val="00B66B19"/>
    <w:rsid w:val="00B7011B"/>
    <w:rsid w:val="00B70F93"/>
    <w:rsid w:val="00B7368E"/>
    <w:rsid w:val="00B73DCB"/>
    <w:rsid w:val="00B754AD"/>
    <w:rsid w:val="00B761CA"/>
    <w:rsid w:val="00B77C4E"/>
    <w:rsid w:val="00B8074B"/>
    <w:rsid w:val="00B83DEA"/>
    <w:rsid w:val="00B83EA6"/>
    <w:rsid w:val="00B87446"/>
    <w:rsid w:val="00B914E9"/>
    <w:rsid w:val="00B91D8E"/>
    <w:rsid w:val="00B956EE"/>
    <w:rsid w:val="00BA1994"/>
    <w:rsid w:val="00BA2BA1"/>
    <w:rsid w:val="00BA31DE"/>
    <w:rsid w:val="00BA3562"/>
    <w:rsid w:val="00BA7A62"/>
    <w:rsid w:val="00BB4F09"/>
    <w:rsid w:val="00BB51F0"/>
    <w:rsid w:val="00BB6F7D"/>
    <w:rsid w:val="00BC2A97"/>
    <w:rsid w:val="00BC7172"/>
    <w:rsid w:val="00BC7213"/>
    <w:rsid w:val="00BD31CC"/>
    <w:rsid w:val="00BD3467"/>
    <w:rsid w:val="00BD4E33"/>
    <w:rsid w:val="00BE0E1D"/>
    <w:rsid w:val="00BE3E23"/>
    <w:rsid w:val="00BF3836"/>
    <w:rsid w:val="00BF52CB"/>
    <w:rsid w:val="00BF578A"/>
    <w:rsid w:val="00C00112"/>
    <w:rsid w:val="00C02E38"/>
    <w:rsid w:val="00C030DE"/>
    <w:rsid w:val="00C031BE"/>
    <w:rsid w:val="00C03B6D"/>
    <w:rsid w:val="00C114AB"/>
    <w:rsid w:val="00C11A08"/>
    <w:rsid w:val="00C1288E"/>
    <w:rsid w:val="00C2159E"/>
    <w:rsid w:val="00C22105"/>
    <w:rsid w:val="00C23C96"/>
    <w:rsid w:val="00C244B6"/>
    <w:rsid w:val="00C31CA6"/>
    <w:rsid w:val="00C33615"/>
    <w:rsid w:val="00C36A86"/>
    <w:rsid w:val="00C3702F"/>
    <w:rsid w:val="00C371EC"/>
    <w:rsid w:val="00C40CEE"/>
    <w:rsid w:val="00C41D1A"/>
    <w:rsid w:val="00C41FDA"/>
    <w:rsid w:val="00C4500A"/>
    <w:rsid w:val="00C46AFF"/>
    <w:rsid w:val="00C47C35"/>
    <w:rsid w:val="00C51540"/>
    <w:rsid w:val="00C51A30"/>
    <w:rsid w:val="00C52918"/>
    <w:rsid w:val="00C54129"/>
    <w:rsid w:val="00C55AFF"/>
    <w:rsid w:val="00C64A37"/>
    <w:rsid w:val="00C7068A"/>
    <w:rsid w:val="00C7158E"/>
    <w:rsid w:val="00C7250B"/>
    <w:rsid w:val="00C7346B"/>
    <w:rsid w:val="00C748E3"/>
    <w:rsid w:val="00C765EC"/>
    <w:rsid w:val="00C77C0E"/>
    <w:rsid w:val="00C86FB6"/>
    <w:rsid w:val="00C87891"/>
    <w:rsid w:val="00C914E1"/>
    <w:rsid w:val="00C91687"/>
    <w:rsid w:val="00C924A8"/>
    <w:rsid w:val="00C92930"/>
    <w:rsid w:val="00C945FE"/>
    <w:rsid w:val="00C953EF"/>
    <w:rsid w:val="00C96FAA"/>
    <w:rsid w:val="00C972A5"/>
    <w:rsid w:val="00C97A04"/>
    <w:rsid w:val="00CA107B"/>
    <w:rsid w:val="00CA18C1"/>
    <w:rsid w:val="00CA484D"/>
    <w:rsid w:val="00CA4FB6"/>
    <w:rsid w:val="00CA7CE8"/>
    <w:rsid w:val="00CB26CA"/>
    <w:rsid w:val="00CB3432"/>
    <w:rsid w:val="00CB5CEB"/>
    <w:rsid w:val="00CC739E"/>
    <w:rsid w:val="00CD2891"/>
    <w:rsid w:val="00CD3A82"/>
    <w:rsid w:val="00CD58B7"/>
    <w:rsid w:val="00CD790B"/>
    <w:rsid w:val="00CE1749"/>
    <w:rsid w:val="00CE2EE5"/>
    <w:rsid w:val="00CE5BD5"/>
    <w:rsid w:val="00CF141E"/>
    <w:rsid w:val="00CF3B55"/>
    <w:rsid w:val="00CF4099"/>
    <w:rsid w:val="00D00796"/>
    <w:rsid w:val="00D010E7"/>
    <w:rsid w:val="00D012B8"/>
    <w:rsid w:val="00D02B9F"/>
    <w:rsid w:val="00D02CCD"/>
    <w:rsid w:val="00D136AA"/>
    <w:rsid w:val="00D144E5"/>
    <w:rsid w:val="00D1645A"/>
    <w:rsid w:val="00D215A3"/>
    <w:rsid w:val="00D217E3"/>
    <w:rsid w:val="00D25CFA"/>
    <w:rsid w:val="00D261A2"/>
    <w:rsid w:val="00D35579"/>
    <w:rsid w:val="00D45C32"/>
    <w:rsid w:val="00D56D33"/>
    <w:rsid w:val="00D616D2"/>
    <w:rsid w:val="00D63B5F"/>
    <w:rsid w:val="00D64AAD"/>
    <w:rsid w:val="00D65847"/>
    <w:rsid w:val="00D70EF7"/>
    <w:rsid w:val="00D7413A"/>
    <w:rsid w:val="00D77510"/>
    <w:rsid w:val="00D77650"/>
    <w:rsid w:val="00D808F8"/>
    <w:rsid w:val="00D8397C"/>
    <w:rsid w:val="00D85181"/>
    <w:rsid w:val="00D91092"/>
    <w:rsid w:val="00D94786"/>
    <w:rsid w:val="00D94EED"/>
    <w:rsid w:val="00D94FD2"/>
    <w:rsid w:val="00D96026"/>
    <w:rsid w:val="00DA1979"/>
    <w:rsid w:val="00DA5462"/>
    <w:rsid w:val="00DA632D"/>
    <w:rsid w:val="00DA6AC5"/>
    <w:rsid w:val="00DA7C1C"/>
    <w:rsid w:val="00DB147A"/>
    <w:rsid w:val="00DB1B7A"/>
    <w:rsid w:val="00DB23A8"/>
    <w:rsid w:val="00DB31A0"/>
    <w:rsid w:val="00DB368F"/>
    <w:rsid w:val="00DB6942"/>
    <w:rsid w:val="00DC17C5"/>
    <w:rsid w:val="00DC377B"/>
    <w:rsid w:val="00DC479D"/>
    <w:rsid w:val="00DC6708"/>
    <w:rsid w:val="00DD16F5"/>
    <w:rsid w:val="00DD1A90"/>
    <w:rsid w:val="00DD1ECA"/>
    <w:rsid w:val="00DE3958"/>
    <w:rsid w:val="00DE4F0C"/>
    <w:rsid w:val="00DF0B22"/>
    <w:rsid w:val="00DF2A73"/>
    <w:rsid w:val="00DF2BA7"/>
    <w:rsid w:val="00DF3119"/>
    <w:rsid w:val="00DF5866"/>
    <w:rsid w:val="00DF7DC0"/>
    <w:rsid w:val="00E00B90"/>
    <w:rsid w:val="00E01436"/>
    <w:rsid w:val="00E01455"/>
    <w:rsid w:val="00E045BD"/>
    <w:rsid w:val="00E127B0"/>
    <w:rsid w:val="00E17613"/>
    <w:rsid w:val="00E17B77"/>
    <w:rsid w:val="00E224DD"/>
    <w:rsid w:val="00E23337"/>
    <w:rsid w:val="00E236E0"/>
    <w:rsid w:val="00E24FCC"/>
    <w:rsid w:val="00E259EA"/>
    <w:rsid w:val="00E2731E"/>
    <w:rsid w:val="00E30A3E"/>
    <w:rsid w:val="00E32061"/>
    <w:rsid w:val="00E33B28"/>
    <w:rsid w:val="00E42FF9"/>
    <w:rsid w:val="00E4714C"/>
    <w:rsid w:val="00E5089F"/>
    <w:rsid w:val="00E51AEB"/>
    <w:rsid w:val="00E51F4D"/>
    <w:rsid w:val="00E522A7"/>
    <w:rsid w:val="00E53BE8"/>
    <w:rsid w:val="00E54076"/>
    <w:rsid w:val="00E54452"/>
    <w:rsid w:val="00E55600"/>
    <w:rsid w:val="00E62C94"/>
    <w:rsid w:val="00E65DFB"/>
    <w:rsid w:val="00E664C5"/>
    <w:rsid w:val="00E671A2"/>
    <w:rsid w:val="00E72954"/>
    <w:rsid w:val="00E72A65"/>
    <w:rsid w:val="00E72B3E"/>
    <w:rsid w:val="00E762A1"/>
    <w:rsid w:val="00E76D26"/>
    <w:rsid w:val="00E86317"/>
    <w:rsid w:val="00E866C2"/>
    <w:rsid w:val="00E90466"/>
    <w:rsid w:val="00E9538F"/>
    <w:rsid w:val="00EA6C89"/>
    <w:rsid w:val="00EA7625"/>
    <w:rsid w:val="00EB0396"/>
    <w:rsid w:val="00EB1390"/>
    <w:rsid w:val="00EB243C"/>
    <w:rsid w:val="00EB255B"/>
    <w:rsid w:val="00EB2893"/>
    <w:rsid w:val="00EB2C71"/>
    <w:rsid w:val="00EB420D"/>
    <w:rsid w:val="00EB4340"/>
    <w:rsid w:val="00EB4703"/>
    <w:rsid w:val="00EB556D"/>
    <w:rsid w:val="00EB5A7D"/>
    <w:rsid w:val="00EB682C"/>
    <w:rsid w:val="00EB72BA"/>
    <w:rsid w:val="00EB7E4E"/>
    <w:rsid w:val="00EB7EE3"/>
    <w:rsid w:val="00EC1A34"/>
    <w:rsid w:val="00EC2D62"/>
    <w:rsid w:val="00EC3AB3"/>
    <w:rsid w:val="00EC4A57"/>
    <w:rsid w:val="00EC4F60"/>
    <w:rsid w:val="00EC717E"/>
    <w:rsid w:val="00ED253D"/>
    <w:rsid w:val="00ED47D9"/>
    <w:rsid w:val="00ED55C0"/>
    <w:rsid w:val="00ED682B"/>
    <w:rsid w:val="00EE310A"/>
    <w:rsid w:val="00EE41D5"/>
    <w:rsid w:val="00EE6D04"/>
    <w:rsid w:val="00EE6D38"/>
    <w:rsid w:val="00EF1AAF"/>
    <w:rsid w:val="00EF2B0E"/>
    <w:rsid w:val="00EF6AA6"/>
    <w:rsid w:val="00F037A4"/>
    <w:rsid w:val="00F1017B"/>
    <w:rsid w:val="00F1039C"/>
    <w:rsid w:val="00F1102B"/>
    <w:rsid w:val="00F121E5"/>
    <w:rsid w:val="00F14D54"/>
    <w:rsid w:val="00F20063"/>
    <w:rsid w:val="00F26489"/>
    <w:rsid w:val="00F27C8F"/>
    <w:rsid w:val="00F32590"/>
    <w:rsid w:val="00F32749"/>
    <w:rsid w:val="00F32BF3"/>
    <w:rsid w:val="00F339BB"/>
    <w:rsid w:val="00F348CA"/>
    <w:rsid w:val="00F37172"/>
    <w:rsid w:val="00F4477E"/>
    <w:rsid w:val="00F458CE"/>
    <w:rsid w:val="00F473A1"/>
    <w:rsid w:val="00F6000C"/>
    <w:rsid w:val="00F60A54"/>
    <w:rsid w:val="00F60E03"/>
    <w:rsid w:val="00F62CBA"/>
    <w:rsid w:val="00F63D80"/>
    <w:rsid w:val="00F6727E"/>
    <w:rsid w:val="00F672E4"/>
    <w:rsid w:val="00F67844"/>
    <w:rsid w:val="00F67D8F"/>
    <w:rsid w:val="00F741F4"/>
    <w:rsid w:val="00F7496A"/>
    <w:rsid w:val="00F769CE"/>
    <w:rsid w:val="00F802BE"/>
    <w:rsid w:val="00F80948"/>
    <w:rsid w:val="00F80E93"/>
    <w:rsid w:val="00F81CDC"/>
    <w:rsid w:val="00F85AC1"/>
    <w:rsid w:val="00F86024"/>
    <w:rsid w:val="00F8611A"/>
    <w:rsid w:val="00F87C30"/>
    <w:rsid w:val="00F92147"/>
    <w:rsid w:val="00F959F7"/>
    <w:rsid w:val="00FA1A2B"/>
    <w:rsid w:val="00FA5128"/>
    <w:rsid w:val="00FB42D4"/>
    <w:rsid w:val="00FB5906"/>
    <w:rsid w:val="00FB6A5C"/>
    <w:rsid w:val="00FB762F"/>
    <w:rsid w:val="00FC2AED"/>
    <w:rsid w:val="00FC5D93"/>
    <w:rsid w:val="00FD368D"/>
    <w:rsid w:val="00FD40DE"/>
    <w:rsid w:val="00FD5EA7"/>
    <w:rsid w:val="00FE5A66"/>
    <w:rsid w:val="00FE6B60"/>
    <w:rsid w:val="00FF255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B4DD39"/>
  <w15:docId w15:val="{9E92894B-0FC5-4863-A299-5A8EF1A36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D77650"/>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semiHidden/>
    <w:rsid w:val="001448A7"/>
    <w:rPr>
      <w:sz w:val="20"/>
      <w:szCs w:val="20"/>
    </w:rPr>
  </w:style>
  <w:style w:type="character" w:styleId="Odwoanieprzypisudolnego">
    <w:name w:val="footnote reference"/>
    <w:basedOn w:val="Domylnaczcionkaakapitu"/>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styleId="Tekstpodstawowy">
    <w:name w:val="Body Text"/>
    <w:basedOn w:val="Normalny"/>
    <w:link w:val="TekstpodstawowyZnak"/>
    <w:uiPriority w:val="1"/>
    <w:qFormat/>
    <w:rsid w:val="00C03B6D"/>
    <w:pPr>
      <w:widowControl w:val="0"/>
      <w:autoSpaceDE w:val="0"/>
      <w:autoSpaceDN w:val="0"/>
      <w:adjustRightInd w:val="0"/>
      <w:spacing w:before="0" w:after="0" w:line="240" w:lineRule="auto"/>
      <w:ind w:left="100"/>
    </w:pPr>
    <w:rPr>
      <w:rFonts w:eastAsia="Times New Roman" w:cs="Fira Sans"/>
      <w:szCs w:val="19"/>
      <w:lang w:eastAsia="pl-PL"/>
    </w:rPr>
  </w:style>
  <w:style w:type="character" w:customStyle="1" w:styleId="TekstpodstawowyZnak">
    <w:name w:val="Tekst podstawowy Znak"/>
    <w:basedOn w:val="Domylnaczcionkaakapitu"/>
    <w:link w:val="Tekstpodstawowy"/>
    <w:uiPriority w:val="1"/>
    <w:rsid w:val="00C03B6D"/>
    <w:rPr>
      <w:rFonts w:ascii="Fira Sans" w:eastAsia="Times New Roman" w:hAnsi="Fira Sans" w:cs="Fira Sans"/>
      <w:sz w:val="19"/>
      <w:szCs w:val="19"/>
      <w:lang w:eastAsia="pl-PL"/>
    </w:rPr>
  </w:style>
  <w:style w:type="character" w:styleId="Odwoaniedokomentarza">
    <w:name w:val="annotation reference"/>
    <w:basedOn w:val="Domylnaczcionkaakapitu"/>
    <w:uiPriority w:val="99"/>
    <w:semiHidden/>
    <w:unhideWhenUsed/>
    <w:rsid w:val="003509C1"/>
    <w:rPr>
      <w:sz w:val="16"/>
      <w:szCs w:val="16"/>
    </w:rPr>
  </w:style>
  <w:style w:type="paragraph" w:styleId="Tekstkomentarza">
    <w:name w:val="annotation text"/>
    <w:basedOn w:val="Normalny"/>
    <w:link w:val="TekstkomentarzaZnak"/>
    <w:uiPriority w:val="99"/>
    <w:semiHidden/>
    <w:unhideWhenUsed/>
    <w:rsid w:val="003509C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509C1"/>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3509C1"/>
    <w:rPr>
      <w:b/>
      <w:bCs/>
    </w:rPr>
  </w:style>
  <w:style w:type="character" w:customStyle="1" w:styleId="TematkomentarzaZnak">
    <w:name w:val="Temat komentarza Znak"/>
    <w:basedOn w:val="TekstkomentarzaZnak"/>
    <w:link w:val="Tematkomentarza"/>
    <w:uiPriority w:val="99"/>
    <w:semiHidden/>
    <w:rsid w:val="003509C1"/>
    <w:rPr>
      <w:rFonts w:ascii="Fira Sans" w:hAnsi="Fira Sans"/>
      <w:b/>
      <w:bCs/>
      <w:sz w:val="20"/>
      <w:szCs w:val="20"/>
    </w:rPr>
  </w:style>
  <w:style w:type="table" w:customStyle="1" w:styleId="Tabela-Siatka1">
    <w:name w:val="Tabela - Siatka1"/>
    <w:basedOn w:val="Standardowy"/>
    <w:next w:val="Tabela-Siatka"/>
    <w:rsid w:val="00D64AAD"/>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D64AAD"/>
    <w:pPr>
      <w:spacing w:before="0" w:after="200" w:line="276" w:lineRule="auto"/>
    </w:pPr>
    <w:rPr>
      <w:rFonts w:ascii="Times New Roman" w:hAnsi="Times New Roman" w:cs="Times New Roman"/>
      <w:sz w:val="24"/>
      <w:szCs w:val="24"/>
    </w:rPr>
  </w:style>
  <w:style w:type="character" w:styleId="UyteHipercze">
    <w:name w:val="FollowedHyperlink"/>
    <w:basedOn w:val="Domylnaczcionkaakapitu"/>
    <w:uiPriority w:val="99"/>
    <w:semiHidden/>
    <w:unhideWhenUsed/>
    <w:rsid w:val="000E218E"/>
    <w:rPr>
      <w:color w:val="954F72" w:themeColor="followedHyperlink"/>
      <w:u w:val="single"/>
    </w:rPr>
  </w:style>
  <w:style w:type="paragraph" w:styleId="Legenda">
    <w:name w:val="caption"/>
    <w:basedOn w:val="Normalny"/>
    <w:next w:val="Normalny"/>
    <w:qFormat/>
    <w:rsid w:val="00E54076"/>
    <w:pPr>
      <w:spacing w:before="360" w:after="0" w:line="360" w:lineRule="exact"/>
      <w:jc w:val="both"/>
    </w:pPr>
    <w:rPr>
      <w:rFonts w:ascii="Times New Roman" w:eastAsia="Times New Roman" w:hAnsi="Times New Roman" w:cs="Times New Roman"/>
      <w:b/>
      <w:i/>
      <w:sz w:val="24"/>
      <w:szCs w:val="20"/>
      <w:lang w:val="en-US" w:eastAsia="pl-PL"/>
    </w:rPr>
  </w:style>
  <w:style w:type="character" w:customStyle="1" w:styleId="Nierozpoznanawzmianka1">
    <w:name w:val="Nierozpoznana wzmianka1"/>
    <w:basedOn w:val="Domylnaczcionkaakapitu"/>
    <w:uiPriority w:val="99"/>
    <w:semiHidden/>
    <w:unhideWhenUsed/>
    <w:rsid w:val="00781CE2"/>
    <w:rPr>
      <w:color w:val="605E5C"/>
      <w:shd w:val="clear" w:color="auto" w:fill="E1DFDD"/>
    </w:rPr>
  </w:style>
  <w:style w:type="paragraph" w:styleId="Poprawka">
    <w:name w:val="Revision"/>
    <w:hidden/>
    <w:uiPriority w:val="99"/>
    <w:semiHidden/>
    <w:rsid w:val="00674745"/>
    <w:pPr>
      <w:spacing w:after="0" w:line="240" w:lineRule="auto"/>
    </w:pPr>
    <w:rPr>
      <w:rFonts w:ascii="Fira Sans" w:hAnsi="Fira Sans"/>
      <w:sz w:val="19"/>
    </w:rPr>
  </w:style>
  <w:style w:type="character" w:customStyle="1" w:styleId="Nierozpoznanawzmianka2">
    <w:name w:val="Nierozpoznana wzmianka2"/>
    <w:basedOn w:val="Domylnaczcionkaakapitu"/>
    <w:uiPriority w:val="99"/>
    <w:semiHidden/>
    <w:unhideWhenUsed/>
    <w:rsid w:val="00223788"/>
    <w:rPr>
      <w:color w:val="605E5C"/>
      <w:shd w:val="clear" w:color="auto" w:fill="E1DFDD"/>
    </w:rPr>
  </w:style>
  <w:style w:type="paragraph" w:customStyle="1" w:styleId="Ikonawskanika">
    <w:name w:val="Ikona wskaźnika"/>
    <w:basedOn w:val="Normalny"/>
    <w:link w:val="IkonawskanikaZnak"/>
    <w:qFormat/>
    <w:rsid w:val="002655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IkonawskanikaZnak">
    <w:name w:val="Ikona wskaźnika Znak"/>
    <w:basedOn w:val="Domylnaczcionkaakapitu"/>
    <w:link w:val="Ikonawskanika"/>
    <w:rsid w:val="002655AB"/>
    <w:rPr>
      <w:rFonts w:ascii="Fira Sans SemiBold" w:hAnsi="Fira Sans SemiBold"/>
      <w:color w:val="66AFDE"/>
      <w:sz w:val="60"/>
      <w:szCs w:val="60"/>
    </w:rPr>
  </w:style>
  <w:style w:type="paragraph" w:customStyle="1" w:styleId="Wartowskanika">
    <w:name w:val="Wartość wskaźnika"/>
    <w:basedOn w:val="Normalny"/>
    <w:link w:val="WartowskanikaZnak"/>
    <w:qFormat/>
    <w:rsid w:val="002655AB"/>
    <w:pPr>
      <w:autoSpaceDE w:val="0"/>
      <w:autoSpaceDN w:val="0"/>
      <w:adjustRightInd w:val="0"/>
      <w:spacing w:before="160" w:after="0" w:line="240" w:lineRule="auto"/>
    </w:pPr>
    <w:rPr>
      <w:rFonts w:ascii="Fira Sans SemiBold" w:hAnsi="Fira Sans SemiBold"/>
      <w:color w:val="FFFFFF" w:themeColor="background1"/>
      <w:sz w:val="40"/>
      <w:szCs w:val="56"/>
    </w:rPr>
  </w:style>
  <w:style w:type="paragraph" w:customStyle="1" w:styleId="Opiswskanika">
    <w:name w:val="Opis wskaźnika"/>
    <w:basedOn w:val="tekstnaniebieskimtle"/>
    <w:link w:val="OpiswskanikaZnak"/>
    <w:qFormat/>
    <w:rsid w:val="002655AB"/>
    <w:rPr>
      <w:color w:val="FFFFFF" w:themeColor="background1"/>
    </w:rPr>
  </w:style>
  <w:style w:type="character" w:customStyle="1" w:styleId="WartowskanikaZnak">
    <w:name w:val="Wartość wskaźnika Znak"/>
    <w:basedOn w:val="Domylnaczcionkaakapitu"/>
    <w:link w:val="Wartowskanika"/>
    <w:rsid w:val="002655AB"/>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2655AB"/>
    <w:rPr>
      <w:rFonts w:ascii="Fira Sans" w:hAnsi="Fira Sans"/>
      <w:color w:val="FFFFFF" w:themeColor="background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56699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47700510">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19929494">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95551668">
      <w:bodyDiv w:val="1"/>
      <w:marLeft w:val="0"/>
      <w:marRight w:val="0"/>
      <w:marTop w:val="0"/>
      <w:marBottom w:val="0"/>
      <w:divBdr>
        <w:top w:val="none" w:sz="0" w:space="0" w:color="auto"/>
        <w:left w:val="none" w:sz="0" w:space="0" w:color="auto"/>
        <w:bottom w:val="none" w:sz="0" w:space="0" w:color="auto"/>
        <w:right w:val="none" w:sz="0" w:space="0" w:color="auto"/>
      </w:divBdr>
    </w:div>
    <w:div w:id="723672951">
      <w:bodyDiv w:val="1"/>
      <w:marLeft w:val="0"/>
      <w:marRight w:val="0"/>
      <w:marTop w:val="0"/>
      <w:marBottom w:val="0"/>
      <w:divBdr>
        <w:top w:val="none" w:sz="0" w:space="0" w:color="auto"/>
        <w:left w:val="none" w:sz="0" w:space="0" w:color="auto"/>
        <w:bottom w:val="none" w:sz="0" w:space="0" w:color="auto"/>
        <w:right w:val="none" w:sz="0" w:space="0" w:color="auto"/>
      </w:divBdr>
    </w:div>
    <w:div w:id="729039505">
      <w:bodyDiv w:val="1"/>
      <w:marLeft w:val="0"/>
      <w:marRight w:val="0"/>
      <w:marTop w:val="0"/>
      <w:marBottom w:val="0"/>
      <w:divBdr>
        <w:top w:val="none" w:sz="0" w:space="0" w:color="auto"/>
        <w:left w:val="none" w:sz="0" w:space="0" w:color="auto"/>
        <w:bottom w:val="none" w:sz="0" w:space="0" w:color="auto"/>
        <w:right w:val="none" w:sz="0" w:space="0" w:color="auto"/>
      </w:divBdr>
    </w:div>
    <w:div w:id="750007876">
      <w:bodyDiv w:val="1"/>
      <w:marLeft w:val="0"/>
      <w:marRight w:val="0"/>
      <w:marTop w:val="0"/>
      <w:marBottom w:val="0"/>
      <w:divBdr>
        <w:top w:val="none" w:sz="0" w:space="0" w:color="auto"/>
        <w:left w:val="none" w:sz="0" w:space="0" w:color="auto"/>
        <w:bottom w:val="none" w:sz="0" w:space="0" w:color="auto"/>
        <w:right w:val="none" w:sz="0" w:space="0" w:color="auto"/>
      </w:divBdr>
    </w:div>
    <w:div w:id="873078366">
      <w:bodyDiv w:val="1"/>
      <w:marLeft w:val="0"/>
      <w:marRight w:val="0"/>
      <w:marTop w:val="0"/>
      <w:marBottom w:val="0"/>
      <w:divBdr>
        <w:top w:val="none" w:sz="0" w:space="0" w:color="auto"/>
        <w:left w:val="none" w:sz="0" w:space="0" w:color="auto"/>
        <w:bottom w:val="none" w:sz="0" w:space="0" w:color="auto"/>
        <w:right w:val="none" w:sz="0" w:space="0" w:color="auto"/>
      </w:divBdr>
    </w:div>
    <w:div w:id="1028220327">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51622869">
      <w:bodyDiv w:val="1"/>
      <w:marLeft w:val="0"/>
      <w:marRight w:val="0"/>
      <w:marTop w:val="0"/>
      <w:marBottom w:val="0"/>
      <w:divBdr>
        <w:top w:val="none" w:sz="0" w:space="0" w:color="auto"/>
        <w:left w:val="none" w:sz="0" w:space="0" w:color="auto"/>
        <w:bottom w:val="none" w:sz="0" w:space="0" w:color="auto"/>
        <w:right w:val="none" w:sz="0" w:space="0" w:color="auto"/>
      </w:divBdr>
    </w:div>
    <w:div w:id="1263339251">
      <w:bodyDiv w:val="1"/>
      <w:marLeft w:val="0"/>
      <w:marRight w:val="0"/>
      <w:marTop w:val="0"/>
      <w:marBottom w:val="0"/>
      <w:divBdr>
        <w:top w:val="none" w:sz="0" w:space="0" w:color="auto"/>
        <w:left w:val="none" w:sz="0" w:space="0" w:color="auto"/>
        <w:bottom w:val="none" w:sz="0" w:space="0" w:color="auto"/>
        <w:right w:val="none" w:sz="0" w:space="0" w:color="auto"/>
      </w:divBdr>
    </w:div>
    <w:div w:id="1293248202">
      <w:bodyDiv w:val="1"/>
      <w:marLeft w:val="0"/>
      <w:marRight w:val="0"/>
      <w:marTop w:val="0"/>
      <w:marBottom w:val="0"/>
      <w:divBdr>
        <w:top w:val="none" w:sz="0" w:space="0" w:color="auto"/>
        <w:left w:val="none" w:sz="0" w:space="0" w:color="auto"/>
        <w:bottom w:val="none" w:sz="0" w:space="0" w:color="auto"/>
        <w:right w:val="none" w:sz="0" w:space="0" w:color="auto"/>
      </w:divBdr>
    </w:div>
    <w:div w:id="1462381588">
      <w:bodyDiv w:val="1"/>
      <w:marLeft w:val="0"/>
      <w:marRight w:val="0"/>
      <w:marTop w:val="0"/>
      <w:marBottom w:val="0"/>
      <w:divBdr>
        <w:top w:val="none" w:sz="0" w:space="0" w:color="auto"/>
        <w:left w:val="none" w:sz="0" w:space="0" w:color="auto"/>
        <w:bottom w:val="none" w:sz="0" w:space="0" w:color="auto"/>
        <w:right w:val="none" w:sz="0" w:space="0" w:color="auto"/>
      </w:divBdr>
    </w:div>
    <w:div w:id="1769159663">
      <w:bodyDiv w:val="1"/>
      <w:marLeft w:val="0"/>
      <w:marRight w:val="0"/>
      <w:marTop w:val="0"/>
      <w:marBottom w:val="0"/>
      <w:divBdr>
        <w:top w:val="none" w:sz="0" w:space="0" w:color="auto"/>
        <w:left w:val="none" w:sz="0" w:space="0" w:color="auto"/>
        <w:bottom w:val="none" w:sz="0" w:space="0" w:color="auto"/>
        <w:right w:val="none" w:sz="0" w:space="0" w:color="auto"/>
      </w:divBdr>
    </w:div>
    <w:div w:id="1795052736">
      <w:bodyDiv w:val="1"/>
      <w:marLeft w:val="0"/>
      <w:marRight w:val="0"/>
      <w:marTop w:val="0"/>
      <w:marBottom w:val="0"/>
      <w:divBdr>
        <w:top w:val="none" w:sz="0" w:space="0" w:color="auto"/>
        <w:left w:val="none" w:sz="0" w:space="0" w:color="auto"/>
        <w:bottom w:val="none" w:sz="0" w:space="0" w:color="auto"/>
        <w:right w:val="none" w:sz="0" w:space="0" w:color="auto"/>
      </w:divBdr>
    </w:div>
    <w:div w:id="183838264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obslugaprasowa@stat.gov.pl" TargetMode="External"/><Relationship Id="rId26" Type="http://schemas.openxmlformats.org/officeDocument/2006/relationships/hyperlink" Target="https://stat.gov.pl/obszary-tematyczne/infrastruktura-komunalna-nieruchomosci/nieruchomosci-budynki-infrastruktura-komunalna/gospodarka-mieszkaniowa-i-infrastruktura-komunalna-w-2021-roku,13,16.html" TargetMode="External"/><Relationship Id="rId39" Type="http://schemas.openxmlformats.org/officeDocument/2006/relationships/theme" Target="theme/theme1.xml"/><Relationship Id="rId21" Type="http://schemas.openxmlformats.org/officeDocument/2006/relationships/image" Target="media/image6.png"/><Relationship Id="rId34" Type="http://schemas.openxmlformats.org/officeDocument/2006/relationships/hyperlink" Target="https://stat.gov.pl/en/metainformation/glossary/terms-used-in-official-statistics/3538,term.html"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stat.gov.pl/obszary-tematyczne/infrastruktura-komunalna-nieruchomosci/nieruchomosci-budynki-infrastruktura-komunalna/gospodarka-mieszkaniowa-w-2021-roku,14,5.html" TargetMode="External"/><Relationship Id="rId33" Type="http://schemas.openxmlformats.org/officeDocument/2006/relationships/hyperlink" Target="https://stat.gov.pl/en/metainformation/glossary/terms-used-in-official-statistics/4615,term.html"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5.png"/><Relationship Id="rId29" Type="http://schemas.openxmlformats.org/officeDocument/2006/relationships/hyperlink" Target="https://stat.gov.pl/en/metainformation/glossary/terms-used-in-official-statistics/202,term.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image" Target="media/image9.png"/><Relationship Id="rId32" Type="http://schemas.openxmlformats.org/officeDocument/2006/relationships/hyperlink" Target="https://stat.gov.pl/en/metainformation/glossary/terms-used-in-official-statistics/1481,term.html" TargetMode="External"/><Relationship Id="rId37"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8.png"/><Relationship Id="rId28" Type="http://schemas.openxmlformats.org/officeDocument/2006/relationships/hyperlink" Target="https://dbw.stat.gov.pl/dashboard/24" TargetMode="External"/><Relationship Id="rId36"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hyperlink" Target="https://stat.gov.pl/en/metainformation/glossary/terms-used-in-official-statistics/651,term.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7.png"/><Relationship Id="rId27" Type="http://schemas.openxmlformats.org/officeDocument/2006/relationships/hyperlink" Target="https://bdl.stat.gov.pl/BDL/dane/podgrup/temat" TargetMode="External"/><Relationship Id="rId30" Type="http://schemas.openxmlformats.org/officeDocument/2006/relationships/hyperlink" Target="https://stat.gov.pl/en/metainformation/glossary/terms-used-in-official-statistics/745,term.html" TargetMode="External"/><Relationship Id="rId35" Type="http://schemas.openxmlformats.org/officeDocument/2006/relationships/hyperlink" Target="https://stat.gov.pl/en/metainformation/glossary/terms-used-in-official-statistics/4043,term.html" TargetMode="External"/><Relationship Id="rId8"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Users\mynaa\Documents\ARTYKULY\a_URZAD_STAT\SYGNALNA_MIESZK_2023\Wykres_1_dane.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'wykres 1'!$B$11</c:f>
              <c:strCache>
                <c:ptCount val="1"/>
                <c:pt idx="0">
                  <c:v>Urban areas</c:v>
                </c:pt>
              </c:strCache>
            </c:strRef>
          </c:tx>
          <c:spPr>
            <a:solidFill>
              <a:srgbClr val="CCD2E4"/>
            </a:solidFill>
            <a:ln>
              <a:noFill/>
            </a:ln>
            <a:effectLst/>
          </c:spPr>
          <c:invertIfNegative val="0"/>
          <c:cat>
            <c:strRef>
              <c:f>'wykres 1'!$C$10:$G$10</c:f>
              <c:strCache>
                <c:ptCount val="5"/>
                <c:pt idx="0">
                  <c:v>central heating</c:v>
                </c:pt>
                <c:pt idx="1">
                  <c:v>gas supply system</c:v>
                </c:pt>
                <c:pt idx="2">
                  <c:v>bathroom</c:v>
                </c:pt>
                <c:pt idx="3">
                  <c:v>lavatory</c:v>
                </c:pt>
                <c:pt idx="4">
                  <c:v>water supply system</c:v>
                </c:pt>
              </c:strCache>
            </c:strRef>
          </c:cat>
          <c:val>
            <c:numRef>
              <c:f>'wykres 1'!$C$11:$G$11</c:f>
              <c:numCache>
                <c:formatCode>General</c:formatCode>
                <c:ptCount val="5"/>
                <c:pt idx="0">
                  <c:v>89.3</c:v>
                </c:pt>
                <c:pt idx="1">
                  <c:v>71.7</c:v>
                </c:pt>
                <c:pt idx="2">
                  <c:v>96.4</c:v>
                </c:pt>
                <c:pt idx="3">
                  <c:v>97.2</c:v>
                </c:pt>
                <c:pt idx="4">
                  <c:v>98.6</c:v>
                </c:pt>
              </c:numCache>
            </c:numRef>
          </c:val>
          <c:extLst>
            <c:ext xmlns:c16="http://schemas.microsoft.com/office/drawing/2014/chart" uri="{C3380CC4-5D6E-409C-BE32-E72D297353CC}">
              <c16:uniqueId val="{00000000-84C3-415C-A071-94C8EE92D498}"/>
            </c:ext>
          </c:extLst>
        </c:ser>
        <c:ser>
          <c:idx val="1"/>
          <c:order val="1"/>
          <c:tx>
            <c:strRef>
              <c:f>'wykres 1'!$B$12</c:f>
              <c:strCache>
                <c:ptCount val="1"/>
                <c:pt idx="0">
                  <c:v>Rural areas</c:v>
                </c:pt>
              </c:strCache>
            </c:strRef>
          </c:tx>
          <c:spPr>
            <a:solidFill>
              <a:srgbClr val="6677AD"/>
            </a:solidFill>
            <a:ln>
              <a:noFill/>
            </a:ln>
            <a:effectLst/>
          </c:spPr>
          <c:invertIfNegative val="0"/>
          <c:cat>
            <c:strRef>
              <c:f>'wykres 1'!$C$10:$G$10</c:f>
              <c:strCache>
                <c:ptCount val="5"/>
                <c:pt idx="0">
                  <c:v>central heating</c:v>
                </c:pt>
                <c:pt idx="1">
                  <c:v>gas supply system</c:v>
                </c:pt>
                <c:pt idx="2">
                  <c:v>bathroom</c:v>
                </c:pt>
                <c:pt idx="3">
                  <c:v>lavatory</c:v>
                </c:pt>
                <c:pt idx="4">
                  <c:v>water supply system</c:v>
                </c:pt>
              </c:strCache>
            </c:strRef>
          </c:cat>
          <c:val>
            <c:numRef>
              <c:f>'wykres 1'!$C$12:$G$12</c:f>
              <c:numCache>
                <c:formatCode>General</c:formatCode>
                <c:ptCount val="5"/>
                <c:pt idx="0">
                  <c:v>78.400000000000006</c:v>
                </c:pt>
                <c:pt idx="1">
                  <c:v>30.8</c:v>
                </c:pt>
                <c:pt idx="2">
                  <c:v>88.1</c:v>
                </c:pt>
                <c:pt idx="3">
                  <c:v>90.8</c:v>
                </c:pt>
                <c:pt idx="4" formatCode="0.0">
                  <c:v>96</c:v>
                </c:pt>
              </c:numCache>
            </c:numRef>
          </c:val>
          <c:extLst>
            <c:ext xmlns:c16="http://schemas.microsoft.com/office/drawing/2014/chart" uri="{C3380CC4-5D6E-409C-BE32-E72D297353CC}">
              <c16:uniqueId val="{00000001-84C3-415C-A071-94C8EE92D498}"/>
            </c:ext>
          </c:extLst>
        </c:ser>
        <c:ser>
          <c:idx val="2"/>
          <c:order val="2"/>
          <c:tx>
            <c:strRef>
              <c:f>'wykres 1'!$B$13</c:f>
              <c:strCache>
                <c:ptCount val="1"/>
                <c:pt idx="0">
                  <c:v>Total</c:v>
                </c:pt>
              </c:strCache>
            </c:strRef>
          </c:tx>
          <c:spPr>
            <a:solidFill>
              <a:srgbClr val="001D77"/>
            </a:solidFill>
            <a:ln>
              <a:noFill/>
            </a:ln>
            <a:effectLst/>
          </c:spPr>
          <c:invertIfNegative val="0"/>
          <c:cat>
            <c:strRef>
              <c:f>'wykres 1'!$C$10:$G$10</c:f>
              <c:strCache>
                <c:ptCount val="5"/>
                <c:pt idx="0">
                  <c:v>central heating</c:v>
                </c:pt>
                <c:pt idx="1">
                  <c:v>gas supply system</c:v>
                </c:pt>
                <c:pt idx="2">
                  <c:v>bathroom</c:v>
                </c:pt>
                <c:pt idx="3">
                  <c:v>lavatory</c:v>
                </c:pt>
                <c:pt idx="4">
                  <c:v>water supply system</c:v>
                </c:pt>
              </c:strCache>
            </c:strRef>
          </c:cat>
          <c:val>
            <c:numRef>
              <c:f>'wykres 1'!$C$13:$G$13</c:f>
              <c:numCache>
                <c:formatCode>General</c:formatCode>
                <c:ptCount val="5"/>
                <c:pt idx="0">
                  <c:v>85.8</c:v>
                </c:pt>
                <c:pt idx="1">
                  <c:v>58.6</c:v>
                </c:pt>
                <c:pt idx="2">
                  <c:v>93.8</c:v>
                </c:pt>
                <c:pt idx="3">
                  <c:v>95.2</c:v>
                </c:pt>
                <c:pt idx="4">
                  <c:v>97.7</c:v>
                </c:pt>
              </c:numCache>
            </c:numRef>
          </c:val>
          <c:extLst>
            <c:ext xmlns:c16="http://schemas.microsoft.com/office/drawing/2014/chart" uri="{C3380CC4-5D6E-409C-BE32-E72D297353CC}">
              <c16:uniqueId val="{00000002-84C3-415C-A071-94C8EE92D498}"/>
            </c:ext>
          </c:extLst>
        </c:ser>
        <c:dLbls>
          <c:showLegendKey val="0"/>
          <c:showVal val="0"/>
          <c:showCatName val="0"/>
          <c:showSerName val="0"/>
          <c:showPercent val="0"/>
          <c:showBubbleSize val="0"/>
        </c:dLbls>
        <c:gapWidth val="182"/>
        <c:axId val="-373759888"/>
        <c:axId val="-373766416"/>
      </c:barChart>
      <c:catAx>
        <c:axId val="-3737598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373766416"/>
        <c:crosses val="autoZero"/>
        <c:auto val="1"/>
        <c:lblAlgn val="ctr"/>
        <c:lblOffset val="100"/>
        <c:noMultiLvlLbl val="0"/>
      </c:catAx>
      <c:valAx>
        <c:axId val="-373766416"/>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373759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Housing economy in 2022. News release in DOCX format.docx.docx</NazwaPliku>
    <Osoba xmlns="AD3641B4-23D9-4536-AF9E-7D0EADDEB824">STAT\DYMEKW</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1" ma:contentTypeDescription="Utwórz nowy dokument." ma:contentTypeScope="" ma:versionID="b20bbc3dded4abcf92e167189ff234f7">
  <xsd:schema xmlns:xsd="http://www.w3.org/2001/XMLSchema" xmlns:xs="http://www.w3.org/2001/XMLSchema" xmlns:p="http://schemas.microsoft.com/office/2006/metadata/properties" xmlns:ns2="30d47203-49ec-4c8c-a442-62231931aabb" targetNamespace="http://schemas.microsoft.com/office/2006/metadata/properties" ma:root="true" ma:fieldsID="c1fa5ad568066013d8ffcd1c33bb2164" ns2:_="">
    <xsd:import namespace="30d47203-49ec-4c8c-a442-62231931aabb"/>
    <xsd:element name="properties">
      <xsd:complexType>
        <xsd:sequence>
          <xsd:element name="documentManagement">
            <xsd:complexType>
              <xsd:all>
                <xsd:element ref="ns2: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8"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1A0157-1FB0-4A2C-BCA8-F930D28410CD}"/>
</file>

<file path=customXml/itemProps2.xml><?xml version="1.0" encoding="utf-8"?>
<ds:datastoreItem xmlns:ds="http://schemas.openxmlformats.org/officeDocument/2006/customXml" ds:itemID="{7AD39804-E15D-40D9-A3F2-808567566B96}"/>
</file>

<file path=customXml/itemProps3.xml><?xml version="1.0" encoding="utf-8"?>
<ds:datastoreItem xmlns:ds="http://schemas.openxmlformats.org/officeDocument/2006/customXml" ds:itemID="{3AF4DC58-EFEE-42A1-9591-F32E189D2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6CB6AA-D065-452B-B4F7-ED4C864A026B}"/>
</file>

<file path=docProps/app.xml><?xml version="1.0" encoding="utf-8"?>
<Properties xmlns="http://schemas.openxmlformats.org/officeDocument/2006/extended-properties" xmlns:vt="http://schemas.openxmlformats.org/officeDocument/2006/docPropsVTypes">
  <Template>Normal</Template>
  <TotalTime>2</TotalTime>
  <Pages>4</Pages>
  <Words>1535</Words>
  <Characters>9213</Characters>
  <DocSecurity>0</DocSecurity>
  <Lines>76</Lines>
  <Paragraphs>21</Paragraphs>
  <ScaleCrop>false</ScaleCrop>
  <HeadingPairs>
    <vt:vector size="2" baseType="variant">
      <vt:variant>
        <vt:lpstr>Tytuł</vt:lpstr>
      </vt:variant>
      <vt:variant>
        <vt:i4>1</vt:i4>
      </vt:variant>
    </vt:vector>
  </HeadingPairs>
  <TitlesOfParts>
    <vt:vector size="1" baseType="lpstr">
      <vt:lpstr>Housing economy in 2022 r.</vt:lpstr>
    </vt:vector>
  </TitlesOfParts>
  <Company/>
  <LinksUpToDate>false</LinksUpToDate>
  <CharactersWithSpaces>10727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economy in 2022 r.</dc:title>
  <dc:subject>Housing economy in 2022 r.</dc:subject>
  <cp:keywords>dwelling stocks</cp:keywords>
  <dc:description/>
  <cp:lastPrinted>2023-09-13T09:34:00Z</cp:lastPrinted>
  <dcterms:created xsi:type="dcterms:W3CDTF">2023-09-13T09:26:00Z</dcterms:created>
  <dcterms:modified xsi:type="dcterms:W3CDTF">2023-09-13T09:35:00Z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