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theme/themeOverride3.xml" ContentType="application/vnd.openxmlformats-officedocument.themeOverride+xml"/>
  <Override PartName="/word/drawings/drawing3.xml" ContentType="application/vnd.openxmlformats-officedocument.drawingml.chartshapes+xml"/>
  <Override PartName="/word/charts/chart4.xml" ContentType="application/vnd.openxmlformats-officedocument.drawingml.chart+xml"/>
  <Override PartName="/word/theme/themeOverride4.xml" ContentType="application/vnd.openxmlformats-officedocument.themeOverride+xml"/>
  <Override PartName="/word/drawings/drawing4.xml" ContentType="application/vnd.openxmlformats-officedocument.drawingml.chartshapes+xml"/>
  <Override PartName="/word/charts/chart5.xml" ContentType="application/vnd.openxmlformats-officedocument.drawingml.chart+xml"/>
  <Override PartName="/word/theme/themeOverride5.xml" ContentType="application/vnd.openxmlformats-officedocument.themeOverride+xml"/>
  <Override PartName="/word/drawings/drawing5.xml" ContentType="application/vnd.openxmlformats-officedocument.drawingml.chartshapes+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drawings/drawing6.xml" ContentType="application/vnd.openxmlformats-officedocument.drawingml.chartshapes+xml"/>
  <Override PartName="/word/charts/chart9.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9.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507F5C" w14:textId="5996EE75" w:rsidR="009F2047" w:rsidRPr="004C05F1" w:rsidRDefault="00B16AF1" w:rsidP="00271E09">
      <w:pPr>
        <w:pStyle w:val="tytuinformacji"/>
        <w:spacing w:after="120"/>
        <w:rPr>
          <w:noProof/>
          <w:color w:val="auto"/>
          <w:sz w:val="19"/>
          <w:szCs w:val="19"/>
          <w:lang w:val="en-GB"/>
        </w:rPr>
      </w:pPr>
      <w:r w:rsidRPr="00FF5C5B">
        <w:rPr>
          <w:noProof/>
          <w:sz w:val="34"/>
          <w:szCs w:val="34"/>
          <w:lang w:eastAsia="pl-PL"/>
        </w:rPr>
        <mc:AlternateContent>
          <mc:Choice Requires="wps">
            <w:drawing>
              <wp:anchor distT="45720" distB="45720" distL="114300" distR="114300" simplePos="0" relativeHeight="251778048" behindDoc="0" locked="0" layoutInCell="1" allowOverlap="1" wp14:anchorId="0B1C7912" wp14:editId="5E5D5C70">
                <wp:simplePos x="0" y="0"/>
                <wp:positionH relativeFrom="column">
                  <wp:posOffset>5287645</wp:posOffset>
                </wp:positionH>
                <wp:positionV relativeFrom="paragraph">
                  <wp:posOffset>571500</wp:posOffset>
                </wp:positionV>
                <wp:extent cx="1758315" cy="1127760"/>
                <wp:effectExtent l="0" t="0" r="0" b="0"/>
                <wp:wrapNone/>
                <wp:docPr id="3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315" cy="1127760"/>
                        </a:xfrm>
                        <a:prstGeom prst="rect">
                          <a:avLst/>
                        </a:prstGeom>
                        <a:noFill/>
                        <a:ln w="9525">
                          <a:noFill/>
                          <a:miter lim="800000"/>
                          <a:headEnd/>
                          <a:tailEnd/>
                        </a:ln>
                      </wps:spPr>
                      <wps:txbx>
                        <w:txbxContent>
                          <w:p w14:paraId="20FD99FD" w14:textId="77777777" w:rsidR="00FF2A1C" w:rsidRPr="00330E56" w:rsidRDefault="00FF2A1C" w:rsidP="00D47534">
                            <w:pPr>
                              <w:suppressAutoHyphens/>
                              <w:rPr>
                                <w:color w:val="001D77"/>
                                <w:sz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1C7912" id="_x0000_t202" coordsize="21600,21600" o:spt="202" path="m,l,21600r21600,l21600,xe">
                <v:stroke joinstyle="miter"/>
                <v:path gradientshapeok="t" o:connecttype="rect"/>
              </v:shapetype>
              <v:shape id="Pole tekstowe 2" o:spid="_x0000_s1026" type="#_x0000_t202" style="position:absolute;margin-left:416.35pt;margin-top:45pt;width:138.45pt;height:88.8pt;z-index:251778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" filled="f" stroked="f">
                <v:textbox>
                  <w:txbxContent>
                    <w:p w14:paraId="20FD99FD" w14:textId="77777777" w:rsidR="00FF2A1C" w:rsidRPr="00330E56" w:rsidRDefault="00FF2A1C" w:rsidP="00D47534">
                      <w:pPr>
                        <w:suppressAutoHyphens/>
                        <w:rPr>
                          <w:color w:val="001D77"/>
                          <w:sz w:val="18"/>
                        </w:rPr>
                      </w:pPr>
                    </w:p>
                  </w:txbxContent>
                </v:textbox>
              </v:shape>
            </w:pict>
          </mc:Fallback>
        </mc:AlternateContent>
      </w:r>
      <w:r w:rsidRPr="00FF5C5B">
        <w:rPr>
          <w:noProof/>
          <w:sz w:val="34"/>
          <w:szCs w:val="34"/>
          <w:lang w:eastAsia="pl-PL"/>
        </w:rPr>
        <mc:AlternateContent>
          <mc:Choice Requires="wps">
            <w:drawing>
              <wp:anchor distT="45720" distB="45720" distL="114300" distR="114300" simplePos="0" relativeHeight="251776000" behindDoc="0" locked="0" layoutInCell="1" allowOverlap="1" wp14:anchorId="3EB017AB" wp14:editId="0488D2F1">
                <wp:simplePos x="0" y="0"/>
                <wp:positionH relativeFrom="column">
                  <wp:posOffset>5213350</wp:posOffset>
                </wp:positionH>
                <wp:positionV relativeFrom="paragraph">
                  <wp:posOffset>40005</wp:posOffset>
                </wp:positionV>
                <wp:extent cx="1758315" cy="396240"/>
                <wp:effectExtent l="0" t="0" r="0" b="0"/>
                <wp:wrapNone/>
                <wp:docPr id="2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315" cy="396240"/>
                        </a:xfrm>
                        <a:prstGeom prst="rect">
                          <a:avLst/>
                        </a:prstGeom>
                        <a:noFill/>
                        <a:ln w="9525">
                          <a:noFill/>
                          <a:miter lim="800000"/>
                          <a:headEnd/>
                          <a:tailEnd/>
                        </a:ln>
                      </wps:spPr>
                      <wps:txbx>
                        <w:txbxContent>
                          <w:p w14:paraId="4785B5A5" w14:textId="4F67D3D2" w:rsidR="00FF2A1C" w:rsidRPr="00330E56" w:rsidRDefault="00FF2A1C">
                            <w:pPr>
                              <w:rPr>
                                <w:rFonts w:ascii="Fira Sans SemiBold" w:hAnsi="Fira Sans SemiBold"/>
                                <w:color w:val="001D77"/>
                              </w:rPr>
                            </w:pPr>
                            <w:r>
                              <w:rPr>
                                <w:rFonts w:ascii="Fira Sans SemiBold" w:hAnsi="Fira Sans SemiBold"/>
                                <w:color w:val="001D77"/>
                              </w:rPr>
                              <w:t>30</w:t>
                            </w:r>
                            <w:r w:rsidRPr="00330E56">
                              <w:rPr>
                                <w:rFonts w:ascii="Fira Sans SemiBold" w:hAnsi="Fira Sans SemiBold"/>
                                <w:color w:val="001D77"/>
                              </w:rPr>
                              <w:t>.0</w:t>
                            </w:r>
                            <w:r>
                              <w:rPr>
                                <w:rFonts w:ascii="Fira Sans SemiBold" w:hAnsi="Fira Sans SemiBold"/>
                                <w:color w:val="001D77"/>
                              </w:rPr>
                              <w:t>6</w:t>
                            </w:r>
                            <w:r w:rsidRPr="00330E56">
                              <w:rPr>
                                <w:rFonts w:ascii="Fira Sans SemiBold" w:hAnsi="Fira Sans SemiBold"/>
                                <w:color w:val="001D77"/>
                              </w:rPr>
                              <w:t>.20</w:t>
                            </w:r>
                            <w:r>
                              <w:rPr>
                                <w:rFonts w:ascii="Fira Sans SemiBold" w:hAnsi="Fira Sans SemiBold"/>
                                <w:color w:val="001D77"/>
                              </w:rPr>
                              <w:t>2</w:t>
                            </w:r>
                            <w:r w:rsidR="00774589">
                              <w:rPr>
                                <w:rFonts w:ascii="Fira Sans SemiBold" w:hAnsi="Fira Sans SemiBold"/>
                                <w:color w:val="001D77"/>
                              </w:rPr>
                              <w:t>3</w:t>
                            </w:r>
                            <w:r w:rsidRPr="00330E56">
                              <w:rPr>
                                <w:rFonts w:ascii="Fira Sans SemiBold" w:hAnsi="Fira Sans SemiBold"/>
                                <w:color w:val="001D77"/>
                              </w:rPr>
                              <w:t xml:space="preserve"> 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EB017AB" id="_x0000_s1027" type="#_x0000_t202" style="position:absolute;margin-left:410.5pt;margin-top:3.15pt;width:138.45pt;height:31.2pt;z-index:2517760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" filled="f" stroked="f">
                <v:textbox style="mso-fit-shape-to-text:t">
                  <w:txbxContent>
                    <w:p w14:paraId="4785B5A5" w14:textId="4F67D3D2" w:rsidR="00FF2A1C" w:rsidRPr="00330E56" w:rsidRDefault="00FF2A1C">
                      <w:pPr>
                        <w:rPr>
                          <w:rFonts w:ascii="Fira Sans SemiBold" w:hAnsi="Fira Sans SemiBold"/>
                          <w:color w:val="001D77"/>
                        </w:rPr>
                      </w:pPr>
                      <w:r>
                        <w:rPr>
                          <w:rFonts w:ascii="Fira Sans SemiBold" w:hAnsi="Fira Sans SemiBold"/>
                          <w:color w:val="001D77"/>
                        </w:rPr>
                        <w:t>30</w:t>
                      </w:r>
                      <w:r w:rsidRPr="00330E56">
                        <w:rPr>
                          <w:rFonts w:ascii="Fira Sans SemiBold" w:hAnsi="Fira Sans SemiBold"/>
                          <w:color w:val="001D77"/>
                        </w:rPr>
                        <w:t>.0</w:t>
                      </w:r>
                      <w:r>
                        <w:rPr>
                          <w:rFonts w:ascii="Fira Sans SemiBold" w:hAnsi="Fira Sans SemiBold"/>
                          <w:color w:val="001D77"/>
                        </w:rPr>
                        <w:t>6</w:t>
                      </w:r>
                      <w:r w:rsidRPr="00330E56">
                        <w:rPr>
                          <w:rFonts w:ascii="Fira Sans SemiBold" w:hAnsi="Fira Sans SemiBold"/>
                          <w:color w:val="001D77"/>
                        </w:rPr>
                        <w:t>.20</w:t>
                      </w:r>
                      <w:r>
                        <w:rPr>
                          <w:rFonts w:ascii="Fira Sans SemiBold" w:hAnsi="Fira Sans SemiBold"/>
                          <w:color w:val="001D77"/>
                        </w:rPr>
                        <w:t>2</w:t>
                      </w:r>
                      <w:r w:rsidR="00774589">
                        <w:rPr>
                          <w:rFonts w:ascii="Fira Sans SemiBold" w:hAnsi="Fira Sans SemiBold"/>
                          <w:color w:val="001D77"/>
                        </w:rPr>
                        <w:t>3</w:t>
                      </w:r>
                      <w:r w:rsidRPr="00330E56">
                        <w:rPr>
                          <w:rFonts w:ascii="Fira Sans SemiBold" w:hAnsi="Fira Sans SemiBold"/>
                          <w:color w:val="001D77"/>
                        </w:rPr>
                        <w:t xml:space="preserve"> r.</w:t>
                      </w:r>
                    </w:p>
                  </w:txbxContent>
                </v:textbox>
              </v:shape>
            </w:pict>
          </mc:Fallback>
        </mc:AlternateContent>
      </w:r>
      <w:r w:rsidR="00F77964" w:rsidRPr="00FF5C5B">
        <w:rPr>
          <w:noProof/>
          <w:lang w:val="en-GB"/>
        </w:rPr>
        <w:t>E</w:t>
      </w:r>
      <w:r w:rsidR="00A76314" w:rsidRPr="00FF5C5B">
        <w:rPr>
          <w:noProof/>
          <w:lang w:val="en-GB"/>
        </w:rPr>
        <w:t xml:space="preserve">conomic poverty rates in Poland in </w:t>
      </w:r>
      <w:r w:rsidR="0030443B" w:rsidRPr="00FF5C5B">
        <w:rPr>
          <w:noProof/>
          <w:lang w:val="en-GB"/>
        </w:rPr>
        <w:t>202</w:t>
      </w:r>
      <w:r w:rsidR="00774589">
        <w:rPr>
          <w:noProof/>
          <w:lang w:val="en-GB"/>
        </w:rPr>
        <w:t>2</w:t>
      </w:r>
      <w:r w:rsidR="00A76314" w:rsidRPr="00FF5C5B">
        <w:rPr>
          <w:noProof/>
          <w:lang w:val="en-GB"/>
        </w:rPr>
        <w:br/>
      </w:r>
      <w:bookmarkStart w:id="0" w:name="_Hlk138747620"/>
      <w:r w:rsidR="00A76314" w:rsidRPr="004C05F1">
        <w:rPr>
          <w:rFonts w:ascii="Fira Sans" w:hAnsi="Fira Sans"/>
          <w:noProof/>
          <w:sz w:val="19"/>
          <w:szCs w:val="19"/>
          <w:lang w:val="en-GB"/>
        </w:rPr>
        <w:t>(based on the results of the Household Budget Survey</w:t>
      </w:r>
      <w:r w:rsidR="00A76314" w:rsidRPr="004C05F1">
        <w:rPr>
          <w:rFonts w:ascii="Fira Sans" w:hAnsi="Fira Sans"/>
          <w:noProof/>
          <w:color w:val="auto"/>
          <w:sz w:val="19"/>
          <w:szCs w:val="19"/>
          <w:lang w:val="en-GB"/>
        </w:rPr>
        <w:t>)</w:t>
      </w:r>
      <w:bookmarkEnd w:id="0"/>
    </w:p>
    <w:p w14:paraId="4232902A" w14:textId="1D3DD2CC" w:rsidR="009F2047" w:rsidRPr="00FF5C5B" w:rsidRDefault="009F2047" w:rsidP="00271E09">
      <w:pPr>
        <w:pStyle w:val="tytuinformacji"/>
        <w:spacing w:after="120"/>
        <w:rPr>
          <w:noProof/>
          <w:color w:val="auto"/>
          <w:sz w:val="20"/>
          <w:szCs w:val="20"/>
          <w:lang w:val="en-GB"/>
        </w:rPr>
      </w:pPr>
    </w:p>
    <w:p w14:paraId="3F2E35F4" w14:textId="77777777" w:rsidR="00C9248E" w:rsidRDefault="006218F1" w:rsidP="00C9248E">
      <w:pPr>
        <w:pStyle w:val="LID"/>
        <w:spacing w:before="0" w:after="160" w:line="259" w:lineRule="auto"/>
        <w:jc w:val="both"/>
        <w:rPr>
          <w:rFonts w:eastAsia="Calibri" w:cs="Times New Roman"/>
          <w:noProof w:val="0"/>
          <w:lang w:eastAsia="en-US"/>
        </w:rPr>
      </w:pPr>
      <w:r w:rsidRPr="00774589">
        <w:rPr>
          <w:color w:val="000000" w:themeColor="text1"/>
        </w:rPr>
        <mc:AlternateContent>
          <mc:Choice Requires="wps">
            <w:drawing>
              <wp:anchor distT="45720" distB="45720" distL="114300" distR="114300" simplePos="0" relativeHeight="251847680" behindDoc="0" locked="0" layoutInCell="1" allowOverlap="1" wp14:anchorId="78186B88" wp14:editId="610B8826">
                <wp:simplePos x="0" y="0"/>
                <wp:positionH relativeFrom="margin">
                  <wp:align>left</wp:align>
                </wp:positionH>
                <wp:positionV relativeFrom="paragraph">
                  <wp:posOffset>9525</wp:posOffset>
                </wp:positionV>
                <wp:extent cx="1866900" cy="1154430"/>
                <wp:effectExtent l="0" t="0" r="0" b="7620"/>
                <wp:wrapSquare wrapText="bothSides"/>
                <wp:docPr id="4" name="Pole tekstowe 2" descr="2,3% – wzrost długości sieci kanalizacyjnej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1154430"/>
                        </a:xfrm>
                        <a:prstGeom prst="roundRect">
                          <a:avLst/>
                        </a:prstGeom>
                        <a:solidFill>
                          <a:srgbClr val="001D77"/>
                        </a:solidFill>
                        <a:ln w="9525">
                          <a:noFill/>
                          <a:miter lim="800000"/>
                          <a:headEnd/>
                          <a:tailEnd/>
                        </a:ln>
                      </wps:spPr>
                      <wps:txbx>
                        <w:txbxContent>
                          <w:p w14:paraId="63A39762" w14:textId="2BA8460A" w:rsidR="006218F1" w:rsidRPr="00D538E4" w:rsidRDefault="006218F1" w:rsidP="006218F1">
                            <w:pPr>
                              <w:spacing w:before="60" w:after="0" w:line="240" w:lineRule="auto"/>
                              <w:rPr>
                                <w:rFonts w:ascii="Fira Sans SemiBold" w:hAnsi="Fira Sans SemiBold"/>
                                <w:color w:val="FFFFFF" w:themeColor="background1"/>
                                <w:sz w:val="72"/>
                              </w:rPr>
                            </w:pPr>
                            <w:r>
                              <w:rPr>
                                <w:rFonts w:ascii="Fira Sans SemiBold" w:hAnsi="Fira Sans SemiBold"/>
                                <w:color w:val="FFFFFF" w:themeColor="background1"/>
                                <w:sz w:val="72"/>
                              </w:rPr>
                              <w:t>4,</w:t>
                            </w:r>
                            <w:r w:rsidR="00774589">
                              <w:rPr>
                                <w:rFonts w:ascii="Fira Sans SemiBold" w:hAnsi="Fira Sans SemiBold"/>
                                <w:color w:val="FFFFFF" w:themeColor="background1"/>
                                <w:sz w:val="72"/>
                              </w:rPr>
                              <w:t>7</w:t>
                            </w:r>
                            <w:r>
                              <w:rPr>
                                <w:rFonts w:ascii="Fira Sans SemiBold" w:hAnsi="Fira Sans SemiBold"/>
                                <w:color w:val="FFFFFF" w:themeColor="background1"/>
                                <w:sz w:val="72"/>
                              </w:rPr>
                              <w:t>%</w:t>
                            </w:r>
                          </w:p>
                          <w:p w14:paraId="15F3668B" w14:textId="1002658D" w:rsidR="006218F1" w:rsidRPr="00F27C2C" w:rsidRDefault="006218F1" w:rsidP="006218F1">
                            <w:pPr>
                              <w:pStyle w:val="tekstnaniebieskimtle"/>
                              <w:rPr>
                                <w:lang w:val="en-GB"/>
                              </w:rPr>
                            </w:pPr>
                            <w:r w:rsidRPr="00F27C2C">
                              <w:rPr>
                                <w:lang w:val="en-GB"/>
                              </w:rPr>
                              <w:t>Extrem</w:t>
                            </w:r>
                            <w:r>
                              <w:rPr>
                                <w:lang w:val="en-GB"/>
                              </w:rPr>
                              <w:t xml:space="preserve">e poverty rate in </w:t>
                            </w:r>
                            <w:r w:rsidR="00813EE1">
                              <w:rPr>
                                <w:lang w:val="en-GB"/>
                              </w:rPr>
                              <w:t>households</w:t>
                            </w:r>
                            <w:r>
                              <w:rPr>
                                <w:lang w:val="en-GB"/>
                              </w:rPr>
                              <w:t xml:space="preserve"> in 202</w:t>
                            </w:r>
                            <w:r w:rsidR="00774589">
                              <w:rPr>
                                <w:lang w:val="en-GB"/>
                              </w:rPr>
                              <w:t>2</w:t>
                            </w:r>
                            <w:r w:rsidRPr="00F27C2C">
                              <w:rPr>
                                <w:lang w:val="en-GB"/>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8186B88" id="_x0000_s1028" alt="2,3% – wzrost długości sieci kanalizacyjnej " style="position:absolute;left:0;text-align:left;margin-left:0;margin-top:.75pt;width:147pt;height:90.9pt;z-index:2518476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" fillcolor="#001d77" stroked="f">
                <v:stroke joinstyle="miter"/>
                <v:textbox>
                  <w:txbxContent>
                    <w:p w14:paraId="63A39762" w14:textId="2BA8460A" w:rsidR="006218F1" w:rsidRPr="00D538E4" w:rsidRDefault="006218F1" w:rsidP="006218F1">
                      <w:pPr>
                        <w:spacing w:before="60" w:after="0" w:line="240" w:lineRule="auto"/>
                        <w:rPr>
                          <w:rFonts w:ascii="Fira Sans SemiBold" w:hAnsi="Fira Sans SemiBold"/>
                          <w:color w:val="FFFFFF" w:themeColor="background1"/>
                          <w:sz w:val="72"/>
                        </w:rPr>
                      </w:pPr>
                      <w:r>
                        <w:rPr>
                          <w:rFonts w:ascii="Fira Sans SemiBold" w:hAnsi="Fira Sans SemiBold"/>
                          <w:color w:val="FFFFFF" w:themeColor="background1"/>
                          <w:sz w:val="72"/>
                        </w:rPr>
                        <w:t>4,</w:t>
                      </w:r>
                      <w:r w:rsidR="00774589">
                        <w:rPr>
                          <w:rFonts w:ascii="Fira Sans SemiBold" w:hAnsi="Fira Sans SemiBold"/>
                          <w:color w:val="FFFFFF" w:themeColor="background1"/>
                          <w:sz w:val="72"/>
                        </w:rPr>
                        <w:t>7</w:t>
                      </w:r>
                      <w:r>
                        <w:rPr>
                          <w:rFonts w:ascii="Fira Sans SemiBold" w:hAnsi="Fira Sans SemiBold"/>
                          <w:color w:val="FFFFFF" w:themeColor="background1"/>
                          <w:sz w:val="72"/>
                        </w:rPr>
                        <w:t>%</w:t>
                      </w:r>
                    </w:p>
                    <w:p w14:paraId="15F3668B" w14:textId="1002658D" w:rsidR="006218F1" w:rsidRPr="00F27C2C" w:rsidRDefault="006218F1" w:rsidP="006218F1">
                      <w:pPr>
                        <w:pStyle w:val="tekstnaniebieskimtle"/>
                        <w:rPr>
                          <w:lang w:val="en-GB"/>
                        </w:rPr>
                      </w:pPr>
                      <w:r w:rsidRPr="00F27C2C">
                        <w:rPr>
                          <w:lang w:val="en-GB"/>
                        </w:rPr>
                        <w:t>Extrem</w:t>
                      </w:r>
                      <w:r>
                        <w:rPr>
                          <w:lang w:val="en-GB"/>
                        </w:rPr>
                        <w:t xml:space="preserve">e poverty rate in </w:t>
                      </w:r>
                      <w:r w:rsidR="00813EE1">
                        <w:rPr>
                          <w:lang w:val="en-GB"/>
                        </w:rPr>
                        <w:t>households</w:t>
                      </w:r>
                      <w:r>
                        <w:rPr>
                          <w:lang w:val="en-GB"/>
                        </w:rPr>
                        <w:t xml:space="preserve"> in 202</w:t>
                      </w:r>
                      <w:r w:rsidR="00774589">
                        <w:rPr>
                          <w:lang w:val="en-GB"/>
                        </w:rPr>
                        <w:t>2</w:t>
                      </w:r>
                      <w:r w:rsidRPr="00F27C2C">
                        <w:rPr>
                          <w:lang w:val="en-GB"/>
                        </w:rPr>
                        <w:t xml:space="preserve">. </w:t>
                      </w:r>
                    </w:p>
                  </w:txbxContent>
                </v:textbox>
                <w10:wrap type="square" anchorx="margin"/>
              </v:roundrect>
            </w:pict>
          </mc:Fallback>
        </mc:AlternateContent>
      </w:r>
      <w:r w:rsidR="00774589" w:rsidRPr="00774589">
        <w:rPr>
          <w:rFonts w:eastAsia="Calibri" w:cs="Times New Roman"/>
          <w:noProof w:val="0"/>
          <w:lang w:eastAsia="en-US"/>
        </w:rPr>
        <w:t xml:space="preserve">In 2022, the </w:t>
      </w:r>
      <w:proofErr w:type="spellStart"/>
      <w:r w:rsidR="00774589" w:rsidRPr="00774589">
        <w:rPr>
          <w:rFonts w:eastAsia="Calibri" w:cs="Times New Roman"/>
          <w:noProof w:val="0"/>
          <w:lang w:eastAsia="en-US"/>
        </w:rPr>
        <w:t>extent</w:t>
      </w:r>
      <w:proofErr w:type="spellEnd"/>
      <w:r w:rsidR="00774589" w:rsidRPr="00774589">
        <w:rPr>
          <w:rFonts w:eastAsia="Calibri" w:cs="Times New Roman"/>
          <w:noProof w:val="0"/>
          <w:lang w:eastAsia="en-US"/>
        </w:rPr>
        <w:t xml:space="preserve"> of </w:t>
      </w:r>
      <w:proofErr w:type="spellStart"/>
      <w:r w:rsidR="00774589" w:rsidRPr="00774589">
        <w:rPr>
          <w:rFonts w:eastAsia="Calibri" w:cs="Times New Roman"/>
          <w:noProof w:val="0"/>
          <w:lang w:eastAsia="en-US"/>
        </w:rPr>
        <w:t>economic</w:t>
      </w:r>
      <w:proofErr w:type="spellEnd"/>
      <w:r w:rsidR="00774589" w:rsidRPr="00774589">
        <w:rPr>
          <w:rFonts w:eastAsia="Calibri" w:cs="Times New Roman"/>
          <w:noProof w:val="0"/>
          <w:lang w:eastAsia="en-US"/>
        </w:rPr>
        <w:t xml:space="preserve"> </w:t>
      </w:r>
      <w:proofErr w:type="spellStart"/>
      <w:r w:rsidR="00774589" w:rsidRPr="00774589">
        <w:rPr>
          <w:rFonts w:eastAsia="Calibri" w:cs="Times New Roman"/>
          <w:noProof w:val="0"/>
          <w:lang w:eastAsia="en-US"/>
        </w:rPr>
        <w:t>poverty</w:t>
      </w:r>
      <w:proofErr w:type="spellEnd"/>
      <w:r w:rsidR="00774589" w:rsidRPr="00774589">
        <w:rPr>
          <w:rFonts w:eastAsia="Calibri" w:cs="Times New Roman"/>
          <w:noProof w:val="0"/>
          <w:lang w:eastAsia="en-US"/>
        </w:rPr>
        <w:t xml:space="preserve"> in Poland </w:t>
      </w:r>
      <w:proofErr w:type="spellStart"/>
      <w:r w:rsidR="00774589" w:rsidRPr="00774589">
        <w:rPr>
          <w:rFonts w:eastAsia="Calibri" w:cs="Times New Roman"/>
          <w:noProof w:val="0"/>
          <w:lang w:eastAsia="en-US"/>
        </w:rPr>
        <w:t>remained</w:t>
      </w:r>
      <w:proofErr w:type="spellEnd"/>
      <w:r w:rsidR="00774589" w:rsidRPr="00774589">
        <w:rPr>
          <w:rFonts w:eastAsia="Calibri" w:cs="Times New Roman"/>
          <w:noProof w:val="0"/>
          <w:lang w:eastAsia="en-US"/>
        </w:rPr>
        <w:t xml:space="preserve"> </w:t>
      </w:r>
      <w:proofErr w:type="spellStart"/>
      <w:r w:rsidR="00774589" w:rsidRPr="00774589">
        <w:rPr>
          <w:rFonts w:eastAsia="Calibri" w:cs="Times New Roman"/>
          <w:noProof w:val="0"/>
          <w:lang w:eastAsia="en-US"/>
        </w:rPr>
        <w:t>at</w:t>
      </w:r>
      <w:proofErr w:type="spellEnd"/>
      <w:r w:rsidR="00774589" w:rsidRPr="00774589">
        <w:rPr>
          <w:rFonts w:eastAsia="Calibri" w:cs="Times New Roman"/>
          <w:noProof w:val="0"/>
          <w:lang w:eastAsia="en-US"/>
        </w:rPr>
        <w:t xml:space="preserve"> a </w:t>
      </w:r>
      <w:proofErr w:type="spellStart"/>
      <w:r w:rsidR="00774589" w:rsidRPr="00774589">
        <w:rPr>
          <w:rFonts w:eastAsia="Calibri" w:cs="Times New Roman"/>
          <w:noProof w:val="0"/>
          <w:lang w:eastAsia="en-US"/>
        </w:rPr>
        <w:t>similar</w:t>
      </w:r>
      <w:proofErr w:type="spellEnd"/>
      <w:r w:rsidR="00774589" w:rsidRPr="00774589">
        <w:rPr>
          <w:rFonts w:eastAsia="Calibri" w:cs="Times New Roman"/>
          <w:noProof w:val="0"/>
          <w:lang w:eastAsia="en-US"/>
        </w:rPr>
        <w:t xml:space="preserve"> </w:t>
      </w:r>
      <w:proofErr w:type="spellStart"/>
      <w:r w:rsidR="00774589" w:rsidRPr="00774589">
        <w:rPr>
          <w:rFonts w:eastAsia="Calibri" w:cs="Times New Roman"/>
          <w:noProof w:val="0"/>
          <w:lang w:eastAsia="en-US"/>
        </w:rPr>
        <w:t>level</w:t>
      </w:r>
      <w:proofErr w:type="spellEnd"/>
      <w:r w:rsidR="00774589" w:rsidRPr="00774589">
        <w:rPr>
          <w:rFonts w:eastAsia="Calibri" w:cs="Times New Roman"/>
          <w:noProof w:val="0"/>
          <w:lang w:eastAsia="en-US"/>
        </w:rPr>
        <w:t xml:space="preserve"> as in 2021, </w:t>
      </w:r>
      <w:proofErr w:type="spellStart"/>
      <w:r w:rsidR="00774589" w:rsidRPr="00774589">
        <w:rPr>
          <w:rFonts w:eastAsia="Calibri" w:cs="Times New Roman"/>
          <w:noProof w:val="0"/>
          <w:lang w:eastAsia="en-US"/>
        </w:rPr>
        <w:t>although</w:t>
      </w:r>
      <w:proofErr w:type="spellEnd"/>
      <w:r w:rsidR="00774589" w:rsidRPr="00774589">
        <w:rPr>
          <w:rFonts w:eastAsia="Calibri" w:cs="Times New Roman"/>
          <w:noProof w:val="0"/>
          <w:lang w:eastAsia="en-US"/>
        </w:rPr>
        <w:t xml:space="preserve"> the </w:t>
      </w:r>
      <w:proofErr w:type="spellStart"/>
      <w:r w:rsidR="00774589" w:rsidRPr="00774589">
        <w:rPr>
          <w:rFonts w:eastAsia="Calibri" w:cs="Times New Roman"/>
          <w:noProof w:val="0"/>
          <w:lang w:eastAsia="en-US"/>
        </w:rPr>
        <w:t>average</w:t>
      </w:r>
      <w:proofErr w:type="spellEnd"/>
      <w:r w:rsidR="00774589" w:rsidRPr="00774589">
        <w:rPr>
          <w:rFonts w:eastAsia="Calibri" w:cs="Times New Roman"/>
          <w:noProof w:val="0"/>
          <w:lang w:eastAsia="en-US"/>
        </w:rPr>
        <w:t xml:space="preserve"> </w:t>
      </w:r>
      <w:proofErr w:type="spellStart"/>
      <w:r w:rsidR="00774589" w:rsidRPr="00774589">
        <w:rPr>
          <w:rFonts w:eastAsia="Calibri" w:cs="Times New Roman"/>
          <w:noProof w:val="0"/>
          <w:lang w:eastAsia="en-US"/>
        </w:rPr>
        <w:t>material</w:t>
      </w:r>
      <w:proofErr w:type="spellEnd"/>
      <w:r w:rsidR="00774589" w:rsidRPr="00774589">
        <w:rPr>
          <w:rFonts w:eastAsia="Calibri" w:cs="Times New Roman"/>
          <w:noProof w:val="0"/>
          <w:lang w:eastAsia="en-US"/>
        </w:rPr>
        <w:t xml:space="preserve"> </w:t>
      </w:r>
      <w:proofErr w:type="spellStart"/>
      <w:r w:rsidR="00774589" w:rsidRPr="00774589">
        <w:rPr>
          <w:rFonts w:eastAsia="Calibri" w:cs="Times New Roman"/>
          <w:noProof w:val="0"/>
          <w:lang w:eastAsia="en-US"/>
        </w:rPr>
        <w:t>situation</w:t>
      </w:r>
      <w:proofErr w:type="spellEnd"/>
      <w:r w:rsidR="00774589" w:rsidRPr="00774589">
        <w:rPr>
          <w:rFonts w:eastAsia="Calibri" w:cs="Times New Roman"/>
          <w:noProof w:val="0"/>
          <w:lang w:eastAsia="en-US"/>
        </w:rPr>
        <w:t xml:space="preserve"> of </w:t>
      </w:r>
      <w:proofErr w:type="spellStart"/>
      <w:r w:rsidR="00774589" w:rsidRPr="00774589">
        <w:rPr>
          <w:rFonts w:eastAsia="Calibri" w:cs="Times New Roman"/>
          <w:noProof w:val="0"/>
          <w:lang w:eastAsia="en-US"/>
        </w:rPr>
        <w:t>households</w:t>
      </w:r>
      <w:proofErr w:type="spellEnd"/>
      <w:r w:rsidR="00774589" w:rsidRPr="00774589">
        <w:rPr>
          <w:rFonts w:eastAsia="Calibri" w:cs="Times New Roman"/>
          <w:noProof w:val="0"/>
          <w:lang w:eastAsia="en-US"/>
        </w:rPr>
        <w:t xml:space="preserve"> </w:t>
      </w:r>
      <w:proofErr w:type="spellStart"/>
      <w:r w:rsidR="00774589" w:rsidRPr="00774589">
        <w:rPr>
          <w:rFonts w:eastAsia="Calibri" w:cs="Times New Roman"/>
          <w:noProof w:val="0"/>
          <w:lang w:eastAsia="en-US"/>
        </w:rPr>
        <w:t>worsened</w:t>
      </w:r>
      <w:proofErr w:type="spellEnd"/>
      <w:r w:rsidR="00774589" w:rsidRPr="00774589">
        <w:rPr>
          <w:rFonts w:eastAsia="Calibri" w:cs="Times New Roman"/>
          <w:noProof w:val="0"/>
          <w:lang w:eastAsia="en-US"/>
        </w:rPr>
        <w:t xml:space="preserve"> in real </w:t>
      </w:r>
      <w:proofErr w:type="spellStart"/>
      <w:r w:rsidR="00774589" w:rsidRPr="00774589">
        <w:rPr>
          <w:rFonts w:eastAsia="Calibri" w:cs="Times New Roman"/>
          <w:noProof w:val="0"/>
          <w:lang w:eastAsia="en-US"/>
        </w:rPr>
        <w:t>terms</w:t>
      </w:r>
      <w:proofErr w:type="spellEnd"/>
      <w:r w:rsidR="00774589" w:rsidRPr="00774589">
        <w:rPr>
          <w:rFonts w:eastAsia="Calibri" w:cs="Times New Roman"/>
          <w:noProof w:val="0"/>
          <w:lang w:eastAsia="en-US"/>
        </w:rPr>
        <w:t xml:space="preserve">, </w:t>
      </w:r>
      <w:proofErr w:type="spellStart"/>
      <w:r w:rsidR="00774589" w:rsidRPr="00774589">
        <w:rPr>
          <w:rFonts w:eastAsia="Calibri" w:cs="Times New Roman"/>
          <w:noProof w:val="0"/>
          <w:lang w:eastAsia="en-US"/>
        </w:rPr>
        <w:t>due</w:t>
      </w:r>
      <w:proofErr w:type="spellEnd"/>
      <w:r w:rsidR="00774589" w:rsidRPr="00774589">
        <w:rPr>
          <w:rFonts w:eastAsia="Calibri" w:cs="Times New Roman"/>
          <w:noProof w:val="0"/>
          <w:lang w:eastAsia="en-US"/>
        </w:rPr>
        <w:t xml:space="preserve">, </w:t>
      </w:r>
      <w:proofErr w:type="spellStart"/>
      <w:r w:rsidR="00774589" w:rsidRPr="00774589">
        <w:rPr>
          <w:rFonts w:eastAsia="Calibri" w:cs="Times New Roman"/>
          <w:noProof w:val="0"/>
          <w:lang w:eastAsia="en-US"/>
        </w:rPr>
        <w:t>among</w:t>
      </w:r>
      <w:proofErr w:type="spellEnd"/>
      <w:r w:rsidR="00774589" w:rsidRPr="00774589">
        <w:rPr>
          <w:rFonts w:eastAsia="Calibri" w:cs="Times New Roman"/>
          <w:noProof w:val="0"/>
          <w:lang w:eastAsia="en-US"/>
        </w:rPr>
        <w:t xml:space="preserve"> </w:t>
      </w:r>
      <w:proofErr w:type="spellStart"/>
      <w:r w:rsidR="00774589" w:rsidRPr="00774589">
        <w:rPr>
          <w:rFonts w:eastAsia="Calibri" w:cs="Times New Roman"/>
          <w:noProof w:val="0"/>
          <w:lang w:eastAsia="en-US"/>
        </w:rPr>
        <w:t>other</w:t>
      </w:r>
      <w:proofErr w:type="spellEnd"/>
      <w:r w:rsidR="00774589" w:rsidRPr="00774589">
        <w:rPr>
          <w:rFonts w:eastAsia="Calibri" w:cs="Times New Roman"/>
          <w:noProof w:val="0"/>
          <w:lang w:eastAsia="en-US"/>
        </w:rPr>
        <w:t xml:space="preserve"> </w:t>
      </w:r>
      <w:proofErr w:type="spellStart"/>
      <w:r w:rsidR="00774589" w:rsidRPr="00774589">
        <w:rPr>
          <w:rFonts w:eastAsia="Calibri" w:cs="Times New Roman"/>
          <w:noProof w:val="0"/>
          <w:lang w:eastAsia="en-US"/>
        </w:rPr>
        <w:t>things</w:t>
      </w:r>
      <w:proofErr w:type="spellEnd"/>
      <w:r w:rsidR="00774589" w:rsidRPr="00774589">
        <w:rPr>
          <w:rFonts w:eastAsia="Calibri" w:cs="Times New Roman"/>
          <w:noProof w:val="0"/>
          <w:lang w:eastAsia="en-US"/>
        </w:rPr>
        <w:t xml:space="preserve">, to high </w:t>
      </w:r>
      <w:proofErr w:type="spellStart"/>
      <w:r w:rsidR="00774589" w:rsidRPr="00774589">
        <w:rPr>
          <w:rFonts w:eastAsia="Calibri" w:cs="Times New Roman"/>
          <w:noProof w:val="0"/>
          <w:lang w:eastAsia="en-US"/>
        </w:rPr>
        <w:t>inflation</w:t>
      </w:r>
      <w:proofErr w:type="spellEnd"/>
      <w:r w:rsidR="00813EE1">
        <w:rPr>
          <w:rStyle w:val="Odwoanieprzypisudolnego"/>
          <w:rFonts w:eastAsia="Calibri" w:cs="Times New Roman"/>
          <w:noProof w:val="0"/>
          <w:lang w:eastAsia="en-US"/>
        </w:rPr>
        <w:footnoteReference w:id="1"/>
      </w:r>
      <w:r w:rsidR="00774589" w:rsidRPr="00774589">
        <w:rPr>
          <w:rFonts w:eastAsia="Calibri" w:cs="Times New Roman"/>
          <w:noProof w:val="0"/>
          <w:lang w:eastAsia="en-US"/>
        </w:rPr>
        <w:t xml:space="preserve">. As in the </w:t>
      </w:r>
      <w:proofErr w:type="spellStart"/>
      <w:r w:rsidR="00774589" w:rsidRPr="00774589">
        <w:rPr>
          <w:rFonts w:eastAsia="Calibri" w:cs="Times New Roman"/>
          <w:noProof w:val="0"/>
          <w:lang w:eastAsia="en-US"/>
        </w:rPr>
        <w:t>previous</w:t>
      </w:r>
      <w:proofErr w:type="spellEnd"/>
      <w:r w:rsidR="00774589" w:rsidRPr="00774589">
        <w:rPr>
          <w:rFonts w:eastAsia="Calibri" w:cs="Times New Roman"/>
          <w:noProof w:val="0"/>
          <w:lang w:eastAsia="en-US"/>
        </w:rPr>
        <w:t xml:space="preserve"> </w:t>
      </w:r>
      <w:proofErr w:type="spellStart"/>
      <w:r w:rsidR="00774589" w:rsidRPr="00774589">
        <w:rPr>
          <w:rFonts w:eastAsia="Calibri" w:cs="Times New Roman"/>
          <w:noProof w:val="0"/>
          <w:lang w:eastAsia="en-US"/>
        </w:rPr>
        <w:t>year</w:t>
      </w:r>
      <w:proofErr w:type="spellEnd"/>
      <w:r w:rsidR="00774589" w:rsidRPr="00774589">
        <w:rPr>
          <w:rFonts w:eastAsia="Calibri" w:cs="Times New Roman"/>
          <w:noProof w:val="0"/>
          <w:lang w:eastAsia="en-US"/>
        </w:rPr>
        <w:t xml:space="preserve">, the </w:t>
      </w:r>
      <w:proofErr w:type="spellStart"/>
      <w:r w:rsidR="00774589" w:rsidRPr="00774589">
        <w:rPr>
          <w:rFonts w:eastAsia="Calibri" w:cs="Times New Roman"/>
          <w:noProof w:val="0"/>
          <w:lang w:eastAsia="en-US"/>
        </w:rPr>
        <w:t>extreme</w:t>
      </w:r>
      <w:proofErr w:type="spellEnd"/>
      <w:r w:rsidR="00774589" w:rsidRPr="00774589">
        <w:rPr>
          <w:rFonts w:eastAsia="Calibri" w:cs="Times New Roman"/>
          <w:noProof w:val="0"/>
          <w:lang w:eastAsia="en-US"/>
        </w:rPr>
        <w:t xml:space="preserve"> </w:t>
      </w:r>
      <w:proofErr w:type="spellStart"/>
      <w:r w:rsidR="00774589" w:rsidRPr="00774589">
        <w:rPr>
          <w:rFonts w:eastAsia="Calibri" w:cs="Times New Roman"/>
          <w:noProof w:val="0"/>
          <w:lang w:eastAsia="en-US"/>
        </w:rPr>
        <w:t>poverty</w:t>
      </w:r>
      <w:proofErr w:type="spellEnd"/>
      <w:r w:rsidR="00774589" w:rsidRPr="00774589">
        <w:rPr>
          <w:rFonts w:eastAsia="Calibri" w:cs="Times New Roman"/>
          <w:noProof w:val="0"/>
          <w:lang w:eastAsia="en-US"/>
        </w:rPr>
        <w:t xml:space="preserve"> </w:t>
      </w:r>
      <w:proofErr w:type="spellStart"/>
      <w:r w:rsidR="00774589" w:rsidRPr="00774589">
        <w:rPr>
          <w:rFonts w:eastAsia="Calibri" w:cs="Times New Roman"/>
          <w:noProof w:val="0"/>
          <w:lang w:eastAsia="en-US"/>
        </w:rPr>
        <w:t>rate</w:t>
      </w:r>
      <w:proofErr w:type="spellEnd"/>
      <w:r w:rsidR="00774589" w:rsidRPr="00774589">
        <w:rPr>
          <w:rFonts w:eastAsia="Calibri" w:cs="Times New Roman"/>
          <w:noProof w:val="0"/>
          <w:lang w:eastAsia="en-US"/>
        </w:rPr>
        <w:t xml:space="preserve"> was less </w:t>
      </w:r>
      <w:proofErr w:type="spellStart"/>
      <w:r w:rsidR="00774589" w:rsidRPr="00774589">
        <w:rPr>
          <w:rFonts w:eastAsia="Calibri" w:cs="Times New Roman"/>
          <w:noProof w:val="0"/>
          <w:lang w:eastAsia="en-US"/>
        </w:rPr>
        <w:t>than</w:t>
      </w:r>
      <w:proofErr w:type="spellEnd"/>
      <w:r w:rsidR="00774589" w:rsidRPr="00774589">
        <w:rPr>
          <w:rFonts w:eastAsia="Calibri" w:cs="Times New Roman"/>
          <w:noProof w:val="0"/>
          <w:lang w:eastAsia="en-US"/>
        </w:rPr>
        <w:t xml:space="preserve"> 5%, the </w:t>
      </w:r>
      <w:proofErr w:type="spellStart"/>
      <w:r w:rsidR="00774589" w:rsidRPr="00774589">
        <w:rPr>
          <w:rFonts w:eastAsia="Calibri" w:cs="Times New Roman"/>
          <w:noProof w:val="0"/>
          <w:lang w:eastAsia="en-US"/>
        </w:rPr>
        <w:t>relative</w:t>
      </w:r>
      <w:proofErr w:type="spellEnd"/>
      <w:r w:rsidR="00774589" w:rsidRPr="00774589">
        <w:rPr>
          <w:rFonts w:eastAsia="Calibri" w:cs="Times New Roman"/>
          <w:noProof w:val="0"/>
          <w:lang w:eastAsia="en-US"/>
        </w:rPr>
        <w:t xml:space="preserve"> </w:t>
      </w:r>
      <w:proofErr w:type="spellStart"/>
      <w:r w:rsidR="00774589" w:rsidRPr="00774589">
        <w:rPr>
          <w:rFonts w:eastAsia="Calibri" w:cs="Times New Roman"/>
          <w:noProof w:val="0"/>
          <w:lang w:eastAsia="en-US"/>
        </w:rPr>
        <w:t>poverty</w:t>
      </w:r>
      <w:proofErr w:type="spellEnd"/>
      <w:r w:rsidR="00774589" w:rsidRPr="00774589">
        <w:rPr>
          <w:rFonts w:eastAsia="Calibri" w:cs="Times New Roman"/>
          <w:noProof w:val="0"/>
          <w:lang w:eastAsia="en-US"/>
        </w:rPr>
        <w:t xml:space="preserve"> </w:t>
      </w:r>
      <w:proofErr w:type="spellStart"/>
      <w:r w:rsidR="00774589" w:rsidRPr="00774589">
        <w:rPr>
          <w:rFonts w:eastAsia="Calibri" w:cs="Times New Roman"/>
          <w:noProof w:val="0"/>
          <w:lang w:eastAsia="en-US"/>
        </w:rPr>
        <w:t>rate</w:t>
      </w:r>
      <w:proofErr w:type="spellEnd"/>
      <w:r w:rsidR="00774589" w:rsidRPr="00774589">
        <w:rPr>
          <w:rFonts w:eastAsia="Calibri" w:cs="Times New Roman"/>
          <w:noProof w:val="0"/>
          <w:lang w:eastAsia="en-US"/>
        </w:rPr>
        <w:t xml:space="preserve"> was </w:t>
      </w:r>
      <w:proofErr w:type="spellStart"/>
      <w:r w:rsidR="00774589" w:rsidRPr="00774589">
        <w:rPr>
          <w:rFonts w:eastAsia="Calibri" w:cs="Times New Roman"/>
          <w:noProof w:val="0"/>
          <w:lang w:eastAsia="en-US"/>
        </w:rPr>
        <w:t>about</w:t>
      </w:r>
      <w:proofErr w:type="spellEnd"/>
      <w:r w:rsidR="00774589" w:rsidRPr="00774589">
        <w:rPr>
          <w:rFonts w:eastAsia="Calibri" w:cs="Times New Roman"/>
          <w:noProof w:val="0"/>
          <w:lang w:eastAsia="en-US"/>
        </w:rPr>
        <w:t xml:space="preserve"> 12% and the </w:t>
      </w:r>
      <w:proofErr w:type="spellStart"/>
      <w:r w:rsidR="00774589" w:rsidRPr="00774589">
        <w:rPr>
          <w:rFonts w:eastAsia="Calibri" w:cs="Times New Roman"/>
          <w:noProof w:val="0"/>
          <w:lang w:eastAsia="en-US"/>
        </w:rPr>
        <w:t>legal</w:t>
      </w:r>
      <w:proofErr w:type="spellEnd"/>
      <w:r w:rsidR="00774589" w:rsidRPr="00774589">
        <w:rPr>
          <w:rFonts w:eastAsia="Calibri" w:cs="Times New Roman"/>
          <w:noProof w:val="0"/>
          <w:lang w:eastAsia="en-US"/>
        </w:rPr>
        <w:t xml:space="preserve"> </w:t>
      </w:r>
      <w:proofErr w:type="spellStart"/>
      <w:r w:rsidR="00774589" w:rsidRPr="00774589">
        <w:rPr>
          <w:rFonts w:eastAsia="Calibri" w:cs="Times New Roman"/>
          <w:noProof w:val="0"/>
          <w:lang w:eastAsia="en-US"/>
        </w:rPr>
        <w:t>poverty</w:t>
      </w:r>
      <w:proofErr w:type="spellEnd"/>
      <w:r w:rsidR="00774589" w:rsidRPr="00774589">
        <w:rPr>
          <w:rFonts w:eastAsia="Calibri" w:cs="Times New Roman"/>
          <w:noProof w:val="0"/>
          <w:lang w:eastAsia="en-US"/>
        </w:rPr>
        <w:t xml:space="preserve"> </w:t>
      </w:r>
      <w:proofErr w:type="spellStart"/>
      <w:r w:rsidR="00774589" w:rsidRPr="00774589">
        <w:rPr>
          <w:rFonts w:eastAsia="Calibri" w:cs="Times New Roman"/>
          <w:noProof w:val="0"/>
          <w:lang w:eastAsia="en-US"/>
        </w:rPr>
        <w:t>rate</w:t>
      </w:r>
      <w:proofErr w:type="spellEnd"/>
      <w:r w:rsidR="00774589" w:rsidRPr="00774589">
        <w:rPr>
          <w:rFonts w:eastAsia="Calibri" w:cs="Times New Roman"/>
          <w:noProof w:val="0"/>
          <w:lang w:eastAsia="en-US"/>
        </w:rPr>
        <w:t xml:space="preserve"> was</w:t>
      </w:r>
      <w:r w:rsidR="00774589" w:rsidRPr="00774589">
        <w:rPr>
          <w:rFonts w:eastAsia="Calibri" w:cs="Times New Roman"/>
          <w:noProof w:val="0"/>
          <w:sz w:val="24"/>
          <w:szCs w:val="24"/>
          <w:lang w:eastAsia="en-US"/>
        </w:rPr>
        <w:t xml:space="preserve"> </w:t>
      </w:r>
      <w:proofErr w:type="spellStart"/>
      <w:r w:rsidR="00774589" w:rsidRPr="00774589">
        <w:rPr>
          <w:rFonts w:eastAsia="Calibri" w:cs="Times New Roman"/>
          <w:noProof w:val="0"/>
          <w:lang w:eastAsia="en-US"/>
        </w:rPr>
        <w:t>about</w:t>
      </w:r>
      <w:proofErr w:type="spellEnd"/>
      <w:r w:rsidR="00774589" w:rsidRPr="00774589">
        <w:rPr>
          <w:rFonts w:eastAsia="Calibri" w:cs="Times New Roman"/>
          <w:noProof w:val="0"/>
          <w:lang w:eastAsia="en-US"/>
        </w:rPr>
        <w:t xml:space="preserve"> 7%.</w:t>
      </w:r>
      <w:bookmarkStart w:id="1" w:name="_Hlk138708129"/>
      <w:r w:rsidR="00C9248E">
        <w:rPr>
          <w:rFonts w:eastAsia="Calibri" w:cs="Times New Roman"/>
          <w:noProof w:val="0"/>
          <w:lang w:eastAsia="en-US"/>
        </w:rPr>
        <w:t xml:space="preserve"> </w:t>
      </w:r>
    </w:p>
    <w:p w14:paraId="1714A0E5" w14:textId="77777777" w:rsidR="00C9248E" w:rsidRDefault="00C9248E" w:rsidP="00C9248E">
      <w:pPr>
        <w:pStyle w:val="LID"/>
        <w:spacing w:before="0" w:after="0" w:line="240" w:lineRule="auto"/>
        <w:jc w:val="both"/>
        <w:rPr>
          <w:rFonts w:eastAsia="Calibri" w:cs="Times New Roman"/>
          <w:noProof w:val="0"/>
          <w:lang w:eastAsia="en-US"/>
        </w:rPr>
      </w:pPr>
    </w:p>
    <w:p w14:paraId="0F80B8D0" w14:textId="6AD8B7EB" w:rsidR="003279D3" w:rsidRPr="008B1A63" w:rsidRDefault="00774589" w:rsidP="00C9248E">
      <w:pPr>
        <w:pStyle w:val="LID"/>
        <w:spacing w:before="0" w:after="160" w:line="259" w:lineRule="auto"/>
        <w:jc w:val="both"/>
        <w:rPr>
          <w:rFonts w:eastAsia="Calibri" w:cs="Times New Roman"/>
          <w:noProof w:val="0"/>
          <w:lang w:eastAsia="en-US"/>
        </w:rPr>
      </w:pPr>
      <w:r w:rsidRPr="00774589">
        <w:rPr>
          <w:rFonts w:ascii="Fira Sans SemiBold" w:eastAsia="Times New Roman" w:hAnsi="Fira Sans SemiBold" w:cs="Times New Roman"/>
          <w:bCs/>
          <w:color w:val="001D77"/>
          <w:szCs w:val="24"/>
          <w:shd w:val="clear" w:color="auto" w:fill="FFFFFF"/>
        </w:rPr>
        <w:t>Poverty thresholds and extent of economic poverty</w:t>
      </w:r>
    </w:p>
    <w:bookmarkEnd w:id="1"/>
    <w:p w14:paraId="789C30D4" w14:textId="7C966820" w:rsidR="005B2D3E" w:rsidRPr="00FF5C5B" w:rsidRDefault="00774589" w:rsidP="00C9248E">
      <w:pPr>
        <w:spacing w:before="240" w:line="240" w:lineRule="auto"/>
        <w:jc w:val="both"/>
        <w:rPr>
          <w:noProof/>
          <w:lang w:val="en-GB"/>
        </w:rPr>
      </w:pPr>
      <w:r w:rsidRPr="00774589">
        <w:rPr>
          <w:rFonts w:eastAsia="Times New Roman" w:cs="Courier New"/>
          <w:noProof/>
          <w:color w:val="202124"/>
          <w:szCs w:val="42"/>
          <w:lang w:eastAsia="pl-PL"/>
        </w:rPr>
        <w:t>Statistics Poland regularly, every year, calculates and publishes indicators on the extent of economic poverty (poverty rate) in Poland based on the results of the Household Budget Survey. The presented indicators are annual average data</w:t>
      </w:r>
      <w:r w:rsidR="00813EE1">
        <w:rPr>
          <w:rStyle w:val="Odwoanieprzypisudolnego"/>
          <w:rFonts w:eastAsia="Times New Roman" w:cs="Courier New"/>
          <w:noProof/>
          <w:color w:val="202124"/>
          <w:szCs w:val="42"/>
          <w:lang w:eastAsia="pl-PL"/>
        </w:rPr>
        <w:footnoteReference w:id="2"/>
      </w:r>
      <w:r w:rsidR="004C05F1">
        <w:rPr>
          <w:rFonts w:eastAsia="Times New Roman" w:cs="Courier New"/>
          <w:noProof/>
          <w:color w:val="202124"/>
          <w:szCs w:val="42"/>
          <w:lang w:eastAsia="pl-PL"/>
        </w:rPr>
        <w:t xml:space="preserve">. </w:t>
      </w:r>
      <w:r w:rsidRPr="00774589">
        <w:rPr>
          <w:rFonts w:eastAsia="Times New Roman" w:cs="Courier New"/>
          <w:noProof/>
          <w:color w:val="202124"/>
          <w:szCs w:val="42"/>
          <w:lang w:eastAsia="pl-PL"/>
        </w:rPr>
        <w:t>Three different poverty thresholds (lines) are taken into account: extreme poverty line, relative poverty line and the so-called legal poverty line. People living in households in which the level of expenditure</w:t>
      </w:r>
      <w:r w:rsidR="00813EE1">
        <w:rPr>
          <w:rStyle w:val="Odwoanieprzypisudolnego"/>
          <w:rFonts w:eastAsia="Times New Roman" w:cs="Courier New"/>
          <w:noProof/>
          <w:color w:val="202124"/>
          <w:szCs w:val="42"/>
          <w:lang w:eastAsia="pl-PL"/>
        </w:rPr>
        <w:footnoteReference w:id="3"/>
      </w:r>
      <w:r w:rsidRPr="00774589">
        <w:rPr>
          <w:rFonts w:eastAsia="Times New Roman" w:cs="Courier New"/>
          <w:noProof/>
          <w:color w:val="202124"/>
          <w:szCs w:val="42"/>
          <w:lang w:eastAsia="pl-PL"/>
        </w:rPr>
        <w:t xml:space="preserve"> was lower than the adopted poverty thresholds were considered to be poor.</w:t>
      </w:r>
    </w:p>
    <w:p w14:paraId="17894D61" w14:textId="0469FBBC" w:rsidR="00CB345A" w:rsidRPr="00FF5C5B" w:rsidRDefault="00774589" w:rsidP="00C9248E">
      <w:pPr>
        <w:numPr>
          <w:ilvl w:val="0"/>
          <w:numId w:val="6"/>
        </w:numPr>
        <w:spacing w:before="240" w:line="240" w:lineRule="auto"/>
        <w:ind w:left="0" w:firstLine="0"/>
        <w:jc w:val="both"/>
        <w:rPr>
          <w:rFonts w:eastAsia="Times New Roman" w:cs="Times New Roman"/>
          <w:bCs/>
          <w:noProof/>
          <w:szCs w:val="24"/>
          <w:shd w:val="clear" w:color="auto" w:fill="FFFFFF"/>
          <w:lang w:val="en-GB" w:eastAsia="pl-PL"/>
        </w:rPr>
      </w:pPr>
      <w:r w:rsidRPr="00774589">
        <w:rPr>
          <w:rFonts w:eastAsia="Times New Roman" w:cs="Times New Roman"/>
          <w:bCs/>
          <w:noProof/>
          <w:szCs w:val="24"/>
          <w:shd w:val="clear" w:color="auto" w:fill="FFFFFF"/>
          <w:lang w:eastAsia="pl-PL"/>
        </w:rPr>
        <w:t>The basis for calculating the extreme poverty line is a level of the subistence minimum estimated by the Institute of Labour and Social Studies (IPiSS). The category of subistence minimum determines a very low level of satisfaction of needs. Consumption below this level makes it difficult to survive and constitutes a threat to human psychophysical development</w:t>
      </w:r>
      <w:r w:rsidR="005362DB">
        <w:rPr>
          <w:rStyle w:val="Odwoanieprzypisudolnego"/>
          <w:rFonts w:eastAsia="Times New Roman" w:cs="Times New Roman"/>
          <w:bCs/>
          <w:noProof/>
          <w:szCs w:val="24"/>
          <w:shd w:val="clear" w:color="auto" w:fill="FFFFFF"/>
          <w:lang w:eastAsia="pl-PL"/>
        </w:rPr>
        <w:footnoteReference w:id="4"/>
      </w:r>
      <w:r w:rsidRPr="00774589">
        <w:rPr>
          <w:rFonts w:eastAsia="Times New Roman" w:cs="Times New Roman"/>
          <w:bCs/>
          <w:noProof/>
          <w:szCs w:val="24"/>
          <w:shd w:val="clear" w:color="auto" w:fill="FFFFFF"/>
          <w:lang w:eastAsia="pl-PL"/>
        </w:rPr>
        <w:t xml:space="preserve">. In 2022, the extreme poverty rate was around 5 </w:t>
      </w:r>
      <w:r w:rsidR="009A0458">
        <w:rPr>
          <w:rFonts w:eastAsia="Times New Roman" w:cs="Times New Roman"/>
          <w:bCs/>
          <w:noProof/>
          <w:szCs w:val="24"/>
          <w:shd w:val="clear" w:color="auto" w:fill="FFFFFF"/>
          <w:lang w:eastAsia="pl-PL"/>
        </w:rPr>
        <w:t>%</w:t>
      </w:r>
      <w:r w:rsidRPr="00774589">
        <w:rPr>
          <w:rFonts w:eastAsia="Times New Roman" w:cs="Times New Roman"/>
          <w:bCs/>
          <w:noProof/>
          <w:szCs w:val="24"/>
          <w:shd w:val="clear" w:color="auto" w:fill="FFFFFF"/>
          <w:lang w:eastAsia="pl-PL"/>
        </w:rPr>
        <w:t>, the same as in 2021.</w:t>
      </w:r>
    </w:p>
    <w:p w14:paraId="5D3E5584" w14:textId="42FF02D9" w:rsidR="00C55C99" w:rsidRPr="00FF5C5B" w:rsidRDefault="00774589" w:rsidP="00C9248E">
      <w:pPr>
        <w:numPr>
          <w:ilvl w:val="0"/>
          <w:numId w:val="6"/>
        </w:numPr>
        <w:spacing w:before="240" w:line="240" w:lineRule="auto"/>
        <w:ind w:left="0" w:firstLine="0"/>
        <w:jc w:val="both"/>
        <w:rPr>
          <w:rFonts w:eastAsia="Times New Roman" w:cs="Times New Roman"/>
          <w:bCs/>
          <w:noProof/>
          <w:szCs w:val="24"/>
          <w:shd w:val="clear" w:color="auto" w:fill="FFFFFF"/>
          <w:lang w:val="en-GB" w:eastAsia="pl-PL"/>
        </w:rPr>
      </w:pPr>
      <w:r w:rsidRPr="00774589">
        <w:rPr>
          <w:rFonts w:eastAsia="Times New Roman" w:cs="Times New Roman"/>
          <w:bCs/>
          <w:noProof/>
          <w:szCs w:val="24"/>
          <w:shd w:val="clear" w:color="auto" w:fill="FFFFFF"/>
          <w:lang w:eastAsia="pl-PL"/>
        </w:rPr>
        <w:t>The level of the so-called legal poverty line corresponds to the values of the amounts which, according to the applicable legislation (i.e. the Act of 12 March 2004 on social assistance</w:t>
      </w:r>
      <w:r w:rsidR="00813EE1">
        <w:rPr>
          <w:rStyle w:val="Odwoanieprzypisudolnego"/>
          <w:rFonts w:eastAsia="Times New Roman" w:cs="Times New Roman"/>
          <w:bCs/>
          <w:noProof/>
          <w:szCs w:val="24"/>
          <w:shd w:val="clear" w:color="auto" w:fill="FFFFFF"/>
          <w:lang w:eastAsia="pl-PL"/>
        </w:rPr>
        <w:footnoteReference w:id="5"/>
      </w:r>
      <w:r w:rsidRPr="00774589">
        <w:rPr>
          <w:rFonts w:eastAsia="Times New Roman" w:cs="Times New Roman"/>
          <w:bCs/>
          <w:noProof/>
          <w:szCs w:val="24"/>
          <w:shd w:val="clear" w:color="auto" w:fill="FFFFFF"/>
          <w:lang w:eastAsia="pl-PL"/>
        </w:rPr>
        <w:t xml:space="preserve"> and the relevant regulations to this Act), entitle one to apply for a cash benefit from social assistance. In 2022, the extent of legal poverty amounted to more than 7% and was at a similar level to the previous year.</w:t>
      </w:r>
    </w:p>
    <w:p w14:paraId="7035A7D9" w14:textId="035C4B72" w:rsidR="005B2D3E" w:rsidRPr="00FF5C5B" w:rsidRDefault="00621762" w:rsidP="00C9248E">
      <w:pPr>
        <w:numPr>
          <w:ilvl w:val="0"/>
          <w:numId w:val="6"/>
        </w:numPr>
        <w:spacing w:before="240" w:line="240" w:lineRule="auto"/>
        <w:ind w:left="0" w:firstLine="0"/>
        <w:jc w:val="both"/>
        <w:rPr>
          <w:rFonts w:eastAsia="Times New Roman" w:cs="Times New Roman"/>
          <w:bCs/>
          <w:noProof/>
          <w:szCs w:val="24"/>
          <w:shd w:val="clear" w:color="auto" w:fill="FFFFFF"/>
          <w:lang w:val="en-GB" w:eastAsia="pl-PL"/>
        </w:rPr>
      </w:pPr>
      <w:r w:rsidRPr="00621762">
        <w:rPr>
          <w:rFonts w:eastAsia="Times New Roman" w:cs="Times New Roman"/>
          <w:bCs/>
          <w:noProof/>
          <w:szCs w:val="24"/>
          <w:shd w:val="clear" w:color="auto" w:fill="FFFFFF"/>
          <w:lang w:eastAsia="pl-PL"/>
        </w:rPr>
        <w:t>The application of a relative poverty line at the level of 50% of the amount that households</w:t>
      </w:r>
      <w:r w:rsidR="005362DB">
        <w:rPr>
          <w:rStyle w:val="Odwoanieprzypisudolnego"/>
          <w:rFonts w:eastAsia="Times New Roman" w:cs="Times New Roman"/>
          <w:bCs/>
          <w:noProof/>
          <w:szCs w:val="24"/>
          <w:shd w:val="clear" w:color="auto" w:fill="FFFFFF"/>
          <w:lang w:eastAsia="pl-PL"/>
        </w:rPr>
        <w:footnoteReference w:id="6"/>
      </w:r>
      <w:r w:rsidRPr="00621762">
        <w:rPr>
          <w:rFonts w:eastAsia="Times New Roman" w:cs="Times New Roman"/>
          <w:bCs/>
          <w:noProof/>
          <w:szCs w:val="24"/>
          <w:shd w:val="clear" w:color="auto" w:fill="FFFFFF"/>
          <w:lang w:eastAsia="pl-PL"/>
        </w:rPr>
        <w:t xml:space="preserve"> in Poland spend on average in a month makes it possible to distinguish those households and people whose level of consumption differs significantly from the average level. Both in 2022 and 2021, the relative poverty rate was at the level of approximately 12%.</w:t>
      </w:r>
    </w:p>
    <w:p w14:paraId="5DFA7563" w14:textId="619AD1B5" w:rsidR="00621762" w:rsidRPr="00621762" w:rsidRDefault="00621762" w:rsidP="00C9248E">
      <w:pPr>
        <w:spacing w:before="240" w:line="240" w:lineRule="auto"/>
        <w:jc w:val="both"/>
        <w:rPr>
          <w:rFonts w:eastAsia="Times New Roman" w:cs="Times New Roman"/>
          <w:bCs/>
          <w:noProof/>
          <w:szCs w:val="24"/>
          <w:shd w:val="clear" w:color="auto" w:fill="FFFFFF"/>
          <w:lang w:eastAsia="pl-PL"/>
        </w:rPr>
      </w:pPr>
      <w:r w:rsidRPr="00621762">
        <w:rPr>
          <w:rFonts w:eastAsia="Times New Roman" w:cs="Times New Roman"/>
          <w:bCs/>
          <w:noProof/>
          <w:szCs w:val="24"/>
          <w:shd w:val="clear" w:color="auto" w:fill="FFFFFF"/>
          <w:lang w:eastAsia="pl-PL"/>
        </w:rPr>
        <w:t>The data presented in this paper for 2021 differ from the values previously published by Statistics Poland, due to the adoption of a new system of weights generalising the results of the Household Budget Survey, on the basis of which indicators of the extent of economic poverty are calculated. The new weighting system is based on the results of the 2021 Population and Housing Census.</w:t>
      </w:r>
    </w:p>
    <w:p w14:paraId="748C3C29" w14:textId="77777777" w:rsidR="0072067B" w:rsidRDefault="0072067B" w:rsidP="00621762">
      <w:pPr>
        <w:spacing w:line="259" w:lineRule="auto"/>
        <w:rPr>
          <w:rFonts w:eastAsia="Times New Roman" w:cs="Times New Roman"/>
          <w:b/>
          <w:bCs/>
          <w:noProof/>
          <w:color w:val="1F3864" w:themeColor="accent5" w:themeShade="80"/>
          <w:szCs w:val="24"/>
          <w:shd w:val="clear" w:color="auto" w:fill="FFFFFF"/>
          <w:lang w:eastAsia="pl-PL"/>
        </w:rPr>
      </w:pPr>
    </w:p>
    <w:p w14:paraId="13D3A152" w14:textId="77777777" w:rsidR="0072067B" w:rsidRDefault="0072067B" w:rsidP="00621762">
      <w:pPr>
        <w:spacing w:line="259" w:lineRule="auto"/>
        <w:rPr>
          <w:rFonts w:eastAsia="Times New Roman" w:cs="Times New Roman"/>
          <w:b/>
          <w:bCs/>
          <w:noProof/>
          <w:color w:val="1F3864" w:themeColor="accent5" w:themeShade="80"/>
          <w:szCs w:val="24"/>
          <w:shd w:val="clear" w:color="auto" w:fill="FFFFFF"/>
          <w:lang w:eastAsia="pl-PL"/>
        </w:rPr>
      </w:pPr>
    </w:p>
    <w:p w14:paraId="7AED870F" w14:textId="42ECDC7E" w:rsidR="00621762" w:rsidRPr="00BB1347" w:rsidRDefault="00621762" w:rsidP="00C9248E">
      <w:pPr>
        <w:spacing w:after="240" w:line="259" w:lineRule="auto"/>
        <w:rPr>
          <w:rFonts w:ascii="Fira Sans SemiBold" w:eastAsia="Times New Roman" w:hAnsi="Fira Sans SemiBold" w:cs="Times New Roman"/>
          <w:b/>
          <w:bCs/>
          <w:noProof/>
          <w:color w:val="1F3864" w:themeColor="accent5" w:themeShade="80"/>
          <w:szCs w:val="24"/>
          <w:shd w:val="clear" w:color="auto" w:fill="FFFFFF"/>
          <w:lang w:eastAsia="pl-PL"/>
        </w:rPr>
      </w:pPr>
      <w:r w:rsidRPr="00BB1347">
        <w:rPr>
          <w:rFonts w:ascii="Fira Sans SemiBold" w:eastAsia="Times New Roman" w:hAnsi="Fira Sans SemiBold" w:cs="Times New Roman"/>
          <w:b/>
          <w:bCs/>
          <w:noProof/>
          <w:color w:val="1F3864" w:themeColor="accent5" w:themeShade="80"/>
          <w:szCs w:val="24"/>
          <w:shd w:val="clear" w:color="auto" w:fill="FFFFFF"/>
          <w:lang w:eastAsia="pl-PL"/>
        </w:rPr>
        <w:lastRenderedPageBreak/>
        <w:t>Changes in the incidence of economic poverty between 2010 and 2022</w:t>
      </w:r>
      <w:r w:rsidR="005362DB" w:rsidRPr="00BB1347">
        <w:rPr>
          <w:rStyle w:val="Odwoanieprzypisudolnego"/>
          <w:rFonts w:ascii="Fira Sans SemiBold" w:eastAsia="Times New Roman" w:hAnsi="Fira Sans SemiBold" w:cs="Times New Roman"/>
          <w:b/>
          <w:bCs/>
          <w:noProof/>
          <w:color w:val="1F3864" w:themeColor="accent5" w:themeShade="80"/>
          <w:szCs w:val="24"/>
          <w:shd w:val="clear" w:color="auto" w:fill="FFFFFF"/>
          <w:lang w:eastAsia="pl-PL"/>
        </w:rPr>
        <w:footnoteReference w:id="7"/>
      </w:r>
      <w:r w:rsidRPr="00BB1347">
        <w:rPr>
          <w:rFonts w:ascii="Fira Sans SemiBold" w:eastAsia="Times New Roman" w:hAnsi="Fira Sans SemiBold" w:cs="Times New Roman"/>
          <w:b/>
          <w:bCs/>
          <w:noProof/>
          <w:color w:val="1F3864" w:themeColor="accent5" w:themeShade="80"/>
          <w:szCs w:val="24"/>
          <w:shd w:val="clear" w:color="auto" w:fill="FFFFFF"/>
          <w:lang w:eastAsia="pl-PL"/>
        </w:rPr>
        <w:t xml:space="preserve"> </w:t>
      </w:r>
    </w:p>
    <w:p w14:paraId="6775975B" w14:textId="77777777" w:rsidR="00621762" w:rsidRPr="00621762" w:rsidRDefault="00621762" w:rsidP="00C9248E">
      <w:pPr>
        <w:spacing w:after="240" w:line="259" w:lineRule="auto"/>
        <w:jc w:val="both"/>
        <w:rPr>
          <w:rFonts w:eastAsia="Times New Roman" w:cs="Times New Roman"/>
          <w:bCs/>
          <w:noProof/>
          <w:szCs w:val="24"/>
          <w:shd w:val="clear" w:color="auto" w:fill="FFFFFF"/>
          <w:lang w:eastAsia="pl-PL"/>
        </w:rPr>
      </w:pPr>
      <w:r w:rsidRPr="00621762">
        <w:rPr>
          <w:rFonts w:eastAsia="Times New Roman" w:cs="Times New Roman"/>
          <w:bCs/>
          <w:noProof/>
          <w:szCs w:val="24"/>
          <w:shd w:val="clear" w:color="auto" w:fill="FFFFFF"/>
          <w:lang w:eastAsia="pl-PL"/>
        </w:rPr>
        <w:t>The trajectory of changes in the extent of the different types of economic poverty in Poland between 2010 and 2022 was slightly different.</w:t>
      </w:r>
    </w:p>
    <w:p w14:paraId="253C6875" w14:textId="77777777" w:rsidR="00621762" w:rsidRPr="00621762" w:rsidRDefault="00621762" w:rsidP="00C9248E">
      <w:pPr>
        <w:spacing w:after="240" w:line="259" w:lineRule="auto"/>
        <w:jc w:val="both"/>
        <w:rPr>
          <w:rFonts w:eastAsia="Times New Roman" w:cs="Times New Roman"/>
          <w:bCs/>
          <w:noProof/>
          <w:szCs w:val="24"/>
          <w:shd w:val="clear" w:color="auto" w:fill="FFFFFF"/>
          <w:lang w:eastAsia="pl-PL"/>
        </w:rPr>
      </w:pPr>
      <w:r w:rsidRPr="00621762">
        <w:rPr>
          <w:rFonts w:eastAsia="Times New Roman" w:cs="Times New Roman"/>
          <w:bCs/>
          <w:noProof/>
          <w:szCs w:val="24"/>
          <w:shd w:val="clear" w:color="auto" w:fill="FFFFFF"/>
          <w:lang w:eastAsia="pl-PL"/>
        </w:rPr>
        <w:t>In the case of extreme poverty, between 2010 and 2015, its extent was about 6-7%, and from 2016 to 2022 inclusive - about 4-5%.</w:t>
      </w:r>
    </w:p>
    <w:p w14:paraId="198027A6" w14:textId="77777777" w:rsidR="00621762" w:rsidRPr="00621762" w:rsidRDefault="00621762" w:rsidP="00C9248E">
      <w:pPr>
        <w:spacing w:after="240" w:line="259" w:lineRule="auto"/>
        <w:jc w:val="both"/>
        <w:rPr>
          <w:rFonts w:eastAsia="Times New Roman" w:cs="Times New Roman"/>
          <w:bCs/>
          <w:noProof/>
          <w:szCs w:val="24"/>
          <w:shd w:val="clear" w:color="auto" w:fill="FFFFFF"/>
          <w:lang w:eastAsia="pl-PL"/>
        </w:rPr>
      </w:pPr>
      <w:r w:rsidRPr="00621762">
        <w:rPr>
          <w:rFonts w:eastAsia="Times New Roman" w:cs="Times New Roman"/>
          <w:bCs/>
          <w:noProof/>
          <w:szCs w:val="24"/>
          <w:shd w:val="clear" w:color="auto" w:fill="FFFFFF"/>
          <w:lang w:eastAsia="pl-PL"/>
        </w:rPr>
        <w:t>The relative poverty rate between 2010 and 2015 was around 16-17%. Between 2016 and 2019, the value of the relative poverty rate decreased to 13-14%. From 2020 to 2022, around 12% of people in households lived in relative poverty.</w:t>
      </w:r>
    </w:p>
    <w:p w14:paraId="647DC84B" w14:textId="77777777" w:rsidR="00621762" w:rsidRPr="00621762" w:rsidRDefault="00621762" w:rsidP="00C9248E">
      <w:pPr>
        <w:spacing w:after="240" w:line="259" w:lineRule="auto"/>
        <w:jc w:val="both"/>
        <w:rPr>
          <w:rFonts w:eastAsia="Times New Roman" w:cs="Times New Roman"/>
          <w:bCs/>
          <w:noProof/>
          <w:szCs w:val="24"/>
          <w:shd w:val="clear" w:color="auto" w:fill="FFFFFF"/>
          <w:lang w:eastAsia="pl-PL"/>
        </w:rPr>
      </w:pPr>
      <w:r w:rsidRPr="00621762">
        <w:rPr>
          <w:rFonts w:eastAsia="Times New Roman" w:cs="Times New Roman"/>
          <w:bCs/>
          <w:noProof/>
          <w:szCs w:val="24"/>
          <w:shd w:val="clear" w:color="auto" w:fill="FFFFFF"/>
          <w:lang w:eastAsia="pl-PL"/>
        </w:rPr>
        <w:t>In contrast, the extent of so-called legal poverty from 2010 to 2012 was ca. 7%. In 2013, the poverty rate clearly increased to approximately 13% and remained at 12-13% between 2013 and 2016. In the following years, the extent of legal poverty decreased and was around 7% from 2021.</w:t>
      </w:r>
    </w:p>
    <w:p w14:paraId="4337F133" w14:textId="77777777" w:rsidR="009702C6" w:rsidRPr="00FF5C5B" w:rsidRDefault="009702C6" w:rsidP="00D534F5">
      <w:pPr>
        <w:spacing w:before="240" w:line="240" w:lineRule="auto"/>
        <w:ind w:left="709" w:hanging="709"/>
        <w:rPr>
          <w:b/>
          <w:noProof/>
          <w:sz w:val="18"/>
          <w:szCs w:val="19"/>
          <w:lang w:val="en-GB" w:eastAsia="pl-PL"/>
        </w:rPr>
      </w:pPr>
      <w:r w:rsidRPr="00FF5C5B">
        <w:rPr>
          <w:b/>
          <w:noProof/>
          <w:sz w:val="18"/>
          <w:szCs w:val="19"/>
          <w:lang w:val="en-GB" w:eastAsia="pl-PL"/>
        </w:rPr>
        <w:t xml:space="preserve">Chart </w:t>
      </w:r>
      <w:r>
        <w:rPr>
          <w:b/>
          <w:noProof/>
          <w:sz w:val="18"/>
          <w:szCs w:val="19"/>
          <w:lang w:val="en-GB" w:eastAsia="pl-PL"/>
        </w:rPr>
        <w:t>1</w:t>
      </w:r>
      <w:r w:rsidRPr="00FF5C5B">
        <w:rPr>
          <w:b/>
          <w:noProof/>
          <w:sz w:val="18"/>
          <w:szCs w:val="19"/>
          <w:lang w:val="en-GB" w:eastAsia="pl-PL"/>
        </w:rPr>
        <w:t>. Poverty rates in the years 20</w:t>
      </w:r>
      <w:r>
        <w:rPr>
          <w:b/>
          <w:noProof/>
          <w:sz w:val="18"/>
          <w:szCs w:val="19"/>
          <w:lang w:val="en-GB" w:eastAsia="pl-PL"/>
        </w:rPr>
        <w:t>10</w:t>
      </w:r>
      <w:r w:rsidRPr="00FF5C5B">
        <w:rPr>
          <w:b/>
          <w:noProof/>
          <w:sz w:val="18"/>
          <w:szCs w:val="19"/>
          <w:lang w:val="en-GB" w:eastAsia="pl-PL"/>
        </w:rPr>
        <w:t>–202</w:t>
      </w:r>
      <w:r>
        <w:rPr>
          <w:b/>
          <w:noProof/>
          <w:sz w:val="18"/>
          <w:szCs w:val="19"/>
          <w:lang w:val="en-GB" w:eastAsia="pl-PL"/>
        </w:rPr>
        <w:t>2</w:t>
      </w:r>
      <w:r w:rsidRPr="00FF5C5B">
        <w:rPr>
          <w:b/>
          <w:noProof/>
          <w:sz w:val="18"/>
          <w:szCs w:val="19"/>
          <w:lang w:val="en-GB" w:eastAsia="pl-PL"/>
        </w:rPr>
        <w:t xml:space="preserve"> according to poverty thresholds adopted in a </w:t>
      </w:r>
      <w:r>
        <w:rPr>
          <w:b/>
          <w:noProof/>
          <w:sz w:val="18"/>
          <w:szCs w:val="19"/>
          <w:lang w:val="en-GB" w:eastAsia="pl-PL"/>
        </w:rPr>
        <w:t>given year (</w:t>
      </w:r>
      <w:r w:rsidRPr="00FF5C5B">
        <w:rPr>
          <w:b/>
          <w:noProof/>
          <w:sz w:val="18"/>
          <w:szCs w:val="19"/>
          <w:lang w:val="en-GB" w:eastAsia="pl-PL"/>
        </w:rPr>
        <w:t>% of people in households)</w:t>
      </w:r>
    </w:p>
    <w:p w14:paraId="542D10E9" w14:textId="77777777" w:rsidR="009702C6" w:rsidRPr="00FF5C5B" w:rsidRDefault="009702C6" w:rsidP="009702C6">
      <w:pPr>
        <w:spacing w:before="240" w:after="0" w:line="259" w:lineRule="auto"/>
        <w:rPr>
          <w:b/>
          <w:bCs/>
          <w:noProof/>
          <w:color w:val="000000"/>
          <w:sz w:val="18"/>
          <w:szCs w:val="18"/>
          <w:lang w:val="en-GB" w:eastAsia="pl-PL"/>
        </w:rPr>
      </w:pPr>
      <w:r>
        <w:rPr>
          <w:noProof/>
          <w:lang w:eastAsia="pl-PL"/>
        </w:rPr>
        <w:drawing>
          <wp:inline distT="0" distB="0" distL="0" distR="0" wp14:anchorId="5FEE9D40" wp14:editId="60137B96">
            <wp:extent cx="4481834" cy="2674621"/>
            <wp:effectExtent l="0" t="0" r="0" b="0"/>
            <wp:docPr id="21" name="Wykres 2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879DFE7" w14:textId="77777777" w:rsidR="00621762" w:rsidRPr="00621762" w:rsidRDefault="00621762" w:rsidP="00621762">
      <w:pPr>
        <w:spacing w:line="259" w:lineRule="auto"/>
        <w:jc w:val="both"/>
        <w:rPr>
          <w:rFonts w:eastAsia="Times New Roman" w:cs="Times New Roman"/>
          <w:bCs/>
          <w:noProof/>
          <w:szCs w:val="24"/>
          <w:shd w:val="clear" w:color="auto" w:fill="FFFFFF"/>
          <w:lang w:eastAsia="pl-PL"/>
        </w:rPr>
      </w:pPr>
    </w:p>
    <w:p w14:paraId="068F8806" w14:textId="7D81D196" w:rsidR="00621762" w:rsidRPr="00621762" w:rsidRDefault="00621762" w:rsidP="00C72B2F">
      <w:pPr>
        <w:jc w:val="both"/>
        <w:rPr>
          <w:rFonts w:eastAsia="Times New Roman" w:cs="Times New Roman"/>
          <w:bCs/>
          <w:noProof/>
          <w:szCs w:val="24"/>
          <w:shd w:val="clear" w:color="auto" w:fill="FFFFFF"/>
          <w:lang w:eastAsia="pl-PL"/>
        </w:rPr>
      </w:pPr>
      <w:r w:rsidRPr="00621762">
        <w:rPr>
          <w:rFonts w:eastAsia="Times New Roman" w:cs="Times New Roman"/>
          <w:bCs/>
          <w:noProof/>
          <w:szCs w:val="24"/>
          <w:shd w:val="clear" w:color="auto" w:fill="FFFFFF"/>
          <w:lang w:eastAsia="pl-PL"/>
        </w:rPr>
        <w:t>Changes in the extent of economic poverty depended both on changes in the material situation of households as measured by the level of their expenditures and on the value of the poverty thresholds applied (</w:t>
      </w:r>
      <w:r w:rsidR="00A11B1B">
        <w:rPr>
          <w:rFonts w:eastAsia="Times New Roman" w:cs="Times New Roman"/>
          <w:bCs/>
          <w:noProof/>
          <w:szCs w:val="24"/>
          <w:shd w:val="clear" w:color="auto" w:fill="FFFFFF"/>
          <w:lang w:eastAsia="pl-PL"/>
        </w:rPr>
        <w:t>Charts</w:t>
      </w:r>
      <w:r w:rsidRPr="00621762">
        <w:rPr>
          <w:rFonts w:eastAsia="Times New Roman" w:cs="Times New Roman"/>
          <w:bCs/>
          <w:noProof/>
          <w:szCs w:val="24"/>
          <w:shd w:val="clear" w:color="auto" w:fill="FFFFFF"/>
          <w:lang w:eastAsia="pl-PL"/>
        </w:rPr>
        <w:t xml:space="preserve"> 2 and 3).</w:t>
      </w:r>
    </w:p>
    <w:p w14:paraId="4B61FF42" w14:textId="7A1E51C4" w:rsidR="00621762" w:rsidRPr="00621762" w:rsidRDefault="00621762" w:rsidP="00C72B2F">
      <w:pPr>
        <w:jc w:val="both"/>
        <w:rPr>
          <w:rFonts w:eastAsia="Times New Roman" w:cs="Times New Roman"/>
          <w:bCs/>
          <w:noProof/>
          <w:szCs w:val="24"/>
          <w:shd w:val="clear" w:color="auto" w:fill="FFFFFF"/>
          <w:lang w:eastAsia="pl-PL"/>
        </w:rPr>
      </w:pPr>
      <w:r w:rsidRPr="00621762">
        <w:rPr>
          <w:rFonts w:eastAsia="Times New Roman" w:cs="Times New Roman"/>
          <w:bCs/>
          <w:noProof/>
          <w:szCs w:val="24"/>
          <w:shd w:val="clear" w:color="auto" w:fill="FFFFFF"/>
          <w:lang w:eastAsia="pl-PL"/>
        </w:rPr>
        <w:t>The level of extreme poverty lines depends on the prices of consumer goods and services included in the basket used to calculate the subsistence minimum. The year 2022 was characterised by high inflation, resulting in a gradual increase in the extreme poverty line in each quarter</w:t>
      </w:r>
      <w:r w:rsidR="005362DB">
        <w:rPr>
          <w:rStyle w:val="Odwoanieprzypisudolnego"/>
          <w:rFonts w:eastAsia="Times New Roman" w:cs="Times New Roman"/>
          <w:bCs/>
          <w:noProof/>
          <w:szCs w:val="24"/>
          <w:shd w:val="clear" w:color="auto" w:fill="FFFFFF"/>
          <w:lang w:eastAsia="pl-PL"/>
        </w:rPr>
        <w:footnoteReference w:id="8"/>
      </w:r>
      <w:r w:rsidRPr="00621762">
        <w:rPr>
          <w:rFonts w:eastAsia="Times New Roman" w:cs="Times New Roman"/>
          <w:bCs/>
          <w:noProof/>
          <w:szCs w:val="24"/>
          <w:shd w:val="clear" w:color="auto" w:fill="FFFFFF"/>
          <w:lang w:eastAsia="pl-PL"/>
        </w:rPr>
        <w:t>.</w:t>
      </w:r>
    </w:p>
    <w:p w14:paraId="098A5FD8" w14:textId="3CF40335" w:rsidR="00621762" w:rsidRPr="00621762" w:rsidRDefault="00621762" w:rsidP="00C72B2F">
      <w:pPr>
        <w:jc w:val="both"/>
        <w:rPr>
          <w:rFonts w:eastAsia="Times New Roman" w:cs="Times New Roman"/>
          <w:bCs/>
          <w:noProof/>
          <w:szCs w:val="24"/>
          <w:shd w:val="clear" w:color="auto" w:fill="FFFFFF"/>
          <w:lang w:eastAsia="pl-PL"/>
        </w:rPr>
      </w:pPr>
      <w:r w:rsidRPr="00621762">
        <w:rPr>
          <w:rFonts w:eastAsia="Times New Roman" w:cs="Times New Roman"/>
          <w:bCs/>
          <w:noProof/>
          <w:szCs w:val="24"/>
          <w:shd w:val="clear" w:color="auto" w:fill="FFFFFF"/>
          <w:lang w:eastAsia="pl-PL"/>
        </w:rPr>
        <w:t>The value of the relative poverty thresholds depends on the level of average expenditure of all households in the country (it represents 50% of average expenditure)</w:t>
      </w:r>
      <w:r w:rsidR="005362DB">
        <w:rPr>
          <w:rStyle w:val="Odwoanieprzypisudolnego"/>
          <w:rFonts w:eastAsia="Times New Roman" w:cs="Times New Roman"/>
          <w:bCs/>
          <w:noProof/>
          <w:szCs w:val="24"/>
          <w:shd w:val="clear" w:color="auto" w:fill="FFFFFF"/>
          <w:lang w:eastAsia="pl-PL"/>
        </w:rPr>
        <w:footnoteReference w:id="9"/>
      </w:r>
      <w:r w:rsidRPr="00621762">
        <w:rPr>
          <w:rFonts w:eastAsia="Times New Roman" w:cs="Times New Roman"/>
          <w:bCs/>
          <w:noProof/>
          <w:szCs w:val="24"/>
          <w:shd w:val="clear" w:color="auto" w:fill="FFFFFF"/>
          <w:lang w:eastAsia="pl-PL"/>
        </w:rPr>
        <w:t>.</w:t>
      </w:r>
    </w:p>
    <w:p w14:paraId="1C8BA548" w14:textId="0B570A50" w:rsidR="00621762" w:rsidRPr="00621762" w:rsidRDefault="00621762" w:rsidP="00C72B2F">
      <w:pPr>
        <w:jc w:val="both"/>
        <w:rPr>
          <w:rFonts w:eastAsia="Times New Roman" w:cs="Times New Roman"/>
          <w:bCs/>
          <w:noProof/>
          <w:szCs w:val="24"/>
          <w:shd w:val="clear" w:color="auto" w:fill="FFFFFF"/>
          <w:lang w:eastAsia="pl-PL"/>
        </w:rPr>
      </w:pPr>
      <w:r w:rsidRPr="00621762">
        <w:rPr>
          <w:rFonts w:eastAsia="Times New Roman" w:cs="Times New Roman"/>
          <w:bCs/>
          <w:noProof/>
          <w:szCs w:val="24"/>
          <w:shd w:val="clear" w:color="auto" w:fill="FFFFFF"/>
          <w:lang w:eastAsia="pl-PL"/>
        </w:rPr>
        <w:t xml:space="preserve">On the other hand, changes in the value of the so-called legal </w:t>
      </w:r>
      <w:r w:rsidR="004C05F1">
        <w:rPr>
          <w:rFonts w:eastAsia="Times New Roman" w:cs="Times New Roman"/>
          <w:bCs/>
          <w:noProof/>
          <w:szCs w:val="24"/>
          <w:shd w:val="clear" w:color="auto" w:fill="FFFFFF"/>
          <w:lang w:eastAsia="pl-PL"/>
        </w:rPr>
        <w:t xml:space="preserve">poverty thresholds result from </w:t>
      </w:r>
      <w:r w:rsidRPr="00621762">
        <w:rPr>
          <w:rFonts w:eastAsia="Times New Roman" w:cs="Times New Roman"/>
          <w:bCs/>
          <w:noProof/>
          <w:szCs w:val="24"/>
          <w:shd w:val="clear" w:color="auto" w:fill="FFFFFF"/>
          <w:lang w:eastAsia="pl-PL"/>
        </w:rPr>
        <w:t xml:space="preserve">decisions concerning the level of income thresholds entitling one to apply for a cash benefit. These thresholds change in periods of several years. Until the end of September 2012, </w:t>
      </w:r>
      <w:r w:rsidRPr="00621762">
        <w:rPr>
          <w:rFonts w:eastAsia="Times New Roman" w:cs="Times New Roman"/>
          <w:bCs/>
          <w:noProof/>
          <w:szCs w:val="24"/>
          <w:shd w:val="clear" w:color="auto" w:fill="FFFFFF"/>
          <w:lang w:eastAsia="pl-PL"/>
        </w:rPr>
        <w:lastRenderedPageBreak/>
        <w:t xml:space="preserve">thresholds that were set in 2006 were in force. The next three periods in which the same legal poverty thresholds applied were: (1) October 2012 - September 2015; (2) October 2015 - September 2018; (3) October 2018 - December 2021. From January 2022, new so-called </w:t>
      </w:r>
      <w:r w:rsidR="004C5D0F">
        <w:rPr>
          <w:rFonts w:eastAsia="Times New Roman" w:cs="Times New Roman"/>
          <w:bCs/>
          <w:noProof/>
          <w:szCs w:val="24"/>
          <w:shd w:val="clear" w:color="auto" w:fill="FFFFFF"/>
          <w:lang w:eastAsia="pl-PL"/>
        </w:rPr>
        <w:t>‘</w:t>
      </w:r>
      <w:r w:rsidRPr="00621762">
        <w:rPr>
          <w:rFonts w:eastAsia="Times New Roman" w:cs="Times New Roman"/>
          <w:bCs/>
          <w:noProof/>
          <w:szCs w:val="24"/>
          <w:shd w:val="clear" w:color="auto" w:fill="FFFFFF"/>
          <w:lang w:eastAsia="pl-PL"/>
        </w:rPr>
        <w:t>legal</w:t>
      </w:r>
      <w:r w:rsidR="004C5D0F">
        <w:rPr>
          <w:rFonts w:eastAsia="Times New Roman" w:cs="Times New Roman"/>
          <w:bCs/>
          <w:noProof/>
          <w:szCs w:val="24"/>
          <w:shd w:val="clear" w:color="auto" w:fill="FFFFFF"/>
          <w:lang w:eastAsia="pl-PL"/>
        </w:rPr>
        <w:t>’</w:t>
      </w:r>
      <w:r w:rsidRPr="00621762">
        <w:rPr>
          <w:rFonts w:eastAsia="Times New Roman" w:cs="Times New Roman"/>
          <w:bCs/>
          <w:noProof/>
          <w:szCs w:val="24"/>
          <w:shd w:val="clear" w:color="auto" w:fill="FFFFFF"/>
          <w:lang w:eastAsia="pl-PL"/>
        </w:rPr>
        <w:t xml:space="preserve"> poverty thresholds are in force</w:t>
      </w:r>
      <w:r w:rsidR="009702C6">
        <w:rPr>
          <w:rStyle w:val="Odwoanieprzypisudolnego"/>
          <w:rFonts w:eastAsia="Times New Roman" w:cs="Times New Roman"/>
          <w:bCs/>
          <w:noProof/>
          <w:szCs w:val="24"/>
          <w:shd w:val="clear" w:color="auto" w:fill="FFFFFF"/>
          <w:lang w:eastAsia="pl-PL"/>
        </w:rPr>
        <w:footnoteReference w:id="10"/>
      </w:r>
      <w:r w:rsidRPr="00621762">
        <w:rPr>
          <w:rFonts w:eastAsia="Times New Roman" w:cs="Times New Roman"/>
          <w:bCs/>
          <w:noProof/>
          <w:szCs w:val="24"/>
          <w:shd w:val="clear" w:color="auto" w:fill="FFFFFF"/>
          <w:lang w:eastAsia="pl-PL"/>
        </w:rPr>
        <w:t>.</w:t>
      </w:r>
    </w:p>
    <w:p w14:paraId="05C9B486" w14:textId="0235AF8A" w:rsidR="009702C6" w:rsidRPr="00FF5C5B" w:rsidRDefault="009702C6" w:rsidP="00D534F5">
      <w:pPr>
        <w:spacing w:before="240" w:line="240" w:lineRule="auto"/>
        <w:rPr>
          <w:rFonts w:eastAsia="Times New Roman" w:cs="Times New Roman"/>
          <w:bCs/>
          <w:noProof/>
          <w:szCs w:val="24"/>
          <w:shd w:val="clear" w:color="auto" w:fill="FFFFFF"/>
          <w:lang w:val="en-GB" w:eastAsia="pl-PL"/>
        </w:rPr>
      </w:pPr>
      <w:r w:rsidRPr="00FF5C5B">
        <w:rPr>
          <w:b/>
          <w:bCs/>
          <w:noProof/>
          <w:color w:val="000000"/>
          <w:sz w:val="18"/>
          <w:szCs w:val="18"/>
          <w:lang w:val="en-GB" w:eastAsia="pl-PL"/>
        </w:rPr>
        <w:t xml:space="preserve">Chart </w:t>
      </w:r>
      <w:r>
        <w:rPr>
          <w:b/>
          <w:bCs/>
          <w:noProof/>
          <w:color w:val="000000"/>
          <w:sz w:val="18"/>
          <w:szCs w:val="18"/>
          <w:lang w:val="en-GB" w:eastAsia="pl-PL"/>
        </w:rPr>
        <w:t>2</w:t>
      </w:r>
      <w:r w:rsidRPr="00FF5C5B">
        <w:rPr>
          <w:b/>
          <w:bCs/>
          <w:noProof/>
          <w:color w:val="000000"/>
          <w:sz w:val="18"/>
          <w:szCs w:val="18"/>
          <w:lang w:val="en-GB" w:eastAsia="pl-PL"/>
        </w:rPr>
        <w:t>. Poverty thresholds</w:t>
      </w:r>
      <w:r w:rsidRPr="00FF5C5B">
        <w:rPr>
          <w:b/>
          <w:bCs/>
          <w:noProof/>
          <w:color w:val="000000"/>
          <w:sz w:val="18"/>
          <w:szCs w:val="18"/>
          <w:vertAlign w:val="superscript"/>
          <w:lang w:val="en-GB" w:eastAsia="pl-PL"/>
        </w:rPr>
        <w:t>a</w:t>
      </w:r>
      <w:r w:rsidRPr="00FF5C5B">
        <w:rPr>
          <w:b/>
          <w:bCs/>
          <w:noProof/>
          <w:color w:val="000000"/>
          <w:sz w:val="18"/>
          <w:szCs w:val="18"/>
          <w:lang w:val="en-GB" w:eastAsia="pl-PL"/>
        </w:rPr>
        <w:t xml:space="preserve"> for 1-person households in the years 20</w:t>
      </w:r>
      <w:r>
        <w:rPr>
          <w:b/>
          <w:bCs/>
          <w:noProof/>
          <w:color w:val="000000"/>
          <w:sz w:val="18"/>
          <w:szCs w:val="18"/>
          <w:lang w:val="en-GB" w:eastAsia="pl-PL"/>
        </w:rPr>
        <w:t>10–</w:t>
      </w:r>
      <w:r w:rsidRPr="00FF5C5B">
        <w:rPr>
          <w:b/>
          <w:bCs/>
          <w:noProof/>
          <w:color w:val="000000"/>
          <w:sz w:val="18"/>
          <w:szCs w:val="18"/>
          <w:lang w:val="en-GB" w:eastAsia="pl-PL"/>
        </w:rPr>
        <w:t>202</w:t>
      </w:r>
      <w:r w:rsidR="009A0458">
        <w:rPr>
          <w:b/>
          <w:bCs/>
          <w:noProof/>
          <w:color w:val="000000"/>
          <w:sz w:val="18"/>
          <w:szCs w:val="18"/>
          <w:lang w:val="en-GB" w:eastAsia="pl-PL"/>
        </w:rPr>
        <w:t>2</w:t>
      </w:r>
    </w:p>
    <w:p w14:paraId="261F341A" w14:textId="77777777" w:rsidR="009702C6" w:rsidRPr="00FF5C5B" w:rsidRDefault="009702C6" w:rsidP="009702C6">
      <w:pPr>
        <w:spacing w:before="240" w:line="259" w:lineRule="auto"/>
        <w:rPr>
          <w:rFonts w:eastAsia="Times New Roman" w:cs="Times New Roman"/>
          <w:bCs/>
          <w:noProof/>
          <w:szCs w:val="24"/>
          <w:shd w:val="clear" w:color="auto" w:fill="FFFFFF"/>
          <w:lang w:val="en-GB" w:eastAsia="pl-PL"/>
        </w:rPr>
      </w:pPr>
      <w:r>
        <w:rPr>
          <w:noProof/>
          <w:lang w:eastAsia="pl-PL"/>
        </w:rPr>
        <w:drawing>
          <wp:inline distT="0" distB="0" distL="0" distR="0" wp14:anchorId="322CEA1F" wp14:editId="001E6887">
            <wp:extent cx="5121275" cy="2905125"/>
            <wp:effectExtent l="0" t="0" r="3175" b="0"/>
            <wp:docPr id="22" name="Wykres 22">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61E7E7F" w14:textId="77777777" w:rsidR="009702C6" w:rsidRPr="00FF5C5B" w:rsidRDefault="009702C6" w:rsidP="009702C6">
      <w:pPr>
        <w:spacing w:before="0" w:line="240" w:lineRule="auto"/>
        <w:rPr>
          <w:rFonts w:eastAsia="Calibri" w:cs="Arial"/>
          <w:noProof/>
          <w:sz w:val="16"/>
          <w:szCs w:val="16"/>
          <w:lang w:val="en-GB" w:eastAsia="pl-PL"/>
        </w:rPr>
      </w:pPr>
      <w:r w:rsidRPr="00FF5C5B">
        <w:rPr>
          <w:rFonts w:eastAsia="Calibri" w:cs="Arial"/>
          <w:noProof/>
          <w:sz w:val="16"/>
          <w:szCs w:val="16"/>
          <w:vertAlign w:val="superscript"/>
          <w:lang w:val="en-GB" w:eastAsia="pl-PL"/>
        </w:rPr>
        <w:t>a</w:t>
      </w:r>
      <w:r w:rsidRPr="00FF5C5B">
        <w:rPr>
          <w:rFonts w:eastAsia="Calibri" w:cs="Times New Roman"/>
          <w:i/>
          <w:noProof/>
          <w:sz w:val="16"/>
          <w:szCs w:val="16"/>
          <w:lang w:val="en-GB" w:eastAsia="pl-PL"/>
        </w:rPr>
        <w:t xml:space="preserve"> </w:t>
      </w:r>
      <w:r w:rsidRPr="00FF5C5B">
        <w:rPr>
          <w:rFonts w:eastAsia="Calibri" w:cs="Times New Roman"/>
          <w:noProof/>
          <w:sz w:val="16"/>
          <w:szCs w:val="16"/>
          <w:lang w:val="en-GB" w:eastAsia="pl-PL"/>
        </w:rPr>
        <w:t>On average per month in the 4</w:t>
      </w:r>
      <w:r w:rsidRPr="00FF5C5B">
        <w:rPr>
          <w:rFonts w:eastAsia="Calibri" w:cs="Times New Roman"/>
          <w:noProof/>
          <w:sz w:val="16"/>
          <w:szCs w:val="16"/>
          <w:vertAlign w:val="superscript"/>
          <w:lang w:val="en-GB" w:eastAsia="pl-PL"/>
        </w:rPr>
        <w:t>th</w:t>
      </w:r>
      <w:r w:rsidRPr="00FF5C5B">
        <w:rPr>
          <w:rFonts w:eastAsia="Calibri" w:cs="Times New Roman"/>
          <w:noProof/>
          <w:sz w:val="16"/>
          <w:szCs w:val="16"/>
          <w:lang w:val="en-GB" w:eastAsia="pl-PL"/>
        </w:rPr>
        <w:t xml:space="preserve"> quarter.</w:t>
      </w:r>
    </w:p>
    <w:p w14:paraId="2AE798B1" w14:textId="1CECDD7C" w:rsidR="009702C6" w:rsidRPr="00FF5C5B" w:rsidRDefault="009702C6" w:rsidP="009702C6">
      <w:pPr>
        <w:spacing w:before="240" w:after="0" w:line="259" w:lineRule="auto"/>
        <w:ind w:left="709" w:hanging="709"/>
        <w:rPr>
          <w:b/>
          <w:bCs/>
          <w:noProof/>
          <w:color w:val="000000"/>
          <w:sz w:val="18"/>
          <w:szCs w:val="18"/>
          <w:lang w:val="en-GB" w:eastAsia="pl-PL"/>
        </w:rPr>
      </w:pPr>
      <w:r w:rsidRPr="00FF5C5B">
        <w:rPr>
          <w:b/>
          <w:bCs/>
          <w:noProof/>
          <w:color w:val="000000"/>
          <w:sz w:val="18"/>
          <w:szCs w:val="18"/>
          <w:lang w:val="en-GB" w:eastAsia="pl-PL"/>
        </w:rPr>
        <w:t xml:space="preserve">Chart </w:t>
      </w:r>
      <w:r>
        <w:rPr>
          <w:b/>
          <w:bCs/>
          <w:noProof/>
          <w:color w:val="000000"/>
          <w:sz w:val="18"/>
          <w:szCs w:val="18"/>
          <w:lang w:val="en-GB" w:eastAsia="pl-PL"/>
        </w:rPr>
        <w:t>3</w:t>
      </w:r>
      <w:r w:rsidRPr="00FF5C5B">
        <w:rPr>
          <w:b/>
          <w:bCs/>
          <w:noProof/>
          <w:color w:val="000000"/>
          <w:sz w:val="18"/>
          <w:szCs w:val="18"/>
          <w:lang w:val="en-GB" w:eastAsia="pl-PL"/>
        </w:rPr>
        <w:t>. Poverty thresholds</w:t>
      </w:r>
      <w:r w:rsidRPr="00FF5C5B">
        <w:rPr>
          <w:b/>
          <w:bCs/>
          <w:noProof/>
          <w:color w:val="000000"/>
          <w:sz w:val="18"/>
          <w:szCs w:val="18"/>
          <w:vertAlign w:val="superscript"/>
          <w:lang w:val="en-GB" w:eastAsia="pl-PL"/>
        </w:rPr>
        <w:t>a</w:t>
      </w:r>
      <w:r w:rsidRPr="00FF5C5B">
        <w:rPr>
          <w:b/>
          <w:bCs/>
          <w:noProof/>
          <w:color w:val="000000"/>
          <w:sz w:val="18"/>
          <w:szCs w:val="18"/>
          <w:lang w:val="en-GB" w:eastAsia="pl-PL"/>
        </w:rPr>
        <w:t xml:space="preserve"> for 4-person households (2 adults </w:t>
      </w:r>
      <w:r>
        <w:rPr>
          <w:b/>
          <w:bCs/>
          <w:noProof/>
          <w:color w:val="000000"/>
          <w:sz w:val="18"/>
          <w:szCs w:val="18"/>
          <w:lang w:val="en-GB" w:eastAsia="pl-PL"/>
        </w:rPr>
        <w:t>and</w:t>
      </w:r>
      <w:r w:rsidRPr="00FF5C5B">
        <w:rPr>
          <w:b/>
          <w:bCs/>
          <w:noProof/>
          <w:color w:val="000000"/>
          <w:sz w:val="18"/>
          <w:szCs w:val="18"/>
          <w:lang w:val="en-GB" w:eastAsia="pl-PL"/>
        </w:rPr>
        <w:t xml:space="preserve"> 2 children up to 14 years) in the years 20</w:t>
      </w:r>
      <w:r>
        <w:rPr>
          <w:b/>
          <w:bCs/>
          <w:noProof/>
          <w:color w:val="000000"/>
          <w:sz w:val="18"/>
          <w:szCs w:val="18"/>
          <w:lang w:val="en-GB" w:eastAsia="pl-PL"/>
        </w:rPr>
        <w:t>10–</w:t>
      </w:r>
      <w:r w:rsidRPr="00FF5C5B">
        <w:rPr>
          <w:b/>
          <w:bCs/>
          <w:noProof/>
          <w:color w:val="000000"/>
          <w:sz w:val="18"/>
          <w:szCs w:val="18"/>
          <w:lang w:val="en-GB" w:eastAsia="pl-PL"/>
        </w:rPr>
        <w:t>202</w:t>
      </w:r>
      <w:r>
        <w:rPr>
          <w:b/>
          <w:bCs/>
          <w:noProof/>
          <w:color w:val="000000"/>
          <w:sz w:val="18"/>
          <w:szCs w:val="18"/>
          <w:lang w:val="en-GB" w:eastAsia="pl-PL"/>
        </w:rPr>
        <w:t>2</w:t>
      </w:r>
    </w:p>
    <w:p w14:paraId="11D98DE1" w14:textId="77777777" w:rsidR="009702C6" w:rsidRPr="00FF5C5B" w:rsidRDefault="009702C6" w:rsidP="009702C6">
      <w:pPr>
        <w:spacing w:before="240" w:line="259" w:lineRule="auto"/>
        <w:rPr>
          <w:rFonts w:eastAsia="Times New Roman" w:cs="Times New Roman"/>
          <w:bCs/>
          <w:noProof/>
          <w:szCs w:val="24"/>
          <w:shd w:val="clear" w:color="auto" w:fill="FFFFFF"/>
          <w:lang w:val="en-GB" w:eastAsia="pl-PL"/>
        </w:rPr>
      </w:pPr>
      <w:r>
        <w:rPr>
          <w:noProof/>
          <w:lang w:eastAsia="pl-PL"/>
        </w:rPr>
        <w:drawing>
          <wp:inline distT="0" distB="0" distL="0" distR="0" wp14:anchorId="299CBE8A" wp14:editId="7D467026">
            <wp:extent cx="4929188" cy="2971800"/>
            <wp:effectExtent l="0" t="0" r="5080" b="0"/>
            <wp:docPr id="23" name="Wykres 23">
              <a:extLst xmlns:a="http://schemas.openxmlformats.org/drawingml/2006/main">
                <a:ext uri="{FF2B5EF4-FFF2-40B4-BE49-F238E27FC236}">
                  <a16:creationId xmlns:a16="http://schemas.microsoft.com/office/drawing/2014/main" id="{00000000-0008-0000-01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224A077" w14:textId="77777777" w:rsidR="009702C6" w:rsidRPr="00FF5C5B" w:rsidRDefault="009702C6" w:rsidP="009702C6">
      <w:pPr>
        <w:spacing w:before="0" w:line="240" w:lineRule="auto"/>
        <w:rPr>
          <w:noProof/>
          <w:sz w:val="18"/>
          <w:szCs w:val="18"/>
          <w:lang w:val="en-GB" w:eastAsia="pl-PL"/>
        </w:rPr>
      </w:pPr>
      <w:r w:rsidRPr="00FF5C5B">
        <w:rPr>
          <w:rFonts w:eastAsia="Calibri" w:cs="Arial"/>
          <w:noProof/>
          <w:sz w:val="16"/>
          <w:szCs w:val="16"/>
          <w:vertAlign w:val="superscript"/>
          <w:lang w:val="en-GB" w:eastAsia="pl-PL"/>
        </w:rPr>
        <w:t xml:space="preserve"> a</w:t>
      </w:r>
      <w:r w:rsidRPr="00FF5C5B">
        <w:rPr>
          <w:rFonts w:eastAsia="Calibri" w:cs="Times New Roman"/>
          <w:i/>
          <w:noProof/>
          <w:sz w:val="16"/>
          <w:szCs w:val="16"/>
          <w:lang w:val="en-GB" w:eastAsia="pl-PL"/>
        </w:rPr>
        <w:t xml:space="preserve"> </w:t>
      </w:r>
      <w:r w:rsidRPr="00FF5C5B">
        <w:rPr>
          <w:rFonts w:eastAsia="Calibri" w:cs="Times New Roman"/>
          <w:noProof/>
          <w:sz w:val="16"/>
          <w:szCs w:val="16"/>
          <w:lang w:val="en-GB" w:eastAsia="pl-PL"/>
        </w:rPr>
        <w:t>On average per month in the 4th quarter</w:t>
      </w:r>
      <w:r w:rsidRPr="00FF5C5B">
        <w:rPr>
          <w:rFonts w:eastAsia="Calibri" w:cs="Arial"/>
          <w:noProof/>
          <w:sz w:val="16"/>
          <w:szCs w:val="16"/>
          <w:lang w:val="en-GB" w:eastAsia="pl-PL"/>
        </w:rPr>
        <w:t>.</w:t>
      </w:r>
    </w:p>
    <w:p w14:paraId="06C9CE3F" w14:textId="3B26FC15" w:rsidR="009702C6" w:rsidRDefault="009702C6" w:rsidP="004C5D0F">
      <w:pPr>
        <w:spacing w:line="259" w:lineRule="auto"/>
        <w:rPr>
          <w:rFonts w:eastAsia="Times New Roman" w:cs="Times New Roman"/>
          <w:b/>
          <w:bCs/>
          <w:noProof/>
          <w:color w:val="1F3864" w:themeColor="accent5" w:themeShade="80"/>
          <w:szCs w:val="24"/>
          <w:shd w:val="clear" w:color="auto" w:fill="FFFFFF"/>
          <w:lang w:eastAsia="pl-PL"/>
        </w:rPr>
      </w:pPr>
    </w:p>
    <w:p w14:paraId="61A18B04" w14:textId="45F99E56" w:rsidR="009702C6" w:rsidRDefault="009702C6" w:rsidP="004C5D0F">
      <w:pPr>
        <w:spacing w:line="259" w:lineRule="auto"/>
        <w:rPr>
          <w:rFonts w:eastAsia="Times New Roman" w:cs="Times New Roman"/>
          <w:b/>
          <w:bCs/>
          <w:noProof/>
          <w:color w:val="1F3864" w:themeColor="accent5" w:themeShade="80"/>
          <w:szCs w:val="24"/>
          <w:shd w:val="clear" w:color="auto" w:fill="FFFFFF"/>
          <w:lang w:eastAsia="pl-PL"/>
        </w:rPr>
      </w:pPr>
    </w:p>
    <w:p w14:paraId="143C1D3D" w14:textId="613A7863" w:rsidR="00BA2DE4" w:rsidRDefault="00BA2DE4" w:rsidP="004C5D0F">
      <w:pPr>
        <w:spacing w:line="259" w:lineRule="auto"/>
        <w:rPr>
          <w:rFonts w:eastAsia="Times New Roman" w:cs="Times New Roman"/>
          <w:b/>
          <w:bCs/>
          <w:noProof/>
          <w:color w:val="1F3864" w:themeColor="accent5" w:themeShade="80"/>
          <w:szCs w:val="24"/>
          <w:shd w:val="clear" w:color="auto" w:fill="FFFFFF"/>
          <w:lang w:eastAsia="pl-PL"/>
        </w:rPr>
      </w:pPr>
    </w:p>
    <w:p w14:paraId="4DA2AC4B" w14:textId="77777777" w:rsidR="00D534F5" w:rsidRDefault="00D534F5" w:rsidP="004C5D0F">
      <w:pPr>
        <w:spacing w:line="259" w:lineRule="auto"/>
        <w:rPr>
          <w:rFonts w:eastAsia="Times New Roman" w:cs="Times New Roman"/>
          <w:b/>
          <w:bCs/>
          <w:noProof/>
          <w:color w:val="1F3864" w:themeColor="accent5" w:themeShade="80"/>
          <w:szCs w:val="24"/>
          <w:shd w:val="clear" w:color="auto" w:fill="FFFFFF"/>
          <w:lang w:eastAsia="pl-PL"/>
        </w:rPr>
      </w:pPr>
    </w:p>
    <w:p w14:paraId="69CE85ED" w14:textId="481C7538" w:rsidR="004C5D0F" w:rsidRPr="00880715" w:rsidRDefault="004C5D0F" w:rsidP="004C5D0F">
      <w:pPr>
        <w:spacing w:line="259" w:lineRule="auto"/>
        <w:rPr>
          <w:rFonts w:ascii="Fira Sans SemiBold" w:eastAsia="Times New Roman" w:hAnsi="Fira Sans SemiBold" w:cs="Times New Roman"/>
          <w:b/>
          <w:bCs/>
          <w:noProof/>
          <w:color w:val="1F3864" w:themeColor="accent5" w:themeShade="80"/>
          <w:szCs w:val="24"/>
          <w:shd w:val="clear" w:color="auto" w:fill="FFFFFF"/>
          <w:lang w:eastAsia="pl-PL"/>
        </w:rPr>
      </w:pPr>
      <w:r w:rsidRPr="00880715">
        <w:rPr>
          <w:rFonts w:ascii="Fira Sans SemiBold" w:eastAsia="Times New Roman" w:hAnsi="Fira Sans SemiBold" w:cs="Times New Roman"/>
          <w:b/>
          <w:bCs/>
          <w:noProof/>
          <w:color w:val="1F3864" w:themeColor="accent5" w:themeShade="80"/>
          <w:szCs w:val="24"/>
          <w:shd w:val="clear" w:color="auto" w:fill="FFFFFF"/>
          <w:lang w:eastAsia="pl-PL"/>
        </w:rPr>
        <w:lastRenderedPageBreak/>
        <w:t>Differences in the extent of extreme poverty in 2022.</w:t>
      </w:r>
    </w:p>
    <w:p w14:paraId="39710370" w14:textId="10CE0CD3" w:rsidR="004C5D0F" w:rsidRPr="004C5D0F" w:rsidRDefault="000B2BAB" w:rsidP="00C72B2F">
      <w:pPr>
        <w:jc w:val="both"/>
        <w:rPr>
          <w:rFonts w:eastAsia="Times New Roman" w:cs="Times New Roman"/>
          <w:bCs/>
          <w:noProof/>
          <w:szCs w:val="24"/>
          <w:shd w:val="clear" w:color="auto" w:fill="FFFFFF"/>
          <w:lang w:eastAsia="pl-PL"/>
        </w:rPr>
      </w:pPr>
      <w:r w:rsidRPr="00FF5C5B">
        <w:rPr>
          <w:noProof/>
          <w:color w:val="001D77"/>
          <w:szCs w:val="19"/>
          <w:lang w:eastAsia="pl-PL"/>
        </w:rPr>
        <mc:AlternateContent>
          <mc:Choice Requires="wps">
            <w:drawing>
              <wp:anchor distT="45720" distB="45720" distL="114300" distR="114300" simplePos="0" relativeHeight="251782144" behindDoc="0" locked="0" layoutInCell="1" allowOverlap="1" wp14:anchorId="11659C03" wp14:editId="58B815EE">
                <wp:simplePos x="0" y="0"/>
                <wp:positionH relativeFrom="column">
                  <wp:posOffset>5253990</wp:posOffset>
                </wp:positionH>
                <wp:positionV relativeFrom="paragraph">
                  <wp:posOffset>563880</wp:posOffset>
                </wp:positionV>
                <wp:extent cx="1834515" cy="1310640"/>
                <wp:effectExtent l="0" t="0" r="0" b="0"/>
                <wp:wrapNone/>
                <wp:docPr id="3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4515" cy="1310640"/>
                        </a:xfrm>
                        <a:prstGeom prst="rect">
                          <a:avLst/>
                        </a:prstGeom>
                        <a:noFill/>
                        <a:ln w="9525">
                          <a:noFill/>
                          <a:miter lim="800000"/>
                          <a:headEnd/>
                          <a:tailEnd/>
                        </a:ln>
                      </wps:spPr>
                      <wps:txbx>
                        <w:txbxContent>
                          <w:p w14:paraId="6B482A4F" w14:textId="41B8CA93" w:rsidR="00FF2A1C" w:rsidRPr="00E417D1" w:rsidRDefault="003102F8" w:rsidP="00D47534">
                            <w:pPr>
                              <w:suppressAutoHyphens/>
                              <w:rPr>
                                <w:noProof/>
                                <w:color w:val="001D77"/>
                                <w:sz w:val="18"/>
                                <w:szCs w:val="18"/>
                                <w:lang w:val="en-US"/>
                              </w:rPr>
                            </w:pPr>
                            <w:r w:rsidRPr="003102F8">
                              <w:rPr>
                                <w:color w:val="001D77"/>
                                <w:sz w:val="18"/>
                                <w:szCs w:val="18"/>
                              </w:rPr>
                              <w:t xml:space="preserve">As in </w:t>
                            </w:r>
                            <w:proofErr w:type="spellStart"/>
                            <w:r w:rsidRPr="003102F8">
                              <w:rPr>
                                <w:color w:val="001D77"/>
                                <w:sz w:val="18"/>
                                <w:szCs w:val="18"/>
                              </w:rPr>
                              <w:t>previous</w:t>
                            </w:r>
                            <w:proofErr w:type="spellEnd"/>
                            <w:r w:rsidRPr="003102F8">
                              <w:rPr>
                                <w:color w:val="001D77"/>
                                <w:sz w:val="18"/>
                                <w:szCs w:val="18"/>
                              </w:rPr>
                              <w:t xml:space="preserve"> </w:t>
                            </w:r>
                            <w:proofErr w:type="spellStart"/>
                            <w:r w:rsidRPr="003102F8">
                              <w:rPr>
                                <w:color w:val="001D77"/>
                                <w:sz w:val="18"/>
                                <w:szCs w:val="18"/>
                              </w:rPr>
                              <w:t>years</w:t>
                            </w:r>
                            <w:proofErr w:type="spellEnd"/>
                            <w:r w:rsidRPr="003102F8">
                              <w:rPr>
                                <w:color w:val="001D77"/>
                                <w:sz w:val="18"/>
                                <w:szCs w:val="18"/>
                              </w:rPr>
                              <w:t xml:space="preserve">, </w:t>
                            </w:r>
                            <w:proofErr w:type="spellStart"/>
                            <w:r w:rsidRPr="003102F8">
                              <w:rPr>
                                <w:color w:val="001D77"/>
                                <w:sz w:val="18"/>
                                <w:szCs w:val="18"/>
                              </w:rPr>
                              <w:t>those</w:t>
                            </w:r>
                            <w:proofErr w:type="spellEnd"/>
                            <w:r w:rsidRPr="003102F8">
                              <w:rPr>
                                <w:color w:val="001D77"/>
                                <w:sz w:val="18"/>
                                <w:szCs w:val="18"/>
                              </w:rPr>
                              <w:t xml:space="preserve"> most </w:t>
                            </w:r>
                            <w:proofErr w:type="spellStart"/>
                            <w:r w:rsidRPr="003102F8">
                              <w:rPr>
                                <w:color w:val="001D77"/>
                                <w:sz w:val="18"/>
                                <w:szCs w:val="18"/>
                              </w:rPr>
                              <w:t>at</w:t>
                            </w:r>
                            <w:proofErr w:type="spellEnd"/>
                            <w:r w:rsidRPr="003102F8">
                              <w:rPr>
                                <w:color w:val="001D77"/>
                                <w:sz w:val="18"/>
                                <w:szCs w:val="18"/>
                              </w:rPr>
                              <w:t xml:space="preserve"> </w:t>
                            </w:r>
                            <w:proofErr w:type="spellStart"/>
                            <w:r w:rsidRPr="003102F8">
                              <w:rPr>
                                <w:color w:val="001D77"/>
                                <w:sz w:val="18"/>
                                <w:szCs w:val="18"/>
                              </w:rPr>
                              <w:t>risk</w:t>
                            </w:r>
                            <w:proofErr w:type="spellEnd"/>
                            <w:r w:rsidRPr="003102F8">
                              <w:rPr>
                                <w:color w:val="001D77"/>
                                <w:sz w:val="18"/>
                                <w:szCs w:val="18"/>
                              </w:rPr>
                              <w:t xml:space="preserve"> of </w:t>
                            </w:r>
                            <w:proofErr w:type="spellStart"/>
                            <w:r w:rsidRPr="003102F8">
                              <w:rPr>
                                <w:color w:val="001D77"/>
                                <w:sz w:val="18"/>
                                <w:szCs w:val="18"/>
                              </w:rPr>
                              <w:t>extreme</w:t>
                            </w:r>
                            <w:proofErr w:type="spellEnd"/>
                            <w:r w:rsidRPr="003102F8">
                              <w:rPr>
                                <w:color w:val="001D77"/>
                                <w:sz w:val="18"/>
                                <w:szCs w:val="18"/>
                              </w:rPr>
                              <w:t xml:space="preserve"> </w:t>
                            </w:r>
                            <w:proofErr w:type="spellStart"/>
                            <w:r w:rsidRPr="003102F8">
                              <w:rPr>
                                <w:color w:val="001D77"/>
                                <w:sz w:val="18"/>
                                <w:szCs w:val="18"/>
                              </w:rPr>
                              <w:t>poverty</w:t>
                            </w:r>
                            <w:proofErr w:type="spellEnd"/>
                            <w:r w:rsidRPr="003102F8">
                              <w:rPr>
                                <w:color w:val="001D77"/>
                                <w:sz w:val="18"/>
                                <w:szCs w:val="18"/>
                              </w:rPr>
                              <w:t xml:space="preserve"> </w:t>
                            </w:r>
                            <w:proofErr w:type="spellStart"/>
                            <w:r w:rsidRPr="003102F8">
                              <w:rPr>
                                <w:color w:val="001D77"/>
                                <w:sz w:val="18"/>
                                <w:szCs w:val="18"/>
                              </w:rPr>
                              <w:t>were</w:t>
                            </w:r>
                            <w:proofErr w:type="spellEnd"/>
                            <w:r w:rsidRPr="003102F8">
                              <w:rPr>
                                <w:color w:val="001D77"/>
                                <w:sz w:val="18"/>
                                <w:szCs w:val="18"/>
                              </w:rPr>
                              <w:t xml:space="preserve"> </w:t>
                            </w:r>
                            <w:proofErr w:type="spellStart"/>
                            <w:r w:rsidRPr="003102F8">
                              <w:rPr>
                                <w:color w:val="001D77"/>
                                <w:sz w:val="18"/>
                                <w:szCs w:val="18"/>
                              </w:rPr>
                              <w:t>households</w:t>
                            </w:r>
                            <w:proofErr w:type="spellEnd"/>
                            <w:r w:rsidRPr="003102F8">
                              <w:rPr>
                                <w:color w:val="001D77"/>
                                <w:sz w:val="18"/>
                                <w:szCs w:val="18"/>
                              </w:rPr>
                              <w:t xml:space="preserve"> </w:t>
                            </w:r>
                            <w:proofErr w:type="spellStart"/>
                            <w:r w:rsidRPr="003102F8">
                              <w:rPr>
                                <w:color w:val="001D77"/>
                                <w:sz w:val="18"/>
                                <w:szCs w:val="18"/>
                              </w:rPr>
                              <w:t>whose</w:t>
                            </w:r>
                            <w:proofErr w:type="spellEnd"/>
                            <w:r w:rsidRPr="003102F8">
                              <w:rPr>
                                <w:color w:val="001D77"/>
                                <w:sz w:val="18"/>
                                <w:szCs w:val="18"/>
                              </w:rPr>
                              <w:t xml:space="preserve"> </w:t>
                            </w:r>
                            <w:proofErr w:type="spellStart"/>
                            <w:r w:rsidRPr="003102F8">
                              <w:rPr>
                                <w:color w:val="001D77"/>
                                <w:sz w:val="18"/>
                                <w:szCs w:val="18"/>
                              </w:rPr>
                              <w:t>main</w:t>
                            </w:r>
                            <w:proofErr w:type="spellEnd"/>
                            <w:r w:rsidRPr="003102F8">
                              <w:rPr>
                                <w:color w:val="001D77"/>
                                <w:sz w:val="18"/>
                                <w:szCs w:val="18"/>
                              </w:rPr>
                              <w:t xml:space="preserve"> </w:t>
                            </w:r>
                            <w:proofErr w:type="spellStart"/>
                            <w:r w:rsidRPr="003102F8">
                              <w:rPr>
                                <w:color w:val="001D77"/>
                                <w:sz w:val="18"/>
                                <w:szCs w:val="18"/>
                              </w:rPr>
                              <w:t>source</w:t>
                            </w:r>
                            <w:proofErr w:type="spellEnd"/>
                            <w:r w:rsidRPr="003102F8">
                              <w:rPr>
                                <w:color w:val="001D77"/>
                                <w:sz w:val="18"/>
                                <w:szCs w:val="18"/>
                              </w:rPr>
                              <w:t xml:space="preserve"> of </w:t>
                            </w:r>
                            <w:proofErr w:type="spellStart"/>
                            <w:r w:rsidRPr="003102F8">
                              <w:rPr>
                                <w:color w:val="001D77"/>
                                <w:sz w:val="18"/>
                                <w:szCs w:val="18"/>
                              </w:rPr>
                              <w:t>income</w:t>
                            </w:r>
                            <w:proofErr w:type="spellEnd"/>
                            <w:r w:rsidRPr="003102F8">
                              <w:rPr>
                                <w:color w:val="001D77"/>
                                <w:sz w:val="18"/>
                                <w:szCs w:val="18"/>
                              </w:rPr>
                              <w:t xml:space="preserve"> was </w:t>
                            </w:r>
                            <w:proofErr w:type="spellStart"/>
                            <w:r w:rsidRPr="003102F8">
                              <w:rPr>
                                <w:color w:val="001D77"/>
                                <w:sz w:val="18"/>
                                <w:szCs w:val="18"/>
                              </w:rPr>
                              <w:t>social</w:t>
                            </w:r>
                            <w:proofErr w:type="spellEnd"/>
                            <w:r w:rsidRPr="003102F8">
                              <w:rPr>
                                <w:color w:val="001D77"/>
                                <w:sz w:val="18"/>
                                <w:szCs w:val="18"/>
                              </w:rPr>
                              <w:t xml:space="preserve"> </w:t>
                            </w:r>
                            <w:proofErr w:type="spellStart"/>
                            <w:r w:rsidRPr="003102F8">
                              <w:rPr>
                                <w:color w:val="001D77"/>
                                <w:sz w:val="18"/>
                                <w:szCs w:val="18"/>
                              </w:rPr>
                              <w:t>benefits</w:t>
                            </w:r>
                            <w:proofErr w:type="spellEnd"/>
                            <w:r w:rsidRPr="003102F8">
                              <w:rPr>
                                <w:color w:val="001D77"/>
                                <w:sz w:val="18"/>
                                <w:szCs w:val="18"/>
                              </w:rPr>
                              <w:t xml:space="preserve"> (</w:t>
                            </w:r>
                            <w:proofErr w:type="spellStart"/>
                            <w:r w:rsidRPr="003102F8">
                              <w:rPr>
                                <w:color w:val="001D77"/>
                                <w:sz w:val="18"/>
                                <w:szCs w:val="18"/>
                              </w:rPr>
                              <w:t>other</w:t>
                            </w:r>
                            <w:proofErr w:type="spellEnd"/>
                            <w:r w:rsidRPr="003102F8">
                              <w:rPr>
                                <w:color w:val="001D77"/>
                                <w:sz w:val="18"/>
                                <w:szCs w:val="18"/>
                              </w:rPr>
                              <w:t xml:space="preserve"> </w:t>
                            </w:r>
                            <w:proofErr w:type="spellStart"/>
                            <w:r w:rsidRPr="003102F8">
                              <w:rPr>
                                <w:color w:val="001D77"/>
                                <w:sz w:val="18"/>
                                <w:szCs w:val="18"/>
                              </w:rPr>
                              <w:t>than</w:t>
                            </w:r>
                            <w:proofErr w:type="spellEnd"/>
                            <w:r w:rsidRPr="003102F8">
                              <w:rPr>
                                <w:color w:val="001D77"/>
                                <w:sz w:val="18"/>
                                <w:szCs w:val="18"/>
                              </w:rPr>
                              <w:t xml:space="preserve"> </w:t>
                            </w:r>
                            <w:proofErr w:type="spellStart"/>
                            <w:r w:rsidRPr="003102F8">
                              <w:rPr>
                                <w:color w:val="001D77"/>
                                <w:sz w:val="18"/>
                                <w:szCs w:val="18"/>
                              </w:rPr>
                              <w:t>retrirement</w:t>
                            </w:r>
                            <w:proofErr w:type="spellEnd"/>
                            <w:r w:rsidRPr="003102F8">
                              <w:rPr>
                                <w:color w:val="001D77"/>
                                <w:sz w:val="18"/>
                                <w:szCs w:val="18"/>
                              </w:rPr>
                              <w:t xml:space="preserve"> </w:t>
                            </w:r>
                            <w:proofErr w:type="spellStart"/>
                            <w:r w:rsidRPr="003102F8">
                              <w:rPr>
                                <w:color w:val="001D77"/>
                                <w:sz w:val="18"/>
                                <w:szCs w:val="18"/>
                              </w:rPr>
                              <w:t>benefits</w:t>
                            </w:r>
                            <w:proofErr w:type="spellEnd"/>
                            <w:r w:rsidRPr="003102F8">
                              <w:rPr>
                                <w:color w:val="001D77"/>
                                <w:sz w:val="18"/>
                                <w:szCs w:val="18"/>
                              </w:rPr>
                              <w:t xml:space="preserve">), </w:t>
                            </w:r>
                            <w:proofErr w:type="spellStart"/>
                            <w:r w:rsidRPr="003102F8">
                              <w:rPr>
                                <w:color w:val="001D77"/>
                                <w:sz w:val="18"/>
                                <w:szCs w:val="18"/>
                              </w:rPr>
                              <w:t>farmers</w:t>
                            </w:r>
                            <w:proofErr w:type="spellEnd"/>
                            <w:r w:rsidRPr="003102F8">
                              <w:rPr>
                                <w:color w:val="001D77"/>
                                <w:sz w:val="18"/>
                                <w:szCs w:val="18"/>
                              </w:rPr>
                              <w:t xml:space="preserve">, </w:t>
                            </w:r>
                            <w:proofErr w:type="spellStart"/>
                            <w:r w:rsidRPr="003102F8">
                              <w:rPr>
                                <w:color w:val="001D77"/>
                                <w:sz w:val="18"/>
                                <w:szCs w:val="18"/>
                              </w:rPr>
                              <w:t>households</w:t>
                            </w:r>
                            <w:proofErr w:type="spellEnd"/>
                            <w:r w:rsidRPr="003102F8">
                              <w:rPr>
                                <w:color w:val="001D77"/>
                                <w:sz w:val="18"/>
                                <w:szCs w:val="18"/>
                              </w:rPr>
                              <w:t xml:space="preserve"> with </w:t>
                            </w:r>
                            <w:proofErr w:type="spellStart"/>
                            <w:r w:rsidRPr="003102F8">
                              <w:rPr>
                                <w:color w:val="001D77"/>
                                <w:sz w:val="18"/>
                                <w:szCs w:val="18"/>
                              </w:rPr>
                              <w:t>three</w:t>
                            </w:r>
                            <w:proofErr w:type="spellEnd"/>
                            <w:r w:rsidRPr="003102F8">
                              <w:rPr>
                                <w:color w:val="001D77"/>
                                <w:sz w:val="18"/>
                                <w:szCs w:val="18"/>
                              </w:rPr>
                              <w:t xml:space="preserve"> </w:t>
                            </w:r>
                            <w:proofErr w:type="spellStart"/>
                            <w:r w:rsidRPr="003102F8">
                              <w:rPr>
                                <w:color w:val="001D77"/>
                                <w:sz w:val="18"/>
                                <w:szCs w:val="18"/>
                              </w:rPr>
                              <w:t>or</w:t>
                            </w:r>
                            <w:proofErr w:type="spellEnd"/>
                            <w:r w:rsidRPr="003102F8">
                              <w:rPr>
                                <w:color w:val="001D77"/>
                                <w:sz w:val="18"/>
                                <w:szCs w:val="18"/>
                              </w:rPr>
                              <w:t xml:space="preserve"> </w:t>
                            </w:r>
                            <w:proofErr w:type="spellStart"/>
                            <w:r w:rsidRPr="003102F8">
                              <w:rPr>
                                <w:color w:val="001D77"/>
                                <w:sz w:val="18"/>
                                <w:szCs w:val="18"/>
                              </w:rPr>
                              <w:t>more</w:t>
                            </w:r>
                            <w:proofErr w:type="spellEnd"/>
                            <w:r w:rsidRPr="003102F8">
                              <w:rPr>
                                <w:color w:val="001D77"/>
                                <w:sz w:val="18"/>
                                <w:szCs w:val="18"/>
                              </w:rPr>
                              <w:t xml:space="preserve"> </w:t>
                            </w:r>
                            <w:proofErr w:type="spellStart"/>
                            <w:r w:rsidRPr="003102F8">
                              <w:rPr>
                                <w:color w:val="001D77"/>
                                <w:sz w:val="18"/>
                                <w:szCs w:val="18"/>
                              </w:rPr>
                              <w:t>children</w:t>
                            </w:r>
                            <w:proofErr w:type="spellEnd"/>
                            <w:r w:rsidRPr="003102F8">
                              <w:rPr>
                                <w:color w:val="001D77"/>
                                <w:sz w:val="18"/>
                                <w:szCs w:val="18"/>
                              </w:rPr>
                              <w:t xml:space="preserve"> and </w:t>
                            </w:r>
                            <w:proofErr w:type="spellStart"/>
                            <w:r w:rsidRPr="003102F8">
                              <w:rPr>
                                <w:color w:val="001D77"/>
                                <w:sz w:val="18"/>
                                <w:szCs w:val="18"/>
                              </w:rPr>
                              <w:t>households</w:t>
                            </w:r>
                            <w:proofErr w:type="spellEnd"/>
                            <w:r w:rsidRPr="003102F8">
                              <w:rPr>
                                <w:color w:val="001D77"/>
                                <w:sz w:val="18"/>
                                <w:szCs w:val="18"/>
                              </w:rPr>
                              <w:t xml:space="preserve"> with</w:t>
                            </w:r>
                            <w:r>
                              <w:rPr>
                                <w:color w:val="001D77"/>
                                <w:sz w:val="18"/>
                                <w:szCs w:val="18"/>
                              </w:rPr>
                              <w:t xml:space="preserve"> </w:t>
                            </w:r>
                            <w:r w:rsidRPr="003102F8">
                              <w:rPr>
                                <w:color w:val="001D77"/>
                                <w:sz w:val="18"/>
                                <w:szCs w:val="18"/>
                              </w:rPr>
                              <w:t xml:space="preserve">a </w:t>
                            </w:r>
                            <w:proofErr w:type="spellStart"/>
                            <w:r w:rsidRPr="003102F8">
                              <w:rPr>
                                <w:color w:val="001D77"/>
                                <w:sz w:val="18"/>
                                <w:szCs w:val="18"/>
                              </w:rPr>
                              <w:t>disabled</w:t>
                            </w:r>
                            <w:proofErr w:type="spellEnd"/>
                            <w:r w:rsidRPr="003102F8">
                              <w:rPr>
                                <w:color w:val="001D77"/>
                                <w:sz w:val="18"/>
                                <w:szCs w:val="18"/>
                              </w:rPr>
                              <w:t xml:space="preserve"> person. A </w:t>
                            </w:r>
                            <w:proofErr w:type="spellStart"/>
                            <w:r w:rsidRPr="003102F8">
                              <w:rPr>
                                <w:color w:val="001D77"/>
                                <w:sz w:val="18"/>
                                <w:szCs w:val="18"/>
                              </w:rPr>
                              <w:t>factor</w:t>
                            </w:r>
                            <w:proofErr w:type="spellEnd"/>
                            <w:r w:rsidRPr="003102F8">
                              <w:rPr>
                                <w:color w:val="001D77"/>
                                <w:sz w:val="18"/>
                                <w:szCs w:val="18"/>
                              </w:rPr>
                              <w:t xml:space="preserve"> </w:t>
                            </w:r>
                            <w:proofErr w:type="spellStart"/>
                            <w:r w:rsidRPr="003102F8">
                              <w:rPr>
                                <w:color w:val="001D77"/>
                                <w:sz w:val="18"/>
                                <w:szCs w:val="18"/>
                              </w:rPr>
                              <w:t>that</w:t>
                            </w:r>
                            <w:proofErr w:type="spellEnd"/>
                            <w:r w:rsidRPr="003102F8">
                              <w:rPr>
                                <w:color w:val="001D77"/>
                                <w:sz w:val="18"/>
                                <w:szCs w:val="18"/>
                              </w:rPr>
                              <w:t xml:space="preserve"> </w:t>
                            </w:r>
                            <w:proofErr w:type="spellStart"/>
                            <w:r w:rsidRPr="003102F8">
                              <w:rPr>
                                <w:color w:val="001D77"/>
                                <w:sz w:val="18"/>
                                <w:szCs w:val="18"/>
                              </w:rPr>
                              <w:t>increased</w:t>
                            </w:r>
                            <w:proofErr w:type="spellEnd"/>
                            <w:r w:rsidRPr="003102F8">
                              <w:rPr>
                                <w:color w:val="001D77"/>
                                <w:sz w:val="18"/>
                                <w:szCs w:val="18"/>
                              </w:rPr>
                              <w:t xml:space="preserve"> the </w:t>
                            </w:r>
                            <w:proofErr w:type="spellStart"/>
                            <w:r w:rsidRPr="003102F8">
                              <w:rPr>
                                <w:color w:val="001D77"/>
                                <w:sz w:val="18"/>
                                <w:szCs w:val="18"/>
                              </w:rPr>
                              <w:t>risk</w:t>
                            </w:r>
                            <w:proofErr w:type="spellEnd"/>
                            <w:r w:rsidRPr="003102F8">
                              <w:rPr>
                                <w:color w:val="001D77"/>
                                <w:sz w:val="18"/>
                                <w:szCs w:val="18"/>
                              </w:rPr>
                              <w:t xml:space="preserve"> of </w:t>
                            </w:r>
                            <w:proofErr w:type="spellStart"/>
                            <w:r w:rsidRPr="003102F8">
                              <w:rPr>
                                <w:color w:val="001D77"/>
                                <w:sz w:val="18"/>
                                <w:szCs w:val="18"/>
                              </w:rPr>
                              <w:t>extreme</w:t>
                            </w:r>
                            <w:proofErr w:type="spellEnd"/>
                            <w:r w:rsidRPr="003102F8">
                              <w:rPr>
                                <w:color w:val="001D77"/>
                                <w:sz w:val="18"/>
                                <w:szCs w:val="18"/>
                              </w:rPr>
                              <w:t xml:space="preserve"> </w:t>
                            </w:r>
                            <w:proofErr w:type="spellStart"/>
                            <w:r w:rsidRPr="003102F8">
                              <w:rPr>
                                <w:color w:val="001D77"/>
                                <w:sz w:val="18"/>
                                <w:szCs w:val="18"/>
                              </w:rPr>
                              <w:t>poverty</w:t>
                            </w:r>
                            <w:proofErr w:type="spellEnd"/>
                            <w:r w:rsidRPr="003102F8">
                              <w:rPr>
                                <w:color w:val="001D77"/>
                                <w:sz w:val="18"/>
                                <w:szCs w:val="18"/>
                              </w:rPr>
                              <w:t xml:space="preserve"> was a </w:t>
                            </w:r>
                            <w:proofErr w:type="spellStart"/>
                            <w:r w:rsidRPr="003102F8">
                              <w:rPr>
                                <w:color w:val="001D77"/>
                                <w:sz w:val="18"/>
                                <w:szCs w:val="18"/>
                              </w:rPr>
                              <w:t>low</w:t>
                            </w:r>
                            <w:proofErr w:type="spellEnd"/>
                            <w:r w:rsidRPr="003102F8">
                              <w:rPr>
                                <w:color w:val="001D77"/>
                                <w:sz w:val="18"/>
                                <w:szCs w:val="18"/>
                              </w:rPr>
                              <w:t xml:space="preserve"> </w:t>
                            </w:r>
                            <w:proofErr w:type="spellStart"/>
                            <w:r w:rsidRPr="003102F8">
                              <w:rPr>
                                <w:color w:val="001D77"/>
                                <w:sz w:val="18"/>
                                <w:szCs w:val="18"/>
                              </w:rPr>
                              <w:t>level</w:t>
                            </w:r>
                            <w:proofErr w:type="spellEnd"/>
                            <w:r w:rsidRPr="003102F8">
                              <w:rPr>
                                <w:color w:val="001D77"/>
                                <w:sz w:val="18"/>
                                <w:szCs w:val="18"/>
                              </w:rPr>
                              <w:t xml:space="preserve"> of </w:t>
                            </w:r>
                            <w:proofErr w:type="spellStart"/>
                            <w:r w:rsidRPr="003102F8">
                              <w:rPr>
                                <w:color w:val="001D77"/>
                                <w:sz w:val="18"/>
                                <w:szCs w:val="18"/>
                              </w:rPr>
                              <w:t>education</w:t>
                            </w:r>
                            <w:proofErr w:type="spellEnd"/>
                            <w:r w:rsidRPr="003102F8">
                              <w:rPr>
                                <w:color w:val="001D77"/>
                                <w:sz w:val="18"/>
                                <w:szCs w:val="18"/>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1659C03" id="_x0000_s1029" type="#_x0000_t202" style="position:absolute;left:0;text-align:left;margin-left:413.7pt;margin-top:44.4pt;width:144.45pt;height:103.2pt;z-index:2517821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" filled="f" stroked="f">
                <v:textbox style="mso-fit-shape-to-text:t">
                  <w:txbxContent>
                    <w:p w14:paraId="6B482A4F" w14:textId="41B8CA93" w:rsidR="00FF2A1C" w:rsidRPr="00E417D1" w:rsidRDefault="003102F8" w:rsidP="00D47534">
                      <w:pPr>
                        <w:suppressAutoHyphens/>
                        <w:rPr>
                          <w:noProof/>
                          <w:color w:val="001D77"/>
                          <w:sz w:val="18"/>
                          <w:szCs w:val="18"/>
                          <w:lang w:val="en-US"/>
                        </w:rPr>
                      </w:pPr>
                      <w:r w:rsidRPr="003102F8">
                        <w:rPr>
                          <w:color w:val="001D77"/>
                          <w:sz w:val="18"/>
                          <w:szCs w:val="18"/>
                        </w:rPr>
                        <w:t xml:space="preserve">As in </w:t>
                      </w:r>
                      <w:proofErr w:type="spellStart"/>
                      <w:r w:rsidRPr="003102F8">
                        <w:rPr>
                          <w:color w:val="001D77"/>
                          <w:sz w:val="18"/>
                          <w:szCs w:val="18"/>
                        </w:rPr>
                        <w:t>previous</w:t>
                      </w:r>
                      <w:proofErr w:type="spellEnd"/>
                      <w:r w:rsidRPr="003102F8">
                        <w:rPr>
                          <w:color w:val="001D77"/>
                          <w:sz w:val="18"/>
                          <w:szCs w:val="18"/>
                        </w:rPr>
                        <w:t xml:space="preserve"> </w:t>
                      </w:r>
                      <w:proofErr w:type="spellStart"/>
                      <w:r w:rsidRPr="003102F8">
                        <w:rPr>
                          <w:color w:val="001D77"/>
                          <w:sz w:val="18"/>
                          <w:szCs w:val="18"/>
                        </w:rPr>
                        <w:t>years</w:t>
                      </w:r>
                      <w:proofErr w:type="spellEnd"/>
                      <w:r w:rsidRPr="003102F8">
                        <w:rPr>
                          <w:color w:val="001D77"/>
                          <w:sz w:val="18"/>
                          <w:szCs w:val="18"/>
                        </w:rPr>
                        <w:t xml:space="preserve">, </w:t>
                      </w:r>
                      <w:proofErr w:type="spellStart"/>
                      <w:r w:rsidRPr="003102F8">
                        <w:rPr>
                          <w:color w:val="001D77"/>
                          <w:sz w:val="18"/>
                          <w:szCs w:val="18"/>
                        </w:rPr>
                        <w:t>those</w:t>
                      </w:r>
                      <w:proofErr w:type="spellEnd"/>
                      <w:r w:rsidRPr="003102F8">
                        <w:rPr>
                          <w:color w:val="001D77"/>
                          <w:sz w:val="18"/>
                          <w:szCs w:val="18"/>
                        </w:rPr>
                        <w:t xml:space="preserve"> most </w:t>
                      </w:r>
                      <w:proofErr w:type="spellStart"/>
                      <w:r w:rsidRPr="003102F8">
                        <w:rPr>
                          <w:color w:val="001D77"/>
                          <w:sz w:val="18"/>
                          <w:szCs w:val="18"/>
                        </w:rPr>
                        <w:t>at</w:t>
                      </w:r>
                      <w:proofErr w:type="spellEnd"/>
                      <w:r w:rsidRPr="003102F8">
                        <w:rPr>
                          <w:color w:val="001D77"/>
                          <w:sz w:val="18"/>
                          <w:szCs w:val="18"/>
                        </w:rPr>
                        <w:t xml:space="preserve"> </w:t>
                      </w:r>
                      <w:proofErr w:type="spellStart"/>
                      <w:r w:rsidRPr="003102F8">
                        <w:rPr>
                          <w:color w:val="001D77"/>
                          <w:sz w:val="18"/>
                          <w:szCs w:val="18"/>
                        </w:rPr>
                        <w:t>risk</w:t>
                      </w:r>
                      <w:proofErr w:type="spellEnd"/>
                      <w:r w:rsidRPr="003102F8">
                        <w:rPr>
                          <w:color w:val="001D77"/>
                          <w:sz w:val="18"/>
                          <w:szCs w:val="18"/>
                        </w:rPr>
                        <w:t xml:space="preserve"> of </w:t>
                      </w:r>
                      <w:proofErr w:type="spellStart"/>
                      <w:r w:rsidRPr="003102F8">
                        <w:rPr>
                          <w:color w:val="001D77"/>
                          <w:sz w:val="18"/>
                          <w:szCs w:val="18"/>
                        </w:rPr>
                        <w:t>extreme</w:t>
                      </w:r>
                      <w:proofErr w:type="spellEnd"/>
                      <w:r w:rsidRPr="003102F8">
                        <w:rPr>
                          <w:color w:val="001D77"/>
                          <w:sz w:val="18"/>
                          <w:szCs w:val="18"/>
                        </w:rPr>
                        <w:t xml:space="preserve"> </w:t>
                      </w:r>
                      <w:proofErr w:type="spellStart"/>
                      <w:r w:rsidRPr="003102F8">
                        <w:rPr>
                          <w:color w:val="001D77"/>
                          <w:sz w:val="18"/>
                          <w:szCs w:val="18"/>
                        </w:rPr>
                        <w:t>poverty</w:t>
                      </w:r>
                      <w:proofErr w:type="spellEnd"/>
                      <w:r w:rsidRPr="003102F8">
                        <w:rPr>
                          <w:color w:val="001D77"/>
                          <w:sz w:val="18"/>
                          <w:szCs w:val="18"/>
                        </w:rPr>
                        <w:t xml:space="preserve"> </w:t>
                      </w:r>
                      <w:proofErr w:type="spellStart"/>
                      <w:r w:rsidRPr="003102F8">
                        <w:rPr>
                          <w:color w:val="001D77"/>
                          <w:sz w:val="18"/>
                          <w:szCs w:val="18"/>
                        </w:rPr>
                        <w:t>were</w:t>
                      </w:r>
                      <w:proofErr w:type="spellEnd"/>
                      <w:r w:rsidRPr="003102F8">
                        <w:rPr>
                          <w:color w:val="001D77"/>
                          <w:sz w:val="18"/>
                          <w:szCs w:val="18"/>
                        </w:rPr>
                        <w:t xml:space="preserve"> </w:t>
                      </w:r>
                      <w:proofErr w:type="spellStart"/>
                      <w:r w:rsidRPr="003102F8">
                        <w:rPr>
                          <w:color w:val="001D77"/>
                          <w:sz w:val="18"/>
                          <w:szCs w:val="18"/>
                        </w:rPr>
                        <w:t>households</w:t>
                      </w:r>
                      <w:proofErr w:type="spellEnd"/>
                      <w:r w:rsidRPr="003102F8">
                        <w:rPr>
                          <w:color w:val="001D77"/>
                          <w:sz w:val="18"/>
                          <w:szCs w:val="18"/>
                        </w:rPr>
                        <w:t xml:space="preserve"> </w:t>
                      </w:r>
                      <w:proofErr w:type="spellStart"/>
                      <w:r w:rsidRPr="003102F8">
                        <w:rPr>
                          <w:color w:val="001D77"/>
                          <w:sz w:val="18"/>
                          <w:szCs w:val="18"/>
                        </w:rPr>
                        <w:t>whose</w:t>
                      </w:r>
                      <w:proofErr w:type="spellEnd"/>
                      <w:r w:rsidRPr="003102F8">
                        <w:rPr>
                          <w:color w:val="001D77"/>
                          <w:sz w:val="18"/>
                          <w:szCs w:val="18"/>
                        </w:rPr>
                        <w:t xml:space="preserve"> </w:t>
                      </w:r>
                      <w:proofErr w:type="spellStart"/>
                      <w:r w:rsidRPr="003102F8">
                        <w:rPr>
                          <w:color w:val="001D77"/>
                          <w:sz w:val="18"/>
                          <w:szCs w:val="18"/>
                        </w:rPr>
                        <w:t>main</w:t>
                      </w:r>
                      <w:proofErr w:type="spellEnd"/>
                      <w:r w:rsidRPr="003102F8">
                        <w:rPr>
                          <w:color w:val="001D77"/>
                          <w:sz w:val="18"/>
                          <w:szCs w:val="18"/>
                        </w:rPr>
                        <w:t xml:space="preserve"> </w:t>
                      </w:r>
                      <w:proofErr w:type="spellStart"/>
                      <w:r w:rsidRPr="003102F8">
                        <w:rPr>
                          <w:color w:val="001D77"/>
                          <w:sz w:val="18"/>
                          <w:szCs w:val="18"/>
                        </w:rPr>
                        <w:t>source</w:t>
                      </w:r>
                      <w:proofErr w:type="spellEnd"/>
                      <w:r w:rsidRPr="003102F8">
                        <w:rPr>
                          <w:color w:val="001D77"/>
                          <w:sz w:val="18"/>
                          <w:szCs w:val="18"/>
                        </w:rPr>
                        <w:t xml:space="preserve"> of </w:t>
                      </w:r>
                      <w:proofErr w:type="spellStart"/>
                      <w:r w:rsidRPr="003102F8">
                        <w:rPr>
                          <w:color w:val="001D77"/>
                          <w:sz w:val="18"/>
                          <w:szCs w:val="18"/>
                        </w:rPr>
                        <w:t>income</w:t>
                      </w:r>
                      <w:proofErr w:type="spellEnd"/>
                      <w:r w:rsidRPr="003102F8">
                        <w:rPr>
                          <w:color w:val="001D77"/>
                          <w:sz w:val="18"/>
                          <w:szCs w:val="18"/>
                        </w:rPr>
                        <w:t xml:space="preserve"> was </w:t>
                      </w:r>
                      <w:proofErr w:type="spellStart"/>
                      <w:r w:rsidRPr="003102F8">
                        <w:rPr>
                          <w:color w:val="001D77"/>
                          <w:sz w:val="18"/>
                          <w:szCs w:val="18"/>
                        </w:rPr>
                        <w:t>social</w:t>
                      </w:r>
                      <w:proofErr w:type="spellEnd"/>
                      <w:r w:rsidRPr="003102F8">
                        <w:rPr>
                          <w:color w:val="001D77"/>
                          <w:sz w:val="18"/>
                          <w:szCs w:val="18"/>
                        </w:rPr>
                        <w:t xml:space="preserve"> </w:t>
                      </w:r>
                      <w:proofErr w:type="spellStart"/>
                      <w:r w:rsidRPr="003102F8">
                        <w:rPr>
                          <w:color w:val="001D77"/>
                          <w:sz w:val="18"/>
                          <w:szCs w:val="18"/>
                        </w:rPr>
                        <w:t>benefits</w:t>
                      </w:r>
                      <w:proofErr w:type="spellEnd"/>
                      <w:r w:rsidRPr="003102F8">
                        <w:rPr>
                          <w:color w:val="001D77"/>
                          <w:sz w:val="18"/>
                          <w:szCs w:val="18"/>
                        </w:rPr>
                        <w:t xml:space="preserve"> (</w:t>
                      </w:r>
                      <w:proofErr w:type="spellStart"/>
                      <w:r w:rsidRPr="003102F8">
                        <w:rPr>
                          <w:color w:val="001D77"/>
                          <w:sz w:val="18"/>
                          <w:szCs w:val="18"/>
                        </w:rPr>
                        <w:t>other</w:t>
                      </w:r>
                      <w:proofErr w:type="spellEnd"/>
                      <w:r w:rsidRPr="003102F8">
                        <w:rPr>
                          <w:color w:val="001D77"/>
                          <w:sz w:val="18"/>
                          <w:szCs w:val="18"/>
                        </w:rPr>
                        <w:t xml:space="preserve"> </w:t>
                      </w:r>
                      <w:proofErr w:type="spellStart"/>
                      <w:r w:rsidRPr="003102F8">
                        <w:rPr>
                          <w:color w:val="001D77"/>
                          <w:sz w:val="18"/>
                          <w:szCs w:val="18"/>
                        </w:rPr>
                        <w:t>than</w:t>
                      </w:r>
                      <w:proofErr w:type="spellEnd"/>
                      <w:r w:rsidRPr="003102F8">
                        <w:rPr>
                          <w:color w:val="001D77"/>
                          <w:sz w:val="18"/>
                          <w:szCs w:val="18"/>
                        </w:rPr>
                        <w:t xml:space="preserve"> </w:t>
                      </w:r>
                      <w:proofErr w:type="spellStart"/>
                      <w:r w:rsidRPr="003102F8">
                        <w:rPr>
                          <w:color w:val="001D77"/>
                          <w:sz w:val="18"/>
                          <w:szCs w:val="18"/>
                        </w:rPr>
                        <w:t>retrirement</w:t>
                      </w:r>
                      <w:proofErr w:type="spellEnd"/>
                      <w:r w:rsidRPr="003102F8">
                        <w:rPr>
                          <w:color w:val="001D77"/>
                          <w:sz w:val="18"/>
                          <w:szCs w:val="18"/>
                        </w:rPr>
                        <w:t xml:space="preserve"> </w:t>
                      </w:r>
                      <w:proofErr w:type="spellStart"/>
                      <w:r w:rsidRPr="003102F8">
                        <w:rPr>
                          <w:color w:val="001D77"/>
                          <w:sz w:val="18"/>
                          <w:szCs w:val="18"/>
                        </w:rPr>
                        <w:t>benefits</w:t>
                      </w:r>
                      <w:proofErr w:type="spellEnd"/>
                      <w:r w:rsidRPr="003102F8">
                        <w:rPr>
                          <w:color w:val="001D77"/>
                          <w:sz w:val="18"/>
                          <w:szCs w:val="18"/>
                        </w:rPr>
                        <w:t xml:space="preserve">), </w:t>
                      </w:r>
                      <w:proofErr w:type="spellStart"/>
                      <w:r w:rsidRPr="003102F8">
                        <w:rPr>
                          <w:color w:val="001D77"/>
                          <w:sz w:val="18"/>
                          <w:szCs w:val="18"/>
                        </w:rPr>
                        <w:t>farmers</w:t>
                      </w:r>
                      <w:proofErr w:type="spellEnd"/>
                      <w:r w:rsidRPr="003102F8">
                        <w:rPr>
                          <w:color w:val="001D77"/>
                          <w:sz w:val="18"/>
                          <w:szCs w:val="18"/>
                        </w:rPr>
                        <w:t xml:space="preserve">, </w:t>
                      </w:r>
                      <w:proofErr w:type="spellStart"/>
                      <w:r w:rsidRPr="003102F8">
                        <w:rPr>
                          <w:color w:val="001D77"/>
                          <w:sz w:val="18"/>
                          <w:szCs w:val="18"/>
                        </w:rPr>
                        <w:t>households</w:t>
                      </w:r>
                      <w:proofErr w:type="spellEnd"/>
                      <w:r w:rsidRPr="003102F8">
                        <w:rPr>
                          <w:color w:val="001D77"/>
                          <w:sz w:val="18"/>
                          <w:szCs w:val="18"/>
                        </w:rPr>
                        <w:t xml:space="preserve"> with </w:t>
                      </w:r>
                      <w:proofErr w:type="spellStart"/>
                      <w:r w:rsidRPr="003102F8">
                        <w:rPr>
                          <w:color w:val="001D77"/>
                          <w:sz w:val="18"/>
                          <w:szCs w:val="18"/>
                        </w:rPr>
                        <w:t>three</w:t>
                      </w:r>
                      <w:proofErr w:type="spellEnd"/>
                      <w:r w:rsidRPr="003102F8">
                        <w:rPr>
                          <w:color w:val="001D77"/>
                          <w:sz w:val="18"/>
                          <w:szCs w:val="18"/>
                        </w:rPr>
                        <w:t xml:space="preserve"> </w:t>
                      </w:r>
                      <w:proofErr w:type="spellStart"/>
                      <w:r w:rsidRPr="003102F8">
                        <w:rPr>
                          <w:color w:val="001D77"/>
                          <w:sz w:val="18"/>
                          <w:szCs w:val="18"/>
                        </w:rPr>
                        <w:t>or</w:t>
                      </w:r>
                      <w:proofErr w:type="spellEnd"/>
                      <w:r w:rsidRPr="003102F8">
                        <w:rPr>
                          <w:color w:val="001D77"/>
                          <w:sz w:val="18"/>
                          <w:szCs w:val="18"/>
                        </w:rPr>
                        <w:t xml:space="preserve"> </w:t>
                      </w:r>
                      <w:proofErr w:type="spellStart"/>
                      <w:r w:rsidRPr="003102F8">
                        <w:rPr>
                          <w:color w:val="001D77"/>
                          <w:sz w:val="18"/>
                          <w:szCs w:val="18"/>
                        </w:rPr>
                        <w:t>more</w:t>
                      </w:r>
                      <w:proofErr w:type="spellEnd"/>
                      <w:r w:rsidRPr="003102F8">
                        <w:rPr>
                          <w:color w:val="001D77"/>
                          <w:sz w:val="18"/>
                          <w:szCs w:val="18"/>
                        </w:rPr>
                        <w:t xml:space="preserve"> </w:t>
                      </w:r>
                      <w:proofErr w:type="spellStart"/>
                      <w:r w:rsidRPr="003102F8">
                        <w:rPr>
                          <w:color w:val="001D77"/>
                          <w:sz w:val="18"/>
                          <w:szCs w:val="18"/>
                        </w:rPr>
                        <w:t>children</w:t>
                      </w:r>
                      <w:proofErr w:type="spellEnd"/>
                      <w:r w:rsidRPr="003102F8">
                        <w:rPr>
                          <w:color w:val="001D77"/>
                          <w:sz w:val="18"/>
                          <w:szCs w:val="18"/>
                        </w:rPr>
                        <w:t xml:space="preserve"> and </w:t>
                      </w:r>
                      <w:proofErr w:type="spellStart"/>
                      <w:r w:rsidRPr="003102F8">
                        <w:rPr>
                          <w:color w:val="001D77"/>
                          <w:sz w:val="18"/>
                          <w:szCs w:val="18"/>
                        </w:rPr>
                        <w:t>households</w:t>
                      </w:r>
                      <w:proofErr w:type="spellEnd"/>
                      <w:r w:rsidRPr="003102F8">
                        <w:rPr>
                          <w:color w:val="001D77"/>
                          <w:sz w:val="18"/>
                          <w:szCs w:val="18"/>
                        </w:rPr>
                        <w:t xml:space="preserve"> with</w:t>
                      </w:r>
                      <w:r>
                        <w:rPr>
                          <w:color w:val="001D77"/>
                          <w:sz w:val="18"/>
                          <w:szCs w:val="18"/>
                        </w:rPr>
                        <w:t xml:space="preserve"> </w:t>
                      </w:r>
                      <w:r w:rsidRPr="003102F8">
                        <w:rPr>
                          <w:color w:val="001D77"/>
                          <w:sz w:val="18"/>
                          <w:szCs w:val="18"/>
                        </w:rPr>
                        <w:t xml:space="preserve">a </w:t>
                      </w:r>
                      <w:proofErr w:type="spellStart"/>
                      <w:r w:rsidRPr="003102F8">
                        <w:rPr>
                          <w:color w:val="001D77"/>
                          <w:sz w:val="18"/>
                          <w:szCs w:val="18"/>
                        </w:rPr>
                        <w:t>disabled</w:t>
                      </w:r>
                      <w:proofErr w:type="spellEnd"/>
                      <w:r w:rsidRPr="003102F8">
                        <w:rPr>
                          <w:color w:val="001D77"/>
                          <w:sz w:val="18"/>
                          <w:szCs w:val="18"/>
                        </w:rPr>
                        <w:t xml:space="preserve"> person. A </w:t>
                      </w:r>
                      <w:proofErr w:type="spellStart"/>
                      <w:r w:rsidRPr="003102F8">
                        <w:rPr>
                          <w:color w:val="001D77"/>
                          <w:sz w:val="18"/>
                          <w:szCs w:val="18"/>
                        </w:rPr>
                        <w:t>factor</w:t>
                      </w:r>
                      <w:proofErr w:type="spellEnd"/>
                      <w:r w:rsidRPr="003102F8">
                        <w:rPr>
                          <w:color w:val="001D77"/>
                          <w:sz w:val="18"/>
                          <w:szCs w:val="18"/>
                        </w:rPr>
                        <w:t xml:space="preserve"> </w:t>
                      </w:r>
                      <w:proofErr w:type="spellStart"/>
                      <w:r w:rsidRPr="003102F8">
                        <w:rPr>
                          <w:color w:val="001D77"/>
                          <w:sz w:val="18"/>
                          <w:szCs w:val="18"/>
                        </w:rPr>
                        <w:t>that</w:t>
                      </w:r>
                      <w:proofErr w:type="spellEnd"/>
                      <w:r w:rsidRPr="003102F8">
                        <w:rPr>
                          <w:color w:val="001D77"/>
                          <w:sz w:val="18"/>
                          <w:szCs w:val="18"/>
                        </w:rPr>
                        <w:t xml:space="preserve"> </w:t>
                      </w:r>
                      <w:proofErr w:type="spellStart"/>
                      <w:r w:rsidRPr="003102F8">
                        <w:rPr>
                          <w:color w:val="001D77"/>
                          <w:sz w:val="18"/>
                          <w:szCs w:val="18"/>
                        </w:rPr>
                        <w:t>increased</w:t>
                      </w:r>
                      <w:proofErr w:type="spellEnd"/>
                      <w:r w:rsidRPr="003102F8">
                        <w:rPr>
                          <w:color w:val="001D77"/>
                          <w:sz w:val="18"/>
                          <w:szCs w:val="18"/>
                        </w:rPr>
                        <w:t xml:space="preserve"> the </w:t>
                      </w:r>
                      <w:proofErr w:type="spellStart"/>
                      <w:r w:rsidRPr="003102F8">
                        <w:rPr>
                          <w:color w:val="001D77"/>
                          <w:sz w:val="18"/>
                          <w:szCs w:val="18"/>
                        </w:rPr>
                        <w:t>risk</w:t>
                      </w:r>
                      <w:proofErr w:type="spellEnd"/>
                      <w:r w:rsidRPr="003102F8">
                        <w:rPr>
                          <w:color w:val="001D77"/>
                          <w:sz w:val="18"/>
                          <w:szCs w:val="18"/>
                        </w:rPr>
                        <w:t xml:space="preserve"> of </w:t>
                      </w:r>
                      <w:proofErr w:type="spellStart"/>
                      <w:r w:rsidRPr="003102F8">
                        <w:rPr>
                          <w:color w:val="001D77"/>
                          <w:sz w:val="18"/>
                          <w:szCs w:val="18"/>
                        </w:rPr>
                        <w:t>extreme</w:t>
                      </w:r>
                      <w:proofErr w:type="spellEnd"/>
                      <w:r w:rsidRPr="003102F8">
                        <w:rPr>
                          <w:color w:val="001D77"/>
                          <w:sz w:val="18"/>
                          <w:szCs w:val="18"/>
                        </w:rPr>
                        <w:t xml:space="preserve"> </w:t>
                      </w:r>
                      <w:proofErr w:type="spellStart"/>
                      <w:r w:rsidRPr="003102F8">
                        <w:rPr>
                          <w:color w:val="001D77"/>
                          <w:sz w:val="18"/>
                          <w:szCs w:val="18"/>
                        </w:rPr>
                        <w:t>poverty</w:t>
                      </w:r>
                      <w:proofErr w:type="spellEnd"/>
                      <w:r w:rsidRPr="003102F8">
                        <w:rPr>
                          <w:color w:val="001D77"/>
                          <w:sz w:val="18"/>
                          <w:szCs w:val="18"/>
                        </w:rPr>
                        <w:t xml:space="preserve"> was a </w:t>
                      </w:r>
                      <w:proofErr w:type="spellStart"/>
                      <w:r w:rsidRPr="003102F8">
                        <w:rPr>
                          <w:color w:val="001D77"/>
                          <w:sz w:val="18"/>
                          <w:szCs w:val="18"/>
                        </w:rPr>
                        <w:t>low</w:t>
                      </w:r>
                      <w:proofErr w:type="spellEnd"/>
                      <w:r w:rsidRPr="003102F8">
                        <w:rPr>
                          <w:color w:val="001D77"/>
                          <w:sz w:val="18"/>
                          <w:szCs w:val="18"/>
                        </w:rPr>
                        <w:t xml:space="preserve"> </w:t>
                      </w:r>
                      <w:proofErr w:type="spellStart"/>
                      <w:r w:rsidRPr="003102F8">
                        <w:rPr>
                          <w:color w:val="001D77"/>
                          <w:sz w:val="18"/>
                          <w:szCs w:val="18"/>
                        </w:rPr>
                        <w:t>level</w:t>
                      </w:r>
                      <w:proofErr w:type="spellEnd"/>
                      <w:r w:rsidRPr="003102F8">
                        <w:rPr>
                          <w:color w:val="001D77"/>
                          <w:sz w:val="18"/>
                          <w:szCs w:val="18"/>
                        </w:rPr>
                        <w:t xml:space="preserve"> of </w:t>
                      </w:r>
                      <w:proofErr w:type="spellStart"/>
                      <w:r w:rsidRPr="003102F8">
                        <w:rPr>
                          <w:color w:val="001D77"/>
                          <w:sz w:val="18"/>
                          <w:szCs w:val="18"/>
                        </w:rPr>
                        <w:t>education</w:t>
                      </w:r>
                      <w:proofErr w:type="spellEnd"/>
                      <w:r w:rsidRPr="003102F8">
                        <w:rPr>
                          <w:color w:val="001D77"/>
                          <w:sz w:val="18"/>
                          <w:szCs w:val="18"/>
                        </w:rPr>
                        <w:t>.</w:t>
                      </w:r>
                    </w:p>
                  </w:txbxContent>
                </v:textbox>
              </v:shape>
            </w:pict>
          </mc:Fallback>
        </mc:AlternateContent>
      </w:r>
      <w:r w:rsidR="004C5D0F" w:rsidRPr="004C5D0F">
        <w:rPr>
          <w:rFonts w:eastAsia="Times New Roman" w:cs="Times New Roman"/>
          <w:bCs/>
          <w:noProof/>
          <w:szCs w:val="24"/>
          <w:shd w:val="clear" w:color="auto" w:fill="FFFFFF"/>
          <w:lang w:eastAsia="pl-PL"/>
        </w:rPr>
        <w:t>In 2022, as in the previous year, one in twenty people in households in Poland lived below the extreme poverty threshold. However, poverty rates vary depending on the population group analysed. At the same time, when interpreting data on the variation of poverty incidence due to different household characteristics, it should be borne in mind that in practice, we are not dealing with a single determinant of poverty, but with the coexistence of many factors at the same time. It is worth noting that there has been no significant change recently in terms of the groups that most often (and most rarely) experienced extreme poverty. On the other hand, the values of the percentage of extreme poverty among these groups have changed from year to year.</w:t>
      </w:r>
    </w:p>
    <w:p w14:paraId="3F9DB601" w14:textId="7E6206F7" w:rsidR="004C5D0F" w:rsidRPr="004C5D0F" w:rsidRDefault="004C5D0F" w:rsidP="00C72B2F">
      <w:pPr>
        <w:jc w:val="both"/>
        <w:rPr>
          <w:rFonts w:eastAsia="Times New Roman" w:cs="Times New Roman"/>
          <w:bCs/>
          <w:noProof/>
          <w:szCs w:val="24"/>
          <w:shd w:val="clear" w:color="auto" w:fill="FFFFFF"/>
          <w:lang w:eastAsia="pl-PL"/>
        </w:rPr>
      </w:pPr>
      <w:r w:rsidRPr="004C5D0F">
        <w:rPr>
          <w:rFonts w:eastAsia="Times New Roman" w:cs="Times New Roman"/>
          <w:bCs/>
          <w:noProof/>
          <w:szCs w:val="24"/>
          <w:shd w:val="clear" w:color="auto" w:fill="FFFFFF"/>
          <w:lang w:eastAsia="pl-PL"/>
        </w:rPr>
        <w:t xml:space="preserve">An important factor differentiating the extent of extreme poverty is the main (predominant) source of income of the household. Those most at risk of extreme poverty in </w:t>
      </w:r>
      <w:bookmarkStart w:id="2" w:name="_Hlk138687911"/>
      <w:r w:rsidRPr="004C5D0F">
        <w:rPr>
          <w:rFonts w:eastAsia="Times New Roman" w:cs="Times New Roman"/>
          <w:bCs/>
          <w:noProof/>
          <w:szCs w:val="24"/>
          <w:shd w:val="clear" w:color="auto" w:fill="FFFFFF"/>
          <w:lang w:eastAsia="pl-PL"/>
        </w:rPr>
        <w:t xml:space="preserve">2022 were people from households whose income derived mainly from unearned sources including social security benefits other than retirees and other pensions </w:t>
      </w:r>
      <w:bookmarkEnd w:id="2"/>
      <w:r w:rsidRPr="004C5D0F">
        <w:rPr>
          <w:rFonts w:eastAsia="Times New Roman" w:cs="Times New Roman"/>
          <w:bCs/>
          <w:noProof/>
          <w:szCs w:val="24"/>
          <w:shd w:val="clear" w:color="auto" w:fill="FFFFFF"/>
          <w:lang w:eastAsia="pl-PL"/>
        </w:rPr>
        <w:t xml:space="preserve">(ca. 12%), as well as households of farmers (8.5%) and pensioners (ca. 6%). The lowest extreme poverty rate was observed among households for which self-employment was the main source of income (ca. 3%). Rates of extreme poverty lower than the national average were also observed among households of retirees (4%) and employees (4.5%). </w:t>
      </w:r>
    </w:p>
    <w:p w14:paraId="0A6F7203" w14:textId="345DBC6D" w:rsidR="004C5D0F" w:rsidRPr="004C5D0F" w:rsidRDefault="004C5D0F" w:rsidP="00C72B2F">
      <w:pPr>
        <w:jc w:val="both"/>
        <w:rPr>
          <w:rFonts w:eastAsia="Times New Roman" w:cs="Times New Roman"/>
          <w:bCs/>
          <w:noProof/>
          <w:szCs w:val="24"/>
          <w:shd w:val="clear" w:color="auto" w:fill="FFFFFF"/>
          <w:lang w:eastAsia="pl-PL"/>
        </w:rPr>
      </w:pPr>
      <w:r w:rsidRPr="004C5D0F">
        <w:rPr>
          <w:rFonts w:eastAsia="Times New Roman" w:cs="Times New Roman"/>
          <w:bCs/>
          <w:noProof/>
          <w:szCs w:val="24"/>
          <w:shd w:val="clear" w:color="auto" w:fill="FFFFFF"/>
          <w:lang w:eastAsia="pl-PL"/>
        </w:rPr>
        <w:t>As in previous years, the level of education also strongly varied the extent of extreme poverty in 2022. It can be said that with increasing levels of education, the extent of extreme poverty decreased. Persons from households in which the head of the household had at most a lower secondary education experienced extreme poverty most frequently (over 11%), and those with a tertiary education least frequently (less than 2%).</w:t>
      </w:r>
    </w:p>
    <w:p w14:paraId="707599B4" w14:textId="6857F139" w:rsidR="004C5D0F" w:rsidRPr="004C5D0F" w:rsidRDefault="004C5D0F" w:rsidP="00C72B2F">
      <w:pPr>
        <w:jc w:val="both"/>
        <w:rPr>
          <w:rFonts w:eastAsia="Times New Roman" w:cs="Times New Roman"/>
          <w:bCs/>
          <w:noProof/>
          <w:szCs w:val="24"/>
          <w:shd w:val="clear" w:color="auto" w:fill="FFFFFF"/>
          <w:lang w:eastAsia="pl-PL"/>
        </w:rPr>
      </w:pPr>
      <w:r w:rsidRPr="004C5D0F">
        <w:rPr>
          <w:rFonts w:eastAsia="Times New Roman" w:cs="Times New Roman"/>
          <w:bCs/>
          <w:noProof/>
          <w:szCs w:val="24"/>
          <w:shd w:val="clear" w:color="auto" w:fill="FFFFFF"/>
          <w:lang w:eastAsia="pl-PL"/>
        </w:rPr>
        <w:t>Adopting for the analysis of poverty incidence the typology of households due to the presence and number of persons (children) aged 0-17 in households, it is possible to indicate visible differences, in the incidence of extreme poverty among the subgroups identified according to this criterion. There was a noticeable difference between households without such persons (about 3% of the people in poverty) and households with at least one person aged 0-17 (about 6% of the people in poverty)</w:t>
      </w:r>
      <w:r w:rsidR="00BA2DE4">
        <w:rPr>
          <w:rStyle w:val="Odwoanieprzypisudolnego"/>
          <w:rFonts w:eastAsia="Times New Roman" w:cs="Times New Roman"/>
          <w:bCs/>
          <w:noProof/>
          <w:szCs w:val="24"/>
          <w:shd w:val="clear" w:color="auto" w:fill="FFFFFF"/>
          <w:lang w:eastAsia="pl-PL"/>
        </w:rPr>
        <w:footnoteReference w:id="11"/>
      </w:r>
      <w:r w:rsidRPr="004C5D0F">
        <w:rPr>
          <w:rFonts w:eastAsia="Times New Roman" w:cs="Times New Roman"/>
          <w:bCs/>
          <w:noProof/>
          <w:szCs w:val="24"/>
          <w:shd w:val="clear" w:color="auto" w:fill="FFFFFF"/>
          <w:lang w:eastAsia="pl-PL"/>
        </w:rPr>
        <w:t xml:space="preserve">. Average expenditures below the subsistence minimum were observed most frequently in households with at least three persons aged 0-17 (about 9% in 2022). Among households with 2 and with 1 person aged 0-17, extreme poverty rates were clearly lower (respectively: with 2 persons - about 5% and with 1 person of this age 4%). </w:t>
      </w:r>
    </w:p>
    <w:p w14:paraId="2C9B9262" w14:textId="03289459" w:rsidR="004C5D0F" w:rsidRPr="004C5D0F" w:rsidRDefault="004C5D0F" w:rsidP="00C72B2F">
      <w:pPr>
        <w:jc w:val="both"/>
        <w:rPr>
          <w:rFonts w:eastAsia="Times New Roman" w:cs="Times New Roman"/>
          <w:bCs/>
          <w:noProof/>
          <w:szCs w:val="24"/>
          <w:shd w:val="clear" w:color="auto" w:fill="FFFFFF"/>
          <w:lang w:eastAsia="pl-PL"/>
        </w:rPr>
      </w:pPr>
      <w:r w:rsidRPr="004C5D0F">
        <w:rPr>
          <w:rFonts w:eastAsia="Times New Roman" w:cs="Times New Roman"/>
          <w:bCs/>
          <w:noProof/>
          <w:szCs w:val="24"/>
          <w:shd w:val="clear" w:color="auto" w:fill="FFFFFF"/>
          <w:lang w:eastAsia="pl-PL"/>
        </w:rPr>
        <w:t>Age also clearly differentiated the extent of extreme poverty. In 2022, extreme poverty was most often experienced by the youngest people, in the age group 0-17 years ( approximately 6%)</w:t>
      </w:r>
      <w:r w:rsidR="00FB1982">
        <w:rPr>
          <w:rStyle w:val="Odwoanieprzypisudolnego"/>
          <w:rFonts w:eastAsia="Times New Roman" w:cs="Times New Roman"/>
          <w:bCs/>
          <w:noProof/>
          <w:szCs w:val="24"/>
          <w:shd w:val="clear" w:color="auto" w:fill="FFFFFF"/>
          <w:lang w:eastAsia="pl-PL"/>
        </w:rPr>
        <w:footnoteReference w:id="12"/>
      </w:r>
      <w:r w:rsidRPr="004C5D0F">
        <w:rPr>
          <w:rFonts w:eastAsia="Times New Roman" w:cs="Times New Roman"/>
          <w:bCs/>
          <w:noProof/>
          <w:szCs w:val="24"/>
          <w:shd w:val="clear" w:color="auto" w:fill="FFFFFF"/>
          <w:lang w:eastAsia="pl-PL"/>
        </w:rPr>
        <w:t>. Slightly less often, extreme poverty was experienced by those aged 18-64 (4.5%). In 2022, the lowest extreme poverty rate ( ca. 4 %) was recorded among people aged 65 and over</w:t>
      </w:r>
      <w:r w:rsidR="00FB1982">
        <w:rPr>
          <w:rStyle w:val="Odwoanieprzypisudolnego"/>
          <w:rFonts w:eastAsia="Times New Roman" w:cs="Times New Roman"/>
          <w:bCs/>
          <w:noProof/>
          <w:szCs w:val="24"/>
          <w:shd w:val="clear" w:color="auto" w:fill="FFFFFF"/>
          <w:lang w:eastAsia="pl-PL"/>
        </w:rPr>
        <w:footnoteReference w:id="13"/>
      </w:r>
      <w:r w:rsidRPr="004C5D0F">
        <w:rPr>
          <w:rFonts w:eastAsia="Times New Roman" w:cs="Times New Roman"/>
          <w:bCs/>
          <w:noProof/>
          <w:szCs w:val="24"/>
          <w:shd w:val="clear" w:color="auto" w:fill="FFFFFF"/>
          <w:lang w:eastAsia="pl-PL"/>
        </w:rPr>
        <w:t>. It should be borne in mind that in the context of an ageing society, the share of the elderly in the population of the poor in Poland is increasing.</w:t>
      </w:r>
    </w:p>
    <w:p w14:paraId="58C04F18" w14:textId="776AAFFF" w:rsidR="004C5D0F" w:rsidRPr="004C5D0F" w:rsidRDefault="004C5D0F" w:rsidP="00C72B2F">
      <w:pPr>
        <w:jc w:val="both"/>
        <w:rPr>
          <w:rFonts w:eastAsia="Times New Roman" w:cs="Times New Roman"/>
          <w:bCs/>
          <w:noProof/>
          <w:szCs w:val="24"/>
          <w:shd w:val="clear" w:color="auto" w:fill="FFFFFF"/>
          <w:lang w:eastAsia="pl-PL"/>
        </w:rPr>
      </w:pPr>
      <w:r w:rsidRPr="004C5D0F">
        <w:rPr>
          <w:rFonts w:eastAsia="Times New Roman" w:cs="Times New Roman"/>
          <w:bCs/>
          <w:noProof/>
          <w:szCs w:val="24"/>
          <w:shd w:val="clear" w:color="auto" w:fill="FFFFFF"/>
          <w:lang w:eastAsia="pl-PL"/>
        </w:rPr>
        <w:t>Disability was another factor determining the incidence of extreme poverty. In 2022, the rate of extreme poverty in households with at least one person with a disability rating was approximately 7 %, while it was approximately 4 % in households without such persons.</w:t>
      </w:r>
    </w:p>
    <w:p w14:paraId="7BFC893F" w14:textId="2C6E8601" w:rsidR="004C5D0F" w:rsidRPr="004C5D0F" w:rsidRDefault="004C5D0F" w:rsidP="00C72B2F">
      <w:pPr>
        <w:jc w:val="both"/>
        <w:rPr>
          <w:rFonts w:eastAsia="Times New Roman" w:cs="Times New Roman"/>
          <w:bCs/>
          <w:noProof/>
          <w:szCs w:val="24"/>
          <w:shd w:val="clear" w:color="auto" w:fill="FFFFFF"/>
          <w:lang w:eastAsia="pl-PL"/>
        </w:rPr>
      </w:pPr>
      <w:r w:rsidRPr="004C5D0F">
        <w:rPr>
          <w:rFonts w:eastAsia="Times New Roman" w:cs="Times New Roman"/>
          <w:bCs/>
          <w:noProof/>
          <w:szCs w:val="24"/>
          <w:shd w:val="clear" w:color="auto" w:fill="FFFFFF"/>
          <w:lang w:eastAsia="pl-PL"/>
        </w:rPr>
        <w:t>An analysis of the incidence of extreme poverty by class of place of residence shows that in 2022, urban inhabitants experienced poverty less frequently ( approximately 2%) than rural inhabitants (over 8%). Extreme poverty rates were lowest in the group of the largest cities, i.e. with a population of 500 000 or more, and in cities with a population between 100 000 and 500 000 (about 1% of the poor in each of the two groups of cities). In smaller towns, extreme poverty rates were higher (respectively, about 3% in towns with 20,000-100,000 inhabitants and about 4% in towns with a population below 20,000).</w:t>
      </w:r>
    </w:p>
    <w:p w14:paraId="222A30EC" w14:textId="701DE2B9" w:rsidR="004C5D0F" w:rsidRPr="004C5D0F" w:rsidRDefault="004C5D0F" w:rsidP="00C72B2F">
      <w:pPr>
        <w:jc w:val="both"/>
        <w:rPr>
          <w:rFonts w:eastAsia="Times New Roman" w:cs="Times New Roman"/>
          <w:bCs/>
          <w:noProof/>
          <w:szCs w:val="24"/>
          <w:shd w:val="clear" w:color="auto" w:fill="FFFFFF"/>
          <w:lang w:eastAsia="pl-PL"/>
        </w:rPr>
      </w:pPr>
      <w:r w:rsidRPr="004C5D0F">
        <w:rPr>
          <w:rFonts w:eastAsia="Times New Roman" w:cs="Times New Roman"/>
          <w:bCs/>
          <w:noProof/>
          <w:szCs w:val="24"/>
          <w:shd w:val="clear" w:color="auto" w:fill="FFFFFF"/>
          <w:lang w:eastAsia="pl-PL"/>
        </w:rPr>
        <w:t xml:space="preserve">Although the Household Budget Survey shows that in 2022, compared to 2021, the value of the poverty rate among all households did not change, it is remarkable, among other things, the </w:t>
      </w:r>
      <w:r w:rsidRPr="004C5D0F">
        <w:rPr>
          <w:rFonts w:eastAsia="Times New Roman" w:cs="Times New Roman"/>
          <w:bCs/>
          <w:noProof/>
          <w:szCs w:val="24"/>
          <w:shd w:val="clear" w:color="auto" w:fill="FFFFFF"/>
          <w:lang w:eastAsia="pl-PL"/>
        </w:rPr>
        <w:lastRenderedPageBreak/>
        <w:t xml:space="preserve">quite high decrease recorded in 2022 in the percentage of people experiencing extreme poverty in households whose main source of income was agricultural activity (from about 12% to 8.5%). At the same time, this did not change the extent of extreme poverty among the total rural population, which was at the same level in both years (about 8%). </w:t>
      </w:r>
      <w:bookmarkStart w:id="3" w:name="_Hlk138688043"/>
      <w:r w:rsidRPr="004C5D0F">
        <w:rPr>
          <w:rFonts w:eastAsia="Times New Roman" w:cs="Times New Roman"/>
          <w:bCs/>
          <w:noProof/>
          <w:szCs w:val="24"/>
          <w:shd w:val="clear" w:color="auto" w:fill="FFFFFF"/>
          <w:lang w:eastAsia="pl-PL"/>
        </w:rPr>
        <w:t>The extreme poverty rate among people from households living on unearned sources (other than retirees and pensions) decreased by 2.5 percentage points (from almost 15% to about 12%).</w:t>
      </w:r>
      <w:bookmarkEnd w:id="3"/>
    </w:p>
    <w:p w14:paraId="36A95C99" w14:textId="409DA724" w:rsidR="00350FDF" w:rsidRPr="009702C6" w:rsidRDefault="004C5D0F" w:rsidP="00C72B2F">
      <w:pPr>
        <w:jc w:val="both"/>
        <w:rPr>
          <w:rFonts w:eastAsia="Times New Roman" w:cs="Times New Roman"/>
          <w:bCs/>
          <w:noProof/>
          <w:szCs w:val="24"/>
          <w:shd w:val="clear" w:color="auto" w:fill="FFFFFF"/>
          <w:lang w:eastAsia="pl-PL"/>
        </w:rPr>
      </w:pPr>
      <w:r w:rsidRPr="004C5D0F">
        <w:rPr>
          <w:rFonts w:eastAsia="Times New Roman" w:cs="Times New Roman"/>
          <w:bCs/>
          <w:noProof/>
          <w:szCs w:val="24"/>
          <w:shd w:val="clear" w:color="auto" w:fill="FFFFFF"/>
          <w:lang w:eastAsia="pl-PL"/>
        </w:rPr>
        <w:t>Among the other population groups included in the analysis, the year-on-year dynamics of extreme poverty incidence (between 2021 and 2022) were in most cases at the level of approximately 1 percentage point or less. These changes included both decreases and increases in the extreme poverty rate.</w:t>
      </w:r>
    </w:p>
    <w:p w14:paraId="55B638CB" w14:textId="7503FBF4" w:rsidR="00B15BF3" w:rsidRPr="00FF5C5B" w:rsidRDefault="009C6F4F" w:rsidP="00E63984">
      <w:pPr>
        <w:spacing w:before="240" w:line="240" w:lineRule="auto"/>
        <w:rPr>
          <w:b/>
          <w:noProof/>
          <w:sz w:val="18"/>
          <w:szCs w:val="19"/>
          <w:lang w:val="en-GB" w:eastAsia="pl-PL"/>
        </w:rPr>
      </w:pPr>
      <w:r w:rsidRPr="00FF5C5B">
        <w:rPr>
          <w:b/>
          <w:noProof/>
          <w:sz w:val="18"/>
          <w:szCs w:val="19"/>
          <w:lang w:val="en-GB" w:eastAsia="pl-PL"/>
        </w:rPr>
        <w:t xml:space="preserve">Chart </w:t>
      </w:r>
      <w:r w:rsidR="009B3EF4">
        <w:rPr>
          <w:b/>
          <w:noProof/>
          <w:sz w:val="18"/>
          <w:szCs w:val="19"/>
          <w:lang w:val="en-GB" w:eastAsia="pl-PL"/>
        </w:rPr>
        <w:t>4</w:t>
      </w:r>
      <w:r w:rsidRPr="00FF5C5B">
        <w:rPr>
          <w:b/>
          <w:noProof/>
          <w:sz w:val="18"/>
          <w:szCs w:val="19"/>
          <w:lang w:val="en-GB" w:eastAsia="pl-PL"/>
        </w:rPr>
        <w:t>. Extreme poverty rate in 202</w:t>
      </w:r>
      <w:r w:rsidR="004C5D0F">
        <w:rPr>
          <w:b/>
          <w:noProof/>
          <w:sz w:val="18"/>
          <w:szCs w:val="19"/>
          <w:lang w:val="en-GB" w:eastAsia="pl-PL"/>
        </w:rPr>
        <w:t>1</w:t>
      </w:r>
      <w:r w:rsidRPr="00FF5C5B">
        <w:rPr>
          <w:b/>
          <w:noProof/>
          <w:sz w:val="18"/>
          <w:szCs w:val="19"/>
          <w:lang w:val="en-GB" w:eastAsia="pl-PL"/>
        </w:rPr>
        <w:t xml:space="preserve"> and 202</w:t>
      </w:r>
      <w:r w:rsidR="004C5D0F">
        <w:rPr>
          <w:b/>
          <w:noProof/>
          <w:sz w:val="18"/>
          <w:szCs w:val="19"/>
          <w:lang w:val="en-GB" w:eastAsia="pl-PL"/>
        </w:rPr>
        <w:t>2</w:t>
      </w:r>
      <w:r w:rsidRPr="00FF5C5B">
        <w:rPr>
          <w:b/>
          <w:noProof/>
          <w:sz w:val="18"/>
          <w:szCs w:val="19"/>
          <w:lang w:val="en-GB" w:eastAsia="pl-PL"/>
        </w:rPr>
        <w:t xml:space="preserve"> by socio-economic groups</w:t>
      </w:r>
      <w:r w:rsidRPr="00FF5C5B">
        <w:rPr>
          <w:noProof/>
          <w:color w:val="001D77"/>
          <w:szCs w:val="19"/>
          <w:lang w:val="en-GB" w:eastAsia="pl-PL"/>
        </w:rPr>
        <w:t xml:space="preserve"> </w:t>
      </w:r>
      <w:r w:rsidR="000630B9" w:rsidRPr="00FF5C5B">
        <w:rPr>
          <w:noProof/>
          <w:color w:val="001D77"/>
          <w:szCs w:val="19"/>
          <w:lang w:eastAsia="pl-PL"/>
        </w:rPr>
        <mc:AlternateContent>
          <mc:Choice Requires="wps">
            <w:drawing>
              <wp:anchor distT="45720" distB="45720" distL="114300" distR="114300" simplePos="0" relativeHeight="251825152" behindDoc="0" locked="0" layoutInCell="1" allowOverlap="1" wp14:anchorId="74D40716" wp14:editId="0520BCD3">
                <wp:simplePos x="0" y="0"/>
                <wp:positionH relativeFrom="page">
                  <wp:posOffset>5878766</wp:posOffset>
                </wp:positionH>
                <wp:positionV relativeFrom="paragraph">
                  <wp:posOffset>78131</wp:posOffset>
                </wp:positionV>
                <wp:extent cx="1485900" cy="1310640"/>
                <wp:effectExtent l="0" t="0" r="0" b="0"/>
                <wp:wrapNone/>
                <wp:docPr id="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310640"/>
                        </a:xfrm>
                        <a:prstGeom prst="rect">
                          <a:avLst/>
                        </a:prstGeom>
                        <a:noFill/>
                        <a:ln w="9525">
                          <a:noFill/>
                          <a:miter lim="800000"/>
                          <a:headEnd/>
                          <a:tailEnd/>
                        </a:ln>
                      </wps:spPr>
                      <wps:txbx>
                        <w:txbxContent>
                          <w:p w14:paraId="7BA427A9" w14:textId="77777777" w:rsidR="00FF2A1C" w:rsidRPr="00330E56" w:rsidRDefault="00FF2A1C" w:rsidP="000630B9">
                            <w:pPr>
                              <w:suppressAutoHyphens/>
                              <w:rPr>
                                <w:color w:val="001D77"/>
                                <w:sz w:val="1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D40716" id="_x0000_s1030" type="#_x0000_t202" style="position:absolute;margin-left:462.9pt;margin-top:6.15pt;width:117pt;height:103.2pt;z-index:25182515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" filled="f" stroked="f">
                <v:textbox style="mso-fit-shape-to-text:t">
                  <w:txbxContent>
                    <w:p w14:paraId="7BA427A9" w14:textId="77777777" w:rsidR="00FF2A1C" w:rsidRPr="00330E56" w:rsidRDefault="00FF2A1C" w:rsidP="000630B9">
                      <w:pPr>
                        <w:suppressAutoHyphens/>
                        <w:rPr>
                          <w:color w:val="001D77"/>
                          <w:sz w:val="18"/>
                        </w:rPr>
                      </w:pPr>
                    </w:p>
                  </w:txbxContent>
                </v:textbox>
                <w10:wrap anchorx="page"/>
              </v:shape>
            </w:pict>
          </mc:Fallback>
        </mc:AlternateContent>
      </w:r>
    </w:p>
    <w:p w14:paraId="4AADA813" w14:textId="073D03DD" w:rsidR="009B1280" w:rsidRPr="00FF5C5B" w:rsidRDefault="00B72257" w:rsidP="00C54E5E">
      <w:pPr>
        <w:spacing w:before="240" w:line="240" w:lineRule="auto"/>
        <w:rPr>
          <w:b/>
          <w:noProof/>
          <w:sz w:val="18"/>
          <w:szCs w:val="19"/>
          <w:lang w:val="en-GB" w:eastAsia="pl-PL"/>
        </w:rPr>
      </w:pPr>
      <w:r>
        <w:rPr>
          <w:noProof/>
          <w:lang w:eastAsia="pl-PL"/>
        </w:rPr>
        <w:drawing>
          <wp:inline distT="0" distB="0" distL="0" distR="0" wp14:anchorId="2BCE2AFA" wp14:editId="1F5378BD">
            <wp:extent cx="5040000" cy="2935599"/>
            <wp:effectExtent l="0" t="0" r="8255" b="0"/>
            <wp:docPr id="34" name="Wykres 34">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315C310" w14:textId="7537F9C5" w:rsidR="00E63984" w:rsidRPr="00FF5C5B" w:rsidRDefault="009C6F4F" w:rsidP="00D534F5">
      <w:pPr>
        <w:spacing w:before="240" w:line="240" w:lineRule="auto"/>
        <w:rPr>
          <w:b/>
          <w:noProof/>
          <w:sz w:val="18"/>
          <w:szCs w:val="19"/>
          <w:lang w:val="en-GB" w:eastAsia="pl-PL"/>
        </w:rPr>
      </w:pPr>
      <w:r w:rsidRPr="00FF5C5B">
        <w:rPr>
          <w:b/>
          <w:noProof/>
          <w:sz w:val="18"/>
          <w:szCs w:val="19"/>
          <w:lang w:val="en-GB" w:eastAsia="pl-PL"/>
        </w:rPr>
        <w:t xml:space="preserve">Chart </w:t>
      </w:r>
      <w:r w:rsidR="009B3EF4">
        <w:rPr>
          <w:b/>
          <w:noProof/>
          <w:sz w:val="18"/>
          <w:szCs w:val="19"/>
          <w:lang w:val="en-GB" w:eastAsia="pl-PL"/>
        </w:rPr>
        <w:t>5</w:t>
      </w:r>
      <w:r w:rsidRPr="00FF5C5B">
        <w:rPr>
          <w:b/>
          <w:noProof/>
          <w:sz w:val="18"/>
          <w:szCs w:val="19"/>
          <w:lang w:val="en-GB" w:eastAsia="pl-PL"/>
        </w:rPr>
        <w:t>. Extreme poverty rate in 202</w:t>
      </w:r>
      <w:r w:rsidR="004C5D0F">
        <w:rPr>
          <w:b/>
          <w:noProof/>
          <w:sz w:val="18"/>
          <w:szCs w:val="19"/>
          <w:lang w:val="en-GB" w:eastAsia="pl-PL"/>
        </w:rPr>
        <w:t>1</w:t>
      </w:r>
      <w:r w:rsidRPr="00FF5C5B">
        <w:rPr>
          <w:b/>
          <w:noProof/>
          <w:sz w:val="18"/>
          <w:szCs w:val="19"/>
          <w:lang w:val="en-GB" w:eastAsia="pl-PL"/>
        </w:rPr>
        <w:t xml:space="preserve"> and 202</w:t>
      </w:r>
      <w:r w:rsidR="004C5D0F">
        <w:rPr>
          <w:b/>
          <w:noProof/>
          <w:sz w:val="18"/>
          <w:szCs w:val="19"/>
          <w:lang w:val="en-GB" w:eastAsia="pl-PL"/>
        </w:rPr>
        <w:t>2</w:t>
      </w:r>
      <w:r w:rsidRPr="00FF5C5B">
        <w:rPr>
          <w:b/>
          <w:noProof/>
          <w:sz w:val="18"/>
          <w:szCs w:val="19"/>
          <w:lang w:val="en-GB" w:eastAsia="pl-PL"/>
        </w:rPr>
        <w:t xml:space="preserve"> in</w:t>
      </w:r>
      <w:r w:rsidR="00E417D1">
        <w:rPr>
          <w:b/>
          <w:noProof/>
          <w:sz w:val="18"/>
          <w:szCs w:val="19"/>
          <w:lang w:val="en-GB" w:eastAsia="pl-PL"/>
        </w:rPr>
        <w:t xml:space="preserve"> households with persons aged 0–</w:t>
      </w:r>
      <w:r w:rsidRPr="00FF5C5B">
        <w:rPr>
          <w:b/>
          <w:noProof/>
          <w:sz w:val="18"/>
          <w:szCs w:val="19"/>
          <w:lang w:val="en-GB" w:eastAsia="pl-PL"/>
        </w:rPr>
        <w:t>17</w:t>
      </w:r>
      <w:r w:rsidR="00D014CA" w:rsidRPr="00FF5C5B">
        <w:rPr>
          <w:b/>
          <w:noProof/>
          <w:sz w:val="18"/>
          <w:szCs w:val="19"/>
          <w:vertAlign w:val="superscript"/>
          <w:lang w:val="en-GB" w:eastAsia="pl-PL"/>
        </w:rPr>
        <w:footnoteReference w:id="14"/>
      </w:r>
    </w:p>
    <w:p w14:paraId="270C5BEC" w14:textId="2F35A60A" w:rsidR="00AB5F93" w:rsidRPr="00FF5C5B" w:rsidRDefault="00B72257" w:rsidP="00E417D1">
      <w:pPr>
        <w:spacing w:before="240" w:line="240" w:lineRule="auto"/>
        <w:rPr>
          <w:b/>
          <w:noProof/>
          <w:sz w:val="18"/>
          <w:szCs w:val="19"/>
          <w:lang w:val="en-GB" w:eastAsia="pl-PL"/>
        </w:rPr>
      </w:pPr>
      <w:r>
        <w:rPr>
          <w:noProof/>
          <w:lang w:eastAsia="pl-PL"/>
        </w:rPr>
        <w:drawing>
          <wp:inline distT="0" distB="0" distL="0" distR="0" wp14:anchorId="382FA06E" wp14:editId="162A6ACA">
            <wp:extent cx="5040000" cy="2771774"/>
            <wp:effectExtent l="0" t="0" r="8255" b="0"/>
            <wp:docPr id="1" name="Wykres 1">
              <a:extLst xmlns:a="http://schemas.openxmlformats.org/drawingml/2006/main">
                <a:ext uri="{FF2B5EF4-FFF2-40B4-BE49-F238E27FC236}">
                  <a16:creationId xmlns:a16="http://schemas.microsoft.com/office/drawing/2014/main" id="{00000000-0008-0000-03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A2F98EC" w14:textId="77777777" w:rsidR="00CC03B6" w:rsidRDefault="00CC03B6" w:rsidP="00E417D1">
      <w:pPr>
        <w:spacing w:before="0" w:after="160" w:line="259" w:lineRule="auto"/>
        <w:rPr>
          <w:b/>
          <w:noProof/>
          <w:sz w:val="18"/>
          <w:szCs w:val="19"/>
          <w:lang w:val="en-GB" w:eastAsia="pl-PL"/>
        </w:rPr>
      </w:pPr>
    </w:p>
    <w:p w14:paraId="3D925548" w14:textId="613A3D9D" w:rsidR="009C6F4F" w:rsidRPr="00FF5C5B" w:rsidRDefault="009C6F4F" w:rsidP="00D534F5">
      <w:pPr>
        <w:spacing w:before="240" w:line="240" w:lineRule="auto"/>
        <w:rPr>
          <w:noProof/>
          <w:sz w:val="18"/>
          <w:szCs w:val="19"/>
          <w:lang w:val="en-GB" w:eastAsia="pl-PL"/>
        </w:rPr>
      </w:pPr>
      <w:r w:rsidRPr="00FF5C5B">
        <w:rPr>
          <w:b/>
          <w:noProof/>
          <w:sz w:val="18"/>
          <w:szCs w:val="19"/>
          <w:lang w:val="en-GB" w:eastAsia="pl-PL"/>
        </w:rPr>
        <w:lastRenderedPageBreak/>
        <w:t xml:space="preserve">Chart </w:t>
      </w:r>
      <w:r w:rsidR="009B3EF4">
        <w:rPr>
          <w:b/>
          <w:noProof/>
          <w:sz w:val="18"/>
          <w:szCs w:val="19"/>
          <w:lang w:val="en-GB" w:eastAsia="pl-PL"/>
        </w:rPr>
        <w:t>6</w:t>
      </w:r>
      <w:r w:rsidRPr="00FF5C5B">
        <w:rPr>
          <w:b/>
          <w:noProof/>
          <w:sz w:val="18"/>
          <w:szCs w:val="19"/>
          <w:lang w:val="en-GB" w:eastAsia="pl-PL"/>
        </w:rPr>
        <w:t>. Extreme poverty rate in 202</w:t>
      </w:r>
      <w:r w:rsidR="004C5D0F">
        <w:rPr>
          <w:b/>
          <w:noProof/>
          <w:sz w:val="18"/>
          <w:szCs w:val="19"/>
          <w:lang w:val="en-GB" w:eastAsia="pl-PL"/>
        </w:rPr>
        <w:t>1</w:t>
      </w:r>
      <w:r w:rsidRPr="00FF5C5B">
        <w:rPr>
          <w:b/>
          <w:noProof/>
          <w:sz w:val="18"/>
          <w:szCs w:val="19"/>
          <w:lang w:val="en-GB" w:eastAsia="pl-PL"/>
        </w:rPr>
        <w:t xml:space="preserve"> and 202</w:t>
      </w:r>
      <w:r w:rsidR="004C5D0F">
        <w:rPr>
          <w:b/>
          <w:noProof/>
          <w:sz w:val="18"/>
          <w:szCs w:val="19"/>
          <w:lang w:val="en-GB" w:eastAsia="pl-PL"/>
        </w:rPr>
        <w:t>2</w:t>
      </w:r>
      <w:r w:rsidRPr="00FF5C5B">
        <w:rPr>
          <w:b/>
          <w:noProof/>
          <w:sz w:val="18"/>
          <w:szCs w:val="19"/>
          <w:lang w:val="en-GB" w:eastAsia="pl-PL"/>
        </w:rPr>
        <w:t xml:space="preserve"> by age</w:t>
      </w:r>
    </w:p>
    <w:p w14:paraId="63327465" w14:textId="652FBB01" w:rsidR="00F9358F" w:rsidRPr="00FF5C5B" w:rsidRDefault="00B72257" w:rsidP="0079372F">
      <w:pPr>
        <w:spacing w:before="240" w:line="240" w:lineRule="auto"/>
        <w:rPr>
          <w:b/>
          <w:noProof/>
          <w:sz w:val="18"/>
          <w:szCs w:val="19"/>
          <w:lang w:val="en-GB" w:eastAsia="pl-PL"/>
        </w:rPr>
      </w:pPr>
      <w:r>
        <w:rPr>
          <w:noProof/>
          <w:lang w:eastAsia="pl-PL"/>
        </w:rPr>
        <w:drawing>
          <wp:inline distT="0" distB="0" distL="0" distR="0" wp14:anchorId="7325F472" wp14:editId="121FA683">
            <wp:extent cx="5040000" cy="2105025"/>
            <wp:effectExtent l="0" t="0" r="8255" b="0"/>
            <wp:docPr id="35" name="Wykres 35">
              <a:extLst xmlns:a="http://schemas.openxmlformats.org/drawingml/2006/main">
                <a:ext uri="{FF2B5EF4-FFF2-40B4-BE49-F238E27FC236}">
                  <a16:creationId xmlns:a16="http://schemas.microsoft.com/office/drawing/2014/main" id="{00000000-0008-0000-04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1A8391C" w14:textId="4EFD981E" w:rsidR="0079372F" w:rsidRPr="008E5F5A" w:rsidRDefault="005E7A67" w:rsidP="0079372F">
      <w:pPr>
        <w:spacing w:before="240" w:line="240" w:lineRule="auto"/>
        <w:rPr>
          <w:b/>
          <w:noProof/>
          <w:sz w:val="18"/>
          <w:szCs w:val="18"/>
          <w:lang w:val="en-GB" w:eastAsia="pl-PL"/>
        </w:rPr>
      </w:pPr>
      <w:r w:rsidRPr="008E5F5A">
        <w:rPr>
          <w:noProof/>
          <w:sz w:val="18"/>
          <w:szCs w:val="18"/>
          <w:lang w:eastAsia="pl-PL"/>
        </w:rPr>
        <mc:AlternateContent>
          <mc:Choice Requires="wps">
            <w:drawing>
              <wp:anchor distT="45720" distB="45720" distL="114300" distR="114300" simplePos="0" relativeHeight="251801600" behindDoc="0" locked="0" layoutInCell="1" allowOverlap="1" wp14:anchorId="675EECFE" wp14:editId="3FB6B16D">
                <wp:simplePos x="0" y="0"/>
                <wp:positionH relativeFrom="column">
                  <wp:posOffset>5214194</wp:posOffset>
                </wp:positionH>
                <wp:positionV relativeFrom="paragraph">
                  <wp:posOffset>142211</wp:posOffset>
                </wp:positionV>
                <wp:extent cx="1758315" cy="1920240"/>
                <wp:effectExtent l="0" t="0" r="0" b="0"/>
                <wp:wrapNone/>
                <wp:docPr id="4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315" cy="1920240"/>
                        </a:xfrm>
                        <a:prstGeom prst="rect">
                          <a:avLst/>
                        </a:prstGeom>
                        <a:noFill/>
                        <a:ln w="9525">
                          <a:noFill/>
                          <a:miter lim="800000"/>
                          <a:headEnd/>
                          <a:tailEnd/>
                        </a:ln>
                      </wps:spPr>
                      <wps:txbx>
                        <w:txbxContent>
                          <w:p w14:paraId="07099A28" w14:textId="77777777" w:rsidR="00FF2A1C" w:rsidRPr="00330E56" w:rsidRDefault="00FF2A1C" w:rsidP="005E7A67">
                            <w:pPr>
                              <w:suppressAutoHyphens/>
                              <w:rPr>
                                <w:color w:val="001D77"/>
                                <w:sz w:val="1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5EECFE" id="_x0000_s1031" type="#_x0000_t202" style="position:absolute;margin-left:410.55pt;margin-top:11.2pt;width:138.45pt;height:151.2pt;z-index:2518016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" filled="f" stroked="f">
                <v:textbox style="mso-fit-shape-to-text:t">
                  <w:txbxContent>
                    <w:p w14:paraId="07099A28" w14:textId="77777777" w:rsidR="00FF2A1C" w:rsidRPr="00330E56" w:rsidRDefault="00FF2A1C" w:rsidP="005E7A67">
                      <w:pPr>
                        <w:suppressAutoHyphens/>
                        <w:rPr>
                          <w:color w:val="001D77"/>
                          <w:sz w:val="18"/>
                        </w:rPr>
                      </w:pPr>
                    </w:p>
                  </w:txbxContent>
                </v:textbox>
              </v:shape>
            </w:pict>
          </mc:Fallback>
        </mc:AlternateContent>
      </w:r>
      <w:r w:rsidR="009C6F4F" w:rsidRPr="008E5F5A">
        <w:rPr>
          <w:b/>
          <w:noProof/>
          <w:sz w:val="18"/>
          <w:szCs w:val="18"/>
          <w:lang w:val="en-GB" w:eastAsia="pl-PL"/>
        </w:rPr>
        <w:t xml:space="preserve">Chart </w:t>
      </w:r>
      <w:r w:rsidR="009B3EF4">
        <w:rPr>
          <w:b/>
          <w:noProof/>
          <w:sz w:val="18"/>
          <w:szCs w:val="18"/>
          <w:lang w:val="en-GB" w:eastAsia="pl-PL"/>
        </w:rPr>
        <w:t>7</w:t>
      </w:r>
      <w:r w:rsidR="009C6F4F" w:rsidRPr="008E5F5A">
        <w:rPr>
          <w:b/>
          <w:noProof/>
          <w:sz w:val="18"/>
          <w:szCs w:val="18"/>
          <w:lang w:val="en-GB" w:eastAsia="pl-PL"/>
        </w:rPr>
        <w:t xml:space="preserve">. Extreme poverty rate in </w:t>
      </w:r>
      <w:r w:rsidR="00F06F32" w:rsidRPr="008E5F5A">
        <w:rPr>
          <w:b/>
          <w:noProof/>
          <w:sz w:val="18"/>
          <w:szCs w:val="18"/>
          <w:lang w:val="en-GB" w:eastAsia="pl-PL"/>
        </w:rPr>
        <w:t>202</w:t>
      </w:r>
      <w:r w:rsidR="004C5D0F">
        <w:rPr>
          <w:b/>
          <w:noProof/>
          <w:sz w:val="18"/>
          <w:szCs w:val="18"/>
          <w:lang w:val="en-GB" w:eastAsia="pl-PL"/>
        </w:rPr>
        <w:t>1</w:t>
      </w:r>
      <w:r w:rsidR="009C6F4F" w:rsidRPr="008E5F5A">
        <w:rPr>
          <w:b/>
          <w:noProof/>
          <w:sz w:val="18"/>
          <w:szCs w:val="18"/>
          <w:lang w:val="en-GB" w:eastAsia="pl-PL"/>
        </w:rPr>
        <w:t xml:space="preserve"> and 20</w:t>
      </w:r>
      <w:r w:rsidR="00F06F32" w:rsidRPr="008E5F5A">
        <w:rPr>
          <w:b/>
          <w:noProof/>
          <w:sz w:val="18"/>
          <w:szCs w:val="18"/>
          <w:lang w:val="en-GB" w:eastAsia="pl-PL"/>
        </w:rPr>
        <w:t>2</w:t>
      </w:r>
      <w:r w:rsidR="004C5D0F">
        <w:rPr>
          <w:b/>
          <w:noProof/>
          <w:sz w:val="18"/>
          <w:szCs w:val="18"/>
          <w:lang w:val="en-GB" w:eastAsia="pl-PL"/>
        </w:rPr>
        <w:t>2</w:t>
      </w:r>
      <w:r w:rsidR="009C6F4F" w:rsidRPr="008E5F5A">
        <w:rPr>
          <w:b/>
          <w:noProof/>
          <w:sz w:val="18"/>
          <w:szCs w:val="18"/>
          <w:lang w:val="en-GB" w:eastAsia="pl-PL"/>
        </w:rPr>
        <w:t xml:space="preserve"> by education level of the head of the household</w:t>
      </w:r>
    </w:p>
    <w:p w14:paraId="41BEE0C4" w14:textId="477BB6BA" w:rsidR="00D9045A" w:rsidRPr="00BA2DE4" w:rsidRDefault="00B72257" w:rsidP="000C040F">
      <w:pPr>
        <w:spacing w:before="240" w:line="240" w:lineRule="auto"/>
        <w:rPr>
          <w:noProof/>
          <w:sz w:val="18"/>
          <w:szCs w:val="19"/>
          <w:lang w:val="en-GB" w:eastAsia="pl-PL"/>
        </w:rPr>
      </w:pPr>
      <w:r>
        <w:rPr>
          <w:noProof/>
          <w:lang w:eastAsia="pl-PL"/>
        </w:rPr>
        <w:drawing>
          <wp:inline distT="0" distB="0" distL="0" distR="0" wp14:anchorId="2635B62B" wp14:editId="759A66C2">
            <wp:extent cx="5040000" cy="2988559"/>
            <wp:effectExtent l="0" t="0" r="8255" b="2540"/>
            <wp:docPr id="36" name="Wykres 36">
              <a:extLst xmlns:a="http://schemas.openxmlformats.org/drawingml/2006/main">
                <a:ext uri="{FF2B5EF4-FFF2-40B4-BE49-F238E27FC236}">
                  <a16:creationId xmlns:a16="http://schemas.microsoft.com/office/drawing/2014/main" id="{00000000-0008-0000-05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B317CB" w:rsidRPr="00FF5C5B">
        <w:rPr>
          <w:noProof/>
          <w:szCs w:val="19"/>
          <w:lang w:eastAsia="pl-PL"/>
        </w:rPr>
        <mc:AlternateContent>
          <mc:Choice Requires="wps">
            <w:drawing>
              <wp:anchor distT="45720" distB="45720" distL="114300" distR="114300" simplePos="0" relativeHeight="251835392" behindDoc="0" locked="0" layoutInCell="1" allowOverlap="1" wp14:anchorId="5EC184AD" wp14:editId="6872E398">
                <wp:simplePos x="0" y="0"/>
                <wp:positionH relativeFrom="margin">
                  <wp:posOffset>5372100</wp:posOffset>
                </wp:positionH>
                <wp:positionV relativeFrom="paragraph">
                  <wp:posOffset>48260</wp:posOffset>
                </wp:positionV>
                <wp:extent cx="1390650" cy="1920240"/>
                <wp:effectExtent l="0" t="0" r="0" b="0"/>
                <wp:wrapNone/>
                <wp:docPr id="2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1920240"/>
                        </a:xfrm>
                        <a:prstGeom prst="rect">
                          <a:avLst/>
                        </a:prstGeom>
                        <a:noFill/>
                        <a:ln w="9525">
                          <a:noFill/>
                          <a:miter lim="800000"/>
                          <a:headEnd/>
                          <a:tailEnd/>
                        </a:ln>
                      </wps:spPr>
                      <wps:txbx>
                        <w:txbxContent>
                          <w:p w14:paraId="3A885203" w14:textId="77777777" w:rsidR="00FF2A1C" w:rsidRPr="00B921FC" w:rsidRDefault="00FF2A1C" w:rsidP="00B317CB">
                            <w:pPr>
                              <w:suppressAutoHyphens/>
                              <w:rPr>
                                <w:color w:val="001D77"/>
                                <w:sz w:val="18"/>
                                <w:szCs w:val="1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EC184AD" id="_x0000_s1032" type="#_x0000_t202" style="position:absolute;margin-left:423pt;margin-top:3.8pt;width:109.5pt;height:151.2pt;z-index:2518353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" filled="f" stroked="f">
                <v:textbox style="mso-fit-shape-to-text:t">
                  <w:txbxContent>
                    <w:p w14:paraId="3A885203" w14:textId="77777777" w:rsidR="00FF2A1C" w:rsidRPr="00B921FC" w:rsidRDefault="00FF2A1C" w:rsidP="00B317CB">
                      <w:pPr>
                        <w:suppressAutoHyphens/>
                        <w:rPr>
                          <w:color w:val="001D77"/>
                          <w:sz w:val="18"/>
                          <w:szCs w:val="18"/>
                        </w:rPr>
                      </w:pPr>
                    </w:p>
                  </w:txbxContent>
                </v:textbox>
                <w10:wrap anchorx="margin"/>
              </v:shape>
            </w:pict>
          </mc:Fallback>
        </mc:AlternateContent>
      </w:r>
    </w:p>
    <w:p w14:paraId="52C186C2" w14:textId="2C8C554C" w:rsidR="0079372F" w:rsidRPr="00FF5C5B" w:rsidRDefault="003B62AF" w:rsidP="000C040F">
      <w:pPr>
        <w:spacing w:before="240" w:line="240" w:lineRule="auto"/>
        <w:rPr>
          <w:b/>
          <w:noProof/>
          <w:sz w:val="18"/>
          <w:szCs w:val="19"/>
          <w:lang w:val="en-GB" w:eastAsia="pl-PL"/>
        </w:rPr>
      </w:pPr>
      <w:r w:rsidRPr="00FF5C5B">
        <w:rPr>
          <w:b/>
          <w:noProof/>
          <w:sz w:val="18"/>
          <w:szCs w:val="19"/>
          <w:lang w:val="en-GB" w:eastAsia="pl-PL"/>
        </w:rPr>
        <w:t xml:space="preserve">Chart </w:t>
      </w:r>
      <w:r w:rsidR="009B3EF4">
        <w:rPr>
          <w:b/>
          <w:noProof/>
          <w:sz w:val="18"/>
          <w:szCs w:val="19"/>
          <w:lang w:val="en-GB" w:eastAsia="pl-PL"/>
        </w:rPr>
        <w:t>8</w:t>
      </w:r>
      <w:r w:rsidRPr="00FF5C5B">
        <w:rPr>
          <w:b/>
          <w:noProof/>
          <w:sz w:val="18"/>
          <w:szCs w:val="19"/>
          <w:lang w:val="en-GB" w:eastAsia="pl-PL"/>
        </w:rPr>
        <w:t>. Extreme poverty rate in 202</w:t>
      </w:r>
      <w:r w:rsidR="004C5D0F">
        <w:rPr>
          <w:b/>
          <w:noProof/>
          <w:sz w:val="18"/>
          <w:szCs w:val="19"/>
          <w:lang w:val="en-GB" w:eastAsia="pl-PL"/>
        </w:rPr>
        <w:t>1</w:t>
      </w:r>
      <w:r w:rsidRPr="00FF5C5B">
        <w:rPr>
          <w:b/>
          <w:noProof/>
          <w:sz w:val="18"/>
          <w:szCs w:val="19"/>
          <w:lang w:val="en-GB" w:eastAsia="pl-PL"/>
        </w:rPr>
        <w:t xml:space="preserve"> and 202</w:t>
      </w:r>
      <w:r w:rsidR="004C5D0F">
        <w:rPr>
          <w:b/>
          <w:noProof/>
          <w:sz w:val="18"/>
          <w:szCs w:val="19"/>
          <w:lang w:val="en-GB" w:eastAsia="pl-PL"/>
        </w:rPr>
        <w:t>2</w:t>
      </w:r>
      <w:r w:rsidRPr="00FF5C5B">
        <w:rPr>
          <w:b/>
          <w:noProof/>
          <w:sz w:val="18"/>
          <w:szCs w:val="19"/>
          <w:lang w:val="en-GB" w:eastAsia="pl-PL"/>
        </w:rPr>
        <w:t xml:space="preserve"> by place of residence</w:t>
      </w:r>
    </w:p>
    <w:p w14:paraId="08EAE831" w14:textId="7093EEDB" w:rsidR="007D02FB" w:rsidRPr="004C5D0F" w:rsidRDefault="00461AF6" w:rsidP="001E6DD6">
      <w:pPr>
        <w:spacing w:before="240" w:line="240" w:lineRule="auto"/>
        <w:rPr>
          <w:noProof/>
          <w:sz w:val="18"/>
          <w:szCs w:val="19"/>
          <w:lang w:val="en-GB" w:eastAsia="pl-PL"/>
        </w:rPr>
      </w:pPr>
      <w:r>
        <w:rPr>
          <w:noProof/>
          <w:lang w:eastAsia="pl-PL"/>
        </w:rPr>
        <w:drawing>
          <wp:inline distT="0" distB="0" distL="0" distR="0" wp14:anchorId="763F2B23" wp14:editId="74B64A05">
            <wp:extent cx="5040000" cy="2905114"/>
            <wp:effectExtent l="0" t="0" r="8255" b="0"/>
            <wp:docPr id="37" name="Wykres 37">
              <a:extLst xmlns:a="http://schemas.openxmlformats.org/drawingml/2006/main">
                <a:ext uri="{FF2B5EF4-FFF2-40B4-BE49-F238E27FC236}">
                  <a16:creationId xmlns:a16="http://schemas.microsoft.com/office/drawing/2014/main" id="{00000000-0008-0000-06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B317CB" w:rsidRPr="00FF5C5B">
        <w:rPr>
          <w:noProof/>
          <w:szCs w:val="19"/>
          <w:lang w:eastAsia="pl-PL"/>
        </w:rPr>
        <mc:AlternateContent>
          <mc:Choice Requires="wps">
            <w:drawing>
              <wp:anchor distT="45720" distB="45720" distL="114300" distR="114300" simplePos="0" relativeHeight="251803648" behindDoc="0" locked="0" layoutInCell="1" allowOverlap="1" wp14:anchorId="747880DF" wp14:editId="198DA274">
                <wp:simplePos x="0" y="0"/>
                <wp:positionH relativeFrom="column">
                  <wp:posOffset>5400675</wp:posOffset>
                </wp:positionH>
                <wp:positionV relativeFrom="paragraph">
                  <wp:posOffset>511175</wp:posOffset>
                </wp:positionV>
                <wp:extent cx="1567815" cy="1171575"/>
                <wp:effectExtent l="0" t="0" r="0" b="0"/>
                <wp:wrapNone/>
                <wp:docPr id="5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171575"/>
                        </a:xfrm>
                        <a:prstGeom prst="rect">
                          <a:avLst/>
                        </a:prstGeom>
                        <a:noFill/>
                        <a:ln w="9525">
                          <a:noFill/>
                          <a:miter lim="800000"/>
                          <a:headEnd/>
                          <a:tailEnd/>
                        </a:ln>
                      </wps:spPr>
                      <wps:txbx>
                        <w:txbxContent>
                          <w:p w14:paraId="2DF3F040" w14:textId="77777777" w:rsidR="00FF2A1C" w:rsidRPr="00330E56" w:rsidRDefault="00FF2A1C" w:rsidP="00FF7E13">
                            <w:pPr>
                              <w:suppressAutoHyphens/>
                              <w:rPr>
                                <w:color w:val="001D77"/>
                                <w:sz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7880DF" id="_x0000_s1033" type="#_x0000_t202" style="position:absolute;margin-left:425.25pt;margin-top:40.25pt;width:123.45pt;height:92.25pt;z-index:251803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" filled="f" stroked="f">
                <v:textbox>
                  <w:txbxContent>
                    <w:p w14:paraId="2DF3F040" w14:textId="77777777" w:rsidR="00FF2A1C" w:rsidRPr="00330E56" w:rsidRDefault="00FF2A1C" w:rsidP="00FF7E13">
                      <w:pPr>
                        <w:suppressAutoHyphens/>
                        <w:rPr>
                          <w:color w:val="001D77"/>
                          <w:sz w:val="18"/>
                        </w:rPr>
                      </w:pPr>
                    </w:p>
                  </w:txbxContent>
                </v:textbox>
              </v:shape>
            </w:pict>
          </mc:Fallback>
        </mc:AlternateContent>
      </w:r>
    </w:p>
    <w:p w14:paraId="36DA5F57" w14:textId="2CB4D11C" w:rsidR="001E6DD6" w:rsidRPr="00FF5C5B" w:rsidRDefault="00C57B02" w:rsidP="001E6DD6">
      <w:pPr>
        <w:spacing w:before="240" w:line="240" w:lineRule="auto"/>
        <w:rPr>
          <w:rFonts w:ascii="Fira Sans SemiBold" w:hAnsi="Fira Sans SemiBold"/>
          <w:noProof/>
          <w:color w:val="001D77"/>
          <w:szCs w:val="19"/>
          <w:lang w:val="en-GB" w:eastAsia="pl-PL"/>
        </w:rPr>
      </w:pPr>
      <w:r w:rsidRPr="00FF5C5B">
        <w:rPr>
          <w:rFonts w:ascii="Fira Sans SemiBold" w:hAnsi="Fira Sans SemiBold"/>
          <w:noProof/>
          <w:color w:val="001D77"/>
          <w:szCs w:val="19"/>
          <w:lang w:val="en-GB" w:eastAsia="pl-PL"/>
        </w:rPr>
        <w:lastRenderedPageBreak/>
        <w:t>Privation</w:t>
      </w:r>
      <w:r w:rsidR="00A05407" w:rsidRPr="00FF5C5B">
        <w:rPr>
          <w:rFonts w:ascii="Fira Sans SemiBold" w:hAnsi="Fira Sans SemiBold"/>
          <w:noProof/>
          <w:color w:val="001D77"/>
          <w:szCs w:val="19"/>
          <w:vertAlign w:val="superscript"/>
          <w:lang w:val="en-GB" w:eastAsia="pl-PL"/>
        </w:rPr>
        <w:footnoteReference w:id="15"/>
      </w:r>
      <w:r w:rsidR="001E6DD6" w:rsidRPr="00FF5C5B">
        <w:rPr>
          <w:noProof/>
          <w:szCs w:val="19"/>
          <w:lang w:val="en-GB"/>
        </w:rPr>
        <w:t xml:space="preserve"> </w:t>
      </w:r>
    </w:p>
    <w:p w14:paraId="58A95B25" w14:textId="27CE678E" w:rsidR="004C5D0F" w:rsidRPr="004C5D0F" w:rsidRDefault="000B2BAB" w:rsidP="00C72B2F">
      <w:pPr>
        <w:jc w:val="both"/>
        <w:rPr>
          <w:noProof/>
          <w:szCs w:val="19"/>
        </w:rPr>
      </w:pPr>
      <w:r w:rsidRPr="00FF5C5B">
        <w:rPr>
          <w:noProof/>
          <w:color w:val="001D77"/>
          <w:szCs w:val="19"/>
          <w:lang w:eastAsia="pl-PL"/>
        </w:rPr>
        <mc:AlternateContent>
          <mc:Choice Requires="wps">
            <w:drawing>
              <wp:anchor distT="45720" distB="45720" distL="114300" distR="114300" simplePos="0" relativeHeight="251845632" behindDoc="0" locked="0" layoutInCell="1" allowOverlap="1" wp14:anchorId="7B61C724" wp14:editId="3D6C9923">
                <wp:simplePos x="0" y="0"/>
                <wp:positionH relativeFrom="page">
                  <wp:posOffset>5725795</wp:posOffset>
                </wp:positionH>
                <wp:positionV relativeFrom="paragraph">
                  <wp:posOffset>580390</wp:posOffset>
                </wp:positionV>
                <wp:extent cx="1834515" cy="1310640"/>
                <wp:effectExtent l="0" t="0" r="0" b="0"/>
                <wp:wrapNone/>
                <wp:docPr id="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4515" cy="1310640"/>
                        </a:xfrm>
                        <a:prstGeom prst="rect">
                          <a:avLst/>
                        </a:prstGeom>
                        <a:noFill/>
                        <a:ln w="9525">
                          <a:noFill/>
                          <a:miter lim="800000"/>
                          <a:headEnd/>
                          <a:tailEnd/>
                        </a:ln>
                      </wps:spPr>
                      <wps:txbx>
                        <w:txbxContent>
                          <w:p w14:paraId="00030B94" w14:textId="070BB450" w:rsidR="00FF2A1C" w:rsidRPr="00FF5C5B" w:rsidRDefault="001D428A" w:rsidP="00694BB5">
                            <w:pPr>
                              <w:suppressAutoHyphens/>
                              <w:rPr>
                                <w:color w:val="001D77"/>
                                <w:sz w:val="18"/>
                                <w:lang w:val="en-GB"/>
                              </w:rPr>
                            </w:pPr>
                            <w:r w:rsidRPr="001D428A">
                              <w:rPr>
                                <w:color w:val="001D77"/>
                                <w:sz w:val="18"/>
                              </w:rPr>
                              <w:t xml:space="preserve">In 2022, the </w:t>
                            </w:r>
                            <w:proofErr w:type="spellStart"/>
                            <w:r w:rsidRPr="001D428A">
                              <w:rPr>
                                <w:color w:val="001D77"/>
                                <w:sz w:val="18"/>
                              </w:rPr>
                              <w:t>privation</w:t>
                            </w:r>
                            <w:proofErr w:type="spellEnd"/>
                            <w:r w:rsidRPr="001D428A">
                              <w:rPr>
                                <w:color w:val="001D77"/>
                                <w:sz w:val="18"/>
                              </w:rPr>
                              <w:t xml:space="preserve"> </w:t>
                            </w:r>
                            <w:proofErr w:type="spellStart"/>
                            <w:r w:rsidRPr="001D428A">
                              <w:rPr>
                                <w:color w:val="001D77"/>
                                <w:sz w:val="18"/>
                              </w:rPr>
                              <w:t>rate</w:t>
                            </w:r>
                            <w:proofErr w:type="spellEnd"/>
                            <w:r w:rsidRPr="001D428A">
                              <w:rPr>
                                <w:color w:val="001D77"/>
                                <w:sz w:val="18"/>
                              </w:rPr>
                              <w:t xml:space="preserve"> was </w:t>
                            </w:r>
                            <w:proofErr w:type="spellStart"/>
                            <w:r w:rsidRPr="001D428A">
                              <w:rPr>
                                <w:color w:val="001D77"/>
                                <w:sz w:val="18"/>
                              </w:rPr>
                              <w:t>approximately</w:t>
                            </w:r>
                            <w:proofErr w:type="spellEnd"/>
                            <w:r w:rsidRPr="001D428A">
                              <w:rPr>
                                <w:color w:val="001D77"/>
                                <w:sz w:val="18"/>
                              </w:rPr>
                              <w:t xml:space="preserve"> 41%, less </w:t>
                            </w:r>
                            <w:proofErr w:type="spellStart"/>
                            <w:r w:rsidRPr="001D428A">
                              <w:rPr>
                                <w:color w:val="001D77"/>
                                <w:sz w:val="18"/>
                              </w:rPr>
                              <w:t>than</w:t>
                            </w:r>
                            <w:proofErr w:type="spellEnd"/>
                            <w:r w:rsidRPr="001D428A">
                              <w:rPr>
                                <w:color w:val="001D77"/>
                                <w:sz w:val="18"/>
                              </w:rPr>
                              <w:t xml:space="preserve"> </w:t>
                            </w:r>
                            <w:r w:rsidR="00880715">
                              <w:rPr>
                                <w:color w:val="001D77"/>
                                <w:sz w:val="18"/>
                              </w:rPr>
                              <w:br/>
                            </w:r>
                            <w:r w:rsidRPr="001D428A">
                              <w:rPr>
                                <w:color w:val="001D77"/>
                                <w:sz w:val="18"/>
                              </w:rPr>
                              <w:t xml:space="preserve">2 </w:t>
                            </w:r>
                            <w:proofErr w:type="spellStart"/>
                            <w:r w:rsidRPr="001D428A">
                              <w:rPr>
                                <w:color w:val="001D77"/>
                                <w:sz w:val="18"/>
                              </w:rPr>
                              <w:t>percentage</w:t>
                            </w:r>
                            <w:proofErr w:type="spellEnd"/>
                            <w:r w:rsidRPr="001D428A">
                              <w:rPr>
                                <w:color w:val="001D77"/>
                                <w:sz w:val="18"/>
                              </w:rPr>
                              <w:t xml:space="preserve"> </w:t>
                            </w:r>
                            <w:proofErr w:type="spellStart"/>
                            <w:r w:rsidRPr="001D428A">
                              <w:rPr>
                                <w:color w:val="001D77"/>
                                <w:sz w:val="18"/>
                              </w:rPr>
                              <w:t>points</w:t>
                            </w:r>
                            <w:proofErr w:type="spellEnd"/>
                            <w:r w:rsidRPr="001D428A">
                              <w:rPr>
                                <w:color w:val="001D77"/>
                                <w:sz w:val="18"/>
                              </w:rPr>
                              <w:t xml:space="preserve">. </w:t>
                            </w:r>
                            <w:proofErr w:type="spellStart"/>
                            <w:r w:rsidRPr="001D428A">
                              <w:rPr>
                                <w:color w:val="001D77"/>
                                <w:sz w:val="18"/>
                              </w:rPr>
                              <w:t>lower</w:t>
                            </w:r>
                            <w:proofErr w:type="spellEnd"/>
                            <w:r w:rsidRPr="001D428A">
                              <w:rPr>
                                <w:color w:val="001D77"/>
                                <w:sz w:val="18"/>
                              </w:rPr>
                              <w:t xml:space="preserve"> </w:t>
                            </w:r>
                            <w:proofErr w:type="spellStart"/>
                            <w:r w:rsidRPr="001D428A">
                              <w:rPr>
                                <w:color w:val="001D77"/>
                                <w:sz w:val="18"/>
                              </w:rPr>
                              <w:t>than</w:t>
                            </w:r>
                            <w:proofErr w:type="spellEnd"/>
                            <w:r w:rsidRPr="001D428A">
                              <w:rPr>
                                <w:color w:val="001D77"/>
                                <w:sz w:val="18"/>
                              </w:rPr>
                              <w:t xml:space="preserve"> in the </w:t>
                            </w:r>
                            <w:proofErr w:type="spellStart"/>
                            <w:r w:rsidRPr="001D428A">
                              <w:rPr>
                                <w:color w:val="001D77"/>
                                <w:sz w:val="18"/>
                              </w:rPr>
                              <w:t>previous</w:t>
                            </w:r>
                            <w:proofErr w:type="spellEnd"/>
                            <w:r w:rsidRPr="001D428A">
                              <w:rPr>
                                <w:color w:val="001D77"/>
                                <w:sz w:val="18"/>
                              </w:rPr>
                              <w:t xml:space="preserve"> </w:t>
                            </w:r>
                            <w:proofErr w:type="spellStart"/>
                            <w:r w:rsidRPr="001D428A">
                              <w:rPr>
                                <w:color w:val="001D77"/>
                                <w:sz w:val="18"/>
                              </w:rPr>
                              <w:t>year</w:t>
                            </w:r>
                            <w:proofErr w:type="spellEnd"/>
                            <w:r w:rsidRPr="001D428A">
                              <w:rPr>
                                <w:color w:val="001D77"/>
                                <w:sz w:val="18"/>
                              </w:rPr>
                              <w:t xml:space="preserve">. The </w:t>
                            </w:r>
                            <w:proofErr w:type="spellStart"/>
                            <w:r w:rsidRPr="001D428A">
                              <w:rPr>
                                <w:color w:val="001D77"/>
                                <w:sz w:val="18"/>
                              </w:rPr>
                              <w:t>population</w:t>
                            </w:r>
                            <w:proofErr w:type="spellEnd"/>
                            <w:r w:rsidRPr="001D428A">
                              <w:rPr>
                                <w:color w:val="001D77"/>
                                <w:sz w:val="18"/>
                              </w:rPr>
                              <w:t xml:space="preserve"> </w:t>
                            </w:r>
                            <w:proofErr w:type="spellStart"/>
                            <w:r w:rsidRPr="001D428A">
                              <w:rPr>
                                <w:color w:val="001D77"/>
                                <w:sz w:val="18"/>
                              </w:rPr>
                              <w:t>groups</w:t>
                            </w:r>
                            <w:proofErr w:type="spellEnd"/>
                            <w:r w:rsidRPr="001D428A">
                              <w:rPr>
                                <w:color w:val="001D77"/>
                                <w:sz w:val="18"/>
                              </w:rPr>
                              <w:t xml:space="preserve"> most </w:t>
                            </w:r>
                            <w:proofErr w:type="spellStart"/>
                            <w:r w:rsidRPr="001D428A">
                              <w:rPr>
                                <w:color w:val="001D77"/>
                                <w:sz w:val="18"/>
                              </w:rPr>
                              <w:t>at</w:t>
                            </w:r>
                            <w:proofErr w:type="spellEnd"/>
                            <w:r w:rsidRPr="001D428A">
                              <w:rPr>
                                <w:color w:val="001D77"/>
                                <w:sz w:val="18"/>
                              </w:rPr>
                              <w:t xml:space="preserve"> </w:t>
                            </w:r>
                            <w:proofErr w:type="spellStart"/>
                            <w:r w:rsidRPr="001D428A">
                              <w:rPr>
                                <w:color w:val="001D77"/>
                                <w:sz w:val="18"/>
                              </w:rPr>
                              <w:t>risk</w:t>
                            </w:r>
                            <w:proofErr w:type="spellEnd"/>
                            <w:r w:rsidRPr="001D428A">
                              <w:rPr>
                                <w:color w:val="001D77"/>
                                <w:sz w:val="18"/>
                              </w:rPr>
                              <w:t xml:space="preserve"> of </w:t>
                            </w:r>
                            <w:proofErr w:type="spellStart"/>
                            <w:r w:rsidRPr="001D428A">
                              <w:rPr>
                                <w:color w:val="001D77"/>
                                <w:sz w:val="18"/>
                              </w:rPr>
                              <w:t>privation</w:t>
                            </w:r>
                            <w:proofErr w:type="spellEnd"/>
                            <w:r w:rsidRPr="001D428A">
                              <w:rPr>
                                <w:color w:val="001D77"/>
                                <w:sz w:val="18"/>
                              </w:rPr>
                              <w:t xml:space="preserve"> </w:t>
                            </w:r>
                            <w:proofErr w:type="spellStart"/>
                            <w:r w:rsidRPr="001D428A">
                              <w:rPr>
                                <w:color w:val="001D77"/>
                                <w:sz w:val="18"/>
                              </w:rPr>
                              <w:t>were</w:t>
                            </w:r>
                            <w:proofErr w:type="spellEnd"/>
                            <w:r w:rsidRPr="001D428A">
                              <w:rPr>
                                <w:color w:val="001D77"/>
                                <w:sz w:val="18"/>
                              </w:rPr>
                              <w:t xml:space="preserve"> the same as for </w:t>
                            </w:r>
                            <w:proofErr w:type="spellStart"/>
                            <w:r w:rsidRPr="001D428A">
                              <w:rPr>
                                <w:color w:val="001D77"/>
                                <w:sz w:val="18"/>
                              </w:rPr>
                              <w:t>extreme</w:t>
                            </w:r>
                            <w:proofErr w:type="spellEnd"/>
                            <w:r w:rsidRPr="001D428A">
                              <w:rPr>
                                <w:color w:val="001D77"/>
                                <w:sz w:val="18"/>
                              </w:rPr>
                              <w:t xml:space="preserve"> </w:t>
                            </w:r>
                            <w:proofErr w:type="spellStart"/>
                            <w:r w:rsidRPr="001D428A">
                              <w:rPr>
                                <w:color w:val="001D77"/>
                                <w:sz w:val="18"/>
                              </w:rPr>
                              <w:t>poverty</w:t>
                            </w:r>
                            <w:proofErr w:type="spellEnd"/>
                            <w:r w:rsidRPr="001D428A">
                              <w:rPr>
                                <w:color w:val="001D77"/>
                                <w:sz w:val="18"/>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B61C724" id="_x0000_s1034" type="#_x0000_t202" style="position:absolute;left:0;text-align:left;margin-left:450.85pt;margin-top:45.7pt;width:144.45pt;height:103.2pt;z-index:25184563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" filled="f" stroked="f">
                <v:textbox style="mso-fit-shape-to-text:t">
                  <w:txbxContent>
                    <w:p w14:paraId="00030B94" w14:textId="070BB450" w:rsidR="00FF2A1C" w:rsidRPr="00FF5C5B" w:rsidRDefault="001D428A" w:rsidP="00694BB5">
                      <w:pPr>
                        <w:suppressAutoHyphens/>
                        <w:rPr>
                          <w:color w:val="001D77"/>
                          <w:sz w:val="18"/>
                          <w:lang w:val="en-GB"/>
                        </w:rPr>
                      </w:pPr>
                      <w:r w:rsidRPr="001D428A">
                        <w:rPr>
                          <w:color w:val="001D77"/>
                          <w:sz w:val="18"/>
                        </w:rPr>
                        <w:t xml:space="preserve">In 2022, the </w:t>
                      </w:r>
                      <w:proofErr w:type="spellStart"/>
                      <w:r w:rsidRPr="001D428A">
                        <w:rPr>
                          <w:color w:val="001D77"/>
                          <w:sz w:val="18"/>
                        </w:rPr>
                        <w:t>privation</w:t>
                      </w:r>
                      <w:proofErr w:type="spellEnd"/>
                      <w:r w:rsidRPr="001D428A">
                        <w:rPr>
                          <w:color w:val="001D77"/>
                          <w:sz w:val="18"/>
                        </w:rPr>
                        <w:t xml:space="preserve"> </w:t>
                      </w:r>
                      <w:proofErr w:type="spellStart"/>
                      <w:r w:rsidRPr="001D428A">
                        <w:rPr>
                          <w:color w:val="001D77"/>
                          <w:sz w:val="18"/>
                        </w:rPr>
                        <w:t>rate</w:t>
                      </w:r>
                      <w:proofErr w:type="spellEnd"/>
                      <w:r w:rsidRPr="001D428A">
                        <w:rPr>
                          <w:color w:val="001D77"/>
                          <w:sz w:val="18"/>
                        </w:rPr>
                        <w:t xml:space="preserve"> was </w:t>
                      </w:r>
                      <w:proofErr w:type="spellStart"/>
                      <w:r w:rsidRPr="001D428A">
                        <w:rPr>
                          <w:color w:val="001D77"/>
                          <w:sz w:val="18"/>
                        </w:rPr>
                        <w:t>approximately</w:t>
                      </w:r>
                      <w:proofErr w:type="spellEnd"/>
                      <w:r w:rsidRPr="001D428A">
                        <w:rPr>
                          <w:color w:val="001D77"/>
                          <w:sz w:val="18"/>
                        </w:rPr>
                        <w:t xml:space="preserve"> 41%, less </w:t>
                      </w:r>
                      <w:proofErr w:type="spellStart"/>
                      <w:r w:rsidRPr="001D428A">
                        <w:rPr>
                          <w:color w:val="001D77"/>
                          <w:sz w:val="18"/>
                        </w:rPr>
                        <w:t>than</w:t>
                      </w:r>
                      <w:proofErr w:type="spellEnd"/>
                      <w:r w:rsidRPr="001D428A">
                        <w:rPr>
                          <w:color w:val="001D77"/>
                          <w:sz w:val="18"/>
                        </w:rPr>
                        <w:t xml:space="preserve"> </w:t>
                      </w:r>
                      <w:r w:rsidR="00880715">
                        <w:rPr>
                          <w:color w:val="001D77"/>
                          <w:sz w:val="18"/>
                        </w:rPr>
                        <w:br/>
                      </w:r>
                      <w:r w:rsidRPr="001D428A">
                        <w:rPr>
                          <w:color w:val="001D77"/>
                          <w:sz w:val="18"/>
                        </w:rPr>
                        <w:t xml:space="preserve">2 </w:t>
                      </w:r>
                      <w:proofErr w:type="spellStart"/>
                      <w:r w:rsidRPr="001D428A">
                        <w:rPr>
                          <w:color w:val="001D77"/>
                          <w:sz w:val="18"/>
                        </w:rPr>
                        <w:t>percentage</w:t>
                      </w:r>
                      <w:proofErr w:type="spellEnd"/>
                      <w:r w:rsidRPr="001D428A">
                        <w:rPr>
                          <w:color w:val="001D77"/>
                          <w:sz w:val="18"/>
                        </w:rPr>
                        <w:t xml:space="preserve"> </w:t>
                      </w:r>
                      <w:proofErr w:type="spellStart"/>
                      <w:r w:rsidRPr="001D428A">
                        <w:rPr>
                          <w:color w:val="001D77"/>
                          <w:sz w:val="18"/>
                        </w:rPr>
                        <w:t>points</w:t>
                      </w:r>
                      <w:proofErr w:type="spellEnd"/>
                      <w:r w:rsidRPr="001D428A">
                        <w:rPr>
                          <w:color w:val="001D77"/>
                          <w:sz w:val="18"/>
                        </w:rPr>
                        <w:t xml:space="preserve">. </w:t>
                      </w:r>
                      <w:proofErr w:type="spellStart"/>
                      <w:r w:rsidRPr="001D428A">
                        <w:rPr>
                          <w:color w:val="001D77"/>
                          <w:sz w:val="18"/>
                        </w:rPr>
                        <w:t>lower</w:t>
                      </w:r>
                      <w:proofErr w:type="spellEnd"/>
                      <w:r w:rsidRPr="001D428A">
                        <w:rPr>
                          <w:color w:val="001D77"/>
                          <w:sz w:val="18"/>
                        </w:rPr>
                        <w:t xml:space="preserve"> </w:t>
                      </w:r>
                      <w:proofErr w:type="spellStart"/>
                      <w:r w:rsidRPr="001D428A">
                        <w:rPr>
                          <w:color w:val="001D77"/>
                          <w:sz w:val="18"/>
                        </w:rPr>
                        <w:t>than</w:t>
                      </w:r>
                      <w:proofErr w:type="spellEnd"/>
                      <w:r w:rsidRPr="001D428A">
                        <w:rPr>
                          <w:color w:val="001D77"/>
                          <w:sz w:val="18"/>
                        </w:rPr>
                        <w:t xml:space="preserve"> in the </w:t>
                      </w:r>
                      <w:proofErr w:type="spellStart"/>
                      <w:r w:rsidRPr="001D428A">
                        <w:rPr>
                          <w:color w:val="001D77"/>
                          <w:sz w:val="18"/>
                        </w:rPr>
                        <w:t>previous</w:t>
                      </w:r>
                      <w:proofErr w:type="spellEnd"/>
                      <w:r w:rsidRPr="001D428A">
                        <w:rPr>
                          <w:color w:val="001D77"/>
                          <w:sz w:val="18"/>
                        </w:rPr>
                        <w:t xml:space="preserve"> </w:t>
                      </w:r>
                      <w:proofErr w:type="spellStart"/>
                      <w:r w:rsidRPr="001D428A">
                        <w:rPr>
                          <w:color w:val="001D77"/>
                          <w:sz w:val="18"/>
                        </w:rPr>
                        <w:t>year</w:t>
                      </w:r>
                      <w:proofErr w:type="spellEnd"/>
                      <w:r w:rsidRPr="001D428A">
                        <w:rPr>
                          <w:color w:val="001D77"/>
                          <w:sz w:val="18"/>
                        </w:rPr>
                        <w:t xml:space="preserve">. The </w:t>
                      </w:r>
                      <w:proofErr w:type="spellStart"/>
                      <w:r w:rsidRPr="001D428A">
                        <w:rPr>
                          <w:color w:val="001D77"/>
                          <w:sz w:val="18"/>
                        </w:rPr>
                        <w:t>population</w:t>
                      </w:r>
                      <w:proofErr w:type="spellEnd"/>
                      <w:r w:rsidRPr="001D428A">
                        <w:rPr>
                          <w:color w:val="001D77"/>
                          <w:sz w:val="18"/>
                        </w:rPr>
                        <w:t xml:space="preserve"> </w:t>
                      </w:r>
                      <w:proofErr w:type="spellStart"/>
                      <w:r w:rsidRPr="001D428A">
                        <w:rPr>
                          <w:color w:val="001D77"/>
                          <w:sz w:val="18"/>
                        </w:rPr>
                        <w:t>groups</w:t>
                      </w:r>
                      <w:proofErr w:type="spellEnd"/>
                      <w:r w:rsidRPr="001D428A">
                        <w:rPr>
                          <w:color w:val="001D77"/>
                          <w:sz w:val="18"/>
                        </w:rPr>
                        <w:t xml:space="preserve"> most </w:t>
                      </w:r>
                      <w:proofErr w:type="spellStart"/>
                      <w:r w:rsidRPr="001D428A">
                        <w:rPr>
                          <w:color w:val="001D77"/>
                          <w:sz w:val="18"/>
                        </w:rPr>
                        <w:t>at</w:t>
                      </w:r>
                      <w:proofErr w:type="spellEnd"/>
                      <w:r w:rsidRPr="001D428A">
                        <w:rPr>
                          <w:color w:val="001D77"/>
                          <w:sz w:val="18"/>
                        </w:rPr>
                        <w:t xml:space="preserve"> </w:t>
                      </w:r>
                      <w:proofErr w:type="spellStart"/>
                      <w:r w:rsidRPr="001D428A">
                        <w:rPr>
                          <w:color w:val="001D77"/>
                          <w:sz w:val="18"/>
                        </w:rPr>
                        <w:t>risk</w:t>
                      </w:r>
                      <w:proofErr w:type="spellEnd"/>
                      <w:r w:rsidRPr="001D428A">
                        <w:rPr>
                          <w:color w:val="001D77"/>
                          <w:sz w:val="18"/>
                        </w:rPr>
                        <w:t xml:space="preserve"> of </w:t>
                      </w:r>
                      <w:proofErr w:type="spellStart"/>
                      <w:r w:rsidRPr="001D428A">
                        <w:rPr>
                          <w:color w:val="001D77"/>
                          <w:sz w:val="18"/>
                        </w:rPr>
                        <w:t>privation</w:t>
                      </w:r>
                      <w:proofErr w:type="spellEnd"/>
                      <w:r w:rsidRPr="001D428A">
                        <w:rPr>
                          <w:color w:val="001D77"/>
                          <w:sz w:val="18"/>
                        </w:rPr>
                        <w:t xml:space="preserve"> </w:t>
                      </w:r>
                      <w:proofErr w:type="spellStart"/>
                      <w:r w:rsidRPr="001D428A">
                        <w:rPr>
                          <w:color w:val="001D77"/>
                          <w:sz w:val="18"/>
                        </w:rPr>
                        <w:t>were</w:t>
                      </w:r>
                      <w:proofErr w:type="spellEnd"/>
                      <w:r w:rsidRPr="001D428A">
                        <w:rPr>
                          <w:color w:val="001D77"/>
                          <w:sz w:val="18"/>
                        </w:rPr>
                        <w:t xml:space="preserve"> the same as for </w:t>
                      </w:r>
                      <w:proofErr w:type="spellStart"/>
                      <w:r w:rsidRPr="001D428A">
                        <w:rPr>
                          <w:color w:val="001D77"/>
                          <w:sz w:val="18"/>
                        </w:rPr>
                        <w:t>extreme</w:t>
                      </w:r>
                      <w:proofErr w:type="spellEnd"/>
                      <w:r w:rsidRPr="001D428A">
                        <w:rPr>
                          <w:color w:val="001D77"/>
                          <w:sz w:val="18"/>
                        </w:rPr>
                        <w:t xml:space="preserve"> </w:t>
                      </w:r>
                      <w:proofErr w:type="spellStart"/>
                      <w:r w:rsidRPr="001D428A">
                        <w:rPr>
                          <w:color w:val="001D77"/>
                          <w:sz w:val="18"/>
                        </w:rPr>
                        <w:t>poverty</w:t>
                      </w:r>
                      <w:proofErr w:type="spellEnd"/>
                      <w:r w:rsidRPr="001D428A">
                        <w:rPr>
                          <w:color w:val="001D77"/>
                          <w:sz w:val="18"/>
                        </w:rPr>
                        <w:t>.</w:t>
                      </w:r>
                    </w:p>
                  </w:txbxContent>
                </v:textbox>
                <w10:wrap anchorx="page"/>
              </v:shape>
            </w:pict>
          </mc:Fallback>
        </mc:AlternateContent>
      </w:r>
      <w:r w:rsidR="004C5D0F" w:rsidRPr="004C5D0F">
        <w:rPr>
          <w:noProof/>
          <w:szCs w:val="19"/>
        </w:rPr>
        <w:t>The privation rate (also referred to as the rate of low consumption) is also an important measure used by the Statistics Poland to measure the condition of households. The threshold of the privation sphere is based on the social minimum calculated by the Institute of Labour and Social Studies (IPiSS)</w:t>
      </w:r>
      <w:r w:rsidR="00C66DDE">
        <w:rPr>
          <w:rStyle w:val="Odwoanieprzypisudolnego"/>
          <w:noProof/>
          <w:szCs w:val="19"/>
        </w:rPr>
        <w:footnoteReference w:id="16"/>
      </w:r>
      <w:r w:rsidR="004C5D0F" w:rsidRPr="004C5D0F">
        <w:rPr>
          <w:noProof/>
          <w:szCs w:val="19"/>
        </w:rPr>
        <w:t>. The basket of the social minimum includes goods and services not only for the satisfaction of existential needs (as in the case of the subsistence minimum), but also goods and services necessary for work, education, maintaining family ties and social contacts as well as modest participation in culture and recreation. Consumption expenditures at a level not less than the social minimum are assumed to allow one to lead a ‘minimally dignified life’ and to fulfil inclusive human needs</w:t>
      </w:r>
      <w:r>
        <w:rPr>
          <w:rStyle w:val="Odwoanieprzypisudolnego"/>
          <w:noProof/>
          <w:szCs w:val="19"/>
        </w:rPr>
        <w:footnoteReference w:id="17"/>
      </w:r>
      <w:r w:rsidR="004C5D0F" w:rsidRPr="004C5D0F">
        <w:rPr>
          <w:noProof/>
          <w:szCs w:val="19"/>
        </w:rPr>
        <w:t>.</w:t>
      </w:r>
    </w:p>
    <w:p w14:paraId="0741709B" w14:textId="67BECD63" w:rsidR="004C5D0F" w:rsidRPr="004C5D0F" w:rsidRDefault="004C5D0F" w:rsidP="00C72B2F">
      <w:pPr>
        <w:jc w:val="both"/>
        <w:rPr>
          <w:noProof/>
          <w:szCs w:val="19"/>
        </w:rPr>
      </w:pPr>
      <w:r w:rsidRPr="004C5D0F">
        <w:rPr>
          <w:noProof/>
          <w:szCs w:val="19"/>
        </w:rPr>
        <w:t>Although in 2022 the average material situation of households in Poland worsened in real terms compared to 2021</w:t>
      </w:r>
      <w:r w:rsidR="00C66DDE">
        <w:rPr>
          <w:noProof/>
          <w:szCs w:val="19"/>
        </w:rPr>
        <w:t xml:space="preserve"> </w:t>
      </w:r>
      <w:r w:rsidRPr="004C5D0F">
        <w:rPr>
          <w:noProof/>
          <w:szCs w:val="19"/>
        </w:rPr>
        <w:t>(e.g. due to inflation)</w:t>
      </w:r>
      <w:r w:rsidR="00C66DDE">
        <w:rPr>
          <w:rStyle w:val="Odwoanieprzypisudolnego"/>
          <w:noProof/>
          <w:szCs w:val="19"/>
        </w:rPr>
        <w:footnoteReference w:id="18"/>
      </w:r>
      <w:r w:rsidRPr="004C5D0F">
        <w:rPr>
          <w:noProof/>
          <w:szCs w:val="19"/>
        </w:rPr>
        <w:t>, with the criteria used, the extent of privation was about 41%, that is, 2 p.p. less than in 2021.</w:t>
      </w:r>
    </w:p>
    <w:p w14:paraId="74899457" w14:textId="502D3A8B" w:rsidR="004C5D0F" w:rsidRPr="004C5D0F" w:rsidRDefault="004C5D0F" w:rsidP="00C72B2F">
      <w:pPr>
        <w:jc w:val="both"/>
        <w:rPr>
          <w:noProof/>
          <w:szCs w:val="19"/>
        </w:rPr>
      </w:pPr>
      <w:r w:rsidRPr="004C5D0F">
        <w:rPr>
          <w:noProof/>
          <w:szCs w:val="19"/>
        </w:rPr>
        <w:t xml:space="preserve">From 2010 to 2022, the values of the indicators of privation extent ranged between about 39 and about 45%. Between 2010 and 2013, there were increases (year-on-year) in privation rates ( from ca. 41% to 45%) and from 2014 to 2017. - decreases in the value of this indicator (from over 43% to around 39%). In the following years ( 2018-2022), the value of the privation rate fluctuated between about 39% and about 42% (with a value of ca. 41% in 2022). </w:t>
      </w:r>
    </w:p>
    <w:p w14:paraId="4EADB677" w14:textId="75BF84F7" w:rsidR="004C5D0F" w:rsidRPr="004C5D0F" w:rsidRDefault="004C5D0F" w:rsidP="00C72B2F">
      <w:pPr>
        <w:jc w:val="both"/>
        <w:rPr>
          <w:noProof/>
          <w:szCs w:val="19"/>
        </w:rPr>
      </w:pPr>
      <w:r w:rsidRPr="004C5D0F">
        <w:rPr>
          <w:noProof/>
          <w:szCs w:val="19"/>
        </w:rPr>
        <w:t>It can be said that the direction of changes in the extent of privation in Poland between 2010 and 2022, was similar to the direction of changes concerning the extent of extreme poverty (</w:t>
      </w:r>
      <w:r w:rsidR="002465CA">
        <w:rPr>
          <w:noProof/>
          <w:szCs w:val="19"/>
        </w:rPr>
        <w:t>Chart</w:t>
      </w:r>
      <w:r w:rsidRPr="004C5D0F">
        <w:rPr>
          <w:noProof/>
          <w:szCs w:val="19"/>
        </w:rPr>
        <w:t xml:space="preserve"> 9).</w:t>
      </w:r>
    </w:p>
    <w:p w14:paraId="793DDEF9" w14:textId="3E6A29BD" w:rsidR="004C5D0F" w:rsidRPr="004C5D0F" w:rsidRDefault="004C5D0F" w:rsidP="00C72B2F">
      <w:pPr>
        <w:jc w:val="both"/>
        <w:rPr>
          <w:noProof/>
          <w:szCs w:val="19"/>
        </w:rPr>
      </w:pPr>
      <w:r w:rsidRPr="004C5D0F">
        <w:rPr>
          <w:noProof/>
          <w:szCs w:val="19"/>
        </w:rPr>
        <w:t>In general, the same factors that increase the risk of poverty ( including extreme poverty), increase the probability of falling into the group of people at risk of privation.</w:t>
      </w:r>
    </w:p>
    <w:p w14:paraId="559FFE4D" w14:textId="77430D58" w:rsidR="004C5D0F" w:rsidRPr="004C5D0F" w:rsidRDefault="004C5D0F" w:rsidP="00C72B2F">
      <w:pPr>
        <w:jc w:val="both"/>
        <w:rPr>
          <w:noProof/>
          <w:szCs w:val="19"/>
        </w:rPr>
      </w:pPr>
      <w:r w:rsidRPr="004C5D0F">
        <w:rPr>
          <w:noProof/>
          <w:szCs w:val="19"/>
        </w:rPr>
        <w:t xml:space="preserve">In 2022, the highest proportions of people living in the sphere of privation were recorded among households living on unearned sources (64.5%), households whose head had at least lower secondary education (around 60%), households with at least 3 children aged 0-17 (58.5%) and among farmers households (almost 57%). </w:t>
      </w:r>
    </w:p>
    <w:p w14:paraId="75EBB5F2" w14:textId="18308292" w:rsidR="004C5D0F" w:rsidRPr="004C5D0F" w:rsidRDefault="004C5D0F" w:rsidP="00C72B2F">
      <w:pPr>
        <w:jc w:val="both"/>
        <w:rPr>
          <w:noProof/>
          <w:szCs w:val="19"/>
        </w:rPr>
      </w:pPr>
      <w:r w:rsidRPr="004C5D0F">
        <w:rPr>
          <w:noProof/>
          <w:szCs w:val="19"/>
        </w:rPr>
        <w:t xml:space="preserve">A relatively high rate of privation was also found among people in households with at least </w:t>
      </w:r>
      <w:r w:rsidR="00880715">
        <w:rPr>
          <w:noProof/>
          <w:szCs w:val="19"/>
        </w:rPr>
        <w:br/>
      </w:r>
      <w:r w:rsidRPr="004C5D0F">
        <w:rPr>
          <w:noProof/>
          <w:szCs w:val="19"/>
        </w:rPr>
        <w:t xml:space="preserve">1 person with a disability (approximately 48%). In comparison, among households without </w:t>
      </w:r>
      <w:r w:rsidR="00880715">
        <w:rPr>
          <w:noProof/>
          <w:szCs w:val="19"/>
        </w:rPr>
        <w:br/>
      </w:r>
      <w:r w:rsidRPr="004C5D0F">
        <w:rPr>
          <w:noProof/>
          <w:szCs w:val="19"/>
        </w:rPr>
        <w:t xml:space="preserve">a person with a disability, the privation rate was around 39% in 2021. </w:t>
      </w:r>
    </w:p>
    <w:p w14:paraId="728867A4" w14:textId="3DB2E124" w:rsidR="001E6DD6" w:rsidRPr="00FF5C5B" w:rsidRDefault="004C05F1" w:rsidP="00C72B2F">
      <w:pPr>
        <w:suppressAutoHyphens/>
        <w:jc w:val="both"/>
        <w:rPr>
          <w:noProof/>
          <w:szCs w:val="19"/>
          <w:lang w:val="en-GB"/>
        </w:rPr>
      </w:pPr>
      <w:r>
        <w:rPr>
          <w:noProof/>
          <w:szCs w:val="19"/>
        </w:rPr>
        <w:t xml:space="preserve">The extent of the privation </w:t>
      </w:r>
      <w:r w:rsidR="004C5D0F" w:rsidRPr="004C5D0F">
        <w:rPr>
          <w:noProof/>
          <w:szCs w:val="19"/>
        </w:rPr>
        <w:t>was significantly higher in rural areas (more than 52%) than in urban areas (33%).</w:t>
      </w:r>
      <w:r w:rsidR="0079263A">
        <w:rPr>
          <w:noProof/>
          <w:szCs w:val="19"/>
        </w:rPr>
        <w:t xml:space="preserve"> </w:t>
      </w:r>
      <w:r w:rsidR="004C5D0F" w:rsidRPr="004C5D0F">
        <w:rPr>
          <w:noProof/>
          <w:szCs w:val="19"/>
        </w:rPr>
        <w:t xml:space="preserve">Depending on the size of the city, it ranged from less than 23% in the largest cities (at least 500,000 inhabitants) to about 42% - in the smallest </w:t>
      </w:r>
      <w:r w:rsidR="00E8490E">
        <w:rPr>
          <w:noProof/>
          <w:szCs w:val="19"/>
        </w:rPr>
        <w:t>towns</w:t>
      </w:r>
      <w:r w:rsidR="004C5D0F" w:rsidRPr="004C5D0F">
        <w:rPr>
          <w:noProof/>
          <w:szCs w:val="19"/>
        </w:rPr>
        <w:t xml:space="preserve"> (less than 20,000 inhabitants).</w:t>
      </w:r>
    </w:p>
    <w:p w14:paraId="131CD114" w14:textId="3388A343" w:rsidR="000B2BAB" w:rsidRDefault="000B2BAB" w:rsidP="00A05407">
      <w:pPr>
        <w:spacing w:before="240" w:line="240" w:lineRule="auto"/>
        <w:rPr>
          <w:b/>
          <w:noProof/>
          <w:sz w:val="18"/>
          <w:szCs w:val="18"/>
          <w:lang w:val="en-GB" w:eastAsia="pl-PL"/>
        </w:rPr>
      </w:pPr>
    </w:p>
    <w:p w14:paraId="7AAC13E6" w14:textId="77777777" w:rsidR="000B2BAB" w:rsidRDefault="000B2BAB" w:rsidP="00A05407">
      <w:pPr>
        <w:spacing w:before="240" w:line="240" w:lineRule="auto"/>
        <w:rPr>
          <w:b/>
          <w:noProof/>
          <w:sz w:val="18"/>
          <w:szCs w:val="18"/>
          <w:lang w:val="en-GB" w:eastAsia="pl-PL"/>
        </w:rPr>
      </w:pPr>
    </w:p>
    <w:p w14:paraId="1008C0A8" w14:textId="6C86E412" w:rsidR="000B2BAB" w:rsidRDefault="000B2BAB" w:rsidP="00A05407">
      <w:pPr>
        <w:spacing w:before="240" w:line="240" w:lineRule="auto"/>
        <w:rPr>
          <w:b/>
          <w:noProof/>
          <w:sz w:val="18"/>
          <w:szCs w:val="18"/>
          <w:lang w:val="en-GB" w:eastAsia="pl-PL"/>
        </w:rPr>
      </w:pPr>
    </w:p>
    <w:p w14:paraId="0DE87E34" w14:textId="77777777" w:rsidR="00BB275B" w:rsidRDefault="00BB275B" w:rsidP="00A05407">
      <w:pPr>
        <w:spacing w:before="240" w:line="240" w:lineRule="auto"/>
        <w:rPr>
          <w:b/>
          <w:noProof/>
          <w:sz w:val="18"/>
          <w:szCs w:val="18"/>
          <w:lang w:val="en-GB" w:eastAsia="pl-PL"/>
        </w:rPr>
      </w:pPr>
    </w:p>
    <w:p w14:paraId="65063E48" w14:textId="3277508C" w:rsidR="000B2BAB" w:rsidRDefault="000B2BAB" w:rsidP="00A05407">
      <w:pPr>
        <w:spacing w:before="240" w:line="240" w:lineRule="auto"/>
        <w:rPr>
          <w:b/>
          <w:noProof/>
          <w:sz w:val="18"/>
          <w:szCs w:val="18"/>
          <w:lang w:val="en-GB" w:eastAsia="pl-PL"/>
        </w:rPr>
      </w:pPr>
    </w:p>
    <w:p w14:paraId="2659E1DA" w14:textId="77777777" w:rsidR="00BB275B" w:rsidRDefault="00BB275B" w:rsidP="00A05407">
      <w:pPr>
        <w:spacing w:before="240" w:line="240" w:lineRule="auto"/>
        <w:rPr>
          <w:b/>
          <w:noProof/>
          <w:sz w:val="18"/>
          <w:szCs w:val="18"/>
          <w:lang w:val="en-GB" w:eastAsia="pl-PL"/>
        </w:rPr>
      </w:pPr>
    </w:p>
    <w:p w14:paraId="3F35B5A9" w14:textId="77777777" w:rsidR="00C72B2F" w:rsidRDefault="00C72B2F" w:rsidP="00A05407">
      <w:pPr>
        <w:spacing w:before="240" w:line="240" w:lineRule="auto"/>
        <w:rPr>
          <w:b/>
          <w:noProof/>
          <w:sz w:val="18"/>
          <w:szCs w:val="18"/>
          <w:lang w:val="en-GB" w:eastAsia="pl-PL"/>
        </w:rPr>
      </w:pPr>
    </w:p>
    <w:p w14:paraId="00C4F954" w14:textId="3AD3A8F9" w:rsidR="00A05407" w:rsidRPr="008E5F5A" w:rsidRDefault="00745210" w:rsidP="00A05407">
      <w:pPr>
        <w:spacing w:before="240" w:line="240" w:lineRule="auto"/>
        <w:rPr>
          <w:b/>
          <w:noProof/>
          <w:sz w:val="18"/>
          <w:szCs w:val="18"/>
          <w:lang w:val="en-GB" w:eastAsia="pl-PL"/>
        </w:rPr>
      </w:pPr>
      <w:r w:rsidRPr="008E5F5A">
        <w:rPr>
          <w:b/>
          <w:noProof/>
          <w:sz w:val="18"/>
          <w:szCs w:val="18"/>
          <w:lang w:val="en-GB" w:eastAsia="pl-PL"/>
        </w:rPr>
        <w:t xml:space="preserve">Chart </w:t>
      </w:r>
      <w:r w:rsidR="009B3EF4">
        <w:rPr>
          <w:b/>
          <w:noProof/>
          <w:sz w:val="18"/>
          <w:szCs w:val="18"/>
          <w:lang w:val="en-GB" w:eastAsia="pl-PL"/>
        </w:rPr>
        <w:t>9</w:t>
      </w:r>
      <w:r w:rsidRPr="008E5F5A">
        <w:rPr>
          <w:b/>
          <w:noProof/>
          <w:sz w:val="18"/>
          <w:szCs w:val="18"/>
          <w:lang w:val="en-GB" w:eastAsia="pl-PL"/>
        </w:rPr>
        <w:t>. Extreme poverty rate and privation rate in Poland in the years 20</w:t>
      </w:r>
      <w:r w:rsidR="009B3EF4">
        <w:rPr>
          <w:b/>
          <w:noProof/>
          <w:sz w:val="18"/>
          <w:szCs w:val="18"/>
          <w:lang w:val="en-GB" w:eastAsia="pl-PL"/>
        </w:rPr>
        <w:t>10</w:t>
      </w:r>
      <w:r w:rsidR="00B417B0" w:rsidRPr="008E5F5A">
        <w:rPr>
          <w:b/>
          <w:noProof/>
          <w:sz w:val="18"/>
          <w:szCs w:val="18"/>
          <w:lang w:val="en-GB" w:eastAsia="pl-PL"/>
        </w:rPr>
        <w:t>–</w:t>
      </w:r>
      <w:r w:rsidRPr="008E5F5A">
        <w:rPr>
          <w:b/>
          <w:noProof/>
          <w:sz w:val="18"/>
          <w:szCs w:val="18"/>
          <w:lang w:val="en-GB" w:eastAsia="pl-PL"/>
        </w:rPr>
        <w:t>202</w:t>
      </w:r>
      <w:r w:rsidR="009B3EF4">
        <w:rPr>
          <w:b/>
          <w:noProof/>
          <w:sz w:val="18"/>
          <w:szCs w:val="18"/>
          <w:lang w:val="en-GB" w:eastAsia="pl-PL"/>
        </w:rPr>
        <w:t>2</w:t>
      </w:r>
    </w:p>
    <w:p w14:paraId="74A64E08" w14:textId="067B3D00" w:rsidR="00C22138" w:rsidRPr="00FF5C5B" w:rsidRDefault="00813EE1" w:rsidP="00A05407">
      <w:pPr>
        <w:spacing w:before="240" w:line="240" w:lineRule="auto"/>
        <w:rPr>
          <w:b/>
          <w:noProof/>
          <w:sz w:val="18"/>
          <w:szCs w:val="18"/>
          <w:lang w:val="en-GB" w:eastAsia="pl-PL"/>
        </w:rPr>
      </w:pPr>
      <w:r>
        <w:rPr>
          <w:noProof/>
          <w:lang w:eastAsia="pl-PL"/>
        </w:rPr>
        <w:drawing>
          <wp:inline distT="0" distB="0" distL="0" distR="0" wp14:anchorId="40DFE4DE" wp14:editId="4C92D27F">
            <wp:extent cx="5122545" cy="3702050"/>
            <wp:effectExtent l="0" t="0" r="1905" b="0"/>
            <wp:docPr id="38" name="Wykres 38">
              <a:extLst xmlns:a="http://schemas.openxmlformats.org/drawingml/2006/main">
                <a:ext uri="{FF2B5EF4-FFF2-40B4-BE49-F238E27FC236}">
                  <a16:creationId xmlns:a16="http://schemas.microsoft.com/office/drawing/2014/main" id="{00000000-0008-0000-07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F9DBD58" w14:textId="0F11F822" w:rsidR="0044765A" w:rsidRPr="00FF5C5B" w:rsidRDefault="00E82F58" w:rsidP="00F2709D">
      <w:pPr>
        <w:suppressAutoHyphens/>
        <w:spacing w:before="0"/>
        <w:ind w:firstLine="709"/>
        <w:rPr>
          <w:noProof/>
          <w:sz w:val="15"/>
          <w:szCs w:val="15"/>
          <w:lang w:val="en-GB"/>
        </w:rPr>
      </w:pPr>
      <w:r w:rsidRPr="00FF5C5B">
        <w:rPr>
          <w:noProof/>
          <w:sz w:val="15"/>
          <w:szCs w:val="15"/>
          <w:lang w:val="en-GB"/>
        </w:rPr>
        <w:t>*</w:t>
      </w:r>
      <w:r w:rsidR="00745210" w:rsidRPr="00FF5C5B">
        <w:rPr>
          <w:rFonts w:eastAsia="Calibri" w:cs="Times New Roman"/>
          <w:noProof/>
          <w:sz w:val="16"/>
          <w:szCs w:val="16"/>
          <w:lang w:val="en-GB" w:eastAsia="pl-PL"/>
        </w:rPr>
        <w:t xml:space="preserve"> On average per month in the 4</w:t>
      </w:r>
      <w:r w:rsidR="00745210" w:rsidRPr="00FF5C5B">
        <w:rPr>
          <w:rFonts w:eastAsia="Calibri" w:cs="Times New Roman"/>
          <w:noProof/>
          <w:sz w:val="16"/>
          <w:szCs w:val="16"/>
          <w:vertAlign w:val="superscript"/>
          <w:lang w:val="en-GB" w:eastAsia="pl-PL"/>
        </w:rPr>
        <w:t>th</w:t>
      </w:r>
      <w:r w:rsidR="00745210" w:rsidRPr="00FF5C5B">
        <w:rPr>
          <w:rFonts w:eastAsia="Calibri" w:cs="Times New Roman"/>
          <w:noProof/>
          <w:sz w:val="16"/>
          <w:szCs w:val="16"/>
          <w:lang w:val="en-GB" w:eastAsia="pl-PL"/>
        </w:rPr>
        <w:t xml:space="preserve"> quarter.</w:t>
      </w:r>
    </w:p>
    <w:p w14:paraId="1B2B8925" w14:textId="77777777" w:rsidR="00C72318" w:rsidRPr="00FF5C5B" w:rsidRDefault="00C72318" w:rsidP="00F91C76">
      <w:pPr>
        <w:rPr>
          <w:noProof/>
          <w:lang w:val="en-GB"/>
        </w:rPr>
      </w:pPr>
    </w:p>
    <w:p w14:paraId="70391213" w14:textId="77777777" w:rsidR="00C72318" w:rsidRPr="00FF5C5B" w:rsidRDefault="00C72318" w:rsidP="00F91C76">
      <w:pPr>
        <w:rPr>
          <w:noProof/>
          <w:lang w:val="en-GB"/>
        </w:rPr>
      </w:pPr>
    </w:p>
    <w:p w14:paraId="58776799" w14:textId="77777777" w:rsidR="00C72318" w:rsidRPr="00FF5C5B" w:rsidRDefault="00C72318" w:rsidP="00F91C76">
      <w:pPr>
        <w:rPr>
          <w:noProof/>
          <w:lang w:val="en-GB"/>
        </w:rPr>
      </w:pPr>
    </w:p>
    <w:p w14:paraId="75A6B700" w14:textId="5A1653EA" w:rsidR="00C72318" w:rsidRPr="00FF5C5B" w:rsidRDefault="00C72318" w:rsidP="00CC03B6">
      <w:pPr>
        <w:autoSpaceDE w:val="0"/>
        <w:autoSpaceDN w:val="0"/>
        <w:adjustRightInd w:val="0"/>
        <w:jc w:val="both"/>
        <w:rPr>
          <w:rFonts w:eastAsia="Fira Sans Light" w:cs="Times New Roman"/>
          <w:noProof/>
          <w:szCs w:val="19"/>
          <w:lang w:val="en-GB" w:eastAsia="pl-PL"/>
        </w:rPr>
      </w:pPr>
      <w:r w:rsidRPr="00FF5C5B">
        <w:rPr>
          <w:rFonts w:eastAsia="Fira Sans Light" w:cs="Fira Sans"/>
          <w:noProof/>
          <w:color w:val="000000"/>
          <w:szCs w:val="19"/>
          <w:lang w:val="en-GB"/>
        </w:rPr>
        <w:t>In the case of quoting data from the Statistics Poland, please provide information: "Statistics Poland data source", and in the case of publishing calculations made on data published by the Statistics Poland, please provide information: "Own study based on Statistics Poland data".</w:t>
      </w:r>
    </w:p>
    <w:p w14:paraId="1A25FA37" w14:textId="77777777" w:rsidR="00207C9A" w:rsidRPr="00FF5C5B" w:rsidRDefault="00207C9A" w:rsidP="00F91C76">
      <w:pPr>
        <w:rPr>
          <w:noProof/>
          <w:szCs w:val="19"/>
          <w:lang w:val="en-GB" w:eastAsia="pl-PL"/>
        </w:rPr>
      </w:pPr>
    </w:p>
    <w:p w14:paraId="3DFCBE40" w14:textId="77777777" w:rsidR="00391B62" w:rsidRPr="00FF5C5B" w:rsidRDefault="00391B62" w:rsidP="008A720C">
      <w:pPr>
        <w:spacing w:before="240" w:line="240" w:lineRule="auto"/>
        <w:rPr>
          <w:noProof/>
          <w:szCs w:val="19"/>
          <w:lang w:val="en-GB" w:eastAsia="pl-PL"/>
        </w:rPr>
        <w:sectPr w:rsidR="00391B62" w:rsidRPr="00FF5C5B" w:rsidSect="00EF7B36">
          <w:headerReference w:type="default" r:id="rId20"/>
          <w:footerReference w:type="default" r:id="rId21"/>
          <w:headerReference w:type="first" r:id="rId22"/>
          <w:footerReference w:type="first" r:id="rId23"/>
          <w:pgSz w:w="11906" w:h="16838"/>
          <w:pgMar w:top="720" w:right="3119" w:bottom="720" w:left="720" w:header="284" w:footer="283" w:gutter="0"/>
          <w:cols w:space="708"/>
          <w:titlePg/>
          <w:docGrid w:linePitch="360"/>
        </w:sectPr>
      </w:pPr>
    </w:p>
    <w:tbl>
      <w:tblPr>
        <w:tblStyle w:val="Tabela-Siatka2"/>
        <w:tblW w:w="19707"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gridCol w:w="4927"/>
        <w:gridCol w:w="4927"/>
      </w:tblGrid>
      <w:tr w:rsidR="00B96C79" w:rsidRPr="00F57DBE" w14:paraId="63ABE3B3" w14:textId="77777777" w:rsidTr="00F92787">
        <w:trPr>
          <w:gridAfter w:val="2"/>
          <w:wAfter w:w="9854" w:type="dxa"/>
          <w:trHeight w:val="1626"/>
        </w:trPr>
        <w:tc>
          <w:tcPr>
            <w:tcW w:w="4926" w:type="dxa"/>
          </w:tcPr>
          <w:p w14:paraId="53B256FE" w14:textId="77777777" w:rsidR="00B96C79" w:rsidRPr="00FF5C5B" w:rsidRDefault="00B96C79" w:rsidP="00F92787">
            <w:pPr>
              <w:spacing w:before="0" w:after="0" w:line="240" w:lineRule="auto"/>
              <w:rPr>
                <w:rFonts w:cs="Arial"/>
                <w:noProof/>
                <w:color w:val="000000" w:themeColor="text1"/>
                <w:sz w:val="20"/>
                <w:lang w:val="en-GB"/>
              </w:rPr>
            </w:pPr>
            <w:r w:rsidRPr="00FF5C5B">
              <w:rPr>
                <w:rFonts w:cs="Arial"/>
                <w:noProof/>
                <w:color w:val="000000" w:themeColor="text1"/>
                <w:sz w:val="20"/>
                <w:lang w:val="en-GB"/>
              </w:rPr>
              <w:lastRenderedPageBreak/>
              <w:t>Prepared by:</w:t>
            </w:r>
          </w:p>
          <w:p w14:paraId="7BC02DA7" w14:textId="77777777" w:rsidR="00B96C79" w:rsidRPr="00F57DBE" w:rsidRDefault="00B96C79" w:rsidP="00F92787">
            <w:pPr>
              <w:spacing w:before="0" w:line="276" w:lineRule="auto"/>
              <w:rPr>
                <w:rFonts w:cs="Arial"/>
                <w:b/>
                <w:color w:val="000000" w:themeColor="text1"/>
                <w:sz w:val="20"/>
              </w:rPr>
            </w:pPr>
            <w:r w:rsidRPr="00FF5C5B">
              <w:rPr>
                <w:rFonts w:cs="Arial"/>
                <w:b/>
                <w:noProof/>
                <w:color w:val="000000" w:themeColor="text1"/>
                <w:sz w:val="20"/>
                <w:lang w:val="en-GB"/>
              </w:rPr>
              <w:t>Social Surveys Department</w:t>
            </w:r>
          </w:p>
          <w:p w14:paraId="16A468A4" w14:textId="77777777" w:rsidR="00B96C79" w:rsidRPr="00F57DBE" w:rsidRDefault="00B96C79" w:rsidP="00F92787">
            <w:pPr>
              <w:spacing w:before="0" w:after="0" w:line="276" w:lineRule="auto"/>
              <w:rPr>
                <w:b/>
                <w:color w:val="000000" w:themeColor="text1"/>
                <w:sz w:val="20"/>
                <w:szCs w:val="20"/>
                <w:lang w:val="fi-FI"/>
              </w:rPr>
            </w:pPr>
            <w:r w:rsidRPr="00FF5C5B">
              <w:rPr>
                <w:rFonts w:eastAsiaTheme="majorEastAsia" w:cs="Arial"/>
                <w:b/>
                <w:noProof/>
                <w:color w:val="000000" w:themeColor="text1"/>
                <w:sz w:val="20"/>
                <w:szCs w:val="28"/>
                <w:lang w:val="en-GB"/>
              </w:rPr>
              <w:t>Director - Piotr Łysoń, Ph.D.</w:t>
            </w:r>
          </w:p>
          <w:p w14:paraId="3C4F108E" w14:textId="77777777" w:rsidR="00B96C79" w:rsidRPr="00F57DBE" w:rsidRDefault="00B96C79" w:rsidP="00F92787">
            <w:pPr>
              <w:keepNext/>
              <w:keepLines/>
              <w:spacing w:before="0" w:line="276" w:lineRule="auto"/>
              <w:outlineLvl w:val="2"/>
              <w:rPr>
                <w:rFonts w:eastAsiaTheme="majorEastAsia" w:cs="Arial"/>
                <w:color w:val="000000" w:themeColor="text1"/>
                <w:sz w:val="20"/>
                <w:szCs w:val="24"/>
                <w:lang w:val="fi-FI"/>
              </w:rPr>
            </w:pPr>
            <w:r w:rsidRPr="00FF5C5B">
              <w:rPr>
                <w:rFonts w:cs="Arial"/>
                <w:noProof/>
                <w:color w:val="000000" w:themeColor="text1"/>
                <w:sz w:val="20"/>
                <w:lang w:val="en-GB"/>
              </w:rPr>
              <w:t>Tel: 22 449 40 27</w:t>
            </w:r>
          </w:p>
        </w:tc>
        <w:tc>
          <w:tcPr>
            <w:tcW w:w="4927" w:type="dxa"/>
          </w:tcPr>
          <w:p w14:paraId="403ADB2C" w14:textId="77777777" w:rsidR="00B96C79" w:rsidRPr="00F57DBE" w:rsidRDefault="00B96C79" w:rsidP="00F92787">
            <w:pPr>
              <w:spacing w:before="0" w:after="0" w:line="276" w:lineRule="auto"/>
              <w:rPr>
                <w:rFonts w:cs="Arial"/>
                <w:b/>
                <w:color w:val="000000" w:themeColor="text1"/>
                <w:sz w:val="20"/>
              </w:rPr>
            </w:pPr>
            <w:r w:rsidRPr="00FF5C5B">
              <w:rPr>
                <w:rFonts w:cs="Arial"/>
                <w:noProof/>
                <w:color w:val="000000" w:themeColor="text1"/>
                <w:sz w:val="20"/>
                <w:lang w:val="en-GB"/>
              </w:rPr>
              <w:t>Issued by:</w:t>
            </w:r>
          </w:p>
          <w:p w14:paraId="2CF6FAAE" w14:textId="77777777" w:rsidR="00B96C79" w:rsidRPr="00F57DBE" w:rsidRDefault="00B96C79" w:rsidP="00F92787">
            <w:pPr>
              <w:spacing w:before="0" w:line="276" w:lineRule="auto"/>
              <w:rPr>
                <w:rFonts w:cs="Arial"/>
                <w:b/>
                <w:color w:val="000000" w:themeColor="text1"/>
                <w:sz w:val="20"/>
              </w:rPr>
            </w:pPr>
            <w:r w:rsidRPr="00F57DBE">
              <w:rPr>
                <w:rFonts w:cs="Arial"/>
                <w:b/>
                <w:color w:val="000000" w:themeColor="text1"/>
                <w:sz w:val="20"/>
              </w:rPr>
              <w:t>Rzecznik Prasowy Prezesa GUS</w:t>
            </w:r>
          </w:p>
          <w:p w14:paraId="19FBBAEE" w14:textId="77777777" w:rsidR="00B96C79" w:rsidRPr="00F57DBE" w:rsidRDefault="00B96C79" w:rsidP="00F92787">
            <w:pPr>
              <w:spacing w:before="0" w:after="0" w:line="276" w:lineRule="auto"/>
              <w:rPr>
                <w:b/>
                <w:color w:val="000000" w:themeColor="text1"/>
                <w:sz w:val="20"/>
                <w:szCs w:val="20"/>
                <w:lang w:val="fi-FI"/>
              </w:rPr>
            </w:pPr>
            <w:r w:rsidRPr="00F57DBE">
              <w:rPr>
                <w:b/>
                <w:color w:val="000000" w:themeColor="text1"/>
                <w:sz w:val="20"/>
                <w:szCs w:val="20"/>
                <w:lang w:val="fi-FI"/>
              </w:rPr>
              <w:t>Karolina Banaszek</w:t>
            </w:r>
          </w:p>
          <w:p w14:paraId="693F0E81" w14:textId="77777777" w:rsidR="00B96C79" w:rsidRPr="00F57DBE" w:rsidRDefault="00B96C79" w:rsidP="00F92787">
            <w:pPr>
              <w:keepNext/>
              <w:keepLines/>
              <w:spacing w:before="0" w:line="276" w:lineRule="auto"/>
              <w:outlineLvl w:val="2"/>
              <w:rPr>
                <w:rFonts w:eastAsiaTheme="majorEastAsia" w:cs="Arial"/>
                <w:color w:val="000000" w:themeColor="text1"/>
                <w:sz w:val="20"/>
                <w:szCs w:val="24"/>
                <w:lang w:val="fi-FI"/>
              </w:rPr>
            </w:pPr>
            <w:r w:rsidRPr="00F57DBE">
              <w:rPr>
                <w:rFonts w:eastAsiaTheme="majorEastAsia" w:cs="Arial"/>
                <w:color w:val="000000" w:themeColor="text1"/>
                <w:sz w:val="20"/>
                <w:szCs w:val="24"/>
                <w:lang w:val="fi-FI"/>
              </w:rPr>
              <w:t>Tel.: 695 255 011</w:t>
            </w:r>
          </w:p>
          <w:p w14:paraId="331C6718" w14:textId="77777777" w:rsidR="00B96C79" w:rsidRPr="00F57DBE" w:rsidRDefault="00B96C79" w:rsidP="00F92787">
            <w:pPr>
              <w:rPr>
                <w:color w:val="000000" w:themeColor="text1"/>
                <w:sz w:val="18"/>
              </w:rPr>
            </w:pPr>
          </w:p>
        </w:tc>
      </w:tr>
      <w:tr w:rsidR="00B96C79" w:rsidRPr="00F57DBE" w14:paraId="712084CB" w14:textId="77777777" w:rsidTr="00F92787">
        <w:trPr>
          <w:gridAfter w:val="2"/>
          <w:wAfter w:w="9854" w:type="dxa"/>
          <w:trHeight w:val="418"/>
        </w:trPr>
        <w:tc>
          <w:tcPr>
            <w:tcW w:w="4926" w:type="dxa"/>
            <w:vMerge w:val="restart"/>
          </w:tcPr>
          <w:p w14:paraId="544B3E04" w14:textId="77777777" w:rsidR="00B96C79" w:rsidRPr="00F57DBE" w:rsidRDefault="00B96C79" w:rsidP="00F92787">
            <w:pPr>
              <w:rPr>
                <w:b/>
                <w:color w:val="000000" w:themeColor="text1"/>
                <w:sz w:val="20"/>
              </w:rPr>
            </w:pPr>
            <w:r w:rsidRPr="00FF5C5B">
              <w:rPr>
                <w:b/>
                <w:noProof/>
                <w:sz w:val="20"/>
                <w:lang w:val="en-GB"/>
              </w:rPr>
              <w:t>Press Office</w:t>
            </w:r>
          </w:p>
          <w:p w14:paraId="6597002F" w14:textId="77777777" w:rsidR="00B96C79" w:rsidRPr="00F57DBE" w:rsidRDefault="00B96C79" w:rsidP="00F92787">
            <w:pPr>
              <w:spacing w:before="0" w:after="0"/>
              <w:rPr>
                <w:color w:val="000000" w:themeColor="text1"/>
                <w:sz w:val="20"/>
              </w:rPr>
            </w:pPr>
            <w:r w:rsidRPr="00F57DBE">
              <w:rPr>
                <w:color w:val="000000" w:themeColor="text1"/>
                <w:sz w:val="20"/>
              </w:rPr>
              <w:t xml:space="preserve">Tel.: 22 608 38 04 </w:t>
            </w:r>
          </w:p>
          <w:p w14:paraId="6CEEF804" w14:textId="77777777" w:rsidR="00B96C79" w:rsidRPr="00F57DBE" w:rsidRDefault="00B96C79" w:rsidP="00F92787">
            <w:pPr>
              <w:rPr>
                <w:color w:val="000000" w:themeColor="text1"/>
                <w:sz w:val="18"/>
                <w:lang w:val="en-US"/>
              </w:rPr>
            </w:pPr>
            <w:r w:rsidRPr="00F57DBE">
              <w:rPr>
                <w:b/>
                <w:color w:val="000000" w:themeColor="text1"/>
                <w:sz w:val="20"/>
                <w:lang w:val="en-GB"/>
              </w:rPr>
              <w:t>e-mail:</w:t>
            </w:r>
            <w:r w:rsidRPr="00F57DBE">
              <w:rPr>
                <w:color w:val="000000" w:themeColor="text1"/>
                <w:sz w:val="20"/>
                <w:lang w:val="en-GB"/>
              </w:rPr>
              <w:t xml:space="preserve"> </w:t>
            </w:r>
            <w:hyperlink r:id="rId24" w:history="1">
              <w:r w:rsidRPr="00F57DBE">
                <w:rPr>
                  <w:rFonts w:eastAsiaTheme="majorEastAsia" w:cs="Arial"/>
                  <w:b/>
                  <w:color w:val="000000" w:themeColor="text1"/>
                  <w:sz w:val="20"/>
                  <w:szCs w:val="20"/>
                  <w:u w:val="single"/>
                  <w:lang w:val="en-US"/>
                </w:rPr>
                <w:t>obslugaprasowa@stat.gov.pl</w:t>
              </w:r>
            </w:hyperlink>
          </w:p>
        </w:tc>
        <w:tc>
          <w:tcPr>
            <w:tcW w:w="4927" w:type="dxa"/>
            <w:vAlign w:val="center"/>
          </w:tcPr>
          <w:p w14:paraId="26ADB5B4" w14:textId="77777777" w:rsidR="00B96C79" w:rsidRPr="00F57DBE" w:rsidRDefault="00B96C79" w:rsidP="00F92787">
            <w:pPr>
              <w:ind w:firstLine="680"/>
              <w:rPr>
                <w:color w:val="000000" w:themeColor="text1"/>
                <w:sz w:val="18"/>
              </w:rPr>
            </w:pPr>
            <w:r w:rsidRPr="00F57DBE">
              <w:rPr>
                <w:noProof/>
                <w:color w:val="000000" w:themeColor="text1"/>
                <w:sz w:val="20"/>
                <w:lang w:eastAsia="pl-PL"/>
              </w:rPr>
              <w:drawing>
                <wp:anchor distT="0" distB="0" distL="114300" distR="114300" simplePos="0" relativeHeight="251849728" behindDoc="0" locked="0" layoutInCell="1" allowOverlap="1" wp14:anchorId="2BD6F60E" wp14:editId="70AA3B6B">
                  <wp:simplePos x="0" y="0"/>
                  <wp:positionH relativeFrom="column">
                    <wp:posOffset>79087</wp:posOffset>
                  </wp:positionH>
                  <wp:positionV relativeFrom="page">
                    <wp:posOffset>22946</wp:posOffset>
                  </wp:positionV>
                  <wp:extent cx="251460" cy="251460"/>
                  <wp:effectExtent l="0" t="0" r="0" b="0"/>
                  <wp:wrapNone/>
                  <wp:docPr id="15" name="Obraz 15"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F57DBE">
              <w:rPr>
                <w:color w:val="000000" w:themeColor="text1"/>
                <w:sz w:val="20"/>
              </w:rPr>
              <w:t>stat.gov.pl</w:t>
            </w:r>
          </w:p>
        </w:tc>
      </w:tr>
      <w:tr w:rsidR="00B96C79" w:rsidRPr="00F57DBE" w14:paraId="48D6AEFB" w14:textId="77777777" w:rsidTr="00F92787">
        <w:trPr>
          <w:gridAfter w:val="2"/>
          <w:wAfter w:w="9854" w:type="dxa"/>
          <w:trHeight w:val="418"/>
        </w:trPr>
        <w:tc>
          <w:tcPr>
            <w:tcW w:w="4926" w:type="dxa"/>
            <w:vMerge/>
          </w:tcPr>
          <w:p w14:paraId="079347C0" w14:textId="77777777" w:rsidR="00B96C79" w:rsidRPr="00F57DBE" w:rsidRDefault="00B96C79" w:rsidP="00F92787">
            <w:pPr>
              <w:rPr>
                <w:b/>
                <w:color w:val="000000" w:themeColor="text1"/>
                <w:sz w:val="20"/>
              </w:rPr>
            </w:pPr>
          </w:p>
        </w:tc>
        <w:tc>
          <w:tcPr>
            <w:tcW w:w="4927" w:type="dxa"/>
            <w:vAlign w:val="center"/>
          </w:tcPr>
          <w:p w14:paraId="383448B9" w14:textId="77777777" w:rsidR="00B96C79" w:rsidRPr="00F57DBE" w:rsidRDefault="00B96C79" w:rsidP="00F92787">
            <w:pPr>
              <w:ind w:firstLine="680"/>
              <w:rPr>
                <w:color w:val="000000" w:themeColor="text1"/>
                <w:sz w:val="18"/>
              </w:rPr>
            </w:pPr>
            <w:r w:rsidRPr="00F57DBE">
              <w:rPr>
                <w:noProof/>
                <w:color w:val="000000" w:themeColor="text1"/>
                <w:sz w:val="20"/>
                <w:lang w:eastAsia="pl-PL"/>
              </w:rPr>
              <w:drawing>
                <wp:anchor distT="0" distB="0" distL="114300" distR="114300" simplePos="0" relativeHeight="251850752" behindDoc="0" locked="0" layoutInCell="1" allowOverlap="1" wp14:anchorId="4DB66AE3" wp14:editId="6A2F5969">
                  <wp:simplePos x="0" y="0"/>
                  <wp:positionH relativeFrom="column">
                    <wp:posOffset>78740</wp:posOffset>
                  </wp:positionH>
                  <wp:positionV relativeFrom="paragraph">
                    <wp:posOffset>21590</wp:posOffset>
                  </wp:positionV>
                  <wp:extent cx="251460" cy="251460"/>
                  <wp:effectExtent l="0" t="0" r="0" b="0"/>
                  <wp:wrapNone/>
                  <wp:docPr id="28" name="Obraz 28"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F57DBE">
              <w:rPr>
                <w:color w:val="000000" w:themeColor="text1"/>
                <w:sz w:val="20"/>
              </w:rPr>
              <w:t>@GUS_STAT</w:t>
            </w:r>
            <w:r w:rsidRPr="00F57DBE">
              <w:rPr>
                <w:noProof/>
                <w:color w:val="000000" w:themeColor="text1"/>
                <w:sz w:val="20"/>
                <w:lang w:eastAsia="pl-PL"/>
              </w:rPr>
              <w:t xml:space="preserve"> </w:t>
            </w:r>
          </w:p>
        </w:tc>
      </w:tr>
      <w:tr w:rsidR="00B96C79" w:rsidRPr="00F57DBE" w14:paraId="2C65D231" w14:textId="77777777" w:rsidTr="00F92787">
        <w:trPr>
          <w:gridAfter w:val="2"/>
          <w:wAfter w:w="9854" w:type="dxa"/>
          <w:trHeight w:val="476"/>
        </w:trPr>
        <w:tc>
          <w:tcPr>
            <w:tcW w:w="4926" w:type="dxa"/>
            <w:vMerge/>
          </w:tcPr>
          <w:p w14:paraId="6F03C1DA" w14:textId="77777777" w:rsidR="00B96C79" w:rsidRPr="00F57DBE" w:rsidRDefault="00B96C79" w:rsidP="00F92787">
            <w:pPr>
              <w:rPr>
                <w:b/>
                <w:color w:val="000000" w:themeColor="text1"/>
                <w:sz w:val="20"/>
              </w:rPr>
            </w:pPr>
          </w:p>
        </w:tc>
        <w:tc>
          <w:tcPr>
            <w:tcW w:w="4927" w:type="dxa"/>
          </w:tcPr>
          <w:p w14:paraId="7E30ACE5" w14:textId="77777777" w:rsidR="00B96C79" w:rsidRPr="00F57DBE" w:rsidRDefault="00B96C79" w:rsidP="00F92787">
            <w:pPr>
              <w:ind w:firstLine="680"/>
              <w:rPr>
                <w:color w:val="000000" w:themeColor="text1"/>
                <w:sz w:val="18"/>
              </w:rPr>
            </w:pPr>
            <w:r w:rsidRPr="00F57DBE">
              <w:rPr>
                <w:noProof/>
                <w:color w:val="000000" w:themeColor="text1"/>
                <w:sz w:val="20"/>
                <w:lang w:eastAsia="pl-PL"/>
              </w:rPr>
              <w:drawing>
                <wp:anchor distT="0" distB="0" distL="114300" distR="114300" simplePos="0" relativeHeight="251851776" behindDoc="0" locked="0" layoutInCell="1" allowOverlap="1" wp14:anchorId="3585EDE8" wp14:editId="6E04B22C">
                  <wp:simplePos x="0" y="0"/>
                  <wp:positionH relativeFrom="column">
                    <wp:posOffset>80645</wp:posOffset>
                  </wp:positionH>
                  <wp:positionV relativeFrom="paragraph">
                    <wp:posOffset>13970</wp:posOffset>
                  </wp:positionV>
                  <wp:extent cx="251460" cy="251460"/>
                  <wp:effectExtent l="0" t="0" r="0" b="0"/>
                  <wp:wrapNone/>
                  <wp:docPr id="31" name="Obraz 31"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F57DBE">
              <w:rPr>
                <w:color w:val="000000" w:themeColor="text1"/>
                <w:sz w:val="20"/>
              </w:rPr>
              <w:t>@</w:t>
            </w:r>
            <w:proofErr w:type="spellStart"/>
            <w:r w:rsidRPr="00F57DBE">
              <w:rPr>
                <w:color w:val="000000" w:themeColor="text1"/>
                <w:sz w:val="20"/>
              </w:rPr>
              <w:t>GlownyUrzadStatystyczny</w:t>
            </w:r>
            <w:proofErr w:type="spellEnd"/>
            <w:r w:rsidRPr="00F57DBE">
              <w:rPr>
                <w:noProof/>
                <w:color w:val="000000" w:themeColor="text1"/>
                <w:sz w:val="20"/>
                <w:lang w:eastAsia="pl-PL"/>
              </w:rPr>
              <w:t xml:space="preserve"> </w:t>
            </w:r>
          </w:p>
        </w:tc>
      </w:tr>
      <w:tr w:rsidR="00B96C79" w:rsidRPr="00F57DBE" w14:paraId="043A9D72" w14:textId="77777777" w:rsidTr="00F92787">
        <w:trPr>
          <w:gridAfter w:val="2"/>
          <w:wAfter w:w="9854" w:type="dxa"/>
          <w:trHeight w:val="426"/>
        </w:trPr>
        <w:tc>
          <w:tcPr>
            <w:tcW w:w="4926" w:type="dxa"/>
          </w:tcPr>
          <w:p w14:paraId="593D6529" w14:textId="77777777" w:rsidR="00B96C79" w:rsidRPr="00F57DBE" w:rsidRDefault="00B96C79" w:rsidP="00F92787">
            <w:pPr>
              <w:rPr>
                <w:b/>
                <w:color w:val="000000" w:themeColor="text1"/>
                <w:sz w:val="20"/>
              </w:rPr>
            </w:pPr>
          </w:p>
        </w:tc>
        <w:tc>
          <w:tcPr>
            <w:tcW w:w="4927" w:type="dxa"/>
          </w:tcPr>
          <w:p w14:paraId="235EBB0D" w14:textId="77777777" w:rsidR="00B96C79" w:rsidRPr="00F57DBE" w:rsidRDefault="00B96C79" w:rsidP="00F92787">
            <w:pPr>
              <w:ind w:firstLine="680"/>
              <w:rPr>
                <w:noProof/>
                <w:color w:val="000000" w:themeColor="text1"/>
                <w:sz w:val="20"/>
                <w:lang w:eastAsia="pl-PL"/>
              </w:rPr>
            </w:pPr>
            <w:r w:rsidRPr="00F57DBE">
              <w:rPr>
                <w:noProof/>
                <w:color w:val="000000" w:themeColor="text1"/>
                <w:sz w:val="20"/>
                <w:lang w:eastAsia="pl-PL"/>
              </w:rPr>
              <w:drawing>
                <wp:anchor distT="0" distB="0" distL="114300" distR="114300" simplePos="0" relativeHeight="251852800" behindDoc="0" locked="0" layoutInCell="1" allowOverlap="1" wp14:anchorId="45343A78" wp14:editId="7FB3EA6D">
                  <wp:simplePos x="0" y="0"/>
                  <wp:positionH relativeFrom="column">
                    <wp:posOffset>82550</wp:posOffset>
                  </wp:positionH>
                  <wp:positionV relativeFrom="paragraph">
                    <wp:posOffset>12700</wp:posOffset>
                  </wp:positionV>
                  <wp:extent cx="251460" cy="251460"/>
                  <wp:effectExtent l="0" t="0" r="0" b="0"/>
                  <wp:wrapNone/>
                  <wp:docPr id="25" name="Obraz 2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F57DBE">
              <w:rPr>
                <w:color w:val="000000" w:themeColor="text1"/>
                <w:sz w:val="20"/>
              </w:rPr>
              <w:t>gus_stat</w:t>
            </w:r>
            <w:proofErr w:type="spellEnd"/>
          </w:p>
        </w:tc>
      </w:tr>
      <w:tr w:rsidR="00B96C79" w:rsidRPr="00F57DBE" w14:paraId="44C44901" w14:textId="77777777" w:rsidTr="00F92787">
        <w:trPr>
          <w:trHeight w:val="504"/>
        </w:trPr>
        <w:tc>
          <w:tcPr>
            <w:tcW w:w="4926" w:type="dxa"/>
          </w:tcPr>
          <w:p w14:paraId="57B6C8F9" w14:textId="77777777" w:rsidR="00B96C79" w:rsidRPr="00F57DBE" w:rsidRDefault="00B96C79" w:rsidP="00F92787">
            <w:pPr>
              <w:rPr>
                <w:b/>
                <w:color w:val="000000" w:themeColor="text1"/>
                <w:sz w:val="20"/>
              </w:rPr>
            </w:pPr>
          </w:p>
        </w:tc>
        <w:tc>
          <w:tcPr>
            <w:tcW w:w="4927" w:type="dxa"/>
          </w:tcPr>
          <w:p w14:paraId="1A48D8E4" w14:textId="77777777" w:rsidR="00B96C79" w:rsidRPr="00F57DBE" w:rsidRDefault="00B96C79" w:rsidP="00F92787">
            <w:pPr>
              <w:ind w:firstLine="680"/>
              <w:rPr>
                <w:noProof/>
                <w:color w:val="000000" w:themeColor="text1"/>
                <w:sz w:val="20"/>
                <w:lang w:eastAsia="pl-PL"/>
              </w:rPr>
            </w:pPr>
            <w:r w:rsidRPr="00F57DBE">
              <w:rPr>
                <w:noProof/>
                <w:color w:val="000000" w:themeColor="text1"/>
                <w:sz w:val="20"/>
                <w:lang w:eastAsia="pl-PL"/>
              </w:rPr>
              <w:drawing>
                <wp:anchor distT="0" distB="0" distL="114300" distR="114300" simplePos="0" relativeHeight="251853824" behindDoc="0" locked="0" layoutInCell="1" allowOverlap="1" wp14:anchorId="343559D3" wp14:editId="7DC3C1CD">
                  <wp:simplePos x="0" y="0"/>
                  <wp:positionH relativeFrom="column">
                    <wp:posOffset>87440</wp:posOffset>
                  </wp:positionH>
                  <wp:positionV relativeFrom="paragraph">
                    <wp:posOffset>45509</wp:posOffset>
                  </wp:positionV>
                  <wp:extent cx="251460" cy="251460"/>
                  <wp:effectExtent l="0" t="0" r="0" b="0"/>
                  <wp:wrapNone/>
                  <wp:docPr id="26" name="Obraz 26"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F57DBE">
              <w:rPr>
                <w:color w:val="000000" w:themeColor="text1"/>
                <w:sz w:val="20"/>
              </w:rPr>
              <w:t>glownyurzadstatystycznygus</w:t>
            </w:r>
            <w:proofErr w:type="spellEnd"/>
          </w:p>
        </w:tc>
        <w:tc>
          <w:tcPr>
            <w:tcW w:w="4927" w:type="dxa"/>
          </w:tcPr>
          <w:p w14:paraId="77B573E6" w14:textId="77777777" w:rsidR="00B96C79" w:rsidRDefault="00B96C79" w:rsidP="00F92787">
            <w:pPr>
              <w:spacing w:before="0" w:after="160" w:line="259" w:lineRule="auto"/>
            </w:pPr>
          </w:p>
        </w:tc>
        <w:tc>
          <w:tcPr>
            <w:tcW w:w="4927" w:type="dxa"/>
          </w:tcPr>
          <w:p w14:paraId="072C2CEE" w14:textId="77777777" w:rsidR="00B96C79" w:rsidRPr="00F57DBE" w:rsidRDefault="00B96C79" w:rsidP="00F92787">
            <w:pPr>
              <w:spacing w:before="0" w:after="160" w:line="259" w:lineRule="auto"/>
              <w:rPr>
                <w:noProof/>
                <w:color w:val="000000" w:themeColor="text1"/>
                <w:sz w:val="20"/>
                <w:lang w:eastAsia="pl-PL"/>
              </w:rPr>
            </w:pPr>
          </w:p>
        </w:tc>
      </w:tr>
      <w:tr w:rsidR="00B96C79" w:rsidRPr="00F57DBE" w14:paraId="3D712DC7" w14:textId="77777777" w:rsidTr="00F92787">
        <w:trPr>
          <w:trHeight w:val="504"/>
        </w:trPr>
        <w:tc>
          <w:tcPr>
            <w:tcW w:w="4926" w:type="dxa"/>
          </w:tcPr>
          <w:p w14:paraId="39317B16" w14:textId="77777777" w:rsidR="00B96C79" w:rsidRPr="00F57DBE" w:rsidRDefault="00B96C79" w:rsidP="00F92787">
            <w:pPr>
              <w:rPr>
                <w:b/>
                <w:color w:val="000000" w:themeColor="text1"/>
                <w:sz w:val="20"/>
              </w:rPr>
            </w:pPr>
          </w:p>
        </w:tc>
        <w:tc>
          <w:tcPr>
            <w:tcW w:w="4927" w:type="dxa"/>
          </w:tcPr>
          <w:p w14:paraId="3A4BDF06" w14:textId="77777777" w:rsidR="00B96C79" w:rsidRPr="00F57DBE" w:rsidRDefault="00B96C79" w:rsidP="00F92787">
            <w:pPr>
              <w:ind w:firstLine="680"/>
              <w:rPr>
                <w:noProof/>
                <w:color w:val="000000" w:themeColor="text1"/>
                <w:sz w:val="20"/>
                <w:lang w:eastAsia="pl-PL"/>
              </w:rPr>
            </w:pPr>
            <w:r>
              <w:rPr>
                <w:noProof/>
                <w:sz w:val="20"/>
                <w:lang w:eastAsia="pl-PL"/>
              </w:rPr>
              <w:drawing>
                <wp:anchor distT="0" distB="0" distL="114300" distR="114300" simplePos="0" relativeHeight="251855872" behindDoc="0" locked="0" layoutInCell="1" allowOverlap="1" wp14:anchorId="59EEC09E" wp14:editId="37606403">
                  <wp:simplePos x="0" y="0"/>
                  <wp:positionH relativeFrom="column">
                    <wp:posOffset>83311</wp:posOffset>
                  </wp:positionH>
                  <wp:positionV relativeFrom="paragraph">
                    <wp:posOffset>26035</wp:posOffset>
                  </wp:positionV>
                  <wp:extent cx="251460" cy="251460"/>
                  <wp:effectExtent l="0" t="0" r="0" b="0"/>
                  <wp:wrapNone/>
                  <wp:docPr id="53" name="Obraz 53"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1873">
              <w:rPr>
                <w:noProof/>
                <w:sz w:val="20"/>
                <w:lang w:eastAsia="pl-PL"/>
              </w:rPr>
              <w:t>glownyurzadstatystyczny</w:t>
            </w:r>
          </w:p>
        </w:tc>
        <w:tc>
          <w:tcPr>
            <w:tcW w:w="4927" w:type="dxa"/>
          </w:tcPr>
          <w:p w14:paraId="0BB7AF77" w14:textId="77777777" w:rsidR="00B96C79" w:rsidRDefault="00B96C79" w:rsidP="00F92787">
            <w:pPr>
              <w:spacing w:before="0" w:after="160" w:line="259" w:lineRule="auto"/>
            </w:pPr>
          </w:p>
          <w:p w14:paraId="20D32A3F" w14:textId="77777777" w:rsidR="00B96C79" w:rsidRPr="00F57DBE" w:rsidRDefault="00B96C79" w:rsidP="00F92787">
            <w:pPr>
              <w:spacing w:before="0" w:after="160" w:line="259" w:lineRule="auto"/>
            </w:pPr>
          </w:p>
        </w:tc>
        <w:tc>
          <w:tcPr>
            <w:tcW w:w="4927" w:type="dxa"/>
          </w:tcPr>
          <w:p w14:paraId="60086756" w14:textId="77777777" w:rsidR="00B96C79" w:rsidRPr="00F57DBE" w:rsidRDefault="00B96C79" w:rsidP="00F92787">
            <w:pPr>
              <w:spacing w:before="0" w:after="160" w:line="259" w:lineRule="auto"/>
            </w:pPr>
            <w:r w:rsidRPr="00F57DBE">
              <w:rPr>
                <w:noProof/>
                <w:color w:val="000000" w:themeColor="text1"/>
                <w:sz w:val="20"/>
                <w:lang w:eastAsia="pl-PL"/>
              </w:rPr>
              <w:t>glownyurzadstatystyczny</w:t>
            </w:r>
            <w:r w:rsidRPr="00F57DBE">
              <w:rPr>
                <w:noProof/>
                <w:color w:val="000000" w:themeColor="text1"/>
                <w:sz w:val="20"/>
                <w:lang w:eastAsia="pl-PL"/>
              </w:rPr>
              <w:drawing>
                <wp:anchor distT="0" distB="0" distL="114300" distR="114300" simplePos="0" relativeHeight="251854848" behindDoc="0" locked="0" layoutInCell="1" allowOverlap="1" wp14:anchorId="07E98F2D" wp14:editId="26265AC9">
                  <wp:simplePos x="0" y="0"/>
                  <wp:positionH relativeFrom="column">
                    <wp:posOffset>82550</wp:posOffset>
                  </wp:positionH>
                  <wp:positionV relativeFrom="paragraph">
                    <wp:posOffset>15240</wp:posOffset>
                  </wp:positionV>
                  <wp:extent cx="251460" cy="251460"/>
                  <wp:effectExtent l="0" t="0" r="0" b="0"/>
                  <wp:wrapNone/>
                  <wp:docPr id="32" name="Obraz 32"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bl>
    <w:p w14:paraId="39F5F579" w14:textId="7A7A11A7" w:rsidR="00B96C79" w:rsidRPr="00FF5C5B" w:rsidRDefault="00B96C79" w:rsidP="00B96C79">
      <w:pPr>
        <w:rPr>
          <w:noProof/>
          <w:sz w:val="18"/>
          <w:lang w:val="en-GB"/>
        </w:rPr>
      </w:pPr>
      <w:r w:rsidRPr="00FF5C5B">
        <w:rPr>
          <w:noProof/>
          <w:sz w:val="18"/>
          <w:lang w:eastAsia="pl-PL"/>
        </w:rPr>
        <mc:AlternateContent>
          <mc:Choice Requires="wps">
            <w:drawing>
              <wp:anchor distT="45720" distB="45720" distL="114300" distR="114300" simplePos="0" relativeHeight="251857920" behindDoc="0" locked="0" layoutInCell="1" allowOverlap="1" wp14:anchorId="380426AF" wp14:editId="0CF543AE">
                <wp:simplePos x="0" y="0"/>
                <wp:positionH relativeFrom="margin">
                  <wp:align>left</wp:align>
                </wp:positionH>
                <wp:positionV relativeFrom="paragraph">
                  <wp:posOffset>352425</wp:posOffset>
                </wp:positionV>
                <wp:extent cx="6559550" cy="6177915"/>
                <wp:effectExtent l="0" t="0" r="12700" b="13335"/>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6177915"/>
                        </a:xfrm>
                        <a:prstGeom prst="rect">
                          <a:avLst/>
                        </a:prstGeom>
                        <a:solidFill>
                          <a:sysClr val="window" lastClr="FFFFFF">
                            <a:lumMod val="95000"/>
                          </a:sysClr>
                        </a:solidFill>
                        <a:ln w="9525">
                          <a:solidFill>
                            <a:sysClr val="window" lastClr="FFFFFF"/>
                          </a:solidFill>
                          <a:miter lim="800000"/>
                          <a:headEnd/>
                          <a:tailEnd/>
                        </a:ln>
                      </wps:spPr>
                      <wps:txbx>
                        <w:txbxContent>
                          <w:p w14:paraId="7B082C87" w14:textId="77777777" w:rsidR="00B96C79" w:rsidRPr="00E417D1" w:rsidRDefault="00B96C79" w:rsidP="00B96C79">
                            <w:pPr>
                              <w:rPr>
                                <w:b/>
                                <w:lang w:val="en-US"/>
                              </w:rPr>
                            </w:pPr>
                            <w:bookmarkStart w:id="6" w:name="_Hlk138759040"/>
                            <w:r>
                              <w:rPr>
                                <w:b/>
                                <w:lang w:val="en-US"/>
                              </w:rPr>
                              <w:t>Related information</w:t>
                            </w:r>
                          </w:p>
                          <w:p w14:paraId="03A13BD2" w14:textId="77777777" w:rsidR="00B96C79" w:rsidRPr="00E84B86" w:rsidRDefault="00DF1E7E" w:rsidP="00CC03B6">
                            <w:pPr>
                              <w:spacing w:beforeLines="60" w:before="144" w:afterLines="60" w:after="144"/>
                              <w:rPr>
                                <w:color w:val="001D77"/>
                                <w:lang w:val="en-GB"/>
                              </w:rPr>
                            </w:pPr>
                            <w:hyperlink r:id="rId31" w:history="1">
                              <w:r w:rsidR="00B96C79" w:rsidRPr="00E84B86">
                                <w:rPr>
                                  <w:rStyle w:val="Hipercze"/>
                                  <w:rFonts w:cstheme="minorBidi"/>
                                  <w:color w:val="001D77"/>
                                  <w:lang w:val="en-GB"/>
                                </w:rPr>
                                <w:t>News release: ‘Economic poverty rates in Poland in 2019 (based on the results of the Household Budget Survey)’</w:t>
                              </w:r>
                            </w:hyperlink>
                          </w:p>
                          <w:bookmarkStart w:id="7" w:name="_Hlk138747761"/>
                          <w:p w14:paraId="5B8095AB" w14:textId="77777777" w:rsidR="00B96C79" w:rsidRPr="00E84B86" w:rsidRDefault="00B96C79" w:rsidP="00CC03B6">
                            <w:pPr>
                              <w:spacing w:beforeLines="60" w:before="144" w:afterLines="60" w:after="144"/>
                              <w:rPr>
                                <w:rFonts w:eastAsia="Fira Sans Light"/>
                                <w:color w:val="001D77"/>
                                <w:szCs w:val="19"/>
                                <w:u w:val="single"/>
                                <w:lang w:val="en-GB"/>
                              </w:rPr>
                            </w:pPr>
                            <w:r w:rsidRPr="00E84B86">
                              <w:rPr>
                                <w:rFonts w:eastAsia="Fira Sans Light"/>
                                <w:color w:val="001D77"/>
                                <w:szCs w:val="19"/>
                                <w:u w:val="single"/>
                                <w:lang w:val="en-GB"/>
                              </w:rPr>
                              <w:fldChar w:fldCharType="begin"/>
                            </w:r>
                            <w:r w:rsidRPr="00E84B86">
                              <w:rPr>
                                <w:rFonts w:eastAsia="Fira Sans Light"/>
                                <w:color w:val="001D77"/>
                                <w:szCs w:val="19"/>
                                <w:u w:val="single"/>
                                <w:lang w:val="en-GB"/>
                              </w:rPr>
                              <w:instrText xml:space="preserve"> HYPERLINK "https://stat.gov.pl/en/topics/living-conditions/social-assistance/economic-poverty-rates-in-poland-in-2020,4,8.html" </w:instrText>
                            </w:r>
                            <w:r w:rsidRPr="00E84B86">
                              <w:rPr>
                                <w:rFonts w:eastAsia="Fira Sans Light"/>
                                <w:color w:val="001D77"/>
                                <w:szCs w:val="19"/>
                                <w:u w:val="single"/>
                                <w:lang w:val="en-GB"/>
                              </w:rPr>
                              <w:fldChar w:fldCharType="separate"/>
                            </w:r>
                            <w:r w:rsidRPr="00E84B86">
                              <w:rPr>
                                <w:rStyle w:val="Hipercze"/>
                                <w:rFonts w:eastAsia="Fira Sans Light" w:cstheme="minorBidi"/>
                                <w:color w:val="001D77"/>
                                <w:szCs w:val="19"/>
                                <w:lang w:val="en-GB"/>
                              </w:rPr>
                              <w:t>News release: ‘Economic poverty rates in Poland in 2020 (based on the results of the Household Budget Survey)’</w:t>
                            </w:r>
                            <w:r w:rsidRPr="00E84B86">
                              <w:rPr>
                                <w:rFonts w:eastAsia="Fira Sans Light"/>
                                <w:color w:val="001D77"/>
                                <w:szCs w:val="19"/>
                                <w:u w:val="single"/>
                                <w:lang w:val="en-GB"/>
                              </w:rPr>
                              <w:fldChar w:fldCharType="end"/>
                            </w:r>
                          </w:p>
                          <w:bookmarkEnd w:id="7"/>
                          <w:p w14:paraId="6EFAABAB" w14:textId="77777777" w:rsidR="00B96C79" w:rsidRPr="00E84B86" w:rsidRDefault="00B96C79" w:rsidP="00CC03B6">
                            <w:pPr>
                              <w:spacing w:beforeLines="60" w:before="144" w:afterLines="60" w:after="144"/>
                              <w:rPr>
                                <w:rFonts w:eastAsia="Fira Sans Light"/>
                                <w:color w:val="001D77"/>
                                <w:szCs w:val="19"/>
                                <w:u w:val="single"/>
                                <w:lang w:val="en-GB"/>
                              </w:rPr>
                            </w:pPr>
                            <w:r w:rsidRPr="00E84B86">
                              <w:rPr>
                                <w:rFonts w:eastAsia="Fira Sans Light"/>
                                <w:color w:val="001D77"/>
                                <w:szCs w:val="19"/>
                                <w:u w:val="single"/>
                                <w:lang w:val="en-GB"/>
                              </w:rPr>
                              <w:fldChar w:fldCharType="begin"/>
                            </w:r>
                            <w:r w:rsidRPr="00E84B86">
                              <w:rPr>
                                <w:rFonts w:eastAsia="Fira Sans Light"/>
                                <w:color w:val="001D77"/>
                                <w:szCs w:val="19"/>
                                <w:u w:val="single"/>
                                <w:lang w:val="en-GB"/>
                              </w:rPr>
                              <w:instrText xml:space="preserve"> HYPERLINK "https://stat.gov.pl/en/topics/living-conditions/social-assistance/economic-poverty-rates-in-poland-in-2021,4,9.html" </w:instrText>
                            </w:r>
                            <w:r w:rsidRPr="00E84B86">
                              <w:rPr>
                                <w:rFonts w:eastAsia="Fira Sans Light"/>
                                <w:color w:val="001D77"/>
                                <w:szCs w:val="19"/>
                                <w:u w:val="single"/>
                                <w:lang w:val="en-GB"/>
                              </w:rPr>
                              <w:fldChar w:fldCharType="separate"/>
                            </w:r>
                            <w:r w:rsidRPr="00E84B86">
                              <w:rPr>
                                <w:rStyle w:val="Hipercze"/>
                                <w:rFonts w:eastAsia="Fira Sans Light" w:cstheme="minorBidi"/>
                                <w:color w:val="001D77"/>
                                <w:szCs w:val="19"/>
                                <w:lang w:val="en-GB"/>
                              </w:rPr>
                              <w:t>News release: ‘Economic poverty rates in Poland in 2021 (based on the results of the Household Budget Survey)’</w:t>
                            </w:r>
                            <w:r w:rsidRPr="00E84B86">
                              <w:rPr>
                                <w:rFonts w:eastAsia="Fira Sans Light"/>
                                <w:color w:val="001D77"/>
                                <w:szCs w:val="19"/>
                                <w:u w:val="single"/>
                                <w:lang w:val="en-GB"/>
                              </w:rPr>
                              <w:fldChar w:fldCharType="end"/>
                            </w:r>
                          </w:p>
                          <w:p w14:paraId="2198A434" w14:textId="612415E9" w:rsidR="00B96C79" w:rsidRPr="00E84B86" w:rsidRDefault="00DF1E7E" w:rsidP="00CC03B6">
                            <w:pPr>
                              <w:spacing w:beforeLines="60" w:before="144" w:afterLines="60" w:after="144"/>
                              <w:rPr>
                                <w:rFonts w:eastAsia="Fira Sans Light"/>
                                <w:color w:val="001D77"/>
                                <w:szCs w:val="19"/>
                                <w:u w:val="single"/>
                                <w:lang w:val="en-GB"/>
                              </w:rPr>
                            </w:pPr>
                            <w:hyperlink r:id="rId32" w:history="1">
                              <w:r w:rsidR="004C05F1">
                                <w:rPr>
                                  <w:rFonts w:eastAsia="Fira Sans Light"/>
                                  <w:color w:val="001D77"/>
                                  <w:szCs w:val="19"/>
                                  <w:u w:val="single"/>
                                  <w:lang w:val="en-GB"/>
                                </w:rPr>
                                <w:t>News release:</w:t>
                              </w:r>
                              <w:r w:rsidR="00B96C79" w:rsidRPr="00E84B86">
                                <w:rPr>
                                  <w:rStyle w:val="Hipercze"/>
                                  <w:rFonts w:eastAsia="Fira Sans Light" w:cstheme="minorBidi"/>
                                  <w:color w:val="001D77"/>
                                  <w:szCs w:val="19"/>
                                  <w:lang w:val="en-GB"/>
                                </w:rPr>
                                <w:t xml:space="preserve"> </w:t>
                              </w:r>
                              <w:r w:rsidR="009017CA">
                                <w:rPr>
                                  <w:rStyle w:val="Hipercze"/>
                                  <w:rFonts w:eastAsia="Fira Sans Light" w:cstheme="minorBidi"/>
                                  <w:color w:val="001D77"/>
                                  <w:szCs w:val="19"/>
                                  <w:lang w:val="en-GB"/>
                                </w:rPr>
                                <w:t>‘</w:t>
                              </w:r>
                              <w:r w:rsidR="00B96C79" w:rsidRPr="00E84B86">
                                <w:rPr>
                                  <w:rStyle w:val="Hipercze"/>
                                  <w:rFonts w:eastAsia="Fira Sans Light" w:cstheme="minorBidi"/>
                                  <w:color w:val="001D77"/>
                                  <w:szCs w:val="19"/>
                                  <w:lang w:val="en-GB"/>
                                </w:rPr>
                                <w:t>Different faces of poverty in Poland in 2015 and 2018 based on the Social Cohesion Survey"</w:t>
                              </w:r>
                            </w:hyperlink>
                          </w:p>
                          <w:p w14:paraId="77E013B6" w14:textId="5A2FD447" w:rsidR="00B96C79" w:rsidRPr="00E84B86" w:rsidRDefault="00DF1E7E" w:rsidP="00CC03B6">
                            <w:pPr>
                              <w:spacing w:beforeLines="60" w:before="144" w:afterLines="60" w:after="144"/>
                              <w:rPr>
                                <w:rFonts w:eastAsia="Fira Sans Light"/>
                                <w:color w:val="001D77"/>
                                <w:szCs w:val="19"/>
                                <w:u w:val="single"/>
                                <w:lang w:val="en-GB"/>
                              </w:rPr>
                            </w:pPr>
                            <w:hyperlink r:id="rId33" w:history="1">
                              <w:r w:rsidR="009017CA">
                                <w:rPr>
                                  <w:rStyle w:val="Hipercze"/>
                                  <w:rFonts w:eastAsia="Fira Sans Light" w:cstheme="minorBidi"/>
                                  <w:color w:val="001D77"/>
                                  <w:szCs w:val="19"/>
                                  <w:lang w:val="en-GB"/>
                                </w:rPr>
                                <w:t>‘</w:t>
                              </w:r>
                              <w:r w:rsidR="00B96C79" w:rsidRPr="00E84B86">
                                <w:rPr>
                                  <w:rStyle w:val="Hipercze"/>
                                  <w:rFonts w:eastAsia="Fira Sans Light" w:cstheme="minorBidi"/>
                                  <w:color w:val="001D77"/>
                                  <w:szCs w:val="19"/>
                                  <w:lang w:val="en-GB"/>
                                </w:rPr>
                                <w:t>Perceptions of poverty and income inequality in Poland. Results of the Social Cohesion Survey 2018</w:t>
                              </w:r>
                              <w:r w:rsidR="009017CA">
                                <w:rPr>
                                  <w:rStyle w:val="Hipercze"/>
                                  <w:rFonts w:eastAsia="Fira Sans Light" w:cstheme="minorBidi"/>
                                  <w:color w:val="001D77"/>
                                  <w:szCs w:val="19"/>
                                  <w:lang w:val="en-GB"/>
                                </w:rPr>
                                <w:t>’</w:t>
                              </w:r>
                            </w:hyperlink>
                          </w:p>
                          <w:p w14:paraId="6A612F7D" w14:textId="116C4066" w:rsidR="00B96C79" w:rsidRPr="00E84B86" w:rsidRDefault="00DF1E7E" w:rsidP="00CC03B6">
                            <w:pPr>
                              <w:spacing w:beforeLines="60" w:before="144" w:afterLines="60" w:after="144"/>
                              <w:rPr>
                                <w:rStyle w:val="Hipercze"/>
                                <w:rFonts w:eastAsia="Fira Sans Light" w:cstheme="minorBidi"/>
                                <w:color w:val="001D77"/>
                                <w:szCs w:val="19"/>
                                <w:lang w:val="en-GB"/>
                              </w:rPr>
                            </w:pPr>
                            <w:hyperlink r:id="rId34" w:history="1">
                              <w:r w:rsidR="00B96C79" w:rsidRPr="00E84B86">
                                <w:rPr>
                                  <w:rStyle w:val="Hipercze"/>
                                  <w:rFonts w:eastAsia="Fira Sans Light" w:cstheme="minorBidi"/>
                                  <w:color w:val="001D77"/>
                                  <w:szCs w:val="19"/>
                                  <w:lang w:val="en-GB"/>
                                </w:rPr>
                                <w:t xml:space="preserve">News release: </w:t>
                              </w:r>
                              <w:r w:rsidR="009017CA">
                                <w:rPr>
                                  <w:rStyle w:val="Hipercze"/>
                                  <w:rFonts w:eastAsia="Fira Sans Light" w:cstheme="minorBidi"/>
                                  <w:color w:val="001D77"/>
                                  <w:szCs w:val="19"/>
                                  <w:lang w:val="en-GB"/>
                                </w:rPr>
                                <w:t>‘</w:t>
                              </w:r>
                              <w:r w:rsidR="00B96C79" w:rsidRPr="00E84B86">
                                <w:rPr>
                                  <w:rStyle w:val="Hipercze"/>
                                  <w:rFonts w:eastAsia="Fira Sans Light" w:cstheme="minorBidi"/>
                                  <w:color w:val="001D77"/>
                                  <w:szCs w:val="19"/>
                                  <w:lang w:val="en-GB"/>
                                </w:rPr>
                                <w:t>Household Situation in 2022 in the Light of the Results of the Household Budget Survey</w:t>
                              </w:r>
                              <w:r w:rsidR="009017CA">
                                <w:rPr>
                                  <w:rStyle w:val="Hipercze"/>
                                  <w:rFonts w:eastAsia="Fira Sans Light" w:cstheme="minorBidi"/>
                                  <w:color w:val="001D77"/>
                                  <w:szCs w:val="19"/>
                                  <w:lang w:val="en-GB"/>
                                </w:rPr>
                                <w:t>’</w:t>
                              </w:r>
                            </w:hyperlink>
                          </w:p>
                          <w:bookmarkStart w:id="8" w:name="_Hlk138748140"/>
                          <w:p w14:paraId="2D67D0B6" w14:textId="77777777" w:rsidR="00B96C79" w:rsidRPr="00E84B86" w:rsidRDefault="00B96C79" w:rsidP="00CC03B6">
                            <w:pPr>
                              <w:spacing w:beforeLines="60" w:before="144" w:afterLines="60" w:after="144"/>
                              <w:rPr>
                                <w:color w:val="001D77"/>
                                <w:u w:val="single"/>
                                <w:lang w:val="en-GB"/>
                              </w:rPr>
                            </w:pPr>
                            <w:r w:rsidRPr="00E84B86">
                              <w:rPr>
                                <w:color w:val="001D77"/>
                              </w:rPr>
                              <w:fldChar w:fldCharType="begin"/>
                            </w:r>
                            <w:r w:rsidRPr="00E84B86">
                              <w:rPr>
                                <w:color w:val="001D77"/>
                              </w:rPr>
                              <w:instrText xml:space="preserve"> HYPERLINK "https://stat.gov.pl/en/topics/living-conditions/living-conditions/incomes-and-living-conditions-of-the-population-in-poland-report-from-the-eu-silc-survey-of-2019,1,12.html" </w:instrText>
                            </w:r>
                            <w:r w:rsidRPr="00E84B86">
                              <w:rPr>
                                <w:color w:val="001D77"/>
                              </w:rPr>
                              <w:fldChar w:fldCharType="separate"/>
                            </w:r>
                            <w:r w:rsidRPr="00E84B86">
                              <w:rPr>
                                <w:color w:val="001D77"/>
                                <w:u w:val="single"/>
                                <w:lang w:val="en-GB"/>
                              </w:rPr>
                              <w:t>Publication: Incomes and living conditions of the population in Poland – report from EU-SILC of 2019</w:t>
                            </w:r>
                            <w:r w:rsidRPr="00E84B86">
                              <w:rPr>
                                <w:color w:val="001D77"/>
                                <w:u w:val="single"/>
                                <w:lang w:val="en-GB"/>
                              </w:rPr>
                              <w:fldChar w:fldCharType="end"/>
                            </w:r>
                            <w:bookmarkEnd w:id="8"/>
                          </w:p>
                          <w:p w14:paraId="02BEAB17" w14:textId="77777777" w:rsidR="00B96C79" w:rsidRPr="00E84B86" w:rsidRDefault="00DF1E7E" w:rsidP="00CC03B6">
                            <w:pPr>
                              <w:spacing w:beforeLines="60" w:before="144" w:afterLines="60" w:after="144"/>
                              <w:rPr>
                                <w:color w:val="001D77"/>
                              </w:rPr>
                            </w:pPr>
                            <w:hyperlink r:id="rId35" w:history="1">
                              <w:r w:rsidR="00B96C79" w:rsidRPr="00E84B86">
                                <w:rPr>
                                  <w:rStyle w:val="Hipercze"/>
                                  <w:rFonts w:cstheme="minorBidi"/>
                                  <w:color w:val="001D77"/>
                                  <w:lang w:val="en-GB"/>
                                </w:rPr>
                                <w:t>Publication: Incomes and living conditions of the population in Poland – report from EU-SILC of 2020</w:t>
                              </w:r>
                            </w:hyperlink>
                          </w:p>
                          <w:bookmarkStart w:id="9" w:name="_Hlk138748285"/>
                          <w:p w14:paraId="67B64414" w14:textId="77777777" w:rsidR="00B96C79" w:rsidRPr="00E84B86" w:rsidRDefault="00B96C79" w:rsidP="00CC03B6">
                            <w:pPr>
                              <w:spacing w:beforeLines="60" w:before="144" w:afterLines="60" w:after="144"/>
                              <w:rPr>
                                <w:color w:val="001D77"/>
                                <w:lang w:val="en-GB"/>
                              </w:rPr>
                            </w:pPr>
                            <w:r w:rsidRPr="00E84B86">
                              <w:rPr>
                                <w:color w:val="001D77"/>
                              </w:rPr>
                              <w:fldChar w:fldCharType="begin"/>
                            </w:r>
                            <w:r w:rsidRPr="00E84B86">
                              <w:rPr>
                                <w:color w:val="001D77"/>
                              </w:rPr>
                              <w:instrText>HYPERLINK "https://stat.gov.pl/en/topics/living-conditions/living-conditions/incomes-and-living-conditions-of-the-population-in-poland-report-from-the-eu-silc-survey-of-2021,1,14.html"</w:instrText>
                            </w:r>
                            <w:r w:rsidRPr="00E84B86">
                              <w:rPr>
                                <w:color w:val="001D77"/>
                              </w:rPr>
                              <w:fldChar w:fldCharType="separate"/>
                            </w:r>
                            <w:r w:rsidRPr="00E84B86">
                              <w:rPr>
                                <w:rStyle w:val="Hipercze"/>
                                <w:rFonts w:cstheme="minorBidi"/>
                                <w:color w:val="001D77"/>
                                <w:lang w:val="en-GB"/>
                              </w:rPr>
                              <w:t>Publication: Incomes and living conditions of the population in Poland – report from EU-SILC of 2021</w:t>
                            </w:r>
                            <w:r w:rsidRPr="00E84B86">
                              <w:rPr>
                                <w:color w:val="001D77"/>
                                <w:lang w:val="en-GB"/>
                              </w:rPr>
                              <w:fldChar w:fldCharType="end"/>
                            </w:r>
                            <w:bookmarkEnd w:id="9"/>
                          </w:p>
                          <w:p w14:paraId="565EB258" w14:textId="799BB673" w:rsidR="00B96C79" w:rsidRPr="00E84B86" w:rsidRDefault="00DF1E7E" w:rsidP="00CC03B6">
                            <w:pPr>
                              <w:spacing w:beforeLines="60" w:before="144" w:afterLines="60" w:after="144"/>
                              <w:rPr>
                                <w:rFonts w:eastAsia="Fira Sans Light"/>
                                <w:color w:val="001D77"/>
                                <w:szCs w:val="19"/>
                                <w:u w:val="single"/>
                                <w:lang w:val="en-GB"/>
                              </w:rPr>
                            </w:pPr>
                            <w:hyperlink r:id="rId36" w:history="1">
                              <w:r w:rsidR="00B96C79" w:rsidRPr="00E84B86">
                                <w:rPr>
                                  <w:rFonts w:eastAsia="Fira Sans Light"/>
                                  <w:color w:val="001D77"/>
                                  <w:szCs w:val="19"/>
                                  <w:u w:val="single"/>
                                  <w:lang w:val="en-GB"/>
                                </w:rPr>
                                <w:t xml:space="preserve">Publication: </w:t>
                              </w:r>
                              <w:r w:rsidR="009017CA">
                                <w:rPr>
                                  <w:rFonts w:eastAsia="Fira Sans Light"/>
                                  <w:color w:val="001D77"/>
                                  <w:szCs w:val="19"/>
                                  <w:u w:val="single"/>
                                  <w:lang w:val="en-GB"/>
                                </w:rPr>
                                <w:t>‘</w:t>
                              </w:r>
                              <w:r w:rsidR="00B96C79" w:rsidRPr="00E84B86">
                                <w:rPr>
                                  <w:rFonts w:eastAsia="Fira Sans Light"/>
                                  <w:color w:val="001D77"/>
                                  <w:szCs w:val="19"/>
                                  <w:u w:val="single"/>
                                  <w:lang w:val="en-GB"/>
                                </w:rPr>
                                <w:t>Poverty in Poland in 2015 and 2016</w:t>
                              </w:r>
                              <w:r w:rsidR="009017CA">
                                <w:rPr>
                                  <w:rFonts w:eastAsia="Fira Sans Light"/>
                                  <w:color w:val="001D77"/>
                                  <w:szCs w:val="19"/>
                                  <w:u w:val="single"/>
                                  <w:lang w:val="en-GB"/>
                                </w:rPr>
                                <w:t>’</w:t>
                              </w:r>
                              <w:r w:rsidR="00B96C79" w:rsidRPr="00E84B86">
                                <w:rPr>
                                  <w:rFonts w:eastAsia="Fira Sans Light"/>
                                  <w:color w:val="001D77"/>
                                  <w:szCs w:val="19"/>
                                  <w:u w:val="single"/>
                                  <w:lang w:val="en-GB"/>
                                </w:rPr>
                                <w:t xml:space="preserve"> </w:t>
                              </w:r>
                            </w:hyperlink>
                          </w:p>
                          <w:p w14:paraId="09ECCD36" w14:textId="23923764" w:rsidR="00B96C79" w:rsidRPr="00E84B86" w:rsidRDefault="00DF1E7E" w:rsidP="00CC03B6">
                            <w:pPr>
                              <w:spacing w:beforeLines="60" w:before="144" w:afterLines="60" w:after="144"/>
                              <w:rPr>
                                <w:rFonts w:eastAsia="Fira Sans Light"/>
                                <w:color w:val="001D77"/>
                                <w:szCs w:val="19"/>
                                <w:u w:val="single"/>
                                <w:lang w:val="en-GB"/>
                              </w:rPr>
                            </w:pPr>
                            <w:hyperlink r:id="rId37" w:history="1">
                              <w:r w:rsidR="00B96C79" w:rsidRPr="00E84B86">
                                <w:rPr>
                                  <w:rStyle w:val="Hipercze"/>
                                  <w:rFonts w:eastAsia="Fira Sans Light" w:cstheme="minorBidi"/>
                                  <w:color w:val="001D77"/>
                                  <w:szCs w:val="19"/>
                                  <w:lang w:val="en-GB"/>
                                </w:rPr>
                                <w:t xml:space="preserve">Publication: </w:t>
                              </w:r>
                              <w:r w:rsidR="009017CA">
                                <w:rPr>
                                  <w:rStyle w:val="Hipercze"/>
                                  <w:rFonts w:eastAsia="Fira Sans Light" w:cstheme="minorBidi"/>
                                  <w:color w:val="001D77"/>
                                  <w:szCs w:val="19"/>
                                  <w:lang w:val="en-GB"/>
                                </w:rPr>
                                <w:t>‘</w:t>
                              </w:r>
                              <w:r w:rsidR="00B96C79" w:rsidRPr="00E84B86">
                                <w:rPr>
                                  <w:rStyle w:val="Hipercze"/>
                                  <w:rFonts w:eastAsia="Fira Sans Light" w:cstheme="minorBidi"/>
                                  <w:color w:val="001D77"/>
                                  <w:szCs w:val="19"/>
                                  <w:lang w:val="en-GB"/>
                                </w:rPr>
                                <w:t>Poverty in Poland in 2019 and 2020</w:t>
                              </w:r>
                              <w:r w:rsidR="009017CA">
                                <w:rPr>
                                  <w:rStyle w:val="Hipercze"/>
                                  <w:rFonts w:eastAsia="Fira Sans Light" w:cstheme="minorBidi"/>
                                  <w:color w:val="001D77"/>
                                  <w:szCs w:val="19"/>
                                  <w:lang w:val="en-GB"/>
                                </w:rPr>
                                <w:t>’</w:t>
                              </w:r>
                            </w:hyperlink>
                            <w:r w:rsidR="00B96C79" w:rsidRPr="00E84B86">
                              <w:rPr>
                                <w:rFonts w:eastAsia="Fira Sans Light"/>
                                <w:color w:val="001D77"/>
                                <w:szCs w:val="19"/>
                                <w:u w:val="single"/>
                                <w:lang w:val="en-GB"/>
                              </w:rPr>
                              <w:t xml:space="preserve"> </w:t>
                            </w:r>
                          </w:p>
                          <w:p w14:paraId="5C895207" w14:textId="7C3F505D" w:rsidR="00B96C79" w:rsidRPr="00E84B86" w:rsidRDefault="00DF1E7E" w:rsidP="00CC03B6">
                            <w:pPr>
                              <w:spacing w:beforeLines="60" w:before="144" w:afterLines="60" w:after="144"/>
                              <w:rPr>
                                <w:color w:val="001D77"/>
                                <w:lang w:val="en-GB"/>
                              </w:rPr>
                            </w:pPr>
                            <w:hyperlink r:id="rId38" w:history="1">
                              <w:r w:rsidR="00B96C79" w:rsidRPr="00E84B86">
                                <w:rPr>
                                  <w:rStyle w:val="Hipercze"/>
                                  <w:rFonts w:cstheme="minorBidi"/>
                                  <w:color w:val="001D77"/>
                                  <w:lang w:val="en-GB"/>
                                </w:rPr>
                                <w:t>On minimum subsistence and subsistence - Institute of Labo</w:t>
                              </w:r>
                              <w:r w:rsidR="00BA77B4">
                                <w:rPr>
                                  <w:rStyle w:val="Hipercze"/>
                                  <w:rFonts w:cstheme="minorBidi"/>
                                  <w:color w:val="001D77"/>
                                  <w:lang w:val="en-GB"/>
                                </w:rPr>
                                <w:t>u</w:t>
                              </w:r>
                              <w:r w:rsidR="00B96C79" w:rsidRPr="00E84B86">
                                <w:rPr>
                                  <w:rStyle w:val="Hipercze"/>
                                  <w:rFonts w:cstheme="minorBidi"/>
                                  <w:color w:val="001D77"/>
                                  <w:lang w:val="en-GB"/>
                                </w:rPr>
                                <w:t xml:space="preserve">r and Social </w:t>
                              </w:r>
                              <w:r w:rsidR="00B96C79">
                                <w:rPr>
                                  <w:rStyle w:val="Hipercze"/>
                                  <w:rFonts w:cstheme="minorBidi"/>
                                  <w:color w:val="001D77"/>
                                  <w:lang w:val="en-GB"/>
                                </w:rPr>
                                <w:t>Studies</w:t>
                              </w:r>
                              <w:r w:rsidR="00B96C79" w:rsidRPr="00E84B86">
                                <w:rPr>
                                  <w:rStyle w:val="Hipercze"/>
                                  <w:rFonts w:cstheme="minorBidi"/>
                                  <w:color w:val="001D77"/>
                                  <w:lang w:val="en-GB"/>
                                </w:rPr>
                                <w:t xml:space="preserve"> (ipiss.com.pl)</w:t>
                              </w:r>
                            </w:hyperlink>
                          </w:p>
                          <w:bookmarkStart w:id="10" w:name="_Hlk138749893"/>
                          <w:p w14:paraId="1B1CC657" w14:textId="77777777" w:rsidR="00B96C79" w:rsidRPr="00E84B86" w:rsidRDefault="00B96C79" w:rsidP="00CC03B6">
                            <w:pPr>
                              <w:spacing w:beforeLines="60" w:before="144" w:afterLines="60" w:after="144"/>
                              <w:rPr>
                                <w:color w:val="001D77"/>
                                <w:lang w:val="en-GB"/>
                              </w:rPr>
                            </w:pPr>
                            <w:r w:rsidRPr="00E84B86">
                              <w:rPr>
                                <w:color w:val="001D77"/>
                                <w:lang w:val="en-GB"/>
                              </w:rPr>
                              <w:fldChar w:fldCharType="begin"/>
                            </w:r>
                            <w:r w:rsidRPr="00E84B86">
                              <w:rPr>
                                <w:color w:val="001D77"/>
                                <w:lang w:val="en-GB"/>
                              </w:rPr>
                              <w:instrText xml:space="preserve"> HYPERLINK "https://www.ipiss.com.pl/pion-badawczy-polityki-spolecznej/wysokosc-minimum-egzystencji/" </w:instrText>
                            </w:r>
                            <w:r w:rsidRPr="00E84B86">
                              <w:rPr>
                                <w:color w:val="001D77"/>
                                <w:lang w:val="en-GB"/>
                              </w:rPr>
                              <w:fldChar w:fldCharType="separate"/>
                            </w:r>
                            <w:r w:rsidRPr="00E84B86">
                              <w:rPr>
                                <w:rStyle w:val="Hipercze"/>
                                <w:rFonts w:cstheme="minorBidi"/>
                                <w:color w:val="001D77"/>
                                <w:lang w:val="en-GB"/>
                              </w:rPr>
                              <w:t>The value of minimum existence</w:t>
                            </w:r>
                            <w:r w:rsidRPr="00E84B86">
                              <w:rPr>
                                <w:color w:val="001D77"/>
                                <w:lang w:val="en-GB"/>
                              </w:rPr>
                              <w:fldChar w:fldCharType="end"/>
                            </w:r>
                          </w:p>
                          <w:p w14:paraId="39F1AB62" w14:textId="77777777" w:rsidR="00B96C79" w:rsidRPr="00E84B86" w:rsidRDefault="00DF1E7E" w:rsidP="00CC03B6">
                            <w:pPr>
                              <w:spacing w:beforeLines="60" w:before="144" w:afterLines="60" w:after="144"/>
                              <w:rPr>
                                <w:color w:val="001D77"/>
                                <w:lang w:val="en-GB"/>
                              </w:rPr>
                            </w:pPr>
                            <w:hyperlink r:id="rId39" w:history="1">
                              <w:r w:rsidR="00B96C79" w:rsidRPr="00E84B86">
                                <w:rPr>
                                  <w:rStyle w:val="Hipercze"/>
                                  <w:rFonts w:cstheme="minorBidi"/>
                                  <w:color w:val="001D77"/>
                                  <w:lang w:val="en-GB"/>
                                </w:rPr>
                                <w:t>The value of the subsistence minimum</w:t>
                              </w:r>
                            </w:hyperlink>
                          </w:p>
                          <w:bookmarkEnd w:id="10"/>
                          <w:p w14:paraId="074895CA" w14:textId="77777777" w:rsidR="00B96C79" w:rsidRPr="00FF5C5B" w:rsidRDefault="00B96C79" w:rsidP="00CC03B6">
                            <w:pPr>
                              <w:spacing w:beforeLines="60" w:before="144" w:afterLines="60" w:after="144"/>
                              <w:rPr>
                                <w:lang w:val="en-GB"/>
                              </w:rPr>
                            </w:pPr>
                          </w:p>
                          <w:p w14:paraId="06A708EE" w14:textId="77777777" w:rsidR="00B96C79" w:rsidRPr="00FF5C5B" w:rsidRDefault="00B96C79" w:rsidP="00B96C79">
                            <w:pPr>
                              <w:rPr>
                                <w:b/>
                                <w:color w:val="000000" w:themeColor="text1"/>
                                <w:szCs w:val="24"/>
                                <w:lang w:val="en-GB"/>
                              </w:rPr>
                            </w:pPr>
                            <w:r w:rsidRPr="00FF5C5B">
                              <w:rPr>
                                <w:b/>
                                <w:color w:val="000000" w:themeColor="text1"/>
                                <w:szCs w:val="24"/>
                                <w:lang w:val="en-GB"/>
                              </w:rPr>
                              <w:t>Data available in databases</w:t>
                            </w:r>
                          </w:p>
                          <w:p w14:paraId="510E3BD2" w14:textId="77777777" w:rsidR="00B96C79" w:rsidRPr="00E84B86" w:rsidRDefault="00B96C79" w:rsidP="00B96C79">
                            <w:pPr>
                              <w:rPr>
                                <w:rStyle w:val="Hipercze"/>
                                <w:color w:val="001D77"/>
                                <w:szCs w:val="19"/>
                                <w:lang w:val="en-GB"/>
                              </w:rPr>
                            </w:pPr>
                            <w:r w:rsidRPr="00E84B86">
                              <w:rPr>
                                <w:rFonts w:cs="Times New Roman"/>
                                <w:color w:val="001D77"/>
                                <w:szCs w:val="19"/>
                                <w:u w:val="single"/>
                                <w:lang w:val="en-GB"/>
                              </w:rPr>
                              <w:fldChar w:fldCharType="begin"/>
                            </w:r>
                            <w:r w:rsidRPr="00E84B86">
                              <w:rPr>
                                <w:rFonts w:cs="Times New Roman"/>
                                <w:color w:val="001D77"/>
                                <w:szCs w:val="19"/>
                                <w:u w:val="single"/>
                                <w:lang w:val="en-GB"/>
                              </w:rPr>
                              <w:instrText xml:space="preserve"> HYPERLINK "https://bdl.stat.gov.pl/bdl/start" </w:instrText>
                            </w:r>
                            <w:r w:rsidRPr="00E84B86">
                              <w:rPr>
                                <w:rFonts w:cs="Times New Roman"/>
                                <w:color w:val="001D77"/>
                                <w:szCs w:val="19"/>
                                <w:u w:val="single"/>
                                <w:lang w:val="en-GB"/>
                              </w:rPr>
                              <w:fldChar w:fldCharType="separate"/>
                            </w:r>
                            <w:r w:rsidRPr="00E84B86">
                              <w:rPr>
                                <w:rStyle w:val="Hipercze"/>
                                <w:color w:val="001D77"/>
                                <w:szCs w:val="19"/>
                                <w:lang w:val="en-GB"/>
                              </w:rPr>
                              <w:t>Local Data Bank</w:t>
                            </w:r>
                          </w:p>
                          <w:p w14:paraId="2A19CB52" w14:textId="77777777" w:rsidR="00B96C79" w:rsidRPr="00E84B86" w:rsidRDefault="00B96C79" w:rsidP="00B96C79">
                            <w:pPr>
                              <w:rPr>
                                <w:rStyle w:val="Hipercze"/>
                                <w:color w:val="001D77"/>
                                <w:szCs w:val="19"/>
                                <w:lang w:val="en-GB"/>
                              </w:rPr>
                            </w:pPr>
                            <w:r w:rsidRPr="00E84B86">
                              <w:rPr>
                                <w:rFonts w:cs="Times New Roman"/>
                                <w:color w:val="001D77"/>
                                <w:szCs w:val="19"/>
                                <w:u w:val="single"/>
                                <w:lang w:val="en-GB"/>
                              </w:rPr>
                              <w:fldChar w:fldCharType="end"/>
                            </w:r>
                            <w:r w:rsidRPr="00E84B86">
                              <w:rPr>
                                <w:rFonts w:cs="Times New Roman"/>
                                <w:color w:val="001D77"/>
                                <w:szCs w:val="19"/>
                                <w:u w:val="single"/>
                                <w:lang w:val="en-GB"/>
                              </w:rPr>
                              <w:fldChar w:fldCharType="begin"/>
                            </w:r>
                            <w:r w:rsidRPr="00E84B86">
                              <w:rPr>
                                <w:rFonts w:cs="Times New Roman"/>
                                <w:color w:val="001D77"/>
                                <w:szCs w:val="19"/>
                                <w:u w:val="single"/>
                                <w:lang w:val="en-GB"/>
                              </w:rPr>
                              <w:instrText xml:space="preserve"> HYPERLINK "http://swaid.stat.gov.pl/EN/WarunkiZyciaLudnosci_dashboards/Raporty_predefiniowane/RAP_DBD_WZL_10.aspx" </w:instrText>
                            </w:r>
                            <w:r w:rsidRPr="00E84B86">
                              <w:rPr>
                                <w:rFonts w:cs="Times New Roman"/>
                                <w:color w:val="001D77"/>
                                <w:szCs w:val="19"/>
                                <w:u w:val="single"/>
                                <w:lang w:val="en-GB"/>
                              </w:rPr>
                              <w:fldChar w:fldCharType="separate"/>
                            </w:r>
                            <w:r w:rsidRPr="00E84B86">
                              <w:rPr>
                                <w:rStyle w:val="Hipercze"/>
                                <w:color w:val="001D77"/>
                                <w:szCs w:val="19"/>
                                <w:lang w:val="en-GB"/>
                              </w:rPr>
                              <w:t>Knowledge Data Base Living Conditions/Poverty by socio-economic groups</w:t>
                            </w:r>
                          </w:p>
                          <w:p w14:paraId="3A99CF13" w14:textId="77777777" w:rsidR="00B96C79" w:rsidRPr="00E84B86" w:rsidRDefault="00B96C79" w:rsidP="00B96C79">
                            <w:pPr>
                              <w:rPr>
                                <w:color w:val="001D77"/>
                                <w:szCs w:val="19"/>
                                <w:u w:val="single"/>
                                <w:lang w:val="en-GB"/>
                              </w:rPr>
                            </w:pPr>
                            <w:r w:rsidRPr="00E84B86">
                              <w:rPr>
                                <w:rFonts w:cs="Times New Roman"/>
                                <w:color w:val="001D77"/>
                                <w:szCs w:val="19"/>
                                <w:u w:val="single"/>
                                <w:lang w:val="en-GB"/>
                              </w:rPr>
                              <w:fldChar w:fldCharType="end"/>
                            </w:r>
                            <w:hyperlink r:id="rId40" w:history="1">
                              <w:r w:rsidRPr="00E84B86">
                                <w:rPr>
                                  <w:rStyle w:val="Hipercze"/>
                                  <w:color w:val="001D77"/>
                                  <w:szCs w:val="19"/>
                                  <w:lang w:val="en-GB"/>
                                </w:rPr>
                                <w:t>Knowledge Data Base Living Conditions/Poverty by urban and rural areas</w:t>
                              </w:r>
                            </w:hyperlink>
                          </w:p>
                          <w:p w14:paraId="39A9CDEA" w14:textId="77777777" w:rsidR="00B96C79" w:rsidRPr="00FF5C5B" w:rsidRDefault="00B96C79" w:rsidP="00B96C79">
                            <w:pPr>
                              <w:rPr>
                                <w:b/>
                                <w:color w:val="000000" w:themeColor="text1"/>
                                <w:szCs w:val="24"/>
                                <w:lang w:val="en-GB"/>
                              </w:rPr>
                            </w:pPr>
                          </w:p>
                          <w:p w14:paraId="424D64D2" w14:textId="77777777" w:rsidR="00B96C79" w:rsidRPr="00FF5C5B" w:rsidRDefault="00B96C79" w:rsidP="00B96C79">
                            <w:pPr>
                              <w:rPr>
                                <w:b/>
                                <w:color w:val="000000" w:themeColor="text1"/>
                                <w:szCs w:val="24"/>
                                <w:lang w:val="en-GB"/>
                              </w:rPr>
                            </w:pPr>
                            <w:r w:rsidRPr="00FF5C5B">
                              <w:rPr>
                                <w:b/>
                                <w:color w:val="000000" w:themeColor="text1"/>
                                <w:szCs w:val="24"/>
                                <w:lang w:val="en-GB"/>
                              </w:rPr>
                              <w:t>Terms used in official statistics</w:t>
                            </w:r>
                          </w:p>
                          <w:p w14:paraId="2E21ABD3" w14:textId="77777777" w:rsidR="00B96C79" w:rsidRPr="00E84B86" w:rsidRDefault="00DF1E7E" w:rsidP="00B96C79">
                            <w:pPr>
                              <w:rPr>
                                <w:rFonts w:cs="Times New Roman"/>
                                <w:color w:val="001D77"/>
                                <w:szCs w:val="19"/>
                                <w:u w:val="single"/>
                                <w:lang w:val="en-GB"/>
                              </w:rPr>
                            </w:pPr>
                            <w:hyperlink r:id="rId41" w:history="1">
                              <w:r w:rsidR="00B96C79" w:rsidRPr="00E84B86">
                                <w:rPr>
                                  <w:rFonts w:cs="Times New Roman"/>
                                  <w:color w:val="001D77"/>
                                  <w:szCs w:val="19"/>
                                  <w:u w:val="single"/>
                                  <w:lang w:val="en-GB"/>
                                </w:rPr>
                                <w:t>Extreme poverty rate</w:t>
                              </w:r>
                            </w:hyperlink>
                          </w:p>
                          <w:p w14:paraId="5CC987D4" w14:textId="77777777" w:rsidR="00B96C79" w:rsidRPr="00E84B86" w:rsidRDefault="00DF1E7E" w:rsidP="00B96C79">
                            <w:pPr>
                              <w:rPr>
                                <w:rFonts w:cs="Times New Roman"/>
                                <w:color w:val="001D77"/>
                                <w:szCs w:val="19"/>
                                <w:u w:val="single"/>
                                <w:lang w:val="en-GB"/>
                              </w:rPr>
                            </w:pPr>
                            <w:hyperlink r:id="rId42" w:history="1">
                              <w:r w:rsidR="00B96C79" w:rsidRPr="00E84B86">
                                <w:rPr>
                                  <w:rFonts w:cs="Times New Roman"/>
                                  <w:color w:val="001D77"/>
                                  <w:szCs w:val="19"/>
                                  <w:u w:val="single"/>
                                  <w:lang w:val="en-GB"/>
                                </w:rPr>
                                <w:t xml:space="preserve">Relative poverty rate </w:t>
                              </w:r>
                            </w:hyperlink>
                          </w:p>
                          <w:p w14:paraId="3A6CC97A" w14:textId="77777777" w:rsidR="00B96C79" w:rsidRPr="00E417D1" w:rsidRDefault="00B96C79" w:rsidP="00B96C79">
                            <w:pPr>
                              <w:rPr>
                                <w:b/>
                                <w:color w:val="000000" w:themeColor="text1"/>
                                <w:szCs w:val="24"/>
                                <w:lang w:val="en-US"/>
                              </w:rPr>
                            </w:pPr>
                            <w:r w:rsidRPr="00E84B86">
                              <w:rPr>
                                <w:color w:val="001D77"/>
                                <w:lang w:val="en-US"/>
                              </w:rPr>
                              <w:t>”</w:t>
                            </w:r>
                            <w:hyperlink r:id="rId43" w:history="1">
                              <w:r w:rsidRPr="00E84B86">
                                <w:rPr>
                                  <w:rFonts w:cs="Times New Roman"/>
                                  <w:color w:val="001D77"/>
                                  <w:szCs w:val="19"/>
                                  <w:u w:val="single"/>
                                  <w:lang w:val="en-US"/>
                                </w:rPr>
                                <w:t>Legal” poverty rate</w:t>
                              </w:r>
                            </w:hyperlink>
                            <w:bookmarkEnd w:id="6"/>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0426AF" id="_x0000_s1035" type="#_x0000_t202" style="position:absolute;margin-left:0;margin-top:27.75pt;width:516.5pt;height:486.45pt;z-index:25185792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" fillcolor="#f2f2f2" strokecolor="window">
                <v:textbox>
                  <w:txbxContent>
                    <w:p w14:paraId="7B082C87" w14:textId="77777777" w:rsidR="00B96C79" w:rsidRPr="00E417D1" w:rsidRDefault="00B96C79" w:rsidP="00B96C79">
                      <w:pPr>
                        <w:rPr>
                          <w:b/>
                          <w:lang w:val="en-US"/>
                        </w:rPr>
                      </w:pPr>
                      <w:bookmarkStart w:id="11" w:name="_Hlk138759040"/>
                      <w:r>
                        <w:rPr>
                          <w:b/>
                          <w:lang w:val="en-US"/>
                        </w:rPr>
                        <w:t>Related information</w:t>
                      </w:r>
                    </w:p>
                    <w:p w14:paraId="03A13BD2" w14:textId="77777777" w:rsidR="00B96C79" w:rsidRPr="00E84B86" w:rsidRDefault="00DF1E7E" w:rsidP="00CC03B6">
                      <w:pPr>
                        <w:spacing w:beforeLines="60" w:before="144" w:afterLines="60" w:after="144"/>
                        <w:rPr>
                          <w:color w:val="001D77"/>
                          <w:lang w:val="en-GB"/>
                        </w:rPr>
                      </w:pPr>
                      <w:hyperlink r:id="rId44" w:history="1">
                        <w:r w:rsidR="00B96C79" w:rsidRPr="00E84B86">
                          <w:rPr>
                            <w:rStyle w:val="Hipercze"/>
                            <w:rFonts w:cstheme="minorBidi"/>
                            <w:color w:val="001D77"/>
                            <w:lang w:val="en-GB"/>
                          </w:rPr>
                          <w:t>News release: ‘Economic poverty rates in Poland in 2019 (based on the results of the Household Budget Survey)’</w:t>
                        </w:r>
                      </w:hyperlink>
                    </w:p>
                    <w:bookmarkStart w:id="12" w:name="_Hlk138747761"/>
                    <w:p w14:paraId="5B8095AB" w14:textId="77777777" w:rsidR="00B96C79" w:rsidRPr="00E84B86" w:rsidRDefault="00B96C79" w:rsidP="00CC03B6">
                      <w:pPr>
                        <w:spacing w:beforeLines="60" w:before="144" w:afterLines="60" w:after="144"/>
                        <w:rPr>
                          <w:rFonts w:eastAsia="Fira Sans Light"/>
                          <w:color w:val="001D77"/>
                          <w:szCs w:val="19"/>
                          <w:u w:val="single"/>
                          <w:lang w:val="en-GB"/>
                        </w:rPr>
                      </w:pPr>
                      <w:r w:rsidRPr="00E84B86">
                        <w:rPr>
                          <w:rFonts w:eastAsia="Fira Sans Light"/>
                          <w:color w:val="001D77"/>
                          <w:szCs w:val="19"/>
                          <w:u w:val="single"/>
                          <w:lang w:val="en-GB"/>
                        </w:rPr>
                        <w:fldChar w:fldCharType="begin"/>
                      </w:r>
                      <w:r w:rsidRPr="00E84B86">
                        <w:rPr>
                          <w:rFonts w:eastAsia="Fira Sans Light"/>
                          <w:color w:val="001D77"/>
                          <w:szCs w:val="19"/>
                          <w:u w:val="single"/>
                          <w:lang w:val="en-GB"/>
                        </w:rPr>
                        <w:instrText xml:space="preserve"> HYPERLINK "https://stat.gov.pl/en/topics/living-conditions/social-assistance/economic-poverty-rates-in-poland-in-2020,4,8.html" </w:instrText>
                      </w:r>
                      <w:r w:rsidRPr="00E84B86">
                        <w:rPr>
                          <w:rFonts w:eastAsia="Fira Sans Light"/>
                          <w:color w:val="001D77"/>
                          <w:szCs w:val="19"/>
                          <w:u w:val="single"/>
                          <w:lang w:val="en-GB"/>
                        </w:rPr>
                        <w:fldChar w:fldCharType="separate"/>
                      </w:r>
                      <w:r w:rsidRPr="00E84B86">
                        <w:rPr>
                          <w:rStyle w:val="Hipercze"/>
                          <w:rFonts w:eastAsia="Fira Sans Light" w:cstheme="minorBidi"/>
                          <w:color w:val="001D77"/>
                          <w:szCs w:val="19"/>
                          <w:lang w:val="en-GB"/>
                        </w:rPr>
                        <w:t>News release: ‘Economic poverty rates in Poland in 2020 (based on the results of the Household Budget Survey)’</w:t>
                      </w:r>
                      <w:r w:rsidRPr="00E84B86">
                        <w:rPr>
                          <w:rFonts w:eastAsia="Fira Sans Light"/>
                          <w:color w:val="001D77"/>
                          <w:szCs w:val="19"/>
                          <w:u w:val="single"/>
                          <w:lang w:val="en-GB"/>
                        </w:rPr>
                        <w:fldChar w:fldCharType="end"/>
                      </w:r>
                    </w:p>
                    <w:bookmarkEnd w:id="12"/>
                    <w:p w14:paraId="6EFAABAB" w14:textId="77777777" w:rsidR="00B96C79" w:rsidRPr="00E84B86" w:rsidRDefault="00B96C79" w:rsidP="00CC03B6">
                      <w:pPr>
                        <w:spacing w:beforeLines="60" w:before="144" w:afterLines="60" w:after="144"/>
                        <w:rPr>
                          <w:rFonts w:eastAsia="Fira Sans Light"/>
                          <w:color w:val="001D77"/>
                          <w:szCs w:val="19"/>
                          <w:u w:val="single"/>
                          <w:lang w:val="en-GB"/>
                        </w:rPr>
                      </w:pPr>
                      <w:r w:rsidRPr="00E84B86">
                        <w:rPr>
                          <w:rFonts w:eastAsia="Fira Sans Light"/>
                          <w:color w:val="001D77"/>
                          <w:szCs w:val="19"/>
                          <w:u w:val="single"/>
                          <w:lang w:val="en-GB"/>
                        </w:rPr>
                        <w:fldChar w:fldCharType="begin"/>
                      </w:r>
                      <w:r w:rsidRPr="00E84B86">
                        <w:rPr>
                          <w:rFonts w:eastAsia="Fira Sans Light"/>
                          <w:color w:val="001D77"/>
                          <w:szCs w:val="19"/>
                          <w:u w:val="single"/>
                          <w:lang w:val="en-GB"/>
                        </w:rPr>
                        <w:instrText xml:space="preserve"> HYPERLINK "https://stat.gov.pl/en/topics/living-conditions/social-assistance/economic-poverty-rates-in-poland-in-2021,4,9.html" </w:instrText>
                      </w:r>
                      <w:r w:rsidRPr="00E84B86">
                        <w:rPr>
                          <w:rFonts w:eastAsia="Fira Sans Light"/>
                          <w:color w:val="001D77"/>
                          <w:szCs w:val="19"/>
                          <w:u w:val="single"/>
                          <w:lang w:val="en-GB"/>
                        </w:rPr>
                        <w:fldChar w:fldCharType="separate"/>
                      </w:r>
                      <w:r w:rsidRPr="00E84B86">
                        <w:rPr>
                          <w:rStyle w:val="Hipercze"/>
                          <w:rFonts w:eastAsia="Fira Sans Light" w:cstheme="minorBidi"/>
                          <w:color w:val="001D77"/>
                          <w:szCs w:val="19"/>
                          <w:lang w:val="en-GB"/>
                        </w:rPr>
                        <w:t>News release: ‘Economic poverty rates in Poland in 2021 (based on the results of the Household Budget Survey)’</w:t>
                      </w:r>
                      <w:r w:rsidRPr="00E84B86">
                        <w:rPr>
                          <w:rFonts w:eastAsia="Fira Sans Light"/>
                          <w:color w:val="001D77"/>
                          <w:szCs w:val="19"/>
                          <w:u w:val="single"/>
                          <w:lang w:val="en-GB"/>
                        </w:rPr>
                        <w:fldChar w:fldCharType="end"/>
                      </w:r>
                    </w:p>
                    <w:p w14:paraId="2198A434" w14:textId="612415E9" w:rsidR="00B96C79" w:rsidRPr="00E84B86" w:rsidRDefault="00DF1E7E" w:rsidP="00CC03B6">
                      <w:pPr>
                        <w:spacing w:beforeLines="60" w:before="144" w:afterLines="60" w:after="144"/>
                        <w:rPr>
                          <w:rFonts w:eastAsia="Fira Sans Light"/>
                          <w:color w:val="001D77"/>
                          <w:szCs w:val="19"/>
                          <w:u w:val="single"/>
                          <w:lang w:val="en-GB"/>
                        </w:rPr>
                      </w:pPr>
                      <w:hyperlink r:id="rId45" w:history="1">
                        <w:r w:rsidR="004C05F1">
                          <w:rPr>
                            <w:rFonts w:eastAsia="Fira Sans Light"/>
                            <w:color w:val="001D77"/>
                            <w:szCs w:val="19"/>
                            <w:u w:val="single"/>
                            <w:lang w:val="en-GB"/>
                          </w:rPr>
                          <w:t>News release:</w:t>
                        </w:r>
                        <w:r w:rsidR="00B96C79" w:rsidRPr="00E84B86">
                          <w:rPr>
                            <w:rStyle w:val="Hipercze"/>
                            <w:rFonts w:eastAsia="Fira Sans Light" w:cstheme="minorBidi"/>
                            <w:color w:val="001D77"/>
                            <w:szCs w:val="19"/>
                            <w:lang w:val="en-GB"/>
                          </w:rPr>
                          <w:t xml:space="preserve"> </w:t>
                        </w:r>
                        <w:r w:rsidR="009017CA">
                          <w:rPr>
                            <w:rStyle w:val="Hipercze"/>
                            <w:rFonts w:eastAsia="Fira Sans Light" w:cstheme="minorBidi"/>
                            <w:color w:val="001D77"/>
                            <w:szCs w:val="19"/>
                            <w:lang w:val="en-GB"/>
                          </w:rPr>
                          <w:t>‘</w:t>
                        </w:r>
                        <w:r w:rsidR="00B96C79" w:rsidRPr="00E84B86">
                          <w:rPr>
                            <w:rStyle w:val="Hipercze"/>
                            <w:rFonts w:eastAsia="Fira Sans Light" w:cstheme="minorBidi"/>
                            <w:color w:val="001D77"/>
                            <w:szCs w:val="19"/>
                            <w:lang w:val="en-GB"/>
                          </w:rPr>
                          <w:t>Different faces of poverty in Poland in 2015 and 2018 based on the Social Cohesion Survey"</w:t>
                        </w:r>
                      </w:hyperlink>
                    </w:p>
                    <w:p w14:paraId="77E013B6" w14:textId="5A2FD447" w:rsidR="00B96C79" w:rsidRPr="00E84B86" w:rsidRDefault="00DF1E7E" w:rsidP="00CC03B6">
                      <w:pPr>
                        <w:spacing w:beforeLines="60" w:before="144" w:afterLines="60" w:after="144"/>
                        <w:rPr>
                          <w:rFonts w:eastAsia="Fira Sans Light"/>
                          <w:color w:val="001D77"/>
                          <w:szCs w:val="19"/>
                          <w:u w:val="single"/>
                          <w:lang w:val="en-GB"/>
                        </w:rPr>
                      </w:pPr>
                      <w:hyperlink r:id="rId46" w:history="1">
                        <w:r w:rsidR="009017CA">
                          <w:rPr>
                            <w:rStyle w:val="Hipercze"/>
                            <w:rFonts w:eastAsia="Fira Sans Light" w:cstheme="minorBidi"/>
                            <w:color w:val="001D77"/>
                            <w:szCs w:val="19"/>
                            <w:lang w:val="en-GB"/>
                          </w:rPr>
                          <w:t>‘</w:t>
                        </w:r>
                        <w:r w:rsidR="00B96C79" w:rsidRPr="00E84B86">
                          <w:rPr>
                            <w:rStyle w:val="Hipercze"/>
                            <w:rFonts w:eastAsia="Fira Sans Light" w:cstheme="minorBidi"/>
                            <w:color w:val="001D77"/>
                            <w:szCs w:val="19"/>
                            <w:lang w:val="en-GB"/>
                          </w:rPr>
                          <w:t>Perceptions of poverty and income inequality in Poland. Results of the Social Cohesion Survey 2018</w:t>
                        </w:r>
                        <w:r w:rsidR="009017CA">
                          <w:rPr>
                            <w:rStyle w:val="Hipercze"/>
                            <w:rFonts w:eastAsia="Fira Sans Light" w:cstheme="minorBidi"/>
                            <w:color w:val="001D77"/>
                            <w:szCs w:val="19"/>
                            <w:lang w:val="en-GB"/>
                          </w:rPr>
                          <w:t>’</w:t>
                        </w:r>
                      </w:hyperlink>
                    </w:p>
                    <w:p w14:paraId="6A612F7D" w14:textId="116C4066" w:rsidR="00B96C79" w:rsidRPr="00E84B86" w:rsidRDefault="00DF1E7E" w:rsidP="00CC03B6">
                      <w:pPr>
                        <w:spacing w:beforeLines="60" w:before="144" w:afterLines="60" w:after="144"/>
                        <w:rPr>
                          <w:rStyle w:val="Hipercze"/>
                          <w:rFonts w:eastAsia="Fira Sans Light" w:cstheme="minorBidi"/>
                          <w:color w:val="001D77"/>
                          <w:szCs w:val="19"/>
                          <w:lang w:val="en-GB"/>
                        </w:rPr>
                      </w:pPr>
                      <w:hyperlink r:id="rId47" w:history="1">
                        <w:r w:rsidR="00B96C79" w:rsidRPr="00E84B86">
                          <w:rPr>
                            <w:rStyle w:val="Hipercze"/>
                            <w:rFonts w:eastAsia="Fira Sans Light" w:cstheme="minorBidi"/>
                            <w:color w:val="001D77"/>
                            <w:szCs w:val="19"/>
                            <w:lang w:val="en-GB"/>
                          </w:rPr>
                          <w:t xml:space="preserve">News release: </w:t>
                        </w:r>
                        <w:r w:rsidR="009017CA">
                          <w:rPr>
                            <w:rStyle w:val="Hipercze"/>
                            <w:rFonts w:eastAsia="Fira Sans Light" w:cstheme="minorBidi"/>
                            <w:color w:val="001D77"/>
                            <w:szCs w:val="19"/>
                            <w:lang w:val="en-GB"/>
                          </w:rPr>
                          <w:t>‘</w:t>
                        </w:r>
                        <w:r w:rsidR="00B96C79" w:rsidRPr="00E84B86">
                          <w:rPr>
                            <w:rStyle w:val="Hipercze"/>
                            <w:rFonts w:eastAsia="Fira Sans Light" w:cstheme="minorBidi"/>
                            <w:color w:val="001D77"/>
                            <w:szCs w:val="19"/>
                            <w:lang w:val="en-GB"/>
                          </w:rPr>
                          <w:t>Household Situation in 2022 in the Light of the Results of the Household Budget Survey</w:t>
                        </w:r>
                        <w:r w:rsidR="009017CA">
                          <w:rPr>
                            <w:rStyle w:val="Hipercze"/>
                            <w:rFonts w:eastAsia="Fira Sans Light" w:cstheme="minorBidi"/>
                            <w:color w:val="001D77"/>
                            <w:szCs w:val="19"/>
                            <w:lang w:val="en-GB"/>
                          </w:rPr>
                          <w:t>’</w:t>
                        </w:r>
                      </w:hyperlink>
                    </w:p>
                    <w:bookmarkStart w:id="13" w:name="_Hlk138748140"/>
                    <w:p w14:paraId="2D67D0B6" w14:textId="77777777" w:rsidR="00B96C79" w:rsidRPr="00E84B86" w:rsidRDefault="00B96C79" w:rsidP="00CC03B6">
                      <w:pPr>
                        <w:spacing w:beforeLines="60" w:before="144" w:afterLines="60" w:after="144"/>
                        <w:rPr>
                          <w:color w:val="001D77"/>
                          <w:u w:val="single"/>
                          <w:lang w:val="en-GB"/>
                        </w:rPr>
                      </w:pPr>
                      <w:r w:rsidRPr="00E84B86">
                        <w:rPr>
                          <w:color w:val="001D77"/>
                        </w:rPr>
                        <w:fldChar w:fldCharType="begin"/>
                      </w:r>
                      <w:r w:rsidRPr="00E84B86">
                        <w:rPr>
                          <w:color w:val="001D77"/>
                        </w:rPr>
                        <w:instrText xml:space="preserve"> HYPERLINK "https://stat.gov.pl/en/topics/living-conditions/living-conditions/incomes-and-living-conditions-of-the-population-in-poland-report-from-the-eu-silc-survey-of-2019,1,12.html" </w:instrText>
                      </w:r>
                      <w:r w:rsidRPr="00E84B86">
                        <w:rPr>
                          <w:color w:val="001D77"/>
                        </w:rPr>
                        <w:fldChar w:fldCharType="separate"/>
                      </w:r>
                      <w:r w:rsidRPr="00E84B86">
                        <w:rPr>
                          <w:color w:val="001D77"/>
                          <w:u w:val="single"/>
                          <w:lang w:val="en-GB"/>
                        </w:rPr>
                        <w:t>Publication: Incomes and living conditions of the population in Poland – report from EU-SILC of 2019</w:t>
                      </w:r>
                      <w:r w:rsidRPr="00E84B86">
                        <w:rPr>
                          <w:color w:val="001D77"/>
                          <w:u w:val="single"/>
                          <w:lang w:val="en-GB"/>
                        </w:rPr>
                        <w:fldChar w:fldCharType="end"/>
                      </w:r>
                      <w:bookmarkEnd w:id="13"/>
                    </w:p>
                    <w:p w14:paraId="02BEAB17" w14:textId="77777777" w:rsidR="00B96C79" w:rsidRPr="00E84B86" w:rsidRDefault="00DF1E7E" w:rsidP="00CC03B6">
                      <w:pPr>
                        <w:spacing w:beforeLines="60" w:before="144" w:afterLines="60" w:after="144"/>
                        <w:rPr>
                          <w:color w:val="001D77"/>
                        </w:rPr>
                      </w:pPr>
                      <w:hyperlink r:id="rId48" w:history="1">
                        <w:r w:rsidR="00B96C79" w:rsidRPr="00E84B86">
                          <w:rPr>
                            <w:rStyle w:val="Hipercze"/>
                            <w:rFonts w:cstheme="minorBidi"/>
                            <w:color w:val="001D77"/>
                            <w:lang w:val="en-GB"/>
                          </w:rPr>
                          <w:t>Publication: Incomes and living conditions of the population in Poland – report from EU-SILC of 2020</w:t>
                        </w:r>
                      </w:hyperlink>
                    </w:p>
                    <w:bookmarkStart w:id="14" w:name="_Hlk138748285"/>
                    <w:p w14:paraId="67B64414" w14:textId="77777777" w:rsidR="00B96C79" w:rsidRPr="00E84B86" w:rsidRDefault="00B96C79" w:rsidP="00CC03B6">
                      <w:pPr>
                        <w:spacing w:beforeLines="60" w:before="144" w:afterLines="60" w:after="144"/>
                        <w:rPr>
                          <w:color w:val="001D77"/>
                          <w:lang w:val="en-GB"/>
                        </w:rPr>
                      </w:pPr>
                      <w:r w:rsidRPr="00E84B86">
                        <w:rPr>
                          <w:color w:val="001D77"/>
                        </w:rPr>
                        <w:fldChar w:fldCharType="begin"/>
                      </w:r>
                      <w:r w:rsidRPr="00E84B86">
                        <w:rPr>
                          <w:color w:val="001D77"/>
                        </w:rPr>
                        <w:instrText>HYPERLINK "https://stat.gov.pl/en/topics/living-conditions/living-conditions/incomes-and-living-conditions-of-the-population-in-poland-report-from-the-eu-silc-survey-of-2021,1,14.html"</w:instrText>
                      </w:r>
                      <w:r w:rsidRPr="00E84B86">
                        <w:rPr>
                          <w:color w:val="001D77"/>
                        </w:rPr>
                        <w:fldChar w:fldCharType="separate"/>
                      </w:r>
                      <w:r w:rsidRPr="00E84B86">
                        <w:rPr>
                          <w:rStyle w:val="Hipercze"/>
                          <w:rFonts w:cstheme="minorBidi"/>
                          <w:color w:val="001D77"/>
                          <w:lang w:val="en-GB"/>
                        </w:rPr>
                        <w:t>Publication: Incomes and living conditions of the population in Poland – report from EU-SILC of 2021</w:t>
                      </w:r>
                      <w:r w:rsidRPr="00E84B86">
                        <w:rPr>
                          <w:color w:val="001D77"/>
                          <w:lang w:val="en-GB"/>
                        </w:rPr>
                        <w:fldChar w:fldCharType="end"/>
                      </w:r>
                      <w:bookmarkEnd w:id="14"/>
                    </w:p>
                    <w:p w14:paraId="565EB258" w14:textId="799BB673" w:rsidR="00B96C79" w:rsidRPr="00E84B86" w:rsidRDefault="00DF1E7E" w:rsidP="00CC03B6">
                      <w:pPr>
                        <w:spacing w:beforeLines="60" w:before="144" w:afterLines="60" w:after="144"/>
                        <w:rPr>
                          <w:rFonts w:eastAsia="Fira Sans Light"/>
                          <w:color w:val="001D77"/>
                          <w:szCs w:val="19"/>
                          <w:u w:val="single"/>
                          <w:lang w:val="en-GB"/>
                        </w:rPr>
                      </w:pPr>
                      <w:hyperlink r:id="rId49" w:history="1">
                        <w:r w:rsidR="00B96C79" w:rsidRPr="00E84B86">
                          <w:rPr>
                            <w:rFonts w:eastAsia="Fira Sans Light"/>
                            <w:color w:val="001D77"/>
                            <w:szCs w:val="19"/>
                            <w:u w:val="single"/>
                            <w:lang w:val="en-GB"/>
                          </w:rPr>
                          <w:t xml:space="preserve">Publication: </w:t>
                        </w:r>
                        <w:r w:rsidR="009017CA">
                          <w:rPr>
                            <w:rFonts w:eastAsia="Fira Sans Light"/>
                            <w:color w:val="001D77"/>
                            <w:szCs w:val="19"/>
                            <w:u w:val="single"/>
                            <w:lang w:val="en-GB"/>
                          </w:rPr>
                          <w:t>‘</w:t>
                        </w:r>
                        <w:r w:rsidR="00B96C79" w:rsidRPr="00E84B86">
                          <w:rPr>
                            <w:rFonts w:eastAsia="Fira Sans Light"/>
                            <w:color w:val="001D77"/>
                            <w:szCs w:val="19"/>
                            <w:u w:val="single"/>
                            <w:lang w:val="en-GB"/>
                          </w:rPr>
                          <w:t>Poverty in Poland in 2015 and 2016</w:t>
                        </w:r>
                        <w:r w:rsidR="009017CA">
                          <w:rPr>
                            <w:rFonts w:eastAsia="Fira Sans Light"/>
                            <w:color w:val="001D77"/>
                            <w:szCs w:val="19"/>
                            <w:u w:val="single"/>
                            <w:lang w:val="en-GB"/>
                          </w:rPr>
                          <w:t>’</w:t>
                        </w:r>
                        <w:r w:rsidR="00B96C79" w:rsidRPr="00E84B86">
                          <w:rPr>
                            <w:rFonts w:eastAsia="Fira Sans Light"/>
                            <w:color w:val="001D77"/>
                            <w:szCs w:val="19"/>
                            <w:u w:val="single"/>
                            <w:lang w:val="en-GB"/>
                          </w:rPr>
                          <w:t xml:space="preserve"> </w:t>
                        </w:r>
                      </w:hyperlink>
                    </w:p>
                    <w:p w14:paraId="09ECCD36" w14:textId="23923764" w:rsidR="00B96C79" w:rsidRPr="00E84B86" w:rsidRDefault="00DF1E7E" w:rsidP="00CC03B6">
                      <w:pPr>
                        <w:spacing w:beforeLines="60" w:before="144" w:afterLines="60" w:after="144"/>
                        <w:rPr>
                          <w:rFonts w:eastAsia="Fira Sans Light"/>
                          <w:color w:val="001D77"/>
                          <w:szCs w:val="19"/>
                          <w:u w:val="single"/>
                          <w:lang w:val="en-GB"/>
                        </w:rPr>
                      </w:pPr>
                      <w:hyperlink r:id="rId50" w:history="1">
                        <w:r w:rsidR="00B96C79" w:rsidRPr="00E84B86">
                          <w:rPr>
                            <w:rStyle w:val="Hipercze"/>
                            <w:rFonts w:eastAsia="Fira Sans Light" w:cstheme="minorBidi"/>
                            <w:color w:val="001D77"/>
                            <w:szCs w:val="19"/>
                            <w:lang w:val="en-GB"/>
                          </w:rPr>
                          <w:t xml:space="preserve">Publication: </w:t>
                        </w:r>
                        <w:r w:rsidR="009017CA">
                          <w:rPr>
                            <w:rStyle w:val="Hipercze"/>
                            <w:rFonts w:eastAsia="Fira Sans Light" w:cstheme="minorBidi"/>
                            <w:color w:val="001D77"/>
                            <w:szCs w:val="19"/>
                            <w:lang w:val="en-GB"/>
                          </w:rPr>
                          <w:t>‘</w:t>
                        </w:r>
                        <w:r w:rsidR="00B96C79" w:rsidRPr="00E84B86">
                          <w:rPr>
                            <w:rStyle w:val="Hipercze"/>
                            <w:rFonts w:eastAsia="Fira Sans Light" w:cstheme="minorBidi"/>
                            <w:color w:val="001D77"/>
                            <w:szCs w:val="19"/>
                            <w:lang w:val="en-GB"/>
                          </w:rPr>
                          <w:t>Poverty in Poland in 2019 and 2020</w:t>
                        </w:r>
                        <w:r w:rsidR="009017CA">
                          <w:rPr>
                            <w:rStyle w:val="Hipercze"/>
                            <w:rFonts w:eastAsia="Fira Sans Light" w:cstheme="minorBidi"/>
                            <w:color w:val="001D77"/>
                            <w:szCs w:val="19"/>
                            <w:lang w:val="en-GB"/>
                          </w:rPr>
                          <w:t>’</w:t>
                        </w:r>
                      </w:hyperlink>
                      <w:r w:rsidR="00B96C79" w:rsidRPr="00E84B86">
                        <w:rPr>
                          <w:rFonts w:eastAsia="Fira Sans Light"/>
                          <w:color w:val="001D77"/>
                          <w:szCs w:val="19"/>
                          <w:u w:val="single"/>
                          <w:lang w:val="en-GB"/>
                        </w:rPr>
                        <w:t xml:space="preserve"> </w:t>
                      </w:r>
                    </w:p>
                    <w:p w14:paraId="5C895207" w14:textId="7C3F505D" w:rsidR="00B96C79" w:rsidRPr="00E84B86" w:rsidRDefault="00DF1E7E" w:rsidP="00CC03B6">
                      <w:pPr>
                        <w:spacing w:beforeLines="60" w:before="144" w:afterLines="60" w:after="144"/>
                        <w:rPr>
                          <w:color w:val="001D77"/>
                          <w:lang w:val="en-GB"/>
                        </w:rPr>
                      </w:pPr>
                      <w:hyperlink r:id="rId51" w:history="1">
                        <w:r w:rsidR="00B96C79" w:rsidRPr="00E84B86">
                          <w:rPr>
                            <w:rStyle w:val="Hipercze"/>
                            <w:rFonts w:cstheme="minorBidi"/>
                            <w:color w:val="001D77"/>
                            <w:lang w:val="en-GB"/>
                          </w:rPr>
                          <w:t>On minimum subsistence and subsistence - Institute of Labo</w:t>
                        </w:r>
                        <w:r w:rsidR="00BA77B4">
                          <w:rPr>
                            <w:rStyle w:val="Hipercze"/>
                            <w:rFonts w:cstheme="minorBidi"/>
                            <w:color w:val="001D77"/>
                            <w:lang w:val="en-GB"/>
                          </w:rPr>
                          <w:t>u</w:t>
                        </w:r>
                        <w:r w:rsidR="00B96C79" w:rsidRPr="00E84B86">
                          <w:rPr>
                            <w:rStyle w:val="Hipercze"/>
                            <w:rFonts w:cstheme="minorBidi"/>
                            <w:color w:val="001D77"/>
                            <w:lang w:val="en-GB"/>
                          </w:rPr>
                          <w:t xml:space="preserve">r and Social </w:t>
                        </w:r>
                        <w:r w:rsidR="00B96C79">
                          <w:rPr>
                            <w:rStyle w:val="Hipercze"/>
                            <w:rFonts w:cstheme="minorBidi"/>
                            <w:color w:val="001D77"/>
                            <w:lang w:val="en-GB"/>
                          </w:rPr>
                          <w:t>Studies</w:t>
                        </w:r>
                        <w:r w:rsidR="00B96C79" w:rsidRPr="00E84B86">
                          <w:rPr>
                            <w:rStyle w:val="Hipercze"/>
                            <w:rFonts w:cstheme="minorBidi"/>
                            <w:color w:val="001D77"/>
                            <w:lang w:val="en-GB"/>
                          </w:rPr>
                          <w:t xml:space="preserve"> (ipiss.com.pl)</w:t>
                        </w:r>
                      </w:hyperlink>
                    </w:p>
                    <w:bookmarkStart w:id="15" w:name="_Hlk138749893"/>
                    <w:p w14:paraId="1B1CC657" w14:textId="77777777" w:rsidR="00B96C79" w:rsidRPr="00E84B86" w:rsidRDefault="00B96C79" w:rsidP="00CC03B6">
                      <w:pPr>
                        <w:spacing w:beforeLines="60" w:before="144" w:afterLines="60" w:after="144"/>
                        <w:rPr>
                          <w:color w:val="001D77"/>
                          <w:lang w:val="en-GB"/>
                        </w:rPr>
                      </w:pPr>
                      <w:r w:rsidRPr="00E84B86">
                        <w:rPr>
                          <w:color w:val="001D77"/>
                          <w:lang w:val="en-GB"/>
                        </w:rPr>
                        <w:fldChar w:fldCharType="begin"/>
                      </w:r>
                      <w:r w:rsidRPr="00E84B86">
                        <w:rPr>
                          <w:color w:val="001D77"/>
                          <w:lang w:val="en-GB"/>
                        </w:rPr>
                        <w:instrText xml:space="preserve"> HYPERLINK "https://www.ipiss.com.pl/pion-badawczy-polityki-spolecznej/wysokosc-minimum-egzystencji/" </w:instrText>
                      </w:r>
                      <w:r w:rsidRPr="00E84B86">
                        <w:rPr>
                          <w:color w:val="001D77"/>
                          <w:lang w:val="en-GB"/>
                        </w:rPr>
                        <w:fldChar w:fldCharType="separate"/>
                      </w:r>
                      <w:r w:rsidRPr="00E84B86">
                        <w:rPr>
                          <w:rStyle w:val="Hipercze"/>
                          <w:rFonts w:cstheme="minorBidi"/>
                          <w:color w:val="001D77"/>
                          <w:lang w:val="en-GB"/>
                        </w:rPr>
                        <w:t>The value of minimum existence</w:t>
                      </w:r>
                      <w:r w:rsidRPr="00E84B86">
                        <w:rPr>
                          <w:color w:val="001D77"/>
                          <w:lang w:val="en-GB"/>
                        </w:rPr>
                        <w:fldChar w:fldCharType="end"/>
                      </w:r>
                    </w:p>
                    <w:p w14:paraId="39F1AB62" w14:textId="77777777" w:rsidR="00B96C79" w:rsidRPr="00E84B86" w:rsidRDefault="00DF1E7E" w:rsidP="00CC03B6">
                      <w:pPr>
                        <w:spacing w:beforeLines="60" w:before="144" w:afterLines="60" w:after="144"/>
                        <w:rPr>
                          <w:color w:val="001D77"/>
                          <w:lang w:val="en-GB"/>
                        </w:rPr>
                      </w:pPr>
                      <w:hyperlink r:id="rId52" w:history="1">
                        <w:r w:rsidR="00B96C79" w:rsidRPr="00E84B86">
                          <w:rPr>
                            <w:rStyle w:val="Hipercze"/>
                            <w:rFonts w:cstheme="minorBidi"/>
                            <w:color w:val="001D77"/>
                            <w:lang w:val="en-GB"/>
                          </w:rPr>
                          <w:t>The value of the subsistence minimum</w:t>
                        </w:r>
                      </w:hyperlink>
                    </w:p>
                    <w:bookmarkEnd w:id="15"/>
                    <w:p w14:paraId="074895CA" w14:textId="77777777" w:rsidR="00B96C79" w:rsidRPr="00FF5C5B" w:rsidRDefault="00B96C79" w:rsidP="00CC03B6">
                      <w:pPr>
                        <w:spacing w:beforeLines="60" w:before="144" w:afterLines="60" w:after="144"/>
                        <w:rPr>
                          <w:lang w:val="en-GB"/>
                        </w:rPr>
                      </w:pPr>
                    </w:p>
                    <w:p w14:paraId="06A708EE" w14:textId="77777777" w:rsidR="00B96C79" w:rsidRPr="00FF5C5B" w:rsidRDefault="00B96C79" w:rsidP="00B96C79">
                      <w:pPr>
                        <w:rPr>
                          <w:b/>
                          <w:color w:val="000000" w:themeColor="text1"/>
                          <w:szCs w:val="24"/>
                          <w:lang w:val="en-GB"/>
                        </w:rPr>
                      </w:pPr>
                      <w:r w:rsidRPr="00FF5C5B">
                        <w:rPr>
                          <w:b/>
                          <w:color w:val="000000" w:themeColor="text1"/>
                          <w:szCs w:val="24"/>
                          <w:lang w:val="en-GB"/>
                        </w:rPr>
                        <w:t>Data available in databases</w:t>
                      </w:r>
                    </w:p>
                    <w:p w14:paraId="510E3BD2" w14:textId="77777777" w:rsidR="00B96C79" w:rsidRPr="00E84B86" w:rsidRDefault="00B96C79" w:rsidP="00B96C79">
                      <w:pPr>
                        <w:rPr>
                          <w:rStyle w:val="Hipercze"/>
                          <w:color w:val="001D77"/>
                          <w:szCs w:val="19"/>
                          <w:lang w:val="en-GB"/>
                        </w:rPr>
                      </w:pPr>
                      <w:r w:rsidRPr="00E84B86">
                        <w:rPr>
                          <w:rFonts w:cs="Times New Roman"/>
                          <w:color w:val="001D77"/>
                          <w:szCs w:val="19"/>
                          <w:u w:val="single"/>
                          <w:lang w:val="en-GB"/>
                        </w:rPr>
                        <w:fldChar w:fldCharType="begin"/>
                      </w:r>
                      <w:r w:rsidRPr="00E84B86">
                        <w:rPr>
                          <w:rFonts w:cs="Times New Roman"/>
                          <w:color w:val="001D77"/>
                          <w:szCs w:val="19"/>
                          <w:u w:val="single"/>
                          <w:lang w:val="en-GB"/>
                        </w:rPr>
                        <w:instrText xml:space="preserve"> HYPERLINK "https://bdl.stat.gov.pl/bdl/start" </w:instrText>
                      </w:r>
                      <w:r w:rsidRPr="00E84B86">
                        <w:rPr>
                          <w:rFonts w:cs="Times New Roman"/>
                          <w:color w:val="001D77"/>
                          <w:szCs w:val="19"/>
                          <w:u w:val="single"/>
                          <w:lang w:val="en-GB"/>
                        </w:rPr>
                        <w:fldChar w:fldCharType="separate"/>
                      </w:r>
                      <w:r w:rsidRPr="00E84B86">
                        <w:rPr>
                          <w:rStyle w:val="Hipercze"/>
                          <w:color w:val="001D77"/>
                          <w:szCs w:val="19"/>
                          <w:lang w:val="en-GB"/>
                        </w:rPr>
                        <w:t>Local Data Bank</w:t>
                      </w:r>
                    </w:p>
                    <w:p w14:paraId="2A19CB52" w14:textId="77777777" w:rsidR="00B96C79" w:rsidRPr="00E84B86" w:rsidRDefault="00B96C79" w:rsidP="00B96C79">
                      <w:pPr>
                        <w:rPr>
                          <w:rStyle w:val="Hipercze"/>
                          <w:color w:val="001D77"/>
                          <w:szCs w:val="19"/>
                          <w:lang w:val="en-GB"/>
                        </w:rPr>
                      </w:pPr>
                      <w:r w:rsidRPr="00E84B86">
                        <w:rPr>
                          <w:rFonts w:cs="Times New Roman"/>
                          <w:color w:val="001D77"/>
                          <w:szCs w:val="19"/>
                          <w:u w:val="single"/>
                          <w:lang w:val="en-GB"/>
                        </w:rPr>
                        <w:fldChar w:fldCharType="end"/>
                      </w:r>
                      <w:r w:rsidRPr="00E84B86">
                        <w:rPr>
                          <w:rFonts w:cs="Times New Roman"/>
                          <w:color w:val="001D77"/>
                          <w:szCs w:val="19"/>
                          <w:u w:val="single"/>
                          <w:lang w:val="en-GB"/>
                        </w:rPr>
                        <w:fldChar w:fldCharType="begin"/>
                      </w:r>
                      <w:r w:rsidRPr="00E84B86">
                        <w:rPr>
                          <w:rFonts w:cs="Times New Roman"/>
                          <w:color w:val="001D77"/>
                          <w:szCs w:val="19"/>
                          <w:u w:val="single"/>
                          <w:lang w:val="en-GB"/>
                        </w:rPr>
                        <w:instrText xml:space="preserve"> HYPERLINK "http://swaid.stat.gov.pl/EN/WarunkiZyciaLudnosci_dashboards/Raporty_predefiniowane/RAP_DBD_WZL_10.aspx" </w:instrText>
                      </w:r>
                      <w:r w:rsidRPr="00E84B86">
                        <w:rPr>
                          <w:rFonts w:cs="Times New Roman"/>
                          <w:color w:val="001D77"/>
                          <w:szCs w:val="19"/>
                          <w:u w:val="single"/>
                          <w:lang w:val="en-GB"/>
                        </w:rPr>
                        <w:fldChar w:fldCharType="separate"/>
                      </w:r>
                      <w:r w:rsidRPr="00E84B86">
                        <w:rPr>
                          <w:rStyle w:val="Hipercze"/>
                          <w:color w:val="001D77"/>
                          <w:szCs w:val="19"/>
                          <w:lang w:val="en-GB"/>
                        </w:rPr>
                        <w:t>Knowledge Data Base Living Conditions/Poverty by socio-economic groups</w:t>
                      </w:r>
                    </w:p>
                    <w:p w14:paraId="3A99CF13" w14:textId="77777777" w:rsidR="00B96C79" w:rsidRPr="00E84B86" w:rsidRDefault="00B96C79" w:rsidP="00B96C79">
                      <w:pPr>
                        <w:rPr>
                          <w:color w:val="001D77"/>
                          <w:szCs w:val="19"/>
                          <w:u w:val="single"/>
                          <w:lang w:val="en-GB"/>
                        </w:rPr>
                      </w:pPr>
                      <w:r w:rsidRPr="00E84B86">
                        <w:rPr>
                          <w:rFonts w:cs="Times New Roman"/>
                          <w:color w:val="001D77"/>
                          <w:szCs w:val="19"/>
                          <w:u w:val="single"/>
                          <w:lang w:val="en-GB"/>
                        </w:rPr>
                        <w:fldChar w:fldCharType="end"/>
                      </w:r>
                      <w:hyperlink r:id="rId53" w:history="1">
                        <w:r w:rsidRPr="00E84B86">
                          <w:rPr>
                            <w:rStyle w:val="Hipercze"/>
                            <w:color w:val="001D77"/>
                            <w:szCs w:val="19"/>
                            <w:lang w:val="en-GB"/>
                          </w:rPr>
                          <w:t>Knowledge Data Base Living Conditions/Poverty by urban and rural areas</w:t>
                        </w:r>
                      </w:hyperlink>
                    </w:p>
                    <w:p w14:paraId="39A9CDEA" w14:textId="77777777" w:rsidR="00B96C79" w:rsidRPr="00FF5C5B" w:rsidRDefault="00B96C79" w:rsidP="00B96C79">
                      <w:pPr>
                        <w:rPr>
                          <w:b/>
                          <w:color w:val="000000" w:themeColor="text1"/>
                          <w:szCs w:val="24"/>
                          <w:lang w:val="en-GB"/>
                        </w:rPr>
                      </w:pPr>
                    </w:p>
                    <w:p w14:paraId="424D64D2" w14:textId="77777777" w:rsidR="00B96C79" w:rsidRPr="00FF5C5B" w:rsidRDefault="00B96C79" w:rsidP="00B96C79">
                      <w:pPr>
                        <w:rPr>
                          <w:b/>
                          <w:color w:val="000000" w:themeColor="text1"/>
                          <w:szCs w:val="24"/>
                          <w:lang w:val="en-GB"/>
                        </w:rPr>
                      </w:pPr>
                      <w:r w:rsidRPr="00FF5C5B">
                        <w:rPr>
                          <w:b/>
                          <w:color w:val="000000" w:themeColor="text1"/>
                          <w:szCs w:val="24"/>
                          <w:lang w:val="en-GB"/>
                        </w:rPr>
                        <w:t>Terms used in official statistics</w:t>
                      </w:r>
                    </w:p>
                    <w:p w14:paraId="2E21ABD3" w14:textId="77777777" w:rsidR="00B96C79" w:rsidRPr="00E84B86" w:rsidRDefault="00DF1E7E" w:rsidP="00B96C79">
                      <w:pPr>
                        <w:rPr>
                          <w:rFonts w:cs="Times New Roman"/>
                          <w:color w:val="001D77"/>
                          <w:szCs w:val="19"/>
                          <w:u w:val="single"/>
                          <w:lang w:val="en-GB"/>
                        </w:rPr>
                      </w:pPr>
                      <w:hyperlink r:id="rId54" w:history="1">
                        <w:r w:rsidR="00B96C79" w:rsidRPr="00E84B86">
                          <w:rPr>
                            <w:rFonts w:cs="Times New Roman"/>
                            <w:color w:val="001D77"/>
                            <w:szCs w:val="19"/>
                            <w:u w:val="single"/>
                            <w:lang w:val="en-GB"/>
                          </w:rPr>
                          <w:t>Extreme poverty rate</w:t>
                        </w:r>
                      </w:hyperlink>
                    </w:p>
                    <w:p w14:paraId="5CC987D4" w14:textId="77777777" w:rsidR="00B96C79" w:rsidRPr="00E84B86" w:rsidRDefault="00DF1E7E" w:rsidP="00B96C79">
                      <w:pPr>
                        <w:rPr>
                          <w:rFonts w:cs="Times New Roman"/>
                          <w:color w:val="001D77"/>
                          <w:szCs w:val="19"/>
                          <w:u w:val="single"/>
                          <w:lang w:val="en-GB"/>
                        </w:rPr>
                      </w:pPr>
                      <w:hyperlink r:id="rId55" w:history="1">
                        <w:r w:rsidR="00B96C79" w:rsidRPr="00E84B86">
                          <w:rPr>
                            <w:rFonts w:cs="Times New Roman"/>
                            <w:color w:val="001D77"/>
                            <w:szCs w:val="19"/>
                            <w:u w:val="single"/>
                            <w:lang w:val="en-GB"/>
                          </w:rPr>
                          <w:t xml:space="preserve">Relative poverty rate </w:t>
                        </w:r>
                      </w:hyperlink>
                    </w:p>
                    <w:p w14:paraId="3A6CC97A" w14:textId="77777777" w:rsidR="00B96C79" w:rsidRPr="00E417D1" w:rsidRDefault="00B96C79" w:rsidP="00B96C79">
                      <w:pPr>
                        <w:rPr>
                          <w:b/>
                          <w:color w:val="000000" w:themeColor="text1"/>
                          <w:szCs w:val="24"/>
                          <w:lang w:val="en-US"/>
                        </w:rPr>
                      </w:pPr>
                      <w:r w:rsidRPr="00E84B86">
                        <w:rPr>
                          <w:color w:val="001D77"/>
                          <w:lang w:val="en-US"/>
                        </w:rPr>
                        <w:t>”</w:t>
                      </w:r>
                      <w:hyperlink r:id="rId56" w:history="1">
                        <w:r w:rsidRPr="00E84B86">
                          <w:rPr>
                            <w:rFonts w:cs="Times New Roman"/>
                            <w:color w:val="001D77"/>
                            <w:szCs w:val="19"/>
                            <w:u w:val="single"/>
                            <w:lang w:val="en-US"/>
                          </w:rPr>
                          <w:t>Legal” poverty rate</w:t>
                        </w:r>
                      </w:hyperlink>
                      <w:bookmarkEnd w:id="11"/>
                    </w:p>
                  </w:txbxContent>
                </v:textbox>
                <w10:wrap type="square" anchorx="margin"/>
              </v:shape>
            </w:pict>
          </mc:Fallback>
        </mc:AlternateContent>
      </w:r>
    </w:p>
    <w:sectPr w:rsidR="00B96C79" w:rsidRPr="00FF5C5B" w:rsidSect="00EF7B36">
      <w:headerReference w:type="default" r:id="rId57"/>
      <w:footerReference w:type="default" r:id="rId58"/>
      <w:pgSz w:w="11906" w:h="16838" w:code="9"/>
      <w:pgMar w:top="720" w:right="3119" w:bottom="720" w:left="720" w:header="17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2045BA" w14:textId="77777777" w:rsidR="00DF1E7E" w:rsidRDefault="00DF1E7E" w:rsidP="000662E2">
      <w:pPr>
        <w:spacing w:after="0" w:line="240" w:lineRule="auto"/>
      </w:pPr>
      <w:r>
        <w:separator/>
      </w:r>
    </w:p>
  </w:endnote>
  <w:endnote w:type="continuationSeparator" w:id="0">
    <w:p w14:paraId="2977CB70" w14:textId="77777777" w:rsidR="00DF1E7E" w:rsidRDefault="00DF1E7E"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altName w:val="Fira Sans SemiBold"/>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3620116"/>
      <w:docPartObj>
        <w:docPartGallery w:val="Page Numbers (Bottom of Page)"/>
        <w:docPartUnique/>
      </w:docPartObj>
    </w:sdtPr>
    <w:sdtEndPr/>
    <w:sdtContent>
      <w:p w14:paraId="1D74D371" w14:textId="77777777" w:rsidR="00FF2A1C" w:rsidRDefault="00FF2A1C" w:rsidP="003B18B6">
        <w:pPr>
          <w:pStyle w:val="Stopka"/>
          <w:jc w:val="center"/>
        </w:pPr>
        <w:r>
          <w:rPr>
            <w:noProof/>
          </w:rPr>
          <w:fldChar w:fldCharType="begin"/>
        </w:r>
        <w:r>
          <w:rPr>
            <w:noProof/>
          </w:rPr>
          <w:instrText>PAGE   \* MERGEFORMAT</w:instrText>
        </w:r>
        <w:r>
          <w:rPr>
            <w:noProof/>
          </w:rPr>
          <w:fldChar w:fldCharType="separate"/>
        </w:r>
        <w:r w:rsidR="004013BA">
          <w:rPr>
            <w:noProof/>
          </w:rPr>
          <w:t>5</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4512466"/>
      <w:docPartObj>
        <w:docPartGallery w:val="Page Numbers (Bottom of Page)"/>
        <w:docPartUnique/>
      </w:docPartObj>
    </w:sdtPr>
    <w:sdtEndPr/>
    <w:sdtContent>
      <w:p w14:paraId="52301BFE" w14:textId="77777777" w:rsidR="00FF2A1C" w:rsidRDefault="00FF2A1C" w:rsidP="003B18B6">
        <w:pPr>
          <w:pStyle w:val="Stopka"/>
          <w:jc w:val="center"/>
        </w:pPr>
        <w:r>
          <w:rPr>
            <w:noProof/>
          </w:rPr>
          <w:fldChar w:fldCharType="begin"/>
        </w:r>
        <w:r>
          <w:rPr>
            <w:noProof/>
          </w:rPr>
          <w:instrText>PAGE   \* MERGEFORMAT</w:instrText>
        </w:r>
        <w:r>
          <w:rPr>
            <w:noProof/>
          </w:rPr>
          <w:fldChar w:fldCharType="separate"/>
        </w:r>
        <w:r w:rsidR="00D534F5">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080257B2" w14:textId="77777777" w:rsidR="00FF2A1C" w:rsidRDefault="00FF2A1C" w:rsidP="003B18B6">
        <w:pPr>
          <w:pStyle w:val="Stopka"/>
          <w:jc w:val="center"/>
        </w:pPr>
        <w:r>
          <w:rPr>
            <w:noProof/>
          </w:rPr>
          <w:fldChar w:fldCharType="begin"/>
        </w:r>
        <w:r>
          <w:rPr>
            <w:noProof/>
          </w:rPr>
          <w:instrText>PAGE   \* MERGEFORMAT</w:instrText>
        </w:r>
        <w:r>
          <w:rPr>
            <w:noProof/>
          </w:rPr>
          <w:fldChar w:fldCharType="separate"/>
        </w:r>
        <w:r w:rsidR="004013BA">
          <w:rPr>
            <w:noProof/>
          </w:rPr>
          <w:t>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BCB593" w14:textId="77777777" w:rsidR="00DF1E7E" w:rsidRDefault="00DF1E7E" w:rsidP="000662E2">
      <w:pPr>
        <w:spacing w:after="0" w:line="240" w:lineRule="auto"/>
      </w:pPr>
      <w:r>
        <w:separator/>
      </w:r>
    </w:p>
  </w:footnote>
  <w:footnote w:type="continuationSeparator" w:id="0">
    <w:p w14:paraId="34583FB6" w14:textId="77777777" w:rsidR="00DF1E7E" w:rsidRDefault="00DF1E7E" w:rsidP="000662E2">
      <w:pPr>
        <w:spacing w:after="0" w:line="240" w:lineRule="auto"/>
      </w:pPr>
      <w:r>
        <w:continuationSeparator/>
      </w:r>
    </w:p>
  </w:footnote>
  <w:footnote w:id="1">
    <w:p w14:paraId="3089711A" w14:textId="4D211327" w:rsidR="00813EE1" w:rsidRPr="00065B78" w:rsidRDefault="00813EE1" w:rsidP="00C72B2F">
      <w:pPr>
        <w:pStyle w:val="Tekstprzypisudolnego"/>
        <w:rPr>
          <w:rFonts w:cs="Calibri"/>
          <w:sz w:val="14"/>
          <w:szCs w:val="14"/>
        </w:rPr>
      </w:pPr>
      <w:r w:rsidRPr="00880715">
        <w:rPr>
          <w:rStyle w:val="Odwoanieprzypisudolnego"/>
          <w:rFonts w:cs="Calibri"/>
          <w:sz w:val="14"/>
          <w:szCs w:val="14"/>
        </w:rPr>
        <w:footnoteRef/>
      </w:r>
      <w:r w:rsidRPr="00880715">
        <w:rPr>
          <w:rFonts w:cs="Calibri"/>
          <w:sz w:val="14"/>
          <w:szCs w:val="14"/>
        </w:rPr>
        <w:t xml:space="preserve"> </w:t>
      </w:r>
      <w:proofErr w:type="spellStart"/>
      <w:r w:rsidR="00DB0F85" w:rsidRPr="00065B78">
        <w:rPr>
          <w:rFonts w:cs="Calibri"/>
          <w:sz w:val="14"/>
          <w:szCs w:val="14"/>
        </w:rPr>
        <w:t>See</w:t>
      </w:r>
      <w:proofErr w:type="spellEnd"/>
      <w:r w:rsidR="00DB0F85" w:rsidRPr="00065B78">
        <w:rPr>
          <w:rFonts w:cs="Calibri"/>
          <w:sz w:val="14"/>
          <w:szCs w:val="14"/>
        </w:rPr>
        <w:t xml:space="preserve"> </w:t>
      </w:r>
      <w:proofErr w:type="spellStart"/>
      <w:r w:rsidR="00DB0F85" w:rsidRPr="00065B78">
        <w:rPr>
          <w:rFonts w:cs="Calibri"/>
          <w:sz w:val="14"/>
          <w:szCs w:val="14"/>
        </w:rPr>
        <w:t>more</w:t>
      </w:r>
      <w:proofErr w:type="spellEnd"/>
      <w:r w:rsidRPr="00065B78">
        <w:rPr>
          <w:rFonts w:cs="Calibri"/>
          <w:sz w:val="14"/>
          <w:szCs w:val="14"/>
        </w:rPr>
        <w:t xml:space="preserve">: </w:t>
      </w:r>
      <w:hyperlink r:id="rId1" w:history="1">
        <w:r w:rsidR="00DC5D63" w:rsidRPr="00065B78">
          <w:rPr>
            <w:rStyle w:val="Hipercze"/>
            <w:rFonts w:cstheme="minorBidi"/>
            <w:color w:val="2F5496" w:themeColor="accent5" w:themeShade="BF"/>
            <w:sz w:val="14"/>
            <w:szCs w:val="14"/>
            <w:lang w:val="en-GB"/>
          </w:rPr>
          <w:t>News release ‘Household Situation in 2022 in the Light of the Results of the Household Budget Survey’</w:t>
        </w:r>
      </w:hyperlink>
    </w:p>
  </w:footnote>
  <w:footnote w:id="2">
    <w:p w14:paraId="5BFA8224" w14:textId="113329A4" w:rsidR="00813EE1" w:rsidRPr="00880715" w:rsidRDefault="00813EE1" w:rsidP="00C72B2F">
      <w:pPr>
        <w:pStyle w:val="Tekstprzypisudolnego"/>
        <w:spacing w:before="0"/>
        <w:rPr>
          <w:rFonts w:cs="Calibri"/>
          <w:sz w:val="14"/>
          <w:szCs w:val="14"/>
        </w:rPr>
      </w:pPr>
      <w:r w:rsidRPr="00880715">
        <w:rPr>
          <w:rStyle w:val="Odwoanieprzypisudolnego"/>
          <w:rFonts w:cs="Calibri"/>
          <w:sz w:val="14"/>
          <w:szCs w:val="14"/>
        </w:rPr>
        <w:footnoteRef/>
      </w:r>
      <w:r w:rsidRPr="00880715">
        <w:rPr>
          <w:rFonts w:cs="Calibri"/>
          <w:sz w:val="14"/>
          <w:szCs w:val="14"/>
        </w:rPr>
        <w:t xml:space="preserve"> </w:t>
      </w:r>
      <w:r w:rsidR="00DB0F85" w:rsidRPr="00880715">
        <w:rPr>
          <w:rFonts w:eastAsia="Calibri" w:cs="Calibri"/>
          <w:sz w:val="14"/>
          <w:szCs w:val="14"/>
        </w:rPr>
        <w:t xml:space="preserve">The </w:t>
      </w:r>
      <w:proofErr w:type="spellStart"/>
      <w:r w:rsidR="00DB0F85" w:rsidRPr="00880715">
        <w:rPr>
          <w:rFonts w:eastAsia="Calibri" w:cs="Calibri"/>
          <w:sz w:val="14"/>
          <w:szCs w:val="14"/>
        </w:rPr>
        <w:t>indicators</w:t>
      </w:r>
      <w:proofErr w:type="spellEnd"/>
      <w:r w:rsidR="00DB0F85" w:rsidRPr="00880715">
        <w:rPr>
          <w:rFonts w:eastAsia="Calibri" w:cs="Calibri"/>
          <w:sz w:val="14"/>
          <w:szCs w:val="14"/>
        </w:rPr>
        <w:t xml:space="preserve"> </w:t>
      </w:r>
      <w:proofErr w:type="spellStart"/>
      <w:r w:rsidR="00DB0F85" w:rsidRPr="00880715">
        <w:rPr>
          <w:rFonts w:eastAsia="Calibri" w:cs="Calibri"/>
          <w:sz w:val="14"/>
          <w:szCs w:val="14"/>
        </w:rPr>
        <w:t>presented</w:t>
      </w:r>
      <w:proofErr w:type="spellEnd"/>
      <w:r w:rsidR="00DB0F85" w:rsidRPr="00880715">
        <w:rPr>
          <w:rFonts w:eastAsia="Calibri" w:cs="Calibri"/>
          <w:sz w:val="14"/>
          <w:szCs w:val="14"/>
        </w:rPr>
        <w:t xml:space="preserve"> on the </w:t>
      </w:r>
      <w:proofErr w:type="spellStart"/>
      <w:r w:rsidR="00DB0F85" w:rsidRPr="00880715">
        <w:rPr>
          <w:rFonts w:eastAsia="Calibri" w:cs="Calibri"/>
          <w:sz w:val="14"/>
          <w:szCs w:val="14"/>
        </w:rPr>
        <w:t>level</w:t>
      </w:r>
      <w:proofErr w:type="spellEnd"/>
      <w:r w:rsidR="00DB0F85" w:rsidRPr="00880715">
        <w:rPr>
          <w:rFonts w:eastAsia="Calibri" w:cs="Calibri"/>
          <w:sz w:val="14"/>
          <w:szCs w:val="14"/>
        </w:rPr>
        <w:t xml:space="preserve"> (</w:t>
      </w:r>
      <w:proofErr w:type="spellStart"/>
      <w:r w:rsidR="00DB0F85" w:rsidRPr="00880715">
        <w:rPr>
          <w:rFonts w:eastAsia="Calibri" w:cs="Calibri"/>
          <w:sz w:val="14"/>
          <w:szCs w:val="14"/>
        </w:rPr>
        <w:t>rate</w:t>
      </w:r>
      <w:proofErr w:type="spellEnd"/>
      <w:r w:rsidR="00DB0F85" w:rsidRPr="00880715">
        <w:rPr>
          <w:rFonts w:eastAsia="Calibri" w:cs="Calibri"/>
          <w:sz w:val="14"/>
          <w:szCs w:val="14"/>
        </w:rPr>
        <w:t xml:space="preserve">) of </w:t>
      </w:r>
      <w:proofErr w:type="spellStart"/>
      <w:r w:rsidR="00DB0F85" w:rsidRPr="00880715">
        <w:rPr>
          <w:rFonts w:eastAsia="Calibri" w:cs="Calibri"/>
          <w:sz w:val="14"/>
          <w:szCs w:val="14"/>
        </w:rPr>
        <w:t>poverty</w:t>
      </w:r>
      <w:proofErr w:type="spellEnd"/>
      <w:r w:rsidR="00DB0F85" w:rsidRPr="00880715">
        <w:rPr>
          <w:rFonts w:eastAsia="Calibri" w:cs="Calibri"/>
          <w:sz w:val="14"/>
          <w:szCs w:val="14"/>
        </w:rPr>
        <w:t xml:space="preserve"> and </w:t>
      </w:r>
      <w:proofErr w:type="spellStart"/>
      <w:r w:rsidR="00DB0F85" w:rsidRPr="00880715">
        <w:rPr>
          <w:rFonts w:eastAsia="Calibri" w:cs="Calibri"/>
          <w:sz w:val="14"/>
          <w:szCs w:val="14"/>
        </w:rPr>
        <w:t>deprivation</w:t>
      </w:r>
      <w:proofErr w:type="spellEnd"/>
      <w:r w:rsidR="00DB0F85" w:rsidRPr="00880715">
        <w:rPr>
          <w:rFonts w:eastAsia="Calibri" w:cs="Calibri"/>
          <w:sz w:val="14"/>
          <w:szCs w:val="14"/>
        </w:rPr>
        <w:t xml:space="preserve"> </w:t>
      </w:r>
      <w:proofErr w:type="spellStart"/>
      <w:r w:rsidR="00DB0F85" w:rsidRPr="00880715">
        <w:rPr>
          <w:rFonts w:eastAsia="Calibri" w:cs="Calibri"/>
          <w:sz w:val="14"/>
          <w:szCs w:val="14"/>
        </w:rPr>
        <w:t>are</w:t>
      </w:r>
      <w:proofErr w:type="spellEnd"/>
      <w:r w:rsidR="00DB0F85" w:rsidRPr="00880715">
        <w:rPr>
          <w:rFonts w:eastAsia="Calibri" w:cs="Calibri"/>
          <w:sz w:val="14"/>
          <w:szCs w:val="14"/>
        </w:rPr>
        <w:t xml:space="preserve"> </w:t>
      </w:r>
      <w:proofErr w:type="spellStart"/>
      <w:r w:rsidR="00DB0F85" w:rsidRPr="00880715">
        <w:rPr>
          <w:rFonts w:eastAsia="Calibri" w:cs="Calibri"/>
          <w:sz w:val="14"/>
          <w:szCs w:val="14"/>
        </w:rPr>
        <w:t>based</w:t>
      </w:r>
      <w:proofErr w:type="spellEnd"/>
      <w:r w:rsidR="00DB0F85" w:rsidRPr="00880715">
        <w:rPr>
          <w:rFonts w:eastAsia="Calibri" w:cs="Calibri"/>
          <w:sz w:val="14"/>
          <w:szCs w:val="14"/>
        </w:rPr>
        <w:t xml:space="preserve"> on the </w:t>
      </w:r>
      <w:proofErr w:type="spellStart"/>
      <w:r w:rsidR="00DB0F85" w:rsidRPr="00880715">
        <w:rPr>
          <w:rFonts w:eastAsia="Calibri" w:cs="Calibri"/>
          <w:sz w:val="14"/>
          <w:szCs w:val="14"/>
        </w:rPr>
        <w:t>results</w:t>
      </w:r>
      <w:proofErr w:type="spellEnd"/>
      <w:r w:rsidR="00DB0F85" w:rsidRPr="00880715">
        <w:rPr>
          <w:rFonts w:eastAsia="Calibri" w:cs="Calibri"/>
          <w:sz w:val="14"/>
          <w:szCs w:val="14"/>
        </w:rPr>
        <w:t xml:space="preserve"> of the </w:t>
      </w:r>
      <w:proofErr w:type="spellStart"/>
      <w:r w:rsidR="00DB0F85" w:rsidRPr="00880715">
        <w:rPr>
          <w:rFonts w:eastAsia="Calibri" w:cs="Calibri"/>
          <w:sz w:val="14"/>
          <w:szCs w:val="14"/>
        </w:rPr>
        <w:t>Household</w:t>
      </w:r>
      <w:proofErr w:type="spellEnd"/>
      <w:r w:rsidR="00DB0F85" w:rsidRPr="00880715">
        <w:rPr>
          <w:rFonts w:eastAsia="Calibri" w:cs="Calibri"/>
          <w:sz w:val="14"/>
          <w:szCs w:val="14"/>
        </w:rPr>
        <w:t xml:space="preserve"> Budget </w:t>
      </w:r>
      <w:proofErr w:type="spellStart"/>
      <w:r w:rsidR="00DB0F85" w:rsidRPr="00880715">
        <w:rPr>
          <w:rFonts w:eastAsia="Calibri" w:cs="Calibri"/>
          <w:sz w:val="14"/>
          <w:szCs w:val="14"/>
        </w:rPr>
        <w:t>Survey</w:t>
      </w:r>
      <w:proofErr w:type="spellEnd"/>
      <w:r w:rsidR="00DB0F85" w:rsidRPr="00880715">
        <w:rPr>
          <w:rFonts w:eastAsia="Calibri" w:cs="Calibri"/>
          <w:sz w:val="14"/>
          <w:szCs w:val="14"/>
        </w:rPr>
        <w:t xml:space="preserve"> </w:t>
      </w:r>
      <w:proofErr w:type="spellStart"/>
      <w:r w:rsidR="00DB0F85" w:rsidRPr="00880715">
        <w:rPr>
          <w:rFonts w:eastAsia="Calibri" w:cs="Calibri"/>
          <w:sz w:val="14"/>
          <w:szCs w:val="14"/>
        </w:rPr>
        <w:t>throughout</w:t>
      </w:r>
      <w:proofErr w:type="spellEnd"/>
      <w:r w:rsidR="00DB0F85" w:rsidRPr="00880715">
        <w:rPr>
          <w:rFonts w:eastAsia="Calibri" w:cs="Calibri"/>
          <w:sz w:val="14"/>
          <w:szCs w:val="14"/>
        </w:rPr>
        <w:t xml:space="preserve"> the </w:t>
      </w:r>
      <w:proofErr w:type="spellStart"/>
      <w:r w:rsidR="00DB0F85" w:rsidRPr="00880715">
        <w:rPr>
          <w:rFonts w:eastAsia="Calibri" w:cs="Calibri"/>
          <w:sz w:val="14"/>
          <w:szCs w:val="14"/>
        </w:rPr>
        <w:t>year</w:t>
      </w:r>
      <w:proofErr w:type="spellEnd"/>
      <w:r w:rsidR="00DB0F85" w:rsidRPr="00880715">
        <w:rPr>
          <w:rFonts w:eastAsia="Calibri" w:cs="Calibri"/>
          <w:sz w:val="14"/>
          <w:szCs w:val="14"/>
        </w:rPr>
        <w:t xml:space="preserve"> and </w:t>
      </w:r>
      <w:proofErr w:type="spellStart"/>
      <w:r w:rsidR="00DB0F85" w:rsidRPr="00880715">
        <w:rPr>
          <w:rFonts w:eastAsia="Calibri" w:cs="Calibri"/>
          <w:sz w:val="14"/>
          <w:szCs w:val="14"/>
        </w:rPr>
        <w:t>therefore</w:t>
      </w:r>
      <w:proofErr w:type="spellEnd"/>
      <w:r w:rsidR="00DB0F85" w:rsidRPr="00880715">
        <w:rPr>
          <w:rFonts w:eastAsia="Calibri" w:cs="Calibri"/>
          <w:sz w:val="14"/>
          <w:szCs w:val="14"/>
        </w:rPr>
        <w:t xml:space="preserve"> </w:t>
      </w:r>
      <w:proofErr w:type="spellStart"/>
      <w:r w:rsidR="00DB0F85" w:rsidRPr="00880715">
        <w:rPr>
          <w:rFonts w:eastAsia="Calibri" w:cs="Calibri"/>
          <w:sz w:val="14"/>
          <w:szCs w:val="14"/>
        </w:rPr>
        <w:t>represent</w:t>
      </w:r>
      <w:proofErr w:type="spellEnd"/>
      <w:r w:rsidR="00DB0F85" w:rsidRPr="00880715">
        <w:rPr>
          <w:rFonts w:eastAsia="Calibri" w:cs="Calibri"/>
          <w:sz w:val="14"/>
          <w:szCs w:val="14"/>
        </w:rPr>
        <w:t xml:space="preserve"> </w:t>
      </w:r>
      <w:proofErr w:type="spellStart"/>
      <w:r w:rsidR="00DB0F85" w:rsidRPr="00880715">
        <w:rPr>
          <w:rFonts w:eastAsia="Calibri" w:cs="Calibri"/>
          <w:sz w:val="14"/>
          <w:szCs w:val="14"/>
        </w:rPr>
        <w:t>an</w:t>
      </w:r>
      <w:proofErr w:type="spellEnd"/>
      <w:r w:rsidR="00DB0F85" w:rsidRPr="00880715">
        <w:rPr>
          <w:rFonts w:eastAsia="Calibri" w:cs="Calibri"/>
          <w:sz w:val="14"/>
          <w:szCs w:val="14"/>
        </w:rPr>
        <w:t xml:space="preserve"> </w:t>
      </w:r>
      <w:proofErr w:type="spellStart"/>
      <w:r w:rsidR="00DB0F85" w:rsidRPr="00880715">
        <w:rPr>
          <w:rFonts w:eastAsia="Calibri" w:cs="Calibri"/>
          <w:sz w:val="14"/>
          <w:szCs w:val="14"/>
        </w:rPr>
        <w:t>average</w:t>
      </w:r>
      <w:proofErr w:type="spellEnd"/>
      <w:r w:rsidR="00DB0F85" w:rsidRPr="00880715">
        <w:rPr>
          <w:rFonts w:eastAsia="Calibri" w:cs="Calibri"/>
          <w:sz w:val="14"/>
          <w:szCs w:val="14"/>
        </w:rPr>
        <w:t xml:space="preserve"> </w:t>
      </w:r>
      <w:proofErr w:type="spellStart"/>
      <w:r w:rsidR="00DB0F85" w:rsidRPr="00880715">
        <w:rPr>
          <w:rFonts w:eastAsia="Calibri" w:cs="Calibri"/>
          <w:sz w:val="14"/>
          <w:szCs w:val="14"/>
        </w:rPr>
        <w:t>level</w:t>
      </w:r>
      <w:proofErr w:type="spellEnd"/>
      <w:r w:rsidR="00DB0F85" w:rsidRPr="00880715">
        <w:rPr>
          <w:rFonts w:eastAsia="Calibri" w:cs="Calibri"/>
          <w:sz w:val="14"/>
          <w:szCs w:val="14"/>
        </w:rPr>
        <w:t xml:space="preserve"> of the </w:t>
      </w:r>
      <w:proofErr w:type="spellStart"/>
      <w:r w:rsidR="00DB0F85" w:rsidRPr="00880715">
        <w:rPr>
          <w:rFonts w:eastAsia="Calibri" w:cs="Calibri"/>
          <w:sz w:val="14"/>
          <w:szCs w:val="14"/>
        </w:rPr>
        <w:t>phenomenon</w:t>
      </w:r>
      <w:proofErr w:type="spellEnd"/>
      <w:r w:rsidR="00DB0F85" w:rsidRPr="00880715">
        <w:rPr>
          <w:rFonts w:eastAsia="Calibri" w:cs="Calibri"/>
          <w:sz w:val="14"/>
          <w:szCs w:val="14"/>
        </w:rPr>
        <w:t xml:space="preserve"> for the </w:t>
      </w:r>
      <w:proofErr w:type="spellStart"/>
      <w:r w:rsidR="00DB0F85" w:rsidRPr="00880715">
        <w:rPr>
          <w:rFonts w:eastAsia="Calibri" w:cs="Calibri"/>
          <w:sz w:val="14"/>
          <w:szCs w:val="14"/>
        </w:rPr>
        <w:t>whole</w:t>
      </w:r>
      <w:proofErr w:type="spellEnd"/>
      <w:r w:rsidR="00DB0F85" w:rsidRPr="00880715">
        <w:rPr>
          <w:rFonts w:eastAsia="Calibri" w:cs="Calibri"/>
          <w:sz w:val="14"/>
          <w:szCs w:val="14"/>
        </w:rPr>
        <w:t xml:space="preserve"> </w:t>
      </w:r>
      <w:proofErr w:type="spellStart"/>
      <w:r w:rsidR="00DB0F85" w:rsidRPr="00880715">
        <w:rPr>
          <w:rFonts w:eastAsia="Calibri" w:cs="Calibri"/>
          <w:sz w:val="14"/>
          <w:szCs w:val="14"/>
        </w:rPr>
        <w:t>year</w:t>
      </w:r>
      <w:proofErr w:type="spellEnd"/>
      <w:r w:rsidR="00DB0F85" w:rsidRPr="00880715">
        <w:rPr>
          <w:rFonts w:eastAsia="Calibri" w:cs="Calibri"/>
          <w:sz w:val="14"/>
          <w:szCs w:val="14"/>
        </w:rPr>
        <w:t>.</w:t>
      </w:r>
    </w:p>
  </w:footnote>
  <w:footnote w:id="3">
    <w:p w14:paraId="5F1A7546" w14:textId="1DDE7930" w:rsidR="00813EE1" w:rsidRPr="00880715" w:rsidRDefault="00813EE1" w:rsidP="00C72B2F">
      <w:pPr>
        <w:pStyle w:val="Tekstprzypisudolnego"/>
        <w:spacing w:before="0"/>
        <w:rPr>
          <w:rFonts w:cs="Calibri"/>
          <w:sz w:val="14"/>
          <w:szCs w:val="14"/>
        </w:rPr>
      </w:pPr>
      <w:r w:rsidRPr="00880715">
        <w:rPr>
          <w:rStyle w:val="Odwoanieprzypisudolnego"/>
          <w:rFonts w:cs="Calibri"/>
          <w:sz w:val="14"/>
          <w:szCs w:val="14"/>
        </w:rPr>
        <w:footnoteRef/>
      </w:r>
      <w:r w:rsidRPr="00880715">
        <w:rPr>
          <w:rFonts w:cs="Calibri"/>
          <w:sz w:val="14"/>
          <w:szCs w:val="14"/>
        </w:rPr>
        <w:t xml:space="preserve"> </w:t>
      </w:r>
      <w:r w:rsidR="00DB0F85" w:rsidRPr="00880715">
        <w:rPr>
          <w:rFonts w:cs="Calibri"/>
          <w:sz w:val="14"/>
          <w:szCs w:val="14"/>
        </w:rPr>
        <w:t xml:space="preserve">The </w:t>
      </w:r>
      <w:proofErr w:type="spellStart"/>
      <w:r w:rsidR="00DB0F85" w:rsidRPr="00880715">
        <w:rPr>
          <w:rFonts w:cs="Calibri"/>
          <w:sz w:val="14"/>
          <w:szCs w:val="14"/>
        </w:rPr>
        <w:t>value</w:t>
      </w:r>
      <w:proofErr w:type="spellEnd"/>
      <w:r w:rsidR="00DB0F85" w:rsidRPr="00880715">
        <w:rPr>
          <w:rFonts w:cs="Calibri"/>
          <w:sz w:val="14"/>
          <w:szCs w:val="14"/>
        </w:rPr>
        <w:t xml:space="preserve"> of </w:t>
      </w:r>
      <w:proofErr w:type="spellStart"/>
      <w:r w:rsidR="00DB0F85" w:rsidRPr="00880715">
        <w:rPr>
          <w:rFonts w:cs="Calibri"/>
          <w:sz w:val="14"/>
          <w:szCs w:val="14"/>
        </w:rPr>
        <w:t>goods</w:t>
      </w:r>
      <w:proofErr w:type="spellEnd"/>
      <w:r w:rsidR="00DB0F85" w:rsidRPr="00880715">
        <w:rPr>
          <w:rFonts w:cs="Calibri"/>
          <w:sz w:val="14"/>
          <w:szCs w:val="14"/>
        </w:rPr>
        <w:t xml:space="preserve"> </w:t>
      </w:r>
      <w:proofErr w:type="spellStart"/>
      <w:r w:rsidR="00DB0F85" w:rsidRPr="00880715">
        <w:rPr>
          <w:rFonts w:cs="Calibri"/>
          <w:sz w:val="14"/>
          <w:szCs w:val="14"/>
        </w:rPr>
        <w:t>received</w:t>
      </w:r>
      <w:proofErr w:type="spellEnd"/>
      <w:r w:rsidR="00DB0F85" w:rsidRPr="00880715">
        <w:rPr>
          <w:rFonts w:cs="Calibri"/>
          <w:sz w:val="14"/>
          <w:szCs w:val="14"/>
        </w:rPr>
        <w:t xml:space="preserve"> </w:t>
      </w:r>
      <w:proofErr w:type="spellStart"/>
      <w:r w:rsidR="00DB0F85" w:rsidRPr="00880715">
        <w:rPr>
          <w:rFonts w:cs="Calibri"/>
          <w:sz w:val="14"/>
          <w:szCs w:val="14"/>
        </w:rPr>
        <w:t>free</w:t>
      </w:r>
      <w:proofErr w:type="spellEnd"/>
      <w:r w:rsidR="00DB0F85" w:rsidRPr="00880715">
        <w:rPr>
          <w:rFonts w:cs="Calibri"/>
          <w:sz w:val="14"/>
          <w:szCs w:val="14"/>
        </w:rPr>
        <w:t xml:space="preserve"> of </w:t>
      </w:r>
      <w:proofErr w:type="spellStart"/>
      <w:r w:rsidR="00DB0F85" w:rsidRPr="00880715">
        <w:rPr>
          <w:rFonts w:cs="Calibri"/>
          <w:sz w:val="14"/>
          <w:szCs w:val="14"/>
        </w:rPr>
        <w:t>charge</w:t>
      </w:r>
      <w:proofErr w:type="spellEnd"/>
      <w:r w:rsidR="00DB0F85" w:rsidRPr="00880715">
        <w:rPr>
          <w:rFonts w:cs="Calibri"/>
          <w:sz w:val="14"/>
          <w:szCs w:val="14"/>
        </w:rPr>
        <w:t xml:space="preserve">, the </w:t>
      </w:r>
      <w:proofErr w:type="spellStart"/>
      <w:r w:rsidR="00DB0F85" w:rsidRPr="00880715">
        <w:rPr>
          <w:rFonts w:cs="Calibri"/>
          <w:sz w:val="14"/>
          <w:szCs w:val="14"/>
        </w:rPr>
        <w:t>value</w:t>
      </w:r>
      <w:proofErr w:type="spellEnd"/>
      <w:r w:rsidR="00DB0F85" w:rsidRPr="00880715">
        <w:rPr>
          <w:rFonts w:cs="Calibri"/>
          <w:sz w:val="14"/>
          <w:szCs w:val="14"/>
        </w:rPr>
        <w:t xml:space="preserve"> of </w:t>
      </w:r>
      <w:proofErr w:type="spellStart"/>
      <w:r w:rsidR="00DB0F85" w:rsidRPr="00880715">
        <w:rPr>
          <w:rFonts w:cs="Calibri"/>
          <w:sz w:val="14"/>
          <w:szCs w:val="14"/>
        </w:rPr>
        <w:t>natural</w:t>
      </w:r>
      <w:proofErr w:type="spellEnd"/>
      <w:r w:rsidR="00DB0F85" w:rsidRPr="00880715">
        <w:rPr>
          <w:rFonts w:cs="Calibri"/>
          <w:sz w:val="14"/>
          <w:szCs w:val="14"/>
        </w:rPr>
        <w:t xml:space="preserve"> </w:t>
      </w:r>
      <w:proofErr w:type="spellStart"/>
      <w:r w:rsidR="00DB0F85" w:rsidRPr="00880715">
        <w:rPr>
          <w:rFonts w:cs="Calibri"/>
          <w:sz w:val="14"/>
          <w:szCs w:val="14"/>
        </w:rPr>
        <w:t>consumption</w:t>
      </w:r>
      <w:proofErr w:type="spellEnd"/>
      <w:r w:rsidR="00DB0F85" w:rsidRPr="00880715">
        <w:rPr>
          <w:rFonts w:cs="Calibri"/>
          <w:sz w:val="14"/>
          <w:szCs w:val="14"/>
        </w:rPr>
        <w:t xml:space="preserve"> and the </w:t>
      </w:r>
      <w:proofErr w:type="spellStart"/>
      <w:r w:rsidR="00DB0F85" w:rsidRPr="00880715">
        <w:rPr>
          <w:rFonts w:cs="Calibri"/>
          <w:sz w:val="14"/>
          <w:szCs w:val="14"/>
        </w:rPr>
        <w:t>renovation</w:t>
      </w:r>
      <w:proofErr w:type="spellEnd"/>
      <w:r w:rsidR="00DB0F85" w:rsidRPr="00880715">
        <w:rPr>
          <w:rFonts w:cs="Calibri"/>
          <w:sz w:val="14"/>
          <w:szCs w:val="14"/>
        </w:rPr>
        <w:t xml:space="preserve"> fund </w:t>
      </w:r>
      <w:proofErr w:type="spellStart"/>
      <w:r w:rsidR="00DB0F85" w:rsidRPr="00880715">
        <w:rPr>
          <w:rFonts w:cs="Calibri"/>
          <w:sz w:val="14"/>
          <w:szCs w:val="14"/>
        </w:rPr>
        <w:t>are</w:t>
      </w:r>
      <w:proofErr w:type="spellEnd"/>
      <w:r w:rsidR="00DB0F85" w:rsidRPr="00880715">
        <w:rPr>
          <w:rFonts w:cs="Calibri"/>
          <w:sz w:val="14"/>
          <w:szCs w:val="14"/>
        </w:rPr>
        <w:t xml:space="preserve"> </w:t>
      </w:r>
      <w:proofErr w:type="spellStart"/>
      <w:r w:rsidR="00DB0F85" w:rsidRPr="00880715">
        <w:rPr>
          <w:rFonts w:cs="Calibri"/>
          <w:sz w:val="14"/>
          <w:szCs w:val="14"/>
        </w:rPr>
        <w:t>also</w:t>
      </w:r>
      <w:proofErr w:type="spellEnd"/>
      <w:r w:rsidR="00DB0F85" w:rsidRPr="00880715">
        <w:rPr>
          <w:rFonts w:cs="Calibri"/>
          <w:sz w:val="14"/>
          <w:szCs w:val="14"/>
        </w:rPr>
        <w:t xml:space="preserve"> </w:t>
      </w:r>
      <w:proofErr w:type="spellStart"/>
      <w:r w:rsidR="00DB0F85" w:rsidRPr="00880715">
        <w:rPr>
          <w:rFonts w:cs="Calibri"/>
          <w:sz w:val="14"/>
          <w:szCs w:val="14"/>
        </w:rPr>
        <w:t>included</w:t>
      </w:r>
      <w:proofErr w:type="spellEnd"/>
      <w:r w:rsidR="00DB0F85" w:rsidRPr="00880715">
        <w:rPr>
          <w:rFonts w:cs="Calibri"/>
          <w:sz w:val="14"/>
          <w:szCs w:val="14"/>
        </w:rPr>
        <w:t xml:space="preserve"> in the </w:t>
      </w:r>
      <w:proofErr w:type="spellStart"/>
      <w:r w:rsidR="00DB0F85" w:rsidRPr="00880715">
        <w:rPr>
          <w:rFonts w:cs="Calibri"/>
          <w:sz w:val="14"/>
          <w:szCs w:val="14"/>
        </w:rPr>
        <w:t>expenditure</w:t>
      </w:r>
      <w:proofErr w:type="spellEnd"/>
      <w:r w:rsidR="00DB0F85" w:rsidRPr="00880715">
        <w:rPr>
          <w:rFonts w:cs="Calibri"/>
          <w:sz w:val="14"/>
          <w:szCs w:val="14"/>
        </w:rPr>
        <w:t>.</w:t>
      </w:r>
    </w:p>
  </w:footnote>
  <w:footnote w:id="4">
    <w:p w14:paraId="5C7041E8" w14:textId="25E9A1C1" w:rsidR="005362DB" w:rsidRPr="00880715" w:rsidRDefault="005362DB" w:rsidP="00C72B2F">
      <w:pPr>
        <w:pStyle w:val="Tekstprzypisudolnego"/>
        <w:spacing w:before="0"/>
        <w:rPr>
          <w:rFonts w:cs="Calibri"/>
          <w:sz w:val="14"/>
          <w:szCs w:val="14"/>
        </w:rPr>
      </w:pPr>
      <w:r w:rsidRPr="00880715">
        <w:rPr>
          <w:rStyle w:val="Odwoanieprzypisudolnego"/>
          <w:rFonts w:cs="Calibri"/>
          <w:sz w:val="14"/>
          <w:szCs w:val="14"/>
        </w:rPr>
        <w:footnoteRef/>
      </w:r>
      <w:r w:rsidRPr="00880715">
        <w:rPr>
          <w:rFonts w:cs="Calibri"/>
          <w:sz w:val="14"/>
          <w:szCs w:val="14"/>
        </w:rPr>
        <w:t xml:space="preserve"> </w:t>
      </w:r>
      <w:r w:rsidR="00DB0F85" w:rsidRPr="00880715">
        <w:rPr>
          <w:rFonts w:cs="Calibri"/>
          <w:sz w:val="14"/>
          <w:szCs w:val="14"/>
        </w:rPr>
        <w:t xml:space="preserve">Information on the </w:t>
      </w:r>
      <w:proofErr w:type="spellStart"/>
      <w:r w:rsidR="00DB0F85" w:rsidRPr="00880715">
        <w:rPr>
          <w:rFonts w:cs="Calibri"/>
          <w:sz w:val="14"/>
          <w:szCs w:val="14"/>
        </w:rPr>
        <w:t>subsistence</w:t>
      </w:r>
      <w:proofErr w:type="spellEnd"/>
      <w:r w:rsidR="00DB0F85" w:rsidRPr="00880715">
        <w:rPr>
          <w:rFonts w:cs="Calibri"/>
          <w:sz w:val="14"/>
          <w:szCs w:val="14"/>
        </w:rPr>
        <w:t xml:space="preserve"> minimum </w:t>
      </w:r>
      <w:proofErr w:type="spellStart"/>
      <w:r w:rsidR="00DB0F85" w:rsidRPr="00880715">
        <w:rPr>
          <w:rFonts w:cs="Calibri"/>
          <w:sz w:val="14"/>
          <w:szCs w:val="14"/>
        </w:rPr>
        <w:t>can</w:t>
      </w:r>
      <w:proofErr w:type="spellEnd"/>
      <w:r w:rsidR="00DB0F85" w:rsidRPr="00880715">
        <w:rPr>
          <w:rFonts w:cs="Calibri"/>
          <w:sz w:val="14"/>
          <w:szCs w:val="14"/>
        </w:rPr>
        <w:t xml:space="preserve"> be </w:t>
      </w:r>
      <w:proofErr w:type="spellStart"/>
      <w:r w:rsidR="00DB0F85" w:rsidRPr="00880715">
        <w:rPr>
          <w:rFonts w:cs="Calibri"/>
          <w:sz w:val="14"/>
          <w:szCs w:val="14"/>
        </w:rPr>
        <w:t>found</w:t>
      </w:r>
      <w:proofErr w:type="spellEnd"/>
      <w:r w:rsidR="00DB0F85" w:rsidRPr="00880715">
        <w:rPr>
          <w:rFonts w:cs="Calibri"/>
          <w:sz w:val="14"/>
          <w:szCs w:val="14"/>
        </w:rPr>
        <w:t xml:space="preserve"> on the </w:t>
      </w:r>
      <w:proofErr w:type="spellStart"/>
      <w:r w:rsidR="00DB0F85" w:rsidRPr="00880715">
        <w:rPr>
          <w:rFonts w:cs="Calibri"/>
          <w:sz w:val="14"/>
          <w:szCs w:val="14"/>
        </w:rPr>
        <w:t>website</w:t>
      </w:r>
      <w:proofErr w:type="spellEnd"/>
      <w:r w:rsidR="00DB0F85" w:rsidRPr="00880715">
        <w:rPr>
          <w:rFonts w:cs="Calibri"/>
          <w:sz w:val="14"/>
          <w:szCs w:val="14"/>
        </w:rPr>
        <w:t xml:space="preserve"> of the </w:t>
      </w:r>
      <w:proofErr w:type="spellStart"/>
      <w:r w:rsidR="00DB0F85" w:rsidRPr="00880715">
        <w:rPr>
          <w:rFonts w:cs="Calibri"/>
          <w:sz w:val="14"/>
          <w:szCs w:val="14"/>
        </w:rPr>
        <w:t>Institute</w:t>
      </w:r>
      <w:proofErr w:type="spellEnd"/>
      <w:r w:rsidR="00DB0F85" w:rsidRPr="00880715">
        <w:rPr>
          <w:rFonts w:cs="Calibri"/>
          <w:sz w:val="14"/>
          <w:szCs w:val="14"/>
        </w:rPr>
        <w:t xml:space="preserve"> of </w:t>
      </w:r>
      <w:proofErr w:type="spellStart"/>
      <w:r w:rsidR="00DB0F85" w:rsidRPr="00880715">
        <w:rPr>
          <w:rFonts w:cs="Calibri"/>
          <w:sz w:val="14"/>
          <w:szCs w:val="14"/>
        </w:rPr>
        <w:t>Labour</w:t>
      </w:r>
      <w:proofErr w:type="spellEnd"/>
      <w:r w:rsidR="00DB0F85" w:rsidRPr="00880715">
        <w:rPr>
          <w:rFonts w:cs="Calibri"/>
          <w:sz w:val="14"/>
          <w:szCs w:val="14"/>
        </w:rPr>
        <w:t xml:space="preserve"> and </w:t>
      </w:r>
      <w:proofErr w:type="spellStart"/>
      <w:r w:rsidR="00DB0F85" w:rsidRPr="00880715">
        <w:rPr>
          <w:rFonts w:cs="Calibri"/>
          <w:sz w:val="14"/>
          <w:szCs w:val="14"/>
        </w:rPr>
        <w:t>Social</w:t>
      </w:r>
      <w:proofErr w:type="spellEnd"/>
      <w:r w:rsidR="00DB0F85" w:rsidRPr="00880715">
        <w:rPr>
          <w:rFonts w:cs="Calibri"/>
          <w:sz w:val="14"/>
          <w:szCs w:val="14"/>
        </w:rPr>
        <w:t xml:space="preserve"> </w:t>
      </w:r>
      <w:proofErr w:type="spellStart"/>
      <w:r w:rsidR="00DB0F85" w:rsidRPr="00880715">
        <w:rPr>
          <w:rFonts w:cs="Calibri"/>
          <w:sz w:val="14"/>
          <w:szCs w:val="14"/>
        </w:rPr>
        <w:t>Studies</w:t>
      </w:r>
      <w:proofErr w:type="spellEnd"/>
      <w:r w:rsidR="00DB0F85" w:rsidRPr="00880715">
        <w:rPr>
          <w:rFonts w:cs="Calibri"/>
          <w:sz w:val="14"/>
          <w:szCs w:val="14"/>
        </w:rPr>
        <w:t xml:space="preserve">: </w:t>
      </w:r>
      <w:r w:rsidR="00880715">
        <w:rPr>
          <w:rFonts w:cs="Calibri"/>
          <w:sz w:val="14"/>
          <w:szCs w:val="14"/>
        </w:rPr>
        <w:br/>
      </w:r>
      <w:hyperlink r:id="rId2" w:history="1">
        <w:r w:rsidRPr="00880715">
          <w:rPr>
            <w:rFonts w:cs="Calibri"/>
            <w:color w:val="001D77"/>
            <w:sz w:val="14"/>
            <w:szCs w:val="14"/>
            <w:u w:val="single"/>
          </w:rPr>
          <w:t>O minimum socjalnym i minimum egzystencji - Instytut Pracy i Spraw Socjalnych (ipiss.com.pl)</w:t>
        </w:r>
      </w:hyperlink>
      <w:r w:rsidRPr="00880715">
        <w:rPr>
          <w:rFonts w:cs="Calibri"/>
          <w:sz w:val="14"/>
          <w:szCs w:val="14"/>
        </w:rPr>
        <w:t xml:space="preserve"> </w:t>
      </w:r>
      <w:r w:rsidR="00DB0F85" w:rsidRPr="00880715">
        <w:rPr>
          <w:rFonts w:cs="Calibri"/>
          <w:sz w:val="14"/>
          <w:szCs w:val="14"/>
        </w:rPr>
        <w:t>and</w:t>
      </w:r>
      <w:r w:rsidRPr="00880715">
        <w:rPr>
          <w:rFonts w:cs="Calibri"/>
          <w:sz w:val="14"/>
          <w:szCs w:val="14"/>
        </w:rPr>
        <w:t xml:space="preserve"> </w:t>
      </w:r>
      <w:hyperlink r:id="rId3" w:history="1">
        <w:r w:rsidRPr="00880715">
          <w:rPr>
            <w:rFonts w:cs="Calibri"/>
            <w:color w:val="001D77"/>
            <w:sz w:val="14"/>
            <w:szCs w:val="14"/>
            <w:u w:val="single"/>
          </w:rPr>
          <w:t>Wysokość minimum egzystencji - Instytut Pracy i Spraw Socjalnych (ipiss.com.pl)</w:t>
        </w:r>
      </w:hyperlink>
    </w:p>
  </w:footnote>
  <w:footnote w:id="5">
    <w:p w14:paraId="4C1D03FE" w14:textId="5AC4C8B1" w:rsidR="00813EE1" w:rsidRPr="00880715" w:rsidRDefault="00813EE1" w:rsidP="00C72B2F">
      <w:pPr>
        <w:pStyle w:val="Tekstprzypisudolnego"/>
        <w:spacing w:before="0"/>
        <w:rPr>
          <w:rFonts w:cs="Calibri"/>
          <w:color w:val="001D77"/>
          <w:sz w:val="14"/>
          <w:szCs w:val="14"/>
        </w:rPr>
      </w:pPr>
      <w:r w:rsidRPr="00880715">
        <w:rPr>
          <w:rStyle w:val="Odwoanieprzypisudolnego"/>
          <w:rFonts w:cs="Calibri"/>
          <w:sz w:val="14"/>
          <w:szCs w:val="14"/>
        </w:rPr>
        <w:footnoteRef/>
      </w:r>
      <w:r w:rsidRPr="00880715">
        <w:rPr>
          <w:rFonts w:cs="Calibri"/>
          <w:sz w:val="14"/>
          <w:szCs w:val="14"/>
        </w:rPr>
        <w:t xml:space="preserve"> </w:t>
      </w:r>
      <w:r w:rsidR="009B353E" w:rsidRPr="00880715">
        <w:rPr>
          <w:rFonts w:cs="Calibri"/>
          <w:bCs/>
          <w:sz w:val="14"/>
          <w:szCs w:val="14"/>
        </w:rPr>
        <w:t xml:space="preserve">OJ 2021, </w:t>
      </w:r>
      <w:proofErr w:type="spellStart"/>
      <w:r w:rsidR="009B353E" w:rsidRPr="00880715">
        <w:rPr>
          <w:rFonts w:cs="Calibri"/>
          <w:bCs/>
          <w:sz w:val="14"/>
          <w:szCs w:val="14"/>
        </w:rPr>
        <w:t>points</w:t>
      </w:r>
      <w:proofErr w:type="spellEnd"/>
      <w:r w:rsidR="009B353E" w:rsidRPr="00880715">
        <w:rPr>
          <w:rFonts w:cs="Calibri"/>
          <w:bCs/>
          <w:sz w:val="14"/>
          <w:szCs w:val="14"/>
        </w:rPr>
        <w:t xml:space="preserve"> 2268, 2270 and OJ 2022, </w:t>
      </w:r>
      <w:proofErr w:type="spellStart"/>
      <w:r w:rsidR="009B353E" w:rsidRPr="00880715">
        <w:rPr>
          <w:rFonts w:cs="Calibri"/>
          <w:bCs/>
          <w:sz w:val="14"/>
          <w:szCs w:val="14"/>
        </w:rPr>
        <w:t>points</w:t>
      </w:r>
      <w:proofErr w:type="spellEnd"/>
      <w:r w:rsidR="009B353E" w:rsidRPr="00880715">
        <w:rPr>
          <w:rFonts w:cs="Calibri"/>
          <w:bCs/>
          <w:sz w:val="14"/>
          <w:szCs w:val="14"/>
        </w:rPr>
        <w:t xml:space="preserve"> 1, 66, 1079.</w:t>
      </w:r>
    </w:p>
  </w:footnote>
  <w:footnote w:id="6">
    <w:p w14:paraId="06C70007" w14:textId="0F75667E" w:rsidR="005362DB" w:rsidRPr="00880715" w:rsidRDefault="005362DB" w:rsidP="00C72B2F">
      <w:pPr>
        <w:pStyle w:val="Tekstprzypisudolnego"/>
        <w:spacing w:before="0"/>
        <w:rPr>
          <w:rFonts w:cs="Calibri"/>
          <w:sz w:val="14"/>
          <w:szCs w:val="14"/>
        </w:rPr>
      </w:pPr>
      <w:r w:rsidRPr="00880715">
        <w:rPr>
          <w:rStyle w:val="Odwoanieprzypisudolnego"/>
          <w:rFonts w:cs="Calibri"/>
          <w:sz w:val="14"/>
          <w:szCs w:val="14"/>
        </w:rPr>
        <w:footnoteRef/>
      </w:r>
      <w:r w:rsidRPr="00880715">
        <w:rPr>
          <w:rFonts w:cs="Calibri"/>
          <w:sz w:val="14"/>
          <w:szCs w:val="14"/>
        </w:rPr>
        <w:t xml:space="preserve"> </w:t>
      </w:r>
      <w:proofErr w:type="spellStart"/>
      <w:r w:rsidR="009B353E" w:rsidRPr="00880715">
        <w:rPr>
          <w:rFonts w:cs="Calibri"/>
          <w:sz w:val="14"/>
          <w:szCs w:val="14"/>
        </w:rPr>
        <w:t>This</w:t>
      </w:r>
      <w:proofErr w:type="spellEnd"/>
      <w:r w:rsidR="009B353E" w:rsidRPr="00880715">
        <w:rPr>
          <w:rFonts w:cs="Calibri"/>
          <w:sz w:val="14"/>
          <w:szCs w:val="14"/>
        </w:rPr>
        <w:t xml:space="preserve"> </w:t>
      </w:r>
      <w:proofErr w:type="spellStart"/>
      <w:r w:rsidR="009B353E" w:rsidRPr="00880715">
        <w:rPr>
          <w:rFonts w:cs="Calibri"/>
          <w:sz w:val="14"/>
          <w:szCs w:val="14"/>
        </w:rPr>
        <w:t>refers</w:t>
      </w:r>
      <w:proofErr w:type="spellEnd"/>
      <w:r w:rsidR="009B353E" w:rsidRPr="00880715">
        <w:rPr>
          <w:rFonts w:cs="Calibri"/>
          <w:sz w:val="14"/>
          <w:szCs w:val="14"/>
        </w:rPr>
        <w:t xml:space="preserve"> to </w:t>
      </w:r>
      <w:proofErr w:type="spellStart"/>
      <w:r w:rsidR="009B353E" w:rsidRPr="00880715">
        <w:rPr>
          <w:rFonts w:cs="Calibri"/>
          <w:sz w:val="14"/>
          <w:szCs w:val="14"/>
        </w:rPr>
        <w:t>so-called</w:t>
      </w:r>
      <w:proofErr w:type="spellEnd"/>
      <w:r w:rsidR="009B353E" w:rsidRPr="00880715">
        <w:rPr>
          <w:rFonts w:cs="Calibri"/>
          <w:sz w:val="14"/>
          <w:szCs w:val="14"/>
        </w:rPr>
        <w:t xml:space="preserve"> </w:t>
      </w:r>
      <w:proofErr w:type="spellStart"/>
      <w:r w:rsidR="009B353E" w:rsidRPr="00880715">
        <w:rPr>
          <w:rFonts w:cs="Calibri"/>
          <w:sz w:val="14"/>
          <w:szCs w:val="14"/>
        </w:rPr>
        <w:t>equivalent</w:t>
      </w:r>
      <w:proofErr w:type="spellEnd"/>
      <w:r w:rsidR="009B353E" w:rsidRPr="00880715">
        <w:rPr>
          <w:rFonts w:cs="Calibri"/>
          <w:sz w:val="14"/>
          <w:szCs w:val="14"/>
        </w:rPr>
        <w:t xml:space="preserve"> </w:t>
      </w:r>
      <w:proofErr w:type="spellStart"/>
      <w:r w:rsidR="009B353E" w:rsidRPr="00880715">
        <w:rPr>
          <w:rFonts w:cs="Calibri"/>
          <w:sz w:val="14"/>
          <w:szCs w:val="14"/>
        </w:rPr>
        <w:t>expenditure</w:t>
      </w:r>
      <w:proofErr w:type="spellEnd"/>
      <w:r w:rsidR="009B353E" w:rsidRPr="00880715">
        <w:rPr>
          <w:rFonts w:cs="Calibri"/>
          <w:sz w:val="14"/>
          <w:szCs w:val="14"/>
        </w:rPr>
        <w:t xml:space="preserve">, </w:t>
      </w:r>
      <w:proofErr w:type="spellStart"/>
      <w:r w:rsidR="009B353E" w:rsidRPr="00880715">
        <w:rPr>
          <w:rFonts w:cs="Calibri"/>
          <w:sz w:val="14"/>
          <w:szCs w:val="14"/>
        </w:rPr>
        <w:t>taking</w:t>
      </w:r>
      <w:proofErr w:type="spellEnd"/>
      <w:r w:rsidR="009B353E" w:rsidRPr="00880715">
        <w:rPr>
          <w:rFonts w:cs="Calibri"/>
          <w:sz w:val="14"/>
          <w:szCs w:val="14"/>
        </w:rPr>
        <w:t xml:space="preserve"> </w:t>
      </w:r>
      <w:proofErr w:type="spellStart"/>
      <w:r w:rsidR="009B353E" w:rsidRPr="00880715">
        <w:rPr>
          <w:rFonts w:cs="Calibri"/>
          <w:sz w:val="14"/>
          <w:szCs w:val="14"/>
        </w:rPr>
        <w:t>into</w:t>
      </w:r>
      <w:proofErr w:type="spellEnd"/>
      <w:r w:rsidR="009B353E" w:rsidRPr="00880715">
        <w:rPr>
          <w:rFonts w:cs="Calibri"/>
          <w:sz w:val="14"/>
          <w:szCs w:val="14"/>
        </w:rPr>
        <w:t xml:space="preserve"> </w:t>
      </w:r>
      <w:proofErr w:type="spellStart"/>
      <w:r w:rsidR="009B353E" w:rsidRPr="00880715">
        <w:rPr>
          <w:rFonts w:cs="Calibri"/>
          <w:sz w:val="14"/>
          <w:szCs w:val="14"/>
        </w:rPr>
        <w:t>account</w:t>
      </w:r>
      <w:proofErr w:type="spellEnd"/>
      <w:r w:rsidR="009B353E" w:rsidRPr="00880715">
        <w:rPr>
          <w:rFonts w:cs="Calibri"/>
          <w:sz w:val="14"/>
          <w:szCs w:val="14"/>
        </w:rPr>
        <w:t xml:space="preserve"> the </w:t>
      </w:r>
      <w:proofErr w:type="spellStart"/>
      <w:r w:rsidR="009B353E" w:rsidRPr="00880715">
        <w:rPr>
          <w:rFonts w:cs="Calibri"/>
          <w:sz w:val="14"/>
          <w:szCs w:val="14"/>
        </w:rPr>
        <w:t>original</w:t>
      </w:r>
      <w:proofErr w:type="spellEnd"/>
      <w:r w:rsidR="009B353E" w:rsidRPr="00880715">
        <w:rPr>
          <w:rFonts w:cs="Calibri"/>
          <w:sz w:val="14"/>
          <w:szCs w:val="14"/>
        </w:rPr>
        <w:t xml:space="preserve"> OECD </w:t>
      </w:r>
      <w:proofErr w:type="spellStart"/>
      <w:r w:rsidR="009B353E" w:rsidRPr="00880715">
        <w:rPr>
          <w:rFonts w:cs="Calibri"/>
          <w:sz w:val="14"/>
          <w:szCs w:val="14"/>
        </w:rPr>
        <w:t>equivalence</w:t>
      </w:r>
      <w:proofErr w:type="spellEnd"/>
      <w:r w:rsidR="009B353E" w:rsidRPr="00880715">
        <w:rPr>
          <w:rFonts w:cs="Calibri"/>
          <w:sz w:val="14"/>
          <w:szCs w:val="14"/>
        </w:rPr>
        <w:t xml:space="preserve"> </w:t>
      </w:r>
      <w:proofErr w:type="spellStart"/>
      <w:r w:rsidR="009B353E" w:rsidRPr="00880715">
        <w:rPr>
          <w:rFonts w:cs="Calibri"/>
          <w:sz w:val="14"/>
          <w:szCs w:val="14"/>
        </w:rPr>
        <w:t>scale</w:t>
      </w:r>
      <w:proofErr w:type="spellEnd"/>
      <w:r w:rsidR="009B353E" w:rsidRPr="00880715">
        <w:rPr>
          <w:rFonts w:cs="Calibri"/>
          <w:sz w:val="14"/>
          <w:szCs w:val="14"/>
        </w:rPr>
        <w:t xml:space="preserve">, </w:t>
      </w:r>
      <w:proofErr w:type="spellStart"/>
      <w:r w:rsidR="009B353E" w:rsidRPr="00880715">
        <w:rPr>
          <w:rFonts w:cs="Calibri"/>
          <w:sz w:val="14"/>
          <w:szCs w:val="14"/>
        </w:rPr>
        <w:t>which</w:t>
      </w:r>
      <w:proofErr w:type="spellEnd"/>
      <w:r w:rsidR="009B353E" w:rsidRPr="00880715">
        <w:rPr>
          <w:rFonts w:cs="Calibri"/>
          <w:sz w:val="14"/>
          <w:szCs w:val="14"/>
        </w:rPr>
        <w:t xml:space="preserve"> </w:t>
      </w:r>
      <w:proofErr w:type="spellStart"/>
      <w:r w:rsidR="009B353E" w:rsidRPr="00880715">
        <w:rPr>
          <w:rFonts w:cs="Calibri"/>
          <w:sz w:val="14"/>
          <w:szCs w:val="14"/>
        </w:rPr>
        <w:t>assigns</w:t>
      </w:r>
      <w:proofErr w:type="spellEnd"/>
      <w:r w:rsidR="009B353E" w:rsidRPr="00880715">
        <w:rPr>
          <w:rFonts w:cs="Calibri"/>
          <w:sz w:val="14"/>
          <w:szCs w:val="14"/>
        </w:rPr>
        <w:t xml:space="preserve"> </w:t>
      </w:r>
      <w:r w:rsidR="00880715">
        <w:rPr>
          <w:rFonts w:cs="Calibri"/>
          <w:sz w:val="14"/>
          <w:szCs w:val="14"/>
        </w:rPr>
        <w:br/>
      </w:r>
      <w:r w:rsidR="009B353E" w:rsidRPr="00880715">
        <w:rPr>
          <w:rFonts w:cs="Calibri"/>
          <w:sz w:val="14"/>
          <w:szCs w:val="14"/>
        </w:rPr>
        <w:t xml:space="preserve">a </w:t>
      </w:r>
      <w:proofErr w:type="spellStart"/>
      <w:r w:rsidR="009B353E" w:rsidRPr="00880715">
        <w:rPr>
          <w:rFonts w:cs="Calibri"/>
          <w:sz w:val="14"/>
          <w:szCs w:val="14"/>
        </w:rPr>
        <w:t>weight</w:t>
      </w:r>
      <w:proofErr w:type="spellEnd"/>
      <w:r w:rsidR="009B353E" w:rsidRPr="00880715">
        <w:rPr>
          <w:rFonts w:cs="Calibri"/>
          <w:sz w:val="14"/>
          <w:szCs w:val="14"/>
        </w:rPr>
        <w:t xml:space="preserve"> of 1 to the </w:t>
      </w:r>
      <w:proofErr w:type="spellStart"/>
      <w:r w:rsidR="009B353E" w:rsidRPr="00880715">
        <w:rPr>
          <w:rFonts w:cs="Calibri"/>
          <w:sz w:val="14"/>
          <w:szCs w:val="14"/>
        </w:rPr>
        <w:t>first</w:t>
      </w:r>
      <w:proofErr w:type="spellEnd"/>
      <w:r w:rsidR="009B353E" w:rsidRPr="00880715">
        <w:rPr>
          <w:rFonts w:cs="Calibri"/>
          <w:sz w:val="14"/>
          <w:szCs w:val="14"/>
        </w:rPr>
        <w:t xml:space="preserve"> person in the </w:t>
      </w:r>
      <w:proofErr w:type="spellStart"/>
      <w:r w:rsidR="009B353E" w:rsidRPr="00880715">
        <w:rPr>
          <w:rFonts w:cs="Calibri"/>
          <w:sz w:val="14"/>
          <w:szCs w:val="14"/>
        </w:rPr>
        <w:t>household</w:t>
      </w:r>
      <w:proofErr w:type="spellEnd"/>
      <w:r w:rsidR="009B353E" w:rsidRPr="00880715">
        <w:rPr>
          <w:rFonts w:cs="Calibri"/>
          <w:sz w:val="14"/>
          <w:szCs w:val="14"/>
        </w:rPr>
        <w:t xml:space="preserve"> </w:t>
      </w:r>
      <w:proofErr w:type="spellStart"/>
      <w:r w:rsidR="009B353E" w:rsidRPr="00880715">
        <w:rPr>
          <w:rFonts w:cs="Calibri"/>
          <w:sz w:val="14"/>
          <w:szCs w:val="14"/>
        </w:rPr>
        <w:t>aged</w:t>
      </w:r>
      <w:proofErr w:type="spellEnd"/>
      <w:r w:rsidR="009B353E" w:rsidRPr="00880715">
        <w:rPr>
          <w:rFonts w:cs="Calibri"/>
          <w:sz w:val="14"/>
          <w:szCs w:val="14"/>
        </w:rPr>
        <w:t xml:space="preserve"> 14 and </w:t>
      </w:r>
      <w:proofErr w:type="spellStart"/>
      <w:r w:rsidR="009B353E" w:rsidRPr="00880715">
        <w:rPr>
          <w:rFonts w:cs="Calibri"/>
          <w:sz w:val="14"/>
          <w:szCs w:val="14"/>
        </w:rPr>
        <w:t>over</w:t>
      </w:r>
      <w:proofErr w:type="spellEnd"/>
      <w:r w:rsidR="009B353E" w:rsidRPr="00880715">
        <w:rPr>
          <w:rFonts w:cs="Calibri"/>
          <w:sz w:val="14"/>
          <w:szCs w:val="14"/>
        </w:rPr>
        <w:t xml:space="preserve">, a </w:t>
      </w:r>
      <w:proofErr w:type="spellStart"/>
      <w:r w:rsidR="009B353E" w:rsidRPr="00880715">
        <w:rPr>
          <w:rFonts w:cs="Calibri"/>
          <w:sz w:val="14"/>
          <w:szCs w:val="14"/>
        </w:rPr>
        <w:t>weight</w:t>
      </w:r>
      <w:proofErr w:type="spellEnd"/>
      <w:r w:rsidR="009B353E" w:rsidRPr="00880715">
        <w:rPr>
          <w:rFonts w:cs="Calibri"/>
          <w:sz w:val="14"/>
          <w:szCs w:val="14"/>
        </w:rPr>
        <w:t xml:space="preserve"> of 0.7 to </w:t>
      </w:r>
      <w:proofErr w:type="spellStart"/>
      <w:r w:rsidR="009B353E" w:rsidRPr="00880715">
        <w:rPr>
          <w:rFonts w:cs="Calibri"/>
          <w:sz w:val="14"/>
          <w:szCs w:val="14"/>
        </w:rPr>
        <w:t>each</w:t>
      </w:r>
      <w:proofErr w:type="spellEnd"/>
      <w:r w:rsidR="009B353E" w:rsidRPr="00880715">
        <w:rPr>
          <w:rFonts w:cs="Calibri"/>
          <w:sz w:val="14"/>
          <w:szCs w:val="14"/>
        </w:rPr>
        <w:t xml:space="preserve"> </w:t>
      </w:r>
      <w:proofErr w:type="spellStart"/>
      <w:r w:rsidR="009B353E" w:rsidRPr="00880715">
        <w:rPr>
          <w:rFonts w:cs="Calibri"/>
          <w:sz w:val="14"/>
          <w:szCs w:val="14"/>
        </w:rPr>
        <w:t>additional</w:t>
      </w:r>
      <w:proofErr w:type="spellEnd"/>
      <w:r w:rsidR="009B353E" w:rsidRPr="00880715">
        <w:rPr>
          <w:rFonts w:cs="Calibri"/>
          <w:sz w:val="14"/>
          <w:szCs w:val="14"/>
        </w:rPr>
        <w:t xml:space="preserve"> person of </w:t>
      </w:r>
      <w:proofErr w:type="spellStart"/>
      <w:r w:rsidR="009B353E" w:rsidRPr="00880715">
        <w:rPr>
          <w:rFonts w:cs="Calibri"/>
          <w:sz w:val="14"/>
          <w:szCs w:val="14"/>
        </w:rPr>
        <w:t>that</w:t>
      </w:r>
      <w:proofErr w:type="spellEnd"/>
      <w:r w:rsidR="009B353E" w:rsidRPr="00880715">
        <w:rPr>
          <w:rFonts w:cs="Calibri"/>
          <w:sz w:val="14"/>
          <w:szCs w:val="14"/>
        </w:rPr>
        <w:t xml:space="preserve"> </w:t>
      </w:r>
      <w:proofErr w:type="spellStart"/>
      <w:r w:rsidR="009B353E" w:rsidRPr="00880715">
        <w:rPr>
          <w:rFonts w:cs="Calibri"/>
          <w:sz w:val="14"/>
          <w:szCs w:val="14"/>
        </w:rPr>
        <w:t>age</w:t>
      </w:r>
      <w:proofErr w:type="spellEnd"/>
      <w:r w:rsidR="009B353E" w:rsidRPr="00880715">
        <w:rPr>
          <w:rFonts w:cs="Calibri"/>
          <w:sz w:val="14"/>
          <w:szCs w:val="14"/>
        </w:rPr>
        <w:t xml:space="preserve"> and </w:t>
      </w:r>
      <w:r w:rsidR="00880715">
        <w:rPr>
          <w:rFonts w:cs="Calibri"/>
          <w:sz w:val="14"/>
          <w:szCs w:val="14"/>
        </w:rPr>
        <w:br/>
      </w:r>
      <w:r w:rsidR="009B353E" w:rsidRPr="00880715">
        <w:rPr>
          <w:rFonts w:cs="Calibri"/>
          <w:sz w:val="14"/>
          <w:szCs w:val="14"/>
        </w:rPr>
        <w:t xml:space="preserve">a </w:t>
      </w:r>
      <w:proofErr w:type="spellStart"/>
      <w:r w:rsidR="009B353E" w:rsidRPr="00880715">
        <w:rPr>
          <w:rFonts w:cs="Calibri"/>
          <w:sz w:val="14"/>
          <w:szCs w:val="14"/>
        </w:rPr>
        <w:t>weight</w:t>
      </w:r>
      <w:proofErr w:type="spellEnd"/>
      <w:r w:rsidR="009B353E" w:rsidRPr="00880715">
        <w:rPr>
          <w:rFonts w:cs="Calibri"/>
          <w:sz w:val="14"/>
          <w:szCs w:val="14"/>
        </w:rPr>
        <w:t xml:space="preserve"> of 0.5 to </w:t>
      </w:r>
      <w:proofErr w:type="spellStart"/>
      <w:r w:rsidR="009B353E" w:rsidRPr="00880715">
        <w:rPr>
          <w:rFonts w:cs="Calibri"/>
          <w:sz w:val="14"/>
          <w:szCs w:val="14"/>
        </w:rPr>
        <w:t>each</w:t>
      </w:r>
      <w:proofErr w:type="spellEnd"/>
      <w:r w:rsidR="009B353E" w:rsidRPr="00880715">
        <w:rPr>
          <w:rFonts w:cs="Calibri"/>
          <w:sz w:val="14"/>
          <w:szCs w:val="14"/>
        </w:rPr>
        <w:t xml:space="preserve"> </w:t>
      </w:r>
      <w:proofErr w:type="spellStart"/>
      <w:r w:rsidR="009B353E" w:rsidRPr="00880715">
        <w:rPr>
          <w:rFonts w:cs="Calibri"/>
          <w:sz w:val="14"/>
          <w:szCs w:val="14"/>
        </w:rPr>
        <w:t>child</w:t>
      </w:r>
      <w:proofErr w:type="spellEnd"/>
      <w:r w:rsidR="009B353E" w:rsidRPr="00880715">
        <w:rPr>
          <w:rFonts w:cs="Calibri"/>
          <w:sz w:val="14"/>
          <w:szCs w:val="14"/>
        </w:rPr>
        <w:t xml:space="preserve"> </w:t>
      </w:r>
      <w:proofErr w:type="spellStart"/>
      <w:r w:rsidR="009B353E" w:rsidRPr="00880715">
        <w:rPr>
          <w:rFonts w:cs="Calibri"/>
          <w:sz w:val="14"/>
          <w:szCs w:val="14"/>
        </w:rPr>
        <w:t>under</w:t>
      </w:r>
      <w:proofErr w:type="spellEnd"/>
      <w:r w:rsidR="009B353E" w:rsidRPr="00880715">
        <w:rPr>
          <w:rFonts w:cs="Calibri"/>
          <w:sz w:val="14"/>
          <w:szCs w:val="14"/>
        </w:rPr>
        <w:t xml:space="preserve"> 14.</w:t>
      </w:r>
    </w:p>
  </w:footnote>
  <w:footnote w:id="7">
    <w:p w14:paraId="38B2B420" w14:textId="0FFD0E67" w:rsidR="005362DB" w:rsidRPr="00880715" w:rsidRDefault="005362DB" w:rsidP="00827725">
      <w:pPr>
        <w:pStyle w:val="Tekstprzypisudolnego"/>
        <w:rPr>
          <w:rFonts w:cs="Calibri"/>
          <w:sz w:val="14"/>
          <w:szCs w:val="14"/>
        </w:rPr>
      </w:pPr>
      <w:r w:rsidRPr="00880715">
        <w:rPr>
          <w:rStyle w:val="Odwoanieprzypisudolnego"/>
          <w:rFonts w:cs="Calibri"/>
          <w:sz w:val="14"/>
          <w:szCs w:val="14"/>
        </w:rPr>
        <w:footnoteRef/>
      </w:r>
      <w:r w:rsidRPr="00880715">
        <w:rPr>
          <w:rFonts w:cs="Calibri"/>
          <w:sz w:val="14"/>
          <w:szCs w:val="14"/>
        </w:rPr>
        <w:t xml:space="preserve"> </w:t>
      </w:r>
      <w:r w:rsidR="009B353E" w:rsidRPr="00880715">
        <w:rPr>
          <w:rFonts w:cs="Calibri"/>
          <w:sz w:val="14"/>
          <w:szCs w:val="14"/>
        </w:rPr>
        <w:t xml:space="preserve">The data </w:t>
      </w:r>
      <w:proofErr w:type="spellStart"/>
      <w:r w:rsidR="009B353E" w:rsidRPr="00880715">
        <w:rPr>
          <w:rFonts w:cs="Calibri"/>
          <w:sz w:val="14"/>
          <w:szCs w:val="14"/>
        </w:rPr>
        <w:t>presented</w:t>
      </w:r>
      <w:proofErr w:type="spellEnd"/>
      <w:r w:rsidR="009B353E" w:rsidRPr="00880715">
        <w:rPr>
          <w:rFonts w:cs="Calibri"/>
          <w:sz w:val="14"/>
          <w:szCs w:val="14"/>
        </w:rPr>
        <w:t xml:space="preserve"> on the </w:t>
      </w:r>
      <w:proofErr w:type="spellStart"/>
      <w:r w:rsidR="009B353E" w:rsidRPr="00880715">
        <w:rPr>
          <w:rFonts w:cs="Calibri"/>
          <w:sz w:val="14"/>
          <w:szCs w:val="14"/>
        </w:rPr>
        <w:t>extent</w:t>
      </w:r>
      <w:proofErr w:type="spellEnd"/>
      <w:r w:rsidR="009B353E" w:rsidRPr="00880715">
        <w:rPr>
          <w:rFonts w:cs="Calibri"/>
          <w:sz w:val="14"/>
          <w:szCs w:val="14"/>
        </w:rPr>
        <w:t xml:space="preserve"> of </w:t>
      </w:r>
      <w:proofErr w:type="spellStart"/>
      <w:r w:rsidR="009B353E" w:rsidRPr="00880715">
        <w:rPr>
          <w:rFonts w:cs="Calibri"/>
          <w:sz w:val="14"/>
          <w:szCs w:val="14"/>
        </w:rPr>
        <w:t>poverty</w:t>
      </w:r>
      <w:proofErr w:type="spellEnd"/>
      <w:r w:rsidR="009B353E" w:rsidRPr="00880715">
        <w:rPr>
          <w:rFonts w:cs="Calibri"/>
          <w:sz w:val="14"/>
          <w:szCs w:val="14"/>
        </w:rPr>
        <w:t xml:space="preserve"> </w:t>
      </w:r>
      <w:proofErr w:type="spellStart"/>
      <w:r w:rsidR="009B353E" w:rsidRPr="00880715">
        <w:rPr>
          <w:rFonts w:cs="Calibri"/>
          <w:sz w:val="14"/>
          <w:szCs w:val="14"/>
        </w:rPr>
        <w:t>are</w:t>
      </w:r>
      <w:proofErr w:type="spellEnd"/>
      <w:r w:rsidR="009B353E" w:rsidRPr="00880715">
        <w:rPr>
          <w:rFonts w:cs="Calibri"/>
          <w:sz w:val="14"/>
          <w:szCs w:val="14"/>
        </w:rPr>
        <w:t xml:space="preserve"> </w:t>
      </w:r>
      <w:proofErr w:type="spellStart"/>
      <w:r w:rsidR="009B353E" w:rsidRPr="00880715">
        <w:rPr>
          <w:rFonts w:cs="Calibri"/>
          <w:sz w:val="14"/>
          <w:szCs w:val="14"/>
        </w:rPr>
        <w:t>based</w:t>
      </w:r>
      <w:proofErr w:type="spellEnd"/>
      <w:r w:rsidR="009B353E" w:rsidRPr="00880715">
        <w:rPr>
          <w:rFonts w:cs="Calibri"/>
          <w:sz w:val="14"/>
          <w:szCs w:val="14"/>
        </w:rPr>
        <w:t xml:space="preserve"> on the </w:t>
      </w:r>
      <w:proofErr w:type="spellStart"/>
      <w:r w:rsidR="009B353E" w:rsidRPr="00880715">
        <w:rPr>
          <w:rFonts w:cs="Calibri"/>
          <w:sz w:val="14"/>
          <w:szCs w:val="14"/>
        </w:rPr>
        <w:t>results</w:t>
      </w:r>
      <w:proofErr w:type="spellEnd"/>
      <w:r w:rsidR="009B353E" w:rsidRPr="00880715">
        <w:rPr>
          <w:rFonts w:cs="Calibri"/>
          <w:sz w:val="14"/>
          <w:szCs w:val="14"/>
        </w:rPr>
        <w:t xml:space="preserve"> of the </w:t>
      </w:r>
      <w:proofErr w:type="spellStart"/>
      <w:r w:rsidR="009B353E" w:rsidRPr="00880715">
        <w:rPr>
          <w:rFonts w:cs="Calibri"/>
          <w:sz w:val="14"/>
          <w:szCs w:val="14"/>
        </w:rPr>
        <w:t>Household</w:t>
      </w:r>
      <w:proofErr w:type="spellEnd"/>
      <w:r w:rsidR="009B353E" w:rsidRPr="00880715">
        <w:rPr>
          <w:rFonts w:cs="Calibri"/>
          <w:sz w:val="14"/>
          <w:szCs w:val="14"/>
        </w:rPr>
        <w:t xml:space="preserve"> Budget </w:t>
      </w:r>
      <w:proofErr w:type="spellStart"/>
      <w:r w:rsidR="009B353E" w:rsidRPr="00880715">
        <w:rPr>
          <w:rFonts w:cs="Calibri"/>
          <w:sz w:val="14"/>
          <w:szCs w:val="14"/>
        </w:rPr>
        <w:t>Survey</w:t>
      </w:r>
      <w:proofErr w:type="spellEnd"/>
      <w:r w:rsidR="009B353E" w:rsidRPr="00880715">
        <w:rPr>
          <w:rFonts w:cs="Calibri"/>
          <w:sz w:val="14"/>
          <w:szCs w:val="14"/>
        </w:rPr>
        <w:t xml:space="preserve">, </w:t>
      </w:r>
      <w:proofErr w:type="spellStart"/>
      <w:r w:rsidR="009B353E" w:rsidRPr="00880715">
        <w:rPr>
          <w:rFonts w:cs="Calibri"/>
          <w:sz w:val="14"/>
          <w:szCs w:val="14"/>
        </w:rPr>
        <w:t>which</w:t>
      </w:r>
      <w:proofErr w:type="spellEnd"/>
      <w:r w:rsidR="009B353E" w:rsidRPr="00880715">
        <w:rPr>
          <w:rFonts w:cs="Calibri"/>
          <w:sz w:val="14"/>
          <w:szCs w:val="14"/>
        </w:rPr>
        <w:t xml:space="preserve"> </w:t>
      </w:r>
      <w:proofErr w:type="spellStart"/>
      <w:r w:rsidR="009B353E" w:rsidRPr="00880715">
        <w:rPr>
          <w:rFonts w:cs="Calibri"/>
          <w:sz w:val="14"/>
          <w:szCs w:val="14"/>
        </w:rPr>
        <w:t>is</w:t>
      </w:r>
      <w:proofErr w:type="spellEnd"/>
      <w:r w:rsidR="009B353E" w:rsidRPr="00880715">
        <w:rPr>
          <w:rFonts w:cs="Calibri"/>
          <w:sz w:val="14"/>
          <w:szCs w:val="14"/>
        </w:rPr>
        <w:t xml:space="preserve"> a </w:t>
      </w:r>
      <w:proofErr w:type="spellStart"/>
      <w:r w:rsidR="009B353E" w:rsidRPr="00880715">
        <w:rPr>
          <w:rFonts w:cs="Calibri"/>
          <w:sz w:val="14"/>
          <w:szCs w:val="14"/>
        </w:rPr>
        <w:t>sample</w:t>
      </w:r>
      <w:proofErr w:type="spellEnd"/>
      <w:r w:rsidR="009B353E" w:rsidRPr="00880715">
        <w:rPr>
          <w:rFonts w:cs="Calibri"/>
          <w:sz w:val="14"/>
          <w:szCs w:val="14"/>
        </w:rPr>
        <w:t xml:space="preserve"> </w:t>
      </w:r>
      <w:proofErr w:type="spellStart"/>
      <w:r w:rsidR="009B353E" w:rsidRPr="00880715">
        <w:rPr>
          <w:rFonts w:cs="Calibri"/>
          <w:sz w:val="14"/>
          <w:szCs w:val="14"/>
        </w:rPr>
        <w:t>survey</w:t>
      </w:r>
      <w:proofErr w:type="spellEnd"/>
      <w:r w:rsidR="009B353E" w:rsidRPr="00880715">
        <w:rPr>
          <w:rFonts w:cs="Calibri"/>
          <w:sz w:val="14"/>
          <w:szCs w:val="14"/>
        </w:rPr>
        <w:t xml:space="preserve">. As with </w:t>
      </w:r>
      <w:proofErr w:type="spellStart"/>
      <w:r w:rsidR="009B353E" w:rsidRPr="00880715">
        <w:rPr>
          <w:rFonts w:cs="Calibri"/>
          <w:sz w:val="14"/>
          <w:szCs w:val="14"/>
        </w:rPr>
        <w:t>any</w:t>
      </w:r>
      <w:proofErr w:type="spellEnd"/>
      <w:r w:rsidR="009B353E" w:rsidRPr="00880715">
        <w:rPr>
          <w:rFonts w:cs="Calibri"/>
          <w:sz w:val="14"/>
          <w:szCs w:val="14"/>
        </w:rPr>
        <w:t xml:space="preserve"> </w:t>
      </w:r>
      <w:proofErr w:type="spellStart"/>
      <w:r w:rsidR="009B353E" w:rsidRPr="00880715">
        <w:rPr>
          <w:rFonts w:cs="Calibri"/>
          <w:sz w:val="14"/>
          <w:szCs w:val="14"/>
        </w:rPr>
        <w:t>sample</w:t>
      </w:r>
      <w:proofErr w:type="spellEnd"/>
      <w:r w:rsidR="009B353E" w:rsidRPr="00880715">
        <w:rPr>
          <w:rFonts w:cs="Calibri"/>
          <w:sz w:val="14"/>
          <w:szCs w:val="14"/>
        </w:rPr>
        <w:t xml:space="preserve"> </w:t>
      </w:r>
      <w:proofErr w:type="spellStart"/>
      <w:r w:rsidR="009B353E" w:rsidRPr="00880715">
        <w:rPr>
          <w:rFonts w:cs="Calibri"/>
          <w:sz w:val="14"/>
          <w:szCs w:val="14"/>
        </w:rPr>
        <w:t>survey</w:t>
      </w:r>
      <w:proofErr w:type="spellEnd"/>
      <w:r w:rsidR="009B353E" w:rsidRPr="00880715">
        <w:rPr>
          <w:rFonts w:cs="Calibri"/>
          <w:sz w:val="14"/>
          <w:szCs w:val="14"/>
        </w:rPr>
        <w:t xml:space="preserve">, data from </w:t>
      </w:r>
      <w:proofErr w:type="spellStart"/>
      <w:r w:rsidR="009B353E" w:rsidRPr="00880715">
        <w:rPr>
          <w:rFonts w:cs="Calibri"/>
          <w:sz w:val="14"/>
          <w:szCs w:val="14"/>
        </w:rPr>
        <w:t>this</w:t>
      </w:r>
      <w:proofErr w:type="spellEnd"/>
      <w:r w:rsidR="009B353E" w:rsidRPr="00880715">
        <w:rPr>
          <w:rFonts w:cs="Calibri"/>
          <w:sz w:val="14"/>
          <w:szCs w:val="14"/>
        </w:rPr>
        <w:t xml:space="preserve"> </w:t>
      </w:r>
      <w:proofErr w:type="spellStart"/>
      <w:r w:rsidR="009B353E" w:rsidRPr="00880715">
        <w:rPr>
          <w:rFonts w:cs="Calibri"/>
          <w:sz w:val="14"/>
          <w:szCs w:val="14"/>
        </w:rPr>
        <w:t>survey</w:t>
      </w:r>
      <w:proofErr w:type="spellEnd"/>
      <w:r w:rsidR="009B353E" w:rsidRPr="00880715">
        <w:rPr>
          <w:rFonts w:cs="Calibri"/>
          <w:sz w:val="14"/>
          <w:szCs w:val="14"/>
        </w:rPr>
        <w:t xml:space="preserve"> </w:t>
      </w:r>
      <w:proofErr w:type="spellStart"/>
      <w:r w:rsidR="009B353E" w:rsidRPr="00880715">
        <w:rPr>
          <w:rFonts w:cs="Calibri"/>
          <w:sz w:val="14"/>
          <w:szCs w:val="14"/>
        </w:rPr>
        <w:t>are</w:t>
      </w:r>
      <w:proofErr w:type="spellEnd"/>
      <w:r w:rsidR="009B353E" w:rsidRPr="00880715">
        <w:rPr>
          <w:rFonts w:cs="Calibri"/>
          <w:sz w:val="14"/>
          <w:szCs w:val="14"/>
        </w:rPr>
        <w:t xml:space="preserve"> </w:t>
      </w:r>
      <w:proofErr w:type="spellStart"/>
      <w:r w:rsidR="009B353E" w:rsidRPr="00880715">
        <w:rPr>
          <w:rFonts w:cs="Calibri"/>
          <w:sz w:val="14"/>
          <w:szCs w:val="14"/>
        </w:rPr>
        <w:t>subject</w:t>
      </w:r>
      <w:proofErr w:type="spellEnd"/>
      <w:r w:rsidR="009B353E" w:rsidRPr="00880715">
        <w:rPr>
          <w:rFonts w:cs="Calibri"/>
          <w:sz w:val="14"/>
          <w:szCs w:val="14"/>
        </w:rPr>
        <w:t xml:space="preserve"> to </w:t>
      </w:r>
      <w:proofErr w:type="spellStart"/>
      <w:r w:rsidR="009B353E" w:rsidRPr="00880715">
        <w:rPr>
          <w:rFonts w:cs="Calibri"/>
          <w:sz w:val="14"/>
          <w:szCs w:val="14"/>
        </w:rPr>
        <w:t>both</w:t>
      </w:r>
      <w:proofErr w:type="spellEnd"/>
      <w:r w:rsidR="009B353E" w:rsidRPr="00880715">
        <w:rPr>
          <w:rFonts w:cs="Calibri"/>
          <w:sz w:val="14"/>
          <w:szCs w:val="14"/>
        </w:rPr>
        <w:t xml:space="preserve"> non-</w:t>
      </w:r>
      <w:proofErr w:type="spellStart"/>
      <w:r w:rsidR="009B353E" w:rsidRPr="00880715">
        <w:rPr>
          <w:rFonts w:cs="Calibri"/>
          <w:sz w:val="14"/>
          <w:szCs w:val="14"/>
        </w:rPr>
        <w:t>random</w:t>
      </w:r>
      <w:proofErr w:type="spellEnd"/>
      <w:r w:rsidR="009B353E" w:rsidRPr="00880715">
        <w:rPr>
          <w:rFonts w:cs="Calibri"/>
          <w:sz w:val="14"/>
          <w:szCs w:val="14"/>
        </w:rPr>
        <w:t xml:space="preserve"> and </w:t>
      </w:r>
      <w:proofErr w:type="spellStart"/>
      <w:r w:rsidR="009B353E" w:rsidRPr="00880715">
        <w:rPr>
          <w:rFonts w:cs="Calibri"/>
          <w:sz w:val="14"/>
          <w:szCs w:val="14"/>
        </w:rPr>
        <w:t>random</w:t>
      </w:r>
      <w:proofErr w:type="spellEnd"/>
      <w:r w:rsidR="009B353E" w:rsidRPr="00880715">
        <w:rPr>
          <w:rFonts w:cs="Calibri"/>
          <w:sz w:val="14"/>
          <w:szCs w:val="14"/>
        </w:rPr>
        <w:t xml:space="preserve"> error. </w:t>
      </w:r>
      <w:proofErr w:type="spellStart"/>
      <w:r w:rsidR="009B353E" w:rsidRPr="00880715">
        <w:rPr>
          <w:rFonts w:cs="Calibri"/>
          <w:sz w:val="14"/>
          <w:szCs w:val="14"/>
        </w:rPr>
        <w:t>Caution</w:t>
      </w:r>
      <w:proofErr w:type="spellEnd"/>
      <w:r w:rsidR="009B353E" w:rsidRPr="00880715">
        <w:rPr>
          <w:rFonts w:cs="Calibri"/>
          <w:sz w:val="14"/>
          <w:szCs w:val="14"/>
        </w:rPr>
        <w:t xml:space="preserve"> </w:t>
      </w:r>
      <w:proofErr w:type="spellStart"/>
      <w:r w:rsidR="009B353E" w:rsidRPr="00880715">
        <w:rPr>
          <w:rFonts w:cs="Calibri"/>
          <w:sz w:val="14"/>
          <w:szCs w:val="14"/>
        </w:rPr>
        <w:t>should</w:t>
      </w:r>
      <w:proofErr w:type="spellEnd"/>
      <w:r w:rsidR="009B353E" w:rsidRPr="00880715">
        <w:rPr>
          <w:rFonts w:cs="Calibri"/>
          <w:sz w:val="14"/>
          <w:szCs w:val="14"/>
        </w:rPr>
        <w:t xml:space="preserve"> </w:t>
      </w:r>
      <w:proofErr w:type="spellStart"/>
      <w:r w:rsidR="009B353E" w:rsidRPr="00880715">
        <w:rPr>
          <w:rFonts w:cs="Calibri"/>
          <w:sz w:val="14"/>
          <w:szCs w:val="14"/>
        </w:rPr>
        <w:t>therefore</w:t>
      </w:r>
      <w:proofErr w:type="spellEnd"/>
      <w:r w:rsidR="009B353E" w:rsidRPr="00880715">
        <w:rPr>
          <w:rFonts w:cs="Calibri"/>
          <w:sz w:val="14"/>
          <w:szCs w:val="14"/>
        </w:rPr>
        <w:t xml:space="preserve"> be </w:t>
      </w:r>
      <w:proofErr w:type="spellStart"/>
      <w:r w:rsidR="009B353E" w:rsidRPr="00880715">
        <w:rPr>
          <w:rFonts w:cs="Calibri"/>
          <w:sz w:val="14"/>
          <w:szCs w:val="14"/>
        </w:rPr>
        <w:t>exercised</w:t>
      </w:r>
      <w:proofErr w:type="spellEnd"/>
      <w:r w:rsidR="009B353E" w:rsidRPr="00880715">
        <w:rPr>
          <w:rFonts w:cs="Calibri"/>
          <w:sz w:val="14"/>
          <w:szCs w:val="14"/>
        </w:rPr>
        <w:t xml:space="preserve"> </w:t>
      </w:r>
      <w:proofErr w:type="spellStart"/>
      <w:r w:rsidR="009B353E" w:rsidRPr="00880715">
        <w:rPr>
          <w:rFonts w:cs="Calibri"/>
          <w:sz w:val="14"/>
          <w:szCs w:val="14"/>
        </w:rPr>
        <w:t>when</w:t>
      </w:r>
      <w:proofErr w:type="spellEnd"/>
      <w:r w:rsidR="009B353E" w:rsidRPr="00880715">
        <w:rPr>
          <w:rFonts w:cs="Calibri"/>
          <w:sz w:val="14"/>
          <w:szCs w:val="14"/>
        </w:rPr>
        <w:t xml:space="preserve"> </w:t>
      </w:r>
      <w:proofErr w:type="spellStart"/>
      <w:r w:rsidR="009B353E" w:rsidRPr="00880715">
        <w:rPr>
          <w:rFonts w:cs="Calibri"/>
          <w:sz w:val="14"/>
          <w:szCs w:val="14"/>
        </w:rPr>
        <w:t>interpreting</w:t>
      </w:r>
      <w:proofErr w:type="spellEnd"/>
      <w:r w:rsidR="009B353E" w:rsidRPr="00880715">
        <w:rPr>
          <w:rFonts w:cs="Calibri"/>
          <w:sz w:val="14"/>
          <w:szCs w:val="14"/>
        </w:rPr>
        <w:t xml:space="preserve"> the data, </w:t>
      </w:r>
      <w:proofErr w:type="spellStart"/>
      <w:r w:rsidR="009B353E" w:rsidRPr="00880715">
        <w:rPr>
          <w:rFonts w:cs="Calibri"/>
          <w:sz w:val="14"/>
          <w:szCs w:val="14"/>
        </w:rPr>
        <w:t>including</w:t>
      </w:r>
      <w:proofErr w:type="spellEnd"/>
      <w:r w:rsidR="009B353E" w:rsidRPr="00880715">
        <w:rPr>
          <w:rFonts w:cs="Calibri"/>
          <w:sz w:val="14"/>
          <w:szCs w:val="14"/>
        </w:rPr>
        <w:t xml:space="preserve"> </w:t>
      </w:r>
      <w:proofErr w:type="spellStart"/>
      <w:r w:rsidR="009B353E" w:rsidRPr="00880715">
        <w:rPr>
          <w:rFonts w:cs="Calibri"/>
          <w:sz w:val="14"/>
          <w:szCs w:val="14"/>
        </w:rPr>
        <w:t>when</w:t>
      </w:r>
      <w:proofErr w:type="spellEnd"/>
      <w:r w:rsidR="009B353E" w:rsidRPr="00880715">
        <w:rPr>
          <w:rFonts w:cs="Calibri"/>
          <w:sz w:val="14"/>
          <w:szCs w:val="14"/>
        </w:rPr>
        <w:t xml:space="preserve"> </w:t>
      </w:r>
      <w:proofErr w:type="spellStart"/>
      <w:r w:rsidR="009B353E" w:rsidRPr="00880715">
        <w:rPr>
          <w:rFonts w:cs="Calibri"/>
          <w:sz w:val="14"/>
          <w:szCs w:val="14"/>
        </w:rPr>
        <w:t>analysing</w:t>
      </w:r>
      <w:proofErr w:type="spellEnd"/>
      <w:r w:rsidR="009B353E" w:rsidRPr="00880715">
        <w:rPr>
          <w:rFonts w:cs="Calibri"/>
          <w:sz w:val="14"/>
          <w:szCs w:val="14"/>
        </w:rPr>
        <w:t xml:space="preserve"> the dynamics of the </w:t>
      </w:r>
      <w:proofErr w:type="spellStart"/>
      <w:r w:rsidR="009B353E" w:rsidRPr="00880715">
        <w:rPr>
          <w:rFonts w:cs="Calibri"/>
          <w:sz w:val="14"/>
          <w:szCs w:val="14"/>
        </w:rPr>
        <w:t>level</w:t>
      </w:r>
      <w:proofErr w:type="spellEnd"/>
      <w:r w:rsidR="009B353E" w:rsidRPr="00880715">
        <w:rPr>
          <w:rFonts w:cs="Calibri"/>
          <w:sz w:val="14"/>
          <w:szCs w:val="14"/>
        </w:rPr>
        <w:t xml:space="preserve"> of </w:t>
      </w:r>
      <w:proofErr w:type="spellStart"/>
      <w:r w:rsidR="009B353E" w:rsidRPr="00880715">
        <w:rPr>
          <w:rFonts w:cs="Calibri"/>
          <w:sz w:val="14"/>
          <w:szCs w:val="14"/>
        </w:rPr>
        <w:t>economic</w:t>
      </w:r>
      <w:proofErr w:type="spellEnd"/>
      <w:r w:rsidR="009B353E" w:rsidRPr="00880715">
        <w:rPr>
          <w:rFonts w:cs="Calibri"/>
          <w:sz w:val="14"/>
          <w:szCs w:val="14"/>
        </w:rPr>
        <w:t xml:space="preserve"> </w:t>
      </w:r>
      <w:proofErr w:type="spellStart"/>
      <w:r w:rsidR="009B353E" w:rsidRPr="00880715">
        <w:rPr>
          <w:rFonts w:cs="Calibri"/>
          <w:sz w:val="14"/>
          <w:szCs w:val="14"/>
        </w:rPr>
        <w:t>poverty</w:t>
      </w:r>
      <w:proofErr w:type="spellEnd"/>
      <w:r w:rsidR="009B353E" w:rsidRPr="00880715">
        <w:rPr>
          <w:rFonts w:cs="Calibri"/>
          <w:sz w:val="14"/>
          <w:szCs w:val="14"/>
        </w:rPr>
        <w:t xml:space="preserve">, and the </w:t>
      </w:r>
      <w:proofErr w:type="spellStart"/>
      <w:r w:rsidR="009B353E" w:rsidRPr="00880715">
        <w:rPr>
          <w:rFonts w:cs="Calibri"/>
          <w:sz w:val="14"/>
          <w:szCs w:val="14"/>
        </w:rPr>
        <w:t>values</w:t>
      </w:r>
      <w:proofErr w:type="spellEnd"/>
      <w:r w:rsidR="009B353E" w:rsidRPr="00880715">
        <w:rPr>
          <w:rFonts w:cs="Calibri"/>
          <w:sz w:val="14"/>
          <w:szCs w:val="14"/>
        </w:rPr>
        <w:t xml:space="preserve"> of the standard </w:t>
      </w:r>
      <w:proofErr w:type="spellStart"/>
      <w:r w:rsidR="009B353E" w:rsidRPr="00880715">
        <w:rPr>
          <w:rFonts w:cs="Calibri"/>
          <w:sz w:val="14"/>
          <w:szCs w:val="14"/>
        </w:rPr>
        <w:t>errors</w:t>
      </w:r>
      <w:proofErr w:type="spellEnd"/>
      <w:r w:rsidR="009B353E" w:rsidRPr="00880715">
        <w:rPr>
          <w:rFonts w:cs="Calibri"/>
          <w:sz w:val="14"/>
          <w:szCs w:val="14"/>
        </w:rPr>
        <w:t xml:space="preserve"> </w:t>
      </w:r>
      <w:proofErr w:type="spellStart"/>
      <w:r w:rsidR="009B353E" w:rsidRPr="00880715">
        <w:rPr>
          <w:rFonts w:cs="Calibri"/>
          <w:sz w:val="14"/>
          <w:szCs w:val="14"/>
        </w:rPr>
        <w:t>should</w:t>
      </w:r>
      <w:proofErr w:type="spellEnd"/>
      <w:r w:rsidR="009B353E" w:rsidRPr="00880715">
        <w:rPr>
          <w:rFonts w:cs="Calibri"/>
          <w:sz w:val="14"/>
          <w:szCs w:val="14"/>
        </w:rPr>
        <w:t xml:space="preserve"> be </w:t>
      </w:r>
      <w:proofErr w:type="spellStart"/>
      <w:r w:rsidR="009B353E" w:rsidRPr="00880715">
        <w:rPr>
          <w:rFonts w:cs="Calibri"/>
          <w:sz w:val="14"/>
          <w:szCs w:val="14"/>
        </w:rPr>
        <w:t>taken</w:t>
      </w:r>
      <w:proofErr w:type="spellEnd"/>
      <w:r w:rsidR="009B353E" w:rsidRPr="00880715">
        <w:rPr>
          <w:rFonts w:cs="Calibri"/>
          <w:sz w:val="14"/>
          <w:szCs w:val="14"/>
        </w:rPr>
        <w:t xml:space="preserve"> </w:t>
      </w:r>
      <w:proofErr w:type="spellStart"/>
      <w:r w:rsidR="009B353E" w:rsidRPr="00880715">
        <w:rPr>
          <w:rFonts w:cs="Calibri"/>
          <w:sz w:val="14"/>
          <w:szCs w:val="14"/>
        </w:rPr>
        <w:t>into</w:t>
      </w:r>
      <w:proofErr w:type="spellEnd"/>
      <w:r w:rsidR="009B353E" w:rsidRPr="00880715">
        <w:rPr>
          <w:rFonts w:cs="Calibri"/>
          <w:sz w:val="14"/>
          <w:szCs w:val="14"/>
        </w:rPr>
        <w:t xml:space="preserve"> </w:t>
      </w:r>
      <w:proofErr w:type="spellStart"/>
      <w:r w:rsidR="009B353E" w:rsidRPr="00880715">
        <w:rPr>
          <w:rFonts w:cs="Calibri"/>
          <w:sz w:val="14"/>
          <w:szCs w:val="14"/>
        </w:rPr>
        <w:t>account</w:t>
      </w:r>
      <w:proofErr w:type="spellEnd"/>
      <w:r w:rsidR="009B353E" w:rsidRPr="00880715">
        <w:rPr>
          <w:rFonts w:cs="Calibri"/>
          <w:sz w:val="14"/>
          <w:szCs w:val="14"/>
        </w:rPr>
        <w:t xml:space="preserve"> </w:t>
      </w:r>
      <w:proofErr w:type="spellStart"/>
      <w:r w:rsidR="009B353E" w:rsidRPr="00880715">
        <w:rPr>
          <w:rFonts w:cs="Calibri"/>
          <w:sz w:val="14"/>
          <w:szCs w:val="14"/>
        </w:rPr>
        <w:t>when</w:t>
      </w:r>
      <w:proofErr w:type="spellEnd"/>
      <w:r w:rsidR="009B353E" w:rsidRPr="00880715">
        <w:rPr>
          <w:rFonts w:cs="Calibri"/>
          <w:sz w:val="14"/>
          <w:szCs w:val="14"/>
        </w:rPr>
        <w:t xml:space="preserve"> </w:t>
      </w:r>
      <w:proofErr w:type="spellStart"/>
      <w:r w:rsidR="009B353E" w:rsidRPr="00880715">
        <w:rPr>
          <w:rFonts w:cs="Calibri"/>
          <w:sz w:val="14"/>
          <w:szCs w:val="14"/>
        </w:rPr>
        <w:t>drawing</w:t>
      </w:r>
      <w:proofErr w:type="spellEnd"/>
      <w:r w:rsidR="009B353E" w:rsidRPr="00880715">
        <w:rPr>
          <w:rFonts w:cs="Calibri"/>
          <w:sz w:val="14"/>
          <w:szCs w:val="14"/>
        </w:rPr>
        <w:t xml:space="preserve"> </w:t>
      </w:r>
      <w:proofErr w:type="spellStart"/>
      <w:r w:rsidR="009B353E" w:rsidRPr="00880715">
        <w:rPr>
          <w:rFonts w:cs="Calibri"/>
          <w:sz w:val="14"/>
          <w:szCs w:val="14"/>
        </w:rPr>
        <w:t>conclusions</w:t>
      </w:r>
      <w:proofErr w:type="spellEnd"/>
      <w:r w:rsidR="009B353E" w:rsidRPr="00880715">
        <w:rPr>
          <w:rFonts w:cs="Calibri"/>
          <w:sz w:val="14"/>
          <w:szCs w:val="14"/>
        </w:rPr>
        <w:t xml:space="preserve">. In </w:t>
      </w:r>
      <w:proofErr w:type="spellStart"/>
      <w:r w:rsidR="009B353E" w:rsidRPr="00880715">
        <w:rPr>
          <w:rFonts w:cs="Calibri"/>
          <w:sz w:val="14"/>
          <w:szCs w:val="14"/>
        </w:rPr>
        <w:t>particular</w:t>
      </w:r>
      <w:proofErr w:type="spellEnd"/>
      <w:r w:rsidR="009B353E" w:rsidRPr="00880715">
        <w:rPr>
          <w:rFonts w:cs="Calibri"/>
          <w:sz w:val="14"/>
          <w:szCs w:val="14"/>
        </w:rPr>
        <w:t xml:space="preserve">, in the </w:t>
      </w:r>
      <w:proofErr w:type="spellStart"/>
      <w:r w:rsidR="009B353E" w:rsidRPr="00880715">
        <w:rPr>
          <w:rFonts w:cs="Calibri"/>
          <w:sz w:val="14"/>
          <w:szCs w:val="14"/>
        </w:rPr>
        <w:t>case</w:t>
      </w:r>
      <w:proofErr w:type="spellEnd"/>
      <w:r w:rsidR="009B353E" w:rsidRPr="00880715">
        <w:rPr>
          <w:rFonts w:cs="Calibri"/>
          <w:sz w:val="14"/>
          <w:szCs w:val="14"/>
        </w:rPr>
        <w:t xml:space="preserve"> of small </w:t>
      </w:r>
      <w:proofErr w:type="spellStart"/>
      <w:r w:rsidR="009B353E" w:rsidRPr="00880715">
        <w:rPr>
          <w:rFonts w:cs="Calibri"/>
          <w:sz w:val="14"/>
          <w:szCs w:val="14"/>
        </w:rPr>
        <w:t>differences</w:t>
      </w:r>
      <w:proofErr w:type="spellEnd"/>
      <w:r w:rsidR="009B353E" w:rsidRPr="00880715">
        <w:rPr>
          <w:rFonts w:cs="Calibri"/>
          <w:sz w:val="14"/>
          <w:szCs w:val="14"/>
        </w:rPr>
        <w:t xml:space="preserve"> in the </w:t>
      </w:r>
      <w:proofErr w:type="spellStart"/>
      <w:r w:rsidR="009B353E" w:rsidRPr="00880715">
        <w:rPr>
          <w:rFonts w:cs="Calibri"/>
          <w:sz w:val="14"/>
          <w:szCs w:val="14"/>
        </w:rPr>
        <w:t>values</w:t>
      </w:r>
      <w:proofErr w:type="spellEnd"/>
      <w:r w:rsidR="009B353E" w:rsidRPr="00880715">
        <w:rPr>
          <w:rFonts w:cs="Calibri"/>
          <w:sz w:val="14"/>
          <w:szCs w:val="14"/>
        </w:rPr>
        <w:t xml:space="preserve"> of </w:t>
      </w:r>
      <w:proofErr w:type="spellStart"/>
      <w:r w:rsidR="009B353E" w:rsidRPr="00880715">
        <w:rPr>
          <w:rFonts w:cs="Calibri"/>
          <w:sz w:val="14"/>
          <w:szCs w:val="14"/>
        </w:rPr>
        <w:t>poverty</w:t>
      </w:r>
      <w:proofErr w:type="spellEnd"/>
      <w:r w:rsidR="009B353E" w:rsidRPr="00880715">
        <w:rPr>
          <w:rFonts w:cs="Calibri"/>
          <w:sz w:val="14"/>
          <w:szCs w:val="14"/>
        </w:rPr>
        <w:t xml:space="preserve"> </w:t>
      </w:r>
      <w:proofErr w:type="spellStart"/>
      <w:r w:rsidR="009B353E" w:rsidRPr="00880715">
        <w:rPr>
          <w:rFonts w:cs="Calibri"/>
          <w:sz w:val="14"/>
          <w:szCs w:val="14"/>
        </w:rPr>
        <w:t>incidence</w:t>
      </w:r>
      <w:proofErr w:type="spellEnd"/>
      <w:r w:rsidR="009B353E" w:rsidRPr="00880715">
        <w:rPr>
          <w:rFonts w:cs="Calibri"/>
          <w:sz w:val="14"/>
          <w:szCs w:val="14"/>
        </w:rPr>
        <w:t xml:space="preserve"> </w:t>
      </w:r>
      <w:proofErr w:type="spellStart"/>
      <w:r w:rsidR="009B353E" w:rsidRPr="00880715">
        <w:rPr>
          <w:rFonts w:cs="Calibri"/>
          <w:sz w:val="14"/>
          <w:szCs w:val="14"/>
        </w:rPr>
        <w:t>indicators</w:t>
      </w:r>
      <w:proofErr w:type="spellEnd"/>
      <w:r w:rsidR="009B353E" w:rsidRPr="00880715">
        <w:rPr>
          <w:rFonts w:cs="Calibri"/>
          <w:sz w:val="14"/>
          <w:szCs w:val="14"/>
        </w:rPr>
        <w:t xml:space="preserve"> </w:t>
      </w:r>
      <w:proofErr w:type="spellStart"/>
      <w:r w:rsidR="009B353E" w:rsidRPr="00880715">
        <w:rPr>
          <w:rFonts w:cs="Calibri"/>
          <w:sz w:val="14"/>
          <w:szCs w:val="14"/>
        </w:rPr>
        <w:t>between</w:t>
      </w:r>
      <w:proofErr w:type="spellEnd"/>
      <w:r w:rsidR="009B353E" w:rsidRPr="00880715">
        <w:rPr>
          <w:rFonts w:cs="Calibri"/>
          <w:sz w:val="14"/>
          <w:szCs w:val="14"/>
        </w:rPr>
        <w:t xml:space="preserve"> the </w:t>
      </w:r>
      <w:proofErr w:type="spellStart"/>
      <w:r w:rsidR="009B353E" w:rsidRPr="00880715">
        <w:rPr>
          <w:rFonts w:cs="Calibri"/>
          <w:sz w:val="14"/>
          <w:szCs w:val="14"/>
        </w:rPr>
        <w:t>years</w:t>
      </w:r>
      <w:proofErr w:type="spellEnd"/>
      <w:r w:rsidR="009B353E" w:rsidRPr="00880715">
        <w:rPr>
          <w:rFonts w:cs="Calibri"/>
          <w:sz w:val="14"/>
          <w:szCs w:val="14"/>
        </w:rPr>
        <w:t xml:space="preserve"> </w:t>
      </w:r>
      <w:proofErr w:type="spellStart"/>
      <w:r w:rsidR="009B353E" w:rsidRPr="00880715">
        <w:rPr>
          <w:rFonts w:cs="Calibri"/>
          <w:sz w:val="14"/>
          <w:szCs w:val="14"/>
        </w:rPr>
        <w:t>analysed</w:t>
      </w:r>
      <w:proofErr w:type="spellEnd"/>
      <w:r w:rsidR="009B353E" w:rsidRPr="00880715">
        <w:rPr>
          <w:rFonts w:cs="Calibri"/>
          <w:sz w:val="14"/>
          <w:szCs w:val="14"/>
        </w:rPr>
        <w:t xml:space="preserve">, </w:t>
      </w:r>
      <w:proofErr w:type="spellStart"/>
      <w:r w:rsidR="009B353E" w:rsidRPr="00880715">
        <w:rPr>
          <w:rFonts w:cs="Calibri"/>
          <w:sz w:val="14"/>
          <w:szCs w:val="14"/>
        </w:rPr>
        <w:t>it</w:t>
      </w:r>
      <w:proofErr w:type="spellEnd"/>
      <w:r w:rsidR="009B353E" w:rsidRPr="00880715">
        <w:rPr>
          <w:rFonts w:cs="Calibri"/>
          <w:sz w:val="14"/>
          <w:szCs w:val="14"/>
        </w:rPr>
        <w:t xml:space="preserve"> </w:t>
      </w:r>
      <w:proofErr w:type="spellStart"/>
      <w:r w:rsidR="009B353E" w:rsidRPr="00880715">
        <w:rPr>
          <w:rFonts w:cs="Calibri"/>
          <w:sz w:val="14"/>
          <w:szCs w:val="14"/>
        </w:rPr>
        <w:t>cannot</w:t>
      </w:r>
      <w:proofErr w:type="spellEnd"/>
      <w:r w:rsidR="009B353E" w:rsidRPr="00880715">
        <w:rPr>
          <w:rFonts w:cs="Calibri"/>
          <w:sz w:val="14"/>
          <w:szCs w:val="14"/>
        </w:rPr>
        <w:t xml:space="preserve"> be </w:t>
      </w:r>
      <w:proofErr w:type="spellStart"/>
      <w:r w:rsidR="009B353E" w:rsidRPr="00880715">
        <w:rPr>
          <w:rFonts w:cs="Calibri"/>
          <w:sz w:val="14"/>
          <w:szCs w:val="14"/>
        </w:rPr>
        <w:t>clearly</w:t>
      </w:r>
      <w:proofErr w:type="spellEnd"/>
      <w:r w:rsidR="009B353E" w:rsidRPr="00880715">
        <w:rPr>
          <w:rFonts w:cs="Calibri"/>
          <w:sz w:val="14"/>
          <w:szCs w:val="14"/>
        </w:rPr>
        <w:t xml:space="preserve"> </w:t>
      </w:r>
      <w:proofErr w:type="spellStart"/>
      <w:r w:rsidR="009B353E" w:rsidRPr="00880715">
        <w:rPr>
          <w:rFonts w:cs="Calibri"/>
          <w:sz w:val="14"/>
          <w:szCs w:val="14"/>
        </w:rPr>
        <w:t>established</w:t>
      </w:r>
      <w:proofErr w:type="spellEnd"/>
      <w:r w:rsidR="009B353E" w:rsidRPr="00880715">
        <w:rPr>
          <w:rFonts w:cs="Calibri"/>
          <w:sz w:val="14"/>
          <w:szCs w:val="14"/>
        </w:rPr>
        <w:t xml:space="preserve"> </w:t>
      </w:r>
      <w:proofErr w:type="spellStart"/>
      <w:r w:rsidR="009B353E" w:rsidRPr="00880715">
        <w:rPr>
          <w:rFonts w:cs="Calibri"/>
          <w:sz w:val="14"/>
          <w:szCs w:val="14"/>
        </w:rPr>
        <w:t>whether</w:t>
      </w:r>
      <w:proofErr w:type="spellEnd"/>
      <w:r w:rsidR="009B353E" w:rsidRPr="00880715">
        <w:rPr>
          <w:rFonts w:cs="Calibri"/>
          <w:sz w:val="14"/>
          <w:szCs w:val="14"/>
        </w:rPr>
        <w:t xml:space="preserve"> </w:t>
      </w:r>
      <w:proofErr w:type="spellStart"/>
      <w:r w:rsidR="009B353E" w:rsidRPr="00880715">
        <w:rPr>
          <w:rFonts w:cs="Calibri"/>
          <w:sz w:val="14"/>
          <w:szCs w:val="14"/>
        </w:rPr>
        <w:t>they</w:t>
      </w:r>
      <w:proofErr w:type="spellEnd"/>
      <w:r w:rsidR="009B353E" w:rsidRPr="00880715">
        <w:rPr>
          <w:rFonts w:cs="Calibri"/>
          <w:sz w:val="14"/>
          <w:szCs w:val="14"/>
        </w:rPr>
        <w:t xml:space="preserve"> </w:t>
      </w:r>
      <w:proofErr w:type="spellStart"/>
      <w:r w:rsidR="009B353E" w:rsidRPr="00880715">
        <w:rPr>
          <w:rFonts w:cs="Calibri"/>
          <w:sz w:val="14"/>
          <w:szCs w:val="14"/>
        </w:rPr>
        <w:t>are</w:t>
      </w:r>
      <w:proofErr w:type="spellEnd"/>
      <w:r w:rsidR="009B353E" w:rsidRPr="00880715">
        <w:rPr>
          <w:rFonts w:cs="Calibri"/>
          <w:sz w:val="14"/>
          <w:szCs w:val="14"/>
        </w:rPr>
        <w:t xml:space="preserve"> </w:t>
      </w:r>
      <w:proofErr w:type="spellStart"/>
      <w:r w:rsidR="009B353E" w:rsidRPr="00880715">
        <w:rPr>
          <w:rFonts w:cs="Calibri"/>
          <w:sz w:val="14"/>
          <w:szCs w:val="14"/>
        </w:rPr>
        <w:t>due</w:t>
      </w:r>
      <w:proofErr w:type="spellEnd"/>
      <w:r w:rsidR="009B353E" w:rsidRPr="00880715">
        <w:rPr>
          <w:rFonts w:cs="Calibri"/>
          <w:sz w:val="14"/>
          <w:szCs w:val="14"/>
        </w:rPr>
        <w:t xml:space="preserve"> to a real </w:t>
      </w:r>
      <w:proofErr w:type="spellStart"/>
      <w:r w:rsidR="009B353E" w:rsidRPr="00880715">
        <w:rPr>
          <w:rFonts w:cs="Calibri"/>
          <w:sz w:val="14"/>
          <w:szCs w:val="14"/>
        </w:rPr>
        <w:t>change</w:t>
      </w:r>
      <w:proofErr w:type="spellEnd"/>
      <w:r w:rsidR="009B353E" w:rsidRPr="00880715">
        <w:rPr>
          <w:rFonts w:cs="Calibri"/>
          <w:sz w:val="14"/>
          <w:szCs w:val="14"/>
        </w:rPr>
        <w:t xml:space="preserve"> </w:t>
      </w:r>
      <w:proofErr w:type="spellStart"/>
      <w:r w:rsidR="009B353E" w:rsidRPr="00880715">
        <w:rPr>
          <w:rFonts w:cs="Calibri"/>
          <w:sz w:val="14"/>
          <w:szCs w:val="14"/>
        </w:rPr>
        <w:t>or</w:t>
      </w:r>
      <w:proofErr w:type="spellEnd"/>
      <w:r w:rsidR="009B353E" w:rsidRPr="00880715">
        <w:rPr>
          <w:rFonts w:cs="Calibri"/>
          <w:sz w:val="14"/>
          <w:szCs w:val="14"/>
        </w:rPr>
        <w:t xml:space="preserve"> to </w:t>
      </w:r>
      <w:proofErr w:type="spellStart"/>
      <w:r w:rsidR="009B353E" w:rsidRPr="00880715">
        <w:rPr>
          <w:rFonts w:cs="Calibri"/>
          <w:sz w:val="14"/>
          <w:szCs w:val="14"/>
        </w:rPr>
        <w:t>measurement</w:t>
      </w:r>
      <w:proofErr w:type="spellEnd"/>
      <w:r w:rsidR="009B353E" w:rsidRPr="00880715">
        <w:rPr>
          <w:rFonts w:cs="Calibri"/>
          <w:sz w:val="14"/>
          <w:szCs w:val="14"/>
        </w:rPr>
        <w:t xml:space="preserve"> error. The </w:t>
      </w:r>
      <w:proofErr w:type="spellStart"/>
      <w:r w:rsidR="009B353E" w:rsidRPr="00880715">
        <w:rPr>
          <w:rFonts w:cs="Calibri"/>
          <w:sz w:val="14"/>
          <w:szCs w:val="14"/>
        </w:rPr>
        <w:t>values</w:t>
      </w:r>
      <w:proofErr w:type="spellEnd"/>
      <w:r w:rsidR="009B353E" w:rsidRPr="00880715">
        <w:rPr>
          <w:rFonts w:cs="Calibri"/>
          <w:sz w:val="14"/>
          <w:szCs w:val="14"/>
        </w:rPr>
        <w:t xml:space="preserve"> of the standard </w:t>
      </w:r>
      <w:proofErr w:type="spellStart"/>
      <w:r w:rsidR="009B353E" w:rsidRPr="00880715">
        <w:rPr>
          <w:rFonts w:cs="Calibri"/>
          <w:sz w:val="14"/>
          <w:szCs w:val="14"/>
        </w:rPr>
        <w:t>errors</w:t>
      </w:r>
      <w:proofErr w:type="spellEnd"/>
      <w:r w:rsidR="009B353E" w:rsidRPr="00880715">
        <w:rPr>
          <w:rFonts w:cs="Calibri"/>
          <w:sz w:val="14"/>
          <w:szCs w:val="14"/>
        </w:rPr>
        <w:t xml:space="preserve"> </w:t>
      </w:r>
      <w:proofErr w:type="spellStart"/>
      <w:r w:rsidR="009B353E" w:rsidRPr="00880715">
        <w:rPr>
          <w:rFonts w:cs="Calibri"/>
          <w:sz w:val="14"/>
          <w:szCs w:val="14"/>
        </w:rPr>
        <w:t>are</w:t>
      </w:r>
      <w:proofErr w:type="spellEnd"/>
      <w:r w:rsidR="009B353E" w:rsidRPr="00880715">
        <w:rPr>
          <w:rFonts w:cs="Calibri"/>
          <w:sz w:val="14"/>
          <w:szCs w:val="14"/>
        </w:rPr>
        <w:t xml:space="preserve"> </w:t>
      </w:r>
      <w:proofErr w:type="spellStart"/>
      <w:r w:rsidR="009B353E" w:rsidRPr="00880715">
        <w:rPr>
          <w:rFonts w:cs="Calibri"/>
          <w:sz w:val="14"/>
          <w:szCs w:val="14"/>
        </w:rPr>
        <w:t>given</w:t>
      </w:r>
      <w:proofErr w:type="spellEnd"/>
      <w:r w:rsidR="009B353E" w:rsidRPr="00880715">
        <w:rPr>
          <w:rFonts w:cs="Calibri"/>
          <w:sz w:val="14"/>
          <w:szCs w:val="14"/>
        </w:rPr>
        <w:t xml:space="preserve"> in the </w:t>
      </w:r>
      <w:proofErr w:type="spellStart"/>
      <w:r w:rsidR="009B353E" w:rsidRPr="00880715">
        <w:rPr>
          <w:rFonts w:cs="Calibri"/>
          <w:sz w:val="14"/>
          <w:szCs w:val="14"/>
        </w:rPr>
        <w:t>annex</w:t>
      </w:r>
      <w:proofErr w:type="spellEnd"/>
      <w:r w:rsidR="009B353E" w:rsidRPr="00880715">
        <w:rPr>
          <w:rFonts w:cs="Calibri"/>
          <w:sz w:val="14"/>
          <w:szCs w:val="14"/>
        </w:rPr>
        <w:t xml:space="preserve"> to </w:t>
      </w:r>
      <w:proofErr w:type="spellStart"/>
      <w:r w:rsidR="009B353E" w:rsidRPr="00880715">
        <w:rPr>
          <w:rFonts w:cs="Calibri"/>
          <w:sz w:val="14"/>
          <w:szCs w:val="14"/>
        </w:rPr>
        <w:t>this</w:t>
      </w:r>
      <w:proofErr w:type="spellEnd"/>
      <w:r w:rsidR="009B353E" w:rsidRPr="00880715">
        <w:rPr>
          <w:rFonts w:cs="Calibri"/>
          <w:sz w:val="14"/>
          <w:szCs w:val="14"/>
        </w:rPr>
        <w:t xml:space="preserve"> news </w:t>
      </w:r>
      <w:proofErr w:type="spellStart"/>
      <w:r w:rsidR="009B353E" w:rsidRPr="00880715">
        <w:rPr>
          <w:rFonts w:cs="Calibri"/>
          <w:sz w:val="14"/>
          <w:szCs w:val="14"/>
        </w:rPr>
        <w:t>release</w:t>
      </w:r>
      <w:proofErr w:type="spellEnd"/>
      <w:r w:rsidR="009B353E" w:rsidRPr="00880715">
        <w:rPr>
          <w:rFonts w:cs="Calibri"/>
          <w:sz w:val="14"/>
          <w:szCs w:val="14"/>
        </w:rPr>
        <w:t>.</w:t>
      </w:r>
    </w:p>
  </w:footnote>
  <w:footnote w:id="8">
    <w:p w14:paraId="33890D15" w14:textId="7906E243" w:rsidR="005362DB" w:rsidRPr="00880715" w:rsidRDefault="005362DB" w:rsidP="00827725">
      <w:pPr>
        <w:pStyle w:val="Tekstprzypisudolnego"/>
        <w:spacing w:before="0"/>
        <w:rPr>
          <w:rFonts w:cs="Calibri"/>
          <w:sz w:val="14"/>
          <w:szCs w:val="14"/>
        </w:rPr>
      </w:pPr>
      <w:r w:rsidRPr="00880715">
        <w:rPr>
          <w:rStyle w:val="Odwoanieprzypisudolnego"/>
          <w:rFonts w:cs="Calibri"/>
          <w:sz w:val="14"/>
          <w:szCs w:val="14"/>
        </w:rPr>
        <w:footnoteRef/>
      </w:r>
      <w:r w:rsidRPr="00880715">
        <w:rPr>
          <w:rFonts w:cs="Calibri"/>
          <w:sz w:val="14"/>
          <w:szCs w:val="14"/>
        </w:rPr>
        <w:t xml:space="preserve"> </w:t>
      </w:r>
      <w:proofErr w:type="spellStart"/>
      <w:r w:rsidR="009B353E" w:rsidRPr="00880715">
        <w:rPr>
          <w:rFonts w:eastAsia="Times New Roman" w:cs="Calibri"/>
          <w:bCs/>
          <w:sz w:val="14"/>
          <w:szCs w:val="14"/>
          <w:shd w:val="clear" w:color="auto" w:fill="FFFFFF"/>
          <w:lang w:eastAsia="pl-PL"/>
        </w:rPr>
        <w:t>Rounded</w:t>
      </w:r>
      <w:proofErr w:type="spellEnd"/>
      <w:r w:rsidR="009B353E" w:rsidRPr="00880715">
        <w:rPr>
          <w:rFonts w:eastAsia="Times New Roman" w:cs="Calibri"/>
          <w:bCs/>
          <w:sz w:val="14"/>
          <w:szCs w:val="14"/>
          <w:shd w:val="clear" w:color="auto" w:fill="FFFFFF"/>
          <w:lang w:eastAsia="pl-PL"/>
        </w:rPr>
        <w:t xml:space="preserve"> to the </w:t>
      </w:r>
      <w:proofErr w:type="spellStart"/>
      <w:r w:rsidR="009B353E" w:rsidRPr="00880715">
        <w:rPr>
          <w:rFonts w:eastAsia="Times New Roman" w:cs="Calibri"/>
          <w:bCs/>
          <w:sz w:val="14"/>
          <w:szCs w:val="14"/>
          <w:shd w:val="clear" w:color="auto" w:fill="FFFFFF"/>
          <w:lang w:eastAsia="pl-PL"/>
        </w:rPr>
        <w:t>nearest</w:t>
      </w:r>
      <w:proofErr w:type="spellEnd"/>
      <w:r w:rsidR="009B353E" w:rsidRPr="00880715">
        <w:rPr>
          <w:rFonts w:eastAsia="Times New Roman" w:cs="Calibri"/>
          <w:bCs/>
          <w:sz w:val="14"/>
          <w:szCs w:val="14"/>
          <w:shd w:val="clear" w:color="auto" w:fill="FFFFFF"/>
          <w:lang w:eastAsia="pl-PL"/>
        </w:rPr>
        <w:t xml:space="preserve"> PLN, the </w:t>
      </w:r>
      <w:proofErr w:type="spellStart"/>
      <w:r w:rsidR="009B353E" w:rsidRPr="00880715">
        <w:rPr>
          <w:rFonts w:eastAsia="Times New Roman" w:cs="Calibri"/>
          <w:bCs/>
          <w:sz w:val="14"/>
          <w:szCs w:val="14"/>
          <w:shd w:val="clear" w:color="auto" w:fill="FFFFFF"/>
          <w:lang w:eastAsia="pl-PL"/>
        </w:rPr>
        <w:t>extreme</w:t>
      </w:r>
      <w:proofErr w:type="spellEnd"/>
      <w:r w:rsidR="009B353E" w:rsidRPr="00880715">
        <w:rPr>
          <w:rFonts w:eastAsia="Times New Roman" w:cs="Calibri"/>
          <w:bCs/>
          <w:sz w:val="14"/>
          <w:szCs w:val="14"/>
          <w:shd w:val="clear" w:color="auto" w:fill="FFFFFF"/>
          <w:lang w:eastAsia="pl-PL"/>
        </w:rPr>
        <w:t xml:space="preserve"> </w:t>
      </w:r>
      <w:proofErr w:type="spellStart"/>
      <w:r w:rsidR="009B353E" w:rsidRPr="00880715">
        <w:rPr>
          <w:rFonts w:eastAsia="Times New Roman" w:cs="Calibri"/>
          <w:bCs/>
          <w:sz w:val="14"/>
          <w:szCs w:val="14"/>
          <w:shd w:val="clear" w:color="auto" w:fill="FFFFFF"/>
          <w:lang w:eastAsia="pl-PL"/>
        </w:rPr>
        <w:t>poverty</w:t>
      </w:r>
      <w:proofErr w:type="spellEnd"/>
      <w:r w:rsidR="009B353E" w:rsidRPr="00880715">
        <w:rPr>
          <w:rFonts w:eastAsia="Times New Roman" w:cs="Calibri"/>
          <w:bCs/>
          <w:sz w:val="14"/>
          <w:szCs w:val="14"/>
          <w:shd w:val="clear" w:color="auto" w:fill="FFFFFF"/>
          <w:lang w:eastAsia="pl-PL"/>
        </w:rPr>
        <w:t xml:space="preserve"> </w:t>
      </w:r>
      <w:proofErr w:type="spellStart"/>
      <w:r w:rsidR="009B353E" w:rsidRPr="00880715">
        <w:rPr>
          <w:rFonts w:eastAsia="Times New Roman" w:cs="Calibri"/>
          <w:bCs/>
          <w:sz w:val="14"/>
          <w:szCs w:val="14"/>
          <w:shd w:val="clear" w:color="auto" w:fill="FFFFFF"/>
          <w:lang w:eastAsia="pl-PL"/>
        </w:rPr>
        <w:t>line</w:t>
      </w:r>
      <w:proofErr w:type="spellEnd"/>
      <w:r w:rsidR="009B353E" w:rsidRPr="00880715">
        <w:rPr>
          <w:rFonts w:eastAsia="Times New Roman" w:cs="Calibri"/>
          <w:bCs/>
          <w:sz w:val="14"/>
          <w:szCs w:val="14"/>
          <w:shd w:val="clear" w:color="auto" w:fill="FFFFFF"/>
          <w:lang w:eastAsia="pl-PL"/>
        </w:rPr>
        <w:t xml:space="preserve"> for a one-person </w:t>
      </w:r>
      <w:proofErr w:type="spellStart"/>
      <w:r w:rsidR="009B353E" w:rsidRPr="00880715">
        <w:rPr>
          <w:rFonts w:eastAsia="Times New Roman" w:cs="Calibri"/>
          <w:bCs/>
          <w:sz w:val="14"/>
          <w:szCs w:val="14"/>
          <w:shd w:val="clear" w:color="auto" w:fill="FFFFFF"/>
          <w:lang w:eastAsia="pl-PL"/>
        </w:rPr>
        <w:t>household</w:t>
      </w:r>
      <w:proofErr w:type="spellEnd"/>
      <w:r w:rsidR="009B353E" w:rsidRPr="00880715">
        <w:rPr>
          <w:rFonts w:eastAsia="Times New Roman" w:cs="Calibri"/>
          <w:bCs/>
          <w:sz w:val="14"/>
          <w:szCs w:val="14"/>
          <w:shd w:val="clear" w:color="auto" w:fill="FFFFFF"/>
          <w:lang w:eastAsia="pl-PL"/>
        </w:rPr>
        <w:t xml:space="preserve"> (on </w:t>
      </w:r>
      <w:proofErr w:type="spellStart"/>
      <w:r w:rsidR="009B353E" w:rsidRPr="00880715">
        <w:rPr>
          <w:rFonts w:eastAsia="Times New Roman" w:cs="Calibri"/>
          <w:bCs/>
          <w:sz w:val="14"/>
          <w:szCs w:val="14"/>
          <w:shd w:val="clear" w:color="auto" w:fill="FFFFFF"/>
          <w:lang w:eastAsia="pl-PL"/>
        </w:rPr>
        <w:t>average</w:t>
      </w:r>
      <w:proofErr w:type="spellEnd"/>
      <w:r w:rsidR="009B353E" w:rsidRPr="00880715">
        <w:rPr>
          <w:rFonts w:eastAsia="Times New Roman" w:cs="Calibri"/>
          <w:bCs/>
          <w:sz w:val="14"/>
          <w:szCs w:val="14"/>
          <w:shd w:val="clear" w:color="auto" w:fill="FFFFFF"/>
          <w:lang w:eastAsia="pl-PL"/>
        </w:rPr>
        <w:t xml:space="preserve"> per </w:t>
      </w:r>
      <w:proofErr w:type="spellStart"/>
      <w:r w:rsidR="009B353E" w:rsidRPr="00880715">
        <w:rPr>
          <w:rFonts w:eastAsia="Times New Roman" w:cs="Calibri"/>
          <w:bCs/>
          <w:sz w:val="14"/>
          <w:szCs w:val="14"/>
          <w:shd w:val="clear" w:color="auto" w:fill="FFFFFF"/>
          <w:lang w:eastAsia="pl-PL"/>
        </w:rPr>
        <w:t>month</w:t>
      </w:r>
      <w:proofErr w:type="spellEnd"/>
      <w:r w:rsidR="009B353E" w:rsidRPr="00880715">
        <w:rPr>
          <w:rFonts w:eastAsia="Times New Roman" w:cs="Calibri"/>
          <w:bCs/>
          <w:sz w:val="14"/>
          <w:szCs w:val="14"/>
          <w:shd w:val="clear" w:color="auto" w:fill="FFFFFF"/>
          <w:lang w:eastAsia="pl-PL"/>
        </w:rPr>
        <w:t xml:space="preserve">) was PLN 736 in the </w:t>
      </w:r>
      <w:proofErr w:type="spellStart"/>
      <w:r w:rsidR="009B353E" w:rsidRPr="00880715">
        <w:rPr>
          <w:rFonts w:eastAsia="Times New Roman" w:cs="Calibri"/>
          <w:bCs/>
          <w:sz w:val="14"/>
          <w:szCs w:val="14"/>
          <w:shd w:val="clear" w:color="auto" w:fill="FFFFFF"/>
          <w:lang w:eastAsia="pl-PL"/>
        </w:rPr>
        <w:t>first</w:t>
      </w:r>
      <w:proofErr w:type="spellEnd"/>
      <w:r w:rsidR="009B353E" w:rsidRPr="00880715">
        <w:rPr>
          <w:rFonts w:eastAsia="Times New Roman" w:cs="Calibri"/>
          <w:bCs/>
          <w:sz w:val="14"/>
          <w:szCs w:val="14"/>
          <w:shd w:val="clear" w:color="auto" w:fill="FFFFFF"/>
          <w:lang w:eastAsia="pl-PL"/>
        </w:rPr>
        <w:t xml:space="preserve"> </w:t>
      </w:r>
      <w:proofErr w:type="spellStart"/>
      <w:r w:rsidR="009B353E" w:rsidRPr="00880715">
        <w:rPr>
          <w:rFonts w:eastAsia="Times New Roman" w:cs="Calibri"/>
          <w:bCs/>
          <w:sz w:val="14"/>
          <w:szCs w:val="14"/>
          <w:shd w:val="clear" w:color="auto" w:fill="FFFFFF"/>
          <w:lang w:eastAsia="pl-PL"/>
        </w:rPr>
        <w:t>quarter</w:t>
      </w:r>
      <w:proofErr w:type="spellEnd"/>
      <w:r w:rsidR="009B353E" w:rsidRPr="00880715">
        <w:rPr>
          <w:rFonts w:eastAsia="Times New Roman" w:cs="Calibri"/>
          <w:bCs/>
          <w:sz w:val="14"/>
          <w:szCs w:val="14"/>
          <w:shd w:val="clear" w:color="auto" w:fill="FFFFFF"/>
          <w:lang w:eastAsia="pl-PL"/>
        </w:rPr>
        <w:t xml:space="preserve">, PLN 767 in the </w:t>
      </w:r>
      <w:proofErr w:type="spellStart"/>
      <w:r w:rsidR="009B353E" w:rsidRPr="00880715">
        <w:rPr>
          <w:rFonts w:eastAsia="Times New Roman" w:cs="Calibri"/>
          <w:bCs/>
          <w:sz w:val="14"/>
          <w:szCs w:val="14"/>
          <w:shd w:val="clear" w:color="auto" w:fill="FFFFFF"/>
          <w:lang w:eastAsia="pl-PL"/>
        </w:rPr>
        <w:t>second</w:t>
      </w:r>
      <w:proofErr w:type="spellEnd"/>
      <w:r w:rsidR="009B353E" w:rsidRPr="00880715">
        <w:rPr>
          <w:rFonts w:eastAsia="Times New Roman" w:cs="Calibri"/>
          <w:bCs/>
          <w:sz w:val="14"/>
          <w:szCs w:val="14"/>
          <w:shd w:val="clear" w:color="auto" w:fill="FFFFFF"/>
          <w:lang w:eastAsia="pl-PL"/>
        </w:rPr>
        <w:t xml:space="preserve"> </w:t>
      </w:r>
      <w:proofErr w:type="spellStart"/>
      <w:r w:rsidR="009B353E" w:rsidRPr="00880715">
        <w:rPr>
          <w:rFonts w:eastAsia="Times New Roman" w:cs="Calibri"/>
          <w:bCs/>
          <w:sz w:val="14"/>
          <w:szCs w:val="14"/>
          <w:shd w:val="clear" w:color="auto" w:fill="FFFFFF"/>
          <w:lang w:eastAsia="pl-PL"/>
        </w:rPr>
        <w:t>quarter</w:t>
      </w:r>
      <w:proofErr w:type="spellEnd"/>
      <w:r w:rsidR="009B353E" w:rsidRPr="00880715">
        <w:rPr>
          <w:rFonts w:eastAsia="Times New Roman" w:cs="Calibri"/>
          <w:bCs/>
          <w:sz w:val="14"/>
          <w:szCs w:val="14"/>
          <w:shd w:val="clear" w:color="auto" w:fill="FFFFFF"/>
          <w:lang w:eastAsia="pl-PL"/>
        </w:rPr>
        <w:t xml:space="preserve">, PLN 787 in the third </w:t>
      </w:r>
      <w:proofErr w:type="spellStart"/>
      <w:r w:rsidR="009B353E" w:rsidRPr="00880715">
        <w:rPr>
          <w:rFonts w:eastAsia="Times New Roman" w:cs="Calibri"/>
          <w:bCs/>
          <w:sz w:val="14"/>
          <w:szCs w:val="14"/>
          <w:shd w:val="clear" w:color="auto" w:fill="FFFFFF"/>
          <w:lang w:eastAsia="pl-PL"/>
        </w:rPr>
        <w:t>quarter</w:t>
      </w:r>
      <w:proofErr w:type="spellEnd"/>
      <w:r w:rsidR="009B353E" w:rsidRPr="00880715">
        <w:rPr>
          <w:rFonts w:eastAsia="Times New Roman" w:cs="Calibri"/>
          <w:bCs/>
          <w:sz w:val="14"/>
          <w:szCs w:val="14"/>
          <w:shd w:val="clear" w:color="auto" w:fill="FFFFFF"/>
          <w:lang w:eastAsia="pl-PL"/>
        </w:rPr>
        <w:t xml:space="preserve"> and PLN 835 in the </w:t>
      </w:r>
      <w:proofErr w:type="spellStart"/>
      <w:r w:rsidR="009B353E" w:rsidRPr="00880715">
        <w:rPr>
          <w:rFonts w:eastAsia="Times New Roman" w:cs="Calibri"/>
          <w:bCs/>
          <w:sz w:val="14"/>
          <w:szCs w:val="14"/>
          <w:shd w:val="clear" w:color="auto" w:fill="FFFFFF"/>
          <w:lang w:eastAsia="pl-PL"/>
        </w:rPr>
        <w:t>fourth</w:t>
      </w:r>
      <w:proofErr w:type="spellEnd"/>
      <w:r w:rsidR="009B353E" w:rsidRPr="00880715">
        <w:rPr>
          <w:rFonts w:eastAsia="Times New Roman" w:cs="Calibri"/>
          <w:bCs/>
          <w:sz w:val="14"/>
          <w:szCs w:val="14"/>
          <w:shd w:val="clear" w:color="auto" w:fill="FFFFFF"/>
          <w:lang w:eastAsia="pl-PL"/>
        </w:rPr>
        <w:t xml:space="preserve"> </w:t>
      </w:r>
      <w:proofErr w:type="spellStart"/>
      <w:r w:rsidR="009B353E" w:rsidRPr="00880715">
        <w:rPr>
          <w:rFonts w:eastAsia="Times New Roman" w:cs="Calibri"/>
          <w:bCs/>
          <w:sz w:val="14"/>
          <w:szCs w:val="14"/>
          <w:shd w:val="clear" w:color="auto" w:fill="FFFFFF"/>
          <w:lang w:eastAsia="pl-PL"/>
        </w:rPr>
        <w:t>quarter</w:t>
      </w:r>
      <w:proofErr w:type="spellEnd"/>
      <w:r w:rsidR="009B353E" w:rsidRPr="00880715">
        <w:rPr>
          <w:rFonts w:eastAsia="Times New Roman" w:cs="Calibri"/>
          <w:bCs/>
          <w:sz w:val="14"/>
          <w:szCs w:val="14"/>
          <w:shd w:val="clear" w:color="auto" w:fill="FFFFFF"/>
          <w:lang w:eastAsia="pl-PL"/>
        </w:rPr>
        <w:t>.</w:t>
      </w:r>
    </w:p>
  </w:footnote>
  <w:footnote w:id="9">
    <w:p w14:paraId="1994A6A3" w14:textId="70704B95" w:rsidR="005362DB" w:rsidRPr="00880715" w:rsidRDefault="005362DB" w:rsidP="00827725">
      <w:pPr>
        <w:pStyle w:val="Tekstprzypisudolnego"/>
        <w:spacing w:before="0"/>
      </w:pPr>
      <w:r w:rsidRPr="00880715">
        <w:rPr>
          <w:rStyle w:val="Odwoanieprzypisudolnego"/>
          <w:rFonts w:cs="Calibri"/>
          <w:sz w:val="14"/>
          <w:szCs w:val="14"/>
        </w:rPr>
        <w:footnoteRef/>
      </w:r>
      <w:r w:rsidRPr="00880715">
        <w:rPr>
          <w:rFonts w:cs="Calibri"/>
          <w:sz w:val="14"/>
          <w:szCs w:val="14"/>
        </w:rPr>
        <w:t xml:space="preserve"> </w:t>
      </w:r>
      <w:proofErr w:type="spellStart"/>
      <w:r w:rsidR="009B353E" w:rsidRPr="00880715">
        <w:rPr>
          <w:rFonts w:eastAsia="Times New Roman" w:cs="Calibri"/>
          <w:bCs/>
          <w:sz w:val="14"/>
          <w:szCs w:val="14"/>
          <w:shd w:val="clear" w:color="auto" w:fill="FFFFFF"/>
          <w:lang w:eastAsia="pl-PL"/>
        </w:rPr>
        <w:t>Rounded</w:t>
      </w:r>
      <w:proofErr w:type="spellEnd"/>
      <w:r w:rsidR="009B353E" w:rsidRPr="00880715">
        <w:rPr>
          <w:rFonts w:eastAsia="Times New Roman" w:cs="Calibri"/>
          <w:bCs/>
          <w:sz w:val="14"/>
          <w:szCs w:val="14"/>
          <w:shd w:val="clear" w:color="auto" w:fill="FFFFFF"/>
          <w:lang w:eastAsia="pl-PL"/>
        </w:rPr>
        <w:t xml:space="preserve"> to the </w:t>
      </w:r>
      <w:proofErr w:type="spellStart"/>
      <w:r w:rsidR="009B353E" w:rsidRPr="00880715">
        <w:rPr>
          <w:rFonts w:eastAsia="Times New Roman" w:cs="Calibri"/>
          <w:bCs/>
          <w:sz w:val="14"/>
          <w:szCs w:val="14"/>
          <w:shd w:val="clear" w:color="auto" w:fill="FFFFFF"/>
          <w:lang w:eastAsia="pl-PL"/>
        </w:rPr>
        <w:t>nearest</w:t>
      </w:r>
      <w:proofErr w:type="spellEnd"/>
      <w:r w:rsidR="009B353E" w:rsidRPr="00880715">
        <w:rPr>
          <w:rFonts w:eastAsia="Times New Roman" w:cs="Calibri"/>
          <w:bCs/>
          <w:sz w:val="14"/>
          <w:szCs w:val="14"/>
          <w:shd w:val="clear" w:color="auto" w:fill="FFFFFF"/>
          <w:lang w:eastAsia="pl-PL"/>
        </w:rPr>
        <w:t xml:space="preserve"> PLN, the </w:t>
      </w:r>
      <w:proofErr w:type="spellStart"/>
      <w:r w:rsidR="009B353E" w:rsidRPr="00880715">
        <w:rPr>
          <w:rFonts w:eastAsia="Times New Roman" w:cs="Calibri"/>
          <w:bCs/>
          <w:sz w:val="14"/>
          <w:szCs w:val="14"/>
          <w:shd w:val="clear" w:color="auto" w:fill="FFFFFF"/>
          <w:lang w:eastAsia="pl-PL"/>
        </w:rPr>
        <w:t>relative</w:t>
      </w:r>
      <w:proofErr w:type="spellEnd"/>
      <w:r w:rsidR="009B353E" w:rsidRPr="00880715">
        <w:rPr>
          <w:rFonts w:eastAsia="Times New Roman" w:cs="Calibri"/>
          <w:bCs/>
          <w:sz w:val="14"/>
          <w:szCs w:val="14"/>
          <w:shd w:val="clear" w:color="auto" w:fill="FFFFFF"/>
          <w:lang w:eastAsia="pl-PL"/>
        </w:rPr>
        <w:t xml:space="preserve"> </w:t>
      </w:r>
      <w:proofErr w:type="spellStart"/>
      <w:r w:rsidR="009B353E" w:rsidRPr="00880715">
        <w:rPr>
          <w:rFonts w:eastAsia="Times New Roman" w:cs="Calibri"/>
          <w:bCs/>
          <w:sz w:val="14"/>
          <w:szCs w:val="14"/>
          <w:shd w:val="clear" w:color="auto" w:fill="FFFFFF"/>
          <w:lang w:eastAsia="pl-PL"/>
        </w:rPr>
        <w:t>poverty</w:t>
      </w:r>
      <w:proofErr w:type="spellEnd"/>
      <w:r w:rsidR="009B353E" w:rsidRPr="00880715">
        <w:rPr>
          <w:rFonts w:eastAsia="Times New Roman" w:cs="Calibri"/>
          <w:bCs/>
          <w:sz w:val="14"/>
          <w:szCs w:val="14"/>
          <w:shd w:val="clear" w:color="auto" w:fill="FFFFFF"/>
          <w:lang w:eastAsia="pl-PL"/>
        </w:rPr>
        <w:t xml:space="preserve"> </w:t>
      </w:r>
      <w:proofErr w:type="spellStart"/>
      <w:r w:rsidR="009B353E" w:rsidRPr="00880715">
        <w:rPr>
          <w:rFonts w:eastAsia="Times New Roman" w:cs="Calibri"/>
          <w:bCs/>
          <w:sz w:val="14"/>
          <w:szCs w:val="14"/>
          <w:shd w:val="clear" w:color="auto" w:fill="FFFFFF"/>
          <w:lang w:eastAsia="pl-PL"/>
        </w:rPr>
        <w:t>line</w:t>
      </w:r>
      <w:proofErr w:type="spellEnd"/>
      <w:r w:rsidR="009B353E" w:rsidRPr="00880715">
        <w:rPr>
          <w:rFonts w:eastAsia="Times New Roman" w:cs="Calibri"/>
          <w:bCs/>
          <w:sz w:val="14"/>
          <w:szCs w:val="14"/>
          <w:shd w:val="clear" w:color="auto" w:fill="FFFFFF"/>
          <w:lang w:eastAsia="pl-PL"/>
        </w:rPr>
        <w:t xml:space="preserve"> for a one-person </w:t>
      </w:r>
      <w:proofErr w:type="spellStart"/>
      <w:r w:rsidR="009B353E" w:rsidRPr="00880715">
        <w:rPr>
          <w:rFonts w:eastAsia="Times New Roman" w:cs="Calibri"/>
          <w:bCs/>
          <w:sz w:val="14"/>
          <w:szCs w:val="14"/>
          <w:shd w:val="clear" w:color="auto" w:fill="FFFFFF"/>
          <w:lang w:eastAsia="pl-PL"/>
        </w:rPr>
        <w:t>household</w:t>
      </w:r>
      <w:proofErr w:type="spellEnd"/>
      <w:r w:rsidR="009B353E" w:rsidRPr="00880715">
        <w:rPr>
          <w:rFonts w:eastAsia="Times New Roman" w:cs="Calibri"/>
          <w:bCs/>
          <w:sz w:val="14"/>
          <w:szCs w:val="14"/>
          <w:shd w:val="clear" w:color="auto" w:fill="FFFFFF"/>
          <w:lang w:eastAsia="pl-PL"/>
        </w:rPr>
        <w:t xml:space="preserve"> (on </w:t>
      </w:r>
      <w:proofErr w:type="spellStart"/>
      <w:r w:rsidR="009B353E" w:rsidRPr="00880715">
        <w:rPr>
          <w:rFonts w:eastAsia="Times New Roman" w:cs="Calibri"/>
          <w:bCs/>
          <w:sz w:val="14"/>
          <w:szCs w:val="14"/>
          <w:shd w:val="clear" w:color="auto" w:fill="FFFFFF"/>
          <w:lang w:eastAsia="pl-PL"/>
        </w:rPr>
        <w:t>average</w:t>
      </w:r>
      <w:proofErr w:type="spellEnd"/>
      <w:r w:rsidR="009B353E" w:rsidRPr="00880715">
        <w:rPr>
          <w:rFonts w:eastAsia="Times New Roman" w:cs="Calibri"/>
          <w:bCs/>
          <w:sz w:val="14"/>
          <w:szCs w:val="14"/>
          <w:shd w:val="clear" w:color="auto" w:fill="FFFFFF"/>
          <w:lang w:eastAsia="pl-PL"/>
        </w:rPr>
        <w:t xml:space="preserve"> per </w:t>
      </w:r>
      <w:proofErr w:type="spellStart"/>
      <w:r w:rsidR="009B353E" w:rsidRPr="00880715">
        <w:rPr>
          <w:rFonts w:eastAsia="Times New Roman" w:cs="Calibri"/>
          <w:bCs/>
          <w:sz w:val="14"/>
          <w:szCs w:val="14"/>
          <w:shd w:val="clear" w:color="auto" w:fill="FFFFFF"/>
          <w:lang w:eastAsia="pl-PL"/>
        </w:rPr>
        <w:t>month</w:t>
      </w:r>
      <w:proofErr w:type="spellEnd"/>
      <w:r w:rsidR="009B353E" w:rsidRPr="00880715">
        <w:rPr>
          <w:rFonts w:eastAsia="Times New Roman" w:cs="Calibri"/>
          <w:bCs/>
          <w:sz w:val="14"/>
          <w:szCs w:val="14"/>
          <w:shd w:val="clear" w:color="auto" w:fill="FFFFFF"/>
          <w:lang w:eastAsia="pl-PL"/>
        </w:rPr>
        <w:t xml:space="preserve">) was PLN 877 in the </w:t>
      </w:r>
      <w:proofErr w:type="spellStart"/>
      <w:r w:rsidR="009B353E" w:rsidRPr="00880715">
        <w:rPr>
          <w:rFonts w:eastAsia="Times New Roman" w:cs="Calibri"/>
          <w:bCs/>
          <w:sz w:val="14"/>
          <w:szCs w:val="14"/>
          <w:shd w:val="clear" w:color="auto" w:fill="FFFFFF"/>
          <w:lang w:eastAsia="pl-PL"/>
        </w:rPr>
        <w:t>first</w:t>
      </w:r>
      <w:proofErr w:type="spellEnd"/>
      <w:r w:rsidR="009B353E" w:rsidRPr="00880715">
        <w:rPr>
          <w:rFonts w:eastAsia="Times New Roman" w:cs="Calibri"/>
          <w:bCs/>
          <w:sz w:val="14"/>
          <w:szCs w:val="14"/>
          <w:shd w:val="clear" w:color="auto" w:fill="FFFFFF"/>
          <w:lang w:eastAsia="pl-PL"/>
        </w:rPr>
        <w:t xml:space="preserve"> </w:t>
      </w:r>
      <w:proofErr w:type="spellStart"/>
      <w:r w:rsidR="009B353E" w:rsidRPr="00880715">
        <w:rPr>
          <w:rFonts w:eastAsia="Times New Roman" w:cs="Calibri"/>
          <w:bCs/>
          <w:sz w:val="14"/>
          <w:szCs w:val="14"/>
          <w:shd w:val="clear" w:color="auto" w:fill="FFFFFF"/>
          <w:lang w:eastAsia="pl-PL"/>
        </w:rPr>
        <w:t>quarter</w:t>
      </w:r>
      <w:proofErr w:type="spellEnd"/>
      <w:r w:rsidR="009B353E" w:rsidRPr="00880715">
        <w:rPr>
          <w:rFonts w:eastAsia="Times New Roman" w:cs="Calibri"/>
          <w:bCs/>
          <w:sz w:val="14"/>
          <w:szCs w:val="14"/>
          <w:shd w:val="clear" w:color="auto" w:fill="FFFFFF"/>
          <w:lang w:eastAsia="pl-PL"/>
        </w:rPr>
        <w:t xml:space="preserve">, PLN 986 in the </w:t>
      </w:r>
      <w:proofErr w:type="spellStart"/>
      <w:r w:rsidR="009B353E" w:rsidRPr="00880715">
        <w:rPr>
          <w:rFonts w:eastAsia="Times New Roman" w:cs="Calibri"/>
          <w:bCs/>
          <w:sz w:val="14"/>
          <w:szCs w:val="14"/>
          <w:shd w:val="clear" w:color="auto" w:fill="FFFFFF"/>
          <w:lang w:eastAsia="pl-PL"/>
        </w:rPr>
        <w:t>second</w:t>
      </w:r>
      <w:proofErr w:type="spellEnd"/>
      <w:r w:rsidR="009B353E" w:rsidRPr="00880715">
        <w:rPr>
          <w:rFonts w:eastAsia="Times New Roman" w:cs="Calibri"/>
          <w:bCs/>
          <w:sz w:val="14"/>
          <w:szCs w:val="14"/>
          <w:shd w:val="clear" w:color="auto" w:fill="FFFFFF"/>
          <w:lang w:eastAsia="pl-PL"/>
        </w:rPr>
        <w:t xml:space="preserve"> </w:t>
      </w:r>
      <w:proofErr w:type="spellStart"/>
      <w:r w:rsidR="009B353E" w:rsidRPr="00880715">
        <w:rPr>
          <w:rFonts w:eastAsia="Times New Roman" w:cs="Calibri"/>
          <w:bCs/>
          <w:sz w:val="14"/>
          <w:szCs w:val="14"/>
          <w:shd w:val="clear" w:color="auto" w:fill="FFFFFF"/>
          <w:lang w:eastAsia="pl-PL"/>
        </w:rPr>
        <w:t>quarter</w:t>
      </w:r>
      <w:proofErr w:type="spellEnd"/>
      <w:r w:rsidR="009B353E" w:rsidRPr="00880715">
        <w:rPr>
          <w:rFonts w:eastAsia="Times New Roman" w:cs="Calibri"/>
          <w:bCs/>
          <w:sz w:val="14"/>
          <w:szCs w:val="14"/>
          <w:shd w:val="clear" w:color="auto" w:fill="FFFFFF"/>
          <w:lang w:eastAsia="pl-PL"/>
        </w:rPr>
        <w:t xml:space="preserve">, PLN 983 in the third </w:t>
      </w:r>
      <w:proofErr w:type="spellStart"/>
      <w:r w:rsidR="009B353E" w:rsidRPr="00880715">
        <w:rPr>
          <w:rFonts w:eastAsia="Times New Roman" w:cs="Calibri"/>
          <w:bCs/>
          <w:sz w:val="14"/>
          <w:szCs w:val="14"/>
          <w:shd w:val="clear" w:color="auto" w:fill="FFFFFF"/>
          <w:lang w:eastAsia="pl-PL"/>
        </w:rPr>
        <w:t>quarter</w:t>
      </w:r>
      <w:proofErr w:type="spellEnd"/>
      <w:r w:rsidR="009B353E" w:rsidRPr="00880715">
        <w:rPr>
          <w:rFonts w:eastAsia="Times New Roman" w:cs="Calibri"/>
          <w:bCs/>
          <w:sz w:val="14"/>
          <w:szCs w:val="14"/>
          <w:shd w:val="clear" w:color="auto" w:fill="FFFFFF"/>
          <w:lang w:eastAsia="pl-PL"/>
        </w:rPr>
        <w:t xml:space="preserve"> and PLN 1006 in the </w:t>
      </w:r>
      <w:proofErr w:type="spellStart"/>
      <w:r w:rsidR="009B353E" w:rsidRPr="00880715">
        <w:rPr>
          <w:rFonts w:eastAsia="Times New Roman" w:cs="Calibri"/>
          <w:bCs/>
          <w:sz w:val="14"/>
          <w:szCs w:val="14"/>
          <w:shd w:val="clear" w:color="auto" w:fill="FFFFFF"/>
          <w:lang w:eastAsia="pl-PL"/>
        </w:rPr>
        <w:t>fourth</w:t>
      </w:r>
      <w:proofErr w:type="spellEnd"/>
      <w:r w:rsidR="009B353E" w:rsidRPr="00880715">
        <w:rPr>
          <w:rFonts w:eastAsia="Times New Roman" w:cs="Calibri"/>
          <w:bCs/>
          <w:sz w:val="14"/>
          <w:szCs w:val="14"/>
          <w:shd w:val="clear" w:color="auto" w:fill="FFFFFF"/>
          <w:lang w:eastAsia="pl-PL"/>
        </w:rPr>
        <w:t xml:space="preserve"> </w:t>
      </w:r>
      <w:proofErr w:type="spellStart"/>
      <w:r w:rsidR="009B353E" w:rsidRPr="00880715">
        <w:rPr>
          <w:rFonts w:eastAsia="Times New Roman" w:cs="Calibri"/>
          <w:bCs/>
          <w:sz w:val="14"/>
          <w:szCs w:val="14"/>
          <w:shd w:val="clear" w:color="auto" w:fill="FFFFFF"/>
          <w:lang w:eastAsia="pl-PL"/>
        </w:rPr>
        <w:t>quarter</w:t>
      </w:r>
      <w:proofErr w:type="spellEnd"/>
      <w:r w:rsidR="009B353E" w:rsidRPr="00880715">
        <w:rPr>
          <w:rFonts w:eastAsia="Times New Roman" w:cs="Calibri"/>
          <w:bCs/>
          <w:sz w:val="14"/>
          <w:szCs w:val="14"/>
          <w:shd w:val="clear" w:color="auto" w:fill="FFFFFF"/>
          <w:lang w:eastAsia="pl-PL"/>
        </w:rPr>
        <w:t>.</w:t>
      </w:r>
    </w:p>
  </w:footnote>
  <w:footnote w:id="10">
    <w:p w14:paraId="64A11A7F" w14:textId="5A0D607D" w:rsidR="009702C6" w:rsidRPr="00880715" w:rsidRDefault="009702C6" w:rsidP="00CC03B6">
      <w:pPr>
        <w:spacing w:after="0" w:line="240" w:lineRule="auto"/>
        <w:rPr>
          <w:rFonts w:cs="Calibri"/>
          <w:sz w:val="14"/>
          <w:szCs w:val="14"/>
        </w:rPr>
      </w:pPr>
      <w:r w:rsidRPr="00880715">
        <w:rPr>
          <w:rStyle w:val="Odwoanieprzypisudolnego"/>
          <w:rFonts w:cs="Calibri"/>
          <w:sz w:val="14"/>
          <w:szCs w:val="14"/>
        </w:rPr>
        <w:footnoteRef/>
      </w:r>
      <w:r w:rsidRPr="00880715">
        <w:rPr>
          <w:rFonts w:cs="Calibri"/>
          <w:sz w:val="14"/>
          <w:szCs w:val="14"/>
        </w:rPr>
        <w:t xml:space="preserve"> </w:t>
      </w:r>
      <w:r w:rsidR="00472BEA" w:rsidRPr="00880715">
        <w:rPr>
          <w:rFonts w:eastAsia="Calibri" w:cs="Calibri"/>
          <w:bCs/>
          <w:sz w:val="14"/>
          <w:szCs w:val="14"/>
        </w:rPr>
        <w:t xml:space="preserve">In </w:t>
      </w:r>
      <w:proofErr w:type="spellStart"/>
      <w:r w:rsidR="00472BEA" w:rsidRPr="00880715">
        <w:rPr>
          <w:rFonts w:eastAsia="Calibri" w:cs="Calibri"/>
          <w:bCs/>
          <w:sz w:val="14"/>
          <w:szCs w:val="14"/>
        </w:rPr>
        <w:t>all</w:t>
      </w:r>
      <w:proofErr w:type="spellEnd"/>
      <w:r w:rsidR="00472BEA" w:rsidRPr="00880715">
        <w:rPr>
          <w:rFonts w:eastAsia="Calibri" w:cs="Calibri"/>
          <w:bCs/>
          <w:sz w:val="14"/>
          <w:szCs w:val="14"/>
        </w:rPr>
        <w:t xml:space="preserve"> </w:t>
      </w:r>
      <w:proofErr w:type="spellStart"/>
      <w:r w:rsidR="00472BEA" w:rsidRPr="00880715">
        <w:rPr>
          <w:rFonts w:eastAsia="Calibri" w:cs="Calibri"/>
          <w:bCs/>
          <w:sz w:val="14"/>
          <w:szCs w:val="14"/>
        </w:rPr>
        <w:t>quarters</w:t>
      </w:r>
      <w:proofErr w:type="spellEnd"/>
      <w:r w:rsidR="00472BEA" w:rsidRPr="00880715">
        <w:rPr>
          <w:rFonts w:eastAsia="Calibri" w:cs="Calibri"/>
          <w:bCs/>
          <w:sz w:val="14"/>
          <w:szCs w:val="14"/>
        </w:rPr>
        <w:t xml:space="preserve"> of 2022, the </w:t>
      </w:r>
      <w:proofErr w:type="spellStart"/>
      <w:r w:rsidR="00472BEA" w:rsidRPr="00880715">
        <w:rPr>
          <w:rFonts w:eastAsia="Calibri" w:cs="Calibri"/>
          <w:bCs/>
          <w:sz w:val="14"/>
          <w:szCs w:val="14"/>
        </w:rPr>
        <w:t>values</w:t>
      </w:r>
      <w:proofErr w:type="spellEnd"/>
      <w:r w:rsidR="00472BEA" w:rsidRPr="00880715">
        <w:rPr>
          <w:rFonts w:eastAsia="Calibri" w:cs="Calibri"/>
          <w:bCs/>
          <w:sz w:val="14"/>
          <w:szCs w:val="14"/>
        </w:rPr>
        <w:t xml:space="preserve"> of the </w:t>
      </w:r>
      <w:proofErr w:type="spellStart"/>
      <w:r w:rsidR="00472BEA" w:rsidRPr="00880715">
        <w:rPr>
          <w:rFonts w:eastAsia="Calibri" w:cs="Calibri"/>
          <w:bCs/>
          <w:sz w:val="14"/>
          <w:szCs w:val="14"/>
        </w:rPr>
        <w:t>so-called</w:t>
      </w:r>
      <w:proofErr w:type="spellEnd"/>
      <w:r w:rsidR="00472BEA" w:rsidRPr="00880715">
        <w:rPr>
          <w:rFonts w:eastAsia="Calibri" w:cs="Calibri"/>
          <w:bCs/>
          <w:sz w:val="14"/>
          <w:szCs w:val="14"/>
        </w:rPr>
        <w:t xml:space="preserve"> </w:t>
      </w:r>
      <w:proofErr w:type="spellStart"/>
      <w:r w:rsidR="00472BEA" w:rsidRPr="00880715">
        <w:rPr>
          <w:rFonts w:eastAsia="Calibri" w:cs="Calibri"/>
          <w:bCs/>
          <w:sz w:val="14"/>
          <w:szCs w:val="14"/>
        </w:rPr>
        <w:t>legal</w:t>
      </w:r>
      <w:proofErr w:type="spellEnd"/>
      <w:r w:rsidR="00472BEA" w:rsidRPr="00880715">
        <w:rPr>
          <w:rFonts w:eastAsia="Calibri" w:cs="Calibri"/>
          <w:bCs/>
          <w:sz w:val="14"/>
          <w:szCs w:val="14"/>
        </w:rPr>
        <w:t xml:space="preserve"> </w:t>
      </w:r>
      <w:proofErr w:type="spellStart"/>
      <w:r w:rsidR="00472BEA" w:rsidRPr="00880715">
        <w:rPr>
          <w:rFonts w:eastAsia="Calibri" w:cs="Calibri"/>
          <w:bCs/>
          <w:sz w:val="14"/>
          <w:szCs w:val="14"/>
        </w:rPr>
        <w:t>poverty</w:t>
      </w:r>
      <w:proofErr w:type="spellEnd"/>
      <w:r w:rsidR="00472BEA" w:rsidRPr="00880715">
        <w:rPr>
          <w:rFonts w:eastAsia="Calibri" w:cs="Calibri"/>
          <w:bCs/>
          <w:sz w:val="14"/>
          <w:szCs w:val="14"/>
        </w:rPr>
        <w:t xml:space="preserve"> </w:t>
      </w:r>
      <w:proofErr w:type="spellStart"/>
      <w:r w:rsidR="00472BEA" w:rsidRPr="00880715">
        <w:rPr>
          <w:rFonts w:eastAsia="Calibri" w:cs="Calibri"/>
          <w:bCs/>
          <w:sz w:val="14"/>
          <w:szCs w:val="14"/>
        </w:rPr>
        <w:t>thresholds</w:t>
      </w:r>
      <w:proofErr w:type="spellEnd"/>
      <w:r w:rsidR="00472BEA" w:rsidRPr="00880715">
        <w:rPr>
          <w:rFonts w:eastAsia="Calibri" w:cs="Calibri"/>
          <w:bCs/>
          <w:sz w:val="14"/>
          <w:szCs w:val="14"/>
        </w:rPr>
        <w:t xml:space="preserve"> </w:t>
      </w:r>
      <w:proofErr w:type="spellStart"/>
      <w:r w:rsidR="00472BEA" w:rsidRPr="00880715">
        <w:rPr>
          <w:rFonts w:eastAsia="Calibri" w:cs="Calibri"/>
          <w:bCs/>
          <w:sz w:val="14"/>
          <w:szCs w:val="14"/>
        </w:rPr>
        <w:t>were</w:t>
      </w:r>
      <w:proofErr w:type="spellEnd"/>
      <w:r w:rsidR="00472BEA" w:rsidRPr="00880715">
        <w:rPr>
          <w:rFonts w:eastAsia="Calibri" w:cs="Calibri"/>
          <w:bCs/>
          <w:sz w:val="14"/>
          <w:szCs w:val="14"/>
        </w:rPr>
        <w:t xml:space="preserve"> the same and </w:t>
      </w:r>
      <w:proofErr w:type="spellStart"/>
      <w:r w:rsidR="00472BEA" w:rsidRPr="00880715">
        <w:rPr>
          <w:rFonts w:eastAsia="Calibri" w:cs="Calibri"/>
          <w:bCs/>
          <w:sz w:val="14"/>
          <w:szCs w:val="14"/>
        </w:rPr>
        <w:t>amounted</w:t>
      </w:r>
      <w:proofErr w:type="spellEnd"/>
      <w:r w:rsidR="00472BEA" w:rsidRPr="00880715">
        <w:rPr>
          <w:rFonts w:eastAsia="Calibri" w:cs="Calibri"/>
          <w:bCs/>
          <w:sz w:val="14"/>
          <w:szCs w:val="14"/>
        </w:rPr>
        <w:t xml:space="preserve"> (on </w:t>
      </w:r>
      <w:proofErr w:type="spellStart"/>
      <w:r w:rsidR="00472BEA" w:rsidRPr="00880715">
        <w:rPr>
          <w:rFonts w:eastAsia="Calibri" w:cs="Calibri"/>
          <w:bCs/>
          <w:sz w:val="14"/>
          <w:szCs w:val="14"/>
        </w:rPr>
        <w:t>average</w:t>
      </w:r>
      <w:proofErr w:type="spellEnd"/>
      <w:r w:rsidR="00472BEA" w:rsidRPr="00880715">
        <w:rPr>
          <w:rFonts w:eastAsia="Calibri" w:cs="Calibri"/>
          <w:bCs/>
          <w:sz w:val="14"/>
          <w:szCs w:val="14"/>
        </w:rPr>
        <w:t xml:space="preserve"> per </w:t>
      </w:r>
      <w:proofErr w:type="spellStart"/>
      <w:r w:rsidR="00472BEA" w:rsidRPr="00880715">
        <w:rPr>
          <w:rFonts w:eastAsia="Calibri" w:cs="Calibri"/>
          <w:bCs/>
          <w:sz w:val="14"/>
          <w:szCs w:val="14"/>
        </w:rPr>
        <w:t>month</w:t>
      </w:r>
      <w:proofErr w:type="spellEnd"/>
      <w:r w:rsidR="00472BEA" w:rsidRPr="00880715">
        <w:rPr>
          <w:rFonts w:eastAsia="Calibri" w:cs="Calibri"/>
          <w:bCs/>
          <w:sz w:val="14"/>
          <w:szCs w:val="14"/>
        </w:rPr>
        <w:t xml:space="preserve">) to PLN 776 per person for single-person </w:t>
      </w:r>
      <w:proofErr w:type="spellStart"/>
      <w:r w:rsidR="00472BEA" w:rsidRPr="00880715">
        <w:rPr>
          <w:rFonts w:eastAsia="Calibri" w:cs="Calibri"/>
          <w:bCs/>
          <w:sz w:val="14"/>
          <w:szCs w:val="14"/>
        </w:rPr>
        <w:t>households</w:t>
      </w:r>
      <w:proofErr w:type="spellEnd"/>
      <w:r w:rsidR="00472BEA" w:rsidRPr="00880715">
        <w:rPr>
          <w:rFonts w:eastAsia="Calibri" w:cs="Calibri"/>
          <w:bCs/>
          <w:sz w:val="14"/>
          <w:szCs w:val="14"/>
        </w:rPr>
        <w:t xml:space="preserve"> and PLN 600 per person for </w:t>
      </w:r>
      <w:proofErr w:type="spellStart"/>
      <w:r w:rsidR="00472BEA" w:rsidRPr="00880715">
        <w:rPr>
          <w:rFonts w:eastAsia="Calibri" w:cs="Calibri"/>
          <w:bCs/>
          <w:sz w:val="14"/>
          <w:szCs w:val="14"/>
        </w:rPr>
        <w:t>people</w:t>
      </w:r>
      <w:proofErr w:type="spellEnd"/>
      <w:r w:rsidR="00472BEA" w:rsidRPr="00880715">
        <w:rPr>
          <w:rFonts w:eastAsia="Calibri" w:cs="Calibri"/>
          <w:bCs/>
          <w:sz w:val="14"/>
          <w:szCs w:val="14"/>
        </w:rPr>
        <w:t xml:space="preserve"> in </w:t>
      </w:r>
      <w:proofErr w:type="spellStart"/>
      <w:r w:rsidR="00472BEA" w:rsidRPr="00880715">
        <w:rPr>
          <w:rFonts w:eastAsia="Calibri" w:cs="Calibri"/>
          <w:bCs/>
          <w:sz w:val="14"/>
          <w:szCs w:val="14"/>
        </w:rPr>
        <w:t>multi</w:t>
      </w:r>
      <w:proofErr w:type="spellEnd"/>
      <w:r w:rsidR="00472BEA" w:rsidRPr="00880715">
        <w:rPr>
          <w:rFonts w:eastAsia="Calibri" w:cs="Calibri"/>
          <w:bCs/>
          <w:sz w:val="14"/>
          <w:szCs w:val="14"/>
        </w:rPr>
        <w:t xml:space="preserve">-person </w:t>
      </w:r>
      <w:proofErr w:type="spellStart"/>
      <w:r w:rsidR="00472BEA" w:rsidRPr="00880715">
        <w:rPr>
          <w:rFonts w:eastAsia="Calibri" w:cs="Calibri"/>
          <w:bCs/>
          <w:sz w:val="14"/>
          <w:szCs w:val="14"/>
        </w:rPr>
        <w:t>households</w:t>
      </w:r>
      <w:proofErr w:type="spellEnd"/>
      <w:r w:rsidR="00472BEA" w:rsidRPr="00880715">
        <w:rPr>
          <w:rFonts w:eastAsia="Calibri" w:cs="Calibri"/>
          <w:bCs/>
          <w:sz w:val="14"/>
          <w:szCs w:val="14"/>
        </w:rPr>
        <w:t>.</w:t>
      </w:r>
    </w:p>
  </w:footnote>
  <w:footnote w:id="11">
    <w:p w14:paraId="423B1EB9" w14:textId="0EEF2283" w:rsidR="00BA2DE4" w:rsidRPr="00880715" w:rsidRDefault="00BA2DE4" w:rsidP="00CC03B6">
      <w:pPr>
        <w:pStyle w:val="Tekstprzypisudolnego"/>
        <w:rPr>
          <w:rFonts w:cs="Calibri"/>
          <w:sz w:val="14"/>
          <w:szCs w:val="14"/>
        </w:rPr>
      </w:pPr>
      <w:r w:rsidRPr="00880715">
        <w:rPr>
          <w:rStyle w:val="Odwoanieprzypisudolnego"/>
          <w:rFonts w:cs="Calibri"/>
          <w:sz w:val="14"/>
          <w:szCs w:val="14"/>
        </w:rPr>
        <w:footnoteRef/>
      </w:r>
      <w:r w:rsidRPr="00880715">
        <w:rPr>
          <w:rFonts w:cs="Calibri"/>
          <w:sz w:val="14"/>
          <w:szCs w:val="14"/>
        </w:rPr>
        <w:t xml:space="preserve"> </w:t>
      </w:r>
      <w:proofErr w:type="spellStart"/>
      <w:r w:rsidR="00472BEA" w:rsidRPr="00880715">
        <w:rPr>
          <w:rFonts w:cs="Calibri"/>
          <w:sz w:val="14"/>
          <w:szCs w:val="14"/>
        </w:rPr>
        <w:t>Analyses</w:t>
      </w:r>
      <w:proofErr w:type="spellEnd"/>
      <w:r w:rsidR="00472BEA" w:rsidRPr="00880715">
        <w:rPr>
          <w:rFonts w:cs="Calibri"/>
          <w:sz w:val="14"/>
          <w:szCs w:val="14"/>
        </w:rPr>
        <w:t xml:space="preserve"> of </w:t>
      </w:r>
      <w:proofErr w:type="spellStart"/>
      <w:r w:rsidR="00472BEA" w:rsidRPr="00880715">
        <w:rPr>
          <w:rFonts w:cs="Calibri"/>
          <w:sz w:val="14"/>
          <w:szCs w:val="14"/>
        </w:rPr>
        <w:t>poverty</w:t>
      </w:r>
      <w:proofErr w:type="spellEnd"/>
      <w:r w:rsidR="00472BEA" w:rsidRPr="00880715">
        <w:rPr>
          <w:rFonts w:cs="Calibri"/>
          <w:sz w:val="14"/>
          <w:szCs w:val="14"/>
        </w:rPr>
        <w:t xml:space="preserve"> in </w:t>
      </w:r>
      <w:proofErr w:type="spellStart"/>
      <w:r w:rsidR="00472BEA" w:rsidRPr="00880715">
        <w:rPr>
          <w:rFonts w:cs="Calibri"/>
          <w:sz w:val="14"/>
          <w:szCs w:val="14"/>
        </w:rPr>
        <w:t>households</w:t>
      </w:r>
      <w:proofErr w:type="spellEnd"/>
      <w:r w:rsidR="00472BEA" w:rsidRPr="00880715">
        <w:rPr>
          <w:rFonts w:cs="Calibri"/>
          <w:sz w:val="14"/>
          <w:szCs w:val="14"/>
        </w:rPr>
        <w:t xml:space="preserve"> by </w:t>
      </w:r>
      <w:proofErr w:type="spellStart"/>
      <w:r w:rsidR="00472BEA" w:rsidRPr="00880715">
        <w:rPr>
          <w:rFonts w:cs="Calibri"/>
          <w:sz w:val="14"/>
          <w:szCs w:val="14"/>
        </w:rPr>
        <w:t>number</w:t>
      </w:r>
      <w:proofErr w:type="spellEnd"/>
      <w:r w:rsidR="00472BEA" w:rsidRPr="00880715">
        <w:rPr>
          <w:rFonts w:cs="Calibri"/>
          <w:sz w:val="14"/>
          <w:szCs w:val="14"/>
        </w:rPr>
        <w:t xml:space="preserve"> of </w:t>
      </w:r>
      <w:proofErr w:type="spellStart"/>
      <w:r w:rsidR="00472BEA" w:rsidRPr="00880715">
        <w:rPr>
          <w:rFonts w:cs="Calibri"/>
          <w:sz w:val="14"/>
          <w:szCs w:val="14"/>
        </w:rPr>
        <w:t>persons</w:t>
      </w:r>
      <w:proofErr w:type="spellEnd"/>
      <w:r w:rsidR="00472BEA" w:rsidRPr="00880715">
        <w:rPr>
          <w:rFonts w:cs="Calibri"/>
          <w:sz w:val="14"/>
          <w:szCs w:val="14"/>
        </w:rPr>
        <w:t xml:space="preserve"> </w:t>
      </w:r>
      <w:proofErr w:type="spellStart"/>
      <w:r w:rsidR="00472BEA" w:rsidRPr="00880715">
        <w:rPr>
          <w:rFonts w:cs="Calibri"/>
          <w:sz w:val="14"/>
          <w:szCs w:val="14"/>
        </w:rPr>
        <w:t>aged</w:t>
      </w:r>
      <w:proofErr w:type="spellEnd"/>
      <w:r w:rsidR="00472BEA" w:rsidRPr="00880715">
        <w:rPr>
          <w:rFonts w:cs="Calibri"/>
          <w:sz w:val="14"/>
          <w:szCs w:val="14"/>
        </w:rPr>
        <w:t xml:space="preserve"> 0-17, </w:t>
      </w:r>
      <w:proofErr w:type="spellStart"/>
      <w:r w:rsidR="00472BEA" w:rsidRPr="00880715">
        <w:rPr>
          <w:rFonts w:cs="Calibri"/>
          <w:sz w:val="14"/>
          <w:szCs w:val="14"/>
        </w:rPr>
        <w:t>carried</w:t>
      </w:r>
      <w:proofErr w:type="spellEnd"/>
      <w:r w:rsidR="00472BEA" w:rsidRPr="00880715">
        <w:rPr>
          <w:rFonts w:cs="Calibri"/>
          <w:sz w:val="14"/>
          <w:szCs w:val="14"/>
        </w:rPr>
        <w:t xml:space="preserve"> out </w:t>
      </w:r>
      <w:proofErr w:type="spellStart"/>
      <w:r w:rsidR="00472BEA" w:rsidRPr="00880715">
        <w:rPr>
          <w:rFonts w:cs="Calibri"/>
          <w:sz w:val="14"/>
          <w:szCs w:val="14"/>
        </w:rPr>
        <w:t>since</w:t>
      </w:r>
      <w:proofErr w:type="spellEnd"/>
      <w:r w:rsidR="00472BEA" w:rsidRPr="00880715">
        <w:rPr>
          <w:rFonts w:cs="Calibri"/>
          <w:sz w:val="14"/>
          <w:szCs w:val="14"/>
        </w:rPr>
        <w:t xml:space="preserve"> 2015, show </w:t>
      </w:r>
      <w:proofErr w:type="spellStart"/>
      <w:r w:rsidR="004C05F1" w:rsidRPr="00880715">
        <w:rPr>
          <w:rFonts w:cs="Calibri"/>
          <w:sz w:val="14"/>
          <w:szCs w:val="14"/>
        </w:rPr>
        <w:t>that</w:t>
      </w:r>
      <w:proofErr w:type="spellEnd"/>
      <w:r w:rsidR="004C05F1" w:rsidRPr="00880715">
        <w:rPr>
          <w:rFonts w:cs="Calibri"/>
          <w:sz w:val="14"/>
          <w:szCs w:val="14"/>
        </w:rPr>
        <w:t xml:space="preserve"> in 2016 </w:t>
      </w:r>
      <w:proofErr w:type="spellStart"/>
      <w:r w:rsidR="004C05F1" w:rsidRPr="00880715">
        <w:rPr>
          <w:rFonts w:cs="Calibri"/>
          <w:sz w:val="14"/>
          <w:szCs w:val="14"/>
        </w:rPr>
        <w:t>there</w:t>
      </w:r>
      <w:proofErr w:type="spellEnd"/>
      <w:r w:rsidR="004C05F1" w:rsidRPr="00880715">
        <w:rPr>
          <w:rFonts w:cs="Calibri"/>
          <w:sz w:val="14"/>
          <w:szCs w:val="14"/>
        </w:rPr>
        <w:t xml:space="preserve"> was</w:t>
      </w:r>
      <w:r w:rsidR="00472BEA" w:rsidRPr="00880715">
        <w:rPr>
          <w:rFonts w:cs="Calibri"/>
          <w:sz w:val="14"/>
          <w:szCs w:val="14"/>
        </w:rPr>
        <w:t xml:space="preserve"> </w:t>
      </w:r>
      <w:r w:rsidR="00880715">
        <w:rPr>
          <w:rFonts w:cs="Calibri"/>
          <w:sz w:val="14"/>
          <w:szCs w:val="14"/>
        </w:rPr>
        <w:br/>
      </w:r>
      <w:r w:rsidR="00472BEA" w:rsidRPr="00880715">
        <w:rPr>
          <w:rFonts w:cs="Calibri"/>
          <w:sz w:val="14"/>
          <w:szCs w:val="14"/>
        </w:rPr>
        <w:t xml:space="preserve">a </w:t>
      </w:r>
      <w:proofErr w:type="spellStart"/>
      <w:r w:rsidR="00472BEA" w:rsidRPr="00880715">
        <w:rPr>
          <w:rFonts w:cs="Calibri"/>
          <w:sz w:val="14"/>
          <w:szCs w:val="14"/>
        </w:rPr>
        <w:t>clear</w:t>
      </w:r>
      <w:proofErr w:type="spellEnd"/>
      <w:r w:rsidR="00472BEA" w:rsidRPr="00880715">
        <w:rPr>
          <w:rFonts w:cs="Calibri"/>
          <w:sz w:val="14"/>
          <w:szCs w:val="14"/>
        </w:rPr>
        <w:t xml:space="preserve"> </w:t>
      </w:r>
      <w:proofErr w:type="spellStart"/>
      <w:r w:rsidR="00472BEA" w:rsidRPr="00880715">
        <w:rPr>
          <w:rFonts w:cs="Calibri"/>
          <w:sz w:val="14"/>
          <w:szCs w:val="14"/>
        </w:rPr>
        <w:t>decrease</w:t>
      </w:r>
      <w:proofErr w:type="spellEnd"/>
      <w:r w:rsidR="00472BEA" w:rsidRPr="00880715">
        <w:rPr>
          <w:rFonts w:cs="Calibri"/>
          <w:sz w:val="14"/>
          <w:szCs w:val="14"/>
        </w:rPr>
        <w:t xml:space="preserve"> (</w:t>
      </w:r>
      <w:proofErr w:type="spellStart"/>
      <w:r w:rsidR="00472BEA" w:rsidRPr="00880715">
        <w:rPr>
          <w:rFonts w:cs="Calibri"/>
          <w:sz w:val="14"/>
          <w:szCs w:val="14"/>
        </w:rPr>
        <w:t>compared</w:t>
      </w:r>
      <w:proofErr w:type="spellEnd"/>
      <w:r w:rsidR="00472BEA" w:rsidRPr="00880715">
        <w:rPr>
          <w:rFonts w:cs="Calibri"/>
          <w:sz w:val="14"/>
          <w:szCs w:val="14"/>
        </w:rPr>
        <w:t xml:space="preserve"> to the </w:t>
      </w:r>
      <w:proofErr w:type="spellStart"/>
      <w:r w:rsidR="00472BEA" w:rsidRPr="00880715">
        <w:rPr>
          <w:rFonts w:cs="Calibri"/>
          <w:sz w:val="14"/>
          <w:szCs w:val="14"/>
        </w:rPr>
        <w:t>previous</w:t>
      </w:r>
      <w:proofErr w:type="spellEnd"/>
      <w:r w:rsidR="00472BEA" w:rsidRPr="00880715">
        <w:rPr>
          <w:rFonts w:cs="Calibri"/>
          <w:sz w:val="14"/>
          <w:szCs w:val="14"/>
        </w:rPr>
        <w:t xml:space="preserve"> </w:t>
      </w:r>
      <w:proofErr w:type="spellStart"/>
      <w:r w:rsidR="00472BEA" w:rsidRPr="00880715">
        <w:rPr>
          <w:rFonts w:cs="Calibri"/>
          <w:sz w:val="14"/>
          <w:szCs w:val="14"/>
        </w:rPr>
        <w:t>year</w:t>
      </w:r>
      <w:proofErr w:type="spellEnd"/>
      <w:r w:rsidR="00472BEA" w:rsidRPr="00880715">
        <w:rPr>
          <w:rFonts w:cs="Calibri"/>
          <w:sz w:val="14"/>
          <w:szCs w:val="14"/>
        </w:rPr>
        <w:t xml:space="preserve">) in </w:t>
      </w:r>
      <w:proofErr w:type="spellStart"/>
      <w:r w:rsidR="00472BEA" w:rsidRPr="00880715">
        <w:rPr>
          <w:rFonts w:cs="Calibri"/>
          <w:sz w:val="14"/>
          <w:szCs w:val="14"/>
        </w:rPr>
        <w:t>extreme</w:t>
      </w:r>
      <w:proofErr w:type="spellEnd"/>
      <w:r w:rsidR="00472BEA" w:rsidRPr="00880715">
        <w:rPr>
          <w:rFonts w:cs="Calibri"/>
          <w:sz w:val="14"/>
          <w:szCs w:val="14"/>
        </w:rPr>
        <w:t xml:space="preserve"> </w:t>
      </w:r>
      <w:proofErr w:type="spellStart"/>
      <w:r w:rsidR="00472BEA" w:rsidRPr="00880715">
        <w:rPr>
          <w:rFonts w:cs="Calibri"/>
          <w:sz w:val="14"/>
          <w:szCs w:val="14"/>
        </w:rPr>
        <w:t>poverty</w:t>
      </w:r>
      <w:proofErr w:type="spellEnd"/>
      <w:r w:rsidR="00472BEA" w:rsidRPr="00880715">
        <w:rPr>
          <w:rFonts w:cs="Calibri"/>
          <w:sz w:val="14"/>
          <w:szCs w:val="14"/>
        </w:rPr>
        <w:t xml:space="preserve"> in </w:t>
      </w:r>
      <w:proofErr w:type="spellStart"/>
      <w:r w:rsidR="00472BEA" w:rsidRPr="00880715">
        <w:rPr>
          <w:rFonts w:cs="Calibri"/>
          <w:sz w:val="14"/>
          <w:szCs w:val="14"/>
        </w:rPr>
        <w:t>households</w:t>
      </w:r>
      <w:proofErr w:type="spellEnd"/>
      <w:r w:rsidR="00472BEA" w:rsidRPr="00880715">
        <w:rPr>
          <w:rFonts w:cs="Calibri"/>
          <w:sz w:val="14"/>
          <w:szCs w:val="14"/>
        </w:rPr>
        <w:t xml:space="preserve"> with </w:t>
      </w:r>
      <w:proofErr w:type="spellStart"/>
      <w:r w:rsidR="00472BEA" w:rsidRPr="00880715">
        <w:rPr>
          <w:rFonts w:cs="Calibri"/>
          <w:sz w:val="14"/>
          <w:szCs w:val="14"/>
        </w:rPr>
        <w:t>at</w:t>
      </w:r>
      <w:proofErr w:type="spellEnd"/>
      <w:r w:rsidR="00472BEA" w:rsidRPr="00880715">
        <w:rPr>
          <w:rFonts w:cs="Calibri"/>
          <w:sz w:val="14"/>
          <w:szCs w:val="14"/>
        </w:rPr>
        <w:t xml:space="preserve"> </w:t>
      </w:r>
      <w:proofErr w:type="spellStart"/>
      <w:r w:rsidR="00472BEA" w:rsidRPr="00880715">
        <w:rPr>
          <w:rFonts w:cs="Calibri"/>
          <w:sz w:val="14"/>
          <w:szCs w:val="14"/>
        </w:rPr>
        <w:t>least</w:t>
      </w:r>
      <w:proofErr w:type="spellEnd"/>
      <w:r w:rsidR="00472BEA" w:rsidRPr="00880715">
        <w:rPr>
          <w:rFonts w:cs="Calibri"/>
          <w:sz w:val="14"/>
          <w:szCs w:val="14"/>
        </w:rPr>
        <w:t xml:space="preserve"> one </w:t>
      </w:r>
      <w:proofErr w:type="spellStart"/>
      <w:r w:rsidR="00472BEA" w:rsidRPr="00880715">
        <w:rPr>
          <w:rFonts w:cs="Calibri"/>
          <w:sz w:val="14"/>
          <w:szCs w:val="14"/>
        </w:rPr>
        <w:t>child</w:t>
      </w:r>
      <w:proofErr w:type="spellEnd"/>
      <w:r w:rsidR="00472BEA" w:rsidRPr="00880715">
        <w:rPr>
          <w:rFonts w:cs="Calibri"/>
          <w:sz w:val="14"/>
          <w:szCs w:val="14"/>
        </w:rPr>
        <w:t xml:space="preserve"> of </w:t>
      </w:r>
      <w:proofErr w:type="spellStart"/>
      <w:r w:rsidR="00472BEA" w:rsidRPr="00880715">
        <w:rPr>
          <w:rFonts w:cs="Calibri"/>
          <w:sz w:val="14"/>
          <w:szCs w:val="14"/>
        </w:rPr>
        <w:t>this</w:t>
      </w:r>
      <w:proofErr w:type="spellEnd"/>
      <w:r w:rsidR="00472BEA" w:rsidRPr="00880715">
        <w:rPr>
          <w:rFonts w:cs="Calibri"/>
          <w:sz w:val="14"/>
          <w:szCs w:val="14"/>
        </w:rPr>
        <w:t xml:space="preserve"> </w:t>
      </w:r>
      <w:proofErr w:type="spellStart"/>
      <w:r w:rsidR="00472BEA" w:rsidRPr="00880715">
        <w:rPr>
          <w:rFonts w:cs="Calibri"/>
          <w:sz w:val="14"/>
          <w:szCs w:val="14"/>
        </w:rPr>
        <w:t>age</w:t>
      </w:r>
      <w:proofErr w:type="spellEnd"/>
      <w:r w:rsidR="00472BEA" w:rsidRPr="00880715">
        <w:rPr>
          <w:rFonts w:cs="Calibri"/>
          <w:sz w:val="14"/>
          <w:szCs w:val="14"/>
        </w:rPr>
        <w:t xml:space="preserve"> (from </w:t>
      </w:r>
      <w:proofErr w:type="spellStart"/>
      <w:r w:rsidR="00472BEA" w:rsidRPr="00880715">
        <w:rPr>
          <w:rFonts w:cs="Calibri"/>
          <w:sz w:val="14"/>
          <w:szCs w:val="14"/>
        </w:rPr>
        <w:t>almost</w:t>
      </w:r>
      <w:proofErr w:type="spellEnd"/>
      <w:r w:rsidR="00472BEA" w:rsidRPr="00880715">
        <w:rPr>
          <w:rFonts w:cs="Calibri"/>
          <w:sz w:val="14"/>
          <w:szCs w:val="14"/>
        </w:rPr>
        <w:t xml:space="preserve"> 9% to </w:t>
      </w:r>
      <w:proofErr w:type="spellStart"/>
      <w:r w:rsidR="00472BEA" w:rsidRPr="00880715">
        <w:rPr>
          <w:rFonts w:cs="Calibri"/>
          <w:sz w:val="14"/>
          <w:szCs w:val="14"/>
        </w:rPr>
        <w:t>about</w:t>
      </w:r>
      <w:proofErr w:type="spellEnd"/>
      <w:r w:rsidR="00472BEA" w:rsidRPr="00880715">
        <w:rPr>
          <w:rFonts w:cs="Calibri"/>
          <w:sz w:val="14"/>
          <w:szCs w:val="14"/>
        </w:rPr>
        <w:t xml:space="preserve"> 6% of </w:t>
      </w:r>
      <w:proofErr w:type="spellStart"/>
      <w:r w:rsidR="00472BEA" w:rsidRPr="00880715">
        <w:rPr>
          <w:rFonts w:cs="Calibri"/>
          <w:sz w:val="14"/>
          <w:szCs w:val="14"/>
        </w:rPr>
        <w:t>persons</w:t>
      </w:r>
      <w:proofErr w:type="spellEnd"/>
      <w:r w:rsidR="00472BEA" w:rsidRPr="00880715">
        <w:rPr>
          <w:rFonts w:cs="Calibri"/>
          <w:sz w:val="14"/>
          <w:szCs w:val="14"/>
        </w:rPr>
        <w:t xml:space="preserve">).The most </w:t>
      </w:r>
      <w:proofErr w:type="spellStart"/>
      <w:r w:rsidR="00472BEA" w:rsidRPr="00880715">
        <w:rPr>
          <w:rFonts w:cs="Calibri"/>
          <w:sz w:val="14"/>
          <w:szCs w:val="14"/>
        </w:rPr>
        <w:t>pronounced</w:t>
      </w:r>
      <w:proofErr w:type="spellEnd"/>
      <w:r w:rsidR="00472BEA" w:rsidRPr="00880715">
        <w:rPr>
          <w:rFonts w:cs="Calibri"/>
          <w:sz w:val="14"/>
          <w:szCs w:val="14"/>
        </w:rPr>
        <w:t xml:space="preserve"> </w:t>
      </w:r>
      <w:proofErr w:type="spellStart"/>
      <w:r w:rsidR="00472BEA" w:rsidRPr="00880715">
        <w:rPr>
          <w:rFonts w:cs="Calibri"/>
          <w:sz w:val="14"/>
          <w:szCs w:val="14"/>
        </w:rPr>
        <w:t>decrease</w:t>
      </w:r>
      <w:proofErr w:type="spellEnd"/>
      <w:r w:rsidR="00472BEA" w:rsidRPr="00880715">
        <w:rPr>
          <w:rFonts w:cs="Calibri"/>
          <w:sz w:val="14"/>
          <w:szCs w:val="14"/>
        </w:rPr>
        <w:t xml:space="preserve"> in the </w:t>
      </w:r>
      <w:proofErr w:type="spellStart"/>
      <w:r w:rsidR="00472BEA" w:rsidRPr="00880715">
        <w:rPr>
          <w:rFonts w:cs="Calibri"/>
          <w:sz w:val="14"/>
          <w:szCs w:val="14"/>
        </w:rPr>
        <w:t>poverty</w:t>
      </w:r>
      <w:proofErr w:type="spellEnd"/>
      <w:r w:rsidR="00472BEA" w:rsidRPr="00880715">
        <w:rPr>
          <w:rFonts w:cs="Calibri"/>
          <w:sz w:val="14"/>
          <w:szCs w:val="14"/>
        </w:rPr>
        <w:t xml:space="preserve"> </w:t>
      </w:r>
      <w:proofErr w:type="spellStart"/>
      <w:r w:rsidR="00472BEA" w:rsidRPr="00880715">
        <w:rPr>
          <w:rFonts w:cs="Calibri"/>
          <w:sz w:val="14"/>
          <w:szCs w:val="14"/>
        </w:rPr>
        <w:t>rate</w:t>
      </w:r>
      <w:proofErr w:type="spellEnd"/>
      <w:r w:rsidR="00472BEA" w:rsidRPr="00880715">
        <w:rPr>
          <w:rFonts w:cs="Calibri"/>
          <w:sz w:val="14"/>
          <w:szCs w:val="14"/>
        </w:rPr>
        <w:t xml:space="preserve"> was in </w:t>
      </w:r>
      <w:proofErr w:type="spellStart"/>
      <w:r w:rsidR="00472BEA" w:rsidRPr="00880715">
        <w:rPr>
          <w:rFonts w:cs="Calibri"/>
          <w:sz w:val="14"/>
          <w:szCs w:val="14"/>
        </w:rPr>
        <w:t>households</w:t>
      </w:r>
      <w:proofErr w:type="spellEnd"/>
      <w:r w:rsidR="00472BEA" w:rsidRPr="00880715">
        <w:rPr>
          <w:rFonts w:cs="Calibri"/>
          <w:sz w:val="14"/>
          <w:szCs w:val="14"/>
        </w:rPr>
        <w:t xml:space="preserve"> with </w:t>
      </w:r>
      <w:proofErr w:type="spellStart"/>
      <w:r w:rsidR="00472BEA" w:rsidRPr="00880715">
        <w:rPr>
          <w:rFonts w:cs="Calibri"/>
          <w:sz w:val="14"/>
          <w:szCs w:val="14"/>
        </w:rPr>
        <w:t>at</w:t>
      </w:r>
      <w:proofErr w:type="spellEnd"/>
      <w:r w:rsidR="00472BEA" w:rsidRPr="00880715">
        <w:rPr>
          <w:rFonts w:cs="Calibri"/>
          <w:sz w:val="14"/>
          <w:szCs w:val="14"/>
        </w:rPr>
        <w:t xml:space="preserve"> </w:t>
      </w:r>
      <w:proofErr w:type="spellStart"/>
      <w:r w:rsidR="00472BEA" w:rsidRPr="00880715">
        <w:rPr>
          <w:rFonts w:cs="Calibri"/>
          <w:sz w:val="14"/>
          <w:szCs w:val="14"/>
        </w:rPr>
        <w:t>least</w:t>
      </w:r>
      <w:proofErr w:type="spellEnd"/>
      <w:r w:rsidR="00472BEA" w:rsidRPr="00880715">
        <w:rPr>
          <w:rFonts w:cs="Calibri"/>
          <w:sz w:val="14"/>
          <w:szCs w:val="14"/>
        </w:rPr>
        <w:t xml:space="preserve"> </w:t>
      </w:r>
      <w:proofErr w:type="spellStart"/>
      <w:r w:rsidR="00472BEA" w:rsidRPr="00880715">
        <w:rPr>
          <w:rFonts w:cs="Calibri"/>
          <w:sz w:val="14"/>
          <w:szCs w:val="14"/>
        </w:rPr>
        <w:t>three</w:t>
      </w:r>
      <w:proofErr w:type="spellEnd"/>
      <w:r w:rsidR="00472BEA" w:rsidRPr="00880715">
        <w:rPr>
          <w:rFonts w:cs="Calibri"/>
          <w:sz w:val="14"/>
          <w:szCs w:val="14"/>
        </w:rPr>
        <w:t xml:space="preserve"> </w:t>
      </w:r>
      <w:proofErr w:type="spellStart"/>
      <w:r w:rsidR="00472BEA" w:rsidRPr="00880715">
        <w:rPr>
          <w:rFonts w:cs="Calibri"/>
          <w:sz w:val="14"/>
          <w:szCs w:val="14"/>
        </w:rPr>
        <w:t>children</w:t>
      </w:r>
      <w:proofErr w:type="spellEnd"/>
      <w:r w:rsidR="00472BEA" w:rsidRPr="00880715">
        <w:rPr>
          <w:rFonts w:cs="Calibri"/>
          <w:sz w:val="14"/>
          <w:szCs w:val="14"/>
        </w:rPr>
        <w:t xml:space="preserve"> </w:t>
      </w:r>
      <w:proofErr w:type="spellStart"/>
      <w:r w:rsidR="00472BEA" w:rsidRPr="00880715">
        <w:rPr>
          <w:rFonts w:cs="Calibri"/>
          <w:sz w:val="14"/>
          <w:szCs w:val="14"/>
        </w:rPr>
        <w:t>aged</w:t>
      </w:r>
      <w:proofErr w:type="spellEnd"/>
      <w:r w:rsidR="00472BEA" w:rsidRPr="00880715">
        <w:rPr>
          <w:rFonts w:cs="Calibri"/>
          <w:sz w:val="14"/>
          <w:szCs w:val="14"/>
        </w:rPr>
        <w:t xml:space="preserve"> 0-17 (from </w:t>
      </w:r>
      <w:proofErr w:type="spellStart"/>
      <w:r w:rsidR="00472BEA" w:rsidRPr="00880715">
        <w:rPr>
          <w:rFonts w:cs="Calibri"/>
          <w:sz w:val="14"/>
          <w:szCs w:val="14"/>
        </w:rPr>
        <w:t>about</w:t>
      </w:r>
      <w:proofErr w:type="spellEnd"/>
      <w:r w:rsidR="00472BEA" w:rsidRPr="00880715">
        <w:rPr>
          <w:rFonts w:cs="Calibri"/>
          <w:sz w:val="14"/>
          <w:szCs w:val="14"/>
        </w:rPr>
        <w:t xml:space="preserve"> 17% in 2015 to 10% of </w:t>
      </w:r>
      <w:proofErr w:type="spellStart"/>
      <w:r w:rsidR="00472BEA" w:rsidRPr="00880715">
        <w:rPr>
          <w:rFonts w:cs="Calibri"/>
          <w:sz w:val="14"/>
          <w:szCs w:val="14"/>
        </w:rPr>
        <w:t>persons</w:t>
      </w:r>
      <w:proofErr w:type="spellEnd"/>
      <w:r w:rsidR="00472BEA" w:rsidRPr="00880715">
        <w:rPr>
          <w:rFonts w:cs="Calibri"/>
          <w:sz w:val="14"/>
          <w:szCs w:val="14"/>
        </w:rPr>
        <w:t xml:space="preserve"> in 2016). In the </w:t>
      </w:r>
      <w:proofErr w:type="spellStart"/>
      <w:r w:rsidR="00472BEA" w:rsidRPr="00880715">
        <w:rPr>
          <w:rFonts w:cs="Calibri"/>
          <w:sz w:val="14"/>
          <w:szCs w:val="14"/>
        </w:rPr>
        <w:t>following</w:t>
      </w:r>
      <w:proofErr w:type="spellEnd"/>
      <w:r w:rsidR="00472BEA" w:rsidRPr="00880715">
        <w:rPr>
          <w:rFonts w:cs="Calibri"/>
          <w:sz w:val="14"/>
          <w:szCs w:val="14"/>
        </w:rPr>
        <w:t xml:space="preserve"> </w:t>
      </w:r>
      <w:proofErr w:type="spellStart"/>
      <w:r w:rsidR="00472BEA" w:rsidRPr="00880715">
        <w:rPr>
          <w:rFonts w:cs="Calibri"/>
          <w:sz w:val="14"/>
          <w:szCs w:val="14"/>
        </w:rPr>
        <w:t>years</w:t>
      </w:r>
      <w:proofErr w:type="spellEnd"/>
      <w:r w:rsidR="00472BEA" w:rsidRPr="00880715">
        <w:rPr>
          <w:rFonts w:cs="Calibri"/>
          <w:sz w:val="14"/>
          <w:szCs w:val="14"/>
        </w:rPr>
        <w:t xml:space="preserve"> (2017-2022), </w:t>
      </w:r>
      <w:proofErr w:type="spellStart"/>
      <w:r w:rsidR="00472BEA" w:rsidRPr="00880715">
        <w:rPr>
          <w:rFonts w:cs="Calibri"/>
          <w:sz w:val="14"/>
          <w:szCs w:val="14"/>
        </w:rPr>
        <w:t>extreme</w:t>
      </w:r>
      <w:proofErr w:type="spellEnd"/>
      <w:r w:rsidR="00472BEA" w:rsidRPr="00880715">
        <w:rPr>
          <w:rFonts w:cs="Calibri"/>
          <w:sz w:val="14"/>
          <w:szCs w:val="14"/>
        </w:rPr>
        <w:t xml:space="preserve"> </w:t>
      </w:r>
      <w:proofErr w:type="spellStart"/>
      <w:r w:rsidR="00472BEA" w:rsidRPr="00880715">
        <w:rPr>
          <w:rFonts w:cs="Calibri"/>
          <w:sz w:val="14"/>
          <w:szCs w:val="14"/>
        </w:rPr>
        <w:t>poverty</w:t>
      </w:r>
      <w:proofErr w:type="spellEnd"/>
      <w:r w:rsidR="00472BEA" w:rsidRPr="00880715">
        <w:rPr>
          <w:rFonts w:cs="Calibri"/>
          <w:sz w:val="14"/>
          <w:szCs w:val="14"/>
        </w:rPr>
        <w:t xml:space="preserve"> </w:t>
      </w:r>
      <w:proofErr w:type="spellStart"/>
      <w:r w:rsidR="00472BEA" w:rsidRPr="00880715">
        <w:rPr>
          <w:rFonts w:cs="Calibri"/>
          <w:sz w:val="14"/>
          <w:szCs w:val="14"/>
        </w:rPr>
        <w:t>rates</w:t>
      </w:r>
      <w:proofErr w:type="spellEnd"/>
      <w:r w:rsidR="00472BEA" w:rsidRPr="00880715">
        <w:rPr>
          <w:rFonts w:cs="Calibri"/>
          <w:sz w:val="14"/>
          <w:szCs w:val="14"/>
        </w:rPr>
        <w:t xml:space="preserve"> for </w:t>
      </w:r>
      <w:proofErr w:type="spellStart"/>
      <w:r w:rsidR="00472BEA" w:rsidRPr="00880715">
        <w:rPr>
          <w:rFonts w:cs="Calibri"/>
          <w:sz w:val="14"/>
          <w:szCs w:val="14"/>
        </w:rPr>
        <w:t>this</w:t>
      </w:r>
      <w:proofErr w:type="spellEnd"/>
      <w:r w:rsidR="00472BEA" w:rsidRPr="00880715">
        <w:rPr>
          <w:rFonts w:cs="Calibri"/>
          <w:sz w:val="14"/>
          <w:szCs w:val="14"/>
        </w:rPr>
        <w:t xml:space="preserve"> </w:t>
      </w:r>
      <w:proofErr w:type="spellStart"/>
      <w:r w:rsidR="00472BEA" w:rsidRPr="00880715">
        <w:rPr>
          <w:rFonts w:cs="Calibri"/>
          <w:sz w:val="14"/>
          <w:szCs w:val="14"/>
        </w:rPr>
        <w:t>group</w:t>
      </w:r>
      <w:proofErr w:type="spellEnd"/>
      <w:r w:rsidR="00472BEA" w:rsidRPr="00880715">
        <w:rPr>
          <w:rFonts w:cs="Calibri"/>
          <w:sz w:val="14"/>
          <w:szCs w:val="14"/>
        </w:rPr>
        <w:t xml:space="preserve"> </w:t>
      </w:r>
      <w:proofErr w:type="spellStart"/>
      <w:r w:rsidR="00472BEA" w:rsidRPr="00880715">
        <w:rPr>
          <w:rFonts w:cs="Calibri"/>
          <w:sz w:val="14"/>
          <w:szCs w:val="14"/>
        </w:rPr>
        <w:t>ranged</w:t>
      </w:r>
      <w:proofErr w:type="spellEnd"/>
      <w:r w:rsidR="00472BEA" w:rsidRPr="00880715">
        <w:rPr>
          <w:rFonts w:cs="Calibri"/>
          <w:sz w:val="14"/>
          <w:szCs w:val="14"/>
        </w:rPr>
        <w:t xml:space="preserve"> </w:t>
      </w:r>
      <w:proofErr w:type="spellStart"/>
      <w:r w:rsidR="00472BEA" w:rsidRPr="00880715">
        <w:rPr>
          <w:rFonts w:cs="Calibri"/>
          <w:sz w:val="14"/>
          <w:szCs w:val="14"/>
        </w:rPr>
        <w:t>between</w:t>
      </w:r>
      <w:proofErr w:type="spellEnd"/>
      <w:r w:rsidR="00472BEA" w:rsidRPr="00880715">
        <w:rPr>
          <w:rFonts w:cs="Calibri"/>
          <w:sz w:val="14"/>
          <w:szCs w:val="14"/>
        </w:rPr>
        <w:t xml:space="preserve"> 7 and 10%.</w:t>
      </w:r>
    </w:p>
  </w:footnote>
  <w:footnote w:id="12">
    <w:p w14:paraId="6B934BB8" w14:textId="6FA4380A" w:rsidR="00FB1982" w:rsidRPr="00880715" w:rsidRDefault="00FB1982" w:rsidP="00CC03B6">
      <w:pPr>
        <w:pStyle w:val="Tekstprzypisudolnego"/>
        <w:spacing w:before="0"/>
        <w:rPr>
          <w:rFonts w:cs="Calibri"/>
          <w:sz w:val="14"/>
          <w:szCs w:val="14"/>
        </w:rPr>
      </w:pPr>
      <w:r w:rsidRPr="00880715">
        <w:rPr>
          <w:rStyle w:val="Odwoanieprzypisudolnego"/>
          <w:rFonts w:cs="Calibri"/>
          <w:sz w:val="14"/>
          <w:szCs w:val="14"/>
        </w:rPr>
        <w:footnoteRef/>
      </w:r>
      <w:r w:rsidR="00472BEA" w:rsidRPr="00880715">
        <w:rPr>
          <w:rFonts w:cs="Calibri"/>
          <w:sz w:val="14"/>
          <w:szCs w:val="14"/>
        </w:rPr>
        <w:t xml:space="preserve"> From 2010 to 2015, the </w:t>
      </w:r>
      <w:proofErr w:type="spellStart"/>
      <w:r w:rsidR="00472BEA" w:rsidRPr="00880715">
        <w:rPr>
          <w:rFonts w:cs="Calibri"/>
          <w:sz w:val="14"/>
          <w:szCs w:val="14"/>
        </w:rPr>
        <w:t>extreme</w:t>
      </w:r>
      <w:proofErr w:type="spellEnd"/>
      <w:r w:rsidR="00472BEA" w:rsidRPr="00880715">
        <w:rPr>
          <w:rFonts w:cs="Calibri"/>
          <w:sz w:val="14"/>
          <w:szCs w:val="14"/>
        </w:rPr>
        <w:t xml:space="preserve"> </w:t>
      </w:r>
      <w:proofErr w:type="spellStart"/>
      <w:r w:rsidR="00472BEA" w:rsidRPr="00880715">
        <w:rPr>
          <w:rFonts w:cs="Calibri"/>
          <w:sz w:val="14"/>
          <w:szCs w:val="14"/>
        </w:rPr>
        <w:t>poverty</w:t>
      </w:r>
      <w:proofErr w:type="spellEnd"/>
      <w:r w:rsidR="00472BEA" w:rsidRPr="00880715">
        <w:rPr>
          <w:rFonts w:cs="Calibri"/>
          <w:sz w:val="14"/>
          <w:szCs w:val="14"/>
        </w:rPr>
        <w:t xml:space="preserve"> </w:t>
      </w:r>
      <w:proofErr w:type="spellStart"/>
      <w:r w:rsidR="00472BEA" w:rsidRPr="00880715">
        <w:rPr>
          <w:rFonts w:cs="Calibri"/>
          <w:sz w:val="14"/>
          <w:szCs w:val="14"/>
        </w:rPr>
        <w:t>rate</w:t>
      </w:r>
      <w:proofErr w:type="spellEnd"/>
      <w:r w:rsidR="00472BEA" w:rsidRPr="00880715">
        <w:rPr>
          <w:rFonts w:cs="Calibri"/>
          <w:sz w:val="14"/>
          <w:szCs w:val="14"/>
        </w:rPr>
        <w:t xml:space="preserve"> for </w:t>
      </w:r>
      <w:proofErr w:type="spellStart"/>
      <w:r w:rsidR="00472BEA" w:rsidRPr="00880715">
        <w:rPr>
          <w:rFonts w:cs="Calibri"/>
          <w:sz w:val="14"/>
          <w:szCs w:val="14"/>
        </w:rPr>
        <w:t>children</w:t>
      </w:r>
      <w:proofErr w:type="spellEnd"/>
      <w:r w:rsidR="00472BEA" w:rsidRPr="00880715">
        <w:rPr>
          <w:rFonts w:cs="Calibri"/>
          <w:sz w:val="14"/>
          <w:szCs w:val="14"/>
        </w:rPr>
        <w:t xml:space="preserve"> (0-17 </w:t>
      </w:r>
      <w:proofErr w:type="spellStart"/>
      <w:r w:rsidR="00472BEA" w:rsidRPr="00880715">
        <w:rPr>
          <w:rFonts w:cs="Calibri"/>
          <w:sz w:val="14"/>
          <w:szCs w:val="14"/>
        </w:rPr>
        <w:t>years</w:t>
      </w:r>
      <w:proofErr w:type="spellEnd"/>
      <w:r w:rsidR="00472BEA" w:rsidRPr="00880715">
        <w:rPr>
          <w:rFonts w:cs="Calibri"/>
          <w:sz w:val="14"/>
          <w:szCs w:val="14"/>
        </w:rPr>
        <w:t xml:space="preserve">) was 8-10% and </w:t>
      </w:r>
      <w:proofErr w:type="spellStart"/>
      <w:r w:rsidR="00472BEA" w:rsidRPr="00880715">
        <w:rPr>
          <w:rFonts w:cs="Calibri"/>
          <w:sz w:val="14"/>
          <w:szCs w:val="14"/>
        </w:rPr>
        <w:t>decreased</w:t>
      </w:r>
      <w:proofErr w:type="spellEnd"/>
      <w:r w:rsidR="00472BEA" w:rsidRPr="00880715">
        <w:rPr>
          <w:rFonts w:cs="Calibri"/>
          <w:sz w:val="14"/>
          <w:szCs w:val="14"/>
        </w:rPr>
        <w:t xml:space="preserve"> </w:t>
      </w:r>
      <w:proofErr w:type="spellStart"/>
      <w:r w:rsidR="00472BEA" w:rsidRPr="00880715">
        <w:rPr>
          <w:rFonts w:cs="Calibri"/>
          <w:sz w:val="14"/>
          <w:szCs w:val="14"/>
        </w:rPr>
        <w:t>significantly</w:t>
      </w:r>
      <w:proofErr w:type="spellEnd"/>
      <w:r w:rsidR="00472BEA" w:rsidRPr="00880715">
        <w:rPr>
          <w:rFonts w:cs="Calibri"/>
          <w:sz w:val="14"/>
          <w:szCs w:val="14"/>
        </w:rPr>
        <w:t xml:space="preserve"> in 2016. In the period 2016-2022, the </w:t>
      </w:r>
      <w:proofErr w:type="spellStart"/>
      <w:r w:rsidR="00472BEA" w:rsidRPr="00880715">
        <w:rPr>
          <w:rFonts w:cs="Calibri"/>
          <w:sz w:val="14"/>
          <w:szCs w:val="14"/>
        </w:rPr>
        <w:t>extreme</w:t>
      </w:r>
      <w:proofErr w:type="spellEnd"/>
      <w:r w:rsidR="00472BEA" w:rsidRPr="00880715">
        <w:rPr>
          <w:rFonts w:cs="Calibri"/>
          <w:sz w:val="14"/>
          <w:szCs w:val="14"/>
        </w:rPr>
        <w:t xml:space="preserve"> </w:t>
      </w:r>
      <w:proofErr w:type="spellStart"/>
      <w:r w:rsidR="00472BEA" w:rsidRPr="00880715">
        <w:rPr>
          <w:rFonts w:cs="Calibri"/>
          <w:sz w:val="14"/>
          <w:szCs w:val="14"/>
        </w:rPr>
        <w:t>poverty</w:t>
      </w:r>
      <w:proofErr w:type="spellEnd"/>
      <w:r w:rsidR="00472BEA" w:rsidRPr="00880715">
        <w:rPr>
          <w:rFonts w:cs="Calibri"/>
          <w:sz w:val="14"/>
          <w:szCs w:val="14"/>
        </w:rPr>
        <w:t xml:space="preserve"> </w:t>
      </w:r>
      <w:proofErr w:type="spellStart"/>
      <w:r w:rsidR="00472BEA" w:rsidRPr="00880715">
        <w:rPr>
          <w:rFonts w:cs="Calibri"/>
          <w:sz w:val="14"/>
          <w:szCs w:val="14"/>
        </w:rPr>
        <w:t>rate</w:t>
      </w:r>
      <w:proofErr w:type="spellEnd"/>
      <w:r w:rsidR="00472BEA" w:rsidRPr="00880715">
        <w:rPr>
          <w:rFonts w:cs="Calibri"/>
          <w:sz w:val="14"/>
          <w:szCs w:val="14"/>
        </w:rPr>
        <w:t xml:space="preserve"> for </w:t>
      </w:r>
      <w:proofErr w:type="spellStart"/>
      <w:r w:rsidR="00472BEA" w:rsidRPr="00880715">
        <w:rPr>
          <w:rFonts w:cs="Calibri"/>
          <w:sz w:val="14"/>
          <w:szCs w:val="14"/>
        </w:rPr>
        <w:t>children</w:t>
      </w:r>
      <w:proofErr w:type="spellEnd"/>
      <w:r w:rsidR="00472BEA" w:rsidRPr="00880715">
        <w:rPr>
          <w:rFonts w:cs="Calibri"/>
          <w:sz w:val="14"/>
          <w:szCs w:val="14"/>
        </w:rPr>
        <w:t xml:space="preserve"> was </w:t>
      </w:r>
      <w:proofErr w:type="spellStart"/>
      <w:r w:rsidR="00472BEA" w:rsidRPr="00880715">
        <w:rPr>
          <w:rFonts w:cs="Calibri"/>
          <w:sz w:val="14"/>
          <w:szCs w:val="14"/>
        </w:rPr>
        <w:t>around</w:t>
      </w:r>
      <w:proofErr w:type="spellEnd"/>
      <w:r w:rsidR="00472BEA" w:rsidRPr="00880715">
        <w:rPr>
          <w:rFonts w:cs="Calibri"/>
          <w:sz w:val="14"/>
          <w:szCs w:val="14"/>
        </w:rPr>
        <w:t xml:space="preserve"> 5-6%.</w:t>
      </w:r>
      <w:r w:rsidRPr="00880715">
        <w:rPr>
          <w:rFonts w:cs="Calibri"/>
          <w:sz w:val="14"/>
          <w:szCs w:val="14"/>
        </w:rPr>
        <w:t xml:space="preserve"> </w:t>
      </w:r>
    </w:p>
  </w:footnote>
  <w:footnote w:id="13">
    <w:p w14:paraId="64D9B2A9" w14:textId="571A0FCC" w:rsidR="00FB1982" w:rsidRPr="00880715" w:rsidRDefault="00FB1982" w:rsidP="00CC03B6">
      <w:pPr>
        <w:pStyle w:val="Tekstprzypisudolnego"/>
        <w:spacing w:before="0"/>
      </w:pPr>
      <w:r w:rsidRPr="00880715">
        <w:rPr>
          <w:rStyle w:val="Odwoanieprzypisudolnego"/>
          <w:rFonts w:cs="Calibri"/>
          <w:sz w:val="14"/>
          <w:szCs w:val="14"/>
        </w:rPr>
        <w:footnoteRef/>
      </w:r>
      <w:r w:rsidRPr="00880715">
        <w:rPr>
          <w:rFonts w:cs="Calibri"/>
          <w:sz w:val="14"/>
          <w:szCs w:val="14"/>
        </w:rPr>
        <w:t xml:space="preserve"> </w:t>
      </w:r>
      <w:r w:rsidR="00472BEA" w:rsidRPr="00880715">
        <w:rPr>
          <w:rFonts w:cs="Calibri"/>
          <w:sz w:val="14"/>
          <w:szCs w:val="14"/>
        </w:rPr>
        <w:t xml:space="preserve">The </w:t>
      </w:r>
      <w:proofErr w:type="spellStart"/>
      <w:r w:rsidR="00472BEA" w:rsidRPr="00880715">
        <w:rPr>
          <w:rFonts w:cs="Calibri"/>
          <w:sz w:val="14"/>
          <w:szCs w:val="14"/>
        </w:rPr>
        <w:t>extent</w:t>
      </w:r>
      <w:proofErr w:type="spellEnd"/>
      <w:r w:rsidR="00472BEA" w:rsidRPr="00880715">
        <w:rPr>
          <w:rFonts w:cs="Calibri"/>
          <w:sz w:val="14"/>
          <w:szCs w:val="14"/>
        </w:rPr>
        <w:t xml:space="preserve"> of </w:t>
      </w:r>
      <w:proofErr w:type="spellStart"/>
      <w:r w:rsidR="00472BEA" w:rsidRPr="00880715">
        <w:rPr>
          <w:rFonts w:cs="Calibri"/>
          <w:sz w:val="14"/>
          <w:szCs w:val="14"/>
        </w:rPr>
        <w:t>extreme</w:t>
      </w:r>
      <w:proofErr w:type="spellEnd"/>
      <w:r w:rsidR="00472BEA" w:rsidRPr="00880715">
        <w:rPr>
          <w:rFonts w:cs="Calibri"/>
          <w:sz w:val="14"/>
          <w:szCs w:val="14"/>
        </w:rPr>
        <w:t xml:space="preserve"> </w:t>
      </w:r>
      <w:proofErr w:type="spellStart"/>
      <w:r w:rsidR="00472BEA" w:rsidRPr="00880715">
        <w:rPr>
          <w:rFonts w:cs="Calibri"/>
          <w:sz w:val="14"/>
          <w:szCs w:val="14"/>
        </w:rPr>
        <w:t>poverty</w:t>
      </w:r>
      <w:proofErr w:type="spellEnd"/>
      <w:r w:rsidR="00472BEA" w:rsidRPr="00880715">
        <w:rPr>
          <w:rFonts w:cs="Calibri"/>
          <w:sz w:val="14"/>
          <w:szCs w:val="14"/>
        </w:rPr>
        <w:t xml:space="preserve"> </w:t>
      </w:r>
      <w:proofErr w:type="spellStart"/>
      <w:r w:rsidR="00472BEA" w:rsidRPr="00880715">
        <w:rPr>
          <w:rFonts w:cs="Calibri"/>
          <w:sz w:val="14"/>
          <w:szCs w:val="14"/>
        </w:rPr>
        <w:t>among</w:t>
      </w:r>
      <w:proofErr w:type="spellEnd"/>
      <w:r w:rsidR="00472BEA" w:rsidRPr="00880715">
        <w:rPr>
          <w:rFonts w:cs="Calibri"/>
          <w:sz w:val="14"/>
          <w:szCs w:val="14"/>
        </w:rPr>
        <w:t xml:space="preserve"> </w:t>
      </w:r>
      <w:proofErr w:type="spellStart"/>
      <w:r w:rsidR="00472BEA" w:rsidRPr="00880715">
        <w:rPr>
          <w:rFonts w:cs="Calibri"/>
          <w:sz w:val="14"/>
          <w:szCs w:val="14"/>
        </w:rPr>
        <w:t>older</w:t>
      </w:r>
      <w:proofErr w:type="spellEnd"/>
      <w:r w:rsidR="00472BEA" w:rsidRPr="00880715">
        <w:rPr>
          <w:rFonts w:cs="Calibri"/>
          <w:sz w:val="14"/>
          <w:szCs w:val="14"/>
        </w:rPr>
        <w:t xml:space="preserve"> </w:t>
      </w:r>
      <w:proofErr w:type="spellStart"/>
      <w:r w:rsidR="00472BEA" w:rsidRPr="00880715">
        <w:rPr>
          <w:rFonts w:cs="Calibri"/>
          <w:sz w:val="14"/>
          <w:szCs w:val="14"/>
        </w:rPr>
        <w:t>people</w:t>
      </w:r>
      <w:proofErr w:type="spellEnd"/>
      <w:r w:rsidR="00472BEA" w:rsidRPr="00880715">
        <w:rPr>
          <w:rFonts w:cs="Calibri"/>
          <w:sz w:val="14"/>
          <w:szCs w:val="14"/>
        </w:rPr>
        <w:t xml:space="preserve"> </w:t>
      </w:r>
      <w:proofErr w:type="spellStart"/>
      <w:r w:rsidR="00472BEA" w:rsidRPr="00880715">
        <w:rPr>
          <w:rFonts w:cs="Calibri"/>
          <w:sz w:val="14"/>
          <w:szCs w:val="14"/>
        </w:rPr>
        <w:t>has</w:t>
      </w:r>
      <w:proofErr w:type="spellEnd"/>
      <w:r w:rsidR="00472BEA" w:rsidRPr="00880715">
        <w:rPr>
          <w:rFonts w:cs="Calibri"/>
          <w:sz w:val="14"/>
          <w:szCs w:val="14"/>
        </w:rPr>
        <w:t xml:space="preserve"> not </w:t>
      </w:r>
      <w:proofErr w:type="spellStart"/>
      <w:r w:rsidR="00472BEA" w:rsidRPr="00880715">
        <w:rPr>
          <w:rFonts w:cs="Calibri"/>
          <w:sz w:val="14"/>
          <w:szCs w:val="14"/>
        </w:rPr>
        <w:t>changed</w:t>
      </w:r>
      <w:proofErr w:type="spellEnd"/>
      <w:r w:rsidR="00472BEA" w:rsidRPr="00880715">
        <w:rPr>
          <w:rFonts w:cs="Calibri"/>
          <w:sz w:val="14"/>
          <w:szCs w:val="14"/>
        </w:rPr>
        <w:t xml:space="preserve"> </w:t>
      </w:r>
      <w:proofErr w:type="spellStart"/>
      <w:r w:rsidR="00472BEA" w:rsidRPr="00880715">
        <w:rPr>
          <w:rFonts w:cs="Calibri"/>
          <w:sz w:val="14"/>
          <w:szCs w:val="14"/>
        </w:rPr>
        <w:t>significantly</w:t>
      </w:r>
      <w:proofErr w:type="spellEnd"/>
      <w:r w:rsidR="00472BEA" w:rsidRPr="00880715">
        <w:rPr>
          <w:rFonts w:cs="Calibri"/>
          <w:sz w:val="14"/>
          <w:szCs w:val="14"/>
        </w:rPr>
        <w:t xml:space="preserve"> in </w:t>
      </w:r>
      <w:proofErr w:type="spellStart"/>
      <w:r w:rsidR="00472BEA" w:rsidRPr="00880715">
        <w:rPr>
          <w:rFonts w:cs="Calibri"/>
          <w:sz w:val="14"/>
          <w:szCs w:val="14"/>
        </w:rPr>
        <w:t>recent</w:t>
      </w:r>
      <w:proofErr w:type="spellEnd"/>
      <w:r w:rsidR="00472BEA" w:rsidRPr="00880715">
        <w:rPr>
          <w:rFonts w:cs="Calibri"/>
          <w:sz w:val="14"/>
          <w:szCs w:val="14"/>
        </w:rPr>
        <w:t xml:space="preserve"> </w:t>
      </w:r>
      <w:proofErr w:type="spellStart"/>
      <w:r w:rsidR="00472BEA" w:rsidRPr="00880715">
        <w:rPr>
          <w:rFonts w:cs="Calibri"/>
          <w:sz w:val="14"/>
          <w:szCs w:val="14"/>
        </w:rPr>
        <w:t>years</w:t>
      </w:r>
      <w:proofErr w:type="spellEnd"/>
      <w:r w:rsidR="00472BEA" w:rsidRPr="00880715">
        <w:rPr>
          <w:rFonts w:cs="Calibri"/>
          <w:sz w:val="14"/>
          <w:szCs w:val="14"/>
        </w:rPr>
        <w:t xml:space="preserve">. </w:t>
      </w:r>
      <w:proofErr w:type="spellStart"/>
      <w:r w:rsidR="00472BEA" w:rsidRPr="00880715">
        <w:rPr>
          <w:rFonts w:cs="Calibri"/>
          <w:sz w:val="14"/>
          <w:szCs w:val="14"/>
        </w:rPr>
        <w:t>Between</w:t>
      </w:r>
      <w:proofErr w:type="spellEnd"/>
      <w:r w:rsidR="00472BEA" w:rsidRPr="00880715">
        <w:rPr>
          <w:rFonts w:cs="Calibri"/>
          <w:sz w:val="14"/>
          <w:szCs w:val="14"/>
        </w:rPr>
        <w:t xml:space="preserve"> 2010 and 2022, the </w:t>
      </w:r>
      <w:proofErr w:type="spellStart"/>
      <w:r w:rsidR="00472BEA" w:rsidRPr="00880715">
        <w:rPr>
          <w:rFonts w:cs="Calibri"/>
          <w:sz w:val="14"/>
          <w:szCs w:val="14"/>
        </w:rPr>
        <w:t>extreme</w:t>
      </w:r>
      <w:proofErr w:type="spellEnd"/>
      <w:r w:rsidR="00472BEA" w:rsidRPr="00880715">
        <w:rPr>
          <w:rFonts w:cs="Calibri"/>
          <w:sz w:val="14"/>
          <w:szCs w:val="14"/>
        </w:rPr>
        <w:t xml:space="preserve"> </w:t>
      </w:r>
      <w:proofErr w:type="spellStart"/>
      <w:r w:rsidR="00472BEA" w:rsidRPr="00880715">
        <w:rPr>
          <w:rFonts w:cs="Calibri"/>
          <w:sz w:val="14"/>
          <w:szCs w:val="14"/>
        </w:rPr>
        <w:t>poverty</w:t>
      </w:r>
      <w:proofErr w:type="spellEnd"/>
      <w:r w:rsidR="00472BEA" w:rsidRPr="00880715">
        <w:rPr>
          <w:rFonts w:cs="Calibri"/>
          <w:sz w:val="14"/>
          <w:szCs w:val="14"/>
        </w:rPr>
        <w:t xml:space="preserve"> </w:t>
      </w:r>
      <w:proofErr w:type="spellStart"/>
      <w:r w:rsidR="00472BEA" w:rsidRPr="00880715">
        <w:rPr>
          <w:rFonts w:cs="Calibri"/>
          <w:sz w:val="14"/>
          <w:szCs w:val="14"/>
        </w:rPr>
        <w:t>rate</w:t>
      </w:r>
      <w:proofErr w:type="spellEnd"/>
      <w:r w:rsidR="00472BEA" w:rsidRPr="00880715">
        <w:rPr>
          <w:rFonts w:cs="Calibri"/>
          <w:sz w:val="14"/>
          <w:szCs w:val="14"/>
        </w:rPr>
        <w:t xml:space="preserve"> was </w:t>
      </w:r>
      <w:proofErr w:type="spellStart"/>
      <w:r w:rsidR="00472BEA" w:rsidRPr="00880715">
        <w:rPr>
          <w:rFonts w:cs="Calibri"/>
          <w:sz w:val="14"/>
          <w:szCs w:val="14"/>
        </w:rPr>
        <w:t>around</w:t>
      </w:r>
      <w:proofErr w:type="spellEnd"/>
      <w:r w:rsidR="00472BEA" w:rsidRPr="00880715">
        <w:rPr>
          <w:rFonts w:cs="Calibri"/>
          <w:sz w:val="14"/>
          <w:szCs w:val="14"/>
        </w:rPr>
        <w:t xml:space="preserve"> 3-4%.</w:t>
      </w:r>
    </w:p>
  </w:footnote>
  <w:footnote w:id="14">
    <w:p w14:paraId="5EE90E86" w14:textId="5E4675A6" w:rsidR="00472BEA" w:rsidRPr="00880715" w:rsidRDefault="00FF2A1C" w:rsidP="00CC03B6">
      <w:pPr>
        <w:pStyle w:val="Tekstprzypisudolnego"/>
        <w:rPr>
          <w:rFonts w:cs="Calibri"/>
          <w:sz w:val="14"/>
          <w:szCs w:val="14"/>
        </w:rPr>
      </w:pPr>
      <w:r w:rsidRPr="00880715">
        <w:rPr>
          <w:rStyle w:val="Odwoanieprzypisudolnego"/>
          <w:rFonts w:cs="Calibri"/>
          <w:sz w:val="14"/>
          <w:szCs w:val="14"/>
          <w:lang w:val="en-GB"/>
        </w:rPr>
        <w:footnoteRef/>
      </w:r>
      <w:r w:rsidRPr="00880715">
        <w:rPr>
          <w:rFonts w:cs="Calibri"/>
          <w:sz w:val="14"/>
          <w:szCs w:val="14"/>
          <w:lang w:val="en-GB"/>
        </w:rPr>
        <w:t xml:space="preserve"> </w:t>
      </w:r>
      <w:r w:rsidR="00472BEA" w:rsidRPr="00880715">
        <w:rPr>
          <w:rFonts w:cs="Calibri"/>
          <w:sz w:val="14"/>
          <w:szCs w:val="14"/>
        </w:rPr>
        <w:t xml:space="preserve">The data in </w:t>
      </w:r>
      <w:r w:rsidR="002465CA" w:rsidRPr="00880715">
        <w:rPr>
          <w:rFonts w:cs="Calibri"/>
          <w:sz w:val="14"/>
          <w:szCs w:val="14"/>
        </w:rPr>
        <w:t>Chart</w:t>
      </w:r>
      <w:r w:rsidR="00472BEA" w:rsidRPr="00880715">
        <w:rPr>
          <w:rFonts w:cs="Calibri"/>
          <w:sz w:val="14"/>
          <w:szCs w:val="14"/>
        </w:rPr>
        <w:t xml:space="preserve"> 5 </w:t>
      </w:r>
      <w:proofErr w:type="spellStart"/>
      <w:r w:rsidR="00472BEA" w:rsidRPr="00880715">
        <w:rPr>
          <w:rFonts w:cs="Calibri"/>
          <w:sz w:val="14"/>
          <w:szCs w:val="14"/>
        </w:rPr>
        <w:t>refer</w:t>
      </w:r>
      <w:proofErr w:type="spellEnd"/>
      <w:r w:rsidR="00472BEA" w:rsidRPr="00880715">
        <w:rPr>
          <w:rFonts w:cs="Calibri"/>
          <w:sz w:val="14"/>
          <w:szCs w:val="14"/>
        </w:rPr>
        <w:t xml:space="preserve"> to </w:t>
      </w:r>
      <w:proofErr w:type="spellStart"/>
      <w:r w:rsidR="00472BEA" w:rsidRPr="00880715">
        <w:rPr>
          <w:rFonts w:cs="Calibri"/>
          <w:sz w:val="14"/>
          <w:szCs w:val="14"/>
        </w:rPr>
        <w:t>households</w:t>
      </w:r>
      <w:proofErr w:type="spellEnd"/>
      <w:r w:rsidR="00472BEA" w:rsidRPr="00880715">
        <w:rPr>
          <w:rFonts w:cs="Calibri"/>
          <w:sz w:val="14"/>
          <w:szCs w:val="14"/>
        </w:rPr>
        <w:t xml:space="preserve"> with </w:t>
      </w:r>
      <w:proofErr w:type="spellStart"/>
      <w:r w:rsidR="00472BEA" w:rsidRPr="00880715">
        <w:rPr>
          <w:rFonts w:cs="Calibri"/>
          <w:sz w:val="14"/>
          <w:szCs w:val="14"/>
        </w:rPr>
        <w:t>persons</w:t>
      </w:r>
      <w:proofErr w:type="spellEnd"/>
      <w:r w:rsidR="00472BEA" w:rsidRPr="00880715">
        <w:rPr>
          <w:rFonts w:cs="Calibri"/>
          <w:sz w:val="14"/>
          <w:szCs w:val="14"/>
        </w:rPr>
        <w:t xml:space="preserve"> (</w:t>
      </w:r>
      <w:proofErr w:type="spellStart"/>
      <w:r w:rsidR="00472BEA" w:rsidRPr="00880715">
        <w:rPr>
          <w:rFonts w:cs="Calibri"/>
          <w:sz w:val="14"/>
          <w:szCs w:val="14"/>
        </w:rPr>
        <w:t>children</w:t>
      </w:r>
      <w:proofErr w:type="spellEnd"/>
      <w:r w:rsidR="00472BEA" w:rsidRPr="00880715">
        <w:rPr>
          <w:rFonts w:cs="Calibri"/>
          <w:sz w:val="14"/>
          <w:szCs w:val="14"/>
        </w:rPr>
        <w:t xml:space="preserve">) </w:t>
      </w:r>
      <w:proofErr w:type="spellStart"/>
      <w:r w:rsidR="00472BEA" w:rsidRPr="00880715">
        <w:rPr>
          <w:rFonts w:cs="Calibri"/>
          <w:sz w:val="14"/>
          <w:szCs w:val="14"/>
        </w:rPr>
        <w:t>aged</w:t>
      </w:r>
      <w:proofErr w:type="spellEnd"/>
      <w:r w:rsidR="00472BEA" w:rsidRPr="00880715">
        <w:rPr>
          <w:rFonts w:cs="Calibri"/>
          <w:sz w:val="14"/>
          <w:szCs w:val="14"/>
        </w:rPr>
        <w:t xml:space="preserve"> 0-17, </w:t>
      </w:r>
      <w:proofErr w:type="spellStart"/>
      <w:r w:rsidR="00472BEA" w:rsidRPr="00880715">
        <w:rPr>
          <w:rFonts w:cs="Calibri"/>
          <w:sz w:val="14"/>
          <w:szCs w:val="14"/>
        </w:rPr>
        <w:t>regardless</w:t>
      </w:r>
      <w:proofErr w:type="spellEnd"/>
      <w:r w:rsidR="00472BEA" w:rsidRPr="00880715">
        <w:rPr>
          <w:rFonts w:cs="Calibri"/>
          <w:sz w:val="14"/>
          <w:szCs w:val="14"/>
        </w:rPr>
        <w:t xml:space="preserve"> of </w:t>
      </w:r>
      <w:proofErr w:type="spellStart"/>
      <w:r w:rsidR="00472BEA" w:rsidRPr="00880715">
        <w:rPr>
          <w:rFonts w:cs="Calibri"/>
          <w:sz w:val="14"/>
          <w:szCs w:val="14"/>
        </w:rPr>
        <w:t>whether</w:t>
      </w:r>
      <w:proofErr w:type="spellEnd"/>
      <w:r w:rsidR="00472BEA" w:rsidRPr="00880715">
        <w:rPr>
          <w:rFonts w:cs="Calibri"/>
          <w:sz w:val="14"/>
          <w:szCs w:val="14"/>
        </w:rPr>
        <w:t xml:space="preserve"> </w:t>
      </w:r>
      <w:proofErr w:type="spellStart"/>
      <w:r w:rsidR="00472BEA" w:rsidRPr="00880715">
        <w:rPr>
          <w:rFonts w:cs="Calibri"/>
          <w:sz w:val="14"/>
          <w:szCs w:val="14"/>
        </w:rPr>
        <w:t>they</w:t>
      </w:r>
      <w:proofErr w:type="spellEnd"/>
      <w:r w:rsidR="00472BEA" w:rsidRPr="00880715">
        <w:rPr>
          <w:rFonts w:cs="Calibri"/>
          <w:sz w:val="14"/>
          <w:szCs w:val="14"/>
        </w:rPr>
        <w:t xml:space="preserve"> </w:t>
      </w:r>
      <w:proofErr w:type="spellStart"/>
      <w:r w:rsidR="00472BEA" w:rsidRPr="00880715">
        <w:rPr>
          <w:rFonts w:cs="Calibri"/>
          <w:sz w:val="14"/>
          <w:szCs w:val="14"/>
        </w:rPr>
        <w:t>are</w:t>
      </w:r>
      <w:proofErr w:type="spellEnd"/>
      <w:r w:rsidR="00472BEA" w:rsidRPr="00880715">
        <w:rPr>
          <w:rFonts w:cs="Calibri"/>
          <w:sz w:val="14"/>
          <w:szCs w:val="14"/>
        </w:rPr>
        <w:t xml:space="preserve"> </w:t>
      </w:r>
      <w:proofErr w:type="spellStart"/>
      <w:r w:rsidR="00472BEA" w:rsidRPr="00880715">
        <w:rPr>
          <w:rFonts w:cs="Calibri"/>
          <w:sz w:val="14"/>
          <w:szCs w:val="14"/>
        </w:rPr>
        <w:t>supported</w:t>
      </w:r>
      <w:proofErr w:type="spellEnd"/>
      <w:r w:rsidR="00472BEA" w:rsidRPr="00880715">
        <w:rPr>
          <w:rFonts w:cs="Calibri"/>
          <w:sz w:val="14"/>
          <w:szCs w:val="14"/>
        </w:rPr>
        <w:t xml:space="preserve"> by </w:t>
      </w:r>
      <w:proofErr w:type="spellStart"/>
      <w:r w:rsidR="00472BEA" w:rsidRPr="00880715">
        <w:rPr>
          <w:rFonts w:cs="Calibri"/>
          <w:sz w:val="14"/>
          <w:szCs w:val="14"/>
        </w:rPr>
        <w:t>their</w:t>
      </w:r>
      <w:proofErr w:type="spellEnd"/>
      <w:r w:rsidR="00472BEA" w:rsidRPr="00880715">
        <w:rPr>
          <w:rFonts w:cs="Calibri"/>
          <w:sz w:val="14"/>
          <w:szCs w:val="14"/>
        </w:rPr>
        <w:t xml:space="preserve"> </w:t>
      </w:r>
      <w:proofErr w:type="spellStart"/>
      <w:r w:rsidR="00472BEA" w:rsidRPr="00880715">
        <w:rPr>
          <w:rFonts w:cs="Calibri"/>
          <w:sz w:val="14"/>
          <w:szCs w:val="14"/>
        </w:rPr>
        <w:t>parents</w:t>
      </w:r>
      <w:proofErr w:type="spellEnd"/>
      <w:r w:rsidR="00472BEA" w:rsidRPr="00880715">
        <w:rPr>
          <w:rFonts w:cs="Calibri"/>
          <w:sz w:val="14"/>
          <w:szCs w:val="14"/>
        </w:rPr>
        <w:t xml:space="preserve"> (</w:t>
      </w:r>
      <w:proofErr w:type="spellStart"/>
      <w:r w:rsidR="00472BEA" w:rsidRPr="00880715">
        <w:rPr>
          <w:rFonts w:cs="Calibri"/>
          <w:sz w:val="14"/>
          <w:szCs w:val="14"/>
        </w:rPr>
        <w:t>or</w:t>
      </w:r>
      <w:proofErr w:type="spellEnd"/>
      <w:r w:rsidR="00472BEA" w:rsidRPr="00880715">
        <w:rPr>
          <w:rFonts w:cs="Calibri"/>
          <w:sz w:val="14"/>
          <w:szCs w:val="14"/>
        </w:rPr>
        <w:t xml:space="preserve"> </w:t>
      </w:r>
      <w:proofErr w:type="spellStart"/>
      <w:r w:rsidR="00472BEA" w:rsidRPr="00880715">
        <w:rPr>
          <w:rFonts w:cs="Calibri"/>
          <w:sz w:val="14"/>
          <w:szCs w:val="14"/>
        </w:rPr>
        <w:t>other</w:t>
      </w:r>
      <w:proofErr w:type="spellEnd"/>
      <w:r w:rsidR="00472BEA" w:rsidRPr="00880715">
        <w:rPr>
          <w:rFonts w:cs="Calibri"/>
          <w:sz w:val="14"/>
          <w:szCs w:val="14"/>
        </w:rPr>
        <w:t xml:space="preserve"> </w:t>
      </w:r>
      <w:proofErr w:type="spellStart"/>
      <w:r w:rsidR="00472BEA" w:rsidRPr="00880715">
        <w:rPr>
          <w:rFonts w:cs="Calibri"/>
          <w:sz w:val="14"/>
          <w:szCs w:val="14"/>
        </w:rPr>
        <w:t>household</w:t>
      </w:r>
      <w:proofErr w:type="spellEnd"/>
      <w:r w:rsidR="00472BEA" w:rsidRPr="00880715">
        <w:rPr>
          <w:rFonts w:cs="Calibri"/>
          <w:sz w:val="14"/>
          <w:szCs w:val="14"/>
        </w:rPr>
        <w:t xml:space="preserve"> </w:t>
      </w:r>
      <w:proofErr w:type="spellStart"/>
      <w:r w:rsidR="00472BEA" w:rsidRPr="00880715">
        <w:rPr>
          <w:rFonts w:cs="Calibri"/>
          <w:sz w:val="14"/>
          <w:szCs w:val="14"/>
        </w:rPr>
        <w:t>members</w:t>
      </w:r>
      <w:proofErr w:type="spellEnd"/>
      <w:r w:rsidR="00472BEA" w:rsidRPr="00880715">
        <w:rPr>
          <w:rFonts w:cs="Calibri"/>
          <w:sz w:val="14"/>
          <w:szCs w:val="14"/>
        </w:rPr>
        <w:t xml:space="preserve">) </w:t>
      </w:r>
      <w:proofErr w:type="spellStart"/>
      <w:r w:rsidR="00472BEA" w:rsidRPr="00880715">
        <w:rPr>
          <w:rFonts w:cs="Calibri"/>
          <w:sz w:val="14"/>
          <w:szCs w:val="14"/>
        </w:rPr>
        <w:t>or</w:t>
      </w:r>
      <w:proofErr w:type="spellEnd"/>
      <w:r w:rsidR="00472BEA" w:rsidRPr="00880715">
        <w:rPr>
          <w:rFonts w:cs="Calibri"/>
          <w:sz w:val="14"/>
          <w:szCs w:val="14"/>
        </w:rPr>
        <w:t xml:space="preserve"> </w:t>
      </w:r>
      <w:proofErr w:type="spellStart"/>
      <w:r w:rsidR="00472BEA" w:rsidRPr="00880715">
        <w:rPr>
          <w:rFonts w:cs="Calibri"/>
          <w:sz w:val="14"/>
          <w:szCs w:val="14"/>
        </w:rPr>
        <w:t>have</w:t>
      </w:r>
      <w:proofErr w:type="spellEnd"/>
      <w:r w:rsidR="00472BEA" w:rsidRPr="00880715">
        <w:rPr>
          <w:rFonts w:cs="Calibri"/>
          <w:sz w:val="14"/>
          <w:szCs w:val="14"/>
        </w:rPr>
        <w:t xml:space="preserve"> </w:t>
      </w:r>
      <w:proofErr w:type="spellStart"/>
      <w:r w:rsidR="00472BEA" w:rsidRPr="00880715">
        <w:rPr>
          <w:rFonts w:cs="Calibri"/>
          <w:sz w:val="14"/>
          <w:szCs w:val="14"/>
        </w:rPr>
        <w:t>their</w:t>
      </w:r>
      <w:proofErr w:type="spellEnd"/>
      <w:r w:rsidR="00472BEA" w:rsidRPr="00880715">
        <w:rPr>
          <w:rFonts w:cs="Calibri"/>
          <w:sz w:val="14"/>
          <w:szCs w:val="14"/>
        </w:rPr>
        <w:t xml:space="preserve"> </w:t>
      </w:r>
      <w:proofErr w:type="spellStart"/>
      <w:r w:rsidR="00472BEA" w:rsidRPr="00880715">
        <w:rPr>
          <w:rFonts w:cs="Calibri"/>
          <w:sz w:val="14"/>
          <w:szCs w:val="14"/>
        </w:rPr>
        <w:t>own</w:t>
      </w:r>
      <w:proofErr w:type="spellEnd"/>
      <w:r w:rsidR="00472BEA" w:rsidRPr="00880715">
        <w:rPr>
          <w:rFonts w:cs="Calibri"/>
          <w:sz w:val="14"/>
          <w:szCs w:val="14"/>
        </w:rPr>
        <w:t xml:space="preserve"> </w:t>
      </w:r>
      <w:proofErr w:type="spellStart"/>
      <w:r w:rsidR="00472BEA" w:rsidRPr="00880715">
        <w:rPr>
          <w:rFonts w:cs="Calibri"/>
          <w:sz w:val="14"/>
          <w:szCs w:val="14"/>
        </w:rPr>
        <w:t>source</w:t>
      </w:r>
      <w:proofErr w:type="spellEnd"/>
      <w:r w:rsidR="00472BEA" w:rsidRPr="00880715">
        <w:rPr>
          <w:rFonts w:cs="Calibri"/>
          <w:sz w:val="14"/>
          <w:szCs w:val="14"/>
        </w:rPr>
        <w:t xml:space="preserve"> of </w:t>
      </w:r>
      <w:proofErr w:type="spellStart"/>
      <w:r w:rsidR="00472BEA" w:rsidRPr="00880715">
        <w:rPr>
          <w:rFonts w:cs="Calibri"/>
          <w:sz w:val="14"/>
          <w:szCs w:val="14"/>
        </w:rPr>
        <w:t>income</w:t>
      </w:r>
      <w:proofErr w:type="spellEnd"/>
      <w:r w:rsidR="00472BEA" w:rsidRPr="00880715">
        <w:rPr>
          <w:rFonts w:cs="Calibri"/>
          <w:sz w:val="14"/>
          <w:szCs w:val="14"/>
        </w:rPr>
        <w:t xml:space="preserve">, </w:t>
      </w:r>
      <w:proofErr w:type="spellStart"/>
      <w:r w:rsidR="00472BEA" w:rsidRPr="00880715">
        <w:rPr>
          <w:rFonts w:cs="Calibri"/>
          <w:sz w:val="14"/>
          <w:szCs w:val="14"/>
        </w:rPr>
        <w:t>such</w:t>
      </w:r>
      <w:proofErr w:type="spellEnd"/>
      <w:r w:rsidR="00472BEA" w:rsidRPr="00880715">
        <w:rPr>
          <w:rFonts w:cs="Calibri"/>
          <w:sz w:val="14"/>
          <w:szCs w:val="14"/>
        </w:rPr>
        <w:t xml:space="preserve"> as a </w:t>
      </w:r>
      <w:proofErr w:type="spellStart"/>
      <w:r w:rsidR="00472BEA" w:rsidRPr="00880715">
        <w:rPr>
          <w:rFonts w:cs="Calibri"/>
          <w:sz w:val="14"/>
          <w:szCs w:val="14"/>
        </w:rPr>
        <w:t>survivor's</w:t>
      </w:r>
      <w:proofErr w:type="spellEnd"/>
      <w:r w:rsidR="00472BEA" w:rsidRPr="00880715">
        <w:rPr>
          <w:rFonts w:cs="Calibri"/>
          <w:sz w:val="14"/>
          <w:szCs w:val="14"/>
        </w:rPr>
        <w:t xml:space="preserve"> </w:t>
      </w:r>
      <w:proofErr w:type="spellStart"/>
      <w:r w:rsidR="00472BEA" w:rsidRPr="00880715">
        <w:rPr>
          <w:rFonts w:cs="Calibri"/>
          <w:sz w:val="14"/>
          <w:szCs w:val="14"/>
        </w:rPr>
        <w:t>pension</w:t>
      </w:r>
      <w:proofErr w:type="spellEnd"/>
      <w:r w:rsidR="00472BEA" w:rsidRPr="00880715">
        <w:rPr>
          <w:rFonts w:cs="Calibri"/>
          <w:sz w:val="14"/>
          <w:szCs w:val="14"/>
        </w:rPr>
        <w:t xml:space="preserve"> </w:t>
      </w:r>
      <w:proofErr w:type="spellStart"/>
      <w:r w:rsidR="00472BEA" w:rsidRPr="00880715">
        <w:rPr>
          <w:rFonts w:cs="Calibri"/>
          <w:sz w:val="14"/>
          <w:szCs w:val="14"/>
        </w:rPr>
        <w:t>or</w:t>
      </w:r>
      <w:proofErr w:type="spellEnd"/>
      <w:r w:rsidR="00472BEA" w:rsidRPr="00880715">
        <w:rPr>
          <w:rFonts w:cs="Calibri"/>
          <w:sz w:val="14"/>
          <w:szCs w:val="14"/>
        </w:rPr>
        <w:t xml:space="preserve"> </w:t>
      </w:r>
      <w:proofErr w:type="spellStart"/>
      <w:r w:rsidR="00472BEA" w:rsidRPr="00880715">
        <w:rPr>
          <w:rFonts w:cs="Calibri"/>
          <w:sz w:val="14"/>
          <w:szCs w:val="14"/>
        </w:rPr>
        <w:t>maintenance</w:t>
      </w:r>
      <w:proofErr w:type="spellEnd"/>
      <w:r w:rsidR="00472BEA" w:rsidRPr="00880715">
        <w:rPr>
          <w:rFonts w:cs="Calibri"/>
          <w:sz w:val="14"/>
          <w:szCs w:val="14"/>
        </w:rPr>
        <w:t xml:space="preserve">. In </w:t>
      </w:r>
      <w:proofErr w:type="spellStart"/>
      <w:r w:rsidR="00472BEA" w:rsidRPr="00880715">
        <w:rPr>
          <w:rFonts w:cs="Calibri"/>
          <w:sz w:val="14"/>
          <w:szCs w:val="14"/>
        </w:rPr>
        <w:t>addition</w:t>
      </w:r>
      <w:proofErr w:type="spellEnd"/>
      <w:r w:rsidR="00472BEA" w:rsidRPr="00880715">
        <w:rPr>
          <w:rFonts w:cs="Calibri"/>
          <w:sz w:val="14"/>
          <w:szCs w:val="14"/>
        </w:rPr>
        <w:t xml:space="preserve"> to </w:t>
      </w:r>
      <w:proofErr w:type="spellStart"/>
      <w:r w:rsidR="00472BEA" w:rsidRPr="00880715">
        <w:rPr>
          <w:rFonts w:cs="Calibri"/>
          <w:sz w:val="14"/>
          <w:szCs w:val="14"/>
        </w:rPr>
        <w:t>parents</w:t>
      </w:r>
      <w:proofErr w:type="spellEnd"/>
      <w:r w:rsidR="00472BEA" w:rsidRPr="00880715">
        <w:rPr>
          <w:rFonts w:cs="Calibri"/>
          <w:sz w:val="14"/>
          <w:szCs w:val="14"/>
        </w:rPr>
        <w:t xml:space="preserve"> and </w:t>
      </w:r>
      <w:proofErr w:type="spellStart"/>
      <w:r w:rsidR="00472BEA" w:rsidRPr="00880715">
        <w:rPr>
          <w:rFonts w:cs="Calibri"/>
          <w:sz w:val="14"/>
          <w:szCs w:val="14"/>
        </w:rPr>
        <w:t>children</w:t>
      </w:r>
      <w:proofErr w:type="spellEnd"/>
      <w:r w:rsidR="00472BEA" w:rsidRPr="00880715">
        <w:rPr>
          <w:rFonts w:cs="Calibri"/>
          <w:sz w:val="14"/>
          <w:szCs w:val="14"/>
        </w:rPr>
        <w:t xml:space="preserve"> </w:t>
      </w:r>
      <w:proofErr w:type="spellStart"/>
      <w:r w:rsidR="00472BEA" w:rsidRPr="00880715">
        <w:rPr>
          <w:rFonts w:cs="Calibri"/>
          <w:sz w:val="14"/>
          <w:szCs w:val="14"/>
        </w:rPr>
        <w:t>aged</w:t>
      </w:r>
      <w:proofErr w:type="spellEnd"/>
      <w:r w:rsidR="00472BEA" w:rsidRPr="00880715">
        <w:rPr>
          <w:rFonts w:cs="Calibri"/>
          <w:sz w:val="14"/>
          <w:szCs w:val="14"/>
        </w:rPr>
        <w:t xml:space="preserve"> 0-17, </w:t>
      </w:r>
      <w:proofErr w:type="spellStart"/>
      <w:r w:rsidR="00472BEA" w:rsidRPr="00880715">
        <w:rPr>
          <w:rFonts w:cs="Calibri"/>
          <w:sz w:val="14"/>
          <w:szCs w:val="14"/>
        </w:rPr>
        <w:t>these</w:t>
      </w:r>
      <w:proofErr w:type="spellEnd"/>
      <w:r w:rsidR="00472BEA" w:rsidRPr="00880715">
        <w:rPr>
          <w:rFonts w:cs="Calibri"/>
          <w:sz w:val="14"/>
          <w:szCs w:val="14"/>
        </w:rPr>
        <w:t xml:space="preserve"> </w:t>
      </w:r>
      <w:proofErr w:type="spellStart"/>
      <w:r w:rsidR="00472BEA" w:rsidRPr="00880715">
        <w:rPr>
          <w:rFonts w:cs="Calibri"/>
          <w:sz w:val="14"/>
          <w:szCs w:val="14"/>
        </w:rPr>
        <w:t>households</w:t>
      </w:r>
      <w:proofErr w:type="spellEnd"/>
      <w:r w:rsidR="00472BEA" w:rsidRPr="00880715">
        <w:rPr>
          <w:rFonts w:cs="Calibri"/>
          <w:sz w:val="14"/>
          <w:szCs w:val="14"/>
        </w:rPr>
        <w:t xml:space="preserve"> </w:t>
      </w:r>
      <w:proofErr w:type="spellStart"/>
      <w:r w:rsidR="00472BEA" w:rsidRPr="00880715">
        <w:rPr>
          <w:rFonts w:cs="Calibri"/>
          <w:sz w:val="14"/>
          <w:szCs w:val="14"/>
        </w:rPr>
        <w:t>may</w:t>
      </w:r>
      <w:proofErr w:type="spellEnd"/>
      <w:r w:rsidR="00472BEA" w:rsidRPr="00880715">
        <w:rPr>
          <w:rFonts w:cs="Calibri"/>
          <w:sz w:val="14"/>
          <w:szCs w:val="14"/>
        </w:rPr>
        <w:t xml:space="preserve"> </w:t>
      </w:r>
      <w:proofErr w:type="spellStart"/>
      <w:r w:rsidR="00472BEA" w:rsidRPr="00880715">
        <w:rPr>
          <w:rFonts w:cs="Calibri"/>
          <w:sz w:val="14"/>
          <w:szCs w:val="14"/>
        </w:rPr>
        <w:t>include</w:t>
      </w:r>
      <w:proofErr w:type="spellEnd"/>
      <w:r w:rsidR="00472BEA" w:rsidRPr="00880715">
        <w:rPr>
          <w:rFonts w:cs="Calibri"/>
          <w:sz w:val="14"/>
          <w:szCs w:val="14"/>
        </w:rPr>
        <w:t xml:space="preserve"> </w:t>
      </w:r>
      <w:proofErr w:type="spellStart"/>
      <w:r w:rsidR="00472BEA" w:rsidRPr="00880715">
        <w:rPr>
          <w:rFonts w:cs="Calibri"/>
          <w:sz w:val="14"/>
          <w:szCs w:val="14"/>
        </w:rPr>
        <w:t>other</w:t>
      </w:r>
      <w:proofErr w:type="spellEnd"/>
      <w:r w:rsidR="00472BEA" w:rsidRPr="00880715">
        <w:rPr>
          <w:rFonts w:cs="Calibri"/>
          <w:sz w:val="14"/>
          <w:szCs w:val="14"/>
        </w:rPr>
        <w:t xml:space="preserve"> </w:t>
      </w:r>
      <w:proofErr w:type="spellStart"/>
      <w:r w:rsidR="00472BEA" w:rsidRPr="00880715">
        <w:rPr>
          <w:rFonts w:cs="Calibri"/>
          <w:sz w:val="14"/>
          <w:szCs w:val="14"/>
        </w:rPr>
        <w:t>persons</w:t>
      </w:r>
      <w:proofErr w:type="spellEnd"/>
      <w:r w:rsidR="00472BEA" w:rsidRPr="00880715">
        <w:rPr>
          <w:rFonts w:cs="Calibri"/>
          <w:sz w:val="14"/>
          <w:szCs w:val="14"/>
        </w:rPr>
        <w:t xml:space="preserve"> </w:t>
      </w:r>
      <w:proofErr w:type="spellStart"/>
      <w:r w:rsidR="00472BEA" w:rsidRPr="00880715">
        <w:rPr>
          <w:rFonts w:cs="Calibri"/>
          <w:sz w:val="14"/>
          <w:szCs w:val="14"/>
        </w:rPr>
        <w:t>such</w:t>
      </w:r>
      <w:proofErr w:type="spellEnd"/>
      <w:r w:rsidR="00472BEA" w:rsidRPr="00880715">
        <w:rPr>
          <w:rFonts w:cs="Calibri"/>
          <w:sz w:val="14"/>
          <w:szCs w:val="14"/>
        </w:rPr>
        <w:t xml:space="preserve"> as </w:t>
      </w:r>
      <w:proofErr w:type="spellStart"/>
      <w:r w:rsidR="00472BEA" w:rsidRPr="00880715">
        <w:rPr>
          <w:rFonts w:cs="Calibri"/>
          <w:sz w:val="14"/>
          <w:szCs w:val="14"/>
        </w:rPr>
        <w:t>older</w:t>
      </w:r>
      <w:proofErr w:type="spellEnd"/>
      <w:r w:rsidR="00472BEA" w:rsidRPr="00880715">
        <w:rPr>
          <w:rFonts w:cs="Calibri"/>
          <w:sz w:val="14"/>
          <w:szCs w:val="14"/>
        </w:rPr>
        <w:t xml:space="preserve"> </w:t>
      </w:r>
      <w:proofErr w:type="spellStart"/>
      <w:r w:rsidR="00472BEA" w:rsidRPr="00880715">
        <w:rPr>
          <w:rFonts w:cs="Calibri"/>
          <w:sz w:val="14"/>
          <w:szCs w:val="14"/>
        </w:rPr>
        <w:t>siblings</w:t>
      </w:r>
      <w:proofErr w:type="spellEnd"/>
      <w:r w:rsidR="00472BEA" w:rsidRPr="00880715">
        <w:rPr>
          <w:rFonts w:cs="Calibri"/>
          <w:sz w:val="14"/>
          <w:szCs w:val="14"/>
        </w:rPr>
        <w:t xml:space="preserve">, </w:t>
      </w:r>
      <w:proofErr w:type="spellStart"/>
      <w:r w:rsidR="00472BEA" w:rsidRPr="00880715">
        <w:rPr>
          <w:rFonts w:cs="Calibri"/>
          <w:sz w:val="14"/>
          <w:szCs w:val="14"/>
        </w:rPr>
        <w:t>grandparents</w:t>
      </w:r>
      <w:proofErr w:type="spellEnd"/>
      <w:r w:rsidR="00472BEA" w:rsidRPr="00880715">
        <w:rPr>
          <w:rFonts w:cs="Calibri"/>
          <w:sz w:val="14"/>
          <w:szCs w:val="14"/>
        </w:rPr>
        <w:t xml:space="preserve"> </w:t>
      </w:r>
      <w:proofErr w:type="spellStart"/>
      <w:r w:rsidR="00472BEA" w:rsidRPr="00880715">
        <w:rPr>
          <w:rFonts w:cs="Calibri"/>
          <w:sz w:val="14"/>
          <w:szCs w:val="14"/>
        </w:rPr>
        <w:t>or</w:t>
      </w:r>
      <w:proofErr w:type="spellEnd"/>
      <w:r w:rsidR="00472BEA" w:rsidRPr="00880715">
        <w:rPr>
          <w:rFonts w:cs="Calibri"/>
          <w:sz w:val="14"/>
          <w:szCs w:val="14"/>
        </w:rPr>
        <w:t xml:space="preserve"> </w:t>
      </w:r>
      <w:proofErr w:type="spellStart"/>
      <w:r w:rsidR="00472BEA" w:rsidRPr="00880715">
        <w:rPr>
          <w:rFonts w:cs="Calibri"/>
          <w:sz w:val="14"/>
          <w:szCs w:val="14"/>
        </w:rPr>
        <w:t>siblings</w:t>
      </w:r>
      <w:proofErr w:type="spellEnd"/>
      <w:r w:rsidR="00472BEA" w:rsidRPr="00880715">
        <w:rPr>
          <w:rFonts w:cs="Calibri"/>
          <w:sz w:val="14"/>
          <w:szCs w:val="14"/>
        </w:rPr>
        <w:t xml:space="preserve"> of one of the </w:t>
      </w:r>
      <w:proofErr w:type="spellStart"/>
      <w:r w:rsidR="00472BEA" w:rsidRPr="00880715">
        <w:rPr>
          <w:rFonts w:cs="Calibri"/>
          <w:sz w:val="14"/>
          <w:szCs w:val="14"/>
        </w:rPr>
        <w:t>parents</w:t>
      </w:r>
      <w:proofErr w:type="spellEnd"/>
      <w:r w:rsidR="00472BEA" w:rsidRPr="00880715">
        <w:rPr>
          <w:rFonts w:cs="Calibri"/>
          <w:sz w:val="14"/>
          <w:szCs w:val="14"/>
        </w:rPr>
        <w:t>.</w:t>
      </w:r>
    </w:p>
    <w:p w14:paraId="7BB90011" w14:textId="3A18A7C5" w:rsidR="00FF2A1C" w:rsidRPr="00FF5C5B" w:rsidRDefault="00FF2A1C" w:rsidP="00CC03B6">
      <w:pPr>
        <w:pStyle w:val="Tekstprzypisudolnego"/>
        <w:rPr>
          <w:sz w:val="14"/>
          <w:szCs w:val="14"/>
          <w:lang w:val="en-GB"/>
        </w:rPr>
      </w:pPr>
    </w:p>
  </w:footnote>
  <w:footnote w:id="15">
    <w:p w14:paraId="03449513" w14:textId="532256E2" w:rsidR="00FF2A1C" w:rsidRPr="00880715" w:rsidRDefault="00FF2A1C" w:rsidP="00CC03B6">
      <w:pPr>
        <w:pStyle w:val="Tekstprzypisudolnego"/>
        <w:rPr>
          <w:rFonts w:cs="Calibri"/>
          <w:sz w:val="14"/>
          <w:szCs w:val="14"/>
          <w:lang w:val="en-GB"/>
        </w:rPr>
      </w:pPr>
      <w:r w:rsidRPr="00880715">
        <w:rPr>
          <w:rStyle w:val="Odwoanieprzypisudolnego"/>
          <w:rFonts w:cs="Calibri"/>
          <w:sz w:val="14"/>
          <w:szCs w:val="14"/>
          <w:lang w:val="en-GB"/>
        </w:rPr>
        <w:footnoteRef/>
      </w:r>
      <w:r w:rsidRPr="00880715">
        <w:rPr>
          <w:rFonts w:cs="Calibri"/>
          <w:sz w:val="14"/>
          <w:szCs w:val="14"/>
          <w:lang w:val="en-GB"/>
        </w:rPr>
        <w:t xml:space="preserve"> </w:t>
      </w:r>
      <w:proofErr w:type="spellStart"/>
      <w:r w:rsidR="00BB275B" w:rsidRPr="00880715">
        <w:rPr>
          <w:rFonts w:cs="Calibri"/>
          <w:sz w:val="14"/>
          <w:szCs w:val="14"/>
        </w:rPr>
        <w:t>Detailed</w:t>
      </w:r>
      <w:proofErr w:type="spellEnd"/>
      <w:r w:rsidR="00BB275B" w:rsidRPr="00880715">
        <w:rPr>
          <w:rFonts w:cs="Calibri"/>
          <w:sz w:val="14"/>
          <w:szCs w:val="14"/>
        </w:rPr>
        <w:t xml:space="preserve"> data and </w:t>
      </w:r>
      <w:proofErr w:type="spellStart"/>
      <w:r w:rsidR="00BB275B" w:rsidRPr="00880715">
        <w:rPr>
          <w:rFonts w:cs="Calibri"/>
          <w:sz w:val="14"/>
          <w:szCs w:val="14"/>
        </w:rPr>
        <w:t>methodological</w:t>
      </w:r>
      <w:proofErr w:type="spellEnd"/>
      <w:r w:rsidR="00BB275B" w:rsidRPr="00880715">
        <w:rPr>
          <w:rFonts w:cs="Calibri"/>
          <w:sz w:val="14"/>
          <w:szCs w:val="14"/>
        </w:rPr>
        <w:t xml:space="preserve"> </w:t>
      </w:r>
      <w:proofErr w:type="spellStart"/>
      <w:r w:rsidR="00BB275B" w:rsidRPr="00880715">
        <w:rPr>
          <w:rFonts w:cs="Calibri"/>
          <w:sz w:val="14"/>
          <w:szCs w:val="14"/>
        </w:rPr>
        <w:t>explanations</w:t>
      </w:r>
      <w:proofErr w:type="spellEnd"/>
      <w:r w:rsidR="00BB275B" w:rsidRPr="00880715">
        <w:rPr>
          <w:rFonts w:cs="Calibri"/>
          <w:sz w:val="14"/>
          <w:szCs w:val="14"/>
        </w:rPr>
        <w:t xml:space="preserve"> on </w:t>
      </w:r>
      <w:proofErr w:type="spellStart"/>
      <w:r w:rsidR="00BB275B" w:rsidRPr="00880715">
        <w:rPr>
          <w:rFonts w:cs="Calibri"/>
          <w:sz w:val="14"/>
          <w:szCs w:val="14"/>
        </w:rPr>
        <w:t>privation</w:t>
      </w:r>
      <w:proofErr w:type="spellEnd"/>
      <w:r w:rsidR="00BB275B" w:rsidRPr="00880715">
        <w:rPr>
          <w:rFonts w:cs="Calibri"/>
          <w:sz w:val="14"/>
          <w:szCs w:val="14"/>
        </w:rPr>
        <w:t xml:space="preserve"> </w:t>
      </w:r>
      <w:proofErr w:type="spellStart"/>
      <w:r w:rsidR="00BB275B" w:rsidRPr="00880715">
        <w:rPr>
          <w:rFonts w:cs="Calibri"/>
          <w:sz w:val="14"/>
          <w:szCs w:val="14"/>
        </w:rPr>
        <w:t>can</w:t>
      </w:r>
      <w:proofErr w:type="spellEnd"/>
      <w:r w:rsidR="00BB275B" w:rsidRPr="00880715">
        <w:rPr>
          <w:rFonts w:cs="Calibri"/>
          <w:sz w:val="14"/>
          <w:szCs w:val="14"/>
        </w:rPr>
        <w:t xml:space="preserve"> be </w:t>
      </w:r>
      <w:proofErr w:type="spellStart"/>
      <w:r w:rsidR="00BB275B" w:rsidRPr="00880715">
        <w:rPr>
          <w:rFonts w:cs="Calibri"/>
          <w:sz w:val="14"/>
          <w:szCs w:val="14"/>
        </w:rPr>
        <w:t>found</w:t>
      </w:r>
      <w:proofErr w:type="spellEnd"/>
      <w:r w:rsidR="00BB275B" w:rsidRPr="00880715">
        <w:rPr>
          <w:rFonts w:cs="Calibri"/>
          <w:sz w:val="14"/>
          <w:szCs w:val="14"/>
        </w:rPr>
        <w:t xml:space="preserve"> in the </w:t>
      </w:r>
      <w:proofErr w:type="spellStart"/>
      <w:r w:rsidR="00BB275B" w:rsidRPr="00880715">
        <w:rPr>
          <w:rFonts w:cs="Calibri"/>
          <w:sz w:val="14"/>
          <w:szCs w:val="14"/>
        </w:rPr>
        <w:t>annex</w:t>
      </w:r>
      <w:proofErr w:type="spellEnd"/>
      <w:r w:rsidR="00BB275B" w:rsidRPr="00880715">
        <w:rPr>
          <w:rFonts w:cs="Calibri"/>
          <w:sz w:val="14"/>
          <w:szCs w:val="14"/>
        </w:rPr>
        <w:t xml:space="preserve"> to </w:t>
      </w:r>
      <w:proofErr w:type="spellStart"/>
      <w:r w:rsidR="00BB275B" w:rsidRPr="00880715">
        <w:rPr>
          <w:rFonts w:cs="Calibri"/>
          <w:sz w:val="14"/>
          <w:szCs w:val="14"/>
        </w:rPr>
        <w:t>this</w:t>
      </w:r>
      <w:proofErr w:type="spellEnd"/>
      <w:r w:rsidR="00BB275B" w:rsidRPr="00880715">
        <w:rPr>
          <w:rFonts w:cs="Calibri"/>
          <w:sz w:val="14"/>
          <w:szCs w:val="14"/>
        </w:rPr>
        <w:t xml:space="preserve"> news </w:t>
      </w:r>
      <w:proofErr w:type="spellStart"/>
      <w:r w:rsidR="00BB275B" w:rsidRPr="00880715">
        <w:rPr>
          <w:rFonts w:cs="Calibri"/>
          <w:sz w:val="14"/>
          <w:szCs w:val="14"/>
        </w:rPr>
        <w:t>release</w:t>
      </w:r>
      <w:proofErr w:type="spellEnd"/>
      <w:r w:rsidR="00BB275B" w:rsidRPr="00880715">
        <w:rPr>
          <w:rFonts w:cs="Calibri"/>
          <w:sz w:val="14"/>
          <w:szCs w:val="14"/>
        </w:rPr>
        <w:t xml:space="preserve">. </w:t>
      </w:r>
      <w:proofErr w:type="spellStart"/>
      <w:r w:rsidR="00BB275B" w:rsidRPr="00880715">
        <w:rPr>
          <w:rFonts w:cs="Calibri"/>
          <w:sz w:val="14"/>
          <w:szCs w:val="14"/>
        </w:rPr>
        <w:t>When</w:t>
      </w:r>
      <w:proofErr w:type="spellEnd"/>
      <w:r w:rsidR="00BB275B" w:rsidRPr="00880715">
        <w:rPr>
          <w:rFonts w:cs="Calibri"/>
          <w:sz w:val="14"/>
          <w:szCs w:val="14"/>
        </w:rPr>
        <w:t xml:space="preserve"> </w:t>
      </w:r>
      <w:proofErr w:type="spellStart"/>
      <w:r w:rsidR="00BB275B" w:rsidRPr="00880715">
        <w:rPr>
          <w:rFonts w:cs="Calibri"/>
          <w:sz w:val="14"/>
          <w:szCs w:val="14"/>
        </w:rPr>
        <w:t>analysing</w:t>
      </w:r>
      <w:proofErr w:type="spellEnd"/>
      <w:r w:rsidR="00BB275B" w:rsidRPr="00880715">
        <w:rPr>
          <w:rFonts w:cs="Calibri"/>
          <w:sz w:val="14"/>
          <w:szCs w:val="14"/>
        </w:rPr>
        <w:t xml:space="preserve"> the </w:t>
      </w:r>
      <w:proofErr w:type="spellStart"/>
      <w:r w:rsidR="00BB275B" w:rsidRPr="00880715">
        <w:rPr>
          <w:rFonts w:cs="Calibri"/>
          <w:sz w:val="14"/>
          <w:szCs w:val="14"/>
        </w:rPr>
        <w:t>level</w:t>
      </w:r>
      <w:proofErr w:type="spellEnd"/>
      <w:r w:rsidR="00BB275B" w:rsidRPr="00880715">
        <w:rPr>
          <w:rFonts w:cs="Calibri"/>
          <w:sz w:val="14"/>
          <w:szCs w:val="14"/>
        </w:rPr>
        <w:t xml:space="preserve"> and dynamics of </w:t>
      </w:r>
      <w:proofErr w:type="spellStart"/>
      <w:r w:rsidR="00BB275B" w:rsidRPr="00880715">
        <w:rPr>
          <w:rFonts w:cs="Calibri"/>
          <w:sz w:val="14"/>
          <w:szCs w:val="14"/>
        </w:rPr>
        <w:t>privation</w:t>
      </w:r>
      <w:proofErr w:type="spellEnd"/>
      <w:r w:rsidR="00BB275B" w:rsidRPr="00880715">
        <w:rPr>
          <w:rFonts w:cs="Calibri"/>
          <w:sz w:val="14"/>
          <w:szCs w:val="14"/>
        </w:rPr>
        <w:t xml:space="preserve"> </w:t>
      </w:r>
      <w:proofErr w:type="spellStart"/>
      <w:r w:rsidR="00BB275B" w:rsidRPr="00880715">
        <w:rPr>
          <w:rFonts w:cs="Calibri"/>
          <w:sz w:val="14"/>
          <w:szCs w:val="14"/>
        </w:rPr>
        <w:t>rates</w:t>
      </w:r>
      <w:proofErr w:type="spellEnd"/>
      <w:r w:rsidR="00BB275B" w:rsidRPr="00880715">
        <w:rPr>
          <w:rFonts w:cs="Calibri"/>
          <w:sz w:val="14"/>
          <w:szCs w:val="14"/>
        </w:rPr>
        <w:t xml:space="preserve">, standard </w:t>
      </w:r>
      <w:proofErr w:type="spellStart"/>
      <w:r w:rsidR="00BB275B" w:rsidRPr="00880715">
        <w:rPr>
          <w:rFonts w:cs="Calibri"/>
          <w:sz w:val="14"/>
          <w:szCs w:val="14"/>
        </w:rPr>
        <w:t>errors</w:t>
      </w:r>
      <w:proofErr w:type="spellEnd"/>
      <w:r w:rsidR="00BB275B" w:rsidRPr="00880715">
        <w:rPr>
          <w:rFonts w:cs="Calibri"/>
          <w:sz w:val="14"/>
          <w:szCs w:val="14"/>
        </w:rPr>
        <w:t xml:space="preserve"> </w:t>
      </w:r>
      <w:proofErr w:type="spellStart"/>
      <w:r w:rsidR="00BB275B" w:rsidRPr="00880715">
        <w:rPr>
          <w:rFonts w:cs="Calibri"/>
          <w:sz w:val="14"/>
          <w:szCs w:val="14"/>
        </w:rPr>
        <w:t>should</w:t>
      </w:r>
      <w:proofErr w:type="spellEnd"/>
      <w:r w:rsidR="00BB275B" w:rsidRPr="00880715">
        <w:rPr>
          <w:rFonts w:cs="Calibri"/>
          <w:sz w:val="14"/>
          <w:szCs w:val="14"/>
        </w:rPr>
        <w:t xml:space="preserve"> be </w:t>
      </w:r>
      <w:proofErr w:type="spellStart"/>
      <w:r w:rsidR="00BB275B" w:rsidRPr="00880715">
        <w:rPr>
          <w:rFonts w:cs="Calibri"/>
          <w:sz w:val="14"/>
          <w:szCs w:val="14"/>
        </w:rPr>
        <w:t>taken</w:t>
      </w:r>
      <w:proofErr w:type="spellEnd"/>
      <w:r w:rsidR="00BB275B" w:rsidRPr="00880715">
        <w:rPr>
          <w:rFonts w:cs="Calibri"/>
          <w:sz w:val="14"/>
          <w:szCs w:val="14"/>
        </w:rPr>
        <w:t xml:space="preserve"> </w:t>
      </w:r>
      <w:proofErr w:type="spellStart"/>
      <w:r w:rsidR="00BB275B" w:rsidRPr="00880715">
        <w:rPr>
          <w:rFonts w:cs="Calibri"/>
          <w:sz w:val="14"/>
          <w:szCs w:val="14"/>
        </w:rPr>
        <w:t>into</w:t>
      </w:r>
      <w:proofErr w:type="spellEnd"/>
      <w:r w:rsidR="00BB275B" w:rsidRPr="00880715">
        <w:rPr>
          <w:rFonts w:cs="Calibri"/>
          <w:sz w:val="14"/>
          <w:szCs w:val="14"/>
        </w:rPr>
        <w:t xml:space="preserve"> </w:t>
      </w:r>
      <w:proofErr w:type="spellStart"/>
      <w:r w:rsidR="00BB275B" w:rsidRPr="00880715">
        <w:rPr>
          <w:rFonts w:cs="Calibri"/>
          <w:sz w:val="14"/>
          <w:szCs w:val="14"/>
        </w:rPr>
        <w:t>account</w:t>
      </w:r>
      <w:proofErr w:type="spellEnd"/>
      <w:r w:rsidR="00BB275B" w:rsidRPr="00880715">
        <w:rPr>
          <w:rFonts w:cs="Calibri"/>
          <w:sz w:val="14"/>
          <w:szCs w:val="14"/>
        </w:rPr>
        <w:t xml:space="preserve">, as in the </w:t>
      </w:r>
      <w:proofErr w:type="spellStart"/>
      <w:r w:rsidR="00BB275B" w:rsidRPr="00880715">
        <w:rPr>
          <w:rFonts w:cs="Calibri"/>
          <w:sz w:val="14"/>
          <w:szCs w:val="14"/>
        </w:rPr>
        <w:t>case</w:t>
      </w:r>
      <w:proofErr w:type="spellEnd"/>
      <w:r w:rsidR="00BB275B" w:rsidRPr="00880715">
        <w:rPr>
          <w:rFonts w:cs="Calibri"/>
          <w:sz w:val="14"/>
          <w:szCs w:val="14"/>
        </w:rPr>
        <w:t xml:space="preserve"> of </w:t>
      </w:r>
      <w:proofErr w:type="spellStart"/>
      <w:r w:rsidR="00BB275B" w:rsidRPr="00880715">
        <w:rPr>
          <w:rFonts w:cs="Calibri"/>
          <w:sz w:val="14"/>
          <w:szCs w:val="14"/>
        </w:rPr>
        <w:t>poverty</w:t>
      </w:r>
      <w:proofErr w:type="spellEnd"/>
      <w:r w:rsidR="00BB275B" w:rsidRPr="00880715">
        <w:rPr>
          <w:rFonts w:cs="Calibri"/>
          <w:sz w:val="14"/>
          <w:szCs w:val="14"/>
        </w:rPr>
        <w:t xml:space="preserve"> data. The standard </w:t>
      </w:r>
      <w:proofErr w:type="spellStart"/>
      <w:r w:rsidR="00BB275B" w:rsidRPr="00880715">
        <w:rPr>
          <w:rFonts w:cs="Calibri"/>
          <w:sz w:val="14"/>
          <w:szCs w:val="14"/>
        </w:rPr>
        <w:t>errors</w:t>
      </w:r>
      <w:proofErr w:type="spellEnd"/>
      <w:r w:rsidR="00BB275B" w:rsidRPr="00880715">
        <w:rPr>
          <w:rFonts w:cs="Calibri"/>
          <w:sz w:val="14"/>
          <w:szCs w:val="14"/>
        </w:rPr>
        <w:t xml:space="preserve"> </w:t>
      </w:r>
      <w:proofErr w:type="spellStart"/>
      <w:r w:rsidR="00BB275B" w:rsidRPr="00880715">
        <w:rPr>
          <w:rFonts w:cs="Calibri"/>
          <w:sz w:val="14"/>
          <w:szCs w:val="14"/>
        </w:rPr>
        <w:t>are</w:t>
      </w:r>
      <w:proofErr w:type="spellEnd"/>
      <w:r w:rsidR="00BB275B" w:rsidRPr="00880715">
        <w:rPr>
          <w:rFonts w:cs="Calibri"/>
          <w:sz w:val="14"/>
          <w:szCs w:val="14"/>
        </w:rPr>
        <w:t xml:space="preserve"> </w:t>
      </w:r>
      <w:proofErr w:type="spellStart"/>
      <w:r w:rsidR="00BB275B" w:rsidRPr="00880715">
        <w:rPr>
          <w:rFonts w:cs="Calibri"/>
          <w:sz w:val="14"/>
          <w:szCs w:val="14"/>
        </w:rPr>
        <w:t>presented</w:t>
      </w:r>
      <w:proofErr w:type="spellEnd"/>
      <w:r w:rsidR="00BB275B" w:rsidRPr="00880715">
        <w:rPr>
          <w:rFonts w:cs="Calibri"/>
          <w:sz w:val="14"/>
          <w:szCs w:val="14"/>
        </w:rPr>
        <w:t xml:space="preserve"> in the </w:t>
      </w:r>
      <w:proofErr w:type="spellStart"/>
      <w:r w:rsidR="00BB275B" w:rsidRPr="00880715">
        <w:rPr>
          <w:rFonts w:cs="Calibri"/>
          <w:sz w:val="14"/>
          <w:szCs w:val="14"/>
        </w:rPr>
        <w:t>annex</w:t>
      </w:r>
      <w:proofErr w:type="spellEnd"/>
      <w:r w:rsidR="00BB275B" w:rsidRPr="00880715">
        <w:rPr>
          <w:rFonts w:cs="Calibri"/>
          <w:sz w:val="14"/>
          <w:szCs w:val="14"/>
        </w:rPr>
        <w:t xml:space="preserve"> to </w:t>
      </w:r>
      <w:proofErr w:type="spellStart"/>
      <w:r w:rsidR="00BB275B" w:rsidRPr="00880715">
        <w:rPr>
          <w:rFonts w:cs="Calibri"/>
          <w:sz w:val="14"/>
          <w:szCs w:val="14"/>
        </w:rPr>
        <w:t>this</w:t>
      </w:r>
      <w:proofErr w:type="spellEnd"/>
      <w:r w:rsidR="00BB275B" w:rsidRPr="00880715">
        <w:rPr>
          <w:rFonts w:cs="Calibri"/>
          <w:sz w:val="14"/>
          <w:szCs w:val="14"/>
        </w:rPr>
        <w:t xml:space="preserve"> </w:t>
      </w:r>
      <w:proofErr w:type="spellStart"/>
      <w:r w:rsidR="00BB275B" w:rsidRPr="00880715">
        <w:rPr>
          <w:rFonts w:cs="Calibri"/>
          <w:sz w:val="14"/>
          <w:szCs w:val="14"/>
        </w:rPr>
        <w:t>release</w:t>
      </w:r>
      <w:proofErr w:type="spellEnd"/>
      <w:r w:rsidR="00BB275B" w:rsidRPr="00880715">
        <w:rPr>
          <w:rFonts w:cs="Calibri"/>
          <w:sz w:val="14"/>
          <w:szCs w:val="14"/>
        </w:rPr>
        <w:t>.</w:t>
      </w:r>
    </w:p>
  </w:footnote>
  <w:footnote w:id="16">
    <w:p w14:paraId="7BF93DA9" w14:textId="4D1D4BBC" w:rsidR="00C66DDE" w:rsidRPr="00880715" w:rsidRDefault="00C66DDE" w:rsidP="00CC03B6">
      <w:pPr>
        <w:pStyle w:val="Tekstprzypisudolnego"/>
        <w:spacing w:before="0"/>
        <w:rPr>
          <w:rFonts w:cs="Calibri"/>
          <w:sz w:val="14"/>
          <w:szCs w:val="14"/>
        </w:rPr>
      </w:pPr>
      <w:r w:rsidRPr="00880715">
        <w:rPr>
          <w:rStyle w:val="Odwoanieprzypisudolnego"/>
          <w:rFonts w:cs="Calibri"/>
          <w:sz w:val="14"/>
          <w:szCs w:val="14"/>
        </w:rPr>
        <w:footnoteRef/>
      </w:r>
      <w:r w:rsidRPr="00880715">
        <w:rPr>
          <w:rFonts w:cs="Calibri"/>
          <w:sz w:val="14"/>
          <w:szCs w:val="14"/>
        </w:rPr>
        <w:t xml:space="preserve"> </w:t>
      </w:r>
      <w:r w:rsidR="00BB275B" w:rsidRPr="00880715">
        <w:rPr>
          <w:rFonts w:cs="Calibri"/>
          <w:sz w:val="14"/>
          <w:szCs w:val="14"/>
        </w:rPr>
        <w:t xml:space="preserve">As in the </w:t>
      </w:r>
      <w:proofErr w:type="spellStart"/>
      <w:r w:rsidR="00BB275B" w:rsidRPr="00880715">
        <w:rPr>
          <w:rFonts w:cs="Calibri"/>
          <w:sz w:val="14"/>
          <w:szCs w:val="14"/>
        </w:rPr>
        <w:t>case</w:t>
      </w:r>
      <w:proofErr w:type="spellEnd"/>
      <w:r w:rsidR="00BB275B" w:rsidRPr="00880715">
        <w:rPr>
          <w:rFonts w:cs="Calibri"/>
          <w:sz w:val="14"/>
          <w:szCs w:val="14"/>
        </w:rPr>
        <w:t xml:space="preserve"> of the </w:t>
      </w:r>
      <w:proofErr w:type="spellStart"/>
      <w:r w:rsidR="00BB275B" w:rsidRPr="00880715">
        <w:rPr>
          <w:rFonts w:cs="Calibri"/>
          <w:sz w:val="14"/>
          <w:szCs w:val="14"/>
        </w:rPr>
        <w:t>extreme</w:t>
      </w:r>
      <w:proofErr w:type="spellEnd"/>
      <w:r w:rsidR="00BB275B" w:rsidRPr="00880715">
        <w:rPr>
          <w:rFonts w:cs="Calibri"/>
          <w:sz w:val="14"/>
          <w:szCs w:val="14"/>
        </w:rPr>
        <w:t xml:space="preserve"> </w:t>
      </w:r>
      <w:proofErr w:type="spellStart"/>
      <w:r w:rsidR="00BB275B" w:rsidRPr="00880715">
        <w:rPr>
          <w:rFonts w:cs="Calibri"/>
          <w:sz w:val="14"/>
          <w:szCs w:val="14"/>
        </w:rPr>
        <w:t>poverty</w:t>
      </w:r>
      <w:proofErr w:type="spellEnd"/>
      <w:r w:rsidR="00BB275B" w:rsidRPr="00880715">
        <w:rPr>
          <w:rFonts w:cs="Calibri"/>
          <w:sz w:val="14"/>
          <w:szCs w:val="14"/>
        </w:rPr>
        <w:t xml:space="preserve"> </w:t>
      </w:r>
      <w:proofErr w:type="spellStart"/>
      <w:r w:rsidR="00BB275B" w:rsidRPr="00880715">
        <w:rPr>
          <w:rFonts w:cs="Calibri"/>
          <w:sz w:val="14"/>
          <w:szCs w:val="14"/>
        </w:rPr>
        <w:t>thresholds</w:t>
      </w:r>
      <w:proofErr w:type="spellEnd"/>
      <w:r w:rsidR="00BB275B" w:rsidRPr="00880715">
        <w:rPr>
          <w:rFonts w:cs="Calibri"/>
          <w:sz w:val="14"/>
          <w:szCs w:val="14"/>
        </w:rPr>
        <w:t xml:space="preserve">, the </w:t>
      </w:r>
      <w:proofErr w:type="spellStart"/>
      <w:r w:rsidR="00BB275B" w:rsidRPr="00880715">
        <w:rPr>
          <w:rFonts w:cs="Calibri"/>
          <w:sz w:val="14"/>
          <w:szCs w:val="14"/>
        </w:rPr>
        <w:t>values</w:t>
      </w:r>
      <w:proofErr w:type="spellEnd"/>
      <w:r w:rsidR="00BB275B" w:rsidRPr="00880715">
        <w:rPr>
          <w:rFonts w:cs="Calibri"/>
          <w:sz w:val="14"/>
          <w:szCs w:val="14"/>
        </w:rPr>
        <w:t xml:space="preserve"> of the </w:t>
      </w:r>
      <w:proofErr w:type="spellStart"/>
      <w:r w:rsidR="00BB275B" w:rsidRPr="00880715">
        <w:rPr>
          <w:rFonts w:cs="Calibri"/>
          <w:sz w:val="14"/>
          <w:szCs w:val="14"/>
        </w:rPr>
        <w:t>privation</w:t>
      </w:r>
      <w:proofErr w:type="spellEnd"/>
      <w:r w:rsidR="00BB275B" w:rsidRPr="00880715">
        <w:rPr>
          <w:rFonts w:cs="Calibri"/>
          <w:sz w:val="14"/>
          <w:szCs w:val="14"/>
        </w:rPr>
        <w:t xml:space="preserve"> </w:t>
      </w:r>
      <w:proofErr w:type="spellStart"/>
      <w:r w:rsidR="00BB275B" w:rsidRPr="00880715">
        <w:rPr>
          <w:rFonts w:cs="Calibri"/>
          <w:sz w:val="14"/>
          <w:szCs w:val="14"/>
        </w:rPr>
        <w:t>thresholds</w:t>
      </w:r>
      <w:proofErr w:type="spellEnd"/>
      <w:r w:rsidR="00BB275B" w:rsidRPr="00880715">
        <w:rPr>
          <w:rFonts w:cs="Calibri"/>
          <w:sz w:val="14"/>
          <w:szCs w:val="14"/>
        </w:rPr>
        <w:t xml:space="preserve"> </w:t>
      </w:r>
      <w:proofErr w:type="spellStart"/>
      <w:r w:rsidR="00BB275B" w:rsidRPr="00880715">
        <w:rPr>
          <w:rFonts w:cs="Calibri"/>
          <w:sz w:val="14"/>
          <w:szCs w:val="14"/>
        </w:rPr>
        <w:t>varied</w:t>
      </w:r>
      <w:proofErr w:type="spellEnd"/>
      <w:r w:rsidR="00BB275B" w:rsidRPr="00880715">
        <w:rPr>
          <w:rFonts w:cs="Calibri"/>
          <w:sz w:val="14"/>
          <w:szCs w:val="14"/>
        </w:rPr>
        <w:t xml:space="preserve"> </w:t>
      </w:r>
      <w:proofErr w:type="spellStart"/>
      <w:r w:rsidR="00BB275B" w:rsidRPr="00880715">
        <w:rPr>
          <w:rFonts w:cs="Calibri"/>
          <w:sz w:val="14"/>
          <w:szCs w:val="14"/>
        </w:rPr>
        <w:t>considerably</w:t>
      </w:r>
      <w:proofErr w:type="spellEnd"/>
      <w:r w:rsidR="00BB275B" w:rsidRPr="00880715">
        <w:rPr>
          <w:rFonts w:cs="Calibri"/>
          <w:sz w:val="14"/>
          <w:szCs w:val="14"/>
        </w:rPr>
        <w:t xml:space="preserve"> from </w:t>
      </w:r>
      <w:proofErr w:type="spellStart"/>
      <w:r w:rsidR="00BB275B" w:rsidRPr="00880715">
        <w:rPr>
          <w:rFonts w:cs="Calibri"/>
          <w:sz w:val="14"/>
          <w:szCs w:val="14"/>
        </w:rPr>
        <w:t>quarter</w:t>
      </w:r>
      <w:proofErr w:type="spellEnd"/>
      <w:r w:rsidR="00BB275B" w:rsidRPr="00880715">
        <w:rPr>
          <w:rFonts w:cs="Calibri"/>
          <w:sz w:val="14"/>
          <w:szCs w:val="14"/>
        </w:rPr>
        <w:t xml:space="preserve"> to </w:t>
      </w:r>
      <w:proofErr w:type="spellStart"/>
      <w:r w:rsidR="00BB275B" w:rsidRPr="00880715">
        <w:rPr>
          <w:rFonts w:cs="Calibri"/>
          <w:sz w:val="14"/>
          <w:szCs w:val="14"/>
        </w:rPr>
        <w:t>quarter</w:t>
      </w:r>
      <w:proofErr w:type="spellEnd"/>
      <w:r w:rsidR="00BB275B" w:rsidRPr="00880715">
        <w:rPr>
          <w:rFonts w:cs="Calibri"/>
          <w:sz w:val="14"/>
          <w:szCs w:val="14"/>
        </w:rPr>
        <w:t xml:space="preserve"> in 2022 </w:t>
      </w:r>
      <w:proofErr w:type="spellStart"/>
      <w:r w:rsidR="00BB275B" w:rsidRPr="00880715">
        <w:rPr>
          <w:rFonts w:cs="Calibri"/>
          <w:sz w:val="14"/>
          <w:szCs w:val="14"/>
        </w:rPr>
        <w:t>due</w:t>
      </w:r>
      <w:proofErr w:type="spellEnd"/>
      <w:r w:rsidR="00BB275B" w:rsidRPr="00880715">
        <w:rPr>
          <w:rFonts w:cs="Calibri"/>
          <w:sz w:val="14"/>
          <w:szCs w:val="14"/>
        </w:rPr>
        <w:t xml:space="preserve"> to </w:t>
      </w:r>
      <w:proofErr w:type="spellStart"/>
      <w:r w:rsidR="00BB275B" w:rsidRPr="00880715">
        <w:rPr>
          <w:rFonts w:cs="Calibri"/>
          <w:sz w:val="14"/>
          <w:szCs w:val="14"/>
        </w:rPr>
        <w:t>inflation</w:t>
      </w:r>
      <w:proofErr w:type="spellEnd"/>
      <w:r w:rsidR="00BB275B" w:rsidRPr="00880715">
        <w:rPr>
          <w:rFonts w:cs="Calibri"/>
          <w:sz w:val="14"/>
          <w:szCs w:val="14"/>
        </w:rPr>
        <w:t xml:space="preserve">. For 1-person </w:t>
      </w:r>
      <w:proofErr w:type="spellStart"/>
      <w:r w:rsidR="00BB275B" w:rsidRPr="00880715">
        <w:rPr>
          <w:rFonts w:cs="Calibri"/>
          <w:sz w:val="14"/>
          <w:szCs w:val="14"/>
        </w:rPr>
        <w:t>employee</w:t>
      </w:r>
      <w:proofErr w:type="spellEnd"/>
      <w:r w:rsidR="00BB275B" w:rsidRPr="00880715">
        <w:rPr>
          <w:rFonts w:cs="Calibri"/>
          <w:sz w:val="14"/>
          <w:szCs w:val="14"/>
        </w:rPr>
        <w:t xml:space="preserve"> and </w:t>
      </w:r>
      <w:proofErr w:type="spellStart"/>
      <w:r w:rsidR="00BB275B" w:rsidRPr="00880715">
        <w:rPr>
          <w:rFonts w:cs="Calibri"/>
          <w:sz w:val="14"/>
          <w:szCs w:val="14"/>
        </w:rPr>
        <w:t>self-employed</w:t>
      </w:r>
      <w:proofErr w:type="spellEnd"/>
      <w:r w:rsidR="00BB275B" w:rsidRPr="00880715">
        <w:rPr>
          <w:rFonts w:cs="Calibri"/>
          <w:sz w:val="14"/>
          <w:szCs w:val="14"/>
        </w:rPr>
        <w:t xml:space="preserve"> </w:t>
      </w:r>
      <w:proofErr w:type="spellStart"/>
      <w:r w:rsidR="00BB275B" w:rsidRPr="00880715">
        <w:rPr>
          <w:rFonts w:cs="Calibri"/>
          <w:sz w:val="14"/>
          <w:szCs w:val="14"/>
        </w:rPr>
        <w:t>households</w:t>
      </w:r>
      <w:proofErr w:type="spellEnd"/>
      <w:r w:rsidR="00BB275B" w:rsidRPr="00880715">
        <w:rPr>
          <w:rFonts w:cs="Calibri"/>
          <w:sz w:val="14"/>
          <w:szCs w:val="14"/>
        </w:rPr>
        <w:t xml:space="preserve"> </w:t>
      </w:r>
      <w:proofErr w:type="spellStart"/>
      <w:r w:rsidR="00BB275B" w:rsidRPr="00880715">
        <w:rPr>
          <w:rFonts w:cs="Calibri"/>
          <w:sz w:val="14"/>
          <w:szCs w:val="14"/>
        </w:rPr>
        <w:t>they</w:t>
      </w:r>
      <w:proofErr w:type="spellEnd"/>
      <w:r w:rsidR="00BB275B" w:rsidRPr="00880715">
        <w:rPr>
          <w:rFonts w:cs="Calibri"/>
          <w:sz w:val="14"/>
          <w:szCs w:val="14"/>
        </w:rPr>
        <w:t xml:space="preserve"> </w:t>
      </w:r>
      <w:proofErr w:type="spellStart"/>
      <w:r w:rsidR="00BB275B" w:rsidRPr="00880715">
        <w:rPr>
          <w:rFonts w:cs="Calibri"/>
          <w:sz w:val="14"/>
          <w:szCs w:val="14"/>
        </w:rPr>
        <w:t>were</w:t>
      </w:r>
      <w:proofErr w:type="spellEnd"/>
      <w:r w:rsidR="00BB275B" w:rsidRPr="00880715">
        <w:rPr>
          <w:rFonts w:cs="Calibri"/>
          <w:sz w:val="14"/>
          <w:szCs w:val="14"/>
        </w:rPr>
        <w:t xml:space="preserve"> (</w:t>
      </w:r>
      <w:proofErr w:type="spellStart"/>
      <w:r w:rsidR="00BB275B" w:rsidRPr="00880715">
        <w:rPr>
          <w:rFonts w:cs="Calibri"/>
          <w:sz w:val="14"/>
          <w:szCs w:val="14"/>
        </w:rPr>
        <w:t>average</w:t>
      </w:r>
      <w:proofErr w:type="spellEnd"/>
      <w:r w:rsidR="00BB275B" w:rsidRPr="00880715">
        <w:rPr>
          <w:rFonts w:cs="Calibri"/>
          <w:sz w:val="14"/>
          <w:szCs w:val="14"/>
        </w:rPr>
        <w:t xml:space="preserve"> per </w:t>
      </w:r>
      <w:proofErr w:type="spellStart"/>
      <w:r w:rsidR="00BB275B" w:rsidRPr="00880715">
        <w:rPr>
          <w:rFonts w:cs="Calibri"/>
          <w:sz w:val="14"/>
          <w:szCs w:val="14"/>
        </w:rPr>
        <w:t>month</w:t>
      </w:r>
      <w:proofErr w:type="spellEnd"/>
      <w:r w:rsidR="00BB275B" w:rsidRPr="00880715">
        <w:rPr>
          <w:rFonts w:cs="Calibri"/>
          <w:sz w:val="14"/>
          <w:szCs w:val="14"/>
        </w:rPr>
        <w:t xml:space="preserve">) in </w:t>
      </w:r>
      <w:proofErr w:type="spellStart"/>
      <w:r w:rsidR="00BB275B" w:rsidRPr="00880715">
        <w:rPr>
          <w:rFonts w:cs="Calibri"/>
          <w:sz w:val="14"/>
          <w:szCs w:val="14"/>
        </w:rPr>
        <w:t>each</w:t>
      </w:r>
      <w:proofErr w:type="spellEnd"/>
      <w:r w:rsidR="00BB275B" w:rsidRPr="00880715">
        <w:rPr>
          <w:rFonts w:cs="Calibri"/>
          <w:sz w:val="14"/>
          <w:szCs w:val="14"/>
        </w:rPr>
        <w:t xml:space="preserve"> </w:t>
      </w:r>
      <w:proofErr w:type="spellStart"/>
      <w:r w:rsidR="00BB275B" w:rsidRPr="00880715">
        <w:rPr>
          <w:rFonts w:cs="Calibri"/>
          <w:sz w:val="14"/>
          <w:szCs w:val="14"/>
        </w:rPr>
        <w:t>quarter</w:t>
      </w:r>
      <w:proofErr w:type="spellEnd"/>
      <w:r w:rsidR="00BB275B" w:rsidRPr="00880715">
        <w:rPr>
          <w:rFonts w:cs="Calibri"/>
          <w:sz w:val="14"/>
          <w:szCs w:val="14"/>
        </w:rPr>
        <w:t xml:space="preserve">: PLN 1392 in Q1, PLN 1472 in Q2, PLN 1509 in Q3, PLN 1581 in Q4. For 1-person </w:t>
      </w:r>
      <w:proofErr w:type="spellStart"/>
      <w:r w:rsidR="00BB275B" w:rsidRPr="00880715">
        <w:rPr>
          <w:rFonts w:cs="Calibri"/>
          <w:sz w:val="14"/>
          <w:szCs w:val="14"/>
        </w:rPr>
        <w:t>households</w:t>
      </w:r>
      <w:proofErr w:type="spellEnd"/>
      <w:r w:rsidR="00BB275B" w:rsidRPr="00880715">
        <w:rPr>
          <w:rFonts w:cs="Calibri"/>
          <w:sz w:val="14"/>
          <w:szCs w:val="14"/>
        </w:rPr>
        <w:t xml:space="preserve"> of </w:t>
      </w:r>
      <w:proofErr w:type="spellStart"/>
      <w:r w:rsidR="00BB275B" w:rsidRPr="00880715">
        <w:rPr>
          <w:rFonts w:cs="Calibri"/>
          <w:sz w:val="14"/>
          <w:szCs w:val="14"/>
        </w:rPr>
        <w:t>farmers</w:t>
      </w:r>
      <w:proofErr w:type="spellEnd"/>
      <w:r w:rsidR="00BB275B" w:rsidRPr="00880715">
        <w:rPr>
          <w:rFonts w:cs="Calibri"/>
          <w:sz w:val="14"/>
          <w:szCs w:val="14"/>
        </w:rPr>
        <w:t xml:space="preserve">, </w:t>
      </w:r>
      <w:proofErr w:type="spellStart"/>
      <w:r w:rsidR="00BB275B" w:rsidRPr="00880715">
        <w:rPr>
          <w:rFonts w:cs="Calibri"/>
          <w:sz w:val="14"/>
          <w:szCs w:val="14"/>
        </w:rPr>
        <w:t>pensioners</w:t>
      </w:r>
      <w:proofErr w:type="spellEnd"/>
      <w:r w:rsidR="00BB275B" w:rsidRPr="00880715">
        <w:rPr>
          <w:rFonts w:cs="Calibri"/>
          <w:sz w:val="14"/>
          <w:szCs w:val="14"/>
        </w:rPr>
        <w:t xml:space="preserve"> and </w:t>
      </w:r>
      <w:proofErr w:type="spellStart"/>
      <w:r w:rsidR="00BB275B" w:rsidRPr="00880715">
        <w:rPr>
          <w:rFonts w:cs="Calibri"/>
          <w:sz w:val="14"/>
          <w:szCs w:val="14"/>
        </w:rPr>
        <w:t>persons</w:t>
      </w:r>
      <w:proofErr w:type="spellEnd"/>
      <w:r w:rsidR="00BB275B" w:rsidRPr="00880715">
        <w:rPr>
          <w:rFonts w:cs="Calibri"/>
          <w:sz w:val="14"/>
          <w:szCs w:val="14"/>
        </w:rPr>
        <w:t xml:space="preserve"> </w:t>
      </w:r>
      <w:proofErr w:type="spellStart"/>
      <w:r w:rsidR="00BB275B" w:rsidRPr="00880715">
        <w:rPr>
          <w:rFonts w:cs="Calibri"/>
          <w:sz w:val="14"/>
          <w:szCs w:val="14"/>
        </w:rPr>
        <w:t>living</w:t>
      </w:r>
      <w:proofErr w:type="spellEnd"/>
      <w:r w:rsidR="00BB275B" w:rsidRPr="00880715">
        <w:rPr>
          <w:rFonts w:cs="Calibri"/>
          <w:sz w:val="14"/>
          <w:szCs w:val="14"/>
        </w:rPr>
        <w:t xml:space="preserve"> from </w:t>
      </w:r>
      <w:proofErr w:type="spellStart"/>
      <w:r w:rsidR="00BB275B" w:rsidRPr="00880715">
        <w:rPr>
          <w:rFonts w:cs="Calibri"/>
          <w:sz w:val="14"/>
          <w:szCs w:val="14"/>
        </w:rPr>
        <w:t>other</w:t>
      </w:r>
      <w:proofErr w:type="spellEnd"/>
      <w:r w:rsidR="00BB275B" w:rsidRPr="00880715">
        <w:rPr>
          <w:rFonts w:cs="Calibri"/>
          <w:sz w:val="14"/>
          <w:szCs w:val="14"/>
        </w:rPr>
        <w:t xml:space="preserve"> </w:t>
      </w:r>
      <w:proofErr w:type="spellStart"/>
      <w:r w:rsidR="00BB275B" w:rsidRPr="00880715">
        <w:rPr>
          <w:rFonts w:cs="Calibri"/>
          <w:sz w:val="14"/>
          <w:szCs w:val="14"/>
        </w:rPr>
        <w:t>unearned</w:t>
      </w:r>
      <w:proofErr w:type="spellEnd"/>
      <w:r w:rsidR="00BB275B" w:rsidRPr="00880715">
        <w:rPr>
          <w:rFonts w:cs="Calibri"/>
          <w:sz w:val="14"/>
          <w:szCs w:val="14"/>
        </w:rPr>
        <w:t xml:space="preserve"> </w:t>
      </w:r>
      <w:proofErr w:type="spellStart"/>
      <w:r w:rsidR="00BB275B" w:rsidRPr="00880715">
        <w:rPr>
          <w:rFonts w:cs="Calibri"/>
          <w:sz w:val="14"/>
          <w:szCs w:val="14"/>
        </w:rPr>
        <w:t>sources</w:t>
      </w:r>
      <w:proofErr w:type="spellEnd"/>
      <w:r w:rsidR="00BB275B" w:rsidRPr="00880715">
        <w:rPr>
          <w:rFonts w:cs="Calibri"/>
          <w:sz w:val="14"/>
          <w:szCs w:val="14"/>
        </w:rPr>
        <w:t xml:space="preserve">, the </w:t>
      </w:r>
      <w:proofErr w:type="spellStart"/>
      <w:r w:rsidR="00BB275B" w:rsidRPr="00880715">
        <w:rPr>
          <w:rFonts w:cs="Calibri"/>
          <w:sz w:val="14"/>
          <w:szCs w:val="14"/>
        </w:rPr>
        <w:t>average</w:t>
      </w:r>
      <w:proofErr w:type="spellEnd"/>
      <w:r w:rsidR="00BB275B" w:rsidRPr="00880715">
        <w:rPr>
          <w:rFonts w:cs="Calibri"/>
          <w:sz w:val="14"/>
          <w:szCs w:val="14"/>
        </w:rPr>
        <w:t xml:space="preserve"> (per </w:t>
      </w:r>
      <w:proofErr w:type="spellStart"/>
      <w:r w:rsidR="00BB275B" w:rsidRPr="00880715">
        <w:rPr>
          <w:rFonts w:cs="Calibri"/>
          <w:sz w:val="14"/>
          <w:szCs w:val="14"/>
        </w:rPr>
        <w:t>month</w:t>
      </w:r>
      <w:proofErr w:type="spellEnd"/>
      <w:r w:rsidR="00BB275B" w:rsidRPr="00880715">
        <w:rPr>
          <w:rFonts w:cs="Calibri"/>
          <w:sz w:val="14"/>
          <w:szCs w:val="14"/>
        </w:rPr>
        <w:t xml:space="preserve">) in </w:t>
      </w:r>
      <w:proofErr w:type="spellStart"/>
      <w:r w:rsidR="00BB275B" w:rsidRPr="00880715">
        <w:rPr>
          <w:rFonts w:cs="Calibri"/>
          <w:sz w:val="14"/>
          <w:szCs w:val="14"/>
        </w:rPr>
        <w:t>certain</w:t>
      </w:r>
      <w:proofErr w:type="spellEnd"/>
      <w:r w:rsidR="00BB275B" w:rsidRPr="00880715">
        <w:rPr>
          <w:rFonts w:cs="Calibri"/>
          <w:sz w:val="14"/>
          <w:szCs w:val="14"/>
        </w:rPr>
        <w:t xml:space="preserve"> </w:t>
      </w:r>
      <w:proofErr w:type="spellStart"/>
      <w:r w:rsidR="00BB275B" w:rsidRPr="00880715">
        <w:rPr>
          <w:rFonts w:cs="Calibri"/>
          <w:sz w:val="14"/>
          <w:szCs w:val="14"/>
        </w:rPr>
        <w:t>quarters</w:t>
      </w:r>
      <w:proofErr w:type="spellEnd"/>
      <w:r w:rsidR="00BB275B" w:rsidRPr="00880715">
        <w:rPr>
          <w:rFonts w:cs="Calibri"/>
          <w:sz w:val="14"/>
          <w:szCs w:val="14"/>
        </w:rPr>
        <w:t xml:space="preserve"> was PLN 1377 in Q1, PLN 1449 in Q2, PLN 1484 in Q3, PLN 1554 in Q4. </w:t>
      </w:r>
      <w:proofErr w:type="spellStart"/>
      <w:r w:rsidR="00BB275B" w:rsidRPr="00880715">
        <w:rPr>
          <w:rFonts w:cs="Calibri"/>
          <w:sz w:val="14"/>
          <w:szCs w:val="14"/>
        </w:rPr>
        <w:t>Threshold</w:t>
      </w:r>
      <w:proofErr w:type="spellEnd"/>
      <w:r w:rsidR="00BB275B" w:rsidRPr="00880715">
        <w:rPr>
          <w:rFonts w:cs="Calibri"/>
          <w:sz w:val="14"/>
          <w:szCs w:val="14"/>
        </w:rPr>
        <w:t xml:space="preserve"> </w:t>
      </w:r>
      <w:proofErr w:type="spellStart"/>
      <w:r w:rsidR="00BB275B" w:rsidRPr="00880715">
        <w:rPr>
          <w:rFonts w:cs="Calibri"/>
          <w:sz w:val="14"/>
          <w:szCs w:val="14"/>
        </w:rPr>
        <w:t>values</w:t>
      </w:r>
      <w:proofErr w:type="spellEnd"/>
      <w:r w:rsidR="00BB275B" w:rsidRPr="00880715">
        <w:rPr>
          <w:rFonts w:cs="Calibri"/>
          <w:sz w:val="14"/>
          <w:szCs w:val="14"/>
        </w:rPr>
        <w:t xml:space="preserve"> </w:t>
      </w:r>
      <w:proofErr w:type="spellStart"/>
      <w:r w:rsidR="00BB275B" w:rsidRPr="00880715">
        <w:rPr>
          <w:rFonts w:cs="Calibri"/>
          <w:sz w:val="14"/>
          <w:szCs w:val="14"/>
        </w:rPr>
        <w:t>are</w:t>
      </w:r>
      <w:proofErr w:type="spellEnd"/>
      <w:r w:rsidR="00BB275B" w:rsidRPr="00880715">
        <w:rPr>
          <w:rFonts w:cs="Calibri"/>
          <w:sz w:val="14"/>
          <w:szCs w:val="14"/>
        </w:rPr>
        <w:t xml:space="preserve"> </w:t>
      </w:r>
      <w:proofErr w:type="spellStart"/>
      <w:r w:rsidR="00BB275B" w:rsidRPr="00880715">
        <w:rPr>
          <w:rFonts w:cs="Calibri"/>
          <w:sz w:val="14"/>
          <w:szCs w:val="14"/>
        </w:rPr>
        <w:t>rounded</w:t>
      </w:r>
      <w:proofErr w:type="spellEnd"/>
      <w:r w:rsidR="00BB275B" w:rsidRPr="00880715">
        <w:rPr>
          <w:rFonts w:cs="Calibri"/>
          <w:sz w:val="14"/>
          <w:szCs w:val="14"/>
        </w:rPr>
        <w:t xml:space="preserve"> to </w:t>
      </w:r>
      <w:proofErr w:type="spellStart"/>
      <w:r w:rsidR="00BB275B" w:rsidRPr="00880715">
        <w:rPr>
          <w:rFonts w:cs="Calibri"/>
          <w:sz w:val="14"/>
          <w:szCs w:val="14"/>
        </w:rPr>
        <w:t>full</w:t>
      </w:r>
      <w:proofErr w:type="spellEnd"/>
      <w:r w:rsidR="00BB275B" w:rsidRPr="00880715">
        <w:rPr>
          <w:rFonts w:cs="Calibri"/>
          <w:sz w:val="14"/>
          <w:szCs w:val="14"/>
        </w:rPr>
        <w:t xml:space="preserve"> </w:t>
      </w:r>
      <w:proofErr w:type="spellStart"/>
      <w:r w:rsidR="00BB275B" w:rsidRPr="00880715">
        <w:rPr>
          <w:rFonts w:cs="Calibri"/>
          <w:sz w:val="14"/>
          <w:szCs w:val="14"/>
        </w:rPr>
        <w:t>zlotys</w:t>
      </w:r>
      <w:proofErr w:type="spellEnd"/>
      <w:r w:rsidR="00BB275B" w:rsidRPr="00880715">
        <w:rPr>
          <w:rFonts w:cs="Calibri"/>
          <w:sz w:val="14"/>
          <w:szCs w:val="14"/>
        </w:rPr>
        <w:t>.</w:t>
      </w:r>
    </w:p>
  </w:footnote>
  <w:footnote w:id="17">
    <w:p w14:paraId="03D2B07E" w14:textId="66E8F668" w:rsidR="000B2BAB" w:rsidRPr="00065B78" w:rsidRDefault="000B2BAB" w:rsidP="00CC03B6">
      <w:pPr>
        <w:pStyle w:val="Tekstprzypisudolnego"/>
        <w:spacing w:before="0"/>
        <w:rPr>
          <w:rFonts w:cs="Calibri"/>
          <w:color w:val="001D77"/>
          <w:sz w:val="14"/>
          <w:szCs w:val="14"/>
        </w:rPr>
      </w:pPr>
      <w:r w:rsidRPr="00065B78">
        <w:rPr>
          <w:rStyle w:val="Odwoanieprzypisudolnego"/>
          <w:rFonts w:cs="Calibri"/>
          <w:sz w:val="14"/>
          <w:szCs w:val="14"/>
        </w:rPr>
        <w:footnoteRef/>
      </w:r>
      <w:r w:rsidRPr="00065B78">
        <w:rPr>
          <w:rFonts w:cs="Calibri"/>
          <w:sz w:val="14"/>
          <w:szCs w:val="14"/>
        </w:rPr>
        <w:t xml:space="preserve"> </w:t>
      </w:r>
      <w:r w:rsidR="00BB275B" w:rsidRPr="00065B78">
        <w:rPr>
          <w:rFonts w:cs="Calibri"/>
          <w:sz w:val="14"/>
          <w:szCs w:val="14"/>
        </w:rPr>
        <w:t xml:space="preserve">Information on the </w:t>
      </w:r>
      <w:proofErr w:type="spellStart"/>
      <w:r w:rsidR="00BB275B" w:rsidRPr="00065B78">
        <w:rPr>
          <w:rFonts w:cs="Calibri"/>
          <w:sz w:val="14"/>
          <w:szCs w:val="14"/>
        </w:rPr>
        <w:t>social</w:t>
      </w:r>
      <w:proofErr w:type="spellEnd"/>
      <w:r w:rsidR="00BB275B" w:rsidRPr="00065B78">
        <w:rPr>
          <w:rFonts w:cs="Calibri"/>
          <w:sz w:val="14"/>
          <w:szCs w:val="14"/>
        </w:rPr>
        <w:t xml:space="preserve"> minimum </w:t>
      </w:r>
      <w:proofErr w:type="spellStart"/>
      <w:r w:rsidR="00BB275B" w:rsidRPr="00065B78">
        <w:rPr>
          <w:rFonts w:cs="Calibri"/>
          <w:sz w:val="14"/>
          <w:szCs w:val="14"/>
        </w:rPr>
        <w:t>is</w:t>
      </w:r>
      <w:proofErr w:type="spellEnd"/>
      <w:r w:rsidR="00BB275B" w:rsidRPr="00065B78">
        <w:rPr>
          <w:rFonts w:cs="Calibri"/>
          <w:sz w:val="14"/>
          <w:szCs w:val="14"/>
        </w:rPr>
        <w:t xml:space="preserve"> </w:t>
      </w:r>
      <w:proofErr w:type="spellStart"/>
      <w:r w:rsidR="00BB275B" w:rsidRPr="00065B78">
        <w:rPr>
          <w:rFonts w:cs="Calibri"/>
          <w:sz w:val="14"/>
          <w:szCs w:val="14"/>
        </w:rPr>
        <w:t>available</w:t>
      </w:r>
      <w:proofErr w:type="spellEnd"/>
      <w:r w:rsidR="00BB275B" w:rsidRPr="00065B78">
        <w:rPr>
          <w:rFonts w:cs="Calibri"/>
          <w:sz w:val="14"/>
          <w:szCs w:val="14"/>
        </w:rPr>
        <w:t xml:space="preserve"> on the </w:t>
      </w:r>
      <w:proofErr w:type="spellStart"/>
      <w:r w:rsidR="00BB275B" w:rsidRPr="00065B78">
        <w:rPr>
          <w:rFonts w:cs="Calibri"/>
          <w:sz w:val="14"/>
          <w:szCs w:val="14"/>
        </w:rPr>
        <w:t>Institute</w:t>
      </w:r>
      <w:proofErr w:type="spellEnd"/>
      <w:r w:rsidR="00BB275B" w:rsidRPr="00065B78">
        <w:rPr>
          <w:rFonts w:cs="Calibri"/>
          <w:sz w:val="14"/>
          <w:szCs w:val="14"/>
        </w:rPr>
        <w:t xml:space="preserve"> of </w:t>
      </w:r>
      <w:proofErr w:type="spellStart"/>
      <w:r w:rsidR="00BB275B" w:rsidRPr="00065B78">
        <w:rPr>
          <w:rFonts w:cs="Calibri"/>
          <w:sz w:val="14"/>
          <w:szCs w:val="14"/>
        </w:rPr>
        <w:t>Labour</w:t>
      </w:r>
      <w:proofErr w:type="spellEnd"/>
      <w:r w:rsidR="00BB275B" w:rsidRPr="00065B78">
        <w:rPr>
          <w:rFonts w:cs="Calibri"/>
          <w:sz w:val="14"/>
          <w:szCs w:val="14"/>
        </w:rPr>
        <w:t xml:space="preserve"> and </w:t>
      </w:r>
      <w:proofErr w:type="spellStart"/>
      <w:r w:rsidR="00BB275B" w:rsidRPr="00065B78">
        <w:rPr>
          <w:rFonts w:cs="Calibri"/>
          <w:sz w:val="14"/>
          <w:szCs w:val="14"/>
        </w:rPr>
        <w:t>Social</w:t>
      </w:r>
      <w:proofErr w:type="spellEnd"/>
      <w:r w:rsidR="00BB275B" w:rsidRPr="00065B78">
        <w:rPr>
          <w:rFonts w:cs="Calibri"/>
          <w:sz w:val="14"/>
          <w:szCs w:val="14"/>
        </w:rPr>
        <w:t xml:space="preserve"> </w:t>
      </w:r>
      <w:proofErr w:type="spellStart"/>
      <w:r w:rsidR="00BB275B" w:rsidRPr="00065B78">
        <w:rPr>
          <w:rFonts w:cs="Calibri"/>
          <w:sz w:val="14"/>
          <w:szCs w:val="14"/>
        </w:rPr>
        <w:t>Studies</w:t>
      </w:r>
      <w:proofErr w:type="spellEnd"/>
      <w:r w:rsidR="00BB275B" w:rsidRPr="00065B78">
        <w:rPr>
          <w:rFonts w:cs="Calibri"/>
          <w:sz w:val="14"/>
          <w:szCs w:val="14"/>
        </w:rPr>
        <w:t xml:space="preserve"> </w:t>
      </w:r>
      <w:proofErr w:type="spellStart"/>
      <w:r w:rsidR="00BB275B" w:rsidRPr="00065B78">
        <w:rPr>
          <w:rFonts w:cs="Calibri"/>
          <w:sz w:val="14"/>
          <w:szCs w:val="14"/>
        </w:rPr>
        <w:t>website:</w:t>
      </w:r>
      <w:hyperlink r:id="rId4" w:history="1">
        <w:r w:rsidRPr="00065B78">
          <w:rPr>
            <w:rFonts w:cs="Calibri"/>
            <w:color w:val="001D77"/>
            <w:sz w:val="14"/>
            <w:szCs w:val="14"/>
            <w:u w:val="single"/>
          </w:rPr>
          <w:t>O</w:t>
        </w:r>
        <w:proofErr w:type="spellEnd"/>
        <w:r w:rsidRPr="00065B78">
          <w:rPr>
            <w:rFonts w:cs="Calibri"/>
            <w:color w:val="001D77"/>
            <w:sz w:val="14"/>
            <w:szCs w:val="14"/>
            <w:u w:val="single"/>
          </w:rPr>
          <w:t xml:space="preserve"> minimum socjalnym i minimum egzystencji - Instytut Pracy i Spraw Socjalnych (ipiss.com.pl)</w:t>
        </w:r>
      </w:hyperlink>
      <w:r w:rsidRPr="00065B78">
        <w:rPr>
          <w:rFonts w:cs="Calibri"/>
          <w:color w:val="001D77"/>
          <w:sz w:val="14"/>
          <w:szCs w:val="14"/>
        </w:rPr>
        <w:t xml:space="preserve"> </w:t>
      </w:r>
      <w:r w:rsidR="00BB275B" w:rsidRPr="00065B78">
        <w:rPr>
          <w:rFonts w:cs="Calibri"/>
          <w:sz w:val="14"/>
          <w:szCs w:val="14"/>
        </w:rPr>
        <w:t>and</w:t>
      </w:r>
      <w:r w:rsidRPr="00065B78">
        <w:rPr>
          <w:rFonts w:cs="Calibri"/>
          <w:sz w:val="14"/>
          <w:szCs w:val="14"/>
        </w:rPr>
        <w:t xml:space="preserve"> </w:t>
      </w:r>
      <w:hyperlink r:id="rId5" w:history="1">
        <w:r w:rsidRPr="00065B78">
          <w:rPr>
            <w:rFonts w:cs="Calibri"/>
            <w:color w:val="001D77"/>
            <w:sz w:val="14"/>
            <w:szCs w:val="14"/>
            <w:u w:val="single"/>
          </w:rPr>
          <w:t>Wysokość minimum</w:t>
        </w:r>
        <w:r w:rsidR="004C05F1" w:rsidRPr="00065B78">
          <w:rPr>
            <w:rFonts w:cs="Calibri"/>
            <w:color w:val="001D77"/>
            <w:sz w:val="14"/>
            <w:szCs w:val="14"/>
            <w:u w:val="single"/>
          </w:rPr>
          <w:t xml:space="preserve"> socjalnego - Instytut Pracy</w:t>
        </w:r>
        <w:r w:rsidRPr="00065B78">
          <w:rPr>
            <w:rFonts w:cs="Calibri"/>
            <w:color w:val="001D77"/>
            <w:sz w:val="14"/>
            <w:szCs w:val="14"/>
            <w:u w:val="single"/>
          </w:rPr>
          <w:t xml:space="preserve"> i Spraw Socjalnych (ipiss.com.pl)</w:t>
        </w:r>
      </w:hyperlink>
      <w:r w:rsidRPr="00065B78">
        <w:rPr>
          <w:rFonts w:cs="Calibri"/>
          <w:color w:val="001D77"/>
          <w:sz w:val="14"/>
          <w:szCs w:val="14"/>
        </w:rPr>
        <w:t xml:space="preserve"> </w:t>
      </w:r>
    </w:p>
  </w:footnote>
  <w:footnote w:id="18">
    <w:p w14:paraId="300F4F14" w14:textId="766228F9" w:rsidR="00DC5D63" w:rsidRPr="00065B78" w:rsidRDefault="00C66DDE" w:rsidP="00DC5D63">
      <w:pPr>
        <w:pStyle w:val="Tekstprzypisudolnego"/>
        <w:spacing w:before="0"/>
        <w:rPr>
          <w:sz w:val="14"/>
          <w:szCs w:val="14"/>
          <w:u w:val="single"/>
          <w:lang w:val="en-GB"/>
        </w:rPr>
      </w:pPr>
      <w:r w:rsidRPr="00065B78">
        <w:rPr>
          <w:rStyle w:val="Odwoanieprzypisudolnego"/>
          <w:rFonts w:cs="Calibri"/>
          <w:sz w:val="14"/>
          <w:szCs w:val="14"/>
        </w:rPr>
        <w:footnoteRef/>
      </w:r>
      <w:r w:rsidRPr="00065B78">
        <w:rPr>
          <w:rFonts w:cs="Calibri"/>
          <w:sz w:val="14"/>
          <w:szCs w:val="14"/>
        </w:rPr>
        <w:t xml:space="preserve"> </w:t>
      </w:r>
      <w:proofErr w:type="spellStart"/>
      <w:r w:rsidR="00BB275B" w:rsidRPr="00065B78">
        <w:rPr>
          <w:rFonts w:cs="Calibri"/>
          <w:sz w:val="14"/>
          <w:szCs w:val="14"/>
        </w:rPr>
        <w:t>See</w:t>
      </w:r>
      <w:proofErr w:type="spellEnd"/>
      <w:r w:rsidR="00BB275B" w:rsidRPr="00065B78">
        <w:rPr>
          <w:rFonts w:cs="Calibri"/>
          <w:sz w:val="14"/>
          <w:szCs w:val="14"/>
        </w:rPr>
        <w:t>:</w:t>
      </w:r>
      <w:r w:rsidR="000B2BAB" w:rsidRPr="00065B78">
        <w:rPr>
          <w:rFonts w:cs="Calibri"/>
          <w:sz w:val="14"/>
          <w:szCs w:val="14"/>
        </w:rPr>
        <w:t xml:space="preserve"> </w:t>
      </w:r>
      <w:bookmarkStart w:id="4" w:name="_Hlk138771566"/>
      <w:r w:rsidR="00DC5D63" w:rsidRPr="00065B78">
        <w:rPr>
          <w:color w:val="2F5496" w:themeColor="accent5" w:themeShade="BF"/>
          <w:sz w:val="14"/>
          <w:szCs w:val="14"/>
        </w:rPr>
        <w:fldChar w:fldCharType="begin"/>
      </w:r>
      <w:r w:rsidR="00DC5D63" w:rsidRPr="00065B78">
        <w:rPr>
          <w:color w:val="2F5496" w:themeColor="accent5" w:themeShade="BF"/>
          <w:sz w:val="14"/>
          <w:szCs w:val="14"/>
        </w:rPr>
        <w:instrText xml:space="preserve"> HYPERLINK "https://stat.gov.pl/en/topics/living-conditions/living-conditions/the-situation-of-households-in-2022-on-the-basis-of-results-of-the-household-budget-survey,12,22.html" </w:instrText>
      </w:r>
      <w:r w:rsidR="00DC5D63" w:rsidRPr="00065B78">
        <w:rPr>
          <w:color w:val="2F5496" w:themeColor="accent5" w:themeShade="BF"/>
          <w:sz w:val="14"/>
          <w:szCs w:val="14"/>
        </w:rPr>
        <w:fldChar w:fldCharType="separate"/>
      </w:r>
      <w:r w:rsidR="00DC5D63" w:rsidRPr="00065B78">
        <w:rPr>
          <w:rStyle w:val="Hipercze"/>
          <w:rFonts w:cstheme="minorBidi"/>
          <w:color w:val="2F5496" w:themeColor="accent5" w:themeShade="BF"/>
          <w:sz w:val="14"/>
          <w:szCs w:val="14"/>
          <w:lang w:val="en-GB"/>
        </w:rPr>
        <w:t>News release ‘Household Situation in 2022 in the Light of the Results of the Household Budget Survey’</w:t>
      </w:r>
      <w:r w:rsidR="00DC5D63" w:rsidRPr="00065B78">
        <w:rPr>
          <w:color w:val="2F5496" w:themeColor="accent5" w:themeShade="BF"/>
          <w:sz w:val="14"/>
          <w:szCs w:val="14"/>
        </w:rPr>
        <w:fldChar w:fldCharType="end"/>
      </w:r>
      <w:bookmarkEnd w:id="4"/>
    </w:p>
    <w:p w14:paraId="79FA77C3" w14:textId="2F281736" w:rsidR="00C66DDE" w:rsidRPr="00880715" w:rsidRDefault="00C66DDE" w:rsidP="00CC03B6">
      <w:pPr>
        <w:pStyle w:val="Tekstprzypisudolnego"/>
        <w:spacing w:before="0"/>
      </w:pPr>
      <w:bookmarkStart w:id="5" w:name="_GoBack"/>
      <w:bookmarkEnd w:id="5"/>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C26664" w14:textId="77777777" w:rsidR="00FF2A1C" w:rsidRDefault="00FF2A1C">
    <w:pPr>
      <w:pStyle w:val="Nagwek"/>
    </w:pPr>
    <w:r>
      <w:rPr>
        <w:noProof/>
        <w:lang w:eastAsia="pl-PL"/>
      </w:rPr>
      <mc:AlternateContent>
        <mc:Choice Requires="wps">
          <w:drawing>
            <wp:anchor distT="0" distB="0" distL="114300" distR="114300" simplePos="0" relativeHeight="251662336" behindDoc="1" locked="0" layoutInCell="1" allowOverlap="1" wp14:anchorId="6D9721A2" wp14:editId="59F222DC">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E13646"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" fillcolor="#f2f2f2 [3052]" stroked="f" strokeweight="1pt">
              <v:path arrowok="t"/>
            </v:rect>
          </w:pict>
        </mc:Fallback>
      </mc:AlternateContent>
    </w:r>
  </w:p>
  <w:p w14:paraId="20DED27C" w14:textId="77777777" w:rsidR="00FF2A1C" w:rsidRDefault="00FF2A1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357B9" w14:textId="020DDF9B" w:rsidR="00FF2A1C" w:rsidRDefault="00F27C2C">
    <w:pPr>
      <w:pStyle w:val="Nagwek"/>
      <w:rPr>
        <w:noProof/>
        <w:lang w:eastAsia="pl-PL"/>
      </w:rPr>
    </w:pPr>
    <w:r>
      <w:rPr>
        <w:noProof/>
        <w:lang w:eastAsia="pl-PL"/>
      </w:rPr>
      <w:drawing>
        <wp:inline distT="0" distB="0" distL="0" distR="0" wp14:anchorId="28197057" wp14:editId="14FFA1A0">
          <wp:extent cx="1696350" cy="644525"/>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3087" cy="647085"/>
                  </a:xfrm>
                  <a:prstGeom prst="rect">
                    <a:avLst/>
                  </a:prstGeom>
                  <a:noFill/>
                </pic:spPr>
              </pic:pic>
            </a:graphicData>
          </a:graphic>
        </wp:inline>
      </w:drawing>
    </w:r>
    <w:r w:rsidR="00FF2A1C">
      <w:rPr>
        <w:noProof/>
        <w:lang w:eastAsia="pl-PL"/>
      </w:rPr>
      <mc:AlternateContent>
        <mc:Choice Requires="wps">
          <w:drawing>
            <wp:anchor distT="0" distB="0" distL="114300" distR="114300" simplePos="0" relativeHeight="251668480" behindDoc="0" locked="0" layoutInCell="1" allowOverlap="1" wp14:anchorId="3930380D" wp14:editId="09E3144E">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59C523D" w14:textId="25CBBAD9" w:rsidR="00FF2A1C" w:rsidRPr="003C6C8D" w:rsidRDefault="00F27C2C" w:rsidP="00F77964">
                          <w:pPr>
                            <w:spacing w:before="0" w:after="0" w:line="240" w:lineRule="auto"/>
                            <w:ind w:left="227"/>
                            <w:jc w:val="both"/>
                            <w:rPr>
                              <w:rFonts w:ascii="Fira Sans SemiBold" w:hAnsi="Fira Sans SemiBold"/>
                            </w:rPr>
                          </w:pPr>
                          <w:r w:rsidRPr="00F27C2C">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30380D" id="Schemat blokowy: opóźnienie 6" o:spid="_x0000_s1036"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759C523D" w14:textId="25CBBAD9" w:rsidR="00FF2A1C" w:rsidRPr="003C6C8D" w:rsidRDefault="00F27C2C" w:rsidP="00F77964">
                    <w:pPr>
                      <w:spacing w:before="0" w:after="0" w:line="240" w:lineRule="auto"/>
                      <w:ind w:left="227"/>
                      <w:jc w:val="both"/>
                      <w:rPr>
                        <w:rFonts w:ascii="Fira Sans SemiBold" w:hAnsi="Fira Sans SemiBold"/>
                      </w:rPr>
                    </w:pPr>
                    <w:r w:rsidRPr="00F27C2C">
                      <w:rPr>
                        <w:rFonts w:ascii="Fira Sans SemiBold" w:hAnsi="Fira Sans SemiBold"/>
                      </w:rPr>
                      <w:t>NEWS RELEASES</w:t>
                    </w:r>
                  </w:p>
                </w:txbxContent>
              </v:textbox>
            </v:shape>
          </w:pict>
        </mc:Fallback>
      </mc:AlternateContent>
    </w:r>
    <w:r w:rsidR="00FF2A1C">
      <w:rPr>
        <w:noProof/>
        <w:lang w:eastAsia="pl-PL"/>
      </w:rPr>
      <mc:AlternateContent>
        <mc:Choice Requires="wps">
          <w:drawing>
            <wp:anchor distT="0" distB="0" distL="114300" distR="114300" simplePos="0" relativeHeight="251666432" behindDoc="1" locked="0" layoutInCell="1" allowOverlap="1" wp14:anchorId="678EB60C" wp14:editId="68EACFA9">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97FAF9"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" fillcolor="#f2f2f2" stroked="f" strokeweight="1pt">
              <v:path arrowok="t"/>
              <w10:wrap type="tight"/>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0BB32E" w14:textId="77777777" w:rsidR="00FF2A1C" w:rsidRDefault="00FF2A1C">
    <w:pPr>
      <w:pStyle w:val="Nagwek"/>
    </w:pPr>
  </w:p>
  <w:p w14:paraId="04E5C57B" w14:textId="77777777" w:rsidR="00FF2A1C" w:rsidRDefault="00FF2A1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23.15pt;height:124.9pt;visibility:visible;mso-wrap-style:square" o:bullet="t">
        <v:imagedata r:id="rId1" o:title=""/>
      </v:shape>
    </w:pict>
  </w:numPicBullet>
  <w:numPicBullet w:numPicBulletId="1">
    <w:pict>
      <v:shape id="_x0000_i1031" type="#_x0000_t75" style="width:124pt;height:124.9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99B09AA"/>
    <w:multiLevelType w:val="hybridMultilevel"/>
    <w:tmpl w:val="43A0AF3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360B7628"/>
    <w:multiLevelType w:val="hybridMultilevel"/>
    <w:tmpl w:val="3B7A1676"/>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4" w15:restartNumberingAfterBreak="0">
    <w:nsid w:val="526660D3"/>
    <w:multiLevelType w:val="hybridMultilevel"/>
    <w:tmpl w:val="E4B0E872"/>
    <w:lvl w:ilvl="0" w:tplc="18AE36AC">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66D84081"/>
    <w:multiLevelType w:val="hybridMultilevel"/>
    <w:tmpl w:val="1066547C"/>
    <w:lvl w:ilvl="0" w:tplc="616CFA40">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5"/>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277"/>
    <w:rsid w:val="000014E9"/>
    <w:rsid w:val="00001C5B"/>
    <w:rsid w:val="00002E1D"/>
    <w:rsid w:val="00003437"/>
    <w:rsid w:val="00003646"/>
    <w:rsid w:val="00003EB5"/>
    <w:rsid w:val="00005371"/>
    <w:rsid w:val="000053B8"/>
    <w:rsid w:val="00006366"/>
    <w:rsid w:val="0000709F"/>
    <w:rsid w:val="000101CD"/>
    <w:rsid w:val="000108B8"/>
    <w:rsid w:val="000116DD"/>
    <w:rsid w:val="000152F5"/>
    <w:rsid w:val="00015386"/>
    <w:rsid w:val="00015BD6"/>
    <w:rsid w:val="00016161"/>
    <w:rsid w:val="00017329"/>
    <w:rsid w:val="00021239"/>
    <w:rsid w:val="000212F4"/>
    <w:rsid w:val="00025FCF"/>
    <w:rsid w:val="000305A0"/>
    <w:rsid w:val="000305CF"/>
    <w:rsid w:val="000317AB"/>
    <w:rsid w:val="000337BB"/>
    <w:rsid w:val="00034160"/>
    <w:rsid w:val="00035665"/>
    <w:rsid w:val="00040344"/>
    <w:rsid w:val="0004081F"/>
    <w:rsid w:val="000417D5"/>
    <w:rsid w:val="00042199"/>
    <w:rsid w:val="0004582E"/>
    <w:rsid w:val="0004646A"/>
    <w:rsid w:val="000470AA"/>
    <w:rsid w:val="00051119"/>
    <w:rsid w:val="000515E0"/>
    <w:rsid w:val="00053AA7"/>
    <w:rsid w:val="00057831"/>
    <w:rsid w:val="00057CA1"/>
    <w:rsid w:val="00057F3F"/>
    <w:rsid w:val="000630B9"/>
    <w:rsid w:val="0006547E"/>
    <w:rsid w:val="00065B78"/>
    <w:rsid w:val="000662E2"/>
    <w:rsid w:val="00066883"/>
    <w:rsid w:val="00066E76"/>
    <w:rsid w:val="00067ECB"/>
    <w:rsid w:val="00071D41"/>
    <w:rsid w:val="000730CD"/>
    <w:rsid w:val="000739C9"/>
    <w:rsid w:val="00074DD8"/>
    <w:rsid w:val="0007587B"/>
    <w:rsid w:val="00075B11"/>
    <w:rsid w:val="0007743F"/>
    <w:rsid w:val="00080209"/>
    <w:rsid w:val="00080265"/>
    <w:rsid w:val="000806F7"/>
    <w:rsid w:val="0008411D"/>
    <w:rsid w:val="00084CA9"/>
    <w:rsid w:val="00084D00"/>
    <w:rsid w:val="00085030"/>
    <w:rsid w:val="00085D38"/>
    <w:rsid w:val="000866F3"/>
    <w:rsid w:val="000903B7"/>
    <w:rsid w:val="0009043F"/>
    <w:rsid w:val="0009119C"/>
    <w:rsid w:val="000916A9"/>
    <w:rsid w:val="000925E1"/>
    <w:rsid w:val="00095EE8"/>
    <w:rsid w:val="0009696C"/>
    <w:rsid w:val="00097840"/>
    <w:rsid w:val="000A0BAD"/>
    <w:rsid w:val="000A0E48"/>
    <w:rsid w:val="000A1A1A"/>
    <w:rsid w:val="000A2E3E"/>
    <w:rsid w:val="000A42BC"/>
    <w:rsid w:val="000A448B"/>
    <w:rsid w:val="000A4D64"/>
    <w:rsid w:val="000A5F0B"/>
    <w:rsid w:val="000A6817"/>
    <w:rsid w:val="000A6963"/>
    <w:rsid w:val="000A6A80"/>
    <w:rsid w:val="000A7F1A"/>
    <w:rsid w:val="000B0727"/>
    <w:rsid w:val="000B192E"/>
    <w:rsid w:val="000B2618"/>
    <w:rsid w:val="000B2BAB"/>
    <w:rsid w:val="000B3785"/>
    <w:rsid w:val="000C040F"/>
    <w:rsid w:val="000C131A"/>
    <w:rsid w:val="000C135D"/>
    <w:rsid w:val="000C1FDC"/>
    <w:rsid w:val="000C29F1"/>
    <w:rsid w:val="000C2E6A"/>
    <w:rsid w:val="000D06E0"/>
    <w:rsid w:val="000D11C0"/>
    <w:rsid w:val="000D1D43"/>
    <w:rsid w:val="000D225C"/>
    <w:rsid w:val="000D2A5C"/>
    <w:rsid w:val="000D3477"/>
    <w:rsid w:val="000D3C59"/>
    <w:rsid w:val="000D3CDA"/>
    <w:rsid w:val="000D7F85"/>
    <w:rsid w:val="000E0918"/>
    <w:rsid w:val="000E1349"/>
    <w:rsid w:val="000E1F41"/>
    <w:rsid w:val="000E229F"/>
    <w:rsid w:val="000E375E"/>
    <w:rsid w:val="000E3DF4"/>
    <w:rsid w:val="000E480F"/>
    <w:rsid w:val="000E5691"/>
    <w:rsid w:val="000E7917"/>
    <w:rsid w:val="000F4FA0"/>
    <w:rsid w:val="000F5B9D"/>
    <w:rsid w:val="000F6476"/>
    <w:rsid w:val="000F704F"/>
    <w:rsid w:val="000F7C83"/>
    <w:rsid w:val="001011C3"/>
    <w:rsid w:val="00102C97"/>
    <w:rsid w:val="001040BC"/>
    <w:rsid w:val="00105496"/>
    <w:rsid w:val="00106181"/>
    <w:rsid w:val="00110C64"/>
    <w:rsid w:val="00110D87"/>
    <w:rsid w:val="001113B8"/>
    <w:rsid w:val="00111C66"/>
    <w:rsid w:val="00112437"/>
    <w:rsid w:val="00113685"/>
    <w:rsid w:val="001149A1"/>
    <w:rsid w:val="00114DB9"/>
    <w:rsid w:val="001155AD"/>
    <w:rsid w:val="00115809"/>
    <w:rsid w:val="00116087"/>
    <w:rsid w:val="001167B8"/>
    <w:rsid w:val="001210AC"/>
    <w:rsid w:val="001221CA"/>
    <w:rsid w:val="00125CCD"/>
    <w:rsid w:val="00130296"/>
    <w:rsid w:val="00130DD3"/>
    <w:rsid w:val="00130FEE"/>
    <w:rsid w:val="00133DAF"/>
    <w:rsid w:val="00135A93"/>
    <w:rsid w:val="00135B65"/>
    <w:rsid w:val="00141D35"/>
    <w:rsid w:val="00142037"/>
    <w:rsid w:val="001423B6"/>
    <w:rsid w:val="00143DC1"/>
    <w:rsid w:val="001445DE"/>
    <w:rsid w:val="001448A7"/>
    <w:rsid w:val="00145302"/>
    <w:rsid w:val="00146621"/>
    <w:rsid w:val="0014758F"/>
    <w:rsid w:val="00150756"/>
    <w:rsid w:val="00150BC9"/>
    <w:rsid w:val="00153F1D"/>
    <w:rsid w:val="0015560A"/>
    <w:rsid w:val="001562D4"/>
    <w:rsid w:val="001571B5"/>
    <w:rsid w:val="00162325"/>
    <w:rsid w:val="0016528F"/>
    <w:rsid w:val="00167B8C"/>
    <w:rsid w:val="00171417"/>
    <w:rsid w:val="00175466"/>
    <w:rsid w:val="00175554"/>
    <w:rsid w:val="00175ADA"/>
    <w:rsid w:val="001778BA"/>
    <w:rsid w:val="00180A3F"/>
    <w:rsid w:val="00180C89"/>
    <w:rsid w:val="00184FCD"/>
    <w:rsid w:val="00186576"/>
    <w:rsid w:val="0018675A"/>
    <w:rsid w:val="00191656"/>
    <w:rsid w:val="00191DA6"/>
    <w:rsid w:val="00192066"/>
    <w:rsid w:val="001934D8"/>
    <w:rsid w:val="00193D72"/>
    <w:rsid w:val="001951DA"/>
    <w:rsid w:val="0019731B"/>
    <w:rsid w:val="001973B2"/>
    <w:rsid w:val="00197917"/>
    <w:rsid w:val="00197B46"/>
    <w:rsid w:val="001A195E"/>
    <w:rsid w:val="001A253B"/>
    <w:rsid w:val="001A4A42"/>
    <w:rsid w:val="001A4EEA"/>
    <w:rsid w:val="001A564B"/>
    <w:rsid w:val="001A7008"/>
    <w:rsid w:val="001A7E32"/>
    <w:rsid w:val="001B085B"/>
    <w:rsid w:val="001B09A2"/>
    <w:rsid w:val="001B2ADE"/>
    <w:rsid w:val="001B34B0"/>
    <w:rsid w:val="001B4364"/>
    <w:rsid w:val="001C2188"/>
    <w:rsid w:val="001C3269"/>
    <w:rsid w:val="001C3F17"/>
    <w:rsid w:val="001C3FD4"/>
    <w:rsid w:val="001C41D7"/>
    <w:rsid w:val="001C5F39"/>
    <w:rsid w:val="001C7C58"/>
    <w:rsid w:val="001D1206"/>
    <w:rsid w:val="001D1BCC"/>
    <w:rsid w:val="001D1DB4"/>
    <w:rsid w:val="001D3440"/>
    <w:rsid w:val="001D3D0B"/>
    <w:rsid w:val="001D428A"/>
    <w:rsid w:val="001D4BB5"/>
    <w:rsid w:val="001D5DED"/>
    <w:rsid w:val="001D7C73"/>
    <w:rsid w:val="001E1433"/>
    <w:rsid w:val="001E1D94"/>
    <w:rsid w:val="001E44F7"/>
    <w:rsid w:val="001E48EA"/>
    <w:rsid w:val="001E6DD6"/>
    <w:rsid w:val="001E7DBB"/>
    <w:rsid w:val="001F24A7"/>
    <w:rsid w:val="001F3E2C"/>
    <w:rsid w:val="001F502F"/>
    <w:rsid w:val="00201BC2"/>
    <w:rsid w:val="002024CB"/>
    <w:rsid w:val="00202617"/>
    <w:rsid w:val="002069F2"/>
    <w:rsid w:val="00207C9A"/>
    <w:rsid w:val="00207E5C"/>
    <w:rsid w:val="00211E35"/>
    <w:rsid w:val="00212C16"/>
    <w:rsid w:val="00214129"/>
    <w:rsid w:val="00216245"/>
    <w:rsid w:val="002170E2"/>
    <w:rsid w:val="002172EF"/>
    <w:rsid w:val="002174AA"/>
    <w:rsid w:val="0022027D"/>
    <w:rsid w:val="00222C87"/>
    <w:rsid w:val="00224478"/>
    <w:rsid w:val="00226B71"/>
    <w:rsid w:val="00227BED"/>
    <w:rsid w:val="00231880"/>
    <w:rsid w:val="00233288"/>
    <w:rsid w:val="00233C68"/>
    <w:rsid w:val="002353DF"/>
    <w:rsid w:val="002416B9"/>
    <w:rsid w:val="00243B76"/>
    <w:rsid w:val="002465CA"/>
    <w:rsid w:val="0024753C"/>
    <w:rsid w:val="002509E8"/>
    <w:rsid w:val="002557BA"/>
    <w:rsid w:val="002574F9"/>
    <w:rsid w:val="00257B3D"/>
    <w:rsid w:val="00260C07"/>
    <w:rsid w:val="00260C98"/>
    <w:rsid w:val="002613E5"/>
    <w:rsid w:val="0026168B"/>
    <w:rsid w:val="00262B61"/>
    <w:rsid w:val="00262F01"/>
    <w:rsid w:val="002669C0"/>
    <w:rsid w:val="00267967"/>
    <w:rsid w:val="00267AB1"/>
    <w:rsid w:val="00271E09"/>
    <w:rsid w:val="00272C76"/>
    <w:rsid w:val="002731F4"/>
    <w:rsid w:val="002736E9"/>
    <w:rsid w:val="00275267"/>
    <w:rsid w:val="0027539B"/>
    <w:rsid w:val="002761E5"/>
    <w:rsid w:val="00276811"/>
    <w:rsid w:val="00276C9A"/>
    <w:rsid w:val="0028121D"/>
    <w:rsid w:val="002813EE"/>
    <w:rsid w:val="00281611"/>
    <w:rsid w:val="00282699"/>
    <w:rsid w:val="00285262"/>
    <w:rsid w:val="002863CD"/>
    <w:rsid w:val="00287E5D"/>
    <w:rsid w:val="0029077F"/>
    <w:rsid w:val="00291A8B"/>
    <w:rsid w:val="00291D70"/>
    <w:rsid w:val="002926DF"/>
    <w:rsid w:val="0029416C"/>
    <w:rsid w:val="00296697"/>
    <w:rsid w:val="002970BE"/>
    <w:rsid w:val="0029720E"/>
    <w:rsid w:val="002977C0"/>
    <w:rsid w:val="002A1CFD"/>
    <w:rsid w:val="002A1EA7"/>
    <w:rsid w:val="002A3F8F"/>
    <w:rsid w:val="002A43C4"/>
    <w:rsid w:val="002A4D80"/>
    <w:rsid w:val="002A647B"/>
    <w:rsid w:val="002A6D75"/>
    <w:rsid w:val="002B0472"/>
    <w:rsid w:val="002B1B4A"/>
    <w:rsid w:val="002B4D10"/>
    <w:rsid w:val="002B4DFD"/>
    <w:rsid w:val="002B6B12"/>
    <w:rsid w:val="002C06A5"/>
    <w:rsid w:val="002C5836"/>
    <w:rsid w:val="002C6CCD"/>
    <w:rsid w:val="002C736F"/>
    <w:rsid w:val="002D0020"/>
    <w:rsid w:val="002D1338"/>
    <w:rsid w:val="002D3722"/>
    <w:rsid w:val="002D606E"/>
    <w:rsid w:val="002D7576"/>
    <w:rsid w:val="002E2E99"/>
    <w:rsid w:val="002E5500"/>
    <w:rsid w:val="002E5A65"/>
    <w:rsid w:val="002E6140"/>
    <w:rsid w:val="002E697F"/>
    <w:rsid w:val="002E6985"/>
    <w:rsid w:val="002E6F2A"/>
    <w:rsid w:val="002E71B6"/>
    <w:rsid w:val="002E7233"/>
    <w:rsid w:val="002F2188"/>
    <w:rsid w:val="002F670A"/>
    <w:rsid w:val="002F72D3"/>
    <w:rsid w:val="002F77C8"/>
    <w:rsid w:val="00301BCC"/>
    <w:rsid w:val="00303240"/>
    <w:rsid w:val="0030331D"/>
    <w:rsid w:val="00303466"/>
    <w:rsid w:val="0030443B"/>
    <w:rsid w:val="00304F22"/>
    <w:rsid w:val="00305162"/>
    <w:rsid w:val="00306053"/>
    <w:rsid w:val="0030639F"/>
    <w:rsid w:val="003067C1"/>
    <w:rsid w:val="00306C7C"/>
    <w:rsid w:val="003102F8"/>
    <w:rsid w:val="00310E05"/>
    <w:rsid w:val="0031133C"/>
    <w:rsid w:val="00311561"/>
    <w:rsid w:val="00312A6B"/>
    <w:rsid w:val="00314263"/>
    <w:rsid w:val="00314DDE"/>
    <w:rsid w:val="00315200"/>
    <w:rsid w:val="00315409"/>
    <w:rsid w:val="00315881"/>
    <w:rsid w:val="0032271E"/>
    <w:rsid w:val="00322EDD"/>
    <w:rsid w:val="00324AC8"/>
    <w:rsid w:val="00326808"/>
    <w:rsid w:val="00327420"/>
    <w:rsid w:val="003279D3"/>
    <w:rsid w:val="00330E56"/>
    <w:rsid w:val="00331802"/>
    <w:rsid w:val="00331A58"/>
    <w:rsid w:val="00332320"/>
    <w:rsid w:val="00333DD0"/>
    <w:rsid w:val="00334978"/>
    <w:rsid w:val="00334B55"/>
    <w:rsid w:val="003401E3"/>
    <w:rsid w:val="0034231C"/>
    <w:rsid w:val="00342947"/>
    <w:rsid w:val="00343187"/>
    <w:rsid w:val="003454B0"/>
    <w:rsid w:val="00345B04"/>
    <w:rsid w:val="00345DCA"/>
    <w:rsid w:val="00346613"/>
    <w:rsid w:val="0034677A"/>
    <w:rsid w:val="00346CA8"/>
    <w:rsid w:val="00347D72"/>
    <w:rsid w:val="00350FDF"/>
    <w:rsid w:val="003513BF"/>
    <w:rsid w:val="00355A5A"/>
    <w:rsid w:val="0035697D"/>
    <w:rsid w:val="00357611"/>
    <w:rsid w:val="00361AB0"/>
    <w:rsid w:val="00364F5C"/>
    <w:rsid w:val="00365FEF"/>
    <w:rsid w:val="00367237"/>
    <w:rsid w:val="0037077F"/>
    <w:rsid w:val="00372411"/>
    <w:rsid w:val="00373882"/>
    <w:rsid w:val="00375F23"/>
    <w:rsid w:val="00376B24"/>
    <w:rsid w:val="00377C22"/>
    <w:rsid w:val="00380C23"/>
    <w:rsid w:val="003843DB"/>
    <w:rsid w:val="00384D14"/>
    <w:rsid w:val="00386435"/>
    <w:rsid w:val="003869AC"/>
    <w:rsid w:val="00386AA7"/>
    <w:rsid w:val="00387731"/>
    <w:rsid w:val="003901AC"/>
    <w:rsid w:val="00390244"/>
    <w:rsid w:val="00390A37"/>
    <w:rsid w:val="00391B62"/>
    <w:rsid w:val="00391BD9"/>
    <w:rsid w:val="00393761"/>
    <w:rsid w:val="00393B98"/>
    <w:rsid w:val="00393DB9"/>
    <w:rsid w:val="00393FA8"/>
    <w:rsid w:val="0039498D"/>
    <w:rsid w:val="00394A1D"/>
    <w:rsid w:val="00396226"/>
    <w:rsid w:val="00397D18"/>
    <w:rsid w:val="003A1B36"/>
    <w:rsid w:val="003A200E"/>
    <w:rsid w:val="003A440F"/>
    <w:rsid w:val="003B1454"/>
    <w:rsid w:val="003B18B6"/>
    <w:rsid w:val="003B26B3"/>
    <w:rsid w:val="003B40C4"/>
    <w:rsid w:val="003B45FF"/>
    <w:rsid w:val="003B5E1C"/>
    <w:rsid w:val="003B62AF"/>
    <w:rsid w:val="003C0256"/>
    <w:rsid w:val="003C0EB3"/>
    <w:rsid w:val="003C1DAD"/>
    <w:rsid w:val="003C2499"/>
    <w:rsid w:val="003C572C"/>
    <w:rsid w:val="003C579C"/>
    <w:rsid w:val="003C59E0"/>
    <w:rsid w:val="003C5C96"/>
    <w:rsid w:val="003C6C8D"/>
    <w:rsid w:val="003D0DD3"/>
    <w:rsid w:val="003D2058"/>
    <w:rsid w:val="003D288D"/>
    <w:rsid w:val="003D4D2F"/>
    <w:rsid w:val="003D4F95"/>
    <w:rsid w:val="003D5C58"/>
    <w:rsid w:val="003D5F42"/>
    <w:rsid w:val="003D60A9"/>
    <w:rsid w:val="003D6F45"/>
    <w:rsid w:val="003D74B3"/>
    <w:rsid w:val="003D7A3D"/>
    <w:rsid w:val="003E0935"/>
    <w:rsid w:val="003E11CD"/>
    <w:rsid w:val="003F04C7"/>
    <w:rsid w:val="003F0EA8"/>
    <w:rsid w:val="003F1FAD"/>
    <w:rsid w:val="003F27FF"/>
    <w:rsid w:val="003F360E"/>
    <w:rsid w:val="003F4C97"/>
    <w:rsid w:val="003F5245"/>
    <w:rsid w:val="003F57C8"/>
    <w:rsid w:val="003F650D"/>
    <w:rsid w:val="003F7FE6"/>
    <w:rsid w:val="00400193"/>
    <w:rsid w:val="00401184"/>
    <w:rsid w:val="004013BA"/>
    <w:rsid w:val="00401C52"/>
    <w:rsid w:val="004025F5"/>
    <w:rsid w:val="00406B96"/>
    <w:rsid w:val="00410FC6"/>
    <w:rsid w:val="00411D1D"/>
    <w:rsid w:val="00412AB7"/>
    <w:rsid w:val="00412C9C"/>
    <w:rsid w:val="00414018"/>
    <w:rsid w:val="004143EC"/>
    <w:rsid w:val="004160D3"/>
    <w:rsid w:val="00416B42"/>
    <w:rsid w:val="0042007B"/>
    <w:rsid w:val="0042077D"/>
    <w:rsid w:val="00420941"/>
    <w:rsid w:val="004212E7"/>
    <w:rsid w:val="00421734"/>
    <w:rsid w:val="00422417"/>
    <w:rsid w:val="0042434B"/>
    <w:rsid w:val="0042446D"/>
    <w:rsid w:val="0042554A"/>
    <w:rsid w:val="00426313"/>
    <w:rsid w:val="00426D79"/>
    <w:rsid w:val="00426ECB"/>
    <w:rsid w:val="00427212"/>
    <w:rsid w:val="004276D8"/>
    <w:rsid w:val="00427BF8"/>
    <w:rsid w:val="00431C02"/>
    <w:rsid w:val="00432294"/>
    <w:rsid w:val="00433D08"/>
    <w:rsid w:val="004343C9"/>
    <w:rsid w:val="004364A6"/>
    <w:rsid w:val="0043688B"/>
    <w:rsid w:val="00437395"/>
    <w:rsid w:val="004378F5"/>
    <w:rsid w:val="00437EB1"/>
    <w:rsid w:val="00445047"/>
    <w:rsid w:val="00445261"/>
    <w:rsid w:val="0044765A"/>
    <w:rsid w:val="004520C9"/>
    <w:rsid w:val="004524C4"/>
    <w:rsid w:val="00452E99"/>
    <w:rsid w:val="00456132"/>
    <w:rsid w:val="004566AB"/>
    <w:rsid w:val="00456775"/>
    <w:rsid w:val="004601AC"/>
    <w:rsid w:val="00461AF6"/>
    <w:rsid w:val="00461F5B"/>
    <w:rsid w:val="00461F98"/>
    <w:rsid w:val="00463E39"/>
    <w:rsid w:val="004657FC"/>
    <w:rsid w:val="00466D3A"/>
    <w:rsid w:val="00472414"/>
    <w:rsid w:val="00472BEA"/>
    <w:rsid w:val="00472CB9"/>
    <w:rsid w:val="004733F6"/>
    <w:rsid w:val="00474276"/>
    <w:rsid w:val="00474431"/>
    <w:rsid w:val="00474A04"/>
    <w:rsid w:val="00474E69"/>
    <w:rsid w:val="004766FA"/>
    <w:rsid w:val="00477397"/>
    <w:rsid w:val="00477437"/>
    <w:rsid w:val="00480650"/>
    <w:rsid w:val="004808CA"/>
    <w:rsid w:val="00480F69"/>
    <w:rsid w:val="00481EC3"/>
    <w:rsid w:val="0048607E"/>
    <w:rsid w:val="00487A43"/>
    <w:rsid w:val="004921D0"/>
    <w:rsid w:val="004926D7"/>
    <w:rsid w:val="00496001"/>
    <w:rsid w:val="0049621B"/>
    <w:rsid w:val="004A0B02"/>
    <w:rsid w:val="004A1496"/>
    <w:rsid w:val="004A3072"/>
    <w:rsid w:val="004A64B6"/>
    <w:rsid w:val="004A6DAC"/>
    <w:rsid w:val="004B025F"/>
    <w:rsid w:val="004B282C"/>
    <w:rsid w:val="004B4B29"/>
    <w:rsid w:val="004B5CC9"/>
    <w:rsid w:val="004B5F1D"/>
    <w:rsid w:val="004B73FB"/>
    <w:rsid w:val="004B7D58"/>
    <w:rsid w:val="004C05F1"/>
    <w:rsid w:val="004C0AF5"/>
    <w:rsid w:val="004C1895"/>
    <w:rsid w:val="004C3CB2"/>
    <w:rsid w:val="004C5D0F"/>
    <w:rsid w:val="004C6D40"/>
    <w:rsid w:val="004D32F8"/>
    <w:rsid w:val="004D5050"/>
    <w:rsid w:val="004D5843"/>
    <w:rsid w:val="004E04C1"/>
    <w:rsid w:val="004E071F"/>
    <w:rsid w:val="004F013C"/>
    <w:rsid w:val="004F0C3C"/>
    <w:rsid w:val="004F1CF8"/>
    <w:rsid w:val="004F21A2"/>
    <w:rsid w:val="004F3A59"/>
    <w:rsid w:val="004F3BDA"/>
    <w:rsid w:val="004F440F"/>
    <w:rsid w:val="004F529E"/>
    <w:rsid w:val="004F63FC"/>
    <w:rsid w:val="004F738F"/>
    <w:rsid w:val="004F7C9F"/>
    <w:rsid w:val="00502CA5"/>
    <w:rsid w:val="00502E6F"/>
    <w:rsid w:val="005030EC"/>
    <w:rsid w:val="005031AC"/>
    <w:rsid w:val="00503A1F"/>
    <w:rsid w:val="00504BA1"/>
    <w:rsid w:val="00505A92"/>
    <w:rsid w:val="005062F8"/>
    <w:rsid w:val="00506CD6"/>
    <w:rsid w:val="0051166C"/>
    <w:rsid w:val="00514B54"/>
    <w:rsid w:val="00515D62"/>
    <w:rsid w:val="0051646A"/>
    <w:rsid w:val="00516A50"/>
    <w:rsid w:val="00517855"/>
    <w:rsid w:val="005203F1"/>
    <w:rsid w:val="0052058B"/>
    <w:rsid w:val="00521BC3"/>
    <w:rsid w:val="005239F8"/>
    <w:rsid w:val="005265D2"/>
    <w:rsid w:val="00526672"/>
    <w:rsid w:val="00526A58"/>
    <w:rsid w:val="00526DF2"/>
    <w:rsid w:val="00526EA9"/>
    <w:rsid w:val="00531957"/>
    <w:rsid w:val="005324ED"/>
    <w:rsid w:val="00533150"/>
    <w:rsid w:val="00533632"/>
    <w:rsid w:val="005362DB"/>
    <w:rsid w:val="0053648F"/>
    <w:rsid w:val="005366B6"/>
    <w:rsid w:val="00540E93"/>
    <w:rsid w:val="00541946"/>
    <w:rsid w:val="00541E6E"/>
    <w:rsid w:val="0054251F"/>
    <w:rsid w:val="00542ADC"/>
    <w:rsid w:val="005456BD"/>
    <w:rsid w:val="0055163B"/>
    <w:rsid w:val="005520D8"/>
    <w:rsid w:val="00552D25"/>
    <w:rsid w:val="00554B53"/>
    <w:rsid w:val="00554F36"/>
    <w:rsid w:val="00555279"/>
    <w:rsid w:val="00556CF1"/>
    <w:rsid w:val="005573EF"/>
    <w:rsid w:val="005574AD"/>
    <w:rsid w:val="005611CB"/>
    <w:rsid w:val="00563476"/>
    <w:rsid w:val="00563E1A"/>
    <w:rsid w:val="005645E3"/>
    <w:rsid w:val="00564730"/>
    <w:rsid w:val="00567AA8"/>
    <w:rsid w:val="0057035C"/>
    <w:rsid w:val="0057050B"/>
    <w:rsid w:val="00571703"/>
    <w:rsid w:val="00575B6B"/>
    <w:rsid w:val="005762A7"/>
    <w:rsid w:val="0057773F"/>
    <w:rsid w:val="00582C5C"/>
    <w:rsid w:val="00583894"/>
    <w:rsid w:val="00584284"/>
    <w:rsid w:val="005861D7"/>
    <w:rsid w:val="005877DE"/>
    <w:rsid w:val="00587BF0"/>
    <w:rsid w:val="005916D7"/>
    <w:rsid w:val="005919BA"/>
    <w:rsid w:val="00594608"/>
    <w:rsid w:val="0059684E"/>
    <w:rsid w:val="0059734D"/>
    <w:rsid w:val="005A0CA5"/>
    <w:rsid w:val="005A14B0"/>
    <w:rsid w:val="005A3529"/>
    <w:rsid w:val="005A538A"/>
    <w:rsid w:val="005A698C"/>
    <w:rsid w:val="005A7325"/>
    <w:rsid w:val="005A73AD"/>
    <w:rsid w:val="005A7D4E"/>
    <w:rsid w:val="005B0D62"/>
    <w:rsid w:val="005B2D3E"/>
    <w:rsid w:val="005B3800"/>
    <w:rsid w:val="005B3B21"/>
    <w:rsid w:val="005B5807"/>
    <w:rsid w:val="005B7017"/>
    <w:rsid w:val="005C112A"/>
    <w:rsid w:val="005C1AF8"/>
    <w:rsid w:val="005C1BD8"/>
    <w:rsid w:val="005C6682"/>
    <w:rsid w:val="005C7939"/>
    <w:rsid w:val="005C7E5E"/>
    <w:rsid w:val="005D29FA"/>
    <w:rsid w:val="005D2A85"/>
    <w:rsid w:val="005D45EB"/>
    <w:rsid w:val="005D470D"/>
    <w:rsid w:val="005D5F71"/>
    <w:rsid w:val="005D6430"/>
    <w:rsid w:val="005E0799"/>
    <w:rsid w:val="005E104D"/>
    <w:rsid w:val="005E18E0"/>
    <w:rsid w:val="005E2988"/>
    <w:rsid w:val="005E7A67"/>
    <w:rsid w:val="005F0D76"/>
    <w:rsid w:val="005F135C"/>
    <w:rsid w:val="005F253D"/>
    <w:rsid w:val="005F3350"/>
    <w:rsid w:val="005F5A80"/>
    <w:rsid w:val="005F686E"/>
    <w:rsid w:val="005F6CA4"/>
    <w:rsid w:val="0060083D"/>
    <w:rsid w:val="006009C9"/>
    <w:rsid w:val="00602F28"/>
    <w:rsid w:val="0060333C"/>
    <w:rsid w:val="00603886"/>
    <w:rsid w:val="006039C0"/>
    <w:rsid w:val="006044FF"/>
    <w:rsid w:val="00607C1F"/>
    <w:rsid w:val="00607CC5"/>
    <w:rsid w:val="00610DBF"/>
    <w:rsid w:val="00611336"/>
    <w:rsid w:val="006116E3"/>
    <w:rsid w:val="00613DB1"/>
    <w:rsid w:val="00613E0A"/>
    <w:rsid w:val="006160FF"/>
    <w:rsid w:val="00616FDA"/>
    <w:rsid w:val="006174D8"/>
    <w:rsid w:val="00621762"/>
    <w:rsid w:val="006218F1"/>
    <w:rsid w:val="006220DA"/>
    <w:rsid w:val="00622953"/>
    <w:rsid w:val="006242AE"/>
    <w:rsid w:val="00626512"/>
    <w:rsid w:val="00626D78"/>
    <w:rsid w:val="00633014"/>
    <w:rsid w:val="006334B8"/>
    <w:rsid w:val="0063437B"/>
    <w:rsid w:val="006352CF"/>
    <w:rsid w:val="00636797"/>
    <w:rsid w:val="00636869"/>
    <w:rsid w:val="00637C1E"/>
    <w:rsid w:val="00637FD2"/>
    <w:rsid w:val="00640790"/>
    <w:rsid w:val="00643236"/>
    <w:rsid w:val="0064774F"/>
    <w:rsid w:val="00647757"/>
    <w:rsid w:val="00650320"/>
    <w:rsid w:val="0065082D"/>
    <w:rsid w:val="00650F9C"/>
    <w:rsid w:val="00657C95"/>
    <w:rsid w:val="006619BD"/>
    <w:rsid w:val="006640F6"/>
    <w:rsid w:val="00664BA1"/>
    <w:rsid w:val="00666ECA"/>
    <w:rsid w:val="006673CA"/>
    <w:rsid w:val="006677A2"/>
    <w:rsid w:val="00670458"/>
    <w:rsid w:val="00673017"/>
    <w:rsid w:val="00673C26"/>
    <w:rsid w:val="00673D6D"/>
    <w:rsid w:val="00674A8B"/>
    <w:rsid w:val="00675B16"/>
    <w:rsid w:val="00677DF4"/>
    <w:rsid w:val="006812AF"/>
    <w:rsid w:val="0068310D"/>
    <w:rsid w:val="0068327D"/>
    <w:rsid w:val="006838EE"/>
    <w:rsid w:val="00684B13"/>
    <w:rsid w:val="00685123"/>
    <w:rsid w:val="00691225"/>
    <w:rsid w:val="00693CA3"/>
    <w:rsid w:val="00694AF0"/>
    <w:rsid w:val="00694BB5"/>
    <w:rsid w:val="00695A90"/>
    <w:rsid w:val="006978DE"/>
    <w:rsid w:val="006A07DC"/>
    <w:rsid w:val="006A404B"/>
    <w:rsid w:val="006A4686"/>
    <w:rsid w:val="006A4AF9"/>
    <w:rsid w:val="006A578A"/>
    <w:rsid w:val="006A743C"/>
    <w:rsid w:val="006B0041"/>
    <w:rsid w:val="006B046A"/>
    <w:rsid w:val="006B0E9E"/>
    <w:rsid w:val="006B1AB4"/>
    <w:rsid w:val="006B208D"/>
    <w:rsid w:val="006B292D"/>
    <w:rsid w:val="006B4B96"/>
    <w:rsid w:val="006B5AE4"/>
    <w:rsid w:val="006C29E6"/>
    <w:rsid w:val="006C3E2A"/>
    <w:rsid w:val="006C4304"/>
    <w:rsid w:val="006C4588"/>
    <w:rsid w:val="006C71AC"/>
    <w:rsid w:val="006C7A09"/>
    <w:rsid w:val="006D0120"/>
    <w:rsid w:val="006D0EA2"/>
    <w:rsid w:val="006D1507"/>
    <w:rsid w:val="006D4054"/>
    <w:rsid w:val="006D6395"/>
    <w:rsid w:val="006D6B72"/>
    <w:rsid w:val="006E00B6"/>
    <w:rsid w:val="006E02EC"/>
    <w:rsid w:val="006E1FB0"/>
    <w:rsid w:val="006E2976"/>
    <w:rsid w:val="006E2F89"/>
    <w:rsid w:val="006E31FE"/>
    <w:rsid w:val="006E5A5D"/>
    <w:rsid w:val="006E73D7"/>
    <w:rsid w:val="006E7A8A"/>
    <w:rsid w:val="006F2F1A"/>
    <w:rsid w:val="006F42BD"/>
    <w:rsid w:val="006F4F57"/>
    <w:rsid w:val="006F583A"/>
    <w:rsid w:val="006F5B40"/>
    <w:rsid w:val="006F713A"/>
    <w:rsid w:val="007000D0"/>
    <w:rsid w:val="00700B06"/>
    <w:rsid w:val="007015FE"/>
    <w:rsid w:val="00703625"/>
    <w:rsid w:val="007049D4"/>
    <w:rsid w:val="007059D5"/>
    <w:rsid w:val="00705E23"/>
    <w:rsid w:val="0070644E"/>
    <w:rsid w:val="00706F0E"/>
    <w:rsid w:val="007100C6"/>
    <w:rsid w:val="00710313"/>
    <w:rsid w:val="00714169"/>
    <w:rsid w:val="007162EB"/>
    <w:rsid w:val="00717F48"/>
    <w:rsid w:val="00720447"/>
    <w:rsid w:val="0072067B"/>
    <w:rsid w:val="007211B1"/>
    <w:rsid w:val="00722234"/>
    <w:rsid w:val="00722F6B"/>
    <w:rsid w:val="00724EA7"/>
    <w:rsid w:val="00724F7E"/>
    <w:rsid w:val="00730095"/>
    <w:rsid w:val="00733042"/>
    <w:rsid w:val="00733D55"/>
    <w:rsid w:val="00736BC6"/>
    <w:rsid w:val="00737BB2"/>
    <w:rsid w:val="007400AA"/>
    <w:rsid w:val="0074249C"/>
    <w:rsid w:val="0074479C"/>
    <w:rsid w:val="00745204"/>
    <w:rsid w:val="00745210"/>
    <w:rsid w:val="00746187"/>
    <w:rsid w:val="007464A5"/>
    <w:rsid w:val="00747679"/>
    <w:rsid w:val="00752A67"/>
    <w:rsid w:val="0075687F"/>
    <w:rsid w:val="00756E62"/>
    <w:rsid w:val="0075742C"/>
    <w:rsid w:val="00757DDA"/>
    <w:rsid w:val="00761070"/>
    <w:rsid w:val="007619A7"/>
    <w:rsid w:val="00761CA8"/>
    <w:rsid w:val="0076254F"/>
    <w:rsid w:val="00763720"/>
    <w:rsid w:val="00765BEE"/>
    <w:rsid w:val="00765D12"/>
    <w:rsid w:val="00773BD3"/>
    <w:rsid w:val="00774589"/>
    <w:rsid w:val="0077473D"/>
    <w:rsid w:val="0077490E"/>
    <w:rsid w:val="0077567D"/>
    <w:rsid w:val="007764D0"/>
    <w:rsid w:val="007801F5"/>
    <w:rsid w:val="00780AC9"/>
    <w:rsid w:val="00781CF7"/>
    <w:rsid w:val="007824C9"/>
    <w:rsid w:val="007828D6"/>
    <w:rsid w:val="00783CA4"/>
    <w:rsid w:val="007842FB"/>
    <w:rsid w:val="00786124"/>
    <w:rsid w:val="00786328"/>
    <w:rsid w:val="0078645E"/>
    <w:rsid w:val="00786AD9"/>
    <w:rsid w:val="00786AE8"/>
    <w:rsid w:val="007874A9"/>
    <w:rsid w:val="0078756B"/>
    <w:rsid w:val="0079150A"/>
    <w:rsid w:val="007924BB"/>
    <w:rsid w:val="0079263A"/>
    <w:rsid w:val="0079372F"/>
    <w:rsid w:val="00794961"/>
    <w:rsid w:val="00794BF3"/>
    <w:rsid w:val="0079514B"/>
    <w:rsid w:val="00796FEF"/>
    <w:rsid w:val="00797175"/>
    <w:rsid w:val="00797CED"/>
    <w:rsid w:val="007A0AB2"/>
    <w:rsid w:val="007A1678"/>
    <w:rsid w:val="007A2D88"/>
    <w:rsid w:val="007A2DC1"/>
    <w:rsid w:val="007A4CF7"/>
    <w:rsid w:val="007B04D4"/>
    <w:rsid w:val="007B090C"/>
    <w:rsid w:val="007B0E24"/>
    <w:rsid w:val="007B1654"/>
    <w:rsid w:val="007B4C18"/>
    <w:rsid w:val="007B5CBB"/>
    <w:rsid w:val="007B6165"/>
    <w:rsid w:val="007B632D"/>
    <w:rsid w:val="007B6D51"/>
    <w:rsid w:val="007B74D8"/>
    <w:rsid w:val="007B7847"/>
    <w:rsid w:val="007C0655"/>
    <w:rsid w:val="007C302E"/>
    <w:rsid w:val="007C4310"/>
    <w:rsid w:val="007C49C8"/>
    <w:rsid w:val="007C79FF"/>
    <w:rsid w:val="007D02FB"/>
    <w:rsid w:val="007D3319"/>
    <w:rsid w:val="007D335D"/>
    <w:rsid w:val="007D4522"/>
    <w:rsid w:val="007D5690"/>
    <w:rsid w:val="007E0D84"/>
    <w:rsid w:val="007E1292"/>
    <w:rsid w:val="007E1DB6"/>
    <w:rsid w:val="007E252E"/>
    <w:rsid w:val="007E2E61"/>
    <w:rsid w:val="007E3314"/>
    <w:rsid w:val="007E4B03"/>
    <w:rsid w:val="007E6CBB"/>
    <w:rsid w:val="007E7848"/>
    <w:rsid w:val="007F16D5"/>
    <w:rsid w:val="007F184E"/>
    <w:rsid w:val="007F324B"/>
    <w:rsid w:val="007F45AB"/>
    <w:rsid w:val="007F671B"/>
    <w:rsid w:val="007F6D53"/>
    <w:rsid w:val="007F7B7B"/>
    <w:rsid w:val="00800A3F"/>
    <w:rsid w:val="00802A9A"/>
    <w:rsid w:val="00805383"/>
    <w:rsid w:val="0080553C"/>
    <w:rsid w:val="00805B46"/>
    <w:rsid w:val="0081116C"/>
    <w:rsid w:val="00812151"/>
    <w:rsid w:val="00812A2D"/>
    <w:rsid w:val="00813EE1"/>
    <w:rsid w:val="00814E26"/>
    <w:rsid w:val="00815D0F"/>
    <w:rsid w:val="00816BC7"/>
    <w:rsid w:val="0082042C"/>
    <w:rsid w:val="00820B10"/>
    <w:rsid w:val="008219F7"/>
    <w:rsid w:val="008227DE"/>
    <w:rsid w:val="00822BF2"/>
    <w:rsid w:val="00823B22"/>
    <w:rsid w:val="0082498D"/>
    <w:rsid w:val="00825BCC"/>
    <w:rsid w:val="00825DC2"/>
    <w:rsid w:val="008270D5"/>
    <w:rsid w:val="00827725"/>
    <w:rsid w:val="00831172"/>
    <w:rsid w:val="00831DEF"/>
    <w:rsid w:val="00834AD3"/>
    <w:rsid w:val="00837116"/>
    <w:rsid w:val="00837A63"/>
    <w:rsid w:val="00843795"/>
    <w:rsid w:val="00845804"/>
    <w:rsid w:val="00846193"/>
    <w:rsid w:val="0084642E"/>
    <w:rsid w:val="00847898"/>
    <w:rsid w:val="00847F0F"/>
    <w:rsid w:val="00852448"/>
    <w:rsid w:val="00853FF8"/>
    <w:rsid w:val="00854F10"/>
    <w:rsid w:val="00855BEC"/>
    <w:rsid w:val="008568CD"/>
    <w:rsid w:val="00857606"/>
    <w:rsid w:val="00860B06"/>
    <w:rsid w:val="00863FFC"/>
    <w:rsid w:val="00864C92"/>
    <w:rsid w:val="00865967"/>
    <w:rsid w:val="00873926"/>
    <w:rsid w:val="00875548"/>
    <w:rsid w:val="00875E9E"/>
    <w:rsid w:val="00876BFD"/>
    <w:rsid w:val="00876F71"/>
    <w:rsid w:val="008777AC"/>
    <w:rsid w:val="00877B12"/>
    <w:rsid w:val="00880715"/>
    <w:rsid w:val="00881F0B"/>
    <w:rsid w:val="0088258A"/>
    <w:rsid w:val="008832C4"/>
    <w:rsid w:val="00883763"/>
    <w:rsid w:val="00886332"/>
    <w:rsid w:val="00886943"/>
    <w:rsid w:val="00894297"/>
    <w:rsid w:val="008957B5"/>
    <w:rsid w:val="008A2173"/>
    <w:rsid w:val="008A26D9"/>
    <w:rsid w:val="008A666E"/>
    <w:rsid w:val="008A720C"/>
    <w:rsid w:val="008B034B"/>
    <w:rsid w:val="008B0741"/>
    <w:rsid w:val="008B1A63"/>
    <w:rsid w:val="008B2734"/>
    <w:rsid w:val="008B7CDC"/>
    <w:rsid w:val="008B7FAB"/>
    <w:rsid w:val="008C0C29"/>
    <w:rsid w:val="008C43C1"/>
    <w:rsid w:val="008C4EB6"/>
    <w:rsid w:val="008C73C5"/>
    <w:rsid w:val="008C7A01"/>
    <w:rsid w:val="008D0D87"/>
    <w:rsid w:val="008D1A58"/>
    <w:rsid w:val="008D357B"/>
    <w:rsid w:val="008D3B07"/>
    <w:rsid w:val="008D53FF"/>
    <w:rsid w:val="008D5655"/>
    <w:rsid w:val="008D56D0"/>
    <w:rsid w:val="008E0EE0"/>
    <w:rsid w:val="008E5F5A"/>
    <w:rsid w:val="008E6EF2"/>
    <w:rsid w:val="008E778B"/>
    <w:rsid w:val="008E7FA8"/>
    <w:rsid w:val="008F235A"/>
    <w:rsid w:val="008F2CC2"/>
    <w:rsid w:val="008F3638"/>
    <w:rsid w:val="008F4441"/>
    <w:rsid w:val="008F6150"/>
    <w:rsid w:val="008F6F31"/>
    <w:rsid w:val="008F74DF"/>
    <w:rsid w:val="0090087E"/>
    <w:rsid w:val="009017CA"/>
    <w:rsid w:val="0090345E"/>
    <w:rsid w:val="00903547"/>
    <w:rsid w:val="009037AB"/>
    <w:rsid w:val="00907DAC"/>
    <w:rsid w:val="009127BA"/>
    <w:rsid w:val="00916353"/>
    <w:rsid w:val="00916782"/>
    <w:rsid w:val="00916C38"/>
    <w:rsid w:val="009170BA"/>
    <w:rsid w:val="009200FC"/>
    <w:rsid w:val="00920915"/>
    <w:rsid w:val="00922556"/>
    <w:rsid w:val="009227A6"/>
    <w:rsid w:val="00923104"/>
    <w:rsid w:val="009231D6"/>
    <w:rsid w:val="00923FCE"/>
    <w:rsid w:val="00930F95"/>
    <w:rsid w:val="009319CB"/>
    <w:rsid w:val="00931CDD"/>
    <w:rsid w:val="009324DE"/>
    <w:rsid w:val="00932B19"/>
    <w:rsid w:val="00933B26"/>
    <w:rsid w:val="00933EC1"/>
    <w:rsid w:val="00936AB7"/>
    <w:rsid w:val="0095029C"/>
    <w:rsid w:val="0095033A"/>
    <w:rsid w:val="009530DB"/>
    <w:rsid w:val="009534B5"/>
    <w:rsid w:val="00953676"/>
    <w:rsid w:val="00954B54"/>
    <w:rsid w:val="0095536D"/>
    <w:rsid w:val="009578BB"/>
    <w:rsid w:val="00960F0F"/>
    <w:rsid w:val="00964236"/>
    <w:rsid w:val="00965A88"/>
    <w:rsid w:val="009702C6"/>
    <w:rsid w:val="009705EE"/>
    <w:rsid w:val="00971240"/>
    <w:rsid w:val="00973EDB"/>
    <w:rsid w:val="00975F7E"/>
    <w:rsid w:val="00977927"/>
    <w:rsid w:val="0098068F"/>
    <w:rsid w:val="0098135C"/>
    <w:rsid w:val="0098156A"/>
    <w:rsid w:val="009833DF"/>
    <w:rsid w:val="00983C8A"/>
    <w:rsid w:val="0098460E"/>
    <w:rsid w:val="00985747"/>
    <w:rsid w:val="009866AF"/>
    <w:rsid w:val="00986CEF"/>
    <w:rsid w:val="009876F2"/>
    <w:rsid w:val="00987A4E"/>
    <w:rsid w:val="00990133"/>
    <w:rsid w:val="0099126C"/>
    <w:rsid w:val="00991BAC"/>
    <w:rsid w:val="00992986"/>
    <w:rsid w:val="00995216"/>
    <w:rsid w:val="009A0209"/>
    <w:rsid w:val="009A0458"/>
    <w:rsid w:val="009A0726"/>
    <w:rsid w:val="009A1D47"/>
    <w:rsid w:val="009A284B"/>
    <w:rsid w:val="009A427B"/>
    <w:rsid w:val="009A6EA0"/>
    <w:rsid w:val="009B05C5"/>
    <w:rsid w:val="009B1280"/>
    <w:rsid w:val="009B1399"/>
    <w:rsid w:val="009B2C6B"/>
    <w:rsid w:val="009B2F7E"/>
    <w:rsid w:val="009B353E"/>
    <w:rsid w:val="009B3EF4"/>
    <w:rsid w:val="009B57DD"/>
    <w:rsid w:val="009B5931"/>
    <w:rsid w:val="009B5ABC"/>
    <w:rsid w:val="009B66F6"/>
    <w:rsid w:val="009B6811"/>
    <w:rsid w:val="009C1335"/>
    <w:rsid w:val="009C156D"/>
    <w:rsid w:val="009C1AB2"/>
    <w:rsid w:val="009C3C38"/>
    <w:rsid w:val="009C5407"/>
    <w:rsid w:val="009C68F7"/>
    <w:rsid w:val="009C6F4F"/>
    <w:rsid w:val="009C7251"/>
    <w:rsid w:val="009D0986"/>
    <w:rsid w:val="009D24F4"/>
    <w:rsid w:val="009D25B4"/>
    <w:rsid w:val="009D29BF"/>
    <w:rsid w:val="009D35D1"/>
    <w:rsid w:val="009D48C2"/>
    <w:rsid w:val="009D50E2"/>
    <w:rsid w:val="009E0DC3"/>
    <w:rsid w:val="009E0FB6"/>
    <w:rsid w:val="009E1E41"/>
    <w:rsid w:val="009E2E91"/>
    <w:rsid w:val="009E3BF4"/>
    <w:rsid w:val="009E4892"/>
    <w:rsid w:val="009E5223"/>
    <w:rsid w:val="009E7212"/>
    <w:rsid w:val="009F0195"/>
    <w:rsid w:val="009F2047"/>
    <w:rsid w:val="009F28CD"/>
    <w:rsid w:val="009F2D33"/>
    <w:rsid w:val="009F47F8"/>
    <w:rsid w:val="009F5815"/>
    <w:rsid w:val="009F661F"/>
    <w:rsid w:val="009F7404"/>
    <w:rsid w:val="009F7C8A"/>
    <w:rsid w:val="00A036A8"/>
    <w:rsid w:val="00A0519C"/>
    <w:rsid w:val="00A05407"/>
    <w:rsid w:val="00A07F00"/>
    <w:rsid w:val="00A11B1B"/>
    <w:rsid w:val="00A12435"/>
    <w:rsid w:val="00A139F5"/>
    <w:rsid w:val="00A15400"/>
    <w:rsid w:val="00A16213"/>
    <w:rsid w:val="00A202B4"/>
    <w:rsid w:val="00A2136A"/>
    <w:rsid w:val="00A221A2"/>
    <w:rsid w:val="00A2273C"/>
    <w:rsid w:val="00A238D5"/>
    <w:rsid w:val="00A2475E"/>
    <w:rsid w:val="00A24CEE"/>
    <w:rsid w:val="00A24EC7"/>
    <w:rsid w:val="00A25CCA"/>
    <w:rsid w:val="00A25FF0"/>
    <w:rsid w:val="00A26BCC"/>
    <w:rsid w:val="00A27261"/>
    <w:rsid w:val="00A27DA8"/>
    <w:rsid w:val="00A27DC9"/>
    <w:rsid w:val="00A33F84"/>
    <w:rsid w:val="00A34A3F"/>
    <w:rsid w:val="00A34C24"/>
    <w:rsid w:val="00A35421"/>
    <w:rsid w:val="00A365F4"/>
    <w:rsid w:val="00A37CE0"/>
    <w:rsid w:val="00A460E6"/>
    <w:rsid w:val="00A46BD5"/>
    <w:rsid w:val="00A47D80"/>
    <w:rsid w:val="00A51E49"/>
    <w:rsid w:val="00A52D14"/>
    <w:rsid w:val="00A53132"/>
    <w:rsid w:val="00A55280"/>
    <w:rsid w:val="00A563F2"/>
    <w:rsid w:val="00A566E8"/>
    <w:rsid w:val="00A60F72"/>
    <w:rsid w:val="00A61EB7"/>
    <w:rsid w:val="00A65705"/>
    <w:rsid w:val="00A65FE2"/>
    <w:rsid w:val="00A671AE"/>
    <w:rsid w:val="00A7022E"/>
    <w:rsid w:val="00A70AFB"/>
    <w:rsid w:val="00A74445"/>
    <w:rsid w:val="00A76314"/>
    <w:rsid w:val="00A76691"/>
    <w:rsid w:val="00A810F9"/>
    <w:rsid w:val="00A81781"/>
    <w:rsid w:val="00A825AA"/>
    <w:rsid w:val="00A86967"/>
    <w:rsid w:val="00A86ECC"/>
    <w:rsid w:val="00A86FCC"/>
    <w:rsid w:val="00A87C7E"/>
    <w:rsid w:val="00A91BA0"/>
    <w:rsid w:val="00A94476"/>
    <w:rsid w:val="00A9674A"/>
    <w:rsid w:val="00A9718A"/>
    <w:rsid w:val="00AA206E"/>
    <w:rsid w:val="00AA293B"/>
    <w:rsid w:val="00AA4416"/>
    <w:rsid w:val="00AA499B"/>
    <w:rsid w:val="00AA710D"/>
    <w:rsid w:val="00AA7119"/>
    <w:rsid w:val="00AB0CAA"/>
    <w:rsid w:val="00AB1A9B"/>
    <w:rsid w:val="00AB1E44"/>
    <w:rsid w:val="00AB3FB5"/>
    <w:rsid w:val="00AB5F93"/>
    <w:rsid w:val="00AB6D25"/>
    <w:rsid w:val="00AB7D89"/>
    <w:rsid w:val="00AC3A14"/>
    <w:rsid w:val="00AC3E05"/>
    <w:rsid w:val="00AC6C54"/>
    <w:rsid w:val="00AC7483"/>
    <w:rsid w:val="00AC76BB"/>
    <w:rsid w:val="00AC7FA4"/>
    <w:rsid w:val="00AD0F0D"/>
    <w:rsid w:val="00AD1BBD"/>
    <w:rsid w:val="00AD2387"/>
    <w:rsid w:val="00AD2BA7"/>
    <w:rsid w:val="00AD4947"/>
    <w:rsid w:val="00AD60A3"/>
    <w:rsid w:val="00AD7994"/>
    <w:rsid w:val="00AE1D05"/>
    <w:rsid w:val="00AE20FD"/>
    <w:rsid w:val="00AE2D4B"/>
    <w:rsid w:val="00AE3075"/>
    <w:rsid w:val="00AE32EA"/>
    <w:rsid w:val="00AE3D89"/>
    <w:rsid w:val="00AE4F99"/>
    <w:rsid w:val="00AE55E4"/>
    <w:rsid w:val="00AE5E6B"/>
    <w:rsid w:val="00AE7E5E"/>
    <w:rsid w:val="00AF38BA"/>
    <w:rsid w:val="00AF3FAC"/>
    <w:rsid w:val="00AF5A02"/>
    <w:rsid w:val="00AF5EC0"/>
    <w:rsid w:val="00AF6A14"/>
    <w:rsid w:val="00AF78B4"/>
    <w:rsid w:val="00B04DD4"/>
    <w:rsid w:val="00B05ABF"/>
    <w:rsid w:val="00B05CEA"/>
    <w:rsid w:val="00B11721"/>
    <w:rsid w:val="00B1188B"/>
    <w:rsid w:val="00B11B69"/>
    <w:rsid w:val="00B14952"/>
    <w:rsid w:val="00B15058"/>
    <w:rsid w:val="00B159DC"/>
    <w:rsid w:val="00B15BF3"/>
    <w:rsid w:val="00B16AF1"/>
    <w:rsid w:val="00B20525"/>
    <w:rsid w:val="00B22193"/>
    <w:rsid w:val="00B23A98"/>
    <w:rsid w:val="00B24394"/>
    <w:rsid w:val="00B24B66"/>
    <w:rsid w:val="00B27F51"/>
    <w:rsid w:val="00B317CB"/>
    <w:rsid w:val="00B31E5A"/>
    <w:rsid w:val="00B322EC"/>
    <w:rsid w:val="00B3255C"/>
    <w:rsid w:val="00B32892"/>
    <w:rsid w:val="00B32B44"/>
    <w:rsid w:val="00B349BC"/>
    <w:rsid w:val="00B37131"/>
    <w:rsid w:val="00B409F0"/>
    <w:rsid w:val="00B4171D"/>
    <w:rsid w:val="00B417B0"/>
    <w:rsid w:val="00B4269A"/>
    <w:rsid w:val="00B54D43"/>
    <w:rsid w:val="00B55BD3"/>
    <w:rsid w:val="00B56B8D"/>
    <w:rsid w:val="00B57B02"/>
    <w:rsid w:val="00B606DD"/>
    <w:rsid w:val="00B609CE"/>
    <w:rsid w:val="00B653AB"/>
    <w:rsid w:val="00B65CEF"/>
    <w:rsid w:val="00B65F9E"/>
    <w:rsid w:val="00B66B19"/>
    <w:rsid w:val="00B70396"/>
    <w:rsid w:val="00B71133"/>
    <w:rsid w:val="00B72257"/>
    <w:rsid w:val="00B7305F"/>
    <w:rsid w:val="00B74BE2"/>
    <w:rsid w:val="00B7583E"/>
    <w:rsid w:val="00B8057F"/>
    <w:rsid w:val="00B82E6C"/>
    <w:rsid w:val="00B834FA"/>
    <w:rsid w:val="00B841AF"/>
    <w:rsid w:val="00B85D58"/>
    <w:rsid w:val="00B861A8"/>
    <w:rsid w:val="00B914E9"/>
    <w:rsid w:val="00B921FC"/>
    <w:rsid w:val="00B939B5"/>
    <w:rsid w:val="00B93CB1"/>
    <w:rsid w:val="00B94737"/>
    <w:rsid w:val="00B956EE"/>
    <w:rsid w:val="00B96ADE"/>
    <w:rsid w:val="00B96C79"/>
    <w:rsid w:val="00B97152"/>
    <w:rsid w:val="00BA05D8"/>
    <w:rsid w:val="00BA1326"/>
    <w:rsid w:val="00BA2BA1"/>
    <w:rsid w:val="00BA2DE4"/>
    <w:rsid w:val="00BA3562"/>
    <w:rsid w:val="00BA495E"/>
    <w:rsid w:val="00BA5009"/>
    <w:rsid w:val="00BA5591"/>
    <w:rsid w:val="00BA5A42"/>
    <w:rsid w:val="00BA77B4"/>
    <w:rsid w:val="00BB1347"/>
    <w:rsid w:val="00BB275B"/>
    <w:rsid w:val="00BB2F35"/>
    <w:rsid w:val="00BB4AC2"/>
    <w:rsid w:val="00BB4F09"/>
    <w:rsid w:val="00BB7D5F"/>
    <w:rsid w:val="00BC0CBF"/>
    <w:rsid w:val="00BC4896"/>
    <w:rsid w:val="00BC4DEE"/>
    <w:rsid w:val="00BC515D"/>
    <w:rsid w:val="00BC5C8D"/>
    <w:rsid w:val="00BC6560"/>
    <w:rsid w:val="00BC6D4A"/>
    <w:rsid w:val="00BC7D35"/>
    <w:rsid w:val="00BD375E"/>
    <w:rsid w:val="00BD3992"/>
    <w:rsid w:val="00BD49C9"/>
    <w:rsid w:val="00BD4E33"/>
    <w:rsid w:val="00BD7BDE"/>
    <w:rsid w:val="00BE145F"/>
    <w:rsid w:val="00BE1CFB"/>
    <w:rsid w:val="00BE1FC2"/>
    <w:rsid w:val="00BE3505"/>
    <w:rsid w:val="00BE3D40"/>
    <w:rsid w:val="00BE5495"/>
    <w:rsid w:val="00BE778D"/>
    <w:rsid w:val="00BE7831"/>
    <w:rsid w:val="00BF2558"/>
    <w:rsid w:val="00BF41A1"/>
    <w:rsid w:val="00BF4927"/>
    <w:rsid w:val="00BF49E5"/>
    <w:rsid w:val="00BF4ABF"/>
    <w:rsid w:val="00BF50B1"/>
    <w:rsid w:val="00BF68FE"/>
    <w:rsid w:val="00BF6F12"/>
    <w:rsid w:val="00C00EDA"/>
    <w:rsid w:val="00C0123A"/>
    <w:rsid w:val="00C030DE"/>
    <w:rsid w:val="00C04FEC"/>
    <w:rsid w:val="00C05CCE"/>
    <w:rsid w:val="00C06D50"/>
    <w:rsid w:val="00C12384"/>
    <w:rsid w:val="00C123F4"/>
    <w:rsid w:val="00C12A2C"/>
    <w:rsid w:val="00C141A0"/>
    <w:rsid w:val="00C15200"/>
    <w:rsid w:val="00C1559E"/>
    <w:rsid w:val="00C163E1"/>
    <w:rsid w:val="00C22105"/>
    <w:rsid w:val="00C22138"/>
    <w:rsid w:val="00C2259D"/>
    <w:rsid w:val="00C244B6"/>
    <w:rsid w:val="00C272D4"/>
    <w:rsid w:val="00C27D75"/>
    <w:rsid w:val="00C303F7"/>
    <w:rsid w:val="00C32F2B"/>
    <w:rsid w:val="00C33CF0"/>
    <w:rsid w:val="00C348B0"/>
    <w:rsid w:val="00C36C85"/>
    <w:rsid w:val="00C3702F"/>
    <w:rsid w:val="00C37FBA"/>
    <w:rsid w:val="00C40731"/>
    <w:rsid w:val="00C40A97"/>
    <w:rsid w:val="00C413DD"/>
    <w:rsid w:val="00C41EAD"/>
    <w:rsid w:val="00C4278C"/>
    <w:rsid w:val="00C43656"/>
    <w:rsid w:val="00C4500A"/>
    <w:rsid w:val="00C5002D"/>
    <w:rsid w:val="00C52267"/>
    <w:rsid w:val="00C52277"/>
    <w:rsid w:val="00C52893"/>
    <w:rsid w:val="00C529E9"/>
    <w:rsid w:val="00C52B9D"/>
    <w:rsid w:val="00C54E5E"/>
    <w:rsid w:val="00C55661"/>
    <w:rsid w:val="00C55977"/>
    <w:rsid w:val="00C55C91"/>
    <w:rsid w:val="00C55C99"/>
    <w:rsid w:val="00C56E8E"/>
    <w:rsid w:val="00C57B02"/>
    <w:rsid w:val="00C61467"/>
    <w:rsid w:val="00C64A37"/>
    <w:rsid w:val="00C6549D"/>
    <w:rsid w:val="00C66DDE"/>
    <w:rsid w:val="00C67150"/>
    <w:rsid w:val="00C67619"/>
    <w:rsid w:val="00C70F8A"/>
    <w:rsid w:val="00C71465"/>
    <w:rsid w:val="00C7158E"/>
    <w:rsid w:val="00C72318"/>
    <w:rsid w:val="00C7250B"/>
    <w:rsid w:val="00C72B2F"/>
    <w:rsid w:val="00C72F55"/>
    <w:rsid w:val="00C73210"/>
    <w:rsid w:val="00C7346B"/>
    <w:rsid w:val="00C7364B"/>
    <w:rsid w:val="00C74548"/>
    <w:rsid w:val="00C7499C"/>
    <w:rsid w:val="00C752A7"/>
    <w:rsid w:val="00C77C0E"/>
    <w:rsid w:val="00C77D75"/>
    <w:rsid w:val="00C77DAE"/>
    <w:rsid w:val="00C8000E"/>
    <w:rsid w:val="00C8596C"/>
    <w:rsid w:val="00C85FF2"/>
    <w:rsid w:val="00C870B3"/>
    <w:rsid w:val="00C90542"/>
    <w:rsid w:val="00C90979"/>
    <w:rsid w:val="00C91687"/>
    <w:rsid w:val="00C91DF2"/>
    <w:rsid w:val="00C9248E"/>
    <w:rsid w:val="00C924A8"/>
    <w:rsid w:val="00C9296C"/>
    <w:rsid w:val="00C92F37"/>
    <w:rsid w:val="00C945FE"/>
    <w:rsid w:val="00C950B4"/>
    <w:rsid w:val="00C965E8"/>
    <w:rsid w:val="00C96FAA"/>
    <w:rsid w:val="00C97A04"/>
    <w:rsid w:val="00CA107B"/>
    <w:rsid w:val="00CA247A"/>
    <w:rsid w:val="00CA4468"/>
    <w:rsid w:val="00CA47D3"/>
    <w:rsid w:val="00CA484D"/>
    <w:rsid w:val="00CA4FB6"/>
    <w:rsid w:val="00CA7A1E"/>
    <w:rsid w:val="00CB0045"/>
    <w:rsid w:val="00CB075E"/>
    <w:rsid w:val="00CB12B9"/>
    <w:rsid w:val="00CB345A"/>
    <w:rsid w:val="00CB4B90"/>
    <w:rsid w:val="00CB7FCC"/>
    <w:rsid w:val="00CC03B6"/>
    <w:rsid w:val="00CC0993"/>
    <w:rsid w:val="00CC2CA1"/>
    <w:rsid w:val="00CC64E1"/>
    <w:rsid w:val="00CC739E"/>
    <w:rsid w:val="00CC7EED"/>
    <w:rsid w:val="00CD1E2E"/>
    <w:rsid w:val="00CD2F5F"/>
    <w:rsid w:val="00CD58B7"/>
    <w:rsid w:val="00CD686C"/>
    <w:rsid w:val="00CD7846"/>
    <w:rsid w:val="00CE06EA"/>
    <w:rsid w:val="00CF38F9"/>
    <w:rsid w:val="00CF4099"/>
    <w:rsid w:val="00D00796"/>
    <w:rsid w:val="00D014A0"/>
    <w:rsid w:val="00D014CA"/>
    <w:rsid w:val="00D02D2C"/>
    <w:rsid w:val="00D04B33"/>
    <w:rsid w:val="00D06495"/>
    <w:rsid w:val="00D1112D"/>
    <w:rsid w:val="00D13953"/>
    <w:rsid w:val="00D13BE7"/>
    <w:rsid w:val="00D1537F"/>
    <w:rsid w:val="00D16512"/>
    <w:rsid w:val="00D179E4"/>
    <w:rsid w:val="00D2072B"/>
    <w:rsid w:val="00D22C4F"/>
    <w:rsid w:val="00D22F3F"/>
    <w:rsid w:val="00D230B7"/>
    <w:rsid w:val="00D2483A"/>
    <w:rsid w:val="00D24D89"/>
    <w:rsid w:val="00D25600"/>
    <w:rsid w:val="00D261A2"/>
    <w:rsid w:val="00D273A2"/>
    <w:rsid w:val="00D34017"/>
    <w:rsid w:val="00D35294"/>
    <w:rsid w:val="00D358C2"/>
    <w:rsid w:val="00D36494"/>
    <w:rsid w:val="00D40CF0"/>
    <w:rsid w:val="00D4181F"/>
    <w:rsid w:val="00D4466E"/>
    <w:rsid w:val="00D44836"/>
    <w:rsid w:val="00D46EE3"/>
    <w:rsid w:val="00D47534"/>
    <w:rsid w:val="00D478C0"/>
    <w:rsid w:val="00D502E4"/>
    <w:rsid w:val="00D5188B"/>
    <w:rsid w:val="00D534F5"/>
    <w:rsid w:val="00D538E4"/>
    <w:rsid w:val="00D54284"/>
    <w:rsid w:val="00D54ADD"/>
    <w:rsid w:val="00D608C9"/>
    <w:rsid w:val="00D616D2"/>
    <w:rsid w:val="00D62BD1"/>
    <w:rsid w:val="00D62BD2"/>
    <w:rsid w:val="00D63B5F"/>
    <w:rsid w:val="00D64849"/>
    <w:rsid w:val="00D65E7E"/>
    <w:rsid w:val="00D6611E"/>
    <w:rsid w:val="00D7066F"/>
    <w:rsid w:val="00D70EF7"/>
    <w:rsid w:val="00D72BB0"/>
    <w:rsid w:val="00D72CD2"/>
    <w:rsid w:val="00D7444B"/>
    <w:rsid w:val="00D753B6"/>
    <w:rsid w:val="00D757F2"/>
    <w:rsid w:val="00D75ADE"/>
    <w:rsid w:val="00D7696A"/>
    <w:rsid w:val="00D815F5"/>
    <w:rsid w:val="00D8397C"/>
    <w:rsid w:val="00D87084"/>
    <w:rsid w:val="00D9045A"/>
    <w:rsid w:val="00D91CC9"/>
    <w:rsid w:val="00D92F18"/>
    <w:rsid w:val="00D94EED"/>
    <w:rsid w:val="00D96026"/>
    <w:rsid w:val="00DA0243"/>
    <w:rsid w:val="00DA1FC9"/>
    <w:rsid w:val="00DA259D"/>
    <w:rsid w:val="00DA2A18"/>
    <w:rsid w:val="00DA3908"/>
    <w:rsid w:val="00DA433C"/>
    <w:rsid w:val="00DA56D1"/>
    <w:rsid w:val="00DA7C1C"/>
    <w:rsid w:val="00DB08AC"/>
    <w:rsid w:val="00DB0F85"/>
    <w:rsid w:val="00DB147A"/>
    <w:rsid w:val="00DB1B7A"/>
    <w:rsid w:val="00DB2762"/>
    <w:rsid w:val="00DB4F3C"/>
    <w:rsid w:val="00DB590A"/>
    <w:rsid w:val="00DB59DA"/>
    <w:rsid w:val="00DB5B02"/>
    <w:rsid w:val="00DB646E"/>
    <w:rsid w:val="00DB651B"/>
    <w:rsid w:val="00DB65D4"/>
    <w:rsid w:val="00DB7AA0"/>
    <w:rsid w:val="00DC15CA"/>
    <w:rsid w:val="00DC5D63"/>
    <w:rsid w:val="00DC6708"/>
    <w:rsid w:val="00DD2FF8"/>
    <w:rsid w:val="00DD3249"/>
    <w:rsid w:val="00DD5B9B"/>
    <w:rsid w:val="00DD7785"/>
    <w:rsid w:val="00DD7A58"/>
    <w:rsid w:val="00DE341A"/>
    <w:rsid w:val="00DE7B65"/>
    <w:rsid w:val="00DE7DB6"/>
    <w:rsid w:val="00DF1E7E"/>
    <w:rsid w:val="00DF712D"/>
    <w:rsid w:val="00DF7C13"/>
    <w:rsid w:val="00E005DC"/>
    <w:rsid w:val="00E00D3B"/>
    <w:rsid w:val="00E01436"/>
    <w:rsid w:val="00E0173C"/>
    <w:rsid w:val="00E0349E"/>
    <w:rsid w:val="00E045BD"/>
    <w:rsid w:val="00E056D9"/>
    <w:rsid w:val="00E06E70"/>
    <w:rsid w:val="00E07C40"/>
    <w:rsid w:val="00E11028"/>
    <w:rsid w:val="00E11099"/>
    <w:rsid w:val="00E12297"/>
    <w:rsid w:val="00E1284C"/>
    <w:rsid w:val="00E146D1"/>
    <w:rsid w:val="00E15DFD"/>
    <w:rsid w:val="00E17A9F"/>
    <w:rsid w:val="00E17B77"/>
    <w:rsid w:val="00E23337"/>
    <w:rsid w:val="00E2484A"/>
    <w:rsid w:val="00E259EA"/>
    <w:rsid w:val="00E25C1F"/>
    <w:rsid w:val="00E266B2"/>
    <w:rsid w:val="00E27E85"/>
    <w:rsid w:val="00E30793"/>
    <w:rsid w:val="00E31DE9"/>
    <w:rsid w:val="00E32061"/>
    <w:rsid w:val="00E35767"/>
    <w:rsid w:val="00E37011"/>
    <w:rsid w:val="00E417D1"/>
    <w:rsid w:val="00E41CA5"/>
    <w:rsid w:val="00E41FCF"/>
    <w:rsid w:val="00E4234B"/>
    <w:rsid w:val="00E42FF9"/>
    <w:rsid w:val="00E44C7E"/>
    <w:rsid w:val="00E44FA9"/>
    <w:rsid w:val="00E4714C"/>
    <w:rsid w:val="00E5084E"/>
    <w:rsid w:val="00E51AEB"/>
    <w:rsid w:val="00E522A7"/>
    <w:rsid w:val="00E52681"/>
    <w:rsid w:val="00E52A38"/>
    <w:rsid w:val="00E52E39"/>
    <w:rsid w:val="00E54452"/>
    <w:rsid w:val="00E560F6"/>
    <w:rsid w:val="00E5639F"/>
    <w:rsid w:val="00E565EA"/>
    <w:rsid w:val="00E5790D"/>
    <w:rsid w:val="00E57C17"/>
    <w:rsid w:val="00E60C77"/>
    <w:rsid w:val="00E63060"/>
    <w:rsid w:val="00E632E1"/>
    <w:rsid w:val="00E63984"/>
    <w:rsid w:val="00E6448F"/>
    <w:rsid w:val="00E6463D"/>
    <w:rsid w:val="00E651E3"/>
    <w:rsid w:val="00E65A0C"/>
    <w:rsid w:val="00E664C5"/>
    <w:rsid w:val="00E66E4D"/>
    <w:rsid w:val="00E671A2"/>
    <w:rsid w:val="00E72863"/>
    <w:rsid w:val="00E73440"/>
    <w:rsid w:val="00E74509"/>
    <w:rsid w:val="00E7566E"/>
    <w:rsid w:val="00E75E7E"/>
    <w:rsid w:val="00E76307"/>
    <w:rsid w:val="00E76D26"/>
    <w:rsid w:val="00E80F67"/>
    <w:rsid w:val="00E82EDF"/>
    <w:rsid w:val="00E82F58"/>
    <w:rsid w:val="00E84672"/>
    <w:rsid w:val="00E8490E"/>
    <w:rsid w:val="00E87C78"/>
    <w:rsid w:val="00E93515"/>
    <w:rsid w:val="00EA0F2D"/>
    <w:rsid w:val="00EA1451"/>
    <w:rsid w:val="00EA5C3C"/>
    <w:rsid w:val="00EA5DBF"/>
    <w:rsid w:val="00EB02C9"/>
    <w:rsid w:val="00EB09B0"/>
    <w:rsid w:val="00EB1390"/>
    <w:rsid w:val="00EB2C71"/>
    <w:rsid w:val="00EB4142"/>
    <w:rsid w:val="00EB4340"/>
    <w:rsid w:val="00EB4764"/>
    <w:rsid w:val="00EB556D"/>
    <w:rsid w:val="00EB5A7D"/>
    <w:rsid w:val="00EB5F8C"/>
    <w:rsid w:val="00EC5B0F"/>
    <w:rsid w:val="00EC68E0"/>
    <w:rsid w:val="00ED3475"/>
    <w:rsid w:val="00ED41E6"/>
    <w:rsid w:val="00ED55C0"/>
    <w:rsid w:val="00ED619B"/>
    <w:rsid w:val="00ED682B"/>
    <w:rsid w:val="00ED6A3D"/>
    <w:rsid w:val="00ED71DD"/>
    <w:rsid w:val="00EE07FB"/>
    <w:rsid w:val="00EE3D2D"/>
    <w:rsid w:val="00EE41D5"/>
    <w:rsid w:val="00EE447E"/>
    <w:rsid w:val="00EE49FD"/>
    <w:rsid w:val="00EE696D"/>
    <w:rsid w:val="00EF7B36"/>
    <w:rsid w:val="00F0048C"/>
    <w:rsid w:val="00F02FE5"/>
    <w:rsid w:val="00F031E7"/>
    <w:rsid w:val="00F037A4"/>
    <w:rsid w:val="00F06F32"/>
    <w:rsid w:val="00F11405"/>
    <w:rsid w:val="00F11BF7"/>
    <w:rsid w:val="00F12FEC"/>
    <w:rsid w:val="00F138A3"/>
    <w:rsid w:val="00F14357"/>
    <w:rsid w:val="00F161D3"/>
    <w:rsid w:val="00F16CA6"/>
    <w:rsid w:val="00F17C38"/>
    <w:rsid w:val="00F20448"/>
    <w:rsid w:val="00F20881"/>
    <w:rsid w:val="00F24783"/>
    <w:rsid w:val="00F26013"/>
    <w:rsid w:val="00F268A5"/>
    <w:rsid w:val="00F2709D"/>
    <w:rsid w:val="00F27C2C"/>
    <w:rsid w:val="00F27C8F"/>
    <w:rsid w:val="00F30570"/>
    <w:rsid w:val="00F30A0C"/>
    <w:rsid w:val="00F32588"/>
    <w:rsid w:val="00F32749"/>
    <w:rsid w:val="00F3549E"/>
    <w:rsid w:val="00F360EB"/>
    <w:rsid w:val="00F36E2D"/>
    <w:rsid w:val="00F37172"/>
    <w:rsid w:val="00F40E3D"/>
    <w:rsid w:val="00F418EF"/>
    <w:rsid w:val="00F428ED"/>
    <w:rsid w:val="00F42CF6"/>
    <w:rsid w:val="00F4477E"/>
    <w:rsid w:val="00F45717"/>
    <w:rsid w:val="00F4651F"/>
    <w:rsid w:val="00F472F8"/>
    <w:rsid w:val="00F50C9C"/>
    <w:rsid w:val="00F510DE"/>
    <w:rsid w:val="00F520D7"/>
    <w:rsid w:val="00F5274C"/>
    <w:rsid w:val="00F531E1"/>
    <w:rsid w:val="00F65469"/>
    <w:rsid w:val="00F65EEC"/>
    <w:rsid w:val="00F6637E"/>
    <w:rsid w:val="00F66EF7"/>
    <w:rsid w:val="00F679D9"/>
    <w:rsid w:val="00F67D8F"/>
    <w:rsid w:val="00F70EF1"/>
    <w:rsid w:val="00F71162"/>
    <w:rsid w:val="00F72954"/>
    <w:rsid w:val="00F739B3"/>
    <w:rsid w:val="00F74926"/>
    <w:rsid w:val="00F74B10"/>
    <w:rsid w:val="00F7664B"/>
    <w:rsid w:val="00F76BDA"/>
    <w:rsid w:val="00F77964"/>
    <w:rsid w:val="00F80247"/>
    <w:rsid w:val="00F802BE"/>
    <w:rsid w:val="00F80E93"/>
    <w:rsid w:val="00F8350E"/>
    <w:rsid w:val="00F852AF"/>
    <w:rsid w:val="00F85B86"/>
    <w:rsid w:val="00F86024"/>
    <w:rsid w:val="00F86119"/>
    <w:rsid w:val="00F8611A"/>
    <w:rsid w:val="00F866F2"/>
    <w:rsid w:val="00F86C02"/>
    <w:rsid w:val="00F86DF5"/>
    <w:rsid w:val="00F877DD"/>
    <w:rsid w:val="00F90BB1"/>
    <w:rsid w:val="00F9121B"/>
    <w:rsid w:val="00F91C76"/>
    <w:rsid w:val="00F9358F"/>
    <w:rsid w:val="00F93B25"/>
    <w:rsid w:val="00F93C39"/>
    <w:rsid w:val="00F94354"/>
    <w:rsid w:val="00F9518C"/>
    <w:rsid w:val="00F952B9"/>
    <w:rsid w:val="00F961E4"/>
    <w:rsid w:val="00F968F6"/>
    <w:rsid w:val="00FA5128"/>
    <w:rsid w:val="00FA5BDD"/>
    <w:rsid w:val="00FB13F8"/>
    <w:rsid w:val="00FB1982"/>
    <w:rsid w:val="00FB2A1E"/>
    <w:rsid w:val="00FB30BF"/>
    <w:rsid w:val="00FB3892"/>
    <w:rsid w:val="00FB42D4"/>
    <w:rsid w:val="00FB5906"/>
    <w:rsid w:val="00FB762F"/>
    <w:rsid w:val="00FB76CE"/>
    <w:rsid w:val="00FC1EA0"/>
    <w:rsid w:val="00FC2590"/>
    <w:rsid w:val="00FC2AED"/>
    <w:rsid w:val="00FC6342"/>
    <w:rsid w:val="00FC79A0"/>
    <w:rsid w:val="00FD0589"/>
    <w:rsid w:val="00FD3DC6"/>
    <w:rsid w:val="00FD4F05"/>
    <w:rsid w:val="00FD5C0B"/>
    <w:rsid w:val="00FD5EA7"/>
    <w:rsid w:val="00FE2FEC"/>
    <w:rsid w:val="00FE3F16"/>
    <w:rsid w:val="00FE54FA"/>
    <w:rsid w:val="00FF1865"/>
    <w:rsid w:val="00FF201B"/>
    <w:rsid w:val="00FF2A1C"/>
    <w:rsid w:val="00FF314D"/>
    <w:rsid w:val="00FF5737"/>
    <w:rsid w:val="00FF5C5B"/>
    <w:rsid w:val="00FF76E1"/>
    <w:rsid w:val="00FF7E1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B45ACD"/>
  <w15:docId w15:val="{04BBD487-149A-467B-8E63-14FA783DA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lsdException w:name="heading 4" w:semiHidden="1" w:uiPriority="9" w:unhideWhenUsed="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693CA3"/>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nhideWhenUsed/>
    <w:qFormat/>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7">
    <w:name w:val="heading 7"/>
    <w:basedOn w:val="Normalny"/>
    <w:next w:val="Normalny"/>
    <w:link w:val="Nagwek7Znak"/>
    <w:uiPriority w:val="9"/>
    <w:semiHidden/>
    <w:unhideWhenUsed/>
    <w:qFormat/>
    <w:rsid w:val="009C156D"/>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table" w:customStyle="1" w:styleId="Siatkatabelijasna10">
    <w:name w:val="Siatka tabeli — jasna1"/>
    <w:basedOn w:val="Standardowy"/>
    <w:uiPriority w:val="40"/>
    <w:rsid w:val="0068512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agwek7Znak">
    <w:name w:val="Nagłówek 7 Znak"/>
    <w:basedOn w:val="Domylnaczcionkaakapitu"/>
    <w:link w:val="Nagwek7"/>
    <w:uiPriority w:val="9"/>
    <w:semiHidden/>
    <w:rsid w:val="009C156D"/>
    <w:rPr>
      <w:rFonts w:asciiTheme="majorHAnsi" w:eastAsiaTheme="majorEastAsia" w:hAnsiTheme="majorHAnsi" w:cstheme="majorBidi"/>
      <w:i/>
      <w:iCs/>
      <w:color w:val="1F4D78" w:themeColor="accent1" w:themeShade="7F"/>
      <w:sz w:val="19"/>
    </w:rPr>
  </w:style>
  <w:style w:type="paragraph" w:styleId="NormalnyWeb">
    <w:name w:val="Normal (Web)"/>
    <w:basedOn w:val="Normalny"/>
    <w:uiPriority w:val="99"/>
    <w:semiHidden/>
    <w:unhideWhenUsed/>
    <w:rsid w:val="009D50E2"/>
    <w:pPr>
      <w:spacing w:before="100" w:beforeAutospacing="1" w:after="100" w:afterAutospacing="1" w:line="240" w:lineRule="auto"/>
    </w:pPr>
    <w:rPr>
      <w:rFonts w:ascii="Times New Roman" w:eastAsiaTheme="minorEastAsia" w:hAnsi="Times New Roman" w:cs="Times New Roman"/>
      <w:sz w:val="24"/>
      <w:szCs w:val="24"/>
      <w:lang w:eastAsia="pl-PL"/>
    </w:rPr>
  </w:style>
  <w:style w:type="character" w:styleId="UyteHipercze">
    <w:name w:val="FollowedHyperlink"/>
    <w:basedOn w:val="Domylnaczcionkaakapitu"/>
    <w:uiPriority w:val="99"/>
    <w:semiHidden/>
    <w:unhideWhenUsed/>
    <w:rsid w:val="00BE7831"/>
    <w:rPr>
      <w:color w:val="954F72" w:themeColor="followedHyperlink"/>
      <w:u w:val="single"/>
    </w:rPr>
  </w:style>
  <w:style w:type="paragraph" w:styleId="Tekstprzypisukocowego">
    <w:name w:val="endnote text"/>
    <w:basedOn w:val="Normalny"/>
    <w:link w:val="TekstprzypisukocowegoZnak"/>
    <w:uiPriority w:val="99"/>
    <w:semiHidden/>
    <w:unhideWhenUsed/>
    <w:rsid w:val="004160D3"/>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160D3"/>
    <w:rPr>
      <w:rFonts w:ascii="Fira Sans" w:hAnsi="Fira Sans"/>
      <w:sz w:val="20"/>
      <w:szCs w:val="20"/>
    </w:rPr>
  </w:style>
  <w:style w:type="character" w:styleId="Odwoanieprzypisukocowego">
    <w:name w:val="endnote reference"/>
    <w:basedOn w:val="Domylnaczcionkaakapitu"/>
    <w:uiPriority w:val="99"/>
    <w:semiHidden/>
    <w:unhideWhenUsed/>
    <w:rsid w:val="004160D3"/>
    <w:rPr>
      <w:vertAlign w:val="superscript"/>
    </w:rPr>
  </w:style>
  <w:style w:type="character" w:styleId="Odwoaniedokomentarza">
    <w:name w:val="annotation reference"/>
    <w:basedOn w:val="Domylnaczcionkaakapitu"/>
    <w:uiPriority w:val="99"/>
    <w:semiHidden/>
    <w:unhideWhenUsed/>
    <w:rsid w:val="00AE3D89"/>
    <w:rPr>
      <w:sz w:val="16"/>
      <w:szCs w:val="16"/>
    </w:rPr>
  </w:style>
  <w:style w:type="paragraph" w:styleId="Tekstkomentarza">
    <w:name w:val="annotation text"/>
    <w:basedOn w:val="Normalny"/>
    <w:link w:val="TekstkomentarzaZnak"/>
    <w:uiPriority w:val="99"/>
    <w:semiHidden/>
    <w:unhideWhenUsed/>
    <w:rsid w:val="00AE3D8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E3D89"/>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AE3D89"/>
    <w:rPr>
      <w:b/>
      <w:bCs/>
    </w:rPr>
  </w:style>
  <w:style w:type="character" w:customStyle="1" w:styleId="TematkomentarzaZnak">
    <w:name w:val="Temat komentarza Znak"/>
    <w:basedOn w:val="TekstkomentarzaZnak"/>
    <w:link w:val="Tematkomentarza"/>
    <w:uiPriority w:val="99"/>
    <w:semiHidden/>
    <w:rsid w:val="00AE3D89"/>
    <w:rPr>
      <w:rFonts w:ascii="Fira Sans" w:hAnsi="Fira Sans"/>
      <w:b/>
      <w:bCs/>
      <w:sz w:val="20"/>
      <w:szCs w:val="20"/>
    </w:rPr>
  </w:style>
  <w:style w:type="character" w:customStyle="1" w:styleId="e24kjd">
    <w:name w:val="e24kjd"/>
    <w:basedOn w:val="Domylnaczcionkaakapitu"/>
    <w:rsid w:val="000E7917"/>
  </w:style>
  <w:style w:type="paragraph" w:styleId="Poprawka">
    <w:name w:val="Revision"/>
    <w:hidden/>
    <w:uiPriority w:val="99"/>
    <w:semiHidden/>
    <w:rsid w:val="00531957"/>
    <w:pPr>
      <w:spacing w:after="0" w:line="240" w:lineRule="auto"/>
    </w:pPr>
    <w:rPr>
      <w:rFonts w:ascii="Fira Sans" w:hAnsi="Fira Sans"/>
      <w:sz w:val="19"/>
    </w:rPr>
  </w:style>
  <w:style w:type="character" w:customStyle="1" w:styleId="Nierozpoznanawzmianka1">
    <w:name w:val="Nierozpoznana wzmianka1"/>
    <w:basedOn w:val="Domylnaczcionkaakapitu"/>
    <w:uiPriority w:val="99"/>
    <w:semiHidden/>
    <w:unhideWhenUsed/>
    <w:rsid w:val="00F418EF"/>
    <w:rPr>
      <w:color w:val="605E5C"/>
      <w:shd w:val="clear" w:color="auto" w:fill="E1DFDD"/>
    </w:rPr>
  </w:style>
  <w:style w:type="paragraph" w:styleId="Zwykytekst">
    <w:name w:val="Plain Text"/>
    <w:basedOn w:val="Normalny"/>
    <w:link w:val="ZwykytekstZnak"/>
    <w:uiPriority w:val="99"/>
    <w:semiHidden/>
    <w:unhideWhenUsed/>
    <w:rsid w:val="00A16213"/>
    <w:pPr>
      <w:spacing w:before="0" w:after="0" w:line="240" w:lineRule="auto"/>
    </w:pPr>
    <w:rPr>
      <w:rFonts w:ascii="Calibri" w:hAnsi="Calibri"/>
      <w:sz w:val="22"/>
      <w:szCs w:val="21"/>
    </w:rPr>
  </w:style>
  <w:style w:type="character" w:customStyle="1" w:styleId="ZwykytekstZnak">
    <w:name w:val="Zwykły tekst Znak"/>
    <w:basedOn w:val="Domylnaczcionkaakapitu"/>
    <w:link w:val="Zwykytekst"/>
    <w:uiPriority w:val="99"/>
    <w:semiHidden/>
    <w:rsid w:val="00A16213"/>
    <w:rPr>
      <w:rFonts w:ascii="Calibri" w:hAnsi="Calibri"/>
      <w:szCs w:val="21"/>
    </w:rPr>
  </w:style>
  <w:style w:type="table" w:customStyle="1" w:styleId="Tabela-Siatka2">
    <w:name w:val="Tabela - Siatka2"/>
    <w:basedOn w:val="Standardowy"/>
    <w:next w:val="Tabela-Siatka"/>
    <w:uiPriority w:val="39"/>
    <w:rsid w:val="00481E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2">
    <w:name w:val="Nierozpoznana wzmianka2"/>
    <w:basedOn w:val="Domylnaczcionkaakapitu"/>
    <w:uiPriority w:val="99"/>
    <w:semiHidden/>
    <w:unhideWhenUsed/>
    <w:rsid w:val="00C37FBA"/>
    <w:rPr>
      <w:color w:val="605E5C"/>
      <w:shd w:val="clear" w:color="auto" w:fill="E1DFDD"/>
    </w:rPr>
  </w:style>
  <w:style w:type="character" w:styleId="Nierozpoznanawzmianka">
    <w:name w:val="Unresolved Mention"/>
    <w:basedOn w:val="Domylnaczcionkaakapitu"/>
    <w:uiPriority w:val="99"/>
    <w:semiHidden/>
    <w:unhideWhenUsed/>
    <w:rsid w:val="00DC5D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11023">
      <w:bodyDiv w:val="1"/>
      <w:marLeft w:val="0"/>
      <w:marRight w:val="0"/>
      <w:marTop w:val="0"/>
      <w:marBottom w:val="0"/>
      <w:divBdr>
        <w:top w:val="none" w:sz="0" w:space="0" w:color="auto"/>
        <w:left w:val="none" w:sz="0" w:space="0" w:color="auto"/>
        <w:bottom w:val="none" w:sz="0" w:space="0" w:color="auto"/>
        <w:right w:val="none" w:sz="0" w:space="0" w:color="auto"/>
      </w:divBdr>
    </w:div>
    <w:div w:id="211698313">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711229171">
      <w:bodyDiv w:val="1"/>
      <w:marLeft w:val="0"/>
      <w:marRight w:val="0"/>
      <w:marTop w:val="0"/>
      <w:marBottom w:val="0"/>
      <w:divBdr>
        <w:top w:val="none" w:sz="0" w:space="0" w:color="auto"/>
        <w:left w:val="none" w:sz="0" w:space="0" w:color="auto"/>
        <w:bottom w:val="none" w:sz="0" w:space="0" w:color="auto"/>
        <w:right w:val="none" w:sz="0" w:space="0" w:color="auto"/>
      </w:divBdr>
    </w:div>
    <w:div w:id="80531773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879514541">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2044086470">
      <w:bodyDiv w:val="1"/>
      <w:marLeft w:val="0"/>
      <w:marRight w:val="0"/>
      <w:marTop w:val="0"/>
      <w:marBottom w:val="0"/>
      <w:divBdr>
        <w:top w:val="none" w:sz="0" w:space="0" w:color="auto"/>
        <w:left w:val="none" w:sz="0" w:space="0" w:color="auto"/>
        <w:bottom w:val="none" w:sz="0" w:space="0" w:color="auto"/>
        <w:right w:val="none" w:sz="0" w:space="0" w:color="auto"/>
      </w:divBdr>
    </w:div>
    <w:div w:id="2099330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image" Target="media/image5.png"/><Relationship Id="rId39" Type="http://schemas.openxmlformats.org/officeDocument/2006/relationships/hyperlink" Target="https://www.ipiss.com.pl/pion-badawczy-polityki-spolecznej/wysokosc-minimum-socjalnego/" TargetMode="External"/><Relationship Id="rId21" Type="http://schemas.openxmlformats.org/officeDocument/2006/relationships/footer" Target="footer1.xml"/><Relationship Id="rId34" Type="http://schemas.openxmlformats.org/officeDocument/2006/relationships/hyperlink" Target="https://stat.gov.pl/en/topics/living-conditions/living-conditions/the-situation-of-households-in-2022-on-the-basis-of-results-of-the-household-budget-survey,12,22.html" TargetMode="External"/><Relationship Id="rId42" Type="http://schemas.openxmlformats.org/officeDocument/2006/relationships/hyperlink" Target="http://stat.gov.pl/metainformacje/slownik-pojec/pojecia-stosowane-w-statystyce-publicznej/3215,pojecie.html" TargetMode="External"/><Relationship Id="rId47" Type="http://schemas.openxmlformats.org/officeDocument/2006/relationships/hyperlink" Target="https://stat.gov.pl/en/topics/living-conditions/living-conditions/the-situation-of-households-in-2022-on-the-basis-of-results-of-the-household-budget-survey,12,22.html" TargetMode="External"/><Relationship Id="rId50" Type="http://schemas.openxmlformats.org/officeDocument/2006/relationships/hyperlink" Target="https://stat.gov.pl/obszary-tematyczne/warunki-zycia/ubostwo-pomoc-spoleczna/ubostwo-w-polsce-w-latach-2015-i-2016,1,8.html" TargetMode="External"/><Relationship Id="rId55" Type="http://schemas.openxmlformats.org/officeDocument/2006/relationships/hyperlink" Target="http://stat.gov.pl/metainformacje/slownik-pojec/pojecia-stosowane-w-statystyce-publicznej/3215,pojecie.html"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chart" Target="charts/chart6.xml"/><Relationship Id="rId29" Type="http://schemas.openxmlformats.org/officeDocument/2006/relationships/image" Target="media/image8.png"/><Relationship Id="rId11" Type="http://schemas.openxmlformats.org/officeDocument/2006/relationships/chart" Target="charts/chart1.xml"/><Relationship Id="rId24" Type="http://schemas.openxmlformats.org/officeDocument/2006/relationships/hyperlink" Target="mailto:obslugaprasowa@stat.gov.pl" TargetMode="External"/><Relationship Id="rId32" Type="http://schemas.openxmlformats.org/officeDocument/2006/relationships/hyperlink" Target="https://stat.gov.pl/obszary-tematyczne/warunki-zycia/ubostwo-pomoc-spoleczna/rozne-oblicza-ubostwa-w-polsce-w-2015-r-i-2018-r-na-podstawie-badania-spojnosci-spolecznej,21,1.html" TargetMode="External"/><Relationship Id="rId37" Type="http://schemas.openxmlformats.org/officeDocument/2006/relationships/hyperlink" Target="https://stat.gov.pl/obszary-tematyczne/warunki-zycia/ubostwo-pomoc-spoleczna/ubostwo-w-polsce-w-latach-2015-i-2016,1,8.html" TargetMode="External"/><Relationship Id="rId40" Type="http://schemas.openxmlformats.org/officeDocument/2006/relationships/hyperlink" Target="http://swaid.stat.gov.pl/EN/WarunkiZyciaLudnosci_dashboards/Raporty_predefiniowane/RAP_DBD_WZL_11.aspx" TargetMode="External"/><Relationship Id="rId45" Type="http://schemas.openxmlformats.org/officeDocument/2006/relationships/hyperlink" Target="https://stat.gov.pl/obszary-tematyczne/warunki-zycia/ubostwo-pomoc-spoleczna/rozne-oblicza-ubostwa-w-polsce-w-2015-r-i-2018-r-na-podstawie-badania-spojnosci-spolecznej,21,1.html" TargetMode="External"/><Relationship Id="rId53" Type="http://schemas.openxmlformats.org/officeDocument/2006/relationships/hyperlink" Target="http://swaid.stat.gov.pl/EN/WarunkiZyciaLudnosci_dashboards/Raporty_predefiniowane/RAP_DBD_WZL_11.aspx" TargetMode="External"/><Relationship Id="rId58" Type="http://schemas.openxmlformats.org/officeDocument/2006/relationships/footer" Target="footer3.xml"/><Relationship Id="rId5" Type="http://schemas.openxmlformats.org/officeDocument/2006/relationships/numbering" Target="numbering.xml"/><Relationship Id="rId19" Type="http://schemas.openxmlformats.org/officeDocument/2006/relationships/chart" Target="charts/chart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4.xml"/><Relationship Id="rId22" Type="http://schemas.openxmlformats.org/officeDocument/2006/relationships/header" Target="header2.xml"/><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hyperlink" Target="https://stat.gov.pl/en/topics/living-conditions/living-conditions/incomes-and-living-conditions-of-the-population-in-poland-report-from-the-eu-silc-survey-of-2020,1,13.html" TargetMode="External"/><Relationship Id="rId43" Type="http://schemas.openxmlformats.org/officeDocument/2006/relationships/hyperlink" Target="http://stat.gov.pl/metainformacje/slownik-pojec/pojecia-stosowane-w-statystyce-publicznej/3217,pojecie.html" TargetMode="External"/><Relationship Id="rId48" Type="http://schemas.openxmlformats.org/officeDocument/2006/relationships/hyperlink" Target="https://stat.gov.pl/en/topics/living-conditions/living-conditions/incomes-and-living-conditions-of-the-population-in-poland-report-from-the-eu-silc-survey-of-2020,1,13.html" TargetMode="External"/><Relationship Id="rId56" Type="http://schemas.openxmlformats.org/officeDocument/2006/relationships/hyperlink" Target="http://stat.gov.pl/metainformacje/slownik-pojec/pojecia-stosowane-w-statystyce-publicznej/3217,pojecie.html" TargetMode="External"/><Relationship Id="rId8" Type="http://schemas.openxmlformats.org/officeDocument/2006/relationships/webSettings" Target="webSettings.xml"/><Relationship Id="rId51" Type="http://schemas.openxmlformats.org/officeDocument/2006/relationships/hyperlink" Target="https://www.ipiss.com.pl/pion-badawczy-polityki-spolecznej/o-minimum-socjalnym-i-minimum-egzystencji/" TargetMode="External"/><Relationship Id="rId3" Type="http://schemas.openxmlformats.org/officeDocument/2006/relationships/customXml" Target="../customXml/item3.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image" Target="media/image4.png"/><Relationship Id="rId33" Type="http://schemas.openxmlformats.org/officeDocument/2006/relationships/hyperlink" Target="https://stat.gov.pl/obszary-tematyczne/warunki-zycia/ubostwo-pomoc-spoleczna/postrzeganie-ubostwa-i-nierownosci-dochodowych-w-polsce-wyniki-badania-spojnosci-spolecznej-2018,22,1.html" TargetMode="External"/><Relationship Id="rId38" Type="http://schemas.openxmlformats.org/officeDocument/2006/relationships/hyperlink" Target="https://www.ipiss.com.pl/pion-badawczy-polityki-spolecznej/o-minimum-socjalnym-i-minimum-egzystencji/" TargetMode="External"/><Relationship Id="rId46" Type="http://schemas.openxmlformats.org/officeDocument/2006/relationships/hyperlink" Target="https://stat.gov.pl/obszary-tematyczne/warunki-zycia/ubostwo-pomoc-spoleczna/postrzeganie-ubostwa-i-nierownosci-dochodowych-w-polsce-wyniki-badania-spojnosci-spolecznej-2018,22,1.html" TargetMode="External"/><Relationship Id="rId59" Type="http://schemas.openxmlformats.org/officeDocument/2006/relationships/fontTable" Target="fontTable.xml"/><Relationship Id="rId20" Type="http://schemas.openxmlformats.org/officeDocument/2006/relationships/header" Target="header1.xml"/><Relationship Id="rId41" Type="http://schemas.openxmlformats.org/officeDocument/2006/relationships/hyperlink" Target="http://stat.gov.pl/metainformacje/slownik-pojec/pojecia-stosowane-w-statystyce-publicznej/3214,pojecie.html" TargetMode="External"/><Relationship Id="rId54" Type="http://schemas.openxmlformats.org/officeDocument/2006/relationships/hyperlink" Target="http://stat.gov.pl/metainformacje/slownik-pojec/pojecia-stosowane-w-statystyce-publicznej/3214,pojecie.html"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chart" Target="charts/chart5.xml"/><Relationship Id="rId23" Type="http://schemas.openxmlformats.org/officeDocument/2006/relationships/footer" Target="footer2.xml"/><Relationship Id="rId28" Type="http://schemas.openxmlformats.org/officeDocument/2006/relationships/image" Target="media/image7.png"/><Relationship Id="rId36" Type="http://schemas.openxmlformats.org/officeDocument/2006/relationships/hyperlink" Target="https://stat.gov.pl/obszary-tematyczne/warunki-zycia/ubostwo-pomoc-spoleczna/ubostwo-w-polsce-w-latach-2015-i-2016,1,8.html" TargetMode="External"/><Relationship Id="rId49" Type="http://schemas.openxmlformats.org/officeDocument/2006/relationships/hyperlink" Target="https://stat.gov.pl/obszary-tematyczne/warunki-zycia/ubostwo-pomoc-spoleczna/ubostwo-w-polsce-w-latach-2015-i-2016,1,8.html" TargetMode="External"/><Relationship Id="rId57" Type="http://schemas.openxmlformats.org/officeDocument/2006/relationships/header" Target="header3.xml"/><Relationship Id="rId10" Type="http://schemas.openxmlformats.org/officeDocument/2006/relationships/endnotes" Target="endnotes.xml"/><Relationship Id="rId31" Type="http://schemas.openxmlformats.org/officeDocument/2006/relationships/hyperlink" Target="https://stat.gov.pl/en/topics/living-conditions/social-assistance/economic-poverty-rates-in-poland-in-2019,4,7.html" TargetMode="External"/><Relationship Id="rId44" Type="http://schemas.openxmlformats.org/officeDocument/2006/relationships/hyperlink" Target="https://stat.gov.pl/en/topics/living-conditions/social-assistance/economic-poverty-rates-in-poland-in-2019,4,7.html" TargetMode="External"/><Relationship Id="rId52" Type="http://schemas.openxmlformats.org/officeDocument/2006/relationships/hyperlink" Target="https://www.ipiss.com.pl/pion-badawczy-polityki-spolecznej/wysokosc-minimum-socjalnego/" TargetMode="External"/><Relationship Id="rId60"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ipiss.com.pl/pion-badawczy-polityki-spolecznej/wysokosc-minimum-egzystencji/" TargetMode="External"/><Relationship Id="rId2" Type="http://schemas.openxmlformats.org/officeDocument/2006/relationships/hyperlink" Target="https://www.ipiss.com.pl/pion-badawczy-polityki-spolecznej/o-minimum-socjalnym-i-minimum-egzystencji/" TargetMode="External"/><Relationship Id="rId1" Type="http://schemas.openxmlformats.org/officeDocument/2006/relationships/hyperlink" Target="https://stat.gov.pl/en/topics/living-conditions/living-conditions/the-situation-of-households-in-2022-on-the-basis-of-results-of-the-household-budget-survey,12,22.html" TargetMode="External"/><Relationship Id="rId5" Type="http://schemas.openxmlformats.org/officeDocument/2006/relationships/hyperlink" Target="https://www.ipiss.com.pl/pion-badawczy-polityki-spolecznej/wysokosc-minimum-socjalnego/" TargetMode="External"/><Relationship Id="rId4" Type="http://schemas.openxmlformats.org/officeDocument/2006/relationships/hyperlink" Target="https://www.ipiss.com.pl/pion-badawczy-polityki-spolecznej/o-minimum-socjalnym-i-minimum-egzystencj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3" Type="http://schemas.openxmlformats.org/officeDocument/2006/relationships/chartUserShapes" Target="../drawings/drawing5.xml"/><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3" Type="http://schemas.openxmlformats.org/officeDocument/2006/relationships/chartUserShapes" Target="../drawings/drawing6.xml"/><Relationship Id="rId2" Type="http://schemas.openxmlformats.org/officeDocument/2006/relationships/package" Target="../embeddings/Microsoft_Excel_Worksheet7.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1881761731003139E-2"/>
          <c:y val="6.6666588882367969E-2"/>
          <c:w val="0.88576051469176109"/>
          <c:h val="0.72808969943778945"/>
        </c:manualLayout>
      </c:layout>
      <c:lineChart>
        <c:grouping val="standard"/>
        <c:varyColors val="0"/>
        <c:ser>
          <c:idx val="0"/>
          <c:order val="0"/>
          <c:tx>
            <c:strRef>
              <c:f>'chart 1'!$A$3</c:f>
              <c:strCache>
                <c:ptCount val="1"/>
                <c:pt idx="0">
                  <c:v>extreme poverty (subsistence minimum)</c:v>
                </c:pt>
              </c:strCache>
            </c:strRef>
          </c:tx>
          <c:spPr>
            <a:ln>
              <a:solidFill>
                <a:srgbClr val="001D77"/>
              </a:solidFill>
            </a:ln>
          </c:spPr>
          <c:marker>
            <c:spPr>
              <a:solidFill>
                <a:srgbClr val="001D77"/>
              </a:solidFill>
              <a:ln>
                <a:solidFill>
                  <a:srgbClr val="001D77"/>
                </a:solidFill>
              </a:ln>
            </c:spPr>
          </c:marker>
          <c:dLbls>
            <c:dLbl>
              <c:idx val="1"/>
              <c:layout>
                <c:manualLayout>
                  <c:x val="-3.7287301587301584E-2"/>
                  <c:y val="-5.79297029373507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2F1-4F24-9A9E-436155582478}"/>
                </c:ext>
              </c:extLst>
            </c:dLbl>
            <c:dLbl>
              <c:idx val="3"/>
              <c:layout>
                <c:manualLayout>
                  <c:x val="-3.188079748482265E-2"/>
                  <c:y val="-3.73122653316645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2F1-4F24-9A9E-436155582478}"/>
                </c:ext>
              </c:extLst>
            </c:dLbl>
            <c:dLbl>
              <c:idx val="6"/>
              <c:layout>
                <c:manualLayout>
                  <c:x val="-3.9490109468023817E-2"/>
                  <c:y val="3.549940274091901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2F1-4F24-9A9E-436155582478}"/>
                </c:ext>
              </c:extLst>
            </c:dLbl>
            <c:spPr>
              <a:noFill/>
              <a:ln>
                <a:noFill/>
              </a:ln>
              <a:effectLst/>
            </c:spPr>
            <c:txPr>
              <a:bodyPr/>
              <a:lstStyle/>
              <a:p>
                <a:pPr>
                  <a:defRPr sz="800"/>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'chart 1'!$B$2:$N$2</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'chart 1'!$B$3:$N$3</c:f>
              <c:numCache>
                <c:formatCode>General</c:formatCode>
                <c:ptCount val="13"/>
                <c:pt idx="0">
                  <c:v>5.8</c:v>
                </c:pt>
                <c:pt idx="1">
                  <c:v>6.8</c:v>
                </c:pt>
                <c:pt idx="2">
                  <c:v>6.8</c:v>
                </c:pt>
                <c:pt idx="3">
                  <c:v>7.4</c:v>
                </c:pt>
                <c:pt idx="4">
                  <c:v>7.4</c:v>
                </c:pt>
                <c:pt idx="5">
                  <c:v>6.5</c:v>
                </c:pt>
                <c:pt idx="6">
                  <c:v>4.9000000000000004</c:v>
                </c:pt>
                <c:pt idx="7">
                  <c:v>4.3</c:v>
                </c:pt>
                <c:pt idx="8">
                  <c:v>5.4</c:v>
                </c:pt>
                <c:pt idx="9">
                  <c:v>4.2</c:v>
                </c:pt>
                <c:pt idx="10">
                  <c:v>5.2</c:v>
                </c:pt>
                <c:pt idx="11">
                  <c:v>4.7</c:v>
                </c:pt>
                <c:pt idx="12">
                  <c:v>4.7</c:v>
                </c:pt>
              </c:numCache>
            </c:numRef>
          </c:val>
          <c:smooth val="0"/>
          <c:extLst>
            <c:ext xmlns:c16="http://schemas.microsoft.com/office/drawing/2014/chart" uri="{C3380CC4-5D6E-409C-BE32-E72D297353CC}">
              <c16:uniqueId val="{00000003-92F1-4F24-9A9E-436155582478}"/>
            </c:ext>
          </c:extLst>
        </c:ser>
        <c:ser>
          <c:idx val="1"/>
          <c:order val="1"/>
          <c:tx>
            <c:strRef>
              <c:f>'chart 1'!$A$4</c:f>
              <c:strCache>
                <c:ptCount val="1"/>
                <c:pt idx="0">
                  <c:v>relative poverty </c:v>
                </c:pt>
              </c:strCache>
            </c:strRef>
          </c:tx>
          <c:spPr>
            <a:ln>
              <a:solidFill>
                <a:srgbClr val="754FAD"/>
              </a:solidFill>
            </a:ln>
          </c:spPr>
          <c:marker>
            <c:spPr>
              <a:solidFill>
                <a:srgbClr val="754FAD"/>
              </a:solidFill>
              <a:ln>
                <a:solidFill>
                  <a:srgbClr val="754FAD"/>
                </a:solidFill>
              </a:ln>
            </c:spPr>
          </c:marker>
          <c:dLbls>
            <c:spPr>
              <a:noFill/>
              <a:ln>
                <a:noFill/>
              </a:ln>
              <a:effectLst/>
            </c:spPr>
            <c:txPr>
              <a:bodyPr/>
              <a:lstStyle/>
              <a:p>
                <a:pPr>
                  <a:defRPr sz="800"/>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'chart 1'!$B$2:$N$2</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'chart 1'!$B$4:$N$4</c:f>
              <c:numCache>
                <c:formatCode>General</c:formatCode>
                <c:ptCount val="13"/>
                <c:pt idx="0">
                  <c:v>17.399999999999999</c:v>
                </c:pt>
                <c:pt idx="1">
                  <c:v>16.899999999999999</c:v>
                </c:pt>
                <c:pt idx="2">
                  <c:v>16.3</c:v>
                </c:pt>
                <c:pt idx="3">
                  <c:v>16.2</c:v>
                </c:pt>
                <c:pt idx="4">
                  <c:v>16.2</c:v>
                </c:pt>
                <c:pt idx="5">
                  <c:v>15.5</c:v>
                </c:pt>
                <c:pt idx="6">
                  <c:v>13.9</c:v>
                </c:pt>
                <c:pt idx="7">
                  <c:v>13.4</c:v>
                </c:pt>
                <c:pt idx="8">
                  <c:v>14.2</c:v>
                </c:pt>
                <c:pt idx="9" formatCode="0.0">
                  <c:v>13</c:v>
                </c:pt>
                <c:pt idx="10">
                  <c:v>11.8</c:v>
                </c:pt>
                <c:pt idx="11" formatCode="0.0">
                  <c:v>12.2</c:v>
                </c:pt>
                <c:pt idx="12">
                  <c:v>11.8</c:v>
                </c:pt>
              </c:numCache>
            </c:numRef>
          </c:val>
          <c:smooth val="0"/>
          <c:extLst>
            <c:ext xmlns:c16="http://schemas.microsoft.com/office/drawing/2014/chart" uri="{C3380CC4-5D6E-409C-BE32-E72D297353CC}">
              <c16:uniqueId val="{00000004-92F1-4F24-9A9E-436155582478}"/>
            </c:ext>
          </c:extLst>
        </c:ser>
        <c:ser>
          <c:idx val="2"/>
          <c:order val="2"/>
          <c:tx>
            <c:strRef>
              <c:f>'chart 1'!$A$5</c:f>
              <c:strCache>
                <c:ptCount val="1"/>
                <c:pt idx="0">
                  <c:v> 'legal' poverty </c:v>
                </c:pt>
              </c:strCache>
            </c:strRef>
          </c:tx>
          <c:spPr>
            <a:ln>
              <a:solidFill>
                <a:srgbClr val="69BE28"/>
              </a:solidFill>
            </a:ln>
          </c:spPr>
          <c:marker>
            <c:spPr>
              <a:solidFill>
                <a:srgbClr val="69BE28"/>
              </a:solidFill>
              <a:ln>
                <a:solidFill>
                  <a:srgbClr val="69BE28"/>
                </a:solidFill>
              </a:ln>
            </c:spPr>
          </c:marker>
          <c:dLbls>
            <c:dLbl>
              <c:idx val="0"/>
              <c:layout>
                <c:manualLayout>
                  <c:x val="-3.7301869278535321E-2"/>
                  <c:y val="-4.016003405063271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2F1-4F24-9A9E-436155582478}"/>
                </c:ext>
              </c:extLst>
            </c:dLbl>
            <c:dLbl>
              <c:idx val="1"/>
              <c:layout>
                <c:manualLayout>
                  <c:x val="-2.7597222222222245E-2"/>
                  <c:y val="6.74170284313179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2F1-4F24-9A9E-436155582478}"/>
                </c:ext>
              </c:extLst>
            </c:dLbl>
            <c:dLbl>
              <c:idx val="2"/>
              <c:layout>
                <c:manualLayout>
                  <c:x val="-2.8084469624223802E-2"/>
                  <c:y val="-3.70462449174134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2F1-4F24-9A9E-436155582478}"/>
                </c:ext>
              </c:extLst>
            </c:dLbl>
            <c:dLbl>
              <c:idx val="4"/>
              <c:layout>
                <c:manualLayout>
                  <c:x val="-3.8489213238589157E-2"/>
                  <c:y val="-2.83026269592353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2F1-4F24-9A9E-436155582478}"/>
                </c:ext>
              </c:extLst>
            </c:dLbl>
            <c:dLbl>
              <c:idx val="5"/>
              <c:layout>
                <c:manualLayout>
                  <c:x val="-3.9520837334357593E-2"/>
                  <c:y val="-3.40011062532732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2F1-4F24-9A9E-436155582478}"/>
                </c:ext>
              </c:extLst>
            </c:dLbl>
            <c:dLbl>
              <c:idx val="6"/>
              <c:layout>
                <c:manualLayout>
                  <c:x val="-4.5627579365079364E-2"/>
                  <c:y val="6.33753342997006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92F1-4F24-9A9E-436155582478}"/>
                </c:ext>
              </c:extLst>
            </c:dLbl>
            <c:dLbl>
              <c:idx val="7"/>
              <c:layout>
                <c:manualLayout>
                  <c:x val="-3.8730875104026778E-2"/>
                  <c:y val="-3.60564522614445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92F1-4F24-9A9E-436155582478}"/>
                </c:ext>
              </c:extLst>
            </c:dLbl>
            <c:dLbl>
              <c:idx val="11"/>
              <c:layout>
                <c:manualLayout>
                  <c:x val="-3.3671428571428574E-2"/>
                  <c:y val="-5.31813666310105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92F1-4F24-9A9E-436155582478}"/>
                </c:ext>
              </c:extLst>
            </c:dLbl>
            <c:dLbl>
              <c:idx val="12"/>
              <c:layout>
                <c:manualLayout>
                  <c:x val="-3.5195833333333336E-2"/>
                  <c:y val="-5.31813666310105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92F1-4F24-9A9E-436155582478}"/>
                </c:ext>
              </c:extLst>
            </c:dLbl>
            <c:dLbl>
              <c:idx val="13"/>
              <c:layout>
                <c:manualLayout>
                  <c:x val="-2.3357142857142858E-2"/>
                  <c:y val="-4.54994877218752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92F1-4F24-9A9E-436155582478}"/>
                </c:ext>
              </c:extLst>
            </c:dLbl>
            <c:spPr>
              <a:noFill/>
              <a:ln>
                <a:noFill/>
              </a:ln>
              <a:effectLst/>
            </c:spPr>
            <c:txPr>
              <a:bodyPr/>
              <a:lstStyle/>
              <a:p>
                <a:pPr>
                  <a:defRPr sz="800"/>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'chart 1'!$B$2:$N$2</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'chart 1'!$B$5:$N$5</c:f>
              <c:numCache>
                <c:formatCode>General</c:formatCode>
                <c:ptCount val="13"/>
                <c:pt idx="0">
                  <c:v>7.4</c:v>
                </c:pt>
                <c:pt idx="1">
                  <c:v>6.6</c:v>
                </c:pt>
                <c:pt idx="2">
                  <c:v>7.2</c:v>
                </c:pt>
                <c:pt idx="3">
                  <c:v>12.8</c:v>
                </c:pt>
                <c:pt idx="4">
                  <c:v>12.2</c:v>
                </c:pt>
                <c:pt idx="5">
                  <c:v>12.2</c:v>
                </c:pt>
                <c:pt idx="6">
                  <c:v>12.7</c:v>
                </c:pt>
                <c:pt idx="7">
                  <c:v>10.7</c:v>
                </c:pt>
                <c:pt idx="8">
                  <c:v>10.9</c:v>
                </c:pt>
                <c:pt idx="9" formatCode="#\ ##0.0">
                  <c:v>9</c:v>
                </c:pt>
                <c:pt idx="10">
                  <c:v>9.1</c:v>
                </c:pt>
                <c:pt idx="11">
                  <c:v>7.4</c:v>
                </c:pt>
                <c:pt idx="12">
                  <c:v>7.1</c:v>
                </c:pt>
              </c:numCache>
            </c:numRef>
          </c:val>
          <c:smooth val="0"/>
          <c:extLst>
            <c:ext xmlns:c16="http://schemas.microsoft.com/office/drawing/2014/chart" uri="{C3380CC4-5D6E-409C-BE32-E72D297353CC}">
              <c16:uniqueId val="{0000000F-92F1-4F24-9A9E-436155582478}"/>
            </c:ext>
          </c:extLst>
        </c:ser>
        <c:dLbls>
          <c:showLegendKey val="0"/>
          <c:showVal val="0"/>
          <c:showCatName val="0"/>
          <c:showSerName val="0"/>
          <c:showPercent val="0"/>
          <c:showBubbleSize val="0"/>
        </c:dLbls>
        <c:marker val="1"/>
        <c:smooth val="0"/>
        <c:axId val="578438448"/>
        <c:axId val="578438992"/>
      </c:lineChart>
      <c:catAx>
        <c:axId val="578438448"/>
        <c:scaling>
          <c:orientation val="minMax"/>
        </c:scaling>
        <c:delete val="0"/>
        <c:axPos val="b"/>
        <c:title>
          <c:tx>
            <c:rich>
              <a:bodyPr/>
              <a:lstStyle/>
              <a:p>
                <a:pPr>
                  <a:defRPr sz="800" b="0"/>
                </a:pPr>
                <a:r>
                  <a:rPr lang="pl-PL" sz="800" b="0"/>
                  <a:t>Year</a:t>
                </a:r>
              </a:p>
            </c:rich>
          </c:tx>
          <c:layout>
            <c:manualLayout>
              <c:xMode val="edge"/>
              <c:yMode val="edge"/>
              <c:x val="0.51260242622111263"/>
              <c:y val="0.86500792422557382"/>
            </c:manualLayout>
          </c:layout>
          <c:overlay val="0"/>
        </c:title>
        <c:numFmt formatCode="General" sourceLinked="1"/>
        <c:majorTickMark val="out"/>
        <c:minorTickMark val="none"/>
        <c:tickLblPos val="nextTo"/>
        <c:txPr>
          <a:bodyPr/>
          <a:lstStyle/>
          <a:p>
            <a:pPr>
              <a:defRPr sz="800"/>
            </a:pPr>
            <a:endParaRPr lang="pl-PL"/>
          </a:p>
        </c:txPr>
        <c:crossAx val="578438992"/>
        <c:crosses val="autoZero"/>
        <c:auto val="1"/>
        <c:lblAlgn val="ctr"/>
        <c:lblOffset val="100"/>
        <c:noMultiLvlLbl val="0"/>
      </c:catAx>
      <c:valAx>
        <c:axId val="578438992"/>
        <c:scaling>
          <c:orientation val="minMax"/>
        </c:scaling>
        <c:delete val="0"/>
        <c:axPos val="l"/>
        <c:majorGridlines/>
        <c:title>
          <c:tx>
            <c:rich>
              <a:bodyPr rot="0" vert="horz"/>
              <a:lstStyle/>
              <a:p>
                <a:pPr>
                  <a:defRPr sz="800" b="0"/>
                </a:pPr>
                <a:r>
                  <a:rPr lang="pl-PL" sz="800" b="0"/>
                  <a:t>%</a:t>
                </a:r>
              </a:p>
            </c:rich>
          </c:tx>
          <c:overlay val="0"/>
        </c:title>
        <c:numFmt formatCode="General" sourceLinked="0"/>
        <c:majorTickMark val="out"/>
        <c:minorTickMark val="none"/>
        <c:tickLblPos val="nextTo"/>
        <c:txPr>
          <a:bodyPr/>
          <a:lstStyle/>
          <a:p>
            <a:pPr>
              <a:defRPr sz="800"/>
            </a:pPr>
            <a:endParaRPr lang="pl-PL"/>
          </a:p>
        </c:txPr>
        <c:crossAx val="578438448"/>
        <c:crosses val="autoZero"/>
        <c:crossBetween val="between"/>
        <c:majorUnit val="5"/>
      </c:valAx>
    </c:plotArea>
    <c:legend>
      <c:legendPos val="b"/>
      <c:legendEntry>
        <c:idx val="0"/>
        <c:txPr>
          <a:bodyPr/>
          <a:lstStyle/>
          <a:p>
            <a:pPr>
              <a:defRPr sz="800"/>
            </a:pPr>
            <a:endParaRPr lang="pl-PL"/>
          </a:p>
        </c:txPr>
      </c:legendEntry>
      <c:layout>
        <c:manualLayout>
          <c:xMode val="edge"/>
          <c:yMode val="edge"/>
          <c:x val="7.4025793650793655E-3"/>
          <c:y val="0.92090617698731914"/>
          <c:w val="0.98784255130759258"/>
          <c:h val="7.614857138373847E-2"/>
        </c:manualLayout>
      </c:layout>
      <c:overlay val="0"/>
      <c:txPr>
        <a:bodyPr/>
        <a:lstStyle/>
        <a:p>
          <a:pPr>
            <a:defRPr sz="800"/>
          </a:pPr>
          <a:endParaRPr lang="pl-PL"/>
        </a:p>
      </c:txPr>
    </c:legend>
    <c:plotVisOnly val="1"/>
    <c:dispBlanksAs val="gap"/>
    <c:showDLblsOverMax val="0"/>
  </c:chart>
  <c:spPr>
    <a:ln>
      <a:noFill/>
    </a:ln>
  </c:spPr>
  <c:txPr>
    <a:bodyPr/>
    <a:lstStyle/>
    <a:p>
      <a:pPr>
        <a:defRPr>
          <a:latin typeface="Fira Sans" panose="020B0503050000020004" pitchFamily="34" charset="0"/>
          <a:ea typeface="Fira Sans" panose="020B0503050000020004" pitchFamily="34" charset="0"/>
        </a:defRPr>
      </a:pPr>
      <a:endParaRPr lang="pl-PL"/>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64216436135667"/>
          <c:y val="6.6666588882367969E-2"/>
          <c:w val="0.86122066030089794"/>
          <c:h val="0.72532256249648375"/>
        </c:manualLayout>
      </c:layout>
      <c:lineChart>
        <c:grouping val="standard"/>
        <c:varyColors val="0"/>
        <c:ser>
          <c:idx val="0"/>
          <c:order val="0"/>
          <c:tx>
            <c:strRef>
              <c:f>'chart 2 3'!$B$4</c:f>
              <c:strCache>
                <c:ptCount val="1"/>
                <c:pt idx="0">
                  <c:v>extreme poverty</c:v>
                </c:pt>
              </c:strCache>
            </c:strRef>
          </c:tx>
          <c:spPr>
            <a:ln>
              <a:solidFill>
                <a:srgbClr val="001D77"/>
              </a:solidFill>
            </a:ln>
          </c:spPr>
          <c:marker>
            <c:spPr>
              <a:solidFill>
                <a:srgbClr val="001D77"/>
              </a:solidFill>
              <a:ln>
                <a:solidFill>
                  <a:srgbClr val="001D77"/>
                </a:solidFill>
              </a:ln>
            </c:spPr>
          </c:marker>
          <c:dLbls>
            <c:dLbl>
              <c:idx val="1"/>
              <c:layout>
                <c:manualLayout>
                  <c:x val="-3.9047772414706916E-2"/>
                  <c:y val="-4.49150068270533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238-47B4-966E-64D230E48871}"/>
                </c:ext>
              </c:extLst>
            </c:dLbl>
            <c:dLbl>
              <c:idx val="3"/>
              <c:layout>
                <c:manualLayout>
                  <c:x val="-3.6846679081315954E-2"/>
                  <c:y val="6.47609849408322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238-47B4-966E-64D230E48871}"/>
                </c:ext>
              </c:extLst>
            </c:dLbl>
            <c:dLbl>
              <c:idx val="6"/>
              <c:layout>
                <c:manualLayout>
                  <c:x val="-3.9490109468023817E-2"/>
                  <c:y val="3.549940274091901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238-47B4-966E-64D230E48871}"/>
                </c:ext>
              </c:extLst>
            </c:dLbl>
            <c:dLbl>
              <c:idx val="12"/>
              <c:layout>
                <c:manualLayout>
                  <c:x val="-3.0153104837590674E-2"/>
                  <c:y val="-4.49150068270533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238-47B4-966E-64D230E48871}"/>
                </c:ext>
              </c:extLst>
            </c:dLbl>
            <c:dLbl>
              <c:idx val="13"/>
              <c:layout>
                <c:manualLayout>
                  <c:x val="-2.8402856176553248E-2"/>
                  <c:y val="5.36973833902161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238-47B4-966E-64D230E48871}"/>
                </c:ext>
              </c:extLst>
            </c:dLbl>
            <c:spPr>
              <a:noFill/>
              <a:ln>
                <a:noFill/>
              </a:ln>
              <a:effectLst/>
            </c:spPr>
            <c:txPr>
              <a:bodyPr/>
              <a:lstStyle/>
              <a:p>
                <a:pPr>
                  <a:defRPr sz="800"/>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'chart 2 3'!$A$5:$A$17</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'chart 2 3'!$B$5:$B$17</c:f>
              <c:numCache>
                <c:formatCode>General</c:formatCode>
                <c:ptCount val="13"/>
                <c:pt idx="0">
                  <c:v>466</c:v>
                </c:pt>
                <c:pt idx="1">
                  <c:v>495</c:v>
                </c:pt>
                <c:pt idx="2">
                  <c:v>519</c:v>
                </c:pt>
                <c:pt idx="3">
                  <c:v>551</c:v>
                </c:pt>
                <c:pt idx="4">
                  <c:v>540</c:v>
                </c:pt>
                <c:pt idx="5">
                  <c:v>545</c:v>
                </c:pt>
                <c:pt idx="6">
                  <c:v>550</c:v>
                </c:pt>
                <c:pt idx="7">
                  <c:v>582</c:v>
                </c:pt>
                <c:pt idx="8">
                  <c:v>595</c:v>
                </c:pt>
                <c:pt idx="9">
                  <c:v>614</c:v>
                </c:pt>
                <c:pt idx="10">
                  <c:v>640</c:v>
                </c:pt>
                <c:pt idx="11">
                  <c:v>692</c:v>
                </c:pt>
                <c:pt idx="12">
                  <c:v>835</c:v>
                </c:pt>
              </c:numCache>
            </c:numRef>
          </c:val>
          <c:smooth val="0"/>
          <c:extLst>
            <c:ext xmlns:c16="http://schemas.microsoft.com/office/drawing/2014/chart" uri="{C3380CC4-5D6E-409C-BE32-E72D297353CC}">
              <c16:uniqueId val="{00000005-B238-47B4-966E-64D230E48871}"/>
            </c:ext>
          </c:extLst>
        </c:ser>
        <c:ser>
          <c:idx val="1"/>
          <c:order val="1"/>
          <c:tx>
            <c:strRef>
              <c:f>'chart 2 3'!$C$4</c:f>
              <c:strCache>
                <c:ptCount val="1"/>
                <c:pt idx="0">
                  <c:v>relative poverty</c:v>
                </c:pt>
              </c:strCache>
            </c:strRef>
          </c:tx>
          <c:spPr>
            <a:ln>
              <a:solidFill>
                <a:srgbClr val="754FAD"/>
              </a:solidFill>
            </a:ln>
          </c:spPr>
          <c:marker>
            <c:spPr>
              <a:solidFill>
                <a:srgbClr val="754FAD"/>
              </a:solidFill>
              <a:ln>
                <a:solidFill>
                  <a:srgbClr val="754FAD"/>
                </a:solidFill>
              </a:ln>
            </c:spPr>
          </c:marker>
          <c:dLbls>
            <c:dLbl>
              <c:idx val="13"/>
              <c:layout>
                <c:manualLayout>
                  <c:x val="-3.029033349052784E-2"/>
                  <c:y val="-4.4596131968145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238-47B4-966E-64D230E48871}"/>
                </c:ext>
              </c:extLst>
            </c:dLbl>
            <c:spPr>
              <a:noFill/>
              <a:ln>
                <a:noFill/>
              </a:ln>
              <a:effectLst/>
            </c:spPr>
            <c:txPr>
              <a:bodyPr/>
              <a:lstStyle/>
              <a:p>
                <a:pPr>
                  <a:defRPr sz="800"/>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'chart 2 3'!$A$5:$A$17</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'chart 2 3'!$C$5:$C$17</c:f>
              <c:numCache>
                <c:formatCode>General</c:formatCode>
                <c:ptCount val="13"/>
                <c:pt idx="0">
                  <c:v>668</c:v>
                </c:pt>
                <c:pt idx="1">
                  <c:v>692</c:v>
                </c:pt>
                <c:pt idx="2">
                  <c:v>693</c:v>
                </c:pt>
                <c:pt idx="3">
                  <c:v>706</c:v>
                </c:pt>
                <c:pt idx="4">
                  <c:v>713</c:v>
                </c:pt>
                <c:pt idx="5">
                  <c:v>734</c:v>
                </c:pt>
                <c:pt idx="6">
                  <c:v>770</c:v>
                </c:pt>
                <c:pt idx="7">
                  <c:v>799</c:v>
                </c:pt>
                <c:pt idx="8">
                  <c:v>810</c:v>
                </c:pt>
                <c:pt idx="9">
                  <c:v>858</c:v>
                </c:pt>
                <c:pt idx="10">
                  <c:v>799</c:v>
                </c:pt>
                <c:pt idx="11">
                  <c:v>891</c:v>
                </c:pt>
                <c:pt idx="12">
                  <c:v>1006</c:v>
                </c:pt>
              </c:numCache>
            </c:numRef>
          </c:val>
          <c:smooth val="0"/>
          <c:extLst>
            <c:ext xmlns:c16="http://schemas.microsoft.com/office/drawing/2014/chart" uri="{C3380CC4-5D6E-409C-BE32-E72D297353CC}">
              <c16:uniqueId val="{00000007-B238-47B4-966E-64D230E48871}"/>
            </c:ext>
          </c:extLst>
        </c:ser>
        <c:ser>
          <c:idx val="2"/>
          <c:order val="2"/>
          <c:tx>
            <c:strRef>
              <c:f>'chart 2 3'!$D$4</c:f>
              <c:strCache>
                <c:ptCount val="1"/>
                <c:pt idx="0">
                  <c:v> 'legal' poverty</c:v>
                </c:pt>
              </c:strCache>
            </c:strRef>
          </c:tx>
          <c:spPr>
            <a:ln>
              <a:solidFill>
                <a:srgbClr val="69BE28"/>
              </a:solidFill>
            </a:ln>
          </c:spPr>
          <c:marker>
            <c:spPr>
              <a:solidFill>
                <a:srgbClr val="69BE28"/>
              </a:solidFill>
              <a:ln>
                <a:solidFill>
                  <a:srgbClr val="69BE28"/>
                </a:solidFill>
              </a:ln>
            </c:spPr>
          </c:marker>
          <c:dLbls>
            <c:dLbl>
              <c:idx val="0"/>
              <c:layout>
                <c:manualLayout>
                  <c:x val="-3.7301869278535321E-2"/>
                  <c:y val="-4.016003405063271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238-47B4-966E-64D230E48871}"/>
                </c:ext>
              </c:extLst>
            </c:dLbl>
            <c:dLbl>
              <c:idx val="1"/>
              <c:layout>
                <c:manualLayout>
                  <c:x val="-3.2598928332583529E-2"/>
                  <c:y val="5.98291190986208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238-47B4-966E-64D230E48871}"/>
                </c:ext>
              </c:extLst>
            </c:dLbl>
            <c:dLbl>
              <c:idx val="2"/>
              <c:layout>
                <c:manualLayout>
                  <c:x val="-2.8084469624223802E-2"/>
                  <c:y val="-3.70462449174134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B238-47B4-966E-64D230E48871}"/>
                </c:ext>
              </c:extLst>
            </c:dLbl>
            <c:dLbl>
              <c:idx val="3"/>
              <c:layout>
                <c:manualLayout>
                  <c:x val="-3.7684619031559605E-2"/>
                  <c:y val="-5.61403414768754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B238-47B4-966E-64D230E48871}"/>
                </c:ext>
              </c:extLst>
            </c:dLbl>
            <c:dLbl>
              <c:idx val="4"/>
              <c:layout>
                <c:manualLayout>
                  <c:x val="-3.8489213238589157E-2"/>
                  <c:y val="-2.83026269592353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B238-47B4-966E-64D230E48871}"/>
                </c:ext>
              </c:extLst>
            </c:dLbl>
            <c:dLbl>
              <c:idx val="5"/>
              <c:layout>
                <c:manualLayout>
                  <c:x val="-3.9520837334357593E-2"/>
                  <c:y val="-3.40011062532732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B238-47B4-966E-64D230E48871}"/>
                </c:ext>
              </c:extLst>
            </c:dLbl>
            <c:dLbl>
              <c:idx val="6"/>
              <c:layout>
                <c:manualLayout>
                  <c:x val="-3.3028295243582355E-2"/>
                  <c:y val="-3.6339880626641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B238-47B4-966E-64D230E48871}"/>
                </c:ext>
              </c:extLst>
            </c:dLbl>
            <c:dLbl>
              <c:idx val="7"/>
              <c:layout>
                <c:manualLayout>
                  <c:x val="-3.8730875104026778E-2"/>
                  <c:y val="-3.60564522614445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B238-47B4-966E-64D230E48871}"/>
                </c:ext>
              </c:extLst>
            </c:dLbl>
            <c:dLbl>
              <c:idx val="8"/>
              <c:layout>
                <c:manualLayout>
                  <c:x val="-3.663673570214384E-2"/>
                  <c:y val="-3.427361054382732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B238-47B4-966E-64D230E48871}"/>
                </c:ext>
              </c:extLst>
            </c:dLbl>
            <c:dLbl>
              <c:idx val="9"/>
              <c:layout>
                <c:manualLayout>
                  <c:x val="-4.6567447225521481E-2"/>
                  <c:y val="-5.18872853043849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B238-47B4-966E-64D230E48871}"/>
                </c:ext>
              </c:extLst>
            </c:dLbl>
            <c:dLbl>
              <c:idx val="10"/>
              <c:layout>
                <c:manualLayout>
                  <c:x val="-3.5357832869444515E-2"/>
                  <c:y val="-3.457422279424460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B238-47B4-966E-64D230E48871}"/>
                </c:ext>
              </c:extLst>
            </c:dLbl>
            <c:dLbl>
              <c:idx val="11"/>
              <c:layout>
                <c:manualLayout>
                  <c:x val="-3.7839851024208566E-2"/>
                  <c:y val="-4.76342291318943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B238-47B4-966E-64D230E48871}"/>
                </c:ext>
              </c:extLst>
            </c:dLbl>
            <c:dLbl>
              <c:idx val="12"/>
              <c:layout>
                <c:manualLayout>
                  <c:x val="-2.6334766887517135E-2"/>
                  <c:y val="6.1549231410408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B238-47B4-966E-64D230E48871}"/>
                </c:ext>
              </c:extLst>
            </c:dLbl>
            <c:dLbl>
              <c:idx val="13"/>
              <c:layout>
                <c:manualLayout>
                  <c:x val="-3.1966122202056864E-2"/>
                  <c:y val="-3.73151308304892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B238-47B4-966E-64D230E48871}"/>
                </c:ext>
              </c:extLst>
            </c:dLbl>
            <c:spPr>
              <a:noFill/>
              <a:ln>
                <a:noFill/>
              </a:ln>
              <a:effectLst/>
            </c:spPr>
            <c:txPr>
              <a:bodyPr/>
              <a:lstStyle/>
              <a:p>
                <a:pPr>
                  <a:defRPr sz="800"/>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'chart 2 3'!$A$5:$A$17</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'chart 2 3'!$D$5:$D$17</c:f>
              <c:numCache>
                <c:formatCode>General</c:formatCode>
                <c:ptCount val="13"/>
                <c:pt idx="0">
                  <c:v>477</c:v>
                </c:pt>
                <c:pt idx="1">
                  <c:v>477</c:v>
                </c:pt>
                <c:pt idx="2">
                  <c:v>542</c:v>
                </c:pt>
                <c:pt idx="3">
                  <c:v>542</c:v>
                </c:pt>
                <c:pt idx="4">
                  <c:v>542</c:v>
                </c:pt>
                <c:pt idx="5">
                  <c:v>634</c:v>
                </c:pt>
                <c:pt idx="6">
                  <c:v>634</c:v>
                </c:pt>
                <c:pt idx="7">
                  <c:v>634</c:v>
                </c:pt>
                <c:pt idx="8">
                  <c:v>701</c:v>
                </c:pt>
                <c:pt idx="9">
                  <c:v>701</c:v>
                </c:pt>
                <c:pt idx="10">
                  <c:v>701</c:v>
                </c:pt>
                <c:pt idx="11">
                  <c:v>701</c:v>
                </c:pt>
                <c:pt idx="12">
                  <c:v>776</c:v>
                </c:pt>
              </c:numCache>
            </c:numRef>
          </c:val>
          <c:smooth val="0"/>
          <c:extLst>
            <c:ext xmlns:c16="http://schemas.microsoft.com/office/drawing/2014/chart" uri="{C3380CC4-5D6E-409C-BE32-E72D297353CC}">
              <c16:uniqueId val="{00000016-B238-47B4-966E-64D230E48871}"/>
            </c:ext>
          </c:extLst>
        </c:ser>
        <c:dLbls>
          <c:showLegendKey val="0"/>
          <c:showVal val="0"/>
          <c:showCatName val="0"/>
          <c:showSerName val="0"/>
          <c:showPercent val="0"/>
          <c:showBubbleSize val="0"/>
        </c:dLbls>
        <c:marker val="1"/>
        <c:smooth val="0"/>
        <c:axId val="578444432"/>
        <c:axId val="578441712"/>
      </c:lineChart>
      <c:catAx>
        <c:axId val="578444432"/>
        <c:scaling>
          <c:orientation val="minMax"/>
        </c:scaling>
        <c:delete val="0"/>
        <c:axPos val="b"/>
        <c:title>
          <c:tx>
            <c:rich>
              <a:bodyPr/>
              <a:lstStyle/>
              <a:p>
                <a:pPr>
                  <a:defRPr sz="800" b="0"/>
                </a:pPr>
                <a:r>
                  <a:rPr lang="pl-PL"/>
                  <a:t>Year</a:t>
                </a:r>
              </a:p>
            </c:rich>
          </c:tx>
          <c:layout>
            <c:manualLayout>
              <c:xMode val="edge"/>
              <c:yMode val="edge"/>
              <c:x val="0.51260242622111263"/>
              <c:y val="0.86500792422557382"/>
            </c:manualLayout>
          </c:layout>
          <c:overlay val="0"/>
        </c:title>
        <c:numFmt formatCode="General" sourceLinked="1"/>
        <c:majorTickMark val="out"/>
        <c:minorTickMark val="none"/>
        <c:tickLblPos val="nextTo"/>
        <c:txPr>
          <a:bodyPr/>
          <a:lstStyle/>
          <a:p>
            <a:pPr>
              <a:defRPr sz="800"/>
            </a:pPr>
            <a:endParaRPr lang="pl-PL"/>
          </a:p>
        </c:txPr>
        <c:crossAx val="578441712"/>
        <c:crosses val="autoZero"/>
        <c:auto val="1"/>
        <c:lblAlgn val="ctr"/>
        <c:lblOffset val="100"/>
        <c:noMultiLvlLbl val="0"/>
      </c:catAx>
      <c:valAx>
        <c:axId val="578441712"/>
        <c:scaling>
          <c:orientation val="minMax"/>
          <c:min val="200"/>
        </c:scaling>
        <c:delete val="0"/>
        <c:axPos val="l"/>
        <c:majorGridlines/>
        <c:title>
          <c:tx>
            <c:rich>
              <a:bodyPr rot="0" vert="horz"/>
              <a:lstStyle/>
              <a:p>
                <a:pPr>
                  <a:defRPr sz="800" b="0"/>
                </a:pPr>
                <a:r>
                  <a:rPr lang="pl-PL"/>
                  <a:t>PLN</a:t>
                </a:r>
              </a:p>
            </c:rich>
          </c:tx>
          <c:layout>
            <c:manualLayout>
              <c:xMode val="edge"/>
              <c:yMode val="edge"/>
              <c:x val="9.0911335469569376E-3"/>
              <c:y val="0.40253334797902807"/>
            </c:manualLayout>
          </c:layout>
          <c:overlay val="0"/>
        </c:title>
        <c:numFmt formatCode="#,##0" sourceLinked="0"/>
        <c:majorTickMark val="out"/>
        <c:minorTickMark val="none"/>
        <c:tickLblPos val="nextTo"/>
        <c:txPr>
          <a:bodyPr/>
          <a:lstStyle/>
          <a:p>
            <a:pPr>
              <a:defRPr sz="800"/>
            </a:pPr>
            <a:endParaRPr lang="pl-PL"/>
          </a:p>
        </c:txPr>
        <c:crossAx val="578444432"/>
        <c:crosses val="autoZero"/>
        <c:crossBetween val="between"/>
        <c:majorUnit val="200"/>
      </c:valAx>
    </c:plotArea>
    <c:legend>
      <c:legendPos val="b"/>
      <c:legendEntry>
        <c:idx val="0"/>
        <c:txPr>
          <a:bodyPr/>
          <a:lstStyle/>
          <a:p>
            <a:pPr>
              <a:defRPr sz="800"/>
            </a:pPr>
            <a:endParaRPr lang="pl-PL"/>
          </a:p>
        </c:txPr>
      </c:legendEntry>
      <c:layout>
        <c:manualLayout>
          <c:xMode val="edge"/>
          <c:yMode val="edge"/>
          <c:x val="7.4025234797457547E-3"/>
          <c:y val="0.92090607831253224"/>
          <c:w val="0.98784255130759258"/>
          <c:h val="7.614857138373847E-2"/>
        </c:manualLayout>
      </c:layout>
      <c:overlay val="0"/>
      <c:txPr>
        <a:bodyPr/>
        <a:lstStyle/>
        <a:p>
          <a:pPr>
            <a:defRPr sz="800"/>
          </a:pPr>
          <a:endParaRPr lang="pl-PL"/>
        </a:p>
      </c:txPr>
    </c:legend>
    <c:plotVisOnly val="1"/>
    <c:dispBlanksAs val="gap"/>
    <c:showDLblsOverMax val="0"/>
  </c:chart>
  <c:spPr>
    <a:ln>
      <a:noFill/>
    </a:ln>
  </c:spPr>
  <c:txPr>
    <a:bodyPr/>
    <a:lstStyle/>
    <a:p>
      <a:pPr>
        <a:defRPr>
          <a:latin typeface="Fira Sans" panose="020B0503050000020004" pitchFamily="34" charset="0"/>
          <a:ea typeface="Fira Sans" panose="020B0503050000020004" pitchFamily="34" charset="0"/>
        </a:defRPr>
      </a:pPr>
      <a:endParaRPr lang="pl-PL"/>
    </a:p>
  </c:txPr>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031058617672794"/>
          <c:y val="6.6666588882367969E-2"/>
          <c:w val="0.84733180227471572"/>
          <c:h val="0.72532256249648375"/>
        </c:manualLayout>
      </c:layout>
      <c:lineChart>
        <c:grouping val="standard"/>
        <c:varyColors val="0"/>
        <c:ser>
          <c:idx val="0"/>
          <c:order val="0"/>
          <c:tx>
            <c:strRef>
              <c:f>'chart 2 3'!$F$4</c:f>
              <c:strCache>
                <c:ptCount val="1"/>
                <c:pt idx="0">
                  <c:v>extreme poverty</c:v>
                </c:pt>
              </c:strCache>
            </c:strRef>
          </c:tx>
          <c:spPr>
            <a:ln>
              <a:solidFill>
                <a:srgbClr val="001D77"/>
              </a:solidFill>
            </a:ln>
          </c:spPr>
          <c:marker>
            <c:spPr>
              <a:solidFill>
                <a:srgbClr val="001D77"/>
              </a:solidFill>
              <a:ln>
                <a:solidFill>
                  <a:srgbClr val="001D77"/>
                </a:solidFill>
              </a:ln>
            </c:spPr>
          </c:marker>
          <c:dLbls>
            <c:dLbl>
              <c:idx val="3"/>
              <c:layout>
                <c:manualLayout>
                  <c:x val="-3.7033685872805061E-2"/>
                  <c:y val="4.386470657042175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5ED-4E97-B64E-EB4D329C2AD3}"/>
                </c:ext>
              </c:extLst>
            </c:dLbl>
            <c:dLbl>
              <c:idx val="6"/>
              <c:layout>
                <c:manualLayout>
                  <c:x val="-3.9490109468023817E-2"/>
                  <c:y val="3.549940274091901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5ED-4E97-B64E-EB4D329C2AD3}"/>
                </c:ext>
              </c:extLst>
            </c:dLbl>
            <c:spPr>
              <a:noFill/>
              <a:ln>
                <a:noFill/>
              </a:ln>
              <a:effectLst/>
            </c:spPr>
            <c:txPr>
              <a:bodyPr/>
              <a:lstStyle/>
              <a:p>
                <a:pPr>
                  <a:defRPr sz="800"/>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'chart 2 3'!$E$5:$E$17</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'chart 2 3'!$F$5:$F$17</c:f>
              <c:numCache>
                <c:formatCode>General</c:formatCode>
                <c:ptCount val="13"/>
                <c:pt idx="0">
                  <c:v>1257</c:v>
                </c:pt>
                <c:pt idx="1">
                  <c:v>1336</c:v>
                </c:pt>
                <c:pt idx="2">
                  <c:v>1401</c:v>
                </c:pt>
                <c:pt idx="3">
                  <c:v>1486</c:v>
                </c:pt>
                <c:pt idx="4">
                  <c:v>1458</c:v>
                </c:pt>
                <c:pt idx="5">
                  <c:v>1472</c:v>
                </c:pt>
                <c:pt idx="6">
                  <c:v>1486</c:v>
                </c:pt>
                <c:pt idx="7">
                  <c:v>1572</c:v>
                </c:pt>
                <c:pt idx="8">
                  <c:v>1606</c:v>
                </c:pt>
                <c:pt idx="9">
                  <c:v>1658</c:v>
                </c:pt>
                <c:pt idx="10">
                  <c:v>1727</c:v>
                </c:pt>
                <c:pt idx="11">
                  <c:v>1868</c:v>
                </c:pt>
                <c:pt idx="12">
                  <c:v>2254</c:v>
                </c:pt>
              </c:numCache>
            </c:numRef>
          </c:val>
          <c:smooth val="0"/>
          <c:extLst>
            <c:ext xmlns:c16="http://schemas.microsoft.com/office/drawing/2014/chart" uri="{C3380CC4-5D6E-409C-BE32-E72D297353CC}">
              <c16:uniqueId val="{00000002-85ED-4E97-B64E-EB4D329C2AD3}"/>
            </c:ext>
          </c:extLst>
        </c:ser>
        <c:ser>
          <c:idx val="1"/>
          <c:order val="1"/>
          <c:tx>
            <c:strRef>
              <c:f>'chart 2 3'!$G$4</c:f>
              <c:strCache>
                <c:ptCount val="1"/>
                <c:pt idx="0">
                  <c:v>relative poverty</c:v>
                </c:pt>
              </c:strCache>
            </c:strRef>
          </c:tx>
          <c:spPr>
            <a:ln>
              <a:solidFill>
                <a:srgbClr val="754FAD"/>
              </a:solidFill>
            </a:ln>
          </c:spPr>
          <c:marker>
            <c:spPr>
              <a:solidFill>
                <a:srgbClr val="754FAD"/>
              </a:solidFill>
              <a:ln>
                <a:solidFill>
                  <a:srgbClr val="754FAD"/>
                </a:solidFill>
              </a:ln>
            </c:spPr>
          </c:marker>
          <c:dLbls>
            <c:spPr>
              <a:noFill/>
              <a:ln>
                <a:noFill/>
              </a:ln>
              <a:effectLst/>
            </c:spPr>
            <c:txPr>
              <a:bodyPr/>
              <a:lstStyle/>
              <a:p>
                <a:pPr>
                  <a:defRPr sz="800"/>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'chart 2 3'!$E$5:$E$17</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'chart 2 3'!$G$5:$G$17</c:f>
              <c:numCache>
                <c:formatCode>General</c:formatCode>
                <c:ptCount val="13"/>
                <c:pt idx="0">
                  <c:v>1802</c:v>
                </c:pt>
                <c:pt idx="1">
                  <c:v>1868</c:v>
                </c:pt>
                <c:pt idx="2">
                  <c:v>1871</c:v>
                </c:pt>
                <c:pt idx="3">
                  <c:v>1906</c:v>
                </c:pt>
                <c:pt idx="4">
                  <c:v>1926</c:v>
                </c:pt>
                <c:pt idx="5">
                  <c:v>1982</c:v>
                </c:pt>
                <c:pt idx="6">
                  <c:v>2080</c:v>
                </c:pt>
                <c:pt idx="7">
                  <c:v>2157</c:v>
                </c:pt>
                <c:pt idx="8">
                  <c:v>2187</c:v>
                </c:pt>
                <c:pt idx="9">
                  <c:v>2317</c:v>
                </c:pt>
                <c:pt idx="10">
                  <c:v>2157</c:v>
                </c:pt>
                <c:pt idx="11">
                  <c:v>2406</c:v>
                </c:pt>
                <c:pt idx="12">
                  <c:v>2717</c:v>
                </c:pt>
              </c:numCache>
            </c:numRef>
          </c:val>
          <c:smooth val="0"/>
          <c:extLst>
            <c:ext xmlns:c16="http://schemas.microsoft.com/office/drawing/2014/chart" uri="{C3380CC4-5D6E-409C-BE32-E72D297353CC}">
              <c16:uniqueId val="{00000003-85ED-4E97-B64E-EB4D329C2AD3}"/>
            </c:ext>
          </c:extLst>
        </c:ser>
        <c:ser>
          <c:idx val="2"/>
          <c:order val="2"/>
          <c:tx>
            <c:strRef>
              <c:f>'chart 2 3'!$H$4</c:f>
              <c:strCache>
                <c:ptCount val="1"/>
                <c:pt idx="0">
                  <c:v> 'legal' poverty</c:v>
                </c:pt>
              </c:strCache>
            </c:strRef>
          </c:tx>
          <c:spPr>
            <a:ln>
              <a:solidFill>
                <a:srgbClr val="69BE28"/>
              </a:solidFill>
            </a:ln>
          </c:spPr>
          <c:marker>
            <c:spPr>
              <a:solidFill>
                <a:srgbClr val="69BE28"/>
              </a:solidFill>
              <a:ln>
                <a:solidFill>
                  <a:srgbClr val="69BE28"/>
                </a:solidFill>
              </a:ln>
            </c:spPr>
          </c:marker>
          <c:dLbls>
            <c:dLbl>
              <c:idx val="0"/>
              <c:layout>
                <c:manualLayout>
                  <c:x val="-3.7301869278535321E-2"/>
                  <c:y val="-4.016003405063271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5ED-4E97-B64E-EB4D329C2AD3}"/>
                </c:ext>
              </c:extLst>
            </c:dLbl>
            <c:dLbl>
              <c:idx val="1"/>
              <c:layout>
                <c:manualLayout>
                  <c:x val="-3.0116989949427089E-2"/>
                  <c:y val="-3.70462449174136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5ED-4E97-B64E-EB4D329C2AD3}"/>
                </c:ext>
              </c:extLst>
            </c:dLbl>
            <c:dLbl>
              <c:idx val="2"/>
              <c:layout>
                <c:manualLayout>
                  <c:x val="-2.8084531861211414E-2"/>
                  <c:y val="4.47672534098599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5ED-4E97-B64E-EB4D329C2AD3}"/>
                </c:ext>
              </c:extLst>
            </c:dLbl>
            <c:dLbl>
              <c:idx val="3"/>
              <c:layout>
                <c:manualLayout>
                  <c:x val="-3.5351709689590734E-2"/>
                  <c:y val="4.853108509290732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5ED-4E97-B64E-EB4D329C2AD3}"/>
                </c:ext>
              </c:extLst>
            </c:dLbl>
            <c:dLbl>
              <c:idx val="4"/>
              <c:layout>
                <c:manualLayout>
                  <c:x val="-2.5606854516403155E-2"/>
                  <c:y val="4.47566956709604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5ED-4E97-B64E-EB4D329C2AD3}"/>
                </c:ext>
              </c:extLst>
            </c:dLbl>
            <c:dLbl>
              <c:idx val="5"/>
              <c:layout>
                <c:manualLayout>
                  <c:x val="-3.436915396086055E-2"/>
                  <c:y val="5.677652448575772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5ED-4E97-B64E-EB4D329C2AD3}"/>
                </c:ext>
              </c:extLst>
            </c:dLbl>
            <c:dLbl>
              <c:idx val="6"/>
              <c:layout>
                <c:manualLayout>
                  <c:x val="-4.07578286727956E-2"/>
                  <c:y val="4.483723356180100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85ED-4E97-B64E-EB4D329C2AD3}"/>
                </c:ext>
              </c:extLst>
            </c:dLbl>
            <c:dLbl>
              <c:idx val="7"/>
              <c:layout>
                <c:manualLayout>
                  <c:x val="-3.8732099208698613E-2"/>
                  <c:y val="5.630863080747599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85ED-4E97-B64E-EB4D329C2AD3}"/>
                </c:ext>
              </c:extLst>
            </c:dLbl>
            <c:dLbl>
              <c:idx val="11"/>
              <c:layout>
                <c:manualLayout>
                  <c:x val="-4.3627016893017116E-2"/>
                  <c:y val="-3.10030419870156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85ED-4E97-B64E-EB4D329C2AD3}"/>
                </c:ext>
              </c:extLst>
            </c:dLbl>
            <c:dLbl>
              <c:idx val="12"/>
              <c:layout>
                <c:manualLayout>
                  <c:x val="-2.2539718815729092E-2"/>
                  <c:y val="-3.10030419870156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85ED-4E97-B64E-EB4D329C2AD3}"/>
                </c:ext>
              </c:extLst>
            </c:dLbl>
            <c:spPr>
              <a:noFill/>
              <a:ln>
                <a:noFill/>
              </a:ln>
              <a:effectLst/>
            </c:spPr>
            <c:txPr>
              <a:bodyPr/>
              <a:lstStyle/>
              <a:p>
                <a:pPr>
                  <a:defRPr sz="800"/>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'chart 2 3'!$E$5:$E$17</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'chart 2 3'!$H$5:$H$17</c:f>
              <c:numCache>
                <c:formatCode>General</c:formatCode>
                <c:ptCount val="13"/>
                <c:pt idx="0">
                  <c:v>1404</c:v>
                </c:pt>
                <c:pt idx="1">
                  <c:v>1404</c:v>
                </c:pt>
                <c:pt idx="2">
                  <c:v>1824</c:v>
                </c:pt>
                <c:pt idx="3">
                  <c:v>1824</c:v>
                </c:pt>
                <c:pt idx="4">
                  <c:v>1824</c:v>
                </c:pt>
                <c:pt idx="5">
                  <c:v>2056</c:v>
                </c:pt>
                <c:pt idx="6">
                  <c:v>2056</c:v>
                </c:pt>
                <c:pt idx="7">
                  <c:v>2056</c:v>
                </c:pt>
                <c:pt idx="8">
                  <c:v>2112</c:v>
                </c:pt>
                <c:pt idx="9">
                  <c:v>2112</c:v>
                </c:pt>
                <c:pt idx="10">
                  <c:v>2112</c:v>
                </c:pt>
                <c:pt idx="11">
                  <c:v>2112</c:v>
                </c:pt>
                <c:pt idx="12">
                  <c:v>2400</c:v>
                </c:pt>
              </c:numCache>
            </c:numRef>
          </c:val>
          <c:smooth val="0"/>
          <c:extLst>
            <c:ext xmlns:c16="http://schemas.microsoft.com/office/drawing/2014/chart" uri="{C3380CC4-5D6E-409C-BE32-E72D297353CC}">
              <c16:uniqueId val="{0000000E-85ED-4E97-B64E-EB4D329C2AD3}"/>
            </c:ext>
          </c:extLst>
        </c:ser>
        <c:dLbls>
          <c:showLegendKey val="0"/>
          <c:showVal val="0"/>
          <c:showCatName val="0"/>
          <c:showSerName val="0"/>
          <c:showPercent val="0"/>
          <c:showBubbleSize val="0"/>
        </c:dLbls>
        <c:marker val="1"/>
        <c:smooth val="0"/>
        <c:axId val="578440080"/>
        <c:axId val="578442256"/>
      </c:lineChart>
      <c:catAx>
        <c:axId val="578440080"/>
        <c:scaling>
          <c:orientation val="minMax"/>
        </c:scaling>
        <c:delete val="0"/>
        <c:axPos val="b"/>
        <c:title>
          <c:tx>
            <c:rich>
              <a:bodyPr/>
              <a:lstStyle/>
              <a:p>
                <a:pPr>
                  <a:defRPr sz="800" b="0"/>
                </a:pPr>
                <a:r>
                  <a:rPr lang="pl-PL"/>
                  <a:t>Year</a:t>
                </a:r>
              </a:p>
            </c:rich>
          </c:tx>
          <c:layout>
            <c:manualLayout>
              <c:xMode val="edge"/>
              <c:yMode val="edge"/>
              <c:x val="0.51260242622111263"/>
              <c:y val="0.86500792422557382"/>
            </c:manualLayout>
          </c:layout>
          <c:overlay val="0"/>
        </c:title>
        <c:numFmt formatCode="General" sourceLinked="1"/>
        <c:majorTickMark val="out"/>
        <c:minorTickMark val="none"/>
        <c:tickLblPos val="nextTo"/>
        <c:txPr>
          <a:bodyPr/>
          <a:lstStyle/>
          <a:p>
            <a:pPr>
              <a:defRPr sz="800"/>
            </a:pPr>
            <a:endParaRPr lang="pl-PL"/>
          </a:p>
        </c:txPr>
        <c:crossAx val="578442256"/>
        <c:crosses val="autoZero"/>
        <c:auto val="1"/>
        <c:lblAlgn val="ctr"/>
        <c:lblOffset val="100"/>
        <c:noMultiLvlLbl val="0"/>
      </c:catAx>
      <c:valAx>
        <c:axId val="578442256"/>
        <c:scaling>
          <c:orientation val="minMax"/>
          <c:max val="3000"/>
          <c:min val="500"/>
        </c:scaling>
        <c:delete val="0"/>
        <c:axPos val="l"/>
        <c:majorGridlines/>
        <c:title>
          <c:tx>
            <c:rich>
              <a:bodyPr rot="0" vert="horz"/>
              <a:lstStyle/>
              <a:p>
                <a:pPr>
                  <a:defRPr sz="800" b="0"/>
                </a:pPr>
                <a:r>
                  <a:rPr lang="pl-PL"/>
                  <a:t>PLN</a:t>
                </a:r>
              </a:p>
            </c:rich>
          </c:tx>
          <c:layout>
            <c:manualLayout>
              <c:xMode val="edge"/>
              <c:yMode val="edge"/>
              <c:x val="9.0911335469569376E-3"/>
              <c:y val="0.40253334797902807"/>
            </c:manualLayout>
          </c:layout>
          <c:overlay val="0"/>
        </c:title>
        <c:numFmt formatCode="#,##0" sourceLinked="0"/>
        <c:majorTickMark val="out"/>
        <c:minorTickMark val="none"/>
        <c:tickLblPos val="nextTo"/>
        <c:txPr>
          <a:bodyPr/>
          <a:lstStyle/>
          <a:p>
            <a:pPr>
              <a:defRPr sz="800"/>
            </a:pPr>
            <a:endParaRPr lang="pl-PL"/>
          </a:p>
        </c:txPr>
        <c:crossAx val="578440080"/>
        <c:crosses val="autoZero"/>
        <c:crossBetween val="between"/>
        <c:majorUnit val="500"/>
      </c:valAx>
    </c:plotArea>
    <c:legend>
      <c:legendPos val="b"/>
      <c:legendEntry>
        <c:idx val="0"/>
        <c:txPr>
          <a:bodyPr/>
          <a:lstStyle/>
          <a:p>
            <a:pPr>
              <a:defRPr sz="800"/>
            </a:pPr>
            <a:endParaRPr lang="pl-PL"/>
          </a:p>
        </c:txPr>
      </c:legendEntry>
      <c:layout>
        <c:manualLayout>
          <c:xMode val="edge"/>
          <c:yMode val="edge"/>
          <c:x val="7.4025234797457547E-3"/>
          <c:y val="0.92090607831253224"/>
          <c:w val="0.98784255130759258"/>
          <c:h val="7.614857138373847E-2"/>
        </c:manualLayout>
      </c:layout>
      <c:overlay val="0"/>
      <c:txPr>
        <a:bodyPr/>
        <a:lstStyle/>
        <a:p>
          <a:pPr>
            <a:defRPr sz="800"/>
          </a:pPr>
          <a:endParaRPr lang="pl-PL"/>
        </a:p>
      </c:txPr>
    </c:legend>
    <c:plotVisOnly val="1"/>
    <c:dispBlanksAs val="gap"/>
    <c:showDLblsOverMax val="0"/>
  </c:chart>
  <c:spPr>
    <a:ln>
      <a:noFill/>
    </a:ln>
  </c:spPr>
  <c:txPr>
    <a:bodyPr/>
    <a:lstStyle/>
    <a:p>
      <a:pPr>
        <a:defRPr>
          <a:latin typeface="Fira Sans" panose="020B0503050000020004" pitchFamily="34" charset="0"/>
          <a:ea typeface="Fira Sans" panose="020B0503050000020004" pitchFamily="34" charset="0"/>
        </a:defRPr>
      </a:pPr>
      <a:endParaRPr lang="pl-PL"/>
    </a:p>
  </c:txPr>
  <c:externalData r:id="rId2">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5268253968253971"/>
          <c:y val="5.1735498830291826E-2"/>
          <c:w val="0.59698511904761908"/>
          <c:h val="0.71669405310274847"/>
        </c:manualLayout>
      </c:layout>
      <c:barChart>
        <c:barDir val="bar"/>
        <c:grouping val="clustered"/>
        <c:varyColors val="0"/>
        <c:ser>
          <c:idx val="0"/>
          <c:order val="0"/>
          <c:tx>
            <c:strRef>
              <c:f>'chart 4'!$B$2</c:f>
              <c:strCache>
                <c:ptCount val="1"/>
                <c:pt idx="0">
                  <c:v>2021</c:v>
                </c:pt>
              </c:strCache>
            </c:strRef>
          </c:tx>
          <c:spPr>
            <a:solidFill>
              <a:srgbClr val="D9E2FF"/>
            </a:solidFill>
            <a:ln>
              <a:noFill/>
            </a:ln>
            <a:effectLst/>
          </c:spPr>
          <c:invertIfNegative val="0"/>
          <c:dPt>
            <c:idx val="6"/>
            <c:invertIfNegative val="0"/>
            <c:bubble3D val="0"/>
            <c:extLst>
              <c:ext xmlns:c16="http://schemas.microsoft.com/office/drawing/2014/chart" uri="{C3380CC4-5D6E-409C-BE32-E72D297353CC}">
                <c16:uniqueId val="{00000000-50C9-443C-AE39-C56A19B82396}"/>
              </c:ext>
            </c:extLst>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'chart 4'!$A$3:$A$8</c:f>
              <c:strCache>
                <c:ptCount val="6"/>
                <c:pt idx="0">
                  <c:v>living on unearned sources</c:v>
                </c:pt>
                <c:pt idx="1">
                  <c:v>farmers</c:v>
                </c:pt>
                <c:pt idx="2">
                  <c:v>pensioners</c:v>
                </c:pt>
                <c:pt idx="3">
                  <c:v>employees </c:v>
                </c:pt>
                <c:pt idx="4">
                  <c:v>retirees</c:v>
                </c:pt>
                <c:pt idx="5">
                  <c:v>the self-employed</c:v>
                </c:pt>
              </c:strCache>
            </c:strRef>
          </c:cat>
          <c:val>
            <c:numRef>
              <c:f>'chart 4'!$B$3:$B$8</c:f>
              <c:numCache>
                <c:formatCode>0.0</c:formatCode>
                <c:ptCount val="6"/>
                <c:pt idx="0">
                  <c:v>14.8</c:v>
                </c:pt>
                <c:pt idx="1">
                  <c:v>11.8</c:v>
                </c:pt>
                <c:pt idx="2">
                  <c:v>6.7</c:v>
                </c:pt>
                <c:pt idx="3">
                  <c:v>4.3</c:v>
                </c:pt>
                <c:pt idx="4" formatCode="General">
                  <c:v>3.4</c:v>
                </c:pt>
                <c:pt idx="5" formatCode="General">
                  <c:v>2.6</c:v>
                </c:pt>
              </c:numCache>
            </c:numRef>
          </c:val>
          <c:extLst>
            <c:ext xmlns:c16="http://schemas.microsoft.com/office/drawing/2014/chart" uri="{C3380CC4-5D6E-409C-BE32-E72D297353CC}">
              <c16:uniqueId val="{00000001-50C9-443C-AE39-C56A19B82396}"/>
            </c:ext>
          </c:extLst>
        </c:ser>
        <c:ser>
          <c:idx val="1"/>
          <c:order val="1"/>
          <c:tx>
            <c:strRef>
              <c:f>'chart 4'!$C$2</c:f>
              <c:strCache>
                <c:ptCount val="1"/>
                <c:pt idx="0">
                  <c:v>2022</c:v>
                </c:pt>
              </c:strCache>
            </c:strRef>
          </c:tx>
          <c:spPr>
            <a:solidFill>
              <a:srgbClr val="001D77"/>
            </a:solidFill>
            <a:effectLst/>
          </c:spPr>
          <c:invertIfNegative val="0"/>
          <c:dLbls>
            <c:spPr>
              <a:noFill/>
              <a:ln>
                <a:noFill/>
              </a:ln>
              <a:effectLst/>
            </c:spPr>
            <c:txPr>
              <a:bodyPr wrap="square" lIns="38100" tIns="19050" rIns="38100" bIns="19050" anchor="ctr">
                <a:spAutoFit/>
              </a:bodyPr>
              <a:lstStyle/>
              <a:p>
                <a:pPr>
                  <a:defRPr sz="800"/>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'chart 4'!$A$3:$A$8</c:f>
              <c:strCache>
                <c:ptCount val="6"/>
                <c:pt idx="0">
                  <c:v>living on unearned sources</c:v>
                </c:pt>
                <c:pt idx="1">
                  <c:v>farmers</c:v>
                </c:pt>
                <c:pt idx="2">
                  <c:v>pensioners</c:v>
                </c:pt>
                <c:pt idx="3">
                  <c:v>employees </c:v>
                </c:pt>
                <c:pt idx="4">
                  <c:v>retirees</c:v>
                </c:pt>
                <c:pt idx="5">
                  <c:v>the self-employed</c:v>
                </c:pt>
              </c:strCache>
            </c:strRef>
          </c:cat>
          <c:val>
            <c:numRef>
              <c:f>'chart 4'!$C$3:$C$8</c:f>
              <c:numCache>
                <c:formatCode>0.0</c:formatCode>
                <c:ptCount val="6"/>
                <c:pt idx="0">
                  <c:v>12.3</c:v>
                </c:pt>
                <c:pt idx="1">
                  <c:v>8.5</c:v>
                </c:pt>
                <c:pt idx="2">
                  <c:v>5.8</c:v>
                </c:pt>
                <c:pt idx="3">
                  <c:v>4.5</c:v>
                </c:pt>
                <c:pt idx="4">
                  <c:v>4</c:v>
                </c:pt>
                <c:pt idx="5" formatCode="General">
                  <c:v>2.9</c:v>
                </c:pt>
              </c:numCache>
            </c:numRef>
          </c:val>
          <c:extLst>
            <c:ext xmlns:c16="http://schemas.microsoft.com/office/drawing/2014/chart" uri="{C3380CC4-5D6E-409C-BE32-E72D297353CC}">
              <c16:uniqueId val="{00000002-50C9-443C-AE39-C56A19B82396}"/>
            </c:ext>
          </c:extLst>
        </c:ser>
        <c:dLbls>
          <c:showLegendKey val="0"/>
          <c:showVal val="0"/>
          <c:showCatName val="0"/>
          <c:showSerName val="0"/>
          <c:showPercent val="0"/>
          <c:showBubbleSize val="0"/>
        </c:dLbls>
        <c:gapWidth val="60"/>
        <c:axId val="578440624"/>
        <c:axId val="578437360"/>
      </c:barChart>
      <c:catAx>
        <c:axId val="578440624"/>
        <c:scaling>
          <c:orientation val="minMax"/>
        </c:scaling>
        <c:delete val="0"/>
        <c:axPos val="l"/>
        <c:numFmt formatCode="General" sourceLinked="0"/>
        <c:majorTickMark val="out"/>
        <c:minorTickMark val="none"/>
        <c:tickLblPos val="nextTo"/>
        <c:crossAx val="578437360"/>
        <c:crosses val="autoZero"/>
        <c:auto val="0"/>
        <c:lblAlgn val="ctr"/>
        <c:lblOffset val="100"/>
        <c:noMultiLvlLbl val="0"/>
      </c:catAx>
      <c:valAx>
        <c:axId val="578437360"/>
        <c:scaling>
          <c:orientation val="minMax"/>
          <c:max val="15"/>
        </c:scaling>
        <c:delete val="0"/>
        <c:axPos val="b"/>
        <c:majorGridlines/>
        <c:title>
          <c:tx>
            <c:rich>
              <a:bodyPr/>
              <a:lstStyle/>
              <a:p>
                <a:pPr>
                  <a:defRPr b="0"/>
                </a:pPr>
                <a:r>
                  <a:rPr lang="pl-PL" sz="800" b="0" i="0" baseline="0">
                    <a:effectLst/>
                  </a:rPr>
                  <a:t>% of people in households</a:t>
                </a:r>
                <a:endParaRPr lang="pl-PL" sz="800">
                  <a:effectLst/>
                </a:endParaRPr>
              </a:p>
            </c:rich>
          </c:tx>
          <c:layout>
            <c:manualLayout>
              <c:xMode val="edge"/>
              <c:yMode val="edge"/>
              <c:x val="0.43448472222222223"/>
              <c:y val="0.83277859135392795"/>
            </c:manualLayout>
          </c:layout>
          <c:overlay val="0"/>
        </c:title>
        <c:numFmt formatCode="General" sourceLinked="0"/>
        <c:majorTickMark val="out"/>
        <c:minorTickMark val="none"/>
        <c:tickLblPos val="nextTo"/>
        <c:crossAx val="578440624"/>
        <c:crosses val="autoZero"/>
        <c:crossBetween val="between"/>
      </c:valAx>
    </c:plotArea>
    <c:legend>
      <c:legendPos val="b"/>
      <c:overlay val="0"/>
      <c:txPr>
        <a:bodyPr/>
        <a:lstStyle/>
        <a:p>
          <a:pPr>
            <a:defRPr sz="900"/>
          </a:pPr>
          <a:endParaRPr lang="pl-PL"/>
        </a:p>
      </c:txPr>
    </c:legend>
    <c:plotVisOnly val="1"/>
    <c:dispBlanksAs val="gap"/>
    <c:showDLblsOverMax val="0"/>
  </c:chart>
  <c:spPr>
    <a:ln>
      <a:noFill/>
    </a:ln>
  </c:spPr>
  <c:txPr>
    <a:bodyPr/>
    <a:lstStyle/>
    <a:p>
      <a:pPr>
        <a:defRPr sz="800">
          <a:latin typeface="Fira Sans" panose="020B0503050000020004" pitchFamily="34" charset="0"/>
          <a:ea typeface="Fira Sans" panose="020B0503050000020004" pitchFamily="34" charset="0"/>
        </a:defRPr>
      </a:pPr>
      <a:endParaRPr lang="pl-PL"/>
    </a:p>
  </c:txPr>
  <c:externalData r:id="rId2">
    <c:autoUpdate val="0"/>
  </c:externalData>
  <c:userShapes r:id="rId3"/>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3756349206349207"/>
          <c:y val="5.5141505285561006E-2"/>
          <c:w val="0.63226289682539683"/>
          <c:h val="0.68519740341669455"/>
        </c:manualLayout>
      </c:layout>
      <c:barChart>
        <c:barDir val="bar"/>
        <c:grouping val="clustered"/>
        <c:varyColors val="0"/>
        <c:ser>
          <c:idx val="0"/>
          <c:order val="0"/>
          <c:tx>
            <c:strRef>
              <c:f>'chart 5'!$D$8</c:f>
              <c:strCache>
                <c:ptCount val="1"/>
                <c:pt idx="0">
                  <c:v>2021</c:v>
                </c:pt>
              </c:strCache>
            </c:strRef>
          </c:tx>
          <c:spPr>
            <a:solidFill>
              <a:srgbClr val="D9E2FF"/>
            </a:solidFill>
            <a:ln>
              <a:noFill/>
            </a:ln>
            <a:effectLst/>
          </c:spPr>
          <c:invertIfNegative val="0"/>
          <c:dPt>
            <c:idx val="6"/>
            <c:invertIfNegative val="0"/>
            <c:bubble3D val="0"/>
            <c:extLst>
              <c:ext xmlns:c16="http://schemas.microsoft.com/office/drawing/2014/chart" uri="{C3380CC4-5D6E-409C-BE32-E72D297353CC}">
                <c16:uniqueId val="{00000000-9DC4-4FB5-BF0D-94EC2E07A8AC}"/>
              </c:ext>
            </c:extLst>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'chart 5'!$A$9:$C$13</c:f>
              <c:strCache>
                <c:ptCount val="5"/>
                <c:pt idx="0">
                  <c:v>without persons aged 0-17 </c:v>
                </c:pt>
                <c:pt idx="1">
                  <c:v>with at least 3 persons  
aged 0-17 </c:v>
                </c:pt>
                <c:pt idx="2">
                  <c:v>with 2 persons  aged 0-17 lat</c:v>
                </c:pt>
                <c:pt idx="3">
                  <c:v>with 1 person aged 0-17</c:v>
                </c:pt>
                <c:pt idx="4">
                  <c:v>with at least 1 person  
aged 0-17 </c:v>
                </c:pt>
              </c:strCache>
            </c:strRef>
          </c:cat>
          <c:val>
            <c:numRef>
              <c:f>'chart 5'!$D$9:$D$13</c:f>
              <c:numCache>
                <c:formatCode>General</c:formatCode>
                <c:ptCount val="5"/>
                <c:pt idx="0" formatCode="0.0">
                  <c:v>2.9</c:v>
                </c:pt>
                <c:pt idx="1">
                  <c:v>8.5</c:v>
                </c:pt>
                <c:pt idx="2">
                  <c:v>5.5</c:v>
                </c:pt>
                <c:pt idx="3" formatCode="0.0">
                  <c:v>4.5999999999999996</c:v>
                </c:pt>
                <c:pt idx="4">
                  <c:v>5.9</c:v>
                </c:pt>
              </c:numCache>
            </c:numRef>
          </c:val>
          <c:extLst>
            <c:ext xmlns:c16="http://schemas.microsoft.com/office/drawing/2014/chart" uri="{C3380CC4-5D6E-409C-BE32-E72D297353CC}">
              <c16:uniqueId val="{00000001-9DC4-4FB5-BF0D-94EC2E07A8AC}"/>
            </c:ext>
          </c:extLst>
        </c:ser>
        <c:ser>
          <c:idx val="1"/>
          <c:order val="1"/>
          <c:tx>
            <c:strRef>
              <c:f>'chart 5'!$E$8</c:f>
              <c:strCache>
                <c:ptCount val="1"/>
                <c:pt idx="0">
                  <c:v>2022</c:v>
                </c:pt>
              </c:strCache>
            </c:strRef>
          </c:tx>
          <c:spPr>
            <a:solidFill>
              <a:srgbClr val="001D77"/>
            </a:solidFill>
            <a:effectLst/>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'chart 5'!$A$9:$C$13</c:f>
              <c:strCache>
                <c:ptCount val="5"/>
                <c:pt idx="0">
                  <c:v>without persons aged 0-17 </c:v>
                </c:pt>
                <c:pt idx="1">
                  <c:v>with at least 3 persons  
aged 0-17 </c:v>
                </c:pt>
                <c:pt idx="2">
                  <c:v>with 2 persons  aged 0-17 lat</c:v>
                </c:pt>
                <c:pt idx="3">
                  <c:v>with 1 person aged 0-17</c:v>
                </c:pt>
                <c:pt idx="4">
                  <c:v>with at least 1 person  
aged 0-17 </c:v>
                </c:pt>
              </c:strCache>
            </c:strRef>
          </c:cat>
          <c:val>
            <c:numRef>
              <c:f>'chart 5'!$E$9:$E$13</c:f>
              <c:numCache>
                <c:formatCode>General</c:formatCode>
                <c:ptCount val="5"/>
                <c:pt idx="0" formatCode="0.0">
                  <c:v>2.8</c:v>
                </c:pt>
                <c:pt idx="1">
                  <c:v>9.1999999999999993</c:v>
                </c:pt>
                <c:pt idx="2">
                  <c:v>5.3</c:v>
                </c:pt>
                <c:pt idx="3" formatCode="0.0">
                  <c:v>4</c:v>
                </c:pt>
                <c:pt idx="4">
                  <c:v>5.9</c:v>
                </c:pt>
              </c:numCache>
            </c:numRef>
          </c:val>
          <c:extLst>
            <c:ext xmlns:c16="http://schemas.microsoft.com/office/drawing/2014/chart" uri="{C3380CC4-5D6E-409C-BE32-E72D297353CC}">
              <c16:uniqueId val="{00000002-9DC4-4FB5-BF0D-94EC2E07A8AC}"/>
            </c:ext>
          </c:extLst>
        </c:ser>
        <c:dLbls>
          <c:showLegendKey val="0"/>
          <c:showVal val="0"/>
          <c:showCatName val="0"/>
          <c:showSerName val="0"/>
          <c:showPercent val="0"/>
          <c:showBubbleSize val="0"/>
        </c:dLbls>
        <c:gapWidth val="60"/>
        <c:axId val="578437904"/>
        <c:axId val="578443344"/>
      </c:barChart>
      <c:catAx>
        <c:axId val="578437904"/>
        <c:scaling>
          <c:orientation val="minMax"/>
        </c:scaling>
        <c:delete val="0"/>
        <c:axPos val="l"/>
        <c:numFmt formatCode="General" sourceLinked="0"/>
        <c:majorTickMark val="out"/>
        <c:minorTickMark val="none"/>
        <c:tickLblPos val="nextTo"/>
        <c:crossAx val="578443344"/>
        <c:crosses val="autoZero"/>
        <c:auto val="0"/>
        <c:lblAlgn val="ctr"/>
        <c:lblOffset val="100"/>
        <c:noMultiLvlLbl val="0"/>
      </c:catAx>
      <c:valAx>
        <c:axId val="578443344"/>
        <c:scaling>
          <c:orientation val="minMax"/>
        </c:scaling>
        <c:delete val="0"/>
        <c:axPos val="b"/>
        <c:majorGridlines/>
        <c:title>
          <c:tx>
            <c:rich>
              <a:bodyPr/>
              <a:lstStyle/>
              <a:p>
                <a:pPr>
                  <a:defRPr b="0"/>
                </a:pPr>
                <a:r>
                  <a:rPr lang="pl-PL" sz="800" b="0" i="0" baseline="0">
                    <a:effectLst/>
                  </a:rPr>
                  <a:t>% of people in households</a:t>
                </a:r>
                <a:endParaRPr lang="pl-PL" sz="800">
                  <a:effectLst/>
                </a:endParaRPr>
              </a:p>
            </c:rich>
          </c:tx>
          <c:layout>
            <c:manualLayout>
              <c:xMode val="edge"/>
              <c:yMode val="edge"/>
              <c:x val="0.49638968253968246"/>
              <c:y val="0.81732228279838215"/>
            </c:manualLayout>
          </c:layout>
          <c:overlay val="0"/>
        </c:title>
        <c:numFmt formatCode="General" sourceLinked="0"/>
        <c:majorTickMark val="out"/>
        <c:minorTickMark val="none"/>
        <c:tickLblPos val="nextTo"/>
        <c:crossAx val="578437904"/>
        <c:crosses val="autoZero"/>
        <c:crossBetween val="between"/>
      </c:valAx>
    </c:plotArea>
    <c:legend>
      <c:legendPos val="b"/>
      <c:layout>
        <c:manualLayout>
          <c:xMode val="edge"/>
          <c:yMode val="edge"/>
          <c:x val="0.40476468253968256"/>
          <c:y val="0.91202295974685421"/>
          <c:w val="0.21472182539682538"/>
          <c:h val="8.3669378313169313E-2"/>
        </c:manualLayout>
      </c:layout>
      <c:overlay val="0"/>
      <c:txPr>
        <a:bodyPr/>
        <a:lstStyle/>
        <a:p>
          <a:pPr>
            <a:defRPr sz="900"/>
          </a:pPr>
          <a:endParaRPr lang="pl-PL"/>
        </a:p>
      </c:txPr>
    </c:legend>
    <c:plotVisOnly val="1"/>
    <c:dispBlanksAs val="gap"/>
    <c:showDLblsOverMax val="0"/>
  </c:chart>
  <c:spPr>
    <a:ln>
      <a:noFill/>
    </a:ln>
  </c:spPr>
  <c:txPr>
    <a:bodyPr/>
    <a:lstStyle/>
    <a:p>
      <a:pPr>
        <a:defRPr sz="800">
          <a:latin typeface="Fira Sans" panose="020B0503050000020004" pitchFamily="34" charset="0"/>
          <a:ea typeface="Fira Sans" panose="020B0503050000020004" pitchFamily="34" charset="0"/>
        </a:defRPr>
      </a:pPr>
      <a:endParaRPr lang="pl-PL"/>
    </a:p>
  </c:txPr>
  <c:externalData r:id="rId2">
    <c:autoUpdate val="0"/>
  </c:externalData>
  <c:userShapes r:id="rId3"/>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0821170634920635"/>
          <c:y val="6.277740169356659E-2"/>
          <c:w val="0.7137376984126983"/>
          <c:h val="0.63473786173169833"/>
        </c:manualLayout>
      </c:layout>
      <c:barChart>
        <c:barDir val="bar"/>
        <c:grouping val="clustered"/>
        <c:varyColors val="0"/>
        <c:ser>
          <c:idx val="0"/>
          <c:order val="0"/>
          <c:tx>
            <c:strRef>
              <c:f>'chart 6'!$C$2</c:f>
              <c:strCache>
                <c:ptCount val="1"/>
                <c:pt idx="0">
                  <c:v>2021</c:v>
                </c:pt>
              </c:strCache>
            </c:strRef>
          </c:tx>
          <c:spPr>
            <a:solidFill>
              <a:srgbClr val="D9E2FF"/>
            </a:solidFill>
            <a:effectLst/>
          </c:spPr>
          <c:invertIfNegative val="0"/>
          <c:dPt>
            <c:idx val="6"/>
            <c:invertIfNegative val="0"/>
            <c:bubble3D val="0"/>
            <c:extLst>
              <c:ext xmlns:c16="http://schemas.microsoft.com/office/drawing/2014/chart" uri="{C3380CC4-5D6E-409C-BE32-E72D297353CC}">
                <c16:uniqueId val="{00000000-F129-4795-A724-74FF69DAAB9B}"/>
              </c:ext>
            </c:extLst>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'chart 6'!$B$3:$B$5</c:f>
              <c:strCache>
                <c:ptCount val="3"/>
                <c:pt idx="0">
                  <c:v>65 years and over</c:v>
                </c:pt>
                <c:pt idx="1">
                  <c:v>18-64 years</c:v>
                </c:pt>
                <c:pt idx="2">
                  <c:v>0-17 years</c:v>
                </c:pt>
              </c:strCache>
            </c:strRef>
          </c:cat>
          <c:val>
            <c:numRef>
              <c:f>'chart 6'!$C$3:$C$5</c:f>
              <c:numCache>
                <c:formatCode>0.0</c:formatCode>
                <c:ptCount val="3"/>
                <c:pt idx="0">
                  <c:v>3.8</c:v>
                </c:pt>
                <c:pt idx="1">
                  <c:v>4.8</c:v>
                </c:pt>
                <c:pt idx="2">
                  <c:v>5.3</c:v>
                </c:pt>
              </c:numCache>
            </c:numRef>
          </c:val>
          <c:extLst>
            <c:ext xmlns:c16="http://schemas.microsoft.com/office/drawing/2014/chart" uri="{C3380CC4-5D6E-409C-BE32-E72D297353CC}">
              <c16:uniqueId val="{00000001-F129-4795-A724-74FF69DAAB9B}"/>
            </c:ext>
          </c:extLst>
        </c:ser>
        <c:ser>
          <c:idx val="1"/>
          <c:order val="1"/>
          <c:tx>
            <c:strRef>
              <c:f>'chart 6'!$D$2</c:f>
              <c:strCache>
                <c:ptCount val="1"/>
                <c:pt idx="0">
                  <c:v>2022</c:v>
                </c:pt>
              </c:strCache>
            </c:strRef>
          </c:tx>
          <c:spPr>
            <a:solidFill>
              <a:srgbClr val="001D77"/>
            </a:solidFill>
            <a:effectLst/>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'chart 6'!$B$3:$B$5</c:f>
              <c:strCache>
                <c:ptCount val="3"/>
                <c:pt idx="0">
                  <c:v>65 years and over</c:v>
                </c:pt>
                <c:pt idx="1">
                  <c:v>18-64 years</c:v>
                </c:pt>
                <c:pt idx="2">
                  <c:v>0-17 years</c:v>
                </c:pt>
              </c:strCache>
            </c:strRef>
          </c:cat>
          <c:val>
            <c:numRef>
              <c:f>'chart 6'!$D$3:$D$5</c:f>
              <c:numCache>
                <c:formatCode>0.0</c:formatCode>
                <c:ptCount val="3"/>
                <c:pt idx="0">
                  <c:v>3.9</c:v>
                </c:pt>
                <c:pt idx="1">
                  <c:v>4.5</c:v>
                </c:pt>
                <c:pt idx="2">
                  <c:v>5.7</c:v>
                </c:pt>
              </c:numCache>
            </c:numRef>
          </c:val>
          <c:extLst>
            <c:ext xmlns:c16="http://schemas.microsoft.com/office/drawing/2014/chart" uri="{C3380CC4-5D6E-409C-BE32-E72D297353CC}">
              <c16:uniqueId val="{00000002-F129-4795-A724-74FF69DAAB9B}"/>
            </c:ext>
          </c:extLst>
        </c:ser>
        <c:dLbls>
          <c:showLegendKey val="0"/>
          <c:showVal val="0"/>
          <c:showCatName val="0"/>
          <c:showSerName val="0"/>
          <c:showPercent val="0"/>
          <c:showBubbleSize val="0"/>
        </c:dLbls>
        <c:gapWidth val="60"/>
        <c:axId val="660220704"/>
        <c:axId val="660221792"/>
      </c:barChart>
      <c:catAx>
        <c:axId val="660220704"/>
        <c:scaling>
          <c:orientation val="minMax"/>
        </c:scaling>
        <c:delete val="0"/>
        <c:axPos val="l"/>
        <c:numFmt formatCode="General" sourceLinked="0"/>
        <c:majorTickMark val="out"/>
        <c:minorTickMark val="none"/>
        <c:tickLblPos val="nextTo"/>
        <c:crossAx val="660221792"/>
        <c:crosses val="autoZero"/>
        <c:auto val="0"/>
        <c:lblAlgn val="ctr"/>
        <c:lblOffset val="100"/>
        <c:noMultiLvlLbl val="0"/>
      </c:catAx>
      <c:valAx>
        <c:axId val="660221792"/>
        <c:scaling>
          <c:orientation val="minMax"/>
        </c:scaling>
        <c:delete val="0"/>
        <c:axPos val="b"/>
        <c:majorGridlines/>
        <c:title>
          <c:tx>
            <c:rich>
              <a:bodyPr/>
              <a:lstStyle/>
              <a:p>
                <a:pPr>
                  <a:defRPr b="0"/>
                </a:pPr>
                <a:r>
                  <a:rPr lang="pl-PL" sz="800" b="0" i="0" baseline="0">
                    <a:effectLst/>
                  </a:rPr>
                  <a:t>% of people in households</a:t>
                </a:r>
                <a:endParaRPr lang="pl-PL" sz="800">
                  <a:effectLst/>
                </a:endParaRPr>
              </a:p>
            </c:rich>
          </c:tx>
          <c:layout>
            <c:manualLayout>
              <c:xMode val="edge"/>
              <c:yMode val="edge"/>
              <c:x val="0.38015198412698414"/>
              <c:y val="0.80156767734349943"/>
            </c:manualLayout>
          </c:layout>
          <c:overlay val="0"/>
        </c:title>
        <c:numFmt formatCode="General" sourceLinked="0"/>
        <c:majorTickMark val="out"/>
        <c:minorTickMark val="none"/>
        <c:tickLblPos val="nextTo"/>
        <c:crossAx val="660220704"/>
        <c:crosses val="autoZero"/>
        <c:crossBetween val="between"/>
      </c:valAx>
    </c:plotArea>
    <c:legend>
      <c:legendPos val="b"/>
      <c:layout>
        <c:manualLayout>
          <c:xMode val="edge"/>
          <c:yMode val="edge"/>
          <c:x val="0.41689027777777787"/>
          <c:y val="0.88722794266101357"/>
          <c:w val="0.21472182539682538"/>
          <c:h val="0.100705692331445"/>
        </c:manualLayout>
      </c:layout>
      <c:overlay val="0"/>
      <c:txPr>
        <a:bodyPr/>
        <a:lstStyle/>
        <a:p>
          <a:pPr>
            <a:defRPr sz="900"/>
          </a:pPr>
          <a:endParaRPr lang="pl-PL"/>
        </a:p>
      </c:txPr>
    </c:legend>
    <c:plotVisOnly val="1"/>
    <c:dispBlanksAs val="gap"/>
    <c:showDLblsOverMax val="0"/>
  </c:chart>
  <c:spPr>
    <a:ln>
      <a:noFill/>
    </a:ln>
  </c:spPr>
  <c:txPr>
    <a:bodyPr/>
    <a:lstStyle/>
    <a:p>
      <a:pPr>
        <a:defRPr sz="800">
          <a:latin typeface="Fira Sans" panose="020B0503050000020004" pitchFamily="34" charset="0"/>
          <a:ea typeface="Fira Sans" panose="020B0503050000020004" pitchFamily="34" charset="0"/>
        </a:defRPr>
      </a:pPr>
      <a:endParaRPr lang="pl-PL"/>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0107281746031747"/>
          <c:y val="8.3793302432940558E-2"/>
          <c:w val="0.75149206349206354"/>
          <c:h val="0.64323970142030118"/>
        </c:manualLayout>
      </c:layout>
      <c:barChart>
        <c:barDir val="bar"/>
        <c:grouping val="clustered"/>
        <c:varyColors val="0"/>
        <c:ser>
          <c:idx val="0"/>
          <c:order val="0"/>
          <c:tx>
            <c:strRef>
              <c:f>'chart 7'!$B$2</c:f>
              <c:strCache>
                <c:ptCount val="1"/>
                <c:pt idx="0">
                  <c:v>2021</c:v>
                </c:pt>
              </c:strCache>
            </c:strRef>
          </c:tx>
          <c:spPr>
            <a:solidFill>
              <a:srgbClr val="D9E2FF"/>
            </a:solidFill>
            <a:effectLst/>
          </c:spPr>
          <c:invertIfNegative val="0"/>
          <c:dPt>
            <c:idx val="6"/>
            <c:invertIfNegative val="0"/>
            <c:bubble3D val="0"/>
            <c:extLst>
              <c:ext xmlns:c16="http://schemas.microsoft.com/office/drawing/2014/chart" uri="{C3380CC4-5D6E-409C-BE32-E72D297353CC}">
                <c16:uniqueId val="{00000000-942F-42D3-85F7-339E84BE773B}"/>
              </c:ext>
            </c:extLst>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'chart 7'!$A$3:$A$6</c:f>
              <c:strCache>
                <c:ptCount val="4"/>
                <c:pt idx="0">
                  <c:v>Tertiary </c:v>
                </c:pt>
                <c:pt idx="1">
                  <c:v>Secondary</c:v>
                </c:pt>
                <c:pt idx="2">
                  <c:v>Basic vocational /basic sectoral vocational</c:v>
                </c:pt>
                <c:pt idx="3">
                  <c:v>Not higher than lower secondary </c:v>
                </c:pt>
              </c:strCache>
            </c:strRef>
          </c:cat>
          <c:val>
            <c:numRef>
              <c:f>'chart 7'!$B$3:$B$6</c:f>
              <c:numCache>
                <c:formatCode>0.0</c:formatCode>
                <c:ptCount val="4"/>
                <c:pt idx="0">
                  <c:v>1.4</c:v>
                </c:pt>
                <c:pt idx="1">
                  <c:v>3.7</c:v>
                </c:pt>
                <c:pt idx="2">
                  <c:v>7.9</c:v>
                </c:pt>
                <c:pt idx="3">
                  <c:v>12.2</c:v>
                </c:pt>
              </c:numCache>
            </c:numRef>
          </c:val>
          <c:extLst>
            <c:ext xmlns:c16="http://schemas.microsoft.com/office/drawing/2014/chart" uri="{C3380CC4-5D6E-409C-BE32-E72D297353CC}">
              <c16:uniqueId val="{00000001-942F-42D3-85F7-339E84BE773B}"/>
            </c:ext>
          </c:extLst>
        </c:ser>
        <c:ser>
          <c:idx val="1"/>
          <c:order val="1"/>
          <c:tx>
            <c:strRef>
              <c:f>'chart 7'!$C$2</c:f>
              <c:strCache>
                <c:ptCount val="1"/>
                <c:pt idx="0">
                  <c:v>2022</c:v>
                </c:pt>
              </c:strCache>
            </c:strRef>
          </c:tx>
          <c:spPr>
            <a:solidFill>
              <a:srgbClr val="001D77"/>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'chart 7'!$A$3:$A$6</c:f>
              <c:strCache>
                <c:ptCount val="4"/>
                <c:pt idx="0">
                  <c:v>Tertiary </c:v>
                </c:pt>
                <c:pt idx="1">
                  <c:v>Secondary</c:v>
                </c:pt>
                <c:pt idx="2">
                  <c:v>Basic vocational /basic sectoral vocational</c:v>
                </c:pt>
                <c:pt idx="3">
                  <c:v>Not higher than lower secondary </c:v>
                </c:pt>
              </c:strCache>
            </c:strRef>
          </c:cat>
          <c:val>
            <c:numRef>
              <c:f>'chart 7'!$C$3:$C$6</c:f>
              <c:numCache>
                <c:formatCode>0.0</c:formatCode>
                <c:ptCount val="4"/>
                <c:pt idx="0">
                  <c:v>1.8</c:v>
                </c:pt>
                <c:pt idx="1">
                  <c:v>4.5</c:v>
                </c:pt>
                <c:pt idx="2">
                  <c:v>6.7</c:v>
                </c:pt>
                <c:pt idx="3">
                  <c:v>11.3</c:v>
                </c:pt>
              </c:numCache>
            </c:numRef>
          </c:val>
          <c:extLst>
            <c:ext xmlns:c16="http://schemas.microsoft.com/office/drawing/2014/chart" uri="{C3380CC4-5D6E-409C-BE32-E72D297353CC}">
              <c16:uniqueId val="{00000002-942F-42D3-85F7-339E84BE773B}"/>
            </c:ext>
          </c:extLst>
        </c:ser>
        <c:dLbls>
          <c:showLegendKey val="0"/>
          <c:showVal val="0"/>
          <c:showCatName val="0"/>
          <c:showSerName val="0"/>
          <c:showPercent val="0"/>
          <c:showBubbleSize val="0"/>
        </c:dLbls>
        <c:gapWidth val="60"/>
        <c:axId val="660215264"/>
        <c:axId val="660221248"/>
      </c:barChart>
      <c:catAx>
        <c:axId val="660215264"/>
        <c:scaling>
          <c:orientation val="minMax"/>
        </c:scaling>
        <c:delete val="0"/>
        <c:axPos val="l"/>
        <c:numFmt formatCode="General" sourceLinked="0"/>
        <c:majorTickMark val="out"/>
        <c:minorTickMark val="none"/>
        <c:tickLblPos val="nextTo"/>
        <c:crossAx val="660221248"/>
        <c:crosses val="autoZero"/>
        <c:auto val="0"/>
        <c:lblAlgn val="ctr"/>
        <c:lblOffset val="100"/>
        <c:noMultiLvlLbl val="0"/>
      </c:catAx>
      <c:valAx>
        <c:axId val="660221248"/>
        <c:scaling>
          <c:orientation val="minMax"/>
        </c:scaling>
        <c:delete val="0"/>
        <c:axPos val="b"/>
        <c:majorGridlines/>
        <c:title>
          <c:tx>
            <c:rich>
              <a:bodyPr/>
              <a:lstStyle/>
              <a:p>
                <a:pPr>
                  <a:defRPr b="0"/>
                </a:pPr>
                <a:r>
                  <a:rPr lang="pl-PL" sz="800" b="0" i="0" baseline="0">
                    <a:effectLst/>
                  </a:rPr>
                  <a:t>% of people in households</a:t>
                </a:r>
                <a:endParaRPr lang="pl-PL" sz="800">
                  <a:effectLst/>
                </a:endParaRPr>
              </a:p>
            </c:rich>
          </c:tx>
          <c:layout>
            <c:manualLayout>
              <c:xMode val="edge"/>
              <c:yMode val="edge"/>
              <c:x val="0.41477817460317468"/>
              <c:y val="0.81782223567013146"/>
            </c:manualLayout>
          </c:layout>
          <c:overlay val="0"/>
        </c:title>
        <c:numFmt formatCode="General" sourceLinked="0"/>
        <c:majorTickMark val="out"/>
        <c:minorTickMark val="none"/>
        <c:tickLblPos val="nextTo"/>
        <c:crossAx val="660215264"/>
        <c:crosses val="autoZero"/>
        <c:crossBetween val="between"/>
      </c:valAx>
    </c:plotArea>
    <c:legend>
      <c:legendPos val="b"/>
      <c:layout>
        <c:manualLayout>
          <c:xMode val="edge"/>
          <c:yMode val="edge"/>
          <c:x val="0.46575993433146323"/>
          <c:y val="0.8927093687757115"/>
          <c:w val="0.21472182539682538"/>
          <c:h val="9.2826187574686622E-2"/>
        </c:manualLayout>
      </c:layout>
      <c:overlay val="0"/>
      <c:txPr>
        <a:bodyPr/>
        <a:lstStyle/>
        <a:p>
          <a:pPr>
            <a:defRPr sz="900"/>
          </a:pPr>
          <a:endParaRPr lang="pl-PL"/>
        </a:p>
      </c:txPr>
    </c:legend>
    <c:plotVisOnly val="1"/>
    <c:dispBlanksAs val="gap"/>
    <c:showDLblsOverMax val="0"/>
  </c:chart>
  <c:spPr>
    <a:ln>
      <a:noFill/>
    </a:ln>
  </c:spPr>
  <c:txPr>
    <a:bodyPr/>
    <a:lstStyle/>
    <a:p>
      <a:pPr>
        <a:defRPr sz="800">
          <a:latin typeface="Fira Sans" panose="020B0503050000020004" pitchFamily="34" charset="0"/>
          <a:ea typeface="Fira Sans" panose="020B0503050000020004" pitchFamily="34" charset="0"/>
        </a:defRPr>
      </a:pPr>
      <a:endParaRPr lang="pl-PL"/>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4460912698412698"/>
          <c:y val="6.2577483249422708E-2"/>
          <c:w val="0.71009821428571418"/>
          <c:h val="0.69261585496130751"/>
        </c:manualLayout>
      </c:layout>
      <c:barChart>
        <c:barDir val="bar"/>
        <c:grouping val="clustered"/>
        <c:varyColors val="0"/>
        <c:ser>
          <c:idx val="0"/>
          <c:order val="0"/>
          <c:tx>
            <c:strRef>
              <c:f>'chart 8'!$C$2</c:f>
              <c:strCache>
                <c:ptCount val="1"/>
                <c:pt idx="0">
                  <c:v>2021</c:v>
                </c:pt>
              </c:strCache>
            </c:strRef>
          </c:tx>
          <c:spPr>
            <a:solidFill>
              <a:srgbClr val="D9E2FF"/>
            </a:solidFill>
            <a:effectLst/>
          </c:spPr>
          <c:invertIfNegative val="0"/>
          <c:dPt>
            <c:idx val="6"/>
            <c:invertIfNegative val="0"/>
            <c:bubble3D val="0"/>
            <c:extLst>
              <c:ext xmlns:c16="http://schemas.microsoft.com/office/drawing/2014/chart" uri="{C3380CC4-5D6E-409C-BE32-E72D297353CC}">
                <c16:uniqueId val="{00000000-BA21-4518-B47E-8AB43C268AB6}"/>
              </c:ext>
            </c:extLst>
          </c:dPt>
          <c:dLbls>
            <c:dLbl>
              <c:idx val="3"/>
              <c:layout>
                <c:manualLayout>
                  <c:x val="-1.0079365079365125E-2"/>
                  <c:y val="-4.37160125213678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A21-4518-B47E-8AB43C268AB6}"/>
                </c:ext>
              </c:extLst>
            </c:dLbl>
            <c:dLbl>
              <c:idx val="4"/>
              <c:layout>
                <c:manualLayout>
                  <c:x val="-7.5595238095238554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A21-4518-B47E-8AB43C268AB6}"/>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'chart 8'!$B$3:$B$8</c:f>
              <c:strCache>
                <c:ptCount val="6"/>
                <c:pt idx="0">
                  <c:v>Rural areas</c:v>
                </c:pt>
                <c:pt idx="1">
                  <c:v>      up to 20 thous. </c:v>
                </c:pt>
                <c:pt idx="2">
                  <c:v>       20 - 100 thous.</c:v>
                </c:pt>
                <c:pt idx="3">
                  <c:v>     100 - 500 thous.</c:v>
                </c:pt>
                <c:pt idx="4">
                  <c:v>     500 thous.
and more</c:v>
                </c:pt>
                <c:pt idx="5">
                  <c:v>Urban areas total</c:v>
                </c:pt>
              </c:strCache>
            </c:strRef>
          </c:cat>
          <c:val>
            <c:numRef>
              <c:f>'chart 8'!$C$3:$C$8</c:f>
              <c:numCache>
                <c:formatCode>0.0</c:formatCode>
                <c:ptCount val="6"/>
                <c:pt idx="0">
                  <c:v>8.3000000000000007</c:v>
                </c:pt>
                <c:pt idx="1">
                  <c:v>3.6</c:v>
                </c:pt>
                <c:pt idx="2">
                  <c:v>2.7</c:v>
                </c:pt>
                <c:pt idx="3">
                  <c:v>1.8</c:v>
                </c:pt>
                <c:pt idx="4">
                  <c:v>1.4</c:v>
                </c:pt>
                <c:pt idx="5">
                  <c:v>2.4</c:v>
                </c:pt>
              </c:numCache>
            </c:numRef>
          </c:val>
          <c:extLst>
            <c:ext xmlns:c16="http://schemas.microsoft.com/office/drawing/2014/chart" uri="{C3380CC4-5D6E-409C-BE32-E72D297353CC}">
              <c16:uniqueId val="{00000003-BA21-4518-B47E-8AB43C268AB6}"/>
            </c:ext>
          </c:extLst>
        </c:ser>
        <c:ser>
          <c:idx val="1"/>
          <c:order val="1"/>
          <c:tx>
            <c:strRef>
              <c:f>'chart 8'!$D$2</c:f>
              <c:strCache>
                <c:ptCount val="1"/>
                <c:pt idx="0">
                  <c:v>2022</c:v>
                </c:pt>
              </c:strCache>
            </c:strRef>
          </c:tx>
          <c:spPr>
            <a:solidFill>
              <a:srgbClr val="001D77"/>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'chart 8'!$B$3:$B$8</c:f>
              <c:strCache>
                <c:ptCount val="6"/>
                <c:pt idx="0">
                  <c:v>Rural areas</c:v>
                </c:pt>
                <c:pt idx="1">
                  <c:v>      up to 20 thous. </c:v>
                </c:pt>
                <c:pt idx="2">
                  <c:v>       20 - 100 thous.</c:v>
                </c:pt>
                <c:pt idx="3">
                  <c:v>     100 - 500 thous.</c:v>
                </c:pt>
                <c:pt idx="4">
                  <c:v>     500 thous.
and more</c:v>
                </c:pt>
                <c:pt idx="5">
                  <c:v>Urban areas total</c:v>
                </c:pt>
              </c:strCache>
            </c:strRef>
          </c:cat>
          <c:val>
            <c:numRef>
              <c:f>'chart 8'!$D$3:$D$8</c:f>
              <c:numCache>
                <c:formatCode>0.0</c:formatCode>
                <c:ptCount val="6"/>
                <c:pt idx="0">
                  <c:v>8.3000000000000007</c:v>
                </c:pt>
                <c:pt idx="1">
                  <c:v>3.9</c:v>
                </c:pt>
                <c:pt idx="2">
                  <c:v>2.9</c:v>
                </c:pt>
                <c:pt idx="3">
                  <c:v>1</c:v>
                </c:pt>
                <c:pt idx="4">
                  <c:v>1.1000000000000001</c:v>
                </c:pt>
                <c:pt idx="5">
                  <c:v>2.2999999999999998</c:v>
                </c:pt>
              </c:numCache>
            </c:numRef>
          </c:val>
          <c:extLst>
            <c:ext xmlns:c16="http://schemas.microsoft.com/office/drawing/2014/chart" uri="{C3380CC4-5D6E-409C-BE32-E72D297353CC}">
              <c16:uniqueId val="{00000004-BA21-4518-B47E-8AB43C268AB6}"/>
            </c:ext>
          </c:extLst>
        </c:ser>
        <c:dLbls>
          <c:showLegendKey val="0"/>
          <c:showVal val="0"/>
          <c:showCatName val="0"/>
          <c:showSerName val="0"/>
          <c:showPercent val="0"/>
          <c:showBubbleSize val="0"/>
        </c:dLbls>
        <c:gapWidth val="60"/>
        <c:axId val="660216896"/>
        <c:axId val="660217984"/>
      </c:barChart>
      <c:catAx>
        <c:axId val="660216896"/>
        <c:scaling>
          <c:orientation val="minMax"/>
        </c:scaling>
        <c:delete val="0"/>
        <c:axPos val="l"/>
        <c:numFmt formatCode="General" sourceLinked="0"/>
        <c:majorTickMark val="out"/>
        <c:minorTickMark val="none"/>
        <c:tickLblPos val="nextTo"/>
        <c:crossAx val="660217984"/>
        <c:crosses val="autoZero"/>
        <c:auto val="0"/>
        <c:lblAlgn val="ctr"/>
        <c:lblOffset val="100"/>
        <c:noMultiLvlLbl val="0"/>
      </c:catAx>
      <c:valAx>
        <c:axId val="660217984"/>
        <c:scaling>
          <c:orientation val="minMax"/>
          <c:max val="9"/>
        </c:scaling>
        <c:delete val="0"/>
        <c:axPos val="b"/>
        <c:majorGridlines/>
        <c:title>
          <c:tx>
            <c:rich>
              <a:bodyPr/>
              <a:lstStyle/>
              <a:p>
                <a:pPr marL="0" marR="0" lvl="0" indent="0" algn="ctr" defTabSz="914400" rtl="0" eaLnBrk="1" fontAlgn="auto" latinLnBrk="0" hangingPunct="1">
                  <a:lnSpc>
                    <a:spcPct val="100000"/>
                  </a:lnSpc>
                  <a:spcBef>
                    <a:spcPts val="0"/>
                  </a:spcBef>
                  <a:spcAft>
                    <a:spcPts val="0"/>
                  </a:spcAft>
                  <a:buClrTx/>
                  <a:buSzTx/>
                  <a:buFontTx/>
                  <a:buNone/>
                  <a:tabLst/>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r>
                  <a:rPr lang="pl-PL" sz="800" b="0"/>
                  <a:t>% </a:t>
                </a:r>
                <a:r>
                  <a:rPr lang="pl-PL" sz="800" b="0" i="0" baseline="0">
                    <a:effectLst/>
                  </a:rPr>
                  <a:t>of people in households </a:t>
                </a:r>
                <a:endParaRPr lang="pl-PL" sz="800">
                  <a:effectLst/>
                </a:endParaRPr>
              </a:p>
            </c:rich>
          </c:tx>
          <c:layout>
            <c:manualLayout>
              <c:xMode val="edge"/>
              <c:yMode val="edge"/>
              <c:x val="0.46615158730158729"/>
              <c:y val="0.82899609827202758"/>
            </c:manualLayout>
          </c:layout>
          <c:overlay val="0"/>
        </c:title>
        <c:numFmt formatCode="General" sourceLinked="0"/>
        <c:majorTickMark val="out"/>
        <c:minorTickMark val="none"/>
        <c:tickLblPos val="nextTo"/>
        <c:crossAx val="660216896"/>
        <c:crosses val="autoZero"/>
        <c:crossBetween val="between"/>
        <c:majorUnit val="1"/>
      </c:valAx>
    </c:plotArea>
    <c:legend>
      <c:legendPos val="b"/>
      <c:layout>
        <c:manualLayout>
          <c:xMode val="edge"/>
          <c:yMode val="edge"/>
          <c:x val="0.42099506051097274"/>
          <c:y val="0.89178788703008105"/>
          <c:w val="0.21848630952380951"/>
          <c:h val="7.9599606335135561E-2"/>
        </c:manualLayout>
      </c:layout>
      <c:overlay val="0"/>
      <c:txPr>
        <a:bodyPr/>
        <a:lstStyle/>
        <a:p>
          <a:pPr>
            <a:defRPr sz="900"/>
          </a:pPr>
          <a:endParaRPr lang="pl-PL"/>
        </a:p>
      </c:txPr>
    </c:legend>
    <c:plotVisOnly val="1"/>
    <c:dispBlanksAs val="gap"/>
    <c:showDLblsOverMax val="0"/>
  </c:chart>
  <c:spPr>
    <a:ln>
      <a:noFill/>
    </a:ln>
  </c:spPr>
  <c:txPr>
    <a:bodyPr/>
    <a:lstStyle/>
    <a:p>
      <a:pPr>
        <a:defRPr sz="800">
          <a:latin typeface="Fira Sans" panose="020B0503050000020004" pitchFamily="34" charset="0"/>
          <a:ea typeface="Fira Sans" panose="020B0503050000020004" pitchFamily="34" charset="0"/>
        </a:defRPr>
      </a:pPr>
      <a:endParaRPr lang="pl-PL"/>
    </a:p>
  </c:txPr>
  <c:externalData r:id="rId2">
    <c:autoUpdate val="0"/>
  </c:externalData>
  <c:userShapes r:id="rId3"/>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7155514166570039E-2"/>
          <c:y val="5.9139784946236562E-2"/>
          <c:w val="0.8182015645211107"/>
          <c:h val="0.63845028805361581"/>
        </c:manualLayout>
      </c:layout>
      <c:barChart>
        <c:barDir val="col"/>
        <c:grouping val="clustered"/>
        <c:varyColors val="0"/>
        <c:ser>
          <c:idx val="2"/>
          <c:order val="2"/>
          <c:tx>
            <c:strRef>
              <c:f>'chart 9'!$A$9</c:f>
              <c:strCache>
                <c:ptCount val="1"/>
                <c:pt idx="0">
                  <c:v>Extreme poverty threshold* for 1- person households of employees  (in PLN) </c:v>
                </c:pt>
              </c:strCache>
            </c:strRef>
          </c:tx>
          <c:spPr>
            <a:solidFill>
              <a:srgbClr val="D9E2FF"/>
            </a:solidFill>
            <a:ln>
              <a:noFill/>
            </a:ln>
            <a:effectLst/>
          </c:spPr>
          <c:invertIfNegative val="0"/>
          <c:cat>
            <c:numRef>
              <c:f>'chart 9'!$B$6:$N$6</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'chart 9'!$B$9:$N$9</c:f>
              <c:numCache>
                <c:formatCode>General</c:formatCode>
                <c:ptCount val="13"/>
                <c:pt idx="0">
                  <c:v>466</c:v>
                </c:pt>
                <c:pt idx="1">
                  <c:v>495</c:v>
                </c:pt>
                <c:pt idx="2">
                  <c:v>519</c:v>
                </c:pt>
                <c:pt idx="3">
                  <c:v>551</c:v>
                </c:pt>
                <c:pt idx="4">
                  <c:v>540</c:v>
                </c:pt>
                <c:pt idx="5">
                  <c:v>545</c:v>
                </c:pt>
                <c:pt idx="6">
                  <c:v>550</c:v>
                </c:pt>
                <c:pt idx="7">
                  <c:v>582</c:v>
                </c:pt>
                <c:pt idx="8">
                  <c:v>595</c:v>
                </c:pt>
                <c:pt idx="9">
                  <c:v>614</c:v>
                </c:pt>
                <c:pt idx="10">
                  <c:v>640</c:v>
                </c:pt>
                <c:pt idx="11">
                  <c:v>692</c:v>
                </c:pt>
                <c:pt idx="12">
                  <c:v>835</c:v>
                </c:pt>
              </c:numCache>
            </c:numRef>
          </c:val>
          <c:extLst>
            <c:ext xmlns:c16="http://schemas.microsoft.com/office/drawing/2014/chart" uri="{C3380CC4-5D6E-409C-BE32-E72D297353CC}">
              <c16:uniqueId val="{00000000-5275-4DAC-98F6-13F79EEBFF41}"/>
            </c:ext>
          </c:extLst>
        </c:ser>
        <c:ser>
          <c:idx val="3"/>
          <c:order val="3"/>
          <c:tx>
            <c:strRef>
              <c:f>'chart 9'!$A$10</c:f>
              <c:strCache>
                <c:ptCount val="1"/>
                <c:pt idx="0">
                  <c:v>Privation threshold* for 1- person households of employees (in PLN) </c:v>
                </c:pt>
              </c:strCache>
            </c:strRef>
          </c:tx>
          <c:spPr>
            <a:solidFill>
              <a:srgbClr val="BFBFBF"/>
            </a:solidFill>
            <a:ln>
              <a:noFill/>
            </a:ln>
            <a:effectLst/>
          </c:spPr>
          <c:invertIfNegative val="0"/>
          <c:cat>
            <c:numRef>
              <c:f>'chart 9'!$B$6:$N$6</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'chart 9'!$B$10:$N$10</c:f>
              <c:numCache>
                <c:formatCode>General</c:formatCode>
                <c:ptCount val="13"/>
                <c:pt idx="0">
                  <c:v>938</c:v>
                </c:pt>
                <c:pt idx="1">
                  <c:v>983</c:v>
                </c:pt>
                <c:pt idx="2">
                  <c:v>1027</c:v>
                </c:pt>
                <c:pt idx="3">
                  <c:v>1063</c:v>
                </c:pt>
                <c:pt idx="4">
                  <c:v>1062</c:v>
                </c:pt>
                <c:pt idx="5">
                  <c:v>1079</c:v>
                </c:pt>
                <c:pt idx="6">
                  <c:v>1094</c:v>
                </c:pt>
                <c:pt idx="7">
                  <c:v>1144</c:v>
                </c:pt>
                <c:pt idx="8">
                  <c:v>1171</c:v>
                </c:pt>
                <c:pt idx="9">
                  <c:v>1218</c:v>
                </c:pt>
                <c:pt idx="10">
                  <c:v>1215</c:v>
                </c:pt>
                <c:pt idx="11">
                  <c:v>1334</c:v>
                </c:pt>
                <c:pt idx="12">
                  <c:v>1581</c:v>
                </c:pt>
              </c:numCache>
            </c:numRef>
          </c:val>
          <c:extLst>
            <c:ext xmlns:c16="http://schemas.microsoft.com/office/drawing/2014/chart" uri="{C3380CC4-5D6E-409C-BE32-E72D297353CC}">
              <c16:uniqueId val="{00000001-5275-4DAC-98F6-13F79EEBFF41}"/>
            </c:ext>
          </c:extLst>
        </c:ser>
        <c:dLbls>
          <c:showLegendKey val="0"/>
          <c:showVal val="0"/>
          <c:showCatName val="0"/>
          <c:showSerName val="0"/>
          <c:showPercent val="0"/>
          <c:showBubbleSize val="0"/>
        </c:dLbls>
        <c:gapWidth val="169"/>
        <c:axId val="507885520"/>
        <c:axId val="507879536"/>
      </c:barChart>
      <c:lineChart>
        <c:grouping val="standard"/>
        <c:varyColors val="0"/>
        <c:ser>
          <c:idx val="0"/>
          <c:order val="0"/>
          <c:tx>
            <c:strRef>
              <c:f>'chart 9'!$A$7</c:f>
              <c:strCache>
                <c:ptCount val="1"/>
                <c:pt idx="0">
                  <c:v>Extreme poverty rate</c:v>
                </c:pt>
              </c:strCache>
            </c:strRef>
          </c:tx>
          <c:spPr>
            <a:ln w="28575" cap="rnd">
              <a:solidFill>
                <a:srgbClr val="001D77"/>
              </a:solidFill>
              <a:round/>
            </a:ln>
            <a:effectLst/>
          </c:spPr>
          <c:marker>
            <c:symbol val="none"/>
          </c:marker>
          <c:dLbls>
            <c:dLbl>
              <c:idx val="0"/>
              <c:layout>
                <c:manualLayout>
                  <c:x val="-1.8190086402910415E-2"/>
                  <c:y val="-2.1505376344086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275-4DAC-98F6-13F79EEBFF41}"/>
                </c:ext>
              </c:extLst>
            </c:dLbl>
            <c:dLbl>
              <c:idx val="1"/>
              <c:layout>
                <c:manualLayout>
                  <c:x val="-2.1853348389955049E-2"/>
                  <c:y val="-2.41935483870967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275-4DAC-98F6-13F79EEBFF41}"/>
                </c:ext>
              </c:extLst>
            </c:dLbl>
            <c:dLbl>
              <c:idx val="2"/>
              <c:layout>
                <c:manualLayout>
                  <c:x val="-2.5491314161120174E-2"/>
                  <c:y val="-2.95698924731182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275-4DAC-98F6-13F79EEBFF41}"/>
                </c:ext>
              </c:extLst>
            </c:dLbl>
            <c:dLbl>
              <c:idx val="3"/>
              <c:layout>
                <c:manualLayout>
                  <c:x val="-2.7310368826935848E-2"/>
                  <c:y val="-2.68817204301075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275-4DAC-98F6-13F79EEBFF41}"/>
                </c:ext>
              </c:extLst>
            </c:dLbl>
            <c:dLbl>
              <c:idx val="4"/>
              <c:layout>
                <c:manualLayout>
                  <c:x val="-2.548715090760369E-2"/>
                  <c:y val="-2.68817204301075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275-4DAC-98F6-13F79EEBFF41}"/>
                </c:ext>
              </c:extLst>
            </c:dLbl>
            <c:dLbl>
              <c:idx val="5"/>
              <c:layout>
                <c:manualLayout>
                  <c:x val="-1.8190086402910415E-2"/>
                  <c:y val="-2.41935483870967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275-4DAC-98F6-13F79EEBFF41}"/>
                </c:ext>
              </c:extLst>
            </c:dLbl>
            <c:dLbl>
              <c:idx val="6"/>
              <c:layout>
                <c:manualLayout>
                  <c:x val="-1.819427923027472E-2"/>
                  <c:y val="-2.41935483870967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275-4DAC-98F6-13F79EEBFF41}"/>
                </c:ext>
              </c:extLst>
            </c:dLbl>
            <c:dLbl>
              <c:idx val="7"/>
              <c:layout>
                <c:manualLayout>
                  <c:x val="-1.8190086402910415E-2"/>
                  <c:y val="-2.68817204301075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275-4DAC-98F6-13F79EEBFF41}"/>
                </c:ext>
              </c:extLst>
            </c:dLbl>
            <c:dLbl>
              <c:idx val="8"/>
              <c:layout>
                <c:manualLayout>
                  <c:x val="-2.0021660403123667E-2"/>
                  <c:y val="-2.68817204301076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5275-4DAC-98F6-13F79EEBFF41}"/>
                </c:ext>
              </c:extLst>
            </c:dLbl>
            <c:dLbl>
              <c:idx val="9"/>
              <c:layout>
                <c:manualLayout>
                  <c:x val="-2.3655462920772138E-2"/>
                  <c:y val="-2.68817204301076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5275-4DAC-98F6-13F79EEBFF41}"/>
                </c:ext>
              </c:extLst>
            </c:dLbl>
            <c:dLbl>
              <c:idx val="10"/>
              <c:layout>
                <c:manualLayout>
                  <c:x val="-2.3663932988271397E-2"/>
                  <c:y val="-2.68817204301075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5275-4DAC-98F6-13F79EEBFF41}"/>
                </c:ext>
              </c:extLst>
            </c:dLbl>
            <c:dLbl>
              <c:idx val="11"/>
              <c:layout>
                <c:manualLayout>
                  <c:x val="-2.5466120964074579E-2"/>
                  <c:y val="-3.22580645161290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5275-4DAC-98F6-13F79EEBFF41}"/>
                </c:ext>
              </c:extLst>
            </c:dLbl>
            <c:dLbl>
              <c:idx val="12"/>
              <c:layout>
                <c:manualLayout>
                  <c:x val="-1.9488428745432398E-2"/>
                  <c:y val="-3.08252767269160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5275-4DAC-98F6-13F79EEBFF41}"/>
                </c:ext>
              </c:extLst>
            </c:dLbl>
            <c:dLbl>
              <c:idx val="13"/>
              <c:layout>
                <c:manualLayout>
                  <c:x val="-1.7864393016646486E-2"/>
                  <c:y val="-2.802297884265107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5275-4DAC-98F6-13F79EEBFF4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'chart 9'!$B$6:$N$6</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'chart 9'!$B$7:$N$7</c:f>
              <c:numCache>
                <c:formatCode>General</c:formatCode>
                <c:ptCount val="13"/>
                <c:pt idx="0">
                  <c:v>5.8</c:v>
                </c:pt>
                <c:pt idx="1">
                  <c:v>6.8</c:v>
                </c:pt>
                <c:pt idx="2">
                  <c:v>6.8</c:v>
                </c:pt>
                <c:pt idx="3">
                  <c:v>7.4</c:v>
                </c:pt>
                <c:pt idx="4">
                  <c:v>7.4</c:v>
                </c:pt>
                <c:pt idx="5">
                  <c:v>6.5</c:v>
                </c:pt>
                <c:pt idx="6">
                  <c:v>4.9000000000000004</c:v>
                </c:pt>
                <c:pt idx="7">
                  <c:v>4.3</c:v>
                </c:pt>
                <c:pt idx="8">
                  <c:v>5.4</c:v>
                </c:pt>
                <c:pt idx="9">
                  <c:v>4.2</c:v>
                </c:pt>
                <c:pt idx="10">
                  <c:v>5.2</c:v>
                </c:pt>
                <c:pt idx="11">
                  <c:v>4.7</c:v>
                </c:pt>
                <c:pt idx="12">
                  <c:v>4.7</c:v>
                </c:pt>
              </c:numCache>
            </c:numRef>
          </c:val>
          <c:smooth val="0"/>
          <c:extLst>
            <c:ext xmlns:c16="http://schemas.microsoft.com/office/drawing/2014/chart" uri="{C3380CC4-5D6E-409C-BE32-E72D297353CC}">
              <c16:uniqueId val="{00000010-5275-4DAC-98F6-13F79EEBFF41}"/>
            </c:ext>
          </c:extLst>
        </c:ser>
        <c:ser>
          <c:idx val="1"/>
          <c:order val="1"/>
          <c:tx>
            <c:strRef>
              <c:f>'chart 9'!$A$8</c:f>
              <c:strCache>
                <c:ptCount val="1"/>
                <c:pt idx="0">
                  <c:v>Privation rate</c:v>
                </c:pt>
              </c:strCache>
            </c:strRef>
          </c:tx>
          <c:spPr>
            <a:ln w="28575" cap="rnd">
              <a:solidFill>
                <a:schemeClr val="bg1">
                  <a:lumMod val="50000"/>
                </a:schemeClr>
              </a:solidFill>
              <a:round/>
            </a:ln>
            <a:effectLst/>
          </c:spPr>
          <c:marker>
            <c:symbol val="none"/>
          </c:marker>
          <c:dLbls>
            <c:dLbl>
              <c:idx val="0"/>
              <c:layout>
                <c:manualLayout>
                  <c:x val="-2.1828103683492497E-2"/>
                  <c:y val="-2.95698924731182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5275-4DAC-98F6-13F79EEBFF41}"/>
                </c:ext>
              </c:extLst>
            </c:dLbl>
            <c:dLbl>
              <c:idx val="1"/>
              <c:layout>
                <c:manualLayout>
                  <c:x val="-2.3668096241788016E-2"/>
                  <c:y val="-2.68817204301075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5275-4DAC-98F6-13F79EEBFF41}"/>
                </c:ext>
              </c:extLst>
            </c:dLbl>
            <c:dLbl>
              <c:idx val="2"/>
              <c:layout>
                <c:manualLayout>
                  <c:x val="-3.4586443929732355E-2"/>
                  <c:y val="-2.95698924731182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5275-4DAC-98F6-13F79EEBFF41}"/>
                </c:ext>
              </c:extLst>
            </c:dLbl>
            <c:dLbl>
              <c:idx val="3"/>
              <c:layout>
                <c:manualLayout>
                  <c:x val="-2.9137749999784694E-2"/>
                  <c:y val="-2.95698924731182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5275-4DAC-98F6-13F79EEBFF41}"/>
                </c:ext>
              </c:extLst>
            </c:dLbl>
            <c:dLbl>
              <c:idx val="4"/>
              <c:layout>
                <c:manualLayout>
                  <c:x val="-2.9150383320800506E-2"/>
                  <c:y val="-2.95698924731182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5275-4DAC-98F6-13F79EEBFF41}"/>
                </c:ext>
              </c:extLst>
            </c:dLbl>
            <c:dLbl>
              <c:idx val="5"/>
              <c:layout>
                <c:manualLayout>
                  <c:x val="-2.3680729562803829E-2"/>
                  <c:y val="-2.68817204301075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5275-4DAC-98F6-13F79EEBFF41}"/>
                </c:ext>
              </c:extLst>
            </c:dLbl>
            <c:dLbl>
              <c:idx val="6"/>
              <c:layout>
                <c:manualLayout>
                  <c:x val="-2.7335635468967539E-2"/>
                  <c:y val="-2.68817204301075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5275-4DAC-98F6-13F79EEBFF41}"/>
                </c:ext>
              </c:extLst>
            </c:dLbl>
            <c:dLbl>
              <c:idx val="7"/>
              <c:layout>
                <c:manualLayout>
                  <c:x val="-2.3693362883819673E-2"/>
                  <c:y val="-2.41935483870967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5275-4DAC-98F6-13F79EEBFF41}"/>
                </c:ext>
              </c:extLst>
            </c:dLbl>
            <c:dLbl>
              <c:idx val="8"/>
              <c:layout>
                <c:manualLayout>
                  <c:x val="-2.5482987654087037E-2"/>
                  <c:y val="-2.95698924731183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5275-4DAC-98F6-13F79EEBFF41}"/>
                </c:ext>
              </c:extLst>
            </c:dLbl>
            <c:dLbl>
              <c:idx val="9"/>
              <c:layout>
                <c:manualLayout>
                  <c:x val="-2.5478680840104496E-2"/>
                  <c:y val="-3.22580645161290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5275-4DAC-98F6-13F79EEBFF41}"/>
                </c:ext>
              </c:extLst>
            </c:dLbl>
            <c:dLbl>
              <c:idx val="10"/>
              <c:layout>
                <c:manualLayout>
                  <c:x val="-3.0965274733099561E-2"/>
                  <c:y val="-2.68817204301075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5275-4DAC-98F6-13F79EEBFF41}"/>
                </c:ext>
              </c:extLst>
            </c:dLbl>
            <c:dLbl>
              <c:idx val="11"/>
              <c:layout>
                <c:manualLayout>
                  <c:x val="-2.1853348389955018E-2"/>
                  <c:y val="-2.95698924731182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5275-4DAC-98F6-13F79EEBFF41}"/>
                </c:ext>
              </c:extLst>
            </c:dLbl>
            <c:dLbl>
              <c:idx val="12"/>
              <c:layout>
                <c:manualLayout>
                  <c:x val="-2.0966541201511327E-2"/>
                  <c:y val="-1.98099619570025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D-5275-4DAC-98F6-13F79EEBFF41}"/>
                </c:ext>
              </c:extLst>
            </c:dLbl>
            <c:dLbl>
              <c:idx val="13"/>
              <c:layout>
                <c:manualLayout>
                  <c:x val="-2.2097797485975113E-2"/>
                  <c:y val="-1.96160311421746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E-5275-4DAC-98F6-13F79EEBFF4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'chart 9'!$B$6:$N$6</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'chart 9'!$B$8:$N$8</c:f>
              <c:numCache>
                <c:formatCode>General</c:formatCode>
                <c:ptCount val="13"/>
                <c:pt idx="0">
                  <c:v>41.2</c:v>
                </c:pt>
                <c:pt idx="1">
                  <c:v>42.5</c:v>
                </c:pt>
                <c:pt idx="2">
                  <c:v>43.4</c:v>
                </c:pt>
                <c:pt idx="3">
                  <c:v>44.7</c:v>
                </c:pt>
                <c:pt idx="4">
                  <c:v>43.4</c:v>
                </c:pt>
                <c:pt idx="5">
                  <c:v>42.7</c:v>
                </c:pt>
                <c:pt idx="6">
                  <c:v>39.9</c:v>
                </c:pt>
                <c:pt idx="7">
                  <c:v>38.700000000000003</c:v>
                </c:pt>
                <c:pt idx="8">
                  <c:v>41.2</c:v>
                </c:pt>
                <c:pt idx="9">
                  <c:v>39.4</c:v>
                </c:pt>
                <c:pt idx="10">
                  <c:v>41.4</c:v>
                </c:pt>
                <c:pt idx="11">
                  <c:v>42.4</c:v>
                </c:pt>
                <c:pt idx="12">
                  <c:v>40.700000000000003</c:v>
                </c:pt>
              </c:numCache>
            </c:numRef>
          </c:val>
          <c:smooth val="0"/>
          <c:extLst>
            <c:ext xmlns:c16="http://schemas.microsoft.com/office/drawing/2014/chart" uri="{C3380CC4-5D6E-409C-BE32-E72D297353CC}">
              <c16:uniqueId val="{0000001F-5275-4DAC-98F6-13F79EEBFF41}"/>
            </c:ext>
          </c:extLst>
        </c:ser>
        <c:dLbls>
          <c:showLegendKey val="0"/>
          <c:showVal val="0"/>
          <c:showCatName val="0"/>
          <c:showSerName val="0"/>
          <c:showPercent val="0"/>
          <c:showBubbleSize val="0"/>
        </c:dLbls>
        <c:marker val="1"/>
        <c:smooth val="0"/>
        <c:axId val="507880080"/>
        <c:axId val="507882256"/>
      </c:lineChart>
      <c:catAx>
        <c:axId val="507880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ira Sans" panose="020B0503050000020004" pitchFamily="34" charset="0"/>
                <a:ea typeface="Fira Sans" panose="020B0503050000020004" pitchFamily="34" charset="0"/>
                <a:cs typeface="+mn-cs"/>
              </a:defRPr>
            </a:pPr>
            <a:endParaRPr lang="pl-PL"/>
          </a:p>
        </c:txPr>
        <c:crossAx val="507882256"/>
        <c:crosses val="autoZero"/>
        <c:auto val="1"/>
        <c:lblAlgn val="ctr"/>
        <c:lblOffset val="100"/>
        <c:noMultiLvlLbl val="0"/>
      </c:catAx>
      <c:valAx>
        <c:axId val="5078822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Fira Sans" panose="020B0503050000020004" pitchFamily="34" charset="0"/>
                    <a:cs typeface="+mn-cs"/>
                  </a:defRPr>
                </a:pPr>
                <a:r>
                  <a:rPr lang="pl-PL" sz="800" b="0"/>
                  <a:t>% of</a:t>
                </a:r>
                <a:r>
                  <a:rPr lang="pl-PL" sz="800" b="0" baseline="0"/>
                  <a:t> people in households</a:t>
                </a:r>
                <a:endParaRPr lang="pl-PL" sz="800" b="0"/>
              </a:p>
            </c:rich>
          </c:tx>
          <c:layout>
            <c:manualLayout>
              <c:xMode val="edge"/>
              <c:yMode val="edge"/>
              <c:x val="1.4552069122328331E-2"/>
              <c:y val="0.24948755397510794"/>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Fira Sans" panose="020B0503050000020004" pitchFamily="34" charset="0"/>
                  <a:cs typeface="+mn-cs"/>
                </a:defRPr>
              </a:pPr>
              <a:endParaRPr lang="pl-PL"/>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ira Sans" panose="020B0503050000020004" pitchFamily="34" charset="0"/>
                <a:ea typeface="Fira Sans" panose="020B0503050000020004" pitchFamily="34" charset="0"/>
                <a:cs typeface="+mn-cs"/>
              </a:defRPr>
            </a:pPr>
            <a:endParaRPr lang="pl-PL"/>
          </a:p>
        </c:txPr>
        <c:crossAx val="507880080"/>
        <c:crosses val="autoZero"/>
        <c:crossBetween val="between"/>
      </c:valAx>
      <c:valAx>
        <c:axId val="507879536"/>
        <c:scaling>
          <c:orientation val="minMax"/>
          <c:max val="1600"/>
        </c:scaling>
        <c:delete val="0"/>
        <c:axPos val="r"/>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Fira Sans" panose="020B0503050000020004" pitchFamily="34" charset="0"/>
                    <a:cs typeface="+mn-cs"/>
                  </a:defRPr>
                </a:pPr>
                <a:r>
                  <a:rPr lang="pl-PL" sz="800" b="0"/>
                  <a:t>PLN</a:t>
                </a:r>
                <a:endParaRPr lang="en-US" sz="800" b="0"/>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Fira Sans" panose="020B0503050000020004" pitchFamily="34" charset="0"/>
                  <a:cs typeface="+mn-cs"/>
                </a:defRPr>
              </a:pPr>
              <a:endParaRPr lang="pl-PL"/>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ira Sans" panose="020B0503050000020004" pitchFamily="34" charset="0"/>
                <a:ea typeface="Fira Sans" panose="020B0503050000020004" pitchFamily="34" charset="0"/>
                <a:cs typeface="+mn-cs"/>
              </a:defRPr>
            </a:pPr>
            <a:endParaRPr lang="pl-PL"/>
          </a:p>
        </c:txPr>
        <c:crossAx val="507885520"/>
        <c:crosses val="max"/>
        <c:crossBetween val="between"/>
      </c:valAx>
      <c:catAx>
        <c:axId val="507885520"/>
        <c:scaling>
          <c:orientation val="minMax"/>
        </c:scaling>
        <c:delete val="1"/>
        <c:axPos val="b"/>
        <c:numFmt formatCode="General" sourceLinked="1"/>
        <c:majorTickMark val="out"/>
        <c:minorTickMark val="none"/>
        <c:tickLblPos val="nextTo"/>
        <c:crossAx val="507879536"/>
        <c:crosses val="autoZero"/>
        <c:auto val="1"/>
        <c:lblAlgn val="ctr"/>
        <c:lblOffset val="100"/>
        <c:noMultiLvlLbl val="0"/>
      </c:catAx>
      <c:spPr>
        <a:noFill/>
        <a:ln>
          <a:noFill/>
        </a:ln>
        <a:effectLst/>
      </c:spPr>
    </c:plotArea>
    <c:legend>
      <c:legendPos val="b"/>
      <c:layout>
        <c:manualLayout>
          <c:xMode val="edge"/>
          <c:yMode val="edge"/>
          <c:x val="8.9709766000425795E-2"/>
          <c:y val="0.78091314990120619"/>
          <c:w val="0.81316290315185547"/>
          <c:h val="0.20361214791997514"/>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b="1">
          <a:latin typeface="Fira Sans" panose="020B0503050000020004" pitchFamily="34" charset="0"/>
          <a:ea typeface="Fira Sans" panose="020B0503050000020004" pitchFamily="34" charset="0"/>
        </a:defRPr>
      </a:pPr>
      <a:endParaRPr lang="pl-PL"/>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0.01797</cdr:x>
      <cdr:y>0.02234</cdr:y>
    </cdr:from>
    <cdr:to>
      <cdr:x>0.99673</cdr:x>
      <cdr:y>0.13499</cdr:y>
    </cdr:to>
    <cdr:sp macro="" textlink="">
      <cdr:nvSpPr>
        <cdr:cNvPr id="2" name="pole tekstowe 1"/>
        <cdr:cNvSpPr txBox="1"/>
      </cdr:nvSpPr>
      <cdr:spPr>
        <a:xfrm xmlns:a="http://schemas.openxmlformats.org/drawingml/2006/main">
          <a:off x="104775" y="85019"/>
          <a:ext cx="5705475" cy="4286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pl-PL" sz="1100"/>
        </a:p>
      </cdr:txBody>
    </cdr:sp>
  </cdr:relSizeAnchor>
</c:userShapes>
</file>

<file path=word/drawings/drawing2.xml><?xml version="1.0" encoding="utf-8"?>
<c:userShapes xmlns:c="http://schemas.openxmlformats.org/drawingml/2006/chart">
  <cdr:relSizeAnchor xmlns:cdr="http://schemas.openxmlformats.org/drawingml/2006/chartDrawing">
    <cdr:from>
      <cdr:x>0.01797</cdr:x>
      <cdr:y>0.02234</cdr:y>
    </cdr:from>
    <cdr:to>
      <cdr:x>0.99673</cdr:x>
      <cdr:y>0.13499</cdr:y>
    </cdr:to>
    <cdr:sp macro="" textlink="">
      <cdr:nvSpPr>
        <cdr:cNvPr id="2" name="pole tekstowe 1"/>
        <cdr:cNvSpPr txBox="1"/>
      </cdr:nvSpPr>
      <cdr:spPr>
        <a:xfrm xmlns:a="http://schemas.openxmlformats.org/drawingml/2006/main">
          <a:off x="104775" y="85019"/>
          <a:ext cx="5705475" cy="4286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pl-PL" sz="1100"/>
        </a:p>
      </cdr:txBody>
    </cdr:sp>
  </cdr:relSizeAnchor>
</c:userShapes>
</file>

<file path=word/drawings/drawing3.xml><?xml version="1.0" encoding="utf-8"?>
<c:userShapes xmlns:c="http://schemas.openxmlformats.org/drawingml/2006/chart">
  <cdr:relSizeAnchor xmlns:cdr="http://schemas.openxmlformats.org/drawingml/2006/chartDrawing">
    <cdr:from>
      <cdr:x>0.01797</cdr:x>
      <cdr:y>0.02234</cdr:y>
    </cdr:from>
    <cdr:to>
      <cdr:x>0.99673</cdr:x>
      <cdr:y>0.13499</cdr:y>
    </cdr:to>
    <cdr:sp macro="" textlink="">
      <cdr:nvSpPr>
        <cdr:cNvPr id="2" name="pole tekstowe 1"/>
        <cdr:cNvSpPr txBox="1"/>
      </cdr:nvSpPr>
      <cdr:spPr>
        <a:xfrm xmlns:a="http://schemas.openxmlformats.org/drawingml/2006/main">
          <a:off x="104775" y="85019"/>
          <a:ext cx="5705475" cy="4286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pl-PL" sz="1100"/>
        </a:p>
      </cdr:txBody>
    </cdr:sp>
  </cdr:relSizeAnchor>
</c:userShapes>
</file>

<file path=word/drawings/drawing4.xml><?xml version="1.0" encoding="utf-8"?>
<c:userShapes xmlns:c="http://schemas.openxmlformats.org/drawingml/2006/chart">
  <cdr:relSizeAnchor xmlns:cdr="http://schemas.openxmlformats.org/drawingml/2006/chartDrawing">
    <cdr:from>
      <cdr:x>0.06701</cdr:x>
      <cdr:y>0.0477</cdr:y>
    </cdr:from>
    <cdr:to>
      <cdr:x>0.08958</cdr:x>
      <cdr:y>0.76152</cdr:y>
    </cdr:to>
    <cdr:sp macro="" textlink="">
      <cdr:nvSpPr>
        <cdr:cNvPr id="2" name="Nawias otwierający 1"/>
        <cdr:cNvSpPr/>
      </cdr:nvSpPr>
      <cdr:spPr>
        <a:xfrm xmlns:a="http://schemas.openxmlformats.org/drawingml/2006/main">
          <a:off x="337754" y="147582"/>
          <a:ext cx="113753" cy="2208355"/>
        </a:xfrm>
        <a:prstGeom xmlns:a="http://schemas.openxmlformats.org/drawingml/2006/main" prst="leftBracket">
          <a:avLst/>
        </a:prstGeom>
        <a:ln xmlns:a="http://schemas.openxmlformats.org/drawingml/2006/main" w="6350">
          <a:solidFill>
            <a:schemeClr val="tx1"/>
          </a:solidFill>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pl-PL"/>
        </a:p>
      </cdr:txBody>
    </cdr:sp>
  </cdr:relSizeAnchor>
  <cdr:relSizeAnchor xmlns:cdr="http://schemas.openxmlformats.org/drawingml/2006/chartDrawing">
    <cdr:from>
      <cdr:x>0.02898</cdr:x>
      <cdr:y>0.1406</cdr:y>
    </cdr:from>
    <cdr:to>
      <cdr:x>0.05544</cdr:x>
      <cdr:y>0.64742</cdr:y>
    </cdr:to>
    <cdr:sp macro="" textlink="">
      <cdr:nvSpPr>
        <cdr:cNvPr id="5" name="pole tekstowe 2"/>
        <cdr:cNvSpPr txBox="1"/>
      </cdr:nvSpPr>
      <cdr:spPr>
        <a:xfrm xmlns:a="http://schemas.openxmlformats.org/drawingml/2006/main">
          <a:off x="146050" y="412750"/>
          <a:ext cx="133349" cy="1487805"/>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vert="vert270" wrap="square"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pl-PL" sz="800" b="0">
              <a:latin typeface="Fira Sans" panose="020B0503050000020004" pitchFamily="34" charset="0"/>
              <a:ea typeface="Fira Sans" panose="020B0503050000020004" pitchFamily="34" charset="0"/>
            </a:rPr>
            <a:t>Households of:</a:t>
          </a:r>
        </a:p>
      </cdr:txBody>
    </cdr:sp>
  </cdr:relSizeAnchor>
</c:userShapes>
</file>

<file path=word/drawings/drawing5.xml><?xml version="1.0" encoding="utf-8"?>
<c:userShapes xmlns:c="http://schemas.openxmlformats.org/drawingml/2006/chart">
  <cdr:relSizeAnchor xmlns:cdr="http://schemas.openxmlformats.org/drawingml/2006/chartDrawing">
    <cdr:from>
      <cdr:x>0.05328</cdr:x>
      <cdr:y>0.07142</cdr:y>
    </cdr:from>
    <cdr:to>
      <cdr:x>0.06993</cdr:x>
      <cdr:y>0.76397</cdr:y>
    </cdr:to>
    <cdr:sp macro="" textlink="">
      <cdr:nvSpPr>
        <cdr:cNvPr id="2" name="Nawias otwierający 1"/>
        <cdr:cNvSpPr/>
      </cdr:nvSpPr>
      <cdr:spPr>
        <a:xfrm xmlns:a="http://schemas.openxmlformats.org/drawingml/2006/main">
          <a:off x="268524" y="203012"/>
          <a:ext cx="83901" cy="1968677"/>
        </a:xfrm>
        <a:prstGeom xmlns:a="http://schemas.openxmlformats.org/drawingml/2006/main" prst="leftBracket">
          <a:avLst/>
        </a:prstGeom>
        <a:ln xmlns:a="http://schemas.openxmlformats.org/drawingml/2006/main" w="6350">
          <a:solidFill>
            <a:schemeClr val="tx1"/>
          </a:solidFill>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pl-PL">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0.01008</cdr:x>
      <cdr:y>0.0223</cdr:y>
    </cdr:from>
    <cdr:to>
      <cdr:x>0.04158</cdr:x>
      <cdr:y>0.79869</cdr:y>
    </cdr:to>
    <cdr:sp macro="" textlink="">
      <cdr:nvSpPr>
        <cdr:cNvPr id="12" name="pole tekstowe 1"/>
        <cdr:cNvSpPr txBox="1"/>
      </cdr:nvSpPr>
      <cdr:spPr>
        <a:xfrm xmlns:a="http://schemas.openxmlformats.org/drawingml/2006/main">
          <a:off x="50800" y="58233"/>
          <a:ext cx="158750" cy="2027741"/>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vert="vert270" wrap="square"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pl-PL" sz="800" b="0">
              <a:latin typeface="Fira Sans" panose="020B0503050000020004" pitchFamily="34" charset="0"/>
              <a:ea typeface="Fira Sans" panose="020B0503050000020004" pitchFamily="34" charset="0"/>
            </a:rPr>
            <a:t>Households:</a:t>
          </a:r>
        </a:p>
      </cdr:txBody>
    </cdr:sp>
  </cdr:relSizeAnchor>
</c:userShapes>
</file>

<file path=word/drawings/drawing6.xml><?xml version="1.0" encoding="utf-8"?>
<c:userShapes xmlns:c="http://schemas.openxmlformats.org/drawingml/2006/chart">
  <cdr:relSizeAnchor xmlns:cdr="http://schemas.openxmlformats.org/drawingml/2006/chartDrawing">
    <cdr:from>
      <cdr:x>0.06922</cdr:x>
      <cdr:y>0.18122</cdr:y>
    </cdr:from>
    <cdr:to>
      <cdr:x>0.08077</cdr:x>
      <cdr:y>0.67497</cdr:y>
    </cdr:to>
    <cdr:sp macro="" textlink="">
      <cdr:nvSpPr>
        <cdr:cNvPr id="2" name="Nawias otwierający 1"/>
        <cdr:cNvSpPr/>
      </cdr:nvSpPr>
      <cdr:spPr>
        <a:xfrm xmlns:a="http://schemas.openxmlformats.org/drawingml/2006/main">
          <a:off x="348874" y="557539"/>
          <a:ext cx="58197" cy="1519053"/>
        </a:xfrm>
        <a:prstGeom xmlns:a="http://schemas.openxmlformats.org/drawingml/2006/main" prst="leftBracket">
          <a:avLst/>
        </a:prstGeom>
        <a:ln xmlns:a="http://schemas.openxmlformats.org/drawingml/2006/main" w="6350">
          <a:solidFill>
            <a:schemeClr val="tx1"/>
          </a:solidFill>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pl-PL"/>
        </a:p>
      </cdr:txBody>
    </cdr:sp>
  </cdr:relSizeAnchor>
  <cdr:relSizeAnchor xmlns:cdr="http://schemas.openxmlformats.org/drawingml/2006/chartDrawing">
    <cdr:from>
      <cdr:x>0.01953</cdr:x>
      <cdr:y>0.12886</cdr:y>
    </cdr:from>
    <cdr:to>
      <cdr:x>0.05355</cdr:x>
      <cdr:y>0.74228</cdr:y>
    </cdr:to>
    <cdr:sp macro="" textlink="">
      <cdr:nvSpPr>
        <cdr:cNvPr id="5" name="pole tekstowe 3"/>
        <cdr:cNvSpPr txBox="1"/>
      </cdr:nvSpPr>
      <cdr:spPr>
        <a:xfrm xmlns:a="http://schemas.openxmlformats.org/drawingml/2006/main">
          <a:off x="98425" y="384175"/>
          <a:ext cx="171451" cy="1828800"/>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vert="vert270" wrap="square"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pl-PL" sz="800" b="0">
              <a:latin typeface="Fira Sans" panose="020B0503050000020004" pitchFamily="34" charset="0"/>
              <a:ea typeface="Fira Sans" panose="020B0503050000020004" pitchFamily="34" charset="0"/>
            </a:rPr>
            <a:t>Urban</a:t>
          </a:r>
          <a:r>
            <a:rPr lang="pl-PL" sz="800" b="0" baseline="0">
              <a:latin typeface="Fira Sans" panose="020B0503050000020004" pitchFamily="34" charset="0"/>
              <a:ea typeface="Fira Sans" panose="020B0503050000020004" pitchFamily="34" charset="0"/>
            </a:rPr>
            <a:t> areas by population</a:t>
          </a:r>
          <a:r>
            <a:rPr lang="pl-PL" sz="800" b="0">
              <a:latin typeface="Fira Sans" panose="020B0503050000020004" pitchFamily="34" charset="0"/>
              <a:ea typeface="Fira Sans" panose="020B0503050000020004" pitchFamily="34" charset="0"/>
            </a:rPr>
            <a:t>:</a:t>
          </a:r>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1" ma:contentTypeDescription="Utwórz nowy dokument." ma:contentTypeScope="" ma:versionID="b20bbc3dded4abcf92e167189ff234f7">
  <xsd:schema xmlns:xsd="http://www.w3.org/2001/XMLSchema" xmlns:xs="http://www.w3.org/2001/XMLSchema" xmlns:p="http://schemas.microsoft.com/office/2006/metadata/properties" xmlns:ns2="30d47203-49ec-4c8c-a442-62231931aabb" targetNamespace="http://schemas.microsoft.com/office/2006/metadata/properties" ma:root="true" ma:fieldsID="c1fa5ad568066013d8ffcd1c33bb2164" ns2:_="">
    <xsd:import namespace="30d47203-49ec-4c8c-a442-62231931aabb"/>
    <xsd:element name="properties">
      <xsd:complexType>
        <xsd:sequence>
          <xsd:element name="documentManagement">
            <xsd:complexType>
              <xsd:all>
                <xsd:element ref="ns2: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8"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D39804-E15D-40D9-A3F2-808567566B96}">
  <ds:schemaRefs>
    <ds:schemaRef ds:uri="http://schemas.microsoft.com/office/2006/metadata/properties"/>
    <ds:schemaRef ds:uri="http://schemas.microsoft.com/office/infopath/2007/PartnerControls"/>
    <ds:schemaRef ds:uri="30d47203-49ec-4c8c-a442-62231931aabb"/>
  </ds:schemaRefs>
</ds:datastoreItem>
</file>

<file path=customXml/itemProps2.xml><?xml version="1.0" encoding="utf-8"?>
<ds:datastoreItem xmlns:ds="http://schemas.openxmlformats.org/officeDocument/2006/customXml" ds:itemID="{3AF4DC58-EFEE-42A1-9591-F32E189D23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FCB642-C1E9-4590-A884-732586E76322}">
  <ds:schemaRefs>
    <ds:schemaRef ds:uri="http://schemas.microsoft.com/sharepoint/v3/contenttype/forms"/>
  </ds:schemaRefs>
</ds:datastoreItem>
</file>

<file path=customXml/itemProps4.xml><?xml version="1.0" encoding="utf-8"?>
<ds:datastoreItem xmlns:ds="http://schemas.openxmlformats.org/officeDocument/2006/customXml" ds:itemID="{4EAD34AA-9180-4DD7-8365-8A06DDE60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2036</Words>
  <Characters>12216</Characters>
  <Application>Microsoft Office Word</Application>
  <DocSecurity>0</DocSecurity>
  <Lines>101</Lines>
  <Paragraphs>28</Paragraphs>
  <ScaleCrop>false</ScaleCrop>
  <HeadingPairs>
    <vt:vector size="2" baseType="variant">
      <vt:variant>
        <vt:lpstr>Tytuł</vt:lpstr>
      </vt:variant>
      <vt:variant>
        <vt:i4>1</vt:i4>
      </vt:variant>
    </vt:vector>
  </HeadingPairs>
  <TitlesOfParts>
    <vt:vector size="1" baseType="lpstr">
      <vt:lpstr/>
    </vt:vector>
  </TitlesOfParts>
  <Company>GUS</Company>
  <LinksUpToDate>false</LinksUpToDate>
  <CharactersWithSpaces>14224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Góralczyk Arkadiusz</dc:creator>
  <cp:lastModifiedBy>Góralczyk Arkadiusz</cp:lastModifiedBy>
  <cp:revision>5</cp:revision>
  <cp:lastPrinted>2022-06-27T09:09:00Z</cp:lastPrinted>
  <dcterms:created xsi:type="dcterms:W3CDTF">2023-06-27T11:33:00Z</dcterms:created>
  <dcterms:modified xsi:type="dcterms:W3CDTF">2023-06-27T13:20:00Z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