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9.xml" ContentType="application/vnd.openxmlformats-officedocument.drawingml.chartshapes+xml"/>
  <Override PartName="/word/charts/chart20.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0.xml" ContentType="application/vnd.openxmlformats-officedocument.drawingml.chartshapes+xml"/>
  <Override PartName="/word/charts/chart21.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94DB2" w14:textId="77777777" w:rsidR="003A25B8" w:rsidRDefault="003A25B8" w:rsidP="00764D9C">
      <w:pPr>
        <w:pStyle w:val="tytuinformacji"/>
        <w:rPr>
          <w:shd w:val="clear" w:color="auto" w:fill="FFFFFF"/>
        </w:rPr>
      </w:pPr>
      <w:bookmarkStart w:id="0" w:name="_Hlk71794721"/>
      <w:bookmarkEnd w:id="0"/>
    </w:p>
    <w:p w14:paraId="7EE94DB3" w14:textId="77777777" w:rsidR="003A25B8" w:rsidRPr="00127FCF" w:rsidRDefault="003A25B8" w:rsidP="00764D9C">
      <w:pPr>
        <w:pStyle w:val="tytuinformacji"/>
        <w:rPr>
          <w:sz w:val="18"/>
          <w:szCs w:val="18"/>
          <w:shd w:val="clear" w:color="auto" w:fill="FFFFFF"/>
        </w:rPr>
      </w:pPr>
    </w:p>
    <w:p w14:paraId="7EE94DB4" w14:textId="21BB3C62" w:rsidR="00AB520C" w:rsidRPr="003A25B8" w:rsidRDefault="00AB520C" w:rsidP="00764D9C">
      <w:pPr>
        <w:pStyle w:val="tytuinformacji"/>
        <w:rPr>
          <w:shd w:val="clear" w:color="auto" w:fill="FFFFFF"/>
          <w:lang w:val="en-GB"/>
        </w:rPr>
      </w:pPr>
      <w:r w:rsidRPr="003A25B8">
        <w:rPr>
          <w:shd w:val="clear" w:color="auto" w:fill="FFFFFF"/>
          <w:lang w:val="en-GB"/>
        </w:rPr>
        <w:t>The situation of households in 20</w:t>
      </w:r>
      <w:r w:rsidR="00EC7A9B">
        <w:rPr>
          <w:shd w:val="clear" w:color="auto" w:fill="FFFFFF"/>
          <w:lang w:val="en-GB"/>
        </w:rPr>
        <w:t>2</w:t>
      </w:r>
      <w:r w:rsidR="00D61847">
        <w:rPr>
          <w:shd w:val="clear" w:color="auto" w:fill="FFFFFF"/>
          <w:lang w:val="en-GB"/>
        </w:rPr>
        <w:t>2</w:t>
      </w:r>
      <w:r w:rsidRPr="003A25B8">
        <w:rPr>
          <w:shd w:val="clear" w:color="auto" w:fill="FFFFFF"/>
          <w:lang w:val="en-GB"/>
        </w:rPr>
        <w:t xml:space="preserve"> on the bas</w:t>
      </w:r>
      <w:r w:rsidR="00EC7A9B">
        <w:rPr>
          <w:shd w:val="clear" w:color="auto" w:fill="FFFFFF"/>
          <w:lang w:val="en-GB"/>
        </w:rPr>
        <w:t>is</w:t>
      </w:r>
      <w:r w:rsidRPr="003A25B8">
        <w:rPr>
          <w:shd w:val="clear" w:color="auto" w:fill="FFFFFF"/>
          <w:lang w:val="en-GB"/>
        </w:rPr>
        <w:t xml:space="preserve"> of result</w:t>
      </w:r>
      <w:r w:rsidR="00EC7A9B">
        <w:rPr>
          <w:shd w:val="clear" w:color="auto" w:fill="FFFFFF"/>
          <w:lang w:val="en-GB"/>
        </w:rPr>
        <w:t>s</w:t>
      </w:r>
      <w:r w:rsidRPr="003A25B8">
        <w:rPr>
          <w:shd w:val="clear" w:color="auto" w:fill="FFFFFF"/>
          <w:lang w:val="en-GB"/>
        </w:rPr>
        <w:t xml:space="preserve"> of </w:t>
      </w:r>
      <w:r w:rsidR="00EC7A9B">
        <w:rPr>
          <w:shd w:val="clear" w:color="auto" w:fill="FFFFFF"/>
          <w:lang w:val="en-GB"/>
        </w:rPr>
        <w:t xml:space="preserve">the </w:t>
      </w:r>
      <w:r w:rsidRPr="003A25B8">
        <w:rPr>
          <w:shd w:val="clear" w:color="auto" w:fill="FFFFFF"/>
          <w:lang w:val="en-GB"/>
        </w:rPr>
        <w:t>Household Budget Survey</w:t>
      </w:r>
    </w:p>
    <w:p w14:paraId="7EE94DB5" w14:textId="77777777" w:rsidR="00764D9C" w:rsidRPr="003A25B8" w:rsidRDefault="0080273B" w:rsidP="00764D9C">
      <w:pPr>
        <w:pStyle w:val="tytuinformacji"/>
        <w:rPr>
          <w:i/>
          <w:shd w:val="clear" w:color="auto" w:fill="FFFFFF"/>
          <w:lang w:val="en-GB"/>
        </w:rPr>
      </w:pPr>
      <w:r>
        <w:rPr>
          <w:i/>
          <w:noProof/>
          <w:lang w:eastAsia="pl-PL"/>
        </w:rPr>
        <mc:AlternateContent>
          <mc:Choice Requires="wps">
            <w:drawing>
              <wp:anchor distT="45720" distB="45720" distL="114300" distR="114300" simplePos="0" relativeHeight="251798528" behindDoc="1" locked="0" layoutInCell="1" allowOverlap="1" wp14:anchorId="7EE94F90" wp14:editId="7EE94F91">
                <wp:simplePos x="0" y="0"/>
                <wp:positionH relativeFrom="column">
                  <wp:posOffset>5219700</wp:posOffset>
                </wp:positionH>
                <wp:positionV relativeFrom="paragraph">
                  <wp:posOffset>332740</wp:posOffset>
                </wp:positionV>
                <wp:extent cx="1725295" cy="2819400"/>
                <wp:effectExtent l="0" t="0" r="0" b="0"/>
                <wp:wrapTight wrapText="bothSides">
                  <wp:wrapPolygon edited="0">
                    <wp:start x="715" y="0"/>
                    <wp:lineTo x="715" y="21454"/>
                    <wp:lineTo x="20749" y="21454"/>
                    <wp:lineTo x="20749" y="0"/>
                    <wp:lineTo x="715" y="0"/>
                  </wp:wrapPolygon>
                </wp:wrapTight>
                <wp:docPr id="227" name="Pole tekstow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819400"/>
                        </a:xfrm>
                        <a:prstGeom prst="rect">
                          <a:avLst/>
                        </a:prstGeom>
                        <a:noFill/>
                        <a:ln w="9525">
                          <a:noFill/>
                          <a:miter lim="800000"/>
                          <a:headEnd/>
                          <a:tailEnd/>
                        </a:ln>
                      </wps:spPr>
                      <wps:txbx>
                        <w:txbxContent>
                          <w:p w14:paraId="7EE95009" w14:textId="6A7E41FA" w:rsidR="005734C2" w:rsidRDefault="005734C2" w:rsidP="00764D9C">
                            <w:pPr>
                              <w:pStyle w:val="tekstzboku"/>
                              <w:rPr>
                                <w:lang w:val="en-GB"/>
                              </w:rPr>
                            </w:pPr>
                            <w:r w:rsidRPr="004968D1">
                              <w:rPr>
                                <w:lang w:val="en-GB"/>
                              </w:rPr>
                              <w:t>In 202</w:t>
                            </w:r>
                            <w:r w:rsidR="00A72084">
                              <w:rPr>
                                <w:lang w:val="en-GB"/>
                              </w:rPr>
                              <w:t>2</w:t>
                            </w:r>
                            <w:r w:rsidRPr="004968D1">
                              <w:rPr>
                                <w:lang w:val="en-GB"/>
                              </w:rPr>
                              <w:t>,</w:t>
                            </w:r>
                            <w:r>
                              <w:rPr>
                                <w:lang w:val="en-GB"/>
                              </w:rPr>
                              <w:t xml:space="preserve"> even though </w:t>
                            </w:r>
                            <w:r w:rsidRPr="004968D1">
                              <w:rPr>
                                <w:lang w:val="en-GB"/>
                              </w:rPr>
                              <w:t xml:space="preserve">the income situation of households </w:t>
                            </w:r>
                            <w:r>
                              <w:rPr>
                                <w:lang w:val="en-GB"/>
                              </w:rPr>
                              <w:t>in nominal terms</w:t>
                            </w:r>
                            <w:r w:rsidRPr="002B2AFE">
                              <w:rPr>
                                <w:lang w:val="en-GB"/>
                              </w:rPr>
                              <w:t xml:space="preserve"> </w:t>
                            </w:r>
                            <w:r w:rsidRPr="004968D1">
                              <w:rPr>
                                <w:lang w:val="en-GB"/>
                              </w:rPr>
                              <w:t>improved</w:t>
                            </w:r>
                            <w:r>
                              <w:rPr>
                                <w:lang w:val="en-GB"/>
                              </w:rPr>
                              <w:t>, in comparison with the previous year</w:t>
                            </w:r>
                            <w:r w:rsidRPr="004968D1">
                              <w:rPr>
                                <w:lang w:val="en-GB"/>
                              </w:rPr>
                              <w:t xml:space="preserve"> </w:t>
                            </w:r>
                            <w:r>
                              <w:rPr>
                                <w:lang w:val="en-GB"/>
                              </w:rPr>
                              <w:t xml:space="preserve">there was a decrease in income in real terms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90" id="_x0000_t202" coordsize="21600,21600" o:spt="202" path="m,l,21600r21600,l21600,xe">
                <v:stroke joinstyle="miter"/>
                <v:path gradientshapeok="t" o:connecttype="rect"/>
              </v:shapetype>
              <v:shape id="Pole tekstowe 227" o:spid="_x0000_s1026" type="#_x0000_t202" style="position:absolute;margin-left:411pt;margin-top:26.2pt;width:135.85pt;height:222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" filled="f" stroked="f">
                <v:textbox>
                  <w:txbxContent>
                    <w:p w14:paraId="7EE95009" w14:textId="6A7E41FA" w:rsidR="005734C2" w:rsidRDefault="005734C2" w:rsidP="00764D9C">
                      <w:pPr>
                        <w:pStyle w:val="tekstzboku"/>
                        <w:rPr>
                          <w:lang w:val="en-GB"/>
                        </w:rPr>
                      </w:pPr>
                      <w:r w:rsidRPr="004968D1">
                        <w:rPr>
                          <w:lang w:val="en-GB"/>
                        </w:rPr>
                        <w:t>In 202</w:t>
                      </w:r>
                      <w:r w:rsidR="00A72084">
                        <w:rPr>
                          <w:lang w:val="en-GB"/>
                        </w:rPr>
                        <w:t>2</w:t>
                      </w:r>
                      <w:r w:rsidRPr="004968D1">
                        <w:rPr>
                          <w:lang w:val="en-GB"/>
                        </w:rPr>
                        <w:t>,</w:t>
                      </w:r>
                      <w:r>
                        <w:rPr>
                          <w:lang w:val="en-GB"/>
                        </w:rPr>
                        <w:t xml:space="preserve"> even though </w:t>
                      </w:r>
                      <w:r w:rsidRPr="004968D1">
                        <w:rPr>
                          <w:lang w:val="en-GB"/>
                        </w:rPr>
                        <w:t xml:space="preserve">the income situation of households </w:t>
                      </w:r>
                      <w:r>
                        <w:rPr>
                          <w:lang w:val="en-GB"/>
                        </w:rPr>
                        <w:t>in nominal terms</w:t>
                      </w:r>
                      <w:r w:rsidRPr="002B2AFE">
                        <w:rPr>
                          <w:lang w:val="en-GB"/>
                        </w:rPr>
                        <w:t xml:space="preserve"> </w:t>
                      </w:r>
                      <w:r w:rsidRPr="004968D1">
                        <w:rPr>
                          <w:lang w:val="en-GB"/>
                        </w:rPr>
                        <w:t>improved</w:t>
                      </w:r>
                      <w:r>
                        <w:rPr>
                          <w:lang w:val="en-GB"/>
                        </w:rPr>
                        <w:t>, in comparison with the previous year</w:t>
                      </w:r>
                      <w:r w:rsidRPr="004968D1">
                        <w:rPr>
                          <w:lang w:val="en-GB"/>
                        </w:rPr>
                        <w:t xml:space="preserve"> </w:t>
                      </w:r>
                      <w:r>
                        <w:rPr>
                          <w:lang w:val="en-GB"/>
                        </w:rPr>
                        <w:t xml:space="preserve">there was a decrease in income in real terms </w:t>
                      </w:r>
                    </w:p>
                  </w:txbxContent>
                </v:textbox>
                <w10:wrap type="tight"/>
              </v:shape>
            </w:pict>
          </mc:Fallback>
        </mc:AlternateContent>
      </w:r>
    </w:p>
    <w:p w14:paraId="7EE94DB7" w14:textId="611FCA95" w:rsidR="00907638" w:rsidRDefault="00BF6020" w:rsidP="00D43603">
      <w:pPr>
        <w:pStyle w:val="LID"/>
        <w:rPr>
          <w:lang w:val="en-GB"/>
        </w:rPr>
      </w:pPr>
      <w:r>
        <w:rPr>
          <w:rFonts w:ascii="Times New Roman" w:hAnsi="Times New Roman" w:cs="Times New Roman"/>
          <w:sz w:val="24"/>
          <w:szCs w:val="24"/>
        </w:rPr>
        <mc:AlternateContent>
          <mc:Choice Requires="wps">
            <w:drawing>
              <wp:anchor distT="45720" distB="45720" distL="114300" distR="114300" simplePos="0" relativeHeight="251840512" behindDoc="0" locked="0" layoutInCell="1" allowOverlap="1" wp14:anchorId="30055143" wp14:editId="66832BD6">
                <wp:simplePos x="0" y="0"/>
                <wp:positionH relativeFrom="margin">
                  <wp:posOffset>0</wp:posOffset>
                </wp:positionH>
                <wp:positionV relativeFrom="paragraph">
                  <wp:posOffset>88900</wp:posOffset>
                </wp:positionV>
                <wp:extent cx="2203200" cy="1555200"/>
                <wp:effectExtent l="0" t="0" r="6985" b="6985"/>
                <wp:wrapSquare wrapText="bothSides"/>
                <wp:docPr id="16" name="Pole tekstowe 16"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200" cy="1555200"/>
                        </a:xfrm>
                        <a:prstGeom prst="roundRect">
                          <a:avLst/>
                        </a:prstGeom>
                        <a:solidFill>
                          <a:srgbClr val="001D77"/>
                        </a:solidFill>
                        <a:ln w="9525">
                          <a:noFill/>
                          <a:miter lim="800000"/>
                          <a:headEnd/>
                          <a:tailEnd/>
                        </a:ln>
                      </wps:spPr>
                      <wps:txbx>
                        <w:txbxContent>
                          <w:p w14:paraId="570B5440" w14:textId="7C875EB3" w:rsidR="005734C2" w:rsidRPr="0003344D" w:rsidRDefault="005734C2" w:rsidP="00BF6020">
                            <w:pPr>
                              <w:spacing w:after="0" w:line="240" w:lineRule="auto"/>
                              <w:rPr>
                                <w:rFonts w:ascii="Fira Sans SemiBold" w:hAnsi="Fira Sans SemiBold"/>
                                <w:color w:val="FFFFFF"/>
                                <w:sz w:val="72"/>
                                <w:lang w:val="en-GB"/>
                              </w:rPr>
                            </w:pPr>
                            <w:r>
                              <w:rPr>
                                <w:rStyle w:val="IkonawskanikaZnak"/>
                                <w:sz w:val="76"/>
                                <w:szCs w:val="76"/>
                              </w:rPr>
                              <w:sym w:font="Wingdings" w:char="F0F2"/>
                            </w:r>
                            <w:r w:rsidRPr="0003344D">
                              <w:rPr>
                                <w:i/>
                                <w:noProof/>
                                <w:color w:val="001D77"/>
                                <w:lang w:val="en-GB" w:eastAsia="pl-PL"/>
                              </w:rPr>
                              <w:t xml:space="preserve"> </w:t>
                            </w:r>
                            <w:r w:rsidRPr="0003344D">
                              <w:rPr>
                                <w:rFonts w:ascii="Fira Sans SemiBold" w:hAnsi="Fira Sans SemiBold"/>
                                <w:color w:val="FFFFFF"/>
                                <w:sz w:val="72"/>
                                <w:lang w:val="en-GB"/>
                              </w:rPr>
                              <w:t>2.</w:t>
                            </w:r>
                            <w:r>
                              <w:rPr>
                                <w:rFonts w:ascii="Fira Sans SemiBold" w:hAnsi="Fira Sans SemiBold"/>
                                <w:color w:val="FFFFFF"/>
                                <w:sz w:val="72"/>
                                <w:lang w:val="en-GB"/>
                              </w:rPr>
                              <w:t>6</w:t>
                            </w:r>
                            <w:r w:rsidRPr="0003344D">
                              <w:rPr>
                                <w:rFonts w:ascii="Fira Sans SemiBold" w:hAnsi="Fira Sans SemiBold"/>
                                <w:color w:val="FFFFFF"/>
                                <w:sz w:val="72"/>
                                <w:lang w:val="en-GB"/>
                              </w:rPr>
                              <w:t>%</w:t>
                            </w:r>
                          </w:p>
                          <w:p w14:paraId="68ABFE14" w14:textId="1117447A" w:rsidR="005734C2" w:rsidRPr="00BF6020" w:rsidRDefault="005734C2" w:rsidP="00BF6020">
                            <w:pPr>
                              <w:pStyle w:val="tekstnaniebieskimtle"/>
                              <w:rPr>
                                <w:sz w:val="18"/>
                                <w:szCs w:val="20"/>
                                <w:lang w:val="en-GB"/>
                              </w:rPr>
                            </w:pPr>
                            <w:r w:rsidRPr="00BF6020">
                              <w:rPr>
                                <w:lang w:val="en-GB"/>
                              </w:rPr>
                              <w:t xml:space="preserve">The </w:t>
                            </w:r>
                            <w:r>
                              <w:rPr>
                                <w:lang w:val="en-GB"/>
                              </w:rPr>
                              <w:t>de</w:t>
                            </w:r>
                            <w:r w:rsidRPr="00BF6020">
                              <w:rPr>
                                <w:lang w:val="en-GB"/>
                              </w:rPr>
                              <w:t>crease of the average monthly available income per capita in households in 202</w:t>
                            </w:r>
                            <w:r>
                              <w:rPr>
                                <w:lang w:val="en-GB"/>
                              </w:rPr>
                              <w:t>2</w:t>
                            </w:r>
                            <w:r w:rsidRPr="00BF6020">
                              <w:rPr>
                                <w:lang w:val="en-GB"/>
                              </w:rPr>
                              <w:t xml:space="preserve"> – in real terms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0055143" id="Pole tekstowe 16" o:spid="_x0000_s1027" alt="Opis wskaźnika" style="position:absolute;margin-left:0;margin-top:7pt;width:173.5pt;height:122.45pt;z-index:251840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" fillcolor="#001d77" stroked="f">
                <v:stroke joinstyle="miter"/>
                <v:textbox>
                  <w:txbxContent>
                    <w:p w14:paraId="570B5440" w14:textId="7C875EB3" w:rsidR="005734C2" w:rsidRPr="0003344D" w:rsidRDefault="005734C2" w:rsidP="00BF6020">
                      <w:pPr>
                        <w:spacing w:after="0" w:line="240" w:lineRule="auto"/>
                        <w:rPr>
                          <w:rFonts w:ascii="Fira Sans SemiBold" w:hAnsi="Fira Sans SemiBold"/>
                          <w:color w:val="FFFFFF"/>
                          <w:sz w:val="72"/>
                          <w:lang w:val="en-GB"/>
                        </w:rPr>
                      </w:pPr>
                      <w:r>
                        <w:rPr>
                          <w:rStyle w:val="IkonawskanikaZnak"/>
                          <w:sz w:val="76"/>
                          <w:szCs w:val="76"/>
                        </w:rPr>
                        <w:sym w:font="Wingdings" w:char="F0F2"/>
                      </w:r>
                      <w:r w:rsidRPr="0003344D">
                        <w:rPr>
                          <w:i/>
                          <w:noProof/>
                          <w:color w:val="001D77"/>
                          <w:lang w:val="en-GB" w:eastAsia="pl-PL"/>
                        </w:rPr>
                        <w:t xml:space="preserve"> </w:t>
                      </w:r>
                      <w:r w:rsidRPr="0003344D">
                        <w:rPr>
                          <w:rFonts w:ascii="Fira Sans SemiBold" w:hAnsi="Fira Sans SemiBold"/>
                          <w:color w:val="FFFFFF"/>
                          <w:sz w:val="72"/>
                          <w:lang w:val="en-GB"/>
                        </w:rPr>
                        <w:t>2.</w:t>
                      </w:r>
                      <w:r>
                        <w:rPr>
                          <w:rFonts w:ascii="Fira Sans SemiBold" w:hAnsi="Fira Sans SemiBold"/>
                          <w:color w:val="FFFFFF"/>
                          <w:sz w:val="72"/>
                          <w:lang w:val="en-GB"/>
                        </w:rPr>
                        <w:t>6</w:t>
                      </w:r>
                      <w:r w:rsidRPr="0003344D">
                        <w:rPr>
                          <w:rFonts w:ascii="Fira Sans SemiBold" w:hAnsi="Fira Sans SemiBold"/>
                          <w:color w:val="FFFFFF"/>
                          <w:sz w:val="72"/>
                          <w:lang w:val="en-GB"/>
                        </w:rPr>
                        <w:t>%</w:t>
                      </w:r>
                    </w:p>
                    <w:p w14:paraId="68ABFE14" w14:textId="1117447A" w:rsidR="005734C2" w:rsidRPr="00BF6020" w:rsidRDefault="005734C2" w:rsidP="00BF6020">
                      <w:pPr>
                        <w:pStyle w:val="tekstnaniebieskimtle"/>
                        <w:rPr>
                          <w:sz w:val="18"/>
                          <w:szCs w:val="20"/>
                          <w:lang w:val="en-GB"/>
                        </w:rPr>
                      </w:pPr>
                      <w:r w:rsidRPr="00BF6020">
                        <w:rPr>
                          <w:lang w:val="en-GB"/>
                        </w:rPr>
                        <w:t xml:space="preserve">The </w:t>
                      </w:r>
                      <w:r>
                        <w:rPr>
                          <w:lang w:val="en-GB"/>
                        </w:rPr>
                        <w:t>de</w:t>
                      </w:r>
                      <w:r w:rsidRPr="00BF6020">
                        <w:rPr>
                          <w:lang w:val="en-GB"/>
                        </w:rPr>
                        <w:t>crease of the average monthly available income per capita in households in 202</w:t>
                      </w:r>
                      <w:r>
                        <w:rPr>
                          <w:lang w:val="en-GB"/>
                        </w:rPr>
                        <w:t>2</w:t>
                      </w:r>
                      <w:r w:rsidRPr="00BF6020">
                        <w:rPr>
                          <w:lang w:val="en-GB"/>
                        </w:rPr>
                        <w:t xml:space="preserve"> – in real terms</w:t>
                      </w:r>
                    </w:p>
                  </w:txbxContent>
                </v:textbox>
                <w10:wrap type="square" anchorx="margin"/>
              </v:roundrect>
            </w:pict>
          </mc:Fallback>
        </mc:AlternateContent>
      </w:r>
      <w:r w:rsidR="00B26E28" w:rsidRPr="001075EA">
        <w:rPr>
          <w:lang w:val="en-GB"/>
        </w:rPr>
        <w:t>In 20</w:t>
      </w:r>
      <w:r w:rsidR="00EC7A9B">
        <w:rPr>
          <w:lang w:val="en-GB"/>
        </w:rPr>
        <w:t>2</w:t>
      </w:r>
      <w:r w:rsidR="00A72084">
        <w:rPr>
          <w:lang w:val="en-GB"/>
        </w:rPr>
        <w:t>2</w:t>
      </w:r>
      <w:r w:rsidR="00035A6C">
        <w:rPr>
          <w:lang w:val="en-GB"/>
        </w:rPr>
        <w:t xml:space="preserve"> </w:t>
      </w:r>
      <w:r w:rsidR="009A40BA">
        <w:rPr>
          <w:lang w:val="en-GB"/>
        </w:rPr>
        <w:t>the financial</w:t>
      </w:r>
      <w:r w:rsidR="00035A6C">
        <w:rPr>
          <w:lang w:val="en-GB"/>
        </w:rPr>
        <w:t xml:space="preserve"> situation of households</w:t>
      </w:r>
      <w:r w:rsidR="002B2AFE">
        <w:rPr>
          <w:lang w:val="en-GB"/>
        </w:rPr>
        <w:t>,</w:t>
      </w:r>
      <w:r w:rsidR="00035A6C">
        <w:rPr>
          <w:lang w:val="en-GB"/>
        </w:rPr>
        <w:t xml:space="preserve"> </w:t>
      </w:r>
      <w:r w:rsidR="009A40BA">
        <w:rPr>
          <w:lang w:val="en-GB"/>
        </w:rPr>
        <w:t>despite</w:t>
      </w:r>
      <w:r w:rsidR="00035A6C">
        <w:rPr>
          <w:lang w:val="en-GB"/>
        </w:rPr>
        <w:t xml:space="preserve"> </w:t>
      </w:r>
      <w:r w:rsidR="005416A7">
        <w:rPr>
          <w:lang w:val="en-GB"/>
        </w:rPr>
        <w:t>the</w:t>
      </w:r>
      <w:r w:rsidR="00035A6C">
        <w:rPr>
          <w:lang w:val="en-GB"/>
        </w:rPr>
        <w:t xml:space="preserve"> </w:t>
      </w:r>
      <w:r w:rsidR="002B2AFE">
        <w:rPr>
          <w:lang w:val="en-GB"/>
        </w:rPr>
        <w:t xml:space="preserve">increase in the average monthly available income, in real terms it worsened, which results from a </w:t>
      </w:r>
      <w:r w:rsidR="00483F13">
        <w:rPr>
          <w:lang w:val="en-GB"/>
        </w:rPr>
        <w:t>high</w:t>
      </w:r>
      <w:r w:rsidR="002B2AFE">
        <w:rPr>
          <w:lang w:val="en-GB"/>
        </w:rPr>
        <w:t xml:space="preserve"> level of inflation</w:t>
      </w:r>
      <w:r w:rsidR="00035A6C">
        <w:rPr>
          <w:lang w:val="en-GB"/>
        </w:rPr>
        <w:t xml:space="preserve">. </w:t>
      </w:r>
      <w:r w:rsidR="009B7EA0" w:rsidRPr="009B7EA0">
        <w:rPr>
          <w:lang w:val="en-GB"/>
        </w:rPr>
        <w:t>Households achieved both higher income and expen</w:t>
      </w:r>
      <w:r w:rsidR="009B7EA0">
        <w:rPr>
          <w:lang w:val="en-GB"/>
        </w:rPr>
        <w:t>diture</w:t>
      </w:r>
      <w:r w:rsidR="009B7EA0" w:rsidRPr="009B7EA0">
        <w:rPr>
          <w:lang w:val="en-GB"/>
        </w:rPr>
        <w:t>.</w:t>
      </w:r>
      <w:r w:rsidR="00B26E28" w:rsidRPr="005C7565">
        <w:rPr>
          <w:lang w:val="en-GB"/>
        </w:rPr>
        <w:t xml:space="preserve"> The </w:t>
      </w:r>
      <w:r w:rsidR="002C087F">
        <w:rPr>
          <w:lang w:val="en-GB"/>
        </w:rPr>
        <w:t xml:space="preserve">level of </w:t>
      </w:r>
      <w:r w:rsidR="00B26E28" w:rsidRPr="005C7565">
        <w:rPr>
          <w:lang w:val="en-GB"/>
        </w:rPr>
        <w:t>average monthly available income per capita in 20</w:t>
      </w:r>
      <w:r w:rsidR="004968D1">
        <w:rPr>
          <w:lang w:val="en-GB"/>
        </w:rPr>
        <w:t>2</w:t>
      </w:r>
      <w:r w:rsidR="0004567D">
        <w:rPr>
          <w:lang w:val="en-GB"/>
        </w:rPr>
        <w:t>2</w:t>
      </w:r>
      <w:r w:rsidR="00B26E28" w:rsidRPr="005C7565">
        <w:rPr>
          <w:lang w:val="en-GB"/>
        </w:rPr>
        <w:t xml:space="preserve"> rounded to 1 PLN, amounted to PLN</w:t>
      </w:r>
      <w:r w:rsidR="00077E63">
        <w:rPr>
          <w:lang w:val="en-GB"/>
        </w:rPr>
        <w:t> </w:t>
      </w:r>
      <w:r w:rsidR="0004567D">
        <w:rPr>
          <w:lang w:val="en-GB"/>
        </w:rPr>
        <w:t>2250</w:t>
      </w:r>
      <w:r w:rsidR="00B26E28" w:rsidRPr="005C7565">
        <w:rPr>
          <w:lang w:val="en-GB"/>
        </w:rPr>
        <w:t xml:space="preserve"> </w:t>
      </w:r>
      <w:r w:rsidR="0099545C" w:rsidRPr="005C7565">
        <w:rPr>
          <w:lang w:val="en-GB"/>
        </w:rPr>
        <w:t xml:space="preserve">and </w:t>
      </w:r>
      <w:r w:rsidR="00713CA6">
        <w:rPr>
          <w:lang w:val="en-GB"/>
        </w:rPr>
        <w:t>was higher by 11.4% in nominal terms, but</w:t>
      </w:r>
      <w:r w:rsidR="00713CA6" w:rsidRPr="005C7565">
        <w:rPr>
          <w:lang w:val="en-GB"/>
        </w:rPr>
        <w:t xml:space="preserve"> </w:t>
      </w:r>
      <w:r w:rsidR="00713CA6">
        <w:rPr>
          <w:lang w:val="en-GB"/>
        </w:rPr>
        <w:t>lower by 2</w:t>
      </w:r>
      <w:r w:rsidR="00713CA6" w:rsidRPr="005C7565">
        <w:rPr>
          <w:lang w:val="en-GB"/>
        </w:rPr>
        <w:t>.</w:t>
      </w:r>
      <w:r w:rsidR="00713CA6">
        <w:rPr>
          <w:lang w:val="en-GB"/>
        </w:rPr>
        <w:t>6</w:t>
      </w:r>
      <w:r w:rsidR="00713CA6" w:rsidRPr="005C7565">
        <w:rPr>
          <w:lang w:val="en-GB"/>
        </w:rPr>
        <w:t xml:space="preserve">% </w:t>
      </w:r>
      <w:r w:rsidR="0099545C" w:rsidRPr="005C7565">
        <w:rPr>
          <w:lang w:val="en-GB"/>
        </w:rPr>
        <w:t>in real terms than the income in 20</w:t>
      </w:r>
      <w:r w:rsidR="009B7EA0">
        <w:rPr>
          <w:lang w:val="en-GB"/>
        </w:rPr>
        <w:t>2</w:t>
      </w:r>
      <w:r w:rsidR="0004567D">
        <w:rPr>
          <w:lang w:val="en-GB"/>
        </w:rPr>
        <w:t>1</w:t>
      </w:r>
      <w:r w:rsidR="0099545C" w:rsidRPr="005C7565">
        <w:rPr>
          <w:lang w:val="en-GB"/>
        </w:rPr>
        <w:t>. The average monthly expenditure per capita in households in 20</w:t>
      </w:r>
      <w:r w:rsidR="004968D1">
        <w:rPr>
          <w:lang w:val="en-GB"/>
        </w:rPr>
        <w:t>2</w:t>
      </w:r>
      <w:r w:rsidR="0004567D">
        <w:rPr>
          <w:lang w:val="en-GB"/>
        </w:rPr>
        <w:t>2</w:t>
      </w:r>
      <w:r w:rsidR="0099545C" w:rsidRPr="005C7565">
        <w:rPr>
          <w:lang w:val="en-GB"/>
        </w:rPr>
        <w:t xml:space="preserve"> amounted to PLN</w:t>
      </w:r>
      <w:r w:rsidR="00077E63">
        <w:rPr>
          <w:lang w:val="en-GB"/>
        </w:rPr>
        <w:t> </w:t>
      </w:r>
      <w:r w:rsidR="0004567D">
        <w:rPr>
          <w:lang w:val="en-GB"/>
        </w:rPr>
        <w:t>1475</w:t>
      </w:r>
      <w:r w:rsidR="0099545C" w:rsidRPr="005C7565">
        <w:rPr>
          <w:lang w:val="en-GB"/>
        </w:rPr>
        <w:t xml:space="preserve"> and </w:t>
      </w:r>
      <w:r w:rsidR="00713CA6" w:rsidRPr="005C7565">
        <w:rPr>
          <w:lang w:val="en-GB"/>
        </w:rPr>
        <w:t xml:space="preserve">was </w:t>
      </w:r>
      <w:r w:rsidR="00713CA6">
        <w:rPr>
          <w:lang w:val="en-GB"/>
        </w:rPr>
        <w:t>higher</w:t>
      </w:r>
      <w:r w:rsidR="00713CA6" w:rsidRPr="005C7565">
        <w:rPr>
          <w:lang w:val="en-GB"/>
        </w:rPr>
        <w:t xml:space="preserve"> </w:t>
      </w:r>
      <w:r w:rsidR="00713CA6">
        <w:rPr>
          <w:lang w:val="en-GB"/>
        </w:rPr>
        <w:t>by 15.2% in nominal terms, and by 0.7</w:t>
      </w:r>
      <w:r w:rsidR="00713CA6" w:rsidRPr="005C7565">
        <w:rPr>
          <w:lang w:val="en-GB"/>
        </w:rPr>
        <w:t xml:space="preserve">% </w:t>
      </w:r>
      <w:r w:rsidR="0099545C" w:rsidRPr="005C7565">
        <w:rPr>
          <w:lang w:val="en-GB"/>
        </w:rPr>
        <w:t xml:space="preserve">in real terms </w:t>
      </w:r>
      <w:r w:rsidR="0081537D" w:rsidRPr="005C7565">
        <w:rPr>
          <w:lang w:val="en-GB"/>
        </w:rPr>
        <w:t xml:space="preserve">than </w:t>
      </w:r>
      <w:r w:rsidR="002C087F">
        <w:rPr>
          <w:lang w:val="en-GB"/>
        </w:rPr>
        <w:t xml:space="preserve">expenditure </w:t>
      </w:r>
      <w:r w:rsidR="0081537D" w:rsidRPr="005C7565">
        <w:rPr>
          <w:lang w:val="en-GB"/>
        </w:rPr>
        <w:t>in 20</w:t>
      </w:r>
      <w:r w:rsidR="0003344D">
        <w:rPr>
          <w:lang w:val="en-GB"/>
        </w:rPr>
        <w:t>2</w:t>
      </w:r>
      <w:r w:rsidR="0004567D">
        <w:rPr>
          <w:lang w:val="en-GB"/>
        </w:rPr>
        <w:t>1</w:t>
      </w:r>
      <w:r w:rsidR="0081537D" w:rsidRPr="005C7565">
        <w:rPr>
          <w:lang w:val="en-GB"/>
        </w:rPr>
        <w:t>. Expenditure</w:t>
      </w:r>
      <w:r w:rsidR="0099545C" w:rsidRPr="005C7565">
        <w:rPr>
          <w:lang w:val="en-GB"/>
        </w:rPr>
        <w:t xml:space="preserve"> on consumer goods and services amounted t</w:t>
      </w:r>
      <w:r w:rsidR="006D0A0D" w:rsidRPr="005C7565">
        <w:rPr>
          <w:lang w:val="en-GB"/>
        </w:rPr>
        <w:t xml:space="preserve">o PLN </w:t>
      </w:r>
      <w:r w:rsidR="0004567D">
        <w:rPr>
          <w:lang w:val="en-GB"/>
        </w:rPr>
        <w:t>1420</w:t>
      </w:r>
      <w:r w:rsidR="006D0A0D" w:rsidRPr="005C7565">
        <w:rPr>
          <w:lang w:val="en-GB"/>
        </w:rPr>
        <w:t xml:space="preserve"> and </w:t>
      </w:r>
      <w:r w:rsidR="00713CA6" w:rsidRPr="001075EA">
        <w:rPr>
          <w:lang w:val="en-GB"/>
        </w:rPr>
        <w:t xml:space="preserve">was </w:t>
      </w:r>
      <w:r w:rsidR="00713CA6">
        <w:rPr>
          <w:lang w:val="en-GB"/>
        </w:rPr>
        <w:t>higher</w:t>
      </w:r>
      <w:r w:rsidR="00713CA6" w:rsidRPr="005C7565">
        <w:rPr>
          <w:lang w:val="en-GB"/>
        </w:rPr>
        <w:t xml:space="preserve"> </w:t>
      </w:r>
      <w:r w:rsidR="00713CA6">
        <w:rPr>
          <w:lang w:val="en-GB"/>
        </w:rPr>
        <w:t>by 14.9% in nominal terms, and</w:t>
      </w:r>
      <w:r w:rsidR="00713CA6" w:rsidRPr="001075EA">
        <w:rPr>
          <w:lang w:val="en-GB"/>
        </w:rPr>
        <w:t xml:space="preserve"> </w:t>
      </w:r>
      <w:r w:rsidR="00713CA6">
        <w:rPr>
          <w:lang w:val="en-GB"/>
        </w:rPr>
        <w:t>by 0.4</w:t>
      </w:r>
      <w:r w:rsidR="00713CA6" w:rsidRPr="001075EA">
        <w:rPr>
          <w:lang w:val="en-GB"/>
        </w:rPr>
        <w:t xml:space="preserve">% </w:t>
      </w:r>
      <w:r w:rsidR="002C087F" w:rsidRPr="001075EA">
        <w:rPr>
          <w:lang w:val="en-GB"/>
        </w:rPr>
        <w:t>in real terms</w:t>
      </w:r>
      <w:r w:rsidR="002C087F" w:rsidRPr="005C7565">
        <w:rPr>
          <w:lang w:val="en-GB"/>
        </w:rPr>
        <w:t xml:space="preserve"> </w:t>
      </w:r>
      <w:r w:rsidR="006D0A0D" w:rsidRPr="005C7565">
        <w:rPr>
          <w:lang w:val="en-GB"/>
        </w:rPr>
        <w:t>in comparis</w:t>
      </w:r>
      <w:r w:rsidR="00E31FA7" w:rsidRPr="005C7565">
        <w:rPr>
          <w:lang w:val="en-GB"/>
        </w:rPr>
        <w:t>on</w:t>
      </w:r>
      <w:r w:rsidR="00E31FA7" w:rsidRPr="00E629C6">
        <w:rPr>
          <w:lang w:val="en-GB"/>
        </w:rPr>
        <w:t xml:space="preserve"> wit</w:t>
      </w:r>
      <w:r w:rsidR="00E31FA7" w:rsidRPr="001075EA">
        <w:rPr>
          <w:lang w:val="en-GB"/>
        </w:rPr>
        <w:t>h</w:t>
      </w:r>
      <w:r w:rsidR="0099545C" w:rsidRPr="001075EA">
        <w:rPr>
          <w:lang w:val="en-GB"/>
        </w:rPr>
        <w:t xml:space="preserve"> 20</w:t>
      </w:r>
      <w:r w:rsidR="006C6FA5">
        <w:rPr>
          <w:lang w:val="en-GB"/>
        </w:rPr>
        <w:t>2</w:t>
      </w:r>
      <w:r w:rsidR="0004567D">
        <w:rPr>
          <w:lang w:val="en-GB"/>
        </w:rPr>
        <w:t>1</w:t>
      </w:r>
      <w:r w:rsidR="0099545C" w:rsidRPr="001075EA">
        <w:rPr>
          <w:lang w:val="en-GB"/>
        </w:rPr>
        <w:t>.</w:t>
      </w:r>
      <w:r w:rsidR="00764D9C" w:rsidRPr="00F27CAF">
        <w:rPr>
          <w:rStyle w:val="Odwoanieprzypisudolnego"/>
          <w:color w:val="FFFFFF" w:themeColor="background1"/>
          <w:shd w:val="clear" w:color="auto" w:fill="FFFFFF"/>
        </w:rPr>
        <w:footnoteReference w:id="1"/>
      </w:r>
      <w:r w:rsidR="00EC1934" w:rsidRPr="00EC1934">
        <w:rPr>
          <w:lang w:val="en-GB"/>
        </w:rPr>
        <w:t xml:space="preserve"> After a 2-year period of an exceptionally low share of expenditure in </w:t>
      </w:r>
      <w:r w:rsidR="00EC1934">
        <w:rPr>
          <w:lang w:val="en-GB"/>
        </w:rPr>
        <w:t>available</w:t>
      </w:r>
      <w:r w:rsidR="00EC1934" w:rsidRPr="00EC1934">
        <w:rPr>
          <w:lang w:val="en-GB"/>
        </w:rPr>
        <w:t xml:space="preserve"> income, it increased from 63.4% in 2021 to 65.6% in 2022, but it still remains at a level significantly below the value from 2019.</w:t>
      </w:r>
    </w:p>
    <w:p w14:paraId="3455B755" w14:textId="77777777" w:rsidR="00713CA6" w:rsidRPr="00281DF7" w:rsidRDefault="00713CA6" w:rsidP="00713CA6">
      <w:pPr>
        <w:pStyle w:val="LID"/>
        <w:rPr>
          <w:b w:val="0"/>
          <w:lang w:val="en-GB"/>
        </w:rPr>
      </w:pPr>
    </w:p>
    <w:p w14:paraId="7EE94DB8" w14:textId="5F1183BE" w:rsidR="00764D9C" w:rsidRPr="00483F13" w:rsidRDefault="00483F13" w:rsidP="00713CA6">
      <w:pPr>
        <w:spacing w:line="240" w:lineRule="auto"/>
        <w:rPr>
          <w:i/>
          <w:lang w:val="en-GB" w:eastAsia="pl-PL"/>
        </w:rPr>
      </w:pPr>
      <w:r>
        <w:rPr>
          <w:noProof/>
          <w:lang w:eastAsia="pl-PL"/>
        </w:rPr>
        <w:drawing>
          <wp:inline distT="0" distB="0" distL="0" distR="0" wp14:anchorId="3DF7F7F3" wp14:editId="169B2447">
            <wp:extent cx="5122545" cy="3634740"/>
            <wp:effectExtent l="0" t="0" r="1905" b="3810"/>
            <wp:docPr id="15" name="Wykres 15">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E94DBA" w14:textId="77777777" w:rsidR="00764D9C" w:rsidRPr="00E8284F" w:rsidRDefault="0080273B" w:rsidP="00764D9C">
      <w:pPr>
        <w:spacing w:before="240" w:line="240" w:lineRule="auto"/>
        <w:rPr>
          <w:lang w:val="en-GB"/>
        </w:rPr>
      </w:pPr>
      <w:r>
        <w:rPr>
          <w:noProof/>
          <w:lang w:eastAsia="pl-PL"/>
        </w:rPr>
        <w:lastRenderedPageBreak/>
        <mc:AlternateContent>
          <mc:Choice Requires="wps">
            <w:drawing>
              <wp:anchor distT="45720" distB="45720" distL="114300" distR="114300" simplePos="0" relativeHeight="251800576" behindDoc="1" locked="0" layoutInCell="1" allowOverlap="1" wp14:anchorId="7EE94F98" wp14:editId="7EE94F99">
                <wp:simplePos x="0" y="0"/>
                <wp:positionH relativeFrom="column">
                  <wp:posOffset>5210175</wp:posOffset>
                </wp:positionH>
                <wp:positionV relativeFrom="paragraph">
                  <wp:posOffset>104775</wp:posOffset>
                </wp:positionV>
                <wp:extent cx="1725295" cy="1102360"/>
                <wp:effectExtent l="0" t="0" r="0" b="2540"/>
                <wp:wrapTight wrapText="bothSides">
                  <wp:wrapPolygon edited="0">
                    <wp:start x="715" y="0"/>
                    <wp:lineTo x="715" y="21276"/>
                    <wp:lineTo x="20749" y="21276"/>
                    <wp:lineTo x="20749" y="0"/>
                    <wp:lineTo x="715" y="0"/>
                  </wp:wrapPolygon>
                </wp:wrapTight>
                <wp:docPr id="223" name="Pole tekstowe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02360"/>
                        </a:xfrm>
                        <a:prstGeom prst="rect">
                          <a:avLst/>
                        </a:prstGeom>
                        <a:noFill/>
                        <a:ln w="9525">
                          <a:noFill/>
                          <a:miter lim="800000"/>
                          <a:headEnd/>
                          <a:tailEnd/>
                        </a:ln>
                      </wps:spPr>
                      <wps:txbx>
                        <w:txbxContent>
                          <w:p w14:paraId="7EE9500E" w14:textId="6F66ED8B" w:rsidR="005734C2" w:rsidRPr="00A13CB9" w:rsidRDefault="005734C2"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average</w:t>
                            </w:r>
                            <w:r w:rsidR="005F09AD">
                              <w:rPr>
                                <w:rFonts w:eastAsia="Times New Roman"/>
                                <w:bCs/>
                                <w:color w:val="001D77"/>
                                <w:sz w:val="18"/>
                                <w:szCs w:val="18"/>
                                <w:lang w:val="en-GB" w:eastAsia="pl-PL"/>
                              </w:rPr>
                              <w:t xml:space="preserve"> </w:t>
                            </w:r>
                            <w:r w:rsidRPr="00A13CB9">
                              <w:rPr>
                                <w:rFonts w:eastAsia="Times New Roman"/>
                                <w:bCs/>
                                <w:color w:val="001D77"/>
                                <w:sz w:val="18"/>
                                <w:szCs w:val="18"/>
                                <w:lang w:val="en-GB" w:eastAsia="pl-PL"/>
                              </w:rPr>
                              <w:t xml:space="preserve">monthly </w:t>
                            </w:r>
                            <w:r w:rsidR="009712BA">
                              <w:rPr>
                                <w:rFonts w:eastAsia="Times New Roman"/>
                                <w:bCs/>
                                <w:color w:val="001D77"/>
                                <w:sz w:val="18"/>
                                <w:szCs w:val="18"/>
                                <w:lang w:val="en-GB" w:eastAsia="pl-PL"/>
                              </w:rPr>
                              <w:t xml:space="preserve">available </w:t>
                            </w:r>
                            <w:r w:rsidRPr="00A13CB9">
                              <w:rPr>
                                <w:rFonts w:eastAsia="Times New Roman"/>
                                <w:bCs/>
                                <w:color w:val="001D77"/>
                                <w:sz w:val="18"/>
                                <w:szCs w:val="18"/>
                                <w:lang w:val="en-GB" w:eastAsia="pl-PL"/>
                              </w:rPr>
                              <w:t>in</w:t>
                            </w:r>
                            <w:r>
                              <w:rPr>
                                <w:rFonts w:eastAsia="Times New Roman"/>
                                <w:bCs/>
                                <w:color w:val="001D77"/>
                                <w:sz w:val="18"/>
                                <w:szCs w:val="18"/>
                                <w:lang w:val="en-GB" w:eastAsia="pl-PL"/>
                              </w:rPr>
                              <w:t>come (PLN 2540) and expenditure</w:t>
                            </w:r>
                            <w:r w:rsidRPr="00A13CB9">
                              <w:rPr>
                                <w:rFonts w:eastAsia="Times New Roman"/>
                                <w:bCs/>
                                <w:color w:val="001D77"/>
                                <w:sz w:val="18"/>
                                <w:szCs w:val="18"/>
                                <w:lang w:val="en-GB" w:eastAsia="pl-PL"/>
                              </w:rPr>
                              <w:t xml:space="preserve"> (PLN </w:t>
                            </w:r>
                            <w:r>
                              <w:rPr>
                                <w:rFonts w:eastAsia="Times New Roman"/>
                                <w:bCs/>
                                <w:color w:val="001D77"/>
                                <w:sz w:val="18"/>
                                <w:szCs w:val="18"/>
                                <w:lang w:val="en-GB" w:eastAsia="pl-PL"/>
                              </w:rPr>
                              <w:t>1641</w:t>
                            </w:r>
                            <w:r w:rsidRPr="00A13CB9">
                              <w:rPr>
                                <w:rFonts w:eastAsia="Times New Roman"/>
                                <w:bCs/>
                                <w:color w:val="001D77"/>
                                <w:sz w:val="18"/>
                                <w:szCs w:val="18"/>
                                <w:lang w:val="en-GB" w:eastAsia="pl-PL"/>
                              </w:rPr>
                              <w:t>) per capita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98" id="Pole tekstowe 223" o:spid="_x0000_s1028" type="#_x0000_t202" style="position:absolute;margin-left:410.25pt;margin-top:8.25pt;width:135.85pt;height:86.8pt;z-index:-251515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" filled="f" stroked="f">
                <v:textbox>
                  <w:txbxContent>
                    <w:p w14:paraId="7EE9500E" w14:textId="6F66ED8B" w:rsidR="005734C2" w:rsidRPr="00A13CB9" w:rsidRDefault="005734C2"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average</w:t>
                      </w:r>
                      <w:r w:rsidR="005F09AD">
                        <w:rPr>
                          <w:rFonts w:eastAsia="Times New Roman"/>
                          <w:bCs/>
                          <w:color w:val="001D77"/>
                          <w:sz w:val="18"/>
                          <w:szCs w:val="18"/>
                          <w:lang w:val="en-GB" w:eastAsia="pl-PL"/>
                        </w:rPr>
                        <w:t xml:space="preserve"> </w:t>
                      </w:r>
                      <w:r w:rsidRPr="00A13CB9">
                        <w:rPr>
                          <w:rFonts w:eastAsia="Times New Roman"/>
                          <w:bCs/>
                          <w:color w:val="001D77"/>
                          <w:sz w:val="18"/>
                          <w:szCs w:val="18"/>
                          <w:lang w:val="en-GB" w:eastAsia="pl-PL"/>
                        </w:rPr>
                        <w:t xml:space="preserve">monthly </w:t>
                      </w:r>
                      <w:r w:rsidR="009712BA">
                        <w:rPr>
                          <w:rFonts w:eastAsia="Times New Roman"/>
                          <w:bCs/>
                          <w:color w:val="001D77"/>
                          <w:sz w:val="18"/>
                          <w:szCs w:val="18"/>
                          <w:lang w:val="en-GB" w:eastAsia="pl-PL"/>
                        </w:rPr>
                        <w:t xml:space="preserve">available </w:t>
                      </w:r>
                      <w:r w:rsidRPr="00A13CB9">
                        <w:rPr>
                          <w:rFonts w:eastAsia="Times New Roman"/>
                          <w:bCs/>
                          <w:color w:val="001D77"/>
                          <w:sz w:val="18"/>
                          <w:szCs w:val="18"/>
                          <w:lang w:val="en-GB" w:eastAsia="pl-PL"/>
                        </w:rPr>
                        <w:t>in</w:t>
                      </w:r>
                      <w:r>
                        <w:rPr>
                          <w:rFonts w:eastAsia="Times New Roman"/>
                          <w:bCs/>
                          <w:color w:val="001D77"/>
                          <w:sz w:val="18"/>
                          <w:szCs w:val="18"/>
                          <w:lang w:val="en-GB" w:eastAsia="pl-PL"/>
                        </w:rPr>
                        <w:t>come (PLN 2540) and expenditure</w:t>
                      </w:r>
                      <w:r w:rsidRPr="00A13CB9">
                        <w:rPr>
                          <w:rFonts w:eastAsia="Times New Roman"/>
                          <w:bCs/>
                          <w:color w:val="001D77"/>
                          <w:sz w:val="18"/>
                          <w:szCs w:val="18"/>
                          <w:lang w:val="en-GB" w:eastAsia="pl-PL"/>
                        </w:rPr>
                        <w:t xml:space="preserve"> (PLN </w:t>
                      </w:r>
                      <w:r>
                        <w:rPr>
                          <w:rFonts w:eastAsia="Times New Roman"/>
                          <w:bCs/>
                          <w:color w:val="001D77"/>
                          <w:sz w:val="18"/>
                          <w:szCs w:val="18"/>
                          <w:lang w:val="en-GB" w:eastAsia="pl-PL"/>
                        </w:rPr>
                        <w:t>1641</w:t>
                      </w:r>
                      <w:r w:rsidRPr="00A13CB9">
                        <w:rPr>
                          <w:rFonts w:eastAsia="Times New Roman"/>
                          <w:bCs/>
                          <w:color w:val="001D77"/>
                          <w:sz w:val="18"/>
                          <w:szCs w:val="18"/>
                          <w:lang w:val="en-GB" w:eastAsia="pl-PL"/>
                        </w:rPr>
                        <w:t>) per capita</w:t>
                      </w:r>
                    </w:p>
                  </w:txbxContent>
                </v:textbox>
                <w10:wrap type="tight"/>
              </v:shape>
            </w:pict>
          </mc:Fallback>
        </mc:AlternateContent>
      </w:r>
      <w:r w:rsidR="00EE7914" w:rsidRPr="00E8284F">
        <w:rPr>
          <w:rFonts w:ascii="Fira Sans SemiBold" w:eastAsia="Times New Roman" w:hAnsi="Fira Sans SemiBold"/>
          <w:bCs/>
          <w:color w:val="001D77"/>
          <w:szCs w:val="24"/>
          <w:lang w:val="en-GB" w:eastAsia="pl-PL"/>
        </w:rPr>
        <w:t>Income and expenditure</w:t>
      </w:r>
    </w:p>
    <w:p w14:paraId="7EE94DBB" w14:textId="22347272" w:rsidR="009A70D0" w:rsidRDefault="009A70D0" w:rsidP="00764D9C">
      <w:pPr>
        <w:rPr>
          <w:spacing w:val="-2"/>
          <w:shd w:val="clear" w:color="auto" w:fill="FFFFFF"/>
          <w:lang w:val="en-GB"/>
        </w:rPr>
      </w:pPr>
      <w:r w:rsidRPr="009A70D0">
        <w:rPr>
          <w:spacing w:val="-2"/>
          <w:shd w:val="clear" w:color="auto" w:fill="FFFFFF"/>
          <w:lang w:val="en-GB"/>
        </w:rPr>
        <w:t>In 202</w:t>
      </w:r>
      <w:r w:rsidR="00B172CC">
        <w:rPr>
          <w:spacing w:val="-2"/>
          <w:shd w:val="clear" w:color="auto" w:fill="FFFFFF"/>
          <w:lang w:val="en-GB"/>
        </w:rPr>
        <w:t>2</w:t>
      </w:r>
      <w:r w:rsidRPr="009A70D0">
        <w:rPr>
          <w:spacing w:val="-2"/>
          <w:shd w:val="clear" w:color="auto" w:fill="FFFFFF"/>
          <w:lang w:val="en-GB"/>
        </w:rPr>
        <w:t xml:space="preserve">, there was still a relatively large </w:t>
      </w:r>
      <w:r w:rsidR="00D913A1">
        <w:rPr>
          <w:spacing w:val="-2"/>
          <w:shd w:val="clear" w:color="auto" w:fill="FFFFFF"/>
          <w:lang w:val="en-GB"/>
        </w:rPr>
        <w:t>diversity</w:t>
      </w:r>
      <w:r w:rsidRPr="009A70D0">
        <w:rPr>
          <w:spacing w:val="-2"/>
          <w:shd w:val="clear" w:color="auto" w:fill="FFFFFF"/>
          <w:lang w:val="en-GB"/>
        </w:rPr>
        <w:t xml:space="preserve"> in average monthly income and expenditure between various socio-economic groups of households.</w:t>
      </w:r>
      <w:r>
        <w:rPr>
          <w:spacing w:val="-2"/>
          <w:shd w:val="clear" w:color="auto" w:fill="FFFFFF"/>
          <w:lang w:val="en-GB"/>
        </w:rPr>
        <w:t xml:space="preserve"> Similarly to</w:t>
      </w:r>
      <w:r w:rsidRPr="009A70D0">
        <w:rPr>
          <w:spacing w:val="-2"/>
          <w:shd w:val="clear" w:color="auto" w:fill="FFFFFF"/>
          <w:lang w:val="en-GB"/>
        </w:rPr>
        <w:t xml:space="preserve"> the previous years, the highest average monthly </w:t>
      </w:r>
      <w:r w:rsidR="001B509A">
        <w:rPr>
          <w:spacing w:val="-2"/>
          <w:shd w:val="clear" w:color="auto" w:fill="FFFFFF"/>
          <w:lang w:val="en-GB"/>
        </w:rPr>
        <w:t>available</w:t>
      </w:r>
      <w:r w:rsidRPr="009A70D0">
        <w:rPr>
          <w:spacing w:val="-2"/>
          <w:shd w:val="clear" w:color="auto" w:fill="FFFFFF"/>
          <w:lang w:val="en-GB"/>
        </w:rPr>
        <w:t xml:space="preserve"> income per capita in households (</w:t>
      </w:r>
      <w:r w:rsidR="005F09AD" w:rsidRPr="005C7565">
        <w:rPr>
          <w:lang w:val="en-GB"/>
        </w:rPr>
        <w:t>rounded to 1 PLN</w:t>
      </w:r>
      <w:r w:rsidR="005F09AD" w:rsidRPr="009A70D0">
        <w:rPr>
          <w:spacing w:val="-2"/>
          <w:shd w:val="clear" w:color="auto" w:fill="FFFFFF"/>
          <w:lang w:val="en-GB"/>
        </w:rPr>
        <w:t xml:space="preserve"> </w:t>
      </w:r>
      <w:r w:rsidR="005F09AD">
        <w:rPr>
          <w:spacing w:val="-2"/>
          <w:shd w:val="clear" w:color="auto" w:fill="FFFFFF"/>
          <w:lang w:val="en-GB"/>
        </w:rPr>
        <w:t xml:space="preserve">– </w:t>
      </w:r>
      <w:r w:rsidRPr="009A70D0">
        <w:rPr>
          <w:spacing w:val="-2"/>
          <w:shd w:val="clear" w:color="auto" w:fill="FFFFFF"/>
          <w:lang w:val="en-GB"/>
        </w:rPr>
        <w:t>PLN</w:t>
      </w:r>
      <w:r w:rsidR="00077E63">
        <w:rPr>
          <w:spacing w:val="-2"/>
          <w:shd w:val="clear" w:color="auto" w:fill="FFFFFF"/>
          <w:lang w:val="en-GB"/>
        </w:rPr>
        <w:t> </w:t>
      </w:r>
      <w:r w:rsidR="00B172CC">
        <w:rPr>
          <w:spacing w:val="-2"/>
          <w:shd w:val="clear" w:color="auto" w:fill="FFFFFF"/>
          <w:lang w:val="en-GB"/>
        </w:rPr>
        <w:t>2540</w:t>
      </w:r>
      <w:r w:rsidRPr="009A70D0">
        <w:rPr>
          <w:spacing w:val="-2"/>
          <w:shd w:val="clear" w:color="auto" w:fill="FFFFFF"/>
          <w:lang w:val="en-GB"/>
        </w:rPr>
        <w:t xml:space="preserve">) and average monthly </w:t>
      </w:r>
      <w:r w:rsidR="002D696A" w:rsidRPr="006416F7">
        <w:rPr>
          <w:rFonts w:cs="Arial"/>
          <w:szCs w:val="19"/>
          <w:lang w:val="en-GB"/>
        </w:rPr>
        <w:t>expenditure</w:t>
      </w:r>
      <w:r w:rsidRPr="009A70D0">
        <w:rPr>
          <w:spacing w:val="-2"/>
          <w:shd w:val="clear" w:color="auto" w:fill="FFFFFF"/>
          <w:lang w:val="en-GB"/>
        </w:rPr>
        <w:t xml:space="preserve"> per capita </w:t>
      </w:r>
      <w:r w:rsidR="002D696A" w:rsidRPr="009A70D0">
        <w:rPr>
          <w:spacing w:val="-2"/>
          <w:shd w:val="clear" w:color="auto" w:fill="FFFFFF"/>
          <w:lang w:val="en-GB"/>
        </w:rPr>
        <w:t>(</w:t>
      </w:r>
      <w:r w:rsidR="005F09AD" w:rsidRPr="005C7565">
        <w:rPr>
          <w:lang w:val="en-GB"/>
        </w:rPr>
        <w:t>rounded to 1 PLN</w:t>
      </w:r>
      <w:r w:rsidR="005F09AD" w:rsidRPr="009A70D0">
        <w:rPr>
          <w:spacing w:val="-2"/>
          <w:shd w:val="clear" w:color="auto" w:fill="FFFFFF"/>
          <w:lang w:val="en-GB"/>
        </w:rPr>
        <w:t xml:space="preserve"> </w:t>
      </w:r>
      <w:r w:rsidR="005F09AD">
        <w:rPr>
          <w:spacing w:val="-2"/>
          <w:shd w:val="clear" w:color="auto" w:fill="FFFFFF"/>
          <w:lang w:val="en-GB"/>
        </w:rPr>
        <w:t xml:space="preserve">– </w:t>
      </w:r>
      <w:r w:rsidR="002D696A" w:rsidRPr="009A70D0">
        <w:rPr>
          <w:spacing w:val="-2"/>
          <w:shd w:val="clear" w:color="auto" w:fill="FFFFFF"/>
          <w:lang w:val="en-GB"/>
        </w:rPr>
        <w:t xml:space="preserve">PLN </w:t>
      </w:r>
      <w:r w:rsidR="00B172CC">
        <w:rPr>
          <w:spacing w:val="-2"/>
          <w:shd w:val="clear" w:color="auto" w:fill="FFFFFF"/>
          <w:lang w:val="en-GB"/>
        </w:rPr>
        <w:t>1641</w:t>
      </w:r>
      <w:r w:rsidR="002D696A" w:rsidRPr="009A70D0">
        <w:rPr>
          <w:spacing w:val="-2"/>
          <w:shd w:val="clear" w:color="auto" w:fill="FFFFFF"/>
          <w:lang w:val="en-GB"/>
        </w:rPr>
        <w:t>)</w:t>
      </w:r>
      <w:r w:rsidR="002D696A">
        <w:rPr>
          <w:spacing w:val="-2"/>
          <w:shd w:val="clear" w:color="auto" w:fill="FFFFFF"/>
          <w:lang w:val="en-GB"/>
        </w:rPr>
        <w:t xml:space="preserve"> </w:t>
      </w:r>
      <w:r w:rsidRPr="009A70D0">
        <w:rPr>
          <w:spacing w:val="-2"/>
          <w:shd w:val="clear" w:color="auto" w:fill="FFFFFF"/>
          <w:lang w:val="en-GB"/>
        </w:rPr>
        <w:t>were recorded in households of self-employed outside farm</w:t>
      </w:r>
      <w:r w:rsidR="002D696A">
        <w:rPr>
          <w:spacing w:val="-2"/>
          <w:shd w:val="clear" w:color="auto" w:fill="FFFFFF"/>
          <w:lang w:val="en-GB"/>
        </w:rPr>
        <w:t>ing</w:t>
      </w:r>
      <w:r w:rsidRPr="009A70D0">
        <w:rPr>
          <w:spacing w:val="-2"/>
          <w:shd w:val="clear" w:color="auto" w:fill="FFFFFF"/>
          <w:lang w:val="en-GB"/>
        </w:rPr>
        <w:t xml:space="preserve">. In this group of households </w:t>
      </w:r>
      <w:r w:rsidR="002D696A">
        <w:rPr>
          <w:spacing w:val="-2"/>
          <w:shd w:val="clear" w:color="auto" w:fill="FFFFFF"/>
          <w:lang w:val="en-GB"/>
        </w:rPr>
        <w:t>–</w:t>
      </w:r>
      <w:r w:rsidRPr="009A70D0">
        <w:rPr>
          <w:spacing w:val="-2"/>
          <w:shd w:val="clear" w:color="auto" w:fill="FFFFFF"/>
          <w:lang w:val="en-GB"/>
        </w:rPr>
        <w:t xml:space="preserve"> </w:t>
      </w:r>
      <w:r w:rsidR="002D696A">
        <w:rPr>
          <w:spacing w:val="-2"/>
          <w:shd w:val="clear" w:color="auto" w:fill="FFFFFF"/>
          <w:lang w:val="en-GB"/>
        </w:rPr>
        <w:t xml:space="preserve">in </w:t>
      </w:r>
      <w:r w:rsidRPr="009A70D0">
        <w:rPr>
          <w:spacing w:val="-2"/>
          <w:shd w:val="clear" w:color="auto" w:fill="FFFFFF"/>
          <w:lang w:val="en-GB"/>
        </w:rPr>
        <w:t>compar</w:t>
      </w:r>
      <w:r w:rsidR="002D696A">
        <w:rPr>
          <w:spacing w:val="-2"/>
          <w:shd w:val="clear" w:color="auto" w:fill="FFFFFF"/>
          <w:lang w:val="en-GB"/>
        </w:rPr>
        <w:t>ison with</w:t>
      </w:r>
      <w:r w:rsidRPr="009A70D0">
        <w:rPr>
          <w:spacing w:val="-2"/>
          <w:shd w:val="clear" w:color="auto" w:fill="FFFFFF"/>
          <w:lang w:val="en-GB"/>
        </w:rPr>
        <w:t xml:space="preserve"> the average for </w:t>
      </w:r>
      <w:r w:rsidR="002D696A">
        <w:rPr>
          <w:spacing w:val="-2"/>
          <w:shd w:val="clear" w:color="auto" w:fill="FFFFFF"/>
          <w:lang w:val="en-GB"/>
        </w:rPr>
        <w:t>the total of</w:t>
      </w:r>
      <w:r w:rsidRPr="009A70D0">
        <w:rPr>
          <w:spacing w:val="-2"/>
          <w:shd w:val="clear" w:color="auto" w:fill="FFFFFF"/>
          <w:lang w:val="en-GB"/>
        </w:rPr>
        <w:t xml:space="preserve"> households in Poland </w:t>
      </w:r>
      <w:r w:rsidR="00BA0232">
        <w:rPr>
          <w:spacing w:val="-2"/>
          <w:shd w:val="clear" w:color="auto" w:fill="FFFFFF"/>
          <w:lang w:val="en-GB"/>
        </w:rPr>
        <w:t>–</w:t>
      </w:r>
      <w:r w:rsidRPr="009A70D0">
        <w:rPr>
          <w:spacing w:val="-2"/>
          <w:shd w:val="clear" w:color="auto" w:fill="FFFFFF"/>
          <w:lang w:val="en-GB"/>
        </w:rPr>
        <w:t xml:space="preserve"> both income and expenditure were higher by </w:t>
      </w:r>
      <w:r w:rsidR="00B172CC">
        <w:rPr>
          <w:spacing w:val="-2"/>
          <w:shd w:val="clear" w:color="auto" w:fill="FFFFFF"/>
          <w:lang w:val="en-GB"/>
        </w:rPr>
        <w:t>12.9</w:t>
      </w:r>
      <w:r w:rsidRPr="009A70D0">
        <w:rPr>
          <w:spacing w:val="-2"/>
          <w:shd w:val="clear" w:color="auto" w:fill="FFFFFF"/>
          <w:lang w:val="en-GB"/>
        </w:rPr>
        <w:t xml:space="preserve">% and </w:t>
      </w:r>
      <w:r w:rsidR="00B172CC">
        <w:rPr>
          <w:spacing w:val="-2"/>
          <w:shd w:val="clear" w:color="auto" w:fill="FFFFFF"/>
          <w:lang w:val="en-GB"/>
        </w:rPr>
        <w:t>11.2</w:t>
      </w:r>
      <w:r w:rsidRPr="009A70D0">
        <w:rPr>
          <w:spacing w:val="-2"/>
          <w:shd w:val="clear" w:color="auto" w:fill="FFFFFF"/>
          <w:lang w:val="en-GB"/>
        </w:rPr>
        <w:t>% respectively (in 20</w:t>
      </w:r>
      <w:r w:rsidR="00BA0232">
        <w:rPr>
          <w:spacing w:val="-2"/>
          <w:shd w:val="clear" w:color="auto" w:fill="FFFFFF"/>
          <w:lang w:val="en-GB"/>
        </w:rPr>
        <w:t>2</w:t>
      </w:r>
      <w:r w:rsidR="00B172CC">
        <w:rPr>
          <w:spacing w:val="-2"/>
          <w:shd w:val="clear" w:color="auto" w:fill="FFFFFF"/>
          <w:lang w:val="en-GB"/>
        </w:rPr>
        <w:t>1</w:t>
      </w:r>
      <w:r w:rsidR="002D696A">
        <w:rPr>
          <w:spacing w:val="-2"/>
          <w:shd w:val="clear" w:color="auto" w:fill="FFFFFF"/>
          <w:lang w:val="en-GB"/>
        </w:rPr>
        <w:t>,</w:t>
      </w:r>
      <w:r w:rsidRPr="009A70D0">
        <w:rPr>
          <w:spacing w:val="-2"/>
          <w:shd w:val="clear" w:color="auto" w:fill="FFFFFF"/>
          <w:lang w:val="en-GB"/>
        </w:rPr>
        <w:t xml:space="preserve"> by </w:t>
      </w:r>
      <w:r w:rsidR="00B172CC">
        <w:rPr>
          <w:spacing w:val="-2"/>
          <w:shd w:val="clear" w:color="auto" w:fill="FFFFFF"/>
          <w:lang w:val="en-GB"/>
        </w:rPr>
        <w:t>19.7</w:t>
      </w:r>
      <w:r w:rsidRPr="009A70D0">
        <w:rPr>
          <w:spacing w:val="-2"/>
          <w:shd w:val="clear" w:color="auto" w:fill="FFFFFF"/>
          <w:lang w:val="en-GB"/>
        </w:rPr>
        <w:t xml:space="preserve">% and </w:t>
      </w:r>
      <w:r w:rsidR="00B172CC">
        <w:rPr>
          <w:spacing w:val="-2"/>
          <w:shd w:val="clear" w:color="auto" w:fill="FFFFFF"/>
          <w:lang w:val="en-GB"/>
        </w:rPr>
        <w:t>12.7</w:t>
      </w:r>
      <w:r w:rsidRPr="009A70D0">
        <w:rPr>
          <w:spacing w:val="-2"/>
          <w:shd w:val="clear" w:color="auto" w:fill="FFFFFF"/>
          <w:lang w:val="en-GB"/>
        </w:rPr>
        <w:t>%</w:t>
      </w:r>
      <w:r w:rsidR="002D696A">
        <w:rPr>
          <w:spacing w:val="-2"/>
          <w:shd w:val="clear" w:color="auto" w:fill="FFFFFF"/>
          <w:lang w:val="en-GB"/>
        </w:rPr>
        <w:t xml:space="preserve"> </w:t>
      </w:r>
      <w:r w:rsidR="002D696A" w:rsidRPr="009A70D0">
        <w:rPr>
          <w:spacing w:val="-2"/>
          <w:shd w:val="clear" w:color="auto" w:fill="FFFFFF"/>
          <w:lang w:val="en-GB"/>
        </w:rPr>
        <w:t>respectively</w:t>
      </w:r>
      <w:r w:rsidRPr="009A70D0">
        <w:rPr>
          <w:spacing w:val="-2"/>
          <w:shd w:val="clear" w:color="auto" w:fill="FFFFFF"/>
          <w:lang w:val="en-GB"/>
        </w:rPr>
        <w:t>).</w:t>
      </w:r>
    </w:p>
    <w:p w14:paraId="7EE94DBC" w14:textId="18AC38C7" w:rsidR="00F95ACA" w:rsidRDefault="00703FDA" w:rsidP="00764D9C">
      <w:pPr>
        <w:rPr>
          <w:rFonts w:cs="Arial"/>
          <w:szCs w:val="19"/>
          <w:lang w:val="en-GB"/>
        </w:rPr>
      </w:pPr>
      <w:r>
        <w:rPr>
          <w:rFonts w:cs="Arial"/>
          <w:szCs w:val="19"/>
          <w:lang w:val="en-GB"/>
        </w:rPr>
        <w:t>Similarly to the previous years, h</w:t>
      </w:r>
      <w:r w:rsidR="00F95ACA" w:rsidRPr="006416F7">
        <w:rPr>
          <w:rFonts w:cs="Arial"/>
          <w:szCs w:val="19"/>
          <w:lang w:val="en-GB"/>
        </w:rPr>
        <w:t xml:space="preserve">ouseholds of pensioners </w:t>
      </w:r>
      <w:r w:rsidR="00D61771">
        <w:rPr>
          <w:rFonts w:cs="Arial"/>
          <w:szCs w:val="19"/>
          <w:lang w:val="en-GB"/>
        </w:rPr>
        <w:t>had</w:t>
      </w:r>
      <w:r w:rsidR="00F95ACA" w:rsidRPr="006416F7">
        <w:rPr>
          <w:rFonts w:cs="Arial"/>
          <w:szCs w:val="19"/>
          <w:lang w:val="en-GB"/>
        </w:rPr>
        <w:t xml:space="preserve"> the lowest </w:t>
      </w:r>
      <w:r w:rsidR="00D61771">
        <w:rPr>
          <w:rFonts w:cs="Arial"/>
          <w:szCs w:val="19"/>
          <w:lang w:val="en-GB"/>
        </w:rPr>
        <w:t xml:space="preserve">average </w:t>
      </w:r>
      <w:r w:rsidR="00AB6AD5">
        <w:rPr>
          <w:rFonts w:cs="Arial"/>
          <w:szCs w:val="19"/>
          <w:lang w:val="en-GB"/>
        </w:rPr>
        <w:t xml:space="preserve">monthly </w:t>
      </w:r>
      <w:r w:rsidR="00F95ACA" w:rsidRPr="006416F7">
        <w:rPr>
          <w:rFonts w:cs="Arial"/>
          <w:szCs w:val="19"/>
          <w:lang w:val="en-GB"/>
        </w:rPr>
        <w:t>available income per capita</w:t>
      </w:r>
      <w:r w:rsidR="00D61771">
        <w:rPr>
          <w:rFonts w:cs="Arial"/>
          <w:szCs w:val="19"/>
          <w:lang w:val="en-GB"/>
        </w:rPr>
        <w:t xml:space="preserve"> in 202</w:t>
      </w:r>
      <w:r w:rsidR="00B172CC">
        <w:rPr>
          <w:rFonts w:cs="Arial"/>
          <w:szCs w:val="19"/>
          <w:lang w:val="en-GB"/>
        </w:rPr>
        <w:t>2</w:t>
      </w:r>
      <w:r w:rsidR="00D61771">
        <w:rPr>
          <w:rFonts w:cs="Arial"/>
          <w:szCs w:val="19"/>
          <w:lang w:val="en-GB"/>
        </w:rPr>
        <w:t>. Their average income per capita amounted to</w:t>
      </w:r>
      <w:r w:rsidR="00F95ACA" w:rsidRPr="006416F7">
        <w:rPr>
          <w:rFonts w:cs="Arial"/>
          <w:szCs w:val="19"/>
          <w:lang w:val="en-GB"/>
        </w:rPr>
        <w:t xml:space="preserve"> PLN </w:t>
      </w:r>
      <w:r w:rsidR="00B172CC">
        <w:rPr>
          <w:rFonts w:cs="Arial"/>
          <w:szCs w:val="19"/>
          <w:lang w:val="en-GB"/>
        </w:rPr>
        <w:t>1809</w:t>
      </w:r>
      <w:r w:rsidR="00F95ACA" w:rsidRPr="006416F7">
        <w:rPr>
          <w:rFonts w:cs="Arial"/>
          <w:szCs w:val="19"/>
          <w:lang w:val="en-GB"/>
        </w:rPr>
        <w:t xml:space="preserve">, which was by </w:t>
      </w:r>
      <w:r w:rsidR="00B172CC">
        <w:rPr>
          <w:rFonts w:cs="Arial"/>
          <w:szCs w:val="19"/>
          <w:lang w:val="en-GB"/>
        </w:rPr>
        <w:t>19.6</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for</w:t>
      </w:r>
      <w:r w:rsidR="00F95ACA" w:rsidRPr="006416F7">
        <w:rPr>
          <w:rFonts w:cs="Arial"/>
          <w:szCs w:val="19"/>
          <w:lang w:val="en-GB"/>
        </w:rPr>
        <w:t xml:space="preserve"> households</w:t>
      </w:r>
      <w:r w:rsidR="00D913A1">
        <w:rPr>
          <w:rFonts w:cs="Arial"/>
          <w:szCs w:val="19"/>
          <w:lang w:val="en-GB"/>
        </w:rPr>
        <w:t xml:space="preserve">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 xml:space="preserve">(in </w:t>
      </w:r>
      <w:r w:rsidR="00F95ACA">
        <w:rPr>
          <w:rFonts w:cs="Arial"/>
          <w:szCs w:val="19"/>
          <w:lang w:val="en-GB"/>
        </w:rPr>
        <w:t>20</w:t>
      </w:r>
      <w:r w:rsidR="00BA0232">
        <w:rPr>
          <w:rFonts w:cs="Arial"/>
          <w:szCs w:val="19"/>
          <w:lang w:val="en-GB"/>
        </w:rPr>
        <w:t>2</w:t>
      </w:r>
      <w:r w:rsidR="00B172CC">
        <w:rPr>
          <w:rFonts w:cs="Arial"/>
          <w:szCs w:val="19"/>
          <w:lang w:val="en-GB"/>
        </w:rPr>
        <w:t>1</w:t>
      </w:r>
      <w:r w:rsidR="00F95ACA" w:rsidRPr="006416F7">
        <w:rPr>
          <w:rFonts w:cs="Arial"/>
          <w:szCs w:val="19"/>
          <w:lang w:val="en-GB"/>
        </w:rPr>
        <w:t xml:space="preserve"> – by </w:t>
      </w:r>
      <w:r w:rsidR="00BA0232">
        <w:rPr>
          <w:rFonts w:cs="Arial"/>
          <w:szCs w:val="19"/>
          <w:lang w:val="en-GB"/>
        </w:rPr>
        <w:t>20</w:t>
      </w:r>
      <w:r w:rsidR="000723AD">
        <w:rPr>
          <w:rFonts w:cs="Arial"/>
          <w:szCs w:val="19"/>
          <w:lang w:val="en-GB"/>
        </w:rPr>
        <w:t>.</w:t>
      </w:r>
      <w:r w:rsidR="00B172CC">
        <w:rPr>
          <w:rFonts w:cs="Arial"/>
          <w:szCs w:val="19"/>
          <w:lang w:val="en-GB"/>
        </w:rPr>
        <w:t>3</w:t>
      </w:r>
      <w:r w:rsidR="00F95ACA" w:rsidRPr="006416F7">
        <w:rPr>
          <w:rFonts w:cs="Arial"/>
          <w:szCs w:val="19"/>
          <w:lang w:val="en-GB"/>
        </w:rPr>
        <w:t xml:space="preserve">%). The lowest </w:t>
      </w:r>
      <w:r w:rsidR="000723AD">
        <w:rPr>
          <w:rFonts w:cs="Arial"/>
          <w:szCs w:val="19"/>
          <w:lang w:val="en-GB"/>
        </w:rPr>
        <w:t xml:space="preserve">average </w:t>
      </w:r>
      <w:r w:rsidR="00EC1934">
        <w:rPr>
          <w:rFonts w:cs="Arial"/>
          <w:szCs w:val="19"/>
          <w:lang w:val="en-GB"/>
        </w:rPr>
        <w:t xml:space="preserve">monthly </w:t>
      </w:r>
      <w:r w:rsidR="00F95ACA" w:rsidRPr="006416F7">
        <w:rPr>
          <w:rFonts w:cs="Arial"/>
          <w:szCs w:val="19"/>
          <w:lang w:val="en-GB"/>
        </w:rPr>
        <w:t xml:space="preserve">expenditure </w:t>
      </w:r>
      <w:r w:rsidR="00EC1934">
        <w:rPr>
          <w:rFonts w:cs="Arial"/>
          <w:szCs w:val="19"/>
          <w:lang w:val="en-GB"/>
        </w:rPr>
        <w:t xml:space="preserve">per capita </w:t>
      </w:r>
      <w:r w:rsidR="00F95ACA" w:rsidRPr="006416F7">
        <w:rPr>
          <w:rFonts w:cs="Arial"/>
          <w:szCs w:val="19"/>
          <w:lang w:val="en-GB"/>
        </w:rPr>
        <w:t xml:space="preserve">was </w:t>
      </w:r>
      <w:r w:rsidR="000723AD">
        <w:rPr>
          <w:rFonts w:cs="Arial"/>
          <w:szCs w:val="19"/>
          <w:lang w:val="en-GB"/>
        </w:rPr>
        <w:t>noted</w:t>
      </w:r>
      <w:r w:rsidR="00F95ACA" w:rsidRPr="006416F7">
        <w:rPr>
          <w:rFonts w:cs="Arial"/>
          <w:szCs w:val="19"/>
          <w:lang w:val="en-GB"/>
        </w:rPr>
        <w:t xml:space="preserve"> in the households of farmers (PLN </w:t>
      </w:r>
      <w:r w:rsidR="00B172CC">
        <w:rPr>
          <w:rFonts w:cs="Arial"/>
          <w:szCs w:val="19"/>
          <w:lang w:val="en-GB"/>
        </w:rPr>
        <w:t>1151</w:t>
      </w:r>
      <w:r w:rsidR="00F95ACA" w:rsidRPr="006416F7">
        <w:rPr>
          <w:rFonts w:cs="Arial"/>
          <w:szCs w:val="19"/>
          <w:lang w:val="en-GB"/>
        </w:rPr>
        <w:t xml:space="preserve">) </w:t>
      </w:r>
      <w:r w:rsidR="000723AD">
        <w:rPr>
          <w:rFonts w:cs="Arial"/>
          <w:szCs w:val="19"/>
          <w:lang w:val="en-GB"/>
        </w:rPr>
        <w:t>and it was</w:t>
      </w:r>
      <w:r w:rsidR="00F95ACA" w:rsidRPr="006416F7">
        <w:rPr>
          <w:rFonts w:cs="Arial"/>
          <w:szCs w:val="19"/>
          <w:lang w:val="en-GB"/>
        </w:rPr>
        <w:t xml:space="preserve"> by </w:t>
      </w:r>
      <w:r w:rsidR="00B172CC">
        <w:rPr>
          <w:rFonts w:cs="Arial"/>
          <w:szCs w:val="19"/>
          <w:lang w:val="en-GB"/>
        </w:rPr>
        <w:t>22.0</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 xml:space="preserve">for </w:t>
      </w:r>
      <w:r w:rsidR="00F95ACA" w:rsidRPr="006416F7">
        <w:rPr>
          <w:rFonts w:cs="Arial"/>
          <w:szCs w:val="19"/>
          <w:lang w:val="en-GB"/>
        </w:rPr>
        <w:t>household</w:t>
      </w:r>
      <w:r w:rsidR="00D913A1">
        <w:rPr>
          <w:rFonts w:cs="Arial"/>
          <w:szCs w:val="19"/>
          <w:lang w:val="en-GB"/>
        </w:rPr>
        <w:t>s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(in </w:t>
      </w:r>
      <w:r w:rsidR="002439CD">
        <w:rPr>
          <w:rFonts w:cs="Arial"/>
          <w:szCs w:val="19"/>
          <w:lang w:val="en-GB"/>
        </w:rPr>
        <w:t>20</w:t>
      </w:r>
      <w:r w:rsidR="00BA0232">
        <w:rPr>
          <w:rFonts w:cs="Arial"/>
          <w:szCs w:val="19"/>
          <w:lang w:val="en-GB"/>
        </w:rPr>
        <w:t>2</w:t>
      </w:r>
      <w:r w:rsidR="00B172CC">
        <w:rPr>
          <w:rFonts w:cs="Arial"/>
          <w:szCs w:val="19"/>
          <w:lang w:val="en-GB"/>
        </w:rPr>
        <w:t>1</w:t>
      </w:r>
      <w:r w:rsidR="00F95ACA" w:rsidRPr="006416F7">
        <w:rPr>
          <w:rFonts w:cs="Arial"/>
          <w:szCs w:val="19"/>
          <w:lang w:val="en-GB"/>
        </w:rPr>
        <w:t xml:space="preserve"> – lower </w:t>
      </w:r>
      <w:r w:rsidR="00F95ACA" w:rsidRPr="00906D1B">
        <w:rPr>
          <w:rFonts w:cs="Arial"/>
          <w:szCs w:val="19"/>
          <w:lang w:val="en-GB"/>
        </w:rPr>
        <w:t xml:space="preserve">by </w:t>
      </w:r>
      <w:r w:rsidR="00B172CC">
        <w:rPr>
          <w:rFonts w:cs="Arial"/>
          <w:szCs w:val="19"/>
          <w:lang w:val="en-GB"/>
        </w:rPr>
        <w:t>27.9</w:t>
      </w:r>
      <w:r w:rsidR="00F95ACA" w:rsidRPr="00906D1B">
        <w:rPr>
          <w:rFonts w:cs="Arial"/>
          <w:szCs w:val="19"/>
          <w:lang w:val="en-GB"/>
        </w:rPr>
        <w:t>%).</w:t>
      </w:r>
    </w:p>
    <w:p w14:paraId="36ECD4F1" w14:textId="77777777" w:rsidR="00504306" w:rsidRPr="00906D1B" w:rsidRDefault="00504306" w:rsidP="00764D9C">
      <w:pPr>
        <w:rPr>
          <w:rFonts w:cs="Arial"/>
          <w:szCs w:val="19"/>
          <w:lang w:val="en-GB"/>
        </w:rPr>
      </w:pPr>
    </w:p>
    <w:p w14:paraId="7EE94DBE" w14:textId="05402C2E" w:rsidR="00764D9C" w:rsidRPr="007E6A56" w:rsidRDefault="0080273B" w:rsidP="00764D9C">
      <w:pPr>
        <w:spacing w:line="240" w:lineRule="auto"/>
        <w:jc w:val="both"/>
        <w:rPr>
          <w:b/>
          <w:i/>
          <w:spacing w:val="-2"/>
          <w:sz w:val="18"/>
          <w:shd w:val="clear" w:color="auto" w:fill="FFFFFF"/>
          <w:lang w:val="en-GB"/>
        </w:rPr>
      </w:pPr>
      <w:r>
        <w:rPr>
          <w:i/>
          <w:noProof/>
          <w:lang w:eastAsia="pl-PL"/>
        </w:rPr>
        <mc:AlternateContent>
          <mc:Choice Requires="wps">
            <w:drawing>
              <wp:anchor distT="45720" distB="45720" distL="114300" distR="114300" simplePos="0" relativeHeight="251811840" behindDoc="1" locked="0" layoutInCell="1" allowOverlap="1" wp14:anchorId="7EE94F9A" wp14:editId="7EE94F9B">
                <wp:simplePos x="0" y="0"/>
                <wp:positionH relativeFrom="column">
                  <wp:posOffset>5210175</wp:posOffset>
                </wp:positionH>
                <wp:positionV relativeFrom="paragraph">
                  <wp:posOffset>1207770</wp:posOffset>
                </wp:positionV>
                <wp:extent cx="1725295" cy="1187450"/>
                <wp:effectExtent l="0" t="0" r="0" b="0"/>
                <wp:wrapTight wrapText="bothSides">
                  <wp:wrapPolygon edited="0">
                    <wp:start x="715" y="0"/>
                    <wp:lineTo x="715" y="21138"/>
                    <wp:lineTo x="20749" y="21138"/>
                    <wp:lineTo x="20749" y="0"/>
                    <wp:lineTo x="715" y="0"/>
                  </wp:wrapPolygon>
                </wp:wrapTight>
                <wp:docPr id="222" name="Pole tekstowe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87450"/>
                        </a:xfrm>
                        <a:prstGeom prst="rect">
                          <a:avLst/>
                        </a:prstGeom>
                        <a:noFill/>
                        <a:ln w="9525">
                          <a:noFill/>
                          <a:miter lim="800000"/>
                          <a:headEnd/>
                          <a:tailEnd/>
                        </a:ln>
                      </wps:spPr>
                      <wps:txbx>
                        <w:txbxContent>
                          <w:p w14:paraId="7EE9500F" w14:textId="77777777" w:rsidR="005734C2" w:rsidRPr="004A5CF4" w:rsidRDefault="005734C2"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5734C2" w:rsidRPr="004A5CF4" w:rsidRDefault="005734C2" w:rsidP="00764D9C">
                            <w:pPr>
                              <w:spacing w:after="0"/>
                              <w:rPr>
                                <w:rFonts w:eastAsia="Times New Roman"/>
                                <w:bCs/>
                                <w:i/>
                                <w:color w:val="001D77"/>
                                <w:sz w:val="18"/>
                                <w:szCs w:val="18"/>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9A" id="Pole tekstowe 222" o:spid="_x0000_s1029" type="#_x0000_t202" style="position:absolute;left:0;text-align:left;margin-left:410.25pt;margin-top:95.1pt;width:135.85pt;height:93.5pt;z-index:-25150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" filled="f" stroked="f">
                <v:textbox>
                  <w:txbxContent>
                    <w:p w14:paraId="7EE9500F" w14:textId="77777777" w:rsidR="005734C2" w:rsidRPr="004A5CF4" w:rsidRDefault="005734C2"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5734C2" w:rsidRPr="004A5CF4" w:rsidRDefault="005734C2" w:rsidP="00764D9C">
                      <w:pPr>
                        <w:spacing w:after="0"/>
                        <w:rPr>
                          <w:rFonts w:eastAsia="Times New Roman"/>
                          <w:bCs/>
                          <w:i/>
                          <w:color w:val="001D77"/>
                          <w:sz w:val="18"/>
                          <w:szCs w:val="18"/>
                          <w:lang w:val="en-GB" w:eastAsia="pl-PL"/>
                        </w:rPr>
                      </w:pPr>
                    </w:p>
                  </w:txbxContent>
                </v:textbox>
                <w10:wrap type="tight"/>
              </v:shape>
            </w:pict>
          </mc:Fallback>
        </mc:AlternateContent>
      </w:r>
      <w:r w:rsidR="00B172CC">
        <w:rPr>
          <w:noProof/>
          <w:lang w:eastAsia="pl-PL"/>
        </w:rPr>
        <w:drawing>
          <wp:inline distT="0" distB="0" distL="0" distR="0" wp14:anchorId="152BE12D" wp14:editId="4F6A2981">
            <wp:extent cx="5120640" cy="3014345"/>
            <wp:effectExtent l="0" t="0" r="3810" b="0"/>
            <wp:docPr id="13" name="Wykres 13">
              <a:extLst xmlns:a="http://schemas.openxmlformats.org/drawingml/2006/main">
                <a:ext uri="{FF2B5EF4-FFF2-40B4-BE49-F238E27FC236}">
                  <a16:creationId xmlns:a16="http://schemas.microsoft.com/office/drawing/2014/main" id="{00000000-0008-0000-02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E94DBF" w14:textId="77777777" w:rsidR="00764D9C" w:rsidRPr="007E6A56" w:rsidRDefault="00764D9C" w:rsidP="00764D9C">
      <w:pPr>
        <w:jc w:val="both"/>
        <w:rPr>
          <w:shd w:val="clear" w:color="auto" w:fill="FFFFFF"/>
          <w:lang w:val="en-GB"/>
        </w:rPr>
      </w:pPr>
    </w:p>
    <w:p w14:paraId="7EE94DC1" w14:textId="3415F823" w:rsidR="00BB1E25" w:rsidRDefault="000723AD" w:rsidP="00764D9C">
      <w:pPr>
        <w:rPr>
          <w:rStyle w:val="Uwydatnienie"/>
          <w:rFonts w:cs="Arial"/>
          <w:b w:val="0"/>
          <w:spacing w:val="-2"/>
          <w:szCs w:val="19"/>
          <w:lang w:val="en-GB"/>
        </w:rPr>
      </w:pPr>
      <w:r>
        <w:rPr>
          <w:rFonts w:cs="Arial"/>
          <w:spacing w:val="-2"/>
          <w:szCs w:val="19"/>
          <w:lang w:val="en-GB"/>
        </w:rPr>
        <w:t>As in previous years, t</w:t>
      </w:r>
      <w:r w:rsidR="007E6A56" w:rsidRPr="006416F7">
        <w:rPr>
          <w:rFonts w:cs="Arial"/>
          <w:spacing w:val="-2"/>
          <w:szCs w:val="19"/>
          <w:lang w:val="en-GB"/>
        </w:rPr>
        <w:t>he highest share of expenditure in income (</w:t>
      </w:r>
      <w:r w:rsidR="005E6F3A">
        <w:rPr>
          <w:rFonts w:cs="Arial"/>
          <w:spacing w:val="-2"/>
          <w:szCs w:val="19"/>
          <w:lang w:val="en-GB"/>
        </w:rPr>
        <w:t>84.1</w:t>
      </w:r>
      <w:r w:rsidR="007E6A56" w:rsidRPr="006416F7">
        <w:rPr>
          <w:rFonts w:cs="Arial"/>
          <w:spacing w:val="-2"/>
          <w:szCs w:val="19"/>
          <w:lang w:val="en-GB"/>
        </w:rPr>
        <w:t xml:space="preserve">%) and the lowest amount of average monthly excess of </w:t>
      </w:r>
      <w:r w:rsidR="00907638">
        <w:rPr>
          <w:rFonts w:cs="Arial"/>
          <w:spacing w:val="-2"/>
          <w:szCs w:val="19"/>
          <w:lang w:val="en-GB"/>
        </w:rPr>
        <w:t xml:space="preserve">available </w:t>
      </w:r>
      <w:r w:rsidR="007E6A56" w:rsidRPr="006416F7">
        <w:rPr>
          <w:rFonts w:cs="Arial"/>
          <w:spacing w:val="-2"/>
          <w:szCs w:val="19"/>
          <w:lang w:val="en-GB"/>
        </w:rPr>
        <w:t xml:space="preserve">income </w:t>
      </w:r>
      <w:r w:rsidR="00703FDA">
        <w:rPr>
          <w:rFonts w:cs="Arial"/>
          <w:spacing w:val="-2"/>
          <w:szCs w:val="19"/>
          <w:lang w:val="en-GB"/>
        </w:rPr>
        <w:t xml:space="preserve">per capita </w:t>
      </w:r>
      <w:r w:rsidR="007E6A56" w:rsidRPr="006416F7">
        <w:rPr>
          <w:rFonts w:cs="Arial"/>
          <w:spacing w:val="-2"/>
          <w:szCs w:val="19"/>
          <w:lang w:val="en-GB"/>
        </w:rPr>
        <w:t>over</w:t>
      </w:r>
      <w:r w:rsidR="00907638">
        <w:rPr>
          <w:rFonts w:cs="Arial"/>
          <w:spacing w:val="-2"/>
          <w:szCs w:val="19"/>
          <w:lang w:val="en-GB"/>
        </w:rPr>
        <w:t xml:space="preserve"> </w:t>
      </w:r>
      <w:r w:rsidR="007E6A56" w:rsidRPr="006416F7">
        <w:rPr>
          <w:rFonts w:cs="Arial"/>
          <w:spacing w:val="-2"/>
          <w:szCs w:val="19"/>
          <w:lang w:val="en-GB"/>
        </w:rPr>
        <w:t xml:space="preserve">expenditure </w:t>
      </w:r>
      <w:r w:rsidR="00703FDA">
        <w:rPr>
          <w:rFonts w:cs="Arial"/>
          <w:spacing w:val="-2"/>
          <w:szCs w:val="19"/>
          <w:lang w:val="en-GB"/>
        </w:rPr>
        <w:t xml:space="preserve">per capita </w:t>
      </w:r>
      <w:r w:rsidR="00C23114">
        <w:rPr>
          <w:rFonts w:cs="Arial"/>
          <w:spacing w:val="-2"/>
          <w:szCs w:val="19"/>
          <w:lang w:val="en-GB"/>
        </w:rPr>
        <w:br/>
      </w:r>
      <w:r w:rsidR="007E6A56" w:rsidRPr="006416F7">
        <w:rPr>
          <w:rFonts w:cs="Arial"/>
          <w:spacing w:val="-2"/>
          <w:szCs w:val="19"/>
          <w:lang w:val="en-GB"/>
        </w:rPr>
        <w:t>(PLN</w:t>
      </w:r>
      <w:r w:rsidR="007E6A56">
        <w:rPr>
          <w:rFonts w:cs="Arial"/>
          <w:spacing w:val="-2"/>
          <w:szCs w:val="19"/>
          <w:lang w:val="en-GB"/>
        </w:rPr>
        <w:t xml:space="preserve"> </w:t>
      </w:r>
      <w:r w:rsidR="00AA4478">
        <w:rPr>
          <w:rFonts w:cs="Arial"/>
          <w:spacing w:val="-2"/>
          <w:szCs w:val="19"/>
          <w:lang w:val="en-GB"/>
        </w:rPr>
        <w:t>288</w:t>
      </w:r>
      <w:r w:rsidR="007E6A56" w:rsidRPr="006416F7">
        <w:rPr>
          <w:rFonts w:cs="Arial"/>
          <w:spacing w:val="-2"/>
          <w:szCs w:val="19"/>
          <w:lang w:val="en-GB"/>
        </w:rPr>
        <w:t>) was recorded in the households of pensioners. The lowest sha</w:t>
      </w:r>
      <w:r w:rsidR="007E6A56">
        <w:rPr>
          <w:rFonts w:cs="Arial"/>
          <w:spacing w:val="-2"/>
          <w:szCs w:val="19"/>
          <w:lang w:val="en-GB"/>
        </w:rPr>
        <w:t>re of expenditure in income (</w:t>
      </w:r>
      <w:r w:rsidR="00AA4478">
        <w:rPr>
          <w:rFonts w:cs="Arial"/>
          <w:spacing w:val="-2"/>
          <w:szCs w:val="19"/>
          <w:lang w:val="en-GB"/>
        </w:rPr>
        <w:t>49.4</w:t>
      </w:r>
      <w:r w:rsidR="007E6A56" w:rsidRPr="006416F7">
        <w:rPr>
          <w:rFonts w:cs="Arial"/>
          <w:spacing w:val="-2"/>
          <w:szCs w:val="19"/>
          <w:lang w:val="en-GB"/>
        </w:rPr>
        <w:t xml:space="preserve">%) and the highest average </w:t>
      </w:r>
      <w:r w:rsidR="007E6A56" w:rsidRPr="007E6A56">
        <w:rPr>
          <w:rStyle w:val="st"/>
          <w:rFonts w:cs="Arial"/>
          <w:spacing w:val="-2"/>
          <w:szCs w:val="19"/>
          <w:lang w:val="en-GB"/>
        </w:rPr>
        <w:t xml:space="preserve">excess of </w:t>
      </w:r>
      <w:r w:rsidR="007E6A56" w:rsidRPr="007E6A56">
        <w:rPr>
          <w:rStyle w:val="Uwydatnienie"/>
          <w:rFonts w:cs="Arial"/>
          <w:b w:val="0"/>
          <w:spacing w:val="-2"/>
          <w:szCs w:val="19"/>
          <w:lang w:val="en-GB"/>
        </w:rPr>
        <w:t>income over expenditure</w:t>
      </w:r>
      <w:r w:rsidR="007E6A56">
        <w:rPr>
          <w:rStyle w:val="Uwydatnienie"/>
          <w:rFonts w:cs="Arial"/>
          <w:b w:val="0"/>
          <w:spacing w:val="-2"/>
          <w:szCs w:val="19"/>
          <w:lang w:val="en-GB"/>
        </w:rPr>
        <w:t xml:space="preserve"> (PLN </w:t>
      </w:r>
      <w:r w:rsidR="00AA4478">
        <w:rPr>
          <w:rStyle w:val="Uwydatnienie"/>
          <w:rFonts w:cs="Arial"/>
          <w:b w:val="0"/>
          <w:spacing w:val="-2"/>
          <w:szCs w:val="19"/>
          <w:lang w:val="en-GB"/>
        </w:rPr>
        <w:t>1177</w:t>
      </w:r>
      <w:r w:rsidR="007E6A56" w:rsidRPr="007E6A56">
        <w:rPr>
          <w:rStyle w:val="Uwydatnienie"/>
          <w:rFonts w:cs="Arial"/>
          <w:b w:val="0"/>
          <w:spacing w:val="-2"/>
          <w:szCs w:val="19"/>
          <w:lang w:val="en-GB"/>
        </w:rPr>
        <w:t>)</w:t>
      </w:r>
      <w:r w:rsidR="00703FDA">
        <w:rPr>
          <w:rStyle w:val="Uwydatnienie"/>
          <w:rFonts w:cs="Arial"/>
          <w:b w:val="0"/>
          <w:spacing w:val="-2"/>
          <w:szCs w:val="19"/>
          <w:lang w:val="en-GB"/>
        </w:rPr>
        <w:t>, similarly to the previous year,</w:t>
      </w:r>
      <w:r w:rsidR="007E6A56" w:rsidRPr="007E6A56">
        <w:rPr>
          <w:rStyle w:val="Uwydatnienie"/>
          <w:rFonts w:cs="Arial"/>
          <w:b w:val="0"/>
          <w:spacing w:val="-2"/>
          <w:szCs w:val="19"/>
          <w:lang w:val="en-GB"/>
        </w:rPr>
        <w:t xml:space="preserve"> was observed in the households of farmers.</w:t>
      </w:r>
      <w:r w:rsidR="007E6A56">
        <w:rPr>
          <w:rStyle w:val="Uwydatnienie"/>
          <w:rFonts w:cs="Arial"/>
          <w:b w:val="0"/>
          <w:spacing w:val="-2"/>
          <w:szCs w:val="19"/>
          <w:lang w:val="en-GB"/>
        </w:rPr>
        <w:t xml:space="preserve"> </w:t>
      </w:r>
    </w:p>
    <w:p w14:paraId="7EE94DC2" w14:textId="291F824D" w:rsidR="007E6A56" w:rsidRPr="007E6A56" w:rsidRDefault="00AB6AD5" w:rsidP="00764D9C">
      <w:pPr>
        <w:rPr>
          <w:spacing w:val="-2"/>
          <w:shd w:val="clear" w:color="auto" w:fill="FFFFFF"/>
          <w:lang w:val="en-GB"/>
        </w:rPr>
      </w:pPr>
      <w:r>
        <w:rPr>
          <w:rStyle w:val="Uwydatnienie"/>
          <w:rFonts w:cs="Arial"/>
          <w:b w:val="0"/>
          <w:spacing w:val="-2"/>
          <w:szCs w:val="19"/>
          <w:lang w:val="en-GB"/>
        </w:rPr>
        <w:t>In comparison with the previous year t</w:t>
      </w:r>
      <w:r w:rsidR="00952D21">
        <w:rPr>
          <w:rStyle w:val="Uwydatnienie"/>
          <w:rFonts w:cs="Arial"/>
          <w:b w:val="0"/>
          <w:spacing w:val="-2"/>
          <w:szCs w:val="19"/>
          <w:lang w:val="en-GB"/>
        </w:rPr>
        <w:t xml:space="preserve">he share of expenditure in income </w:t>
      </w:r>
      <w:r>
        <w:rPr>
          <w:rStyle w:val="Uwydatnienie"/>
          <w:rFonts w:cs="Arial"/>
          <w:b w:val="0"/>
          <w:spacing w:val="-2"/>
          <w:szCs w:val="19"/>
          <w:lang w:val="en-GB"/>
        </w:rPr>
        <w:t xml:space="preserve">for total households </w:t>
      </w:r>
      <w:r w:rsidR="006C788C">
        <w:rPr>
          <w:rStyle w:val="Uwydatnienie"/>
          <w:rFonts w:cs="Arial"/>
          <w:b w:val="0"/>
          <w:spacing w:val="-2"/>
          <w:szCs w:val="19"/>
          <w:lang w:val="en-GB"/>
        </w:rPr>
        <w:t>in</w:t>
      </w:r>
      <w:r w:rsidR="00952D21">
        <w:rPr>
          <w:rStyle w:val="Uwydatnienie"/>
          <w:rFonts w:cs="Arial"/>
          <w:b w:val="0"/>
          <w:spacing w:val="-2"/>
          <w:szCs w:val="19"/>
          <w:lang w:val="en-GB"/>
        </w:rPr>
        <w:t xml:space="preserve">creased by </w:t>
      </w:r>
      <w:r w:rsidR="00AA4478">
        <w:rPr>
          <w:rStyle w:val="Uwydatnienie"/>
          <w:rFonts w:cs="Arial"/>
          <w:b w:val="0"/>
          <w:spacing w:val="-2"/>
          <w:szCs w:val="19"/>
          <w:lang w:val="en-GB"/>
        </w:rPr>
        <w:t>2.2</w:t>
      </w:r>
      <w:r w:rsidR="00952D21">
        <w:rPr>
          <w:rStyle w:val="Uwydatnienie"/>
          <w:rFonts w:cs="Arial"/>
          <w:b w:val="0"/>
          <w:spacing w:val="-2"/>
          <w:szCs w:val="19"/>
          <w:lang w:val="en-GB"/>
        </w:rPr>
        <w:t xml:space="preserve"> percentage </w:t>
      </w:r>
      <w:r w:rsidR="00952D21" w:rsidRPr="00906D1B">
        <w:rPr>
          <w:rStyle w:val="Uwydatnienie"/>
          <w:rFonts w:cs="Arial"/>
          <w:b w:val="0"/>
          <w:spacing w:val="-2"/>
          <w:szCs w:val="19"/>
          <w:lang w:val="en-GB"/>
        </w:rPr>
        <w:t>points</w:t>
      </w:r>
      <w:r w:rsidR="00AC0E82" w:rsidRPr="00906D1B">
        <w:rPr>
          <w:rStyle w:val="Uwydatnienie"/>
          <w:rFonts w:cs="Arial"/>
          <w:b w:val="0"/>
          <w:spacing w:val="-2"/>
          <w:szCs w:val="19"/>
          <w:lang w:val="en-GB"/>
        </w:rPr>
        <w:t xml:space="preserve"> to </w:t>
      </w:r>
      <w:r w:rsidR="00AA4478">
        <w:rPr>
          <w:rStyle w:val="Uwydatnienie"/>
          <w:rFonts w:cs="Arial"/>
          <w:b w:val="0"/>
          <w:spacing w:val="-2"/>
          <w:szCs w:val="19"/>
          <w:lang w:val="en-GB"/>
        </w:rPr>
        <w:t>65.6</w:t>
      </w:r>
      <w:r w:rsidR="00907638" w:rsidRPr="00906D1B">
        <w:rPr>
          <w:rStyle w:val="Uwydatnienie"/>
          <w:rFonts w:cs="Arial"/>
          <w:b w:val="0"/>
          <w:spacing w:val="-2"/>
          <w:szCs w:val="19"/>
          <w:lang w:val="en-GB"/>
        </w:rPr>
        <w:t>%</w:t>
      </w:r>
      <w:r w:rsidR="00703FDA">
        <w:rPr>
          <w:rStyle w:val="Uwydatnienie"/>
          <w:rFonts w:cs="Arial"/>
          <w:b w:val="0"/>
          <w:spacing w:val="-2"/>
          <w:szCs w:val="19"/>
          <w:lang w:val="en-GB"/>
        </w:rPr>
        <w:t xml:space="preserve">, </w:t>
      </w:r>
      <w:r w:rsidR="00EC1934" w:rsidRPr="00EC1934">
        <w:rPr>
          <w:rStyle w:val="Uwydatnienie"/>
          <w:rFonts w:cs="Arial"/>
          <w:b w:val="0"/>
          <w:spacing w:val="-2"/>
          <w:szCs w:val="19"/>
          <w:lang w:val="en-GB"/>
        </w:rPr>
        <w:t xml:space="preserve">which indicates a lower possibility of accumulating savings in comparison </w:t>
      </w:r>
      <w:r w:rsidR="00EC1934">
        <w:rPr>
          <w:rStyle w:val="Uwydatnienie"/>
          <w:rFonts w:cs="Arial"/>
          <w:b w:val="0"/>
          <w:spacing w:val="-2"/>
          <w:szCs w:val="19"/>
          <w:lang w:val="en-GB"/>
        </w:rPr>
        <w:t>with</w:t>
      </w:r>
      <w:r w:rsidR="00EC1934" w:rsidRPr="00EC1934">
        <w:rPr>
          <w:rStyle w:val="Uwydatnienie"/>
          <w:rFonts w:cs="Arial"/>
          <w:b w:val="0"/>
          <w:spacing w:val="-2"/>
          <w:szCs w:val="19"/>
          <w:lang w:val="en-GB"/>
        </w:rPr>
        <w:t xml:space="preserve"> the previous year</w:t>
      </w:r>
      <w:r w:rsidR="009712BA">
        <w:rPr>
          <w:rStyle w:val="Uwydatnienie"/>
          <w:rFonts w:cs="Arial"/>
          <w:b w:val="0"/>
          <w:spacing w:val="-2"/>
          <w:szCs w:val="19"/>
          <w:lang w:val="en-GB"/>
        </w:rPr>
        <w:t xml:space="preserve">, but still was on significantly lower level than in 2019 </w:t>
      </w:r>
      <w:r w:rsidR="00EC1934">
        <w:rPr>
          <w:rStyle w:val="Uwydatnienie"/>
          <w:rFonts w:cs="Arial"/>
          <w:b w:val="0"/>
          <w:spacing w:val="-2"/>
          <w:szCs w:val="19"/>
          <w:lang w:val="en-GB"/>
        </w:rPr>
        <w:t xml:space="preserve"> (the last before </w:t>
      </w:r>
      <w:r w:rsidR="00EC1934" w:rsidRPr="00EC1934">
        <w:rPr>
          <w:rStyle w:val="Uwydatnienie"/>
          <w:rFonts w:cs="Arial"/>
          <w:b w:val="0"/>
          <w:spacing w:val="-2"/>
          <w:szCs w:val="19"/>
          <w:lang w:val="en-GB"/>
        </w:rPr>
        <w:t>the COVID-19 pandemic</w:t>
      </w:r>
      <w:r w:rsidR="00EC1934">
        <w:rPr>
          <w:rStyle w:val="Uwydatnienie"/>
          <w:rFonts w:cs="Arial"/>
          <w:b w:val="0"/>
          <w:spacing w:val="-2"/>
          <w:szCs w:val="19"/>
          <w:lang w:val="en-GB"/>
        </w:rPr>
        <w:t>).</w:t>
      </w:r>
    </w:p>
    <w:p w14:paraId="61BEF733" w14:textId="2980F1A8" w:rsidR="00260783" w:rsidRPr="00002ADC" w:rsidRDefault="00260783" w:rsidP="00260783">
      <w:pPr>
        <w:rPr>
          <w:spacing w:val="-2"/>
          <w:shd w:val="clear" w:color="auto" w:fill="FFFFFF"/>
          <w:lang w:val="en-GB"/>
        </w:rPr>
      </w:pPr>
      <w:r w:rsidRPr="00002ADC">
        <w:rPr>
          <w:spacing w:val="-2"/>
          <w:shd w:val="clear" w:color="auto" w:fill="FFFFFF"/>
          <w:lang w:val="en-GB"/>
        </w:rPr>
        <w:t xml:space="preserve">The difference between average </w:t>
      </w:r>
      <w:r w:rsidR="00703FDA">
        <w:rPr>
          <w:spacing w:val="-2"/>
          <w:shd w:val="clear" w:color="auto" w:fill="FFFFFF"/>
          <w:lang w:val="en-GB"/>
        </w:rPr>
        <w:t xml:space="preserve">monthly </w:t>
      </w:r>
      <w:r w:rsidRPr="00002ADC">
        <w:rPr>
          <w:spacing w:val="-2"/>
          <w:shd w:val="clear" w:color="auto" w:fill="FFFFFF"/>
          <w:lang w:val="en-GB"/>
        </w:rPr>
        <w:t>availab</w:t>
      </w:r>
      <w:r>
        <w:rPr>
          <w:spacing w:val="-2"/>
          <w:shd w:val="clear" w:color="auto" w:fill="FFFFFF"/>
          <w:lang w:val="en-GB"/>
        </w:rPr>
        <w:t>le income</w:t>
      </w:r>
      <w:r w:rsidR="009712BA">
        <w:rPr>
          <w:spacing w:val="-2"/>
          <w:shd w:val="clear" w:color="auto" w:fill="FFFFFF"/>
          <w:lang w:val="en-GB"/>
        </w:rPr>
        <w:t xml:space="preserve"> indicator</w:t>
      </w:r>
      <w:r w:rsidR="0059067C">
        <w:rPr>
          <w:rStyle w:val="Odwoanieprzypisudolnego"/>
          <w:spacing w:val="-2"/>
          <w:shd w:val="clear" w:color="auto" w:fill="FFFFFF"/>
        </w:rPr>
        <w:footnoteReference w:id="2"/>
      </w:r>
      <w:r>
        <w:rPr>
          <w:spacing w:val="-2"/>
          <w:shd w:val="clear" w:color="auto" w:fill="FFFFFF"/>
          <w:lang w:val="en-GB"/>
        </w:rPr>
        <w:t xml:space="preserve"> among</w:t>
      </w:r>
      <w:r w:rsidRPr="00002ADC">
        <w:rPr>
          <w:spacing w:val="-2"/>
          <w:shd w:val="clear" w:color="auto" w:fill="FFFFFF"/>
          <w:lang w:val="en-GB"/>
        </w:rPr>
        <w:t xml:space="preserve"> socio-economic groups </w:t>
      </w:r>
      <w:r w:rsidR="006C788C">
        <w:rPr>
          <w:spacing w:val="-2"/>
          <w:shd w:val="clear" w:color="auto" w:fill="FFFFFF"/>
          <w:lang w:val="en-GB"/>
        </w:rPr>
        <w:t>amounted</w:t>
      </w:r>
      <w:r w:rsidRPr="000723AD">
        <w:rPr>
          <w:spacing w:val="-2"/>
          <w:shd w:val="clear" w:color="auto" w:fill="FFFFFF"/>
          <w:lang w:val="en-GB"/>
        </w:rPr>
        <w:t xml:space="preserve"> to </w:t>
      </w:r>
      <w:r w:rsidR="006D633C">
        <w:rPr>
          <w:spacing w:val="-2"/>
          <w:shd w:val="clear" w:color="auto" w:fill="FFFFFF"/>
          <w:lang w:val="en-GB"/>
        </w:rPr>
        <w:t>32.5</w:t>
      </w:r>
      <w:r>
        <w:rPr>
          <w:spacing w:val="-2"/>
          <w:shd w:val="clear" w:color="auto" w:fill="FFFFFF"/>
          <w:lang w:val="en-GB"/>
        </w:rPr>
        <w:t xml:space="preserve"> percentage points (</w:t>
      </w:r>
      <w:r w:rsidRPr="00002ADC">
        <w:rPr>
          <w:spacing w:val="-2"/>
          <w:shd w:val="clear" w:color="auto" w:fill="FFFFFF"/>
          <w:lang w:val="en-GB"/>
        </w:rPr>
        <w:t>in</w:t>
      </w:r>
      <w:r>
        <w:rPr>
          <w:spacing w:val="-2"/>
          <w:shd w:val="clear" w:color="auto" w:fill="FFFFFF"/>
          <w:lang w:val="en-GB"/>
        </w:rPr>
        <w:t xml:space="preserve"> 20</w:t>
      </w:r>
      <w:r w:rsidR="006C788C">
        <w:rPr>
          <w:spacing w:val="-2"/>
          <w:shd w:val="clear" w:color="auto" w:fill="FFFFFF"/>
          <w:lang w:val="en-GB"/>
        </w:rPr>
        <w:t>2</w:t>
      </w:r>
      <w:r w:rsidR="006D633C">
        <w:rPr>
          <w:spacing w:val="-2"/>
          <w:shd w:val="clear" w:color="auto" w:fill="FFFFFF"/>
          <w:lang w:val="en-GB"/>
        </w:rPr>
        <w:t>1</w:t>
      </w:r>
      <w:r>
        <w:rPr>
          <w:spacing w:val="-2"/>
          <w:shd w:val="clear" w:color="auto" w:fill="FFFFFF"/>
          <w:lang w:val="en-GB"/>
        </w:rPr>
        <w:t xml:space="preserve"> – </w:t>
      </w:r>
      <w:r w:rsidR="006D633C">
        <w:rPr>
          <w:spacing w:val="-2"/>
          <w:shd w:val="clear" w:color="auto" w:fill="FFFFFF"/>
          <w:lang w:val="en-GB"/>
        </w:rPr>
        <w:t>40.0</w:t>
      </w:r>
      <w:r>
        <w:rPr>
          <w:spacing w:val="-2"/>
          <w:shd w:val="clear" w:color="auto" w:fill="FFFFFF"/>
          <w:lang w:val="en-GB"/>
        </w:rPr>
        <w:t xml:space="preserve"> percentage points), while </w:t>
      </w:r>
      <w:r w:rsidR="00EC1934">
        <w:rPr>
          <w:spacing w:val="-2"/>
          <w:shd w:val="clear" w:color="auto" w:fill="FFFFFF"/>
          <w:lang w:val="en-GB"/>
        </w:rPr>
        <w:t xml:space="preserve">the </w:t>
      </w:r>
      <w:r w:rsidR="00703FDA">
        <w:rPr>
          <w:spacing w:val="-2"/>
          <w:shd w:val="clear" w:color="auto" w:fill="FFFFFF"/>
          <w:lang w:val="en-GB"/>
        </w:rPr>
        <w:t xml:space="preserve">difference </w:t>
      </w:r>
      <w:r w:rsidR="009712BA">
        <w:rPr>
          <w:spacing w:val="-2"/>
          <w:shd w:val="clear" w:color="auto" w:fill="FFFFFF"/>
          <w:lang w:val="en-GB"/>
        </w:rPr>
        <w:t>between</w:t>
      </w:r>
      <w:r w:rsidR="005F09AD">
        <w:rPr>
          <w:spacing w:val="-2"/>
          <w:shd w:val="clear" w:color="auto" w:fill="FFFFFF"/>
          <w:lang w:val="en-GB"/>
        </w:rPr>
        <w:t xml:space="preserve"> </w:t>
      </w:r>
      <w:r w:rsidR="00703FDA">
        <w:rPr>
          <w:spacing w:val="-2"/>
          <w:shd w:val="clear" w:color="auto" w:fill="FFFFFF"/>
          <w:lang w:val="en-GB"/>
        </w:rPr>
        <w:t>average monthly</w:t>
      </w:r>
      <w:r>
        <w:rPr>
          <w:spacing w:val="-2"/>
          <w:shd w:val="clear" w:color="auto" w:fill="FFFFFF"/>
          <w:lang w:val="en-GB"/>
        </w:rPr>
        <w:t xml:space="preserve"> expenditure </w:t>
      </w:r>
      <w:r w:rsidR="009712BA">
        <w:rPr>
          <w:spacing w:val="-2"/>
          <w:shd w:val="clear" w:color="auto" w:fill="FFFFFF"/>
          <w:lang w:val="en-GB"/>
        </w:rPr>
        <w:t xml:space="preserve">indicator in these groups </w:t>
      </w:r>
      <w:r w:rsidR="006C788C">
        <w:rPr>
          <w:spacing w:val="-2"/>
          <w:shd w:val="clear" w:color="auto" w:fill="FFFFFF"/>
          <w:lang w:val="en-GB"/>
        </w:rPr>
        <w:t>was</w:t>
      </w:r>
      <w:r>
        <w:rPr>
          <w:spacing w:val="-2"/>
          <w:shd w:val="clear" w:color="auto" w:fill="FFFFFF"/>
          <w:lang w:val="en-GB"/>
        </w:rPr>
        <w:t xml:space="preserve"> </w:t>
      </w:r>
      <w:r w:rsidR="006D633C">
        <w:rPr>
          <w:spacing w:val="-2"/>
          <w:shd w:val="clear" w:color="auto" w:fill="FFFFFF"/>
          <w:lang w:val="en-GB"/>
        </w:rPr>
        <w:t>33.2</w:t>
      </w:r>
      <w:r>
        <w:rPr>
          <w:spacing w:val="-2"/>
          <w:shd w:val="clear" w:color="auto" w:fill="FFFFFF"/>
          <w:lang w:val="en-GB"/>
        </w:rPr>
        <w:t xml:space="preserve"> percentage points (</w:t>
      </w:r>
      <w:r w:rsidR="00814191">
        <w:rPr>
          <w:spacing w:val="-2"/>
          <w:shd w:val="clear" w:color="auto" w:fill="FFFFFF"/>
          <w:lang w:val="en-GB"/>
        </w:rPr>
        <w:t>in 202</w:t>
      </w:r>
      <w:r w:rsidR="006D633C">
        <w:rPr>
          <w:spacing w:val="-2"/>
          <w:shd w:val="clear" w:color="auto" w:fill="FFFFFF"/>
          <w:lang w:val="en-GB"/>
        </w:rPr>
        <w:t>1</w:t>
      </w:r>
      <w:r w:rsidR="00814191">
        <w:rPr>
          <w:spacing w:val="-2"/>
          <w:shd w:val="clear" w:color="auto" w:fill="FFFFFF"/>
          <w:lang w:val="en-GB"/>
        </w:rPr>
        <w:t xml:space="preserve"> – </w:t>
      </w:r>
      <w:r w:rsidR="006D633C">
        <w:rPr>
          <w:spacing w:val="-2"/>
          <w:shd w:val="clear" w:color="auto" w:fill="FFFFFF"/>
          <w:lang w:val="en-GB"/>
        </w:rPr>
        <w:t>40.7</w:t>
      </w:r>
      <w:r w:rsidR="00814191">
        <w:rPr>
          <w:spacing w:val="-2"/>
          <w:shd w:val="clear" w:color="auto" w:fill="FFFFFF"/>
          <w:lang w:val="en-GB"/>
        </w:rPr>
        <w:t xml:space="preserve"> percentage points</w:t>
      </w:r>
      <w:r>
        <w:rPr>
          <w:spacing w:val="-2"/>
          <w:shd w:val="clear" w:color="auto" w:fill="FFFFFF"/>
          <w:lang w:val="en-GB"/>
        </w:rPr>
        <w:t>).</w:t>
      </w:r>
      <w:r w:rsidR="00EC1934">
        <w:rPr>
          <w:spacing w:val="-2"/>
          <w:shd w:val="clear" w:color="auto" w:fill="FFFFFF"/>
          <w:lang w:val="en-GB"/>
        </w:rPr>
        <w:t xml:space="preserve"> Therefore, in the case of both indicators, there was a significant decrease in the</w:t>
      </w:r>
      <w:r w:rsidR="005F09AD">
        <w:rPr>
          <w:spacing w:val="-2"/>
          <w:shd w:val="clear" w:color="auto" w:fill="FFFFFF"/>
          <w:lang w:val="en-GB"/>
        </w:rPr>
        <w:t>se</w:t>
      </w:r>
      <w:r w:rsidR="00EC1934">
        <w:rPr>
          <w:spacing w:val="-2"/>
          <w:shd w:val="clear" w:color="auto" w:fill="FFFFFF"/>
          <w:lang w:val="en-GB"/>
        </w:rPr>
        <w:t xml:space="preserve"> difference</w:t>
      </w:r>
      <w:r w:rsidR="005F09AD">
        <w:rPr>
          <w:spacing w:val="-2"/>
          <w:shd w:val="clear" w:color="auto" w:fill="FFFFFF"/>
          <w:lang w:val="en-GB"/>
        </w:rPr>
        <w:t>s</w:t>
      </w:r>
      <w:r w:rsidR="00EC1934">
        <w:rPr>
          <w:spacing w:val="-2"/>
          <w:shd w:val="clear" w:color="auto" w:fill="FFFFFF"/>
          <w:lang w:val="en-GB"/>
        </w:rPr>
        <w:t xml:space="preserve"> in 2022.</w:t>
      </w:r>
    </w:p>
    <w:p w14:paraId="7EE94DC3" w14:textId="0393B9E8" w:rsidR="00AB6AD5" w:rsidRPr="00AD1C4D" w:rsidRDefault="00AB6AD5" w:rsidP="00AB6AD5">
      <w:pPr>
        <w:rPr>
          <w:spacing w:val="2"/>
          <w:szCs w:val="19"/>
          <w:shd w:val="clear" w:color="auto" w:fill="FFFFFF"/>
          <w:lang w:val="en-GB"/>
        </w:rPr>
      </w:pPr>
    </w:p>
    <w:p w14:paraId="7EE94DC4" w14:textId="77777777" w:rsidR="00764D9C" w:rsidRPr="007E6A56" w:rsidRDefault="00764D9C" w:rsidP="00764D9C">
      <w:pPr>
        <w:rPr>
          <w:i/>
          <w:shd w:val="clear" w:color="auto" w:fill="FFFFFF"/>
          <w:lang w:val="en-GB"/>
        </w:rPr>
      </w:pPr>
    </w:p>
    <w:p w14:paraId="7EE94DC5" w14:textId="2EF853F4" w:rsidR="00764D9C" w:rsidRPr="006D633C" w:rsidRDefault="006D633C" w:rsidP="00764D9C">
      <w:pPr>
        <w:spacing w:line="240" w:lineRule="auto"/>
        <w:jc w:val="both"/>
        <w:rPr>
          <w:i/>
          <w:shd w:val="clear" w:color="auto" w:fill="FFFFFF"/>
          <w:lang w:val="en-GB"/>
        </w:rPr>
      </w:pPr>
      <w:r>
        <w:rPr>
          <w:noProof/>
          <w:lang w:eastAsia="pl-PL"/>
        </w:rPr>
        <w:lastRenderedPageBreak/>
        <w:drawing>
          <wp:inline distT="0" distB="0" distL="0" distR="0" wp14:anchorId="07B982F3" wp14:editId="075C3B68">
            <wp:extent cx="5122545" cy="3105150"/>
            <wp:effectExtent l="0" t="0" r="1905" b="0"/>
            <wp:docPr id="14" name="Wykres 14">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EE94DC6" w14:textId="77777777" w:rsidR="004700B5" w:rsidRDefault="004700B5" w:rsidP="00764D9C">
      <w:pPr>
        <w:rPr>
          <w:szCs w:val="19"/>
          <w:shd w:val="clear" w:color="auto" w:fill="FFFFFF"/>
          <w:lang w:val="en-GB"/>
        </w:rPr>
      </w:pPr>
    </w:p>
    <w:p w14:paraId="7EE94DC7" w14:textId="515472C2" w:rsidR="005135D9" w:rsidRPr="005135D9" w:rsidRDefault="00260783" w:rsidP="00764D9C">
      <w:pPr>
        <w:rPr>
          <w:szCs w:val="19"/>
          <w:shd w:val="clear" w:color="auto" w:fill="FFFFFF"/>
          <w:lang w:val="en-GB"/>
        </w:rPr>
      </w:pPr>
      <w:r w:rsidRPr="00AD1C4D">
        <w:rPr>
          <w:rFonts w:cs="Arial"/>
          <w:bCs/>
          <w:spacing w:val="2"/>
          <w:szCs w:val="19"/>
          <w:lang w:val="en-GB"/>
        </w:rPr>
        <w:t>In 20</w:t>
      </w:r>
      <w:r>
        <w:rPr>
          <w:rFonts w:cs="Arial"/>
          <w:bCs/>
          <w:spacing w:val="2"/>
          <w:szCs w:val="19"/>
          <w:lang w:val="en-GB"/>
        </w:rPr>
        <w:t>2</w:t>
      </w:r>
      <w:r w:rsidR="00652884">
        <w:rPr>
          <w:rFonts w:cs="Arial"/>
          <w:bCs/>
          <w:spacing w:val="2"/>
          <w:szCs w:val="19"/>
          <w:lang w:val="en-GB"/>
        </w:rPr>
        <w:t>2</w:t>
      </w:r>
      <w:r>
        <w:rPr>
          <w:rFonts w:cs="Arial"/>
          <w:bCs/>
          <w:spacing w:val="2"/>
          <w:szCs w:val="19"/>
          <w:lang w:val="en-GB"/>
        </w:rPr>
        <w:t xml:space="preserve">, there was </w:t>
      </w:r>
      <w:r w:rsidR="00652884">
        <w:rPr>
          <w:rFonts w:cs="Arial"/>
          <w:bCs/>
          <w:spacing w:val="2"/>
          <w:szCs w:val="19"/>
          <w:lang w:val="en-GB"/>
        </w:rPr>
        <w:t>decline</w:t>
      </w:r>
      <w:r>
        <w:rPr>
          <w:rFonts w:cs="Arial"/>
          <w:bCs/>
          <w:spacing w:val="2"/>
          <w:szCs w:val="19"/>
          <w:lang w:val="en-GB"/>
        </w:rPr>
        <w:t xml:space="preserve"> in</w:t>
      </w:r>
      <w:r w:rsidRPr="00AD1C4D">
        <w:rPr>
          <w:rFonts w:cs="Arial"/>
          <w:bCs/>
          <w:spacing w:val="2"/>
          <w:szCs w:val="19"/>
          <w:lang w:val="en-GB"/>
        </w:rPr>
        <w:t xml:space="preserve"> </w:t>
      </w:r>
      <w:r>
        <w:rPr>
          <w:rFonts w:cs="Arial"/>
          <w:bCs/>
          <w:spacing w:val="2"/>
          <w:szCs w:val="19"/>
          <w:lang w:val="en-GB"/>
        </w:rPr>
        <w:t xml:space="preserve">average monthly </w:t>
      </w:r>
      <w:r w:rsidRPr="00AD1C4D">
        <w:rPr>
          <w:rFonts w:cs="Arial"/>
          <w:bCs/>
          <w:spacing w:val="2"/>
          <w:szCs w:val="19"/>
          <w:lang w:val="en-GB"/>
        </w:rPr>
        <w:t xml:space="preserve">available income </w:t>
      </w:r>
      <w:r>
        <w:rPr>
          <w:rFonts w:cs="Arial"/>
          <w:bCs/>
          <w:spacing w:val="2"/>
          <w:szCs w:val="19"/>
          <w:lang w:val="en-GB"/>
        </w:rPr>
        <w:t xml:space="preserve">per capita in real terms in total – </w:t>
      </w:r>
      <w:r w:rsidRPr="00AD1C4D">
        <w:rPr>
          <w:rFonts w:cs="Arial"/>
          <w:bCs/>
          <w:spacing w:val="2"/>
          <w:szCs w:val="19"/>
          <w:lang w:val="en-GB"/>
        </w:rPr>
        <w:t xml:space="preserve">by </w:t>
      </w:r>
      <w:r>
        <w:rPr>
          <w:rFonts w:cs="Arial"/>
          <w:bCs/>
          <w:spacing w:val="2"/>
          <w:szCs w:val="19"/>
          <w:lang w:val="en-GB"/>
        </w:rPr>
        <w:t>2</w:t>
      </w:r>
      <w:r w:rsidRPr="00AD1C4D">
        <w:rPr>
          <w:rFonts w:cs="Arial"/>
          <w:bCs/>
          <w:spacing w:val="2"/>
          <w:szCs w:val="19"/>
          <w:lang w:val="en-GB"/>
        </w:rPr>
        <w:t>.</w:t>
      </w:r>
      <w:r w:rsidR="00652884">
        <w:rPr>
          <w:rFonts w:cs="Arial"/>
          <w:bCs/>
          <w:spacing w:val="2"/>
          <w:szCs w:val="19"/>
          <w:lang w:val="en-GB"/>
        </w:rPr>
        <w:t>6</w:t>
      </w:r>
      <w:r w:rsidRPr="00AD1C4D">
        <w:rPr>
          <w:rFonts w:cs="Arial"/>
          <w:bCs/>
          <w:spacing w:val="2"/>
          <w:szCs w:val="19"/>
          <w:lang w:val="en-GB"/>
        </w:rPr>
        <w:t>%.</w:t>
      </w:r>
      <w:r w:rsidRPr="00AD1C4D">
        <w:rPr>
          <w:rFonts w:cs="Arial"/>
          <w:spacing w:val="2"/>
          <w:szCs w:val="19"/>
          <w:lang w:val="en-GB"/>
        </w:rPr>
        <w:t xml:space="preserve"> </w:t>
      </w:r>
      <w:r w:rsidR="00652884">
        <w:rPr>
          <w:rFonts w:cs="Arial"/>
          <w:bCs/>
          <w:spacing w:val="2"/>
          <w:szCs w:val="19"/>
          <w:lang w:val="en-GB"/>
        </w:rPr>
        <w:t>Decline</w:t>
      </w:r>
      <w:r w:rsidR="00703FDA">
        <w:rPr>
          <w:rFonts w:cs="Arial"/>
          <w:bCs/>
          <w:spacing w:val="2"/>
          <w:szCs w:val="19"/>
          <w:lang w:val="en-GB"/>
        </w:rPr>
        <w:t xml:space="preserve"> in real terms occurred in</w:t>
      </w:r>
      <w:r w:rsidR="0058057D">
        <w:rPr>
          <w:rFonts w:cs="Arial"/>
          <w:bCs/>
          <w:spacing w:val="2"/>
          <w:szCs w:val="19"/>
          <w:lang w:val="en-GB"/>
        </w:rPr>
        <w:t xml:space="preserve"> all</w:t>
      </w:r>
      <w:r w:rsidRPr="00AD1C4D">
        <w:rPr>
          <w:rFonts w:cs="Arial"/>
          <w:bCs/>
          <w:spacing w:val="2"/>
          <w:szCs w:val="19"/>
          <w:lang w:val="en-GB"/>
        </w:rPr>
        <w:t xml:space="preserve"> socio-economic groups of households</w:t>
      </w:r>
      <w:r>
        <w:rPr>
          <w:rFonts w:cs="Arial"/>
          <w:bCs/>
          <w:spacing w:val="2"/>
          <w:szCs w:val="19"/>
          <w:lang w:val="en-GB"/>
        </w:rPr>
        <w:t xml:space="preserve">, </w:t>
      </w:r>
      <w:r w:rsidR="0058057D">
        <w:rPr>
          <w:rFonts w:cs="Arial"/>
          <w:bCs/>
          <w:spacing w:val="2"/>
          <w:szCs w:val="19"/>
          <w:lang w:val="en-GB"/>
        </w:rPr>
        <w:t>among which the highest income in real terms was recorded in the households</w:t>
      </w:r>
      <w:r w:rsidRPr="009A70D0">
        <w:rPr>
          <w:spacing w:val="-2"/>
          <w:shd w:val="clear" w:color="auto" w:fill="FFFFFF"/>
          <w:lang w:val="en-GB"/>
        </w:rPr>
        <w:t xml:space="preserve"> of self-employed outside farm</w:t>
      </w:r>
      <w:r>
        <w:rPr>
          <w:spacing w:val="-2"/>
          <w:shd w:val="clear" w:color="auto" w:fill="FFFFFF"/>
          <w:lang w:val="en-GB"/>
        </w:rPr>
        <w:t>ing</w:t>
      </w:r>
      <w:r w:rsidR="0058057D">
        <w:rPr>
          <w:spacing w:val="-2"/>
          <w:shd w:val="clear" w:color="auto" w:fill="FFFFFF"/>
          <w:lang w:val="en-GB"/>
        </w:rPr>
        <w:t xml:space="preserve"> (by </w:t>
      </w:r>
      <w:r w:rsidR="00D33D38">
        <w:rPr>
          <w:spacing w:val="-2"/>
          <w:shd w:val="clear" w:color="auto" w:fill="FFFFFF"/>
          <w:lang w:val="en-GB"/>
        </w:rPr>
        <w:t>7</w:t>
      </w:r>
      <w:r w:rsidR="0058057D">
        <w:rPr>
          <w:spacing w:val="-2"/>
          <w:shd w:val="clear" w:color="auto" w:fill="FFFFFF"/>
          <w:lang w:val="en-GB"/>
        </w:rPr>
        <w:t>.6%)</w:t>
      </w:r>
      <w:r>
        <w:rPr>
          <w:spacing w:val="-2"/>
          <w:shd w:val="clear" w:color="auto" w:fill="FFFFFF"/>
          <w:lang w:val="en-GB"/>
        </w:rPr>
        <w:t xml:space="preserve">, </w:t>
      </w:r>
      <w:r w:rsidR="0058057D">
        <w:rPr>
          <w:spacing w:val="-2"/>
          <w:shd w:val="clear" w:color="auto" w:fill="FFFFFF"/>
          <w:lang w:val="en-GB"/>
        </w:rPr>
        <w:t xml:space="preserve">and the lowest – in the households of employees (by </w:t>
      </w:r>
      <w:r w:rsidR="00B12AEA">
        <w:rPr>
          <w:spacing w:val="-2"/>
          <w:shd w:val="clear" w:color="auto" w:fill="FFFFFF"/>
          <w:lang w:val="en-GB"/>
        </w:rPr>
        <w:t>1.3</w:t>
      </w:r>
      <w:r w:rsidR="0058057D">
        <w:rPr>
          <w:spacing w:val="-2"/>
          <w:shd w:val="clear" w:color="auto" w:fill="FFFFFF"/>
          <w:lang w:val="en-GB"/>
        </w:rPr>
        <w:t xml:space="preserve">%). </w:t>
      </w:r>
    </w:p>
    <w:p w14:paraId="7EE94DC8" w14:textId="51C0BB51" w:rsidR="00AB1889" w:rsidRDefault="002651F4" w:rsidP="00764D9C">
      <w:pPr>
        <w:rPr>
          <w:rFonts w:cs="Arial"/>
          <w:szCs w:val="19"/>
          <w:lang w:val="en-GB"/>
        </w:rPr>
      </w:pPr>
      <w:r>
        <w:rPr>
          <w:rFonts w:cs="Arial"/>
          <w:szCs w:val="19"/>
          <w:lang w:val="en-GB"/>
        </w:rPr>
        <w:t>Similarly to 2021, t</w:t>
      </w:r>
      <w:r w:rsidR="00AB1889" w:rsidRPr="006416F7">
        <w:rPr>
          <w:rFonts w:cs="Arial"/>
          <w:szCs w:val="19"/>
          <w:lang w:val="en-GB"/>
        </w:rPr>
        <w:t>he highest share of income from the mai</w:t>
      </w:r>
      <w:r w:rsidR="00AB1889" w:rsidRPr="00690E21">
        <w:rPr>
          <w:rFonts w:cs="Arial"/>
          <w:szCs w:val="19"/>
          <w:lang w:val="en-GB"/>
        </w:rPr>
        <w:t xml:space="preserve">n </w:t>
      </w:r>
      <w:r w:rsidR="00690E21" w:rsidRPr="00690E21">
        <w:rPr>
          <w:rFonts w:cs="Arial"/>
          <w:szCs w:val="19"/>
          <w:lang w:val="en-GB"/>
        </w:rPr>
        <w:t>source of income</w:t>
      </w:r>
      <w:r w:rsidR="00AB1889" w:rsidRPr="006416F7">
        <w:rPr>
          <w:rFonts w:cs="Arial"/>
          <w:szCs w:val="19"/>
          <w:lang w:val="en-GB"/>
        </w:rPr>
        <w:t xml:space="preserve"> occurred in the households of retire</w:t>
      </w:r>
      <w:r w:rsidR="00C85FC0">
        <w:rPr>
          <w:rFonts w:cs="Arial"/>
          <w:szCs w:val="19"/>
          <w:lang w:val="en-GB"/>
        </w:rPr>
        <w:t>e</w:t>
      </w:r>
      <w:r w:rsidR="00AB1889" w:rsidRPr="006416F7">
        <w:rPr>
          <w:rFonts w:cs="Arial"/>
          <w:szCs w:val="19"/>
          <w:lang w:val="en-GB"/>
        </w:rPr>
        <w:t>s</w:t>
      </w:r>
      <w:r w:rsidR="00AB1889">
        <w:rPr>
          <w:rFonts w:cs="Arial"/>
          <w:szCs w:val="19"/>
          <w:lang w:val="en-GB"/>
        </w:rPr>
        <w:t xml:space="preserve"> (8</w:t>
      </w:r>
      <w:r w:rsidR="003F29C1">
        <w:rPr>
          <w:rFonts w:cs="Arial"/>
          <w:szCs w:val="19"/>
          <w:lang w:val="en-GB"/>
        </w:rPr>
        <w:t>4</w:t>
      </w:r>
      <w:r w:rsidR="00AB1889">
        <w:rPr>
          <w:rFonts w:cs="Arial"/>
          <w:szCs w:val="19"/>
          <w:lang w:val="en-GB"/>
        </w:rPr>
        <w:t>.</w:t>
      </w:r>
      <w:r w:rsidR="00B12AEA">
        <w:rPr>
          <w:rFonts w:cs="Arial"/>
          <w:szCs w:val="19"/>
          <w:lang w:val="en-GB"/>
        </w:rPr>
        <w:t>5</w:t>
      </w:r>
      <w:r w:rsidR="00AB1889" w:rsidRPr="006416F7">
        <w:rPr>
          <w:rFonts w:cs="Arial"/>
          <w:szCs w:val="19"/>
          <w:lang w:val="en-GB"/>
        </w:rPr>
        <w:t>%</w:t>
      </w:r>
      <w:r>
        <w:rPr>
          <w:rFonts w:cs="Arial"/>
          <w:szCs w:val="19"/>
          <w:lang w:val="en-GB"/>
        </w:rPr>
        <w:t xml:space="preserve"> against </w:t>
      </w:r>
      <w:r w:rsidR="009712BA">
        <w:rPr>
          <w:rFonts w:cs="Arial"/>
          <w:szCs w:val="19"/>
          <w:lang w:val="en-GB"/>
        </w:rPr>
        <w:t>84.1</w:t>
      </w:r>
      <w:r>
        <w:rPr>
          <w:rFonts w:cs="Arial"/>
          <w:szCs w:val="19"/>
          <w:lang w:val="en-GB"/>
        </w:rPr>
        <w:t>% in 2021</w:t>
      </w:r>
      <w:r w:rsidR="00AB1889" w:rsidRPr="006416F7">
        <w:rPr>
          <w:rFonts w:cs="Arial"/>
          <w:szCs w:val="19"/>
          <w:lang w:val="en-GB"/>
        </w:rPr>
        <w:t xml:space="preserve">) and the lowest in the households of </w:t>
      </w:r>
      <w:r w:rsidR="00B12AEA" w:rsidRPr="00B12AEA">
        <w:rPr>
          <w:rFonts w:cs="Arial"/>
          <w:szCs w:val="19"/>
          <w:lang w:val="en-GB"/>
        </w:rPr>
        <w:t xml:space="preserve">self-employed outside farming </w:t>
      </w:r>
      <w:r w:rsidR="00AB1889" w:rsidRPr="006416F7">
        <w:rPr>
          <w:rFonts w:cs="Arial"/>
          <w:szCs w:val="19"/>
          <w:lang w:val="en-GB"/>
        </w:rPr>
        <w:t>(</w:t>
      </w:r>
      <w:r w:rsidR="00B12AEA">
        <w:rPr>
          <w:rFonts w:cs="Arial"/>
          <w:szCs w:val="19"/>
          <w:lang w:val="en-GB"/>
        </w:rPr>
        <w:t>68.1</w:t>
      </w:r>
      <w:r w:rsidR="00AB1889" w:rsidRPr="006416F7">
        <w:rPr>
          <w:rFonts w:cs="Arial"/>
          <w:szCs w:val="19"/>
          <w:lang w:val="en-GB"/>
        </w:rPr>
        <w:t>%</w:t>
      </w:r>
      <w:r>
        <w:rPr>
          <w:rFonts w:cs="Arial"/>
          <w:szCs w:val="19"/>
          <w:lang w:val="en-GB"/>
        </w:rPr>
        <w:t xml:space="preserve"> against 69.8% in 2021</w:t>
      </w:r>
      <w:r w:rsidR="00AB1889" w:rsidRPr="006416F7">
        <w:rPr>
          <w:rFonts w:cs="Arial"/>
          <w:szCs w:val="19"/>
          <w:lang w:val="en-GB"/>
        </w:rPr>
        <w:t>).</w:t>
      </w:r>
    </w:p>
    <w:p w14:paraId="6AD5B9FD" w14:textId="030959D6" w:rsidR="002651F4" w:rsidRDefault="002651F4" w:rsidP="00764D9C">
      <w:pPr>
        <w:rPr>
          <w:rFonts w:cs="Arial"/>
          <w:szCs w:val="19"/>
          <w:lang w:val="en-GB"/>
        </w:rPr>
      </w:pPr>
      <w:r>
        <w:rPr>
          <w:rFonts w:cs="Arial"/>
          <w:szCs w:val="19"/>
          <w:lang w:val="en-GB"/>
        </w:rPr>
        <w:t xml:space="preserve">In the structure of the households’ </w:t>
      </w:r>
      <w:r w:rsidR="008B073D">
        <w:rPr>
          <w:rFonts w:cs="Arial"/>
          <w:szCs w:val="19"/>
          <w:lang w:val="en-GB"/>
        </w:rPr>
        <w:t xml:space="preserve">total </w:t>
      </w:r>
      <w:r>
        <w:rPr>
          <w:rFonts w:cs="Arial"/>
          <w:szCs w:val="19"/>
          <w:lang w:val="en-GB"/>
        </w:rPr>
        <w:t>income, similarly to the previous years, income from hired work dominated (53.9%) as well as income from social security benefits (23.1%).</w:t>
      </w:r>
    </w:p>
    <w:p w14:paraId="7EE94DC9" w14:textId="4E39C0B3" w:rsidR="00FC061C" w:rsidRPr="00DC0779" w:rsidRDefault="00FC061C" w:rsidP="00FC061C">
      <w:pPr>
        <w:spacing w:before="0"/>
        <w:rPr>
          <w:spacing w:val="-2"/>
          <w:szCs w:val="19"/>
          <w:shd w:val="clear" w:color="auto" w:fill="FFFFFF"/>
          <w:lang w:val="en-GB"/>
        </w:rPr>
      </w:pPr>
      <w:r w:rsidRPr="006416F7">
        <w:rPr>
          <w:rFonts w:cs="Arial"/>
          <w:szCs w:val="19"/>
          <w:lang w:val="en-GB"/>
        </w:rPr>
        <w:t xml:space="preserve">In </w:t>
      </w:r>
      <w:r w:rsidR="00703FDA">
        <w:rPr>
          <w:rFonts w:cs="Arial"/>
          <w:szCs w:val="19"/>
          <w:lang w:val="en-GB"/>
        </w:rPr>
        <w:t>202</w:t>
      </w:r>
      <w:r w:rsidR="00B12AEA">
        <w:rPr>
          <w:rFonts w:cs="Arial"/>
          <w:szCs w:val="19"/>
          <w:lang w:val="en-GB"/>
        </w:rPr>
        <w:t>2</w:t>
      </w:r>
      <w:r w:rsidR="00703FDA">
        <w:rPr>
          <w:rFonts w:cs="Arial"/>
          <w:szCs w:val="19"/>
          <w:lang w:val="en-GB"/>
        </w:rPr>
        <w:t xml:space="preserve">, in </w:t>
      </w:r>
      <w:r>
        <w:rPr>
          <w:rFonts w:cs="Arial"/>
          <w:szCs w:val="19"/>
          <w:lang w:val="en-GB"/>
        </w:rPr>
        <w:t xml:space="preserve">comparison </w:t>
      </w:r>
      <w:r w:rsidR="003F29C1">
        <w:rPr>
          <w:rFonts w:cs="Arial"/>
          <w:szCs w:val="19"/>
          <w:lang w:val="en-GB"/>
        </w:rPr>
        <w:t>with</w:t>
      </w:r>
      <w:r>
        <w:rPr>
          <w:rFonts w:cs="Arial"/>
          <w:szCs w:val="19"/>
          <w:lang w:val="en-GB"/>
        </w:rPr>
        <w:t xml:space="preserve"> 20</w:t>
      </w:r>
      <w:r w:rsidR="0058057D">
        <w:rPr>
          <w:rFonts w:cs="Arial"/>
          <w:szCs w:val="19"/>
          <w:lang w:val="en-GB"/>
        </w:rPr>
        <w:t>2</w:t>
      </w:r>
      <w:r w:rsidR="00B12AEA">
        <w:rPr>
          <w:rFonts w:cs="Arial"/>
          <w:szCs w:val="19"/>
          <w:lang w:val="en-GB"/>
        </w:rPr>
        <w:t>1</w:t>
      </w:r>
      <w:r w:rsidRPr="006416F7">
        <w:rPr>
          <w:rFonts w:cs="Arial"/>
          <w:szCs w:val="19"/>
          <w:lang w:val="en-GB"/>
        </w:rPr>
        <w:t xml:space="preserve">, differences in the structure of the average monthly available income per capita in households ranged from </w:t>
      </w:r>
      <w:r>
        <w:rPr>
          <w:rFonts w:cs="Arial"/>
          <w:szCs w:val="19"/>
          <w:lang w:val="en-GB"/>
        </w:rPr>
        <w:t>-</w:t>
      </w:r>
      <w:r w:rsidR="0058057D">
        <w:rPr>
          <w:rFonts w:cs="Arial"/>
          <w:szCs w:val="19"/>
          <w:lang w:val="en-GB"/>
        </w:rPr>
        <w:t>0.</w:t>
      </w:r>
      <w:r w:rsidR="00142571">
        <w:rPr>
          <w:rFonts w:cs="Arial"/>
          <w:szCs w:val="19"/>
          <w:lang w:val="en-GB"/>
        </w:rPr>
        <w:t>5</w:t>
      </w:r>
      <w:r w:rsidRPr="006416F7">
        <w:rPr>
          <w:rFonts w:cs="Arial"/>
          <w:szCs w:val="19"/>
          <w:lang w:val="en-GB"/>
        </w:rPr>
        <w:t xml:space="preserve"> percentage point</w:t>
      </w:r>
      <w:r>
        <w:rPr>
          <w:rFonts w:cs="Arial"/>
          <w:szCs w:val="19"/>
          <w:lang w:val="en-GB"/>
        </w:rPr>
        <w:t>s</w:t>
      </w:r>
      <w:r w:rsidRPr="006416F7">
        <w:rPr>
          <w:rFonts w:cs="Arial"/>
          <w:szCs w:val="19"/>
          <w:lang w:val="en-GB"/>
        </w:rPr>
        <w:t xml:space="preserve"> </w:t>
      </w:r>
      <w:r w:rsidR="003D6A3A">
        <w:rPr>
          <w:rFonts w:cs="Arial"/>
          <w:szCs w:val="19"/>
          <w:lang w:val="en-GB"/>
        </w:rPr>
        <w:t xml:space="preserve">in </w:t>
      </w:r>
      <w:r w:rsidR="00B730D5">
        <w:rPr>
          <w:rFonts w:cs="Arial"/>
          <w:szCs w:val="19"/>
          <w:lang w:val="en-GB"/>
        </w:rPr>
        <w:t xml:space="preserve">the </w:t>
      </w:r>
      <w:r w:rsidR="003D6A3A">
        <w:rPr>
          <w:rFonts w:cs="Arial"/>
          <w:szCs w:val="19"/>
          <w:lang w:val="en-GB"/>
        </w:rPr>
        <w:t>case of</w:t>
      </w:r>
      <w:r w:rsidRPr="006416F7">
        <w:rPr>
          <w:rFonts w:cs="Arial"/>
          <w:szCs w:val="19"/>
          <w:lang w:val="en-GB"/>
        </w:rPr>
        <w:t xml:space="preserve"> </w:t>
      </w:r>
      <w:r w:rsidR="0058057D">
        <w:rPr>
          <w:rFonts w:cs="Arial"/>
          <w:szCs w:val="19"/>
          <w:lang w:val="en-GB"/>
        </w:rPr>
        <w:t xml:space="preserve">income from </w:t>
      </w:r>
      <w:r w:rsidR="003F29C1">
        <w:rPr>
          <w:rFonts w:cs="Arial"/>
          <w:szCs w:val="19"/>
          <w:lang w:val="en-GB"/>
        </w:rPr>
        <w:t xml:space="preserve">other </w:t>
      </w:r>
      <w:r w:rsidR="0058057D">
        <w:rPr>
          <w:rFonts w:cs="Arial"/>
          <w:szCs w:val="19"/>
          <w:lang w:val="en-GB"/>
        </w:rPr>
        <w:t>social benefits</w:t>
      </w:r>
      <w:r>
        <w:rPr>
          <w:rFonts w:cs="Arial"/>
          <w:szCs w:val="19"/>
          <w:lang w:val="en-GB"/>
        </w:rPr>
        <w:t xml:space="preserve"> to </w:t>
      </w:r>
      <w:r w:rsidR="003F29C1">
        <w:rPr>
          <w:rFonts w:cs="Arial"/>
          <w:szCs w:val="19"/>
          <w:lang w:val="en-GB"/>
        </w:rPr>
        <w:t>+</w:t>
      </w:r>
      <w:r w:rsidR="00142571">
        <w:rPr>
          <w:rFonts w:cs="Arial"/>
          <w:szCs w:val="19"/>
          <w:lang w:val="en-GB"/>
        </w:rPr>
        <w:t>1.1</w:t>
      </w:r>
      <w:r w:rsidRPr="006416F7">
        <w:rPr>
          <w:rFonts w:cs="Arial"/>
          <w:szCs w:val="19"/>
          <w:lang w:val="en-GB"/>
        </w:rPr>
        <w:t xml:space="preserve"> percentage point</w:t>
      </w:r>
      <w:r>
        <w:rPr>
          <w:rFonts w:cs="Arial"/>
          <w:szCs w:val="19"/>
          <w:lang w:val="en-GB"/>
        </w:rPr>
        <w:t>s</w:t>
      </w:r>
      <w:r w:rsidRPr="006416F7">
        <w:rPr>
          <w:rFonts w:cs="Arial"/>
          <w:szCs w:val="19"/>
          <w:lang w:val="en-GB"/>
        </w:rPr>
        <w:t xml:space="preserve"> for income from </w:t>
      </w:r>
      <w:r w:rsidR="00142571">
        <w:rPr>
          <w:rFonts w:cs="Arial"/>
          <w:szCs w:val="19"/>
          <w:lang w:val="en-GB"/>
        </w:rPr>
        <w:t>hired work</w:t>
      </w:r>
      <w:r w:rsidRPr="006416F7">
        <w:rPr>
          <w:rFonts w:cs="Arial"/>
          <w:szCs w:val="19"/>
          <w:lang w:val="en-GB"/>
        </w:rPr>
        <w:t>.</w:t>
      </w:r>
    </w:p>
    <w:p w14:paraId="7EE94DCA" w14:textId="77777777" w:rsidR="00764D9C" w:rsidRPr="00AB1889" w:rsidRDefault="00764D9C" w:rsidP="00764D9C">
      <w:pPr>
        <w:jc w:val="both"/>
        <w:rPr>
          <w:i/>
          <w:spacing w:val="-2"/>
          <w:szCs w:val="19"/>
          <w:shd w:val="clear" w:color="auto" w:fill="FFFFFF"/>
          <w:lang w:val="en-GB"/>
        </w:rPr>
      </w:pPr>
    </w:p>
    <w:p w14:paraId="7EE94DCB" w14:textId="7751C0F9" w:rsidR="00764D9C" w:rsidRDefault="00142571" w:rsidP="00764D9C">
      <w:pPr>
        <w:spacing w:line="240" w:lineRule="auto"/>
        <w:rPr>
          <w:b/>
          <w:i/>
          <w:spacing w:val="-2"/>
          <w:sz w:val="18"/>
          <w:shd w:val="clear" w:color="auto" w:fill="FFFFFF"/>
        </w:rPr>
      </w:pPr>
      <w:r>
        <w:rPr>
          <w:noProof/>
          <w:lang w:eastAsia="pl-PL"/>
        </w:rPr>
        <w:drawing>
          <wp:inline distT="0" distB="0" distL="0" distR="0" wp14:anchorId="16651B01" wp14:editId="3FC9A34B">
            <wp:extent cx="5120640" cy="3528000"/>
            <wp:effectExtent l="0" t="0" r="3810" b="15875"/>
            <wp:docPr id="5" name="Wykres 5">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13E9B1" w14:textId="3766A9D0" w:rsidR="00142571" w:rsidRDefault="00142571">
      <w:pPr>
        <w:spacing w:before="0" w:after="160" w:line="259" w:lineRule="auto"/>
        <w:rPr>
          <w:b/>
          <w:i/>
          <w:spacing w:val="-2"/>
          <w:sz w:val="18"/>
          <w:shd w:val="clear" w:color="auto" w:fill="FFFFFF"/>
        </w:rPr>
      </w:pPr>
      <w:r>
        <w:rPr>
          <w:b/>
          <w:i/>
          <w:spacing w:val="-2"/>
          <w:sz w:val="18"/>
          <w:shd w:val="clear" w:color="auto" w:fill="FFFFFF"/>
        </w:rPr>
        <w:br w:type="page"/>
      </w:r>
    </w:p>
    <w:p w14:paraId="7EE94E54" w14:textId="4E59A609" w:rsidR="0022076F" w:rsidRPr="00CC5F3B" w:rsidRDefault="00A57435" w:rsidP="00762990">
      <w:pPr>
        <w:rPr>
          <w:spacing w:val="-2"/>
          <w:szCs w:val="19"/>
          <w:shd w:val="clear" w:color="auto" w:fill="FFFFFF"/>
          <w:lang w:val="en-GB"/>
        </w:rPr>
      </w:pPr>
      <w:r>
        <w:rPr>
          <w:rFonts w:cs="Arial"/>
          <w:szCs w:val="19"/>
          <w:lang w:val="en-GB"/>
        </w:rPr>
        <w:lastRenderedPageBreak/>
        <w:t xml:space="preserve">The diversity of income per capita in households, </w:t>
      </w:r>
      <w:r w:rsidRPr="00CC5F3B">
        <w:rPr>
          <w:rFonts w:cs="Arial"/>
          <w:szCs w:val="19"/>
          <w:lang w:val="en-GB"/>
        </w:rPr>
        <w:t>measured by the Gini coefficient</w:t>
      </w:r>
      <w:r>
        <w:rPr>
          <w:rFonts w:cs="Arial"/>
          <w:szCs w:val="19"/>
          <w:lang w:val="en-GB"/>
        </w:rPr>
        <w:t>, after a</w:t>
      </w:r>
      <w:r w:rsidR="009441E7">
        <w:rPr>
          <w:rFonts w:cs="Arial"/>
          <w:szCs w:val="19"/>
          <w:lang w:val="en-GB"/>
        </w:rPr>
        <w:t> </w:t>
      </w:r>
      <w:r>
        <w:rPr>
          <w:rFonts w:cs="Arial"/>
          <w:szCs w:val="19"/>
          <w:lang w:val="en-GB"/>
        </w:rPr>
        <w:t>period of decline</w:t>
      </w:r>
      <w:r w:rsidR="00384D18">
        <w:rPr>
          <w:rFonts w:cs="Arial"/>
          <w:szCs w:val="19"/>
          <w:lang w:val="en-GB"/>
        </w:rPr>
        <w:t xml:space="preserve"> in 2014-2017 and temporary stabilisation</w:t>
      </w:r>
      <w:r w:rsidR="00B85578">
        <w:rPr>
          <w:rFonts w:cs="Arial"/>
          <w:szCs w:val="19"/>
          <w:lang w:val="en-GB"/>
        </w:rPr>
        <w:t>,</w:t>
      </w:r>
      <w:r w:rsidR="00384D18">
        <w:rPr>
          <w:rFonts w:cs="Arial"/>
          <w:szCs w:val="19"/>
          <w:lang w:val="en-GB"/>
        </w:rPr>
        <w:t xml:space="preserve"> </w:t>
      </w:r>
      <w:r w:rsidR="00B85578">
        <w:rPr>
          <w:rFonts w:cs="Arial"/>
          <w:szCs w:val="19"/>
          <w:lang w:val="en-GB"/>
        </w:rPr>
        <w:t>increase</w:t>
      </w:r>
      <w:r w:rsidR="00142571">
        <w:rPr>
          <w:rFonts w:cs="Arial"/>
          <w:szCs w:val="19"/>
          <w:lang w:val="en-GB"/>
        </w:rPr>
        <w:t>d</w:t>
      </w:r>
      <w:r w:rsidR="008B073D">
        <w:rPr>
          <w:rFonts w:cs="Arial"/>
          <w:szCs w:val="19"/>
          <w:lang w:val="en-GB"/>
        </w:rPr>
        <w:t xml:space="preserve"> i</w:t>
      </w:r>
      <w:r w:rsidR="00142571">
        <w:rPr>
          <w:rFonts w:cs="Arial"/>
          <w:szCs w:val="19"/>
          <w:lang w:val="en-GB"/>
        </w:rPr>
        <w:t xml:space="preserve">n </w:t>
      </w:r>
      <w:r w:rsidR="008B073D">
        <w:rPr>
          <w:rFonts w:cs="Arial"/>
          <w:szCs w:val="19"/>
          <w:lang w:val="en-GB"/>
        </w:rPr>
        <w:t>2020 and 2021, and in 2022 decreased to the level of 0.314, almost equal to the value from 2020. Indices</w:t>
      </w:r>
      <w:r w:rsidR="008B073D" w:rsidRPr="008B073D">
        <w:rPr>
          <w:rFonts w:cs="Arial"/>
          <w:szCs w:val="19"/>
          <w:lang w:val="en-GB"/>
        </w:rPr>
        <w:t xml:space="preserve"> of the Gini coefficient for </w:t>
      </w:r>
      <w:r w:rsidR="008B073D">
        <w:rPr>
          <w:rFonts w:cs="Arial"/>
          <w:szCs w:val="19"/>
          <w:lang w:val="en-GB"/>
        </w:rPr>
        <w:t>urban areas</w:t>
      </w:r>
      <w:r w:rsidR="008B073D" w:rsidRPr="008B073D">
        <w:rPr>
          <w:rFonts w:cs="Arial"/>
          <w:szCs w:val="19"/>
          <w:lang w:val="en-GB"/>
        </w:rPr>
        <w:t xml:space="preserve"> was very similar to the average </w:t>
      </w:r>
      <w:r w:rsidR="008B073D">
        <w:rPr>
          <w:rFonts w:cs="Arial"/>
          <w:szCs w:val="19"/>
          <w:lang w:val="en-GB"/>
        </w:rPr>
        <w:t>noted</w:t>
      </w:r>
      <w:r w:rsidR="008B073D" w:rsidRPr="008B073D">
        <w:rPr>
          <w:rFonts w:cs="Arial"/>
          <w:szCs w:val="19"/>
          <w:lang w:val="en-GB"/>
        </w:rPr>
        <w:t xml:space="preserve"> in the country, although at a lower level of its value, while in the case of rural areas in 2022 the upward trend of the Gini coefficient from previous years continued.</w:t>
      </w:r>
    </w:p>
    <w:p w14:paraId="7EE94E55" w14:textId="68F0D735" w:rsidR="00705CD4" w:rsidRPr="0022076F" w:rsidRDefault="00705CD4" w:rsidP="00764D9C">
      <w:pPr>
        <w:rPr>
          <w:i/>
          <w:spacing w:val="-2"/>
          <w:szCs w:val="19"/>
          <w:shd w:val="clear" w:color="auto" w:fill="FFFFFF"/>
          <w:lang w:val="en-GB"/>
        </w:rPr>
      </w:pPr>
    </w:p>
    <w:p w14:paraId="7EE94E56" w14:textId="482FE470" w:rsidR="00764D9C" w:rsidRPr="003B33FE" w:rsidRDefault="008B073D" w:rsidP="00764D9C">
      <w:pPr>
        <w:spacing w:line="240" w:lineRule="auto"/>
        <w:rPr>
          <w:b/>
          <w:i/>
          <w:spacing w:val="-2"/>
          <w:sz w:val="18"/>
          <w:shd w:val="clear" w:color="auto" w:fill="FFFFFF"/>
        </w:rPr>
      </w:pPr>
      <w:r>
        <w:rPr>
          <w:i/>
          <w:noProof/>
          <w:lang w:eastAsia="pl-PL"/>
        </w:rPr>
        <mc:AlternateContent>
          <mc:Choice Requires="wps">
            <w:drawing>
              <wp:anchor distT="45720" distB="45720" distL="114300" distR="114300" simplePos="0" relativeHeight="251802624" behindDoc="1" locked="0" layoutInCell="1" allowOverlap="1" wp14:anchorId="7EE94FA4" wp14:editId="2B11865E">
                <wp:simplePos x="0" y="0"/>
                <wp:positionH relativeFrom="column">
                  <wp:posOffset>5211473</wp:posOffset>
                </wp:positionH>
                <wp:positionV relativeFrom="paragraph">
                  <wp:posOffset>557309</wp:posOffset>
                </wp:positionV>
                <wp:extent cx="1725295" cy="2082800"/>
                <wp:effectExtent l="0" t="0" r="0" b="0"/>
                <wp:wrapTight wrapText="bothSides">
                  <wp:wrapPolygon edited="0">
                    <wp:start x="715" y="0"/>
                    <wp:lineTo x="715" y="21337"/>
                    <wp:lineTo x="20749" y="21337"/>
                    <wp:lineTo x="20749" y="0"/>
                    <wp:lineTo x="715" y="0"/>
                  </wp:wrapPolygon>
                </wp:wrapTight>
                <wp:docPr id="220" name="Pole tekstow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082800"/>
                        </a:xfrm>
                        <a:prstGeom prst="rect">
                          <a:avLst/>
                        </a:prstGeom>
                        <a:noFill/>
                        <a:ln w="9525">
                          <a:noFill/>
                          <a:miter lim="800000"/>
                          <a:headEnd/>
                          <a:tailEnd/>
                        </a:ln>
                      </wps:spPr>
                      <wps:txbx>
                        <w:txbxContent>
                          <w:p w14:paraId="7EE95013" w14:textId="45799683" w:rsidR="005734C2" w:rsidRPr="00073D9C" w:rsidRDefault="005734C2" w:rsidP="008235B1">
                            <w:pPr>
                              <w:pStyle w:val="tekstzboku"/>
                              <w:rPr>
                                <w:lang w:val="en-GB"/>
                              </w:rPr>
                            </w:pPr>
                            <w:r w:rsidRPr="00073D9C">
                              <w:rPr>
                                <w:lang w:val="en-GB"/>
                              </w:rPr>
                              <w:t>Recorded in the years 2014-201</w:t>
                            </w:r>
                            <w:r>
                              <w:rPr>
                                <w:lang w:val="en-GB"/>
                              </w:rPr>
                              <w:t>7</w:t>
                            </w:r>
                            <w:r w:rsidRPr="00073D9C">
                              <w:rPr>
                                <w:lang w:val="en-GB"/>
                              </w:rPr>
                              <w:t xml:space="preserve"> significant decline in disparity in income per capita in households, measured by </w:t>
                            </w:r>
                            <w:r>
                              <w:rPr>
                                <w:lang w:val="en-GB"/>
                              </w:rPr>
                              <w:t xml:space="preserve">the </w:t>
                            </w:r>
                            <w:r w:rsidRPr="00073D9C">
                              <w:rPr>
                                <w:lang w:val="en-GB"/>
                              </w:rPr>
                              <w:t xml:space="preserve">Gini coefficient, in 2018 </w:t>
                            </w:r>
                            <w:r>
                              <w:rPr>
                                <w:lang w:val="en-GB"/>
                              </w:rPr>
                              <w:t xml:space="preserve">and 2019 </w:t>
                            </w:r>
                            <w:r w:rsidRPr="00073D9C">
                              <w:rPr>
                                <w:lang w:val="en-GB"/>
                              </w:rPr>
                              <w:t>was stopped</w:t>
                            </w:r>
                            <w:r>
                              <w:rPr>
                                <w:lang w:val="en-GB"/>
                              </w:rPr>
                              <w:t>.</w:t>
                            </w:r>
                            <w:r w:rsidRPr="00073D9C">
                              <w:rPr>
                                <w:lang w:val="en-GB"/>
                              </w:rPr>
                              <w:t xml:space="preserve"> </w:t>
                            </w:r>
                            <w:r w:rsidRPr="008B073D">
                              <w:rPr>
                                <w:lang w:val="en-GB"/>
                              </w:rPr>
                              <w:t>In 2020 and 2021, it increased, and in 2022 it decreased to the level from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4" id="Pole tekstowe 220" o:spid="_x0000_s1030" type="#_x0000_t202" style="position:absolute;margin-left:410.35pt;margin-top:43.9pt;width:135.85pt;height:164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" filled="f" stroked="f">
                <v:textbox>
                  <w:txbxContent>
                    <w:p w14:paraId="7EE95013" w14:textId="45799683" w:rsidR="005734C2" w:rsidRPr="00073D9C" w:rsidRDefault="005734C2" w:rsidP="008235B1">
                      <w:pPr>
                        <w:pStyle w:val="tekstzboku"/>
                        <w:rPr>
                          <w:lang w:val="en-GB"/>
                        </w:rPr>
                      </w:pPr>
                      <w:r w:rsidRPr="00073D9C">
                        <w:rPr>
                          <w:lang w:val="en-GB"/>
                        </w:rPr>
                        <w:t>Recorded in the years 2014-201</w:t>
                      </w:r>
                      <w:r>
                        <w:rPr>
                          <w:lang w:val="en-GB"/>
                        </w:rPr>
                        <w:t>7</w:t>
                      </w:r>
                      <w:r w:rsidRPr="00073D9C">
                        <w:rPr>
                          <w:lang w:val="en-GB"/>
                        </w:rPr>
                        <w:t xml:space="preserve"> significant decline in disparity in income per capita in households, measured by </w:t>
                      </w:r>
                      <w:r>
                        <w:rPr>
                          <w:lang w:val="en-GB"/>
                        </w:rPr>
                        <w:t xml:space="preserve">the </w:t>
                      </w:r>
                      <w:r w:rsidRPr="00073D9C">
                        <w:rPr>
                          <w:lang w:val="en-GB"/>
                        </w:rPr>
                        <w:t xml:space="preserve">Gini coefficient, in 2018 </w:t>
                      </w:r>
                      <w:r>
                        <w:rPr>
                          <w:lang w:val="en-GB"/>
                        </w:rPr>
                        <w:t xml:space="preserve">and 2019 </w:t>
                      </w:r>
                      <w:r w:rsidRPr="00073D9C">
                        <w:rPr>
                          <w:lang w:val="en-GB"/>
                        </w:rPr>
                        <w:t>was stopped</w:t>
                      </w:r>
                      <w:r>
                        <w:rPr>
                          <w:lang w:val="en-GB"/>
                        </w:rPr>
                        <w:t>.</w:t>
                      </w:r>
                      <w:r w:rsidRPr="00073D9C">
                        <w:rPr>
                          <w:lang w:val="en-GB"/>
                        </w:rPr>
                        <w:t xml:space="preserve"> </w:t>
                      </w:r>
                      <w:r w:rsidRPr="008B073D">
                        <w:rPr>
                          <w:lang w:val="en-GB"/>
                        </w:rPr>
                        <w:t>In 2020 and 2021, it increased, and in 2022 it decreased to the level from 2020</w:t>
                      </w:r>
                    </w:p>
                  </w:txbxContent>
                </v:textbox>
                <w10:wrap type="tight"/>
              </v:shape>
            </w:pict>
          </mc:Fallback>
        </mc:AlternateContent>
      </w:r>
      <w:r w:rsidR="006D3BCA">
        <w:rPr>
          <w:noProof/>
          <w:lang w:eastAsia="pl-PL"/>
        </w:rPr>
        <w:drawing>
          <wp:inline distT="0" distB="0" distL="0" distR="0" wp14:anchorId="592961D1" wp14:editId="6A4BFC85">
            <wp:extent cx="5122545" cy="3239770"/>
            <wp:effectExtent l="0" t="0" r="1905" b="0"/>
            <wp:docPr id="19" name="Wykres 19">
              <a:extLst xmlns:a="http://schemas.openxmlformats.org/drawingml/2006/main">
                <a:ext uri="{FF2B5EF4-FFF2-40B4-BE49-F238E27FC236}">
                  <a16:creationId xmlns:a16="http://schemas.microsoft.com/office/drawing/2014/main" id="{00000000-0008-0000-04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E94E57" w14:textId="77777777" w:rsidR="00764D9C" w:rsidRPr="003B33FE" w:rsidRDefault="00976CCF" w:rsidP="00764D9C">
      <w:pPr>
        <w:jc w:val="both"/>
        <w:rPr>
          <w:i/>
          <w:spacing w:val="-2"/>
          <w:szCs w:val="19"/>
          <w:shd w:val="clear" w:color="auto" w:fill="FFFFFF"/>
        </w:rPr>
      </w:pPr>
      <w:r>
        <w:rPr>
          <w:i/>
          <w:noProof/>
          <w:lang w:eastAsia="pl-PL"/>
        </w:rPr>
        <mc:AlternateContent>
          <mc:Choice Requires="wps">
            <w:drawing>
              <wp:anchor distT="45720" distB="45720" distL="114300" distR="114300" simplePos="0" relativeHeight="251838464" behindDoc="1" locked="0" layoutInCell="1" allowOverlap="1" wp14:anchorId="7EE94FA8" wp14:editId="7EE94FA9">
                <wp:simplePos x="0" y="0"/>
                <wp:positionH relativeFrom="column">
                  <wp:posOffset>5210175</wp:posOffset>
                </wp:positionH>
                <wp:positionV relativeFrom="paragraph">
                  <wp:posOffset>95250</wp:posOffset>
                </wp:positionV>
                <wp:extent cx="1725295" cy="1343025"/>
                <wp:effectExtent l="0" t="0" r="0" b="0"/>
                <wp:wrapTight wrapText="bothSides">
                  <wp:wrapPolygon edited="0">
                    <wp:start x="715" y="0"/>
                    <wp:lineTo x="715" y="21140"/>
                    <wp:lineTo x="20749" y="21140"/>
                    <wp:lineTo x="20749" y="0"/>
                    <wp:lineTo x="715" y="0"/>
                  </wp:wrapPolygon>
                </wp:wrapTight>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43025"/>
                        </a:xfrm>
                        <a:prstGeom prst="rect">
                          <a:avLst/>
                        </a:prstGeom>
                        <a:noFill/>
                        <a:ln w="9525">
                          <a:noFill/>
                          <a:miter lim="800000"/>
                          <a:headEnd/>
                          <a:tailEnd/>
                        </a:ln>
                      </wps:spPr>
                      <wps:txbx>
                        <w:txbxContent>
                          <w:p w14:paraId="7EE95014" w14:textId="69DF0690" w:rsidR="005734C2" w:rsidRPr="00A13CB9" w:rsidRDefault="005734C2" w:rsidP="00976CCF">
                            <w:pPr>
                              <w:pStyle w:val="tekstzboku"/>
                              <w:rPr>
                                <w:lang w:val="en-GB"/>
                              </w:rPr>
                            </w:pPr>
                            <w:r w:rsidRPr="00976CCF">
                              <w:rPr>
                                <w:lang w:val="en-GB"/>
                              </w:rPr>
                              <w:t>In 202</w:t>
                            </w:r>
                            <w:r w:rsidR="009712BA">
                              <w:rPr>
                                <w:lang w:val="en-GB"/>
                              </w:rPr>
                              <w:t>2</w:t>
                            </w:r>
                            <w:r w:rsidRPr="00976CCF">
                              <w:rPr>
                                <w:lang w:val="en-GB"/>
                              </w:rPr>
                              <w:t xml:space="preserve">, the percentage of households </w:t>
                            </w:r>
                            <w:r>
                              <w:rPr>
                                <w:lang w:val="en-GB"/>
                              </w:rPr>
                              <w:t>with</w:t>
                            </w:r>
                            <w:r w:rsidRPr="00976CCF">
                              <w:rPr>
                                <w:lang w:val="en-GB"/>
                              </w:rPr>
                              <w:t xml:space="preserve"> the income below PLN 2000 per </w:t>
                            </w:r>
                            <w:r>
                              <w:rPr>
                                <w:lang w:val="en-GB"/>
                              </w:rPr>
                              <w:t>capita</w:t>
                            </w:r>
                            <w:r w:rsidRPr="00976CCF">
                              <w:rPr>
                                <w:lang w:val="en-GB"/>
                              </w:rPr>
                              <w:t xml:space="preserve"> decreased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8" id="Pole tekstowe 10" o:spid="_x0000_s1031" type="#_x0000_t202" style="position:absolute;left:0;text-align:left;margin-left:410.25pt;margin-top:7.5pt;width:135.85pt;height:105.75pt;z-index:-25147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" filled="f" stroked="f">
                <v:textbox>
                  <w:txbxContent>
                    <w:p w14:paraId="7EE95014" w14:textId="69DF0690" w:rsidR="005734C2" w:rsidRPr="00A13CB9" w:rsidRDefault="005734C2" w:rsidP="00976CCF">
                      <w:pPr>
                        <w:pStyle w:val="tekstzboku"/>
                        <w:rPr>
                          <w:lang w:val="en-GB"/>
                        </w:rPr>
                      </w:pPr>
                      <w:r w:rsidRPr="00976CCF">
                        <w:rPr>
                          <w:lang w:val="en-GB"/>
                        </w:rPr>
                        <w:t>In 202</w:t>
                      </w:r>
                      <w:r w:rsidR="009712BA">
                        <w:rPr>
                          <w:lang w:val="en-GB"/>
                        </w:rPr>
                        <w:t>2</w:t>
                      </w:r>
                      <w:r w:rsidRPr="00976CCF">
                        <w:rPr>
                          <w:lang w:val="en-GB"/>
                        </w:rPr>
                        <w:t xml:space="preserve">, the percentage of households </w:t>
                      </w:r>
                      <w:r>
                        <w:rPr>
                          <w:lang w:val="en-GB"/>
                        </w:rPr>
                        <w:t>with</w:t>
                      </w:r>
                      <w:r w:rsidRPr="00976CCF">
                        <w:rPr>
                          <w:lang w:val="en-GB"/>
                        </w:rPr>
                        <w:t xml:space="preserve"> the income below PLN 2000 per </w:t>
                      </w:r>
                      <w:r>
                        <w:rPr>
                          <w:lang w:val="en-GB"/>
                        </w:rPr>
                        <w:t>capita</w:t>
                      </w:r>
                      <w:r w:rsidRPr="00976CCF">
                        <w:rPr>
                          <w:lang w:val="en-GB"/>
                        </w:rPr>
                        <w:t xml:space="preserve"> decreased</w:t>
                      </w:r>
                    </w:p>
                  </w:txbxContent>
                </v:textbox>
                <w10:wrap type="tight"/>
              </v:shape>
            </w:pict>
          </mc:Fallback>
        </mc:AlternateContent>
      </w:r>
    </w:p>
    <w:p w14:paraId="7EE94E58" w14:textId="5ABC5D26" w:rsidR="00073D9C" w:rsidRDefault="00073D9C" w:rsidP="00E22461">
      <w:pPr>
        <w:rPr>
          <w:szCs w:val="19"/>
          <w:shd w:val="clear" w:color="auto" w:fill="FFFFFF"/>
          <w:lang w:val="en-GB"/>
        </w:rPr>
      </w:pPr>
      <w:r w:rsidRPr="00073D9C">
        <w:rPr>
          <w:szCs w:val="19"/>
          <w:shd w:val="clear" w:color="auto" w:fill="FFFFFF"/>
          <w:lang w:val="en-GB"/>
        </w:rPr>
        <w:t>In 202</w:t>
      </w:r>
      <w:r w:rsidR="008B188C">
        <w:rPr>
          <w:szCs w:val="19"/>
          <w:shd w:val="clear" w:color="auto" w:fill="FFFFFF"/>
          <w:lang w:val="en-GB"/>
        </w:rPr>
        <w:t>2</w:t>
      </w:r>
      <w:r w:rsidRPr="00073D9C">
        <w:rPr>
          <w:szCs w:val="19"/>
          <w:shd w:val="clear" w:color="auto" w:fill="FFFFFF"/>
          <w:lang w:val="en-GB"/>
        </w:rPr>
        <w:t xml:space="preserve">, </w:t>
      </w:r>
      <w:r w:rsidR="008B188C">
        <w:rPr>
          <w:szCs w:val="19"/>
          <w:shd w:val="clear" w:color="auto" w:fill="FFFFFF"/>
          <w:lang w:val="en-GB"/>
        </w:rPr>
        <w:t>41.3</w:t>
      </w:r>
      <w:r w:rsidRPr="00073D9C">
        <w:rPr>
          <w:szCs w:val="19"/>
          <w:shd w:val="clear" w:color="auto" w:fill="FFFFFF"/>
          <w:lang w:val="en-GB"/>
        </w:rPr>
        <w:t xml:space="preserve">% of households had an average monthly </w:t>
      </w:r>
      <w:r>
        <w:rPr>
          <w:szCs w:val="19"/>
          <w:shd w:val="clear" w:color="auto" w:fill="FFFFFF"/>
          <w:lang w:val="en-GB"/>
        </w:rPr>
        <w:t>available</w:t>
      </w:r>
      <w:r w:rsidRPr="00073D9C">
        <w:rPr>
          <w:szCs w:val="19"/>
          <w:shd w:val="clear" w:color="auto" w:fill="FFFFFF"/>
          <w:lang w:val="en-GB"/>
        </w:rPr>
        <w:t xml:space="preserve"> income per </w:t>
      </w:r>
      <w:r>
        <w:rPr>
          <w:szCs w:val="19"/>
          <w:shd w:val="clear" w:color="auto" w:fill="FFFFFF"/>
          <w:lang w:val="en-GB"/>
        </w:rPr>
        <w:t>capita</w:t>
      </w:r>
      <w:r w:rsidRPr="00073D9C">
        <w:rPr>
          <w:szCs w:val="19"/>
          <w:shd w:val="clear" w:color="auto" w:fill="FFFFFF"/>
          <w:lang w:val="en-GB"/>
        </w:rPr>
        <w:t xml:space="preserve"> below PLN</w:t>
      </w:r>
      <w:r w:rsidR="00011A02">
        <w:rPr>
          <w:szCs w:val="19"/>
          <w:shd w:val="clear" w:color="auto" w:fill="FFFFFF"/>
          <w:lang w:val="en-GB"/>
        </w:rPr>
        <w:t> </w:t>
      </w:r>
      <w:r w:rsidRPr="00073D9C">
        <w:rPr>
          <w:szCs w:val="19"/>
          <w:shd w:val="clear" w:color="auto" w:fill="FFFFFF"/>
          <w:lang w:val="en-GB"/>
        </w:rPr>
        <w:t>2000 (</w:t>
      </w:r>
      <w:r w:rsidR="008B188C">
        <w:rPr>
          <w:szCs w:val="19"/>
          <w:shd w:val="clear" w:color="auto" w:fill="FFFFFF"/>
          <w:lang w:val="en-GB"/>
        </w:rPr>
        <w:t>50.9</w:t>
      </w:r>
      <w:r w:rsidRPr="00073D9C">
        <w:rPr>
          <w:szCs w:val="19"/>
          <w:shd w:val="clear" w:color="auto" w:fill="FFFFFF"/>
          <w:lang w:val="en-GB"/>
        </w:rPr>
        <w:t>% in 20</w:t>
      </w:r>
      <w:r w:rsidR="00B85578">
        <w:rPr>
          <w:szCs w:val="19"/>
          <w:shd w:val="clear" w:color="auto" w:fill="FFFFFF"/>
          <w:lang w:val="en-GB"/>
        </w:rPr>
        <w:t>2</w:t>
      </w:r>
      <w:r w:rsidR="008B188C">
        <w:rPr>
          <w:szCs w:val="19"/>
          <w:shd w:val="clear" w:color="auto" w:fill="FFFFFF"/>
          <w:lang w:val="en-GB"/>
        </w:rPr>
        <w:t>1</w:t>
      </w:r>
      <w:r w:rsidRPr="00073D9C">
        <w:rPr>
          <w:szCs w:val="19"/>
          <w:shd w:val="clear" w:color="auto" w:fill="FFFFFF"/>
          <w:lang w:val="en-GB"/>
        </w:rPr>
        <w:t xml:space="preserve">), </w:t>
      </w:r>
      <w:r w:rsidR="008B188C">
        <w:rPr>
          <w:szCs w:val="19"/>
          <w:shd w:val="clear" w:color="auto" w:fill="FFFFFF"/>
          <w:lang w:val="en-GB"/>
        </w:rPr>
        <w:t>47,5</w:t>
      </w:r>
      <w:r w:rsidRPr="00073D9C">
        <w:rPr>
          <w:szCs w:val="19"/>
          <w:shd w:val="clear" w:color="auto" w:fill="FFFFFF"/>
          <w:lang w:val="en-GB"/>
        </w:rPr>
        <w:t>% of households had an income between PLN 2000 and PLN</w:t>
      </w:r>
      <w:r w:rsidR="002E6303">
        <w:rPr>
          <w:szCs w:val="19"/>
          <w:shd w:val="clear" w:color="auto" w:fill="FFFFFF"/>
          <w:lang w:val="en-GB"/>
        </w:rPr>
        <w:t> </w:t>
      </w:r>
      <w:r w:rsidRPr="00073D9C">
        <w:rPr>
          <w:szCs w:val="19"/>
          <w:shd w:val="clear" w:color="auto" w:fill="FFFFFF"/>
          <w:lang w:val="en-GB"/>
        </w:rPr>
        <w:t xml:space="preserve">4000 per </w:t>
      </w:r>
      <w:r>
        <w:rPr>
          <w:szCs w:val="19"/>
          <w:shd w:val="clear" w:color="auto" w:fill="FFFFFF"/>
          <w:lang w:val="en-GB"/>
        </w:rPr>
        <w:t>capita</w:t>
      </w:r>
      <w:r w:rsidRPr="00073D9C">
        <w:rPr>
          <w:szCs w:val="19"/>
          <w:shd w:val="clear" w:color="auto" w:fill="FFFFFF"/>
          <w:lang w:val="en-GB"/>
        </w:rPr>
        <w:t xml:space="preserve"> (</w:t>
      </w:r>
      <w:r w:rsidR="007B7481">
        <w:rPr>
          <w:szCs w:val="19"/>
          <w:shd w:val="clear" w:color="auto" w:fill="FFFFFF"/>
          <w:lang w:val="en-GB"/>
        </w:rPr>
        <w:t>41.4</w:t>
      </w:r>
      <w:r w:rsidRPr="00073D9C">
        <w:rPr>
          <w:szCs w:val="19"/>
          <w:shd w:val="clear" w:color="auto" w:fill="FFFFFF"/>
          <w:lang w:val="en-GB"/>
        </w:rPr>
        <w:t>% in 20</w:t>
      </w:r>
      <w:r w:rsidR="00B85578">
        <w:rPr>
          <w:szCs w:val="19"/>
          <w:shd w:val="clear" w:color="auto" w:fill="FFFFFF"/>
          <w:lang w:val="en-GB"/>
        </w:rPr>
        <w:t>2</w:t>
      </w:r>
      <w:r w:rsidR="008B188C">
        <w:rPr>
          <w:szCs w:val="19"/>
          <w:shd w:val="clear" w:color="auto" w:fill="FFFFFF"/>
          <w:lang w:val="en-GB"/>
        </w:rPr>
        <w:t>1</w:t>
      </w:r>
      <w:r w:rsidRPr="00073D9C">
        <w:rPr>
          <w:szCs w:val="19"/>
          <w:shd w:val="clear" w:color="auto" w:fill="FFFFFF"/>
          <w:lang w:val="en-GB"/>
        </w:rPr>
        <w:t xml:space="preserve">), </w:t>
      </w:r>
      <w:r w:rsidR="008B188C">
        <w:rPr>
          <w:szCs w:val="19"/>
          <w:shd w:val="clear" w:color="auto" w:fill="FFFFFF"/>
          <w:lang w:val="en-GB"/>
        </w:rPr>
        <w:t>8.1</w:t>
      </w:r>
      <w:r w:rsidRPr="00073D9C">
        <w:rPr>
          <w:szCs w:val="19"/>
          <w:shd w:val="clear" w:color="auto" w:fill="FFFFFF"/>
          <w:lang w:val="en-GB"/>
        </w:rPr>
        <w:t>% of households had an income from PLN 4000 to PLN</w:t>
      </w:r>
      <w:r w:rsidR="008D7D3B">
        <w:rPr>
          <w:szCs w:val="19"/>
          <w:shd w:val="clear" w:color="auto" w:fill="FFFFFF"/>
          <w:lang w:val="en-GB"/>
        </w:rPr>
        <w:t> </w:t>
      </w:r>
      <w:r w:rsidRPr="00073D9C">
        <w:rPr>
          <w:szCs w:val="19"/>
          <w:shd w:val="clear" w:color="auto" w:fill="FFFFFF"/>
          <w:lang w:val="en-GB"/>
        </w:rPr>
        <w:t xml:space="preserve">6000 per </w:t>
      </w:r>
      <w:r>
        <w:rPr>
          <w:szCs w:val="19"/>
          <w:shd w:val="clear" w:color="auto" w:fill="FFFFFF"/>
          <w:lang w:val="en-GB"/>
        </w:rPr>
        <w:t>capita</w:t>
      </w:r>
      <w:r w:rsidRPr="00073D9C">
        <w:rPr>
          <w:szCs w:val="19"/>
          <w:shd w:val="clear" w:color="auto" w:fill="FFFFFF"/>
          <w:lang w:val="en-GB"/>
        </w:rPr>
        <w:t xml:space="preserve"> (</w:t>
      </w:r>
      <w:r w:rsidR="008B188C">
        <w:rPr>
          <w:szCs w:val="19"/>
          <w:shd w:val="clear" w:color="auto" w:fill="FFFFFF"/>
          <w:lang w:val="en-GB"/>
        </w:rPr>
        <w:t>5.5</w:t>
      </w:r>
      <w:r w:rsidRPr="00073D9C">
        <w:rPr>
          <w:szCs w:val="19"/>
          <w:shd w:val="clear" w:color="auto" w:fill="FFFFFF"/>
          <w:lang w:val="en-GB"/>
        </w:rPr>
        <w:t>% in 20</w:t>
      </w:r>
      <w:r w:rsidR="00B85578">
        <w:rPr>
          <w:szCs w:val="19"/>
          <w:shd w:val="clear" w:color="auto" w:fill="FFFFFF"/>
          <w:lang w:val="en-GB"/>
        </w:rPr>
        <w:t>2</w:t>
      </w:r>
      <w:r w:rsidR="008B188C">
        <w:rPr>
          <w:szCs w:val="19"/>
          <w:shd w:val="clear" w:color="auto" w:fill="FFFFFF"/>
          <w:lang w:val="en-GB"/>
        </w:rPr>
        <w:t>1</w:t>
      </w:r>
      <w:r w:rsidRPr="00073D9C">
        <w:rPr>
          <w:szCs w:val="19"/>
          <w:shd w:val="clear" w:color="auto" w:fill="FFFFFF"/>
          <w:lang w:val="en-GB"/>
        </w:rPr>
        <w:t>)</w:t>
      </w:r>
      <w:r w:rsidR="00B85578">
        <w:rPr>
          <w:szCs w:val="19"/>
          <w:shd w:val="clear" w:color="auto" w:fill="FFFFFF"/>
          <w:lang w:val="en-GB"/>
        </w:rPr>
        <w:t>,</w:t>
      </w:r>
      <w:r w:rsidRPr="00073D9C">
        <w:rPr>
          <w:szCs w:val="19"/>
          <w:shd w:val="clear" w:color="auto" w:fill="FFFFFF"/>
          <w:lang w:val="en-GB"/>
        </w:rPr>
        <w:t xml:space="preserve"> and PLN 6000 or more per </w:t>
      </w:r>
      <w:r>
        <w:rPr>
          <w:szCs w:val="19"/>
          <w:shd w:val="clear" w:color="auto" w:fill="FFFFFF"/>
          <w:lang w:val="en-GB"/>
        </w:rPr>
        <w:t>capita</w:t>
      </w:r>
      <w:r w:rsidRPr="00073D9C">
        <w:rPr>
          <w:szCs w:val="19"/>
          <w:shd w:val="clear" w:color="auto" w:fill="FFFFFF"/>
          <w:lang w:val="en-GB"/>
        </w:rPr>
        <w:t xml:space="preserve"> had </w:t>
      </w:r>
      <w:r w:rsidR="008B188C">
        <w:rPr>
          <w:szCs w:val="19"/>
          <w:shd w:val="clear" w:color="auto" w:fill="FFFFFF"/>
          <w:lang w:val="en-GB"/>
        </w:rPr>
        <w:t>3.1</w:t>
      </w:r>
      <w:r w:rsidRPr="00073D9C">
        <w:rPr>
          <w:szCs w:val="19"/>
          <w:shd w:val="clear" w:color="auto" w:fill="FFFFFF"/>
          <w:lang w:val="en-GB"/>
        </w:rPr>
        <w:t>% of households (</w:t>
      </w:r>
      <w:r w:rsidR="008B188C">
        <w:rPr>
          <w:szCs w:val="19"/>
          <w:shd w:val="clear" w:color="auto" w:fill="FFFFFF"/>
          <w:lang w:val="en-GB"/>
        </w:rPr>
        <w:t>2.2</w:t>
      </w:r>
      <w:r w:rsidRPr="00073D9C">
        <w:rPr>
          <w:szCs w:val="19"/>
          <w:shd w:val="clear" w:color="auto" w:fill="FFFFFF"/>
          <w:lang w:val="en-GB"/>
        </w:rPr>
        <w:t>% in 20</w:t>
      </w:r>
      <w:r w:rsidR="00B85578">
        <w:rPr>
          <w:szCs w:val="19"/>
          <w:shd w:val="clear" w:color="auto" w:fill="FFFFFF"/>
          <w:lang w:val="en-GB"/>
        </w:rPr>
        <w:t>2</w:t>
      </w:r>
      <w:r w:rsidR="008B188C">
        <w:rPr>
          <w:szCs w:val="19"/>
          <w:shd w:val="clear" w:color="auto" w:fill="FFFFFF"/>
          <w:lang w:val="en-GB"/>
        </w:rPr>
        <w:t>1</w:t>
      </w:r>
      <w:r w:rsidRPr="00073D9C">
        <w:rPr>
          <w:szCs w:val="19"/>
          <w:shd w:val="clear" w:color="auto" w:fill="FFFFFF"/>
          <w:lang w:val="en-GB"/>
        </w:rPr>
        <w:t>). In 202</w:t>
      </w:r>
      <w:r w:rsidR="008B188C">
        <w:rPr>
          <w:szCs w:val="19"/>
          <w:shd w:val="clear" w:color="auto" w:fill="FFFFFF"/>
          <w:lang w:val="en-GB"/>
        </w:rPr>
        <w:t>2</w:t>
      </w:r>
      <w:r w:rsidRPr="00073D9C">
        <w:rPr>
          <w:szCs w:val="19"/>
          <w:shd w:val="clear" w:color="auto" w:fill="FFFFFF"/>
          <w:lang w:val="en-GB"/>
        </w:rPr>
        <w:t xml:space="preserve">, the percentage of households with an average monthly income of at least PLN 2000 per </w:t>
      </w:r>
      <w:r>
        <w:rPr>
          <w:szCs w:val="19"/>
          <w:shd w:val="clear" w:color="auto" w:fill="FFFFFF"/>
          <w:lang w:val="en-GB"/>
        </w:rPr>
        <w:t>capita</w:t>
      </w:r>
      <w:r w:rsidRPr="00073D9C">
        <w:rPr>
          <w:szCs w:val="19"/>
          <w:shd w:val="clear" w:color="auto" w:fill="FFFFFF"/>
          <w:lang w:val="en-GB"/>
        </w:rPr>
        <w:t xml:space="preserve"> </w:t>
      </w:r>
      <w:r>
        <w:rPr>
          <w:szCs w:val="19"/>
          <w:shd w:val="clear" w:color="auto" w:fill="FFFFFF"/>
          <w:lang w:val="en-GB"/>
        </w:rPr>
        <w:t>amounted to</w:t>
      </w:r>
      <w:r w:rsidRPr="00073D9C">
        <w:rPr>
          <w:szCs w:val="19"/>
          <w:shd w:val="clear" w:color="auto" w:fill="FFFFFF"/>
          <w:lang w:val="en-GB"/>
        </w:rPr>
        <w:t xml:space="preserve"> </w:t>
      </w:r>
      <w:r w:rsidR="008B188C">
        <w:rPr>
          <w:szCs w:val="19"/>
          <w:shd w:val="clear" w:color="auto" w:fill="FFFFFF"/>
          <w:lang w:val="en-GB"/>
        </w:rPr>
        <w:t>58.7</w:t>
      </w:r>
      <w:r w:rsidRPr="00073D9C">
        <w:rPr>
          <w:szCs w:val="19"/>
          <w:shd w:val="clear" w:color="auto" w:fill="FFFFFF"/>
          <w:lang w:val="en-GB"/>
        </w:rPr>
        <w:t>% (in 20</w:t>
      </w:r>
      <w:r w:rsidR="00B85578">
        <w:rPr>
          <w:szCs w:val="19"/>
          <w:shd w:val="clear" w:color="auto" w:fill="FFFFFF"/>
          <w:lang w:val="en-GB"/>
        </w:rPr>
        <w:t>2</w:t>
      </w:r>
      <w:r w:rsidR="007B7481">
        <w:rPr>
          <w:szCs w:val="19"/>
          <w:shd w:val="clear" w:color="auto" w:fill="FFFFFF"/>
          <w:lang w:val="en-GB"/>
        </w:rPr>
        <w:t>1</w:t>
      </w:r>
      <w:r w:rsidRPr="00073D9C">
        <w:rPr>
          <w:szCs w:val="19"/>
          <w:shd w:val="clear" w:color="auto" w:fill="FFFFFF"/>
          <w:lang w:val="en-GB"/>
        </w:rPr>
        <w:t xml:space="preserve"> </w:t>
      </w:r>
      <w:r>
        <w:rPr>
          <w:szCs w:val="19"/>
          <w:shd w:val="clear" w:color="auto" w:fill="FFFFFF"/>
          <w:lang w:val="en-GB"/>
        </w:rPr>
        <w:t>–</w:t>
      </w:r>
      <w:r w:rsidRPr="00073D9C">
        <w:rPr>
          <w:szCs w:val="19"/>
          <w:shd w:val="clear" w:color="auto" w:fill="FFFFFF"/>
          <w:lang w:val="en-GB"/>
        </w:rPr>
        <w:t xml:space="preserve"> </w:t>
      </w:r>
      <w:r w:rsidR="008B188C">
        <w:rPr>
          <w:szCs w:val="19"/>
          <w:shd w:val="clear" w:color="auto" w:fill="FFFFFF"/>
          <w:lang w:val="en-GB"/>
        </w:rPr>
        <w:t>49.1</w:t>
      </w:r>
      <w:r w:rsidRPr="00073D9C">
        <w:rPr>
          <w:szCs w:val="19"/>
          <w:shd w:val="clear" w:color="auto" w:fill="FFFFFF"/>
          <w:lang w:val="en-GB"/>
        </w:rPr>
        <w:t>%).</w:t>
      </w:r>
    </w:p>
    <w:p w14:paraId="7EE94E59" w14:textId="074E582B" w:rsidR="0045609E" w:rsidRDefault="00976CCF" w:rsidP="00E22461">
      <w:pPr>
        <w:rPr>
          <w:szCs w:val="19"/>
          <w:shd w:val="clear" w:color="auto" w:fill="FFFFFF"/>
          <w:lang w:val="en-GB"/>
        </w:rPr>
      </w:pPr>
      <w:r w:rsidRPr="005D1D5A">
        <w:rPr>
          <w:i/>
          <w:noProof/>
          <w:lang w:eastAsia="pl-PL"/>
        </w:rPr>
        <mc:AlternateContent>
          <mc:Choice Requires="wps">
            <w:drawing>
              <wp:anchor distT="45720" distB="45720" distL="114300" distR="114300" simplePos="0" relativeHeight="251812864" behindDoc="1" locked="0" layoutInCell="1" allowOverlap="1" wp14:anchorId="7EE94FAA" wp14:editId="28F0DA82">
                <wp:simplePos x="0" y="0"/>
                <wp:positionH relativeFrom="column">
                  <wp:posOffset>5203825</wp:posOffset>
                </wp:positionH>
                <wp:positionV relativeFrom="paragraph">
                  <wp:posOffset>205105</wp:posOffset>
                </wp:positionV>
                <wp:extent cx="1725295" cy="1280160"/>
                <wp:effectExtent l="0" t="0" r="0" b="0"/>
                <wp:wrapTight wrapText="bothSides">
                  <wp:wrapPolygon edited="0">
                    <wp:start x="715" y="0"/>
                    <wp:lineTo x="715" y="21214"/>
                    <wp:lineTo x="20749" y="21214"/>
                    <wp:lineTo x="20749" y="0"/>
                    <wp:lineTo x="715" y="0"/>
                  </wp:wrapPolygon>
                </wp:wrapTight>
                <wp:docPr id="219" name="Pole tekstowe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80160"/>
                        </a:xfrm>
                        <a:prstGeom prst="rect">
                          <a:avLst/>
                        </a:prstGeom>
                        <a:noFill/>
                        <a:ln w="9525">
                          <a:noFill/>
                          <a:miter lim="800000"/>
                          <a:headEnd/>
                          <a:tailEnd/>
                        </a:ln>
                      </wps:spPr>
                      <wps:txbx>
                        <w:txbxContent>
                          <w:p w14:paraId="7EE95015" w14:textId="29D834F7" w:rsidR="005734C2" w:rsidRDefault="005734C2" w:rsidP="00764D9C">
                            <w:pPr>
                              <w:pStyle w:val="tekstzboku"/>
                              <w:rPr>
                                <w:lang w:val="en-GB"/>
                              </w:rPr>
                            </w:pPr>
                            <w:r w:rsidRPr="00A13CB9">
                              <w:rPr>
                                <w:lang w:val="en-GB"/>
                              </w:rPr>
                              <w:t xml:space="preserve">In real </w:t>
                            </w:r>
                            <w:r>
                              <w:rPr>
                                <w:lang w:val="en-GB"/>
                              </w:rPr>
                              <w:t>terms – the average monthly expenditure</w:t>
                            </w:r>
                            <w:r w:rsidRPr="00A13CB9">
                              <w:rPr>
                                <w:lang w:val="en-GB"/>
                              </w:rPr>
                              <w:t xml:space="preserve"> per capita in </w:t>
                            </w:r>
                            <w:r w:rsidRPr="00073D9C">
                              <w:rPr>
                                <w:lang w:val="en-GB"/>
                              </w:rPr>
                              <w:t>households in</w:t>
                            </w:r>
                            <w:r>
                              <w:rPr>
                                <w:lang w:val="en-GB"/>
                              </w:rPr>
                              <w:t xml:space="preserve"> 2022 increased by 0.7% in comparison</w:t>
                            </w:r>
                            <w:r w:rsidRPr="00A13CB9">
                              <w:rPr>
                                <w:lang w:val="en-GB"/>
                              </w:rPr>
                              <w:t xml:space="preserve"> </w:t>
                            </w:r>
                            <w:r>
                              <w:rPr>
                                <w:lang w:val="en-GB"/>
                              </w:rPr>
                              <w:t>with the previous year</w:t>
                            </w:r>
                          </w:p>
                          <w:p w14:paraId="7EE95016" w14:textId="77777777" w:rsidR="005734C2" w:rsidRDefault="005734C2" w:rsidP="00764D9C">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A" id="Pole tekstowe 219" o:spid="_x0000_s1032" type="#_x0000_t202" style="position:absolute;margin-left:409.75pt;margin-top:16.15pt;width:135.85pt;height:100.8pt;z-index:-25150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" filled="f" stroked="f">
                <v:textbox>
                  <w:txbxContent>
                    <w:p w14:paraId="7EE95015" w14:textId="29D834F7" w:rsidR="005734C2" w:rsidRDefault="005734C2" w:rsidP="00764D9C">
                      <w:pPr>
                        <w:pStyle w:val="tekstzboku"/>
                        <w:rPr>
                          <w:lang w:val="en-GB"/>
                        </w:rPr>
                      </w:pPr>
                      <w:r w:rsidRPr="00A13CB9">
                        <w:rPr>
                          <w:lang w:val="en-GB"/>
                        </w:rPr>
                        <w:t xml:space="preserve">In real </w:t>
                      </w:r>
                      <w:r>
                        <w:rPr>
                          <w:lang w:val="en-GB"/>
                        </w:rPr>
                        <w:t>terms – the average monthly expenditure</w:t>
                      </w:r>
                      <w:r w:rsidRPr="00A13CB9">
                        <w:rPr>
                          <w:lang w:val="en-GB"/>
                        </w:rPr>
                        <w:t xml:space="preserve"> per capita in </w:t>
                      </w:r>
                      <w:r w:rsidRPr="00073D9C">
                        <w:rPr>
                          <w:lang w:val="en-GB"/>
                        </w:rPr>
                        <w:t>households in</w:t>
                      </w:r>
                      <w:r>
                        <w:rPr>
                          <w:lang w:val="en-GB"/>
                        </w:rPr>
                        <w:t xml:space="preserve"> 2022 increased by 0.7% in comparison</w:t>
                      </w:r>
                      <w:r w:rsidRPr="00A13CB9">
                        <w:rPr>
                          <w:lang w:val="en-GB"/>
                        </w:rPr>
                        <w:t xml:space="preserve"> </w:t>
                      </w:r>
                      <w:r>
                        <w:rPr>
                          <w:lang w:val="en-GB"/>
                        </w:rPr>
                        <w:t>with the previous year</w:t>
                      </w:r>
                    </w:p>
                    <w:p w14:paraId="7EE95016" w14:textId="77777777" w:rsidR="005734C2" w:rsidRDefault="005734C2" w:rsidP="00764D9C">
                      <w:pPr>
                        <w:pStyle w:val="tekstzboku"/>
                        <w:rPr>
                          <w:lang w:val="en-GB"/>
                        </w:rPr>
                      </w:pPr>
                    </w:p>
                  </w:txbxContent>
                </v:textbox>
                <w10:wrap type="tight"/>
              </v:shape>
            </w:pict>
          </mc:Fallback>
        </mc:AlternateContent>
      </w:r>
      <w:r w:rsidR="0045609E" w:rsidRPr="005D1D5A">
        <w:rPr>
          <w:szCs w:val="19"/>
          <w:shd w:val="clear" w:color="auto" w:fill="FFFFFF"/>
          <w:lang w:val="en-GB"/>
        </w:rPr>
        <w:t>In 20</w:t>
      </w:r>
      <w:r w:rsidR="00073D9C" w:rsidRPr="005D1D5A">
        <w:rPr>
          <w:szCs w:val="19"/>
          <w:shd w:val="clear" w:color="auto" w:fill="FFFFFF"/>
          <w:lang w:val="en-GB"/>
        </w:rPr>
        <w:t>2</w:t>
      </w:r>
      <w:r w:rsidR="001B69B5">
        <w:rPr>
          <w:szCs w:val="19"/>
          <w:shd w:val="clear" w:color="auto" w:fill="FFFFFF"/>
          <w:lang w:val="en-GB"/>
        </w:rPr>
        <w:t>2</w:t>
      </w:r>
      <w:r w:rsidR="00A22217" w:rsidRPr="005D1D5A">
        <w:rPr>
          <w:szCs w:val="19"/>
          <w:shd w:val="clear" w:color="auto" w:fill="FFFFFF"/>
          <w:lang w:val="en-GB"/>
        </w:rPr>
        <w:t>, in comparison with the previous</w:t>
      </w:r>
      <w:r w:rsidR="00A22217">
        <w:rPr>
          <w:szCs w:val="19"/>
          <w:shd w:val="clear" w:color="auto" w:fill="FFFFFF"/>
          <w:lang w:val="en-GB"/>
        </w:rPr>
        <w:t xml:space="preserve"> year, in real terms the average expenditure per capita increased by </w:t>
      </w:r>
      <w:r w:rsidR="001B69B5">
        <w:rPr>
          <w:szCs w:val="19"/>
          <w:shd w:val="clear" w:color="auto" w:fill="FFFFFF"/>
          <w:lang w:val="en-GB"/>
        </w:rPr>
        <w:t>0.7</w:t>
      </w:r>
      <w:r w:rsidR="00A22217">
        <w:rPr>
          <w:szCs w:val="19"/>
          <w:shd w:val="clear" w:color="auto" w:fill="FFFFFF"/>
          <w:lang w:val="en-GB"/>
        </w:rPr>
        <w:t xml:space="preserve">%. </w:t>
      </w:r>
      <w:r w:rsidR="001B69B5">
        <w:rPr>
          <w:szCs w:val="19"/>
          <w:shd w:val="clear" w:color="auto" w:fill="FFFFFF"/>
          <w:lang w:val="en-GB"/>
        </w:rPr>
        <w:t>Taking into account</w:t>
      </w:r>
      <w:r w:rsidR="0045609E" w:rsidRPr="0045609E">
        <w:rPr>
          <w:szCs w:val="19"/>
          <w:shd w:val="clear" w:color="auto" w:fill="FFFFFF"/>
          <w:lang w:val="en-GB"/>
        </w:rPr>
        <w:t xml:space="preserve"> all socio-econom</w:t>
      </w:r>
      <w:r w:rsidR="0045609E">
        <w:rPr>
          <w:szCs w:val="19"/>
          <w:shd w:val="clear" w:color="auto" w:fill="FFFFFF"/>
          <w:lang w:val="en-GB"/>
        </w:rPr>
        <w:t>ic groups of households</w:t>
      </w:r>
      <w:r w:rsidR="001B69B5">
        <w:rPr>
          <w:szCs w:val="19"/>
          <w:shd w:val="clear" w:color="auto" w:fill="FFFFFF"/>
          <w:lang w:val="en-GB"/>
        </w:rPr>
        <w:t>,</w:t>
      </w:r>
      <w:r w:rsidR="0045609E">
        <w:rPr>
          <w:szCs w:val="19"/>
          <w:shd w:val="clear" w:color="auto" w:fill="FFFFFF"/>
          <w:lang w:val="en-GB"/>
        </w:rPr>
        <w:t xml:space="preserve"> </w:t>
      </w:r>
      <w:r w:rsidR="0045609E" w:rsidRPr="0045609E">
        <w:rPr>
          <w:szCs w:val="19"/>
          <w:shd w:val="clear" w:color="auto" w:fill="FFFFFF"/>
          <w:lang w:val="en-GB"/>
        </w:rPr>
        <w:t xml:space="preserve">there was a real </w:t>
      </w:r>
      <w:r w:rsidR="00B85578">
        <w:rPr>
          <w:szCs w:val="19"/>
          <w:shd w:val="clear" w:color="auto" w:fill="FFFFFF"/>
          <w:lang w:val="en-GB"/>
        </w:rPr>
        <w:t>increase</w:t>
      </w:r>
      <w:r w:rsidR="00073D9C">
        <w:rPr>
          <w:szCs w:val="19"/>
          <w:shd w:val="clear" w:color="auto" w:fill="FFFFFF"/>
          <w:lang w:val="en-GB"/>
        </w:rPr>
        <w:t xml:space="preserve"> in</w:t>
      </w:r>
      <w:r w:rsidR="0045609E" w:rsidRPr="0045609E">
        <w:rPr>
          <w:szCs w:val="19"/>
          <w:shd w:val="clear" w:color="auto" w:fill="FFFFFF"/>
          <w:lang w:val="en-GB"/>
        </w:rPr>
        <w:t xml:space="preserve"> </w:t>
      </w:r>
      <w:r w:rsidR="0045609E">
        <w:rPr>
          <w:szCs w:val="19"/>
          <w:shd w:val="clear" w:color="auto" w:fill="FFFFFF"/>
          <w:lang w:val="en-GB"/>
        </w:rPr>
        <w:t>average mo</w:t>
      </w:r>
      <w:r w:rsidR="00B412A8">
        <w:rPr>
          <w:szCs w:val="19"/>
          <w:shd w:val="clear" w:color="auto" w:fill="FFFFFF"/>
          <w:lang w:val="en-GB"/>
        </w:rPr>
        <w:t>n</w:t>
      </w:r>
      <w:r w:rsidR="0045609E">
        <w:rPr>
          <w:szCs w:val="19"/>
          <w:shd w:val="clear" w:color="auto" w:fill="FFFFFF"/>
          <w:lang w:val="en-GB"/>
        </w:rPr>
        <w:t xml:space="preserve">thly </w:t>
      </w:r>
      <w:r w:rsidR="00FD258E">
        <w:rPr>
          <w:szCs w:val="19"/>
          <w:shd w:val="clear" w:color="auto" w:fill="FFFFFF"/>
          <w:lang w:val="en-GB"/>
        </w:rPr>
        <w:t xml:space="preserve">expenditure </w:t>
      </w:r>
      <w:r w:rsidR="0045609E">
        <w:rPr>
          <w:szCs w:val="19"/>
          <w:shd w:val="clear" w:color="auto" w:fill="FFFFFF"/>
          <w:lang w:val="en-GB"/>
        </w:rPr>
        <w:t xml:space="preserve">per capita </w:t>
      </w:r>
      <w:r w:rsidR="00F21633">
        <w:rPr>
          <w:szCs w:val="19"/>
          <w:shd w:val="clear" w:color="auto" w:fill="FFFFFF"/>
          <w:lang w:val="en-GB"/>
        </w:rPr>
        <w:t xml:space="preserve">in comparison </w:t>
      </w:r>
      <w:r w:rsidR="008D7D3B">
        <w:rPr>
          <w:szCs w:val="19"/>
          <w:shd w:val="clear" w:color="auto" w:fill="FFFFFF"/>
          <w:lang w:val="en-GB"/>
        </w:rPr>
        <w:t>with</w:t>
      </w:r>
      <w:r w:rsidR="00F21633">
        <w:rPr>
          <w:szCs w:val="19"/>
          <w:shd w:val="clear" w:color="auto" w:fill="FFFFFF"/>
          <w:lang w:val="en-GB"/>
        </w:rPr>
        <w:t xml:space="preserve"> 20</w:t>
      </w:r>
      <w:r w:rsidR="00B85578">
        <w:rPr>
          <w:szCs w:val="19"/>
          <w:shd w:val="clear" w:color="auto" w:fill="FFFFFF"/>
          <w:lang w:val="en-GB"/>
        </w:rPr>
        <w:t>2</w:t>
      </w:r>
      <w:r w:rsidR="007B7481">
        <w:rPr>
          <w:szCs w:val="19"/>
          <w:shd w:val="clear" w:color="auto" w:fill="FFFFFF"/>
          <w:lang w:val="en-GB"/>
        </w:rPr>
        <w:t>1</w:t>
      </w:r>
      <w:r w:rsidR="0045609E">
        <w:rPr>
          <w:szCs w:val="19"/>
          <w:shd w:val="clear" w:color="auto" w:fill="FFFFFF"/>
          <w:lang w:val="en-GB"/>
        </w:rPr>
        <w:t xml:space="preserve"> </w:t>
      </w:r>
      <w:r w:rsidR="001B69B5">
        <w:rPr>
          <w:szCs w:val="19"/>
          <w:shd w:val="clear" w:color="auto" w:fill="FFFFFF"/>
          <w:lang w:val="en-GB"/>
        </w:rPr>
        <w:t>in the group of farmers (increase by 5.8%), pensioners (by 3.1%) and employees (by 0.8%). In households of retirees, there was a real decrease in average monthly expenditure (by 1.3%), while expenditure in households of self-employed did not change in real terms.</w:t>
      </w:r>
    </w:p>
    <w:p w14:paraId="346D494C" w14:textId="5143E024" w:rsidR="00814191" w:rsidRDefault="00312341" w:rsidP="00384D18">
      <w:pPr>
        <w:rPr>
          <w:rFonts w:cs="Arial"/>
          <w:szCs w:val="19"/>
          <w:lang w:val="en-GB"/>
        </w:rPr>
      </w:pPr>
      <w:r w:rsidRPr="00312341">
        <w:rPr>
          <w:rFonts w:cs="Arial"/>
          <w:szCs w:val="19"/>
          <w:lang w:val="en-GB"/>
        </w:rPr>
        <w:t xml:space="preserve">Expenditure on food and non-alcoholic beverages, similarly to the previous years, had the highest share in the structure of expenditure </w:t>
      </w:r>
      <w:r w:rsidR="00BA07C5">
        <w:rPr>
          <w:rFonts w:cs="Arial"/>
          <w:szCs w:val="19"/>
          <w:lang w:val="en-GB"/>
        </w:rPr>
        <w:t>for</w:t>
      </w:r>
      <w:r w:rsidR="00751A59">
        <w:rPr>
          <w:rFonts w:cs="Arial"/>
          <w:szCs w:val="19"/>
          <w:lang w:val="en-GB"/>
        </w:rPr>
        <w:t xml:space="preserve"> </w:t>
      </w:r>
      <w:r w:rsidRPr="00312341">
        <w:rPr>
          <w:rFonts w:cs="Arial"/>
          <w:szCs w:val="19"/>
          <w:lang w:val="en-GB"/>
        </w:rPr>
        <w:t>household</w:t>
      </w:r>
      <w:r>
        <w:rPr>
          <w:rFonts w:cs="Arial"/>
          <w:szCs w:val="19"/>
          <w:lang w:val="en-GB"/>
        </w:rPr>
        <w:t>s</w:t>
      </w:r>
      <w:r w:rsidRPr="00312341">
        <w:rPr>
          <w:rFonts w:cs="Arial"/>
          <w:szCs w:val="19"/>
          <w:lang w:val="en-GB"/>
        </w:rPr>
        <w:t xml:space="preserve"> </w:t>
      </w:r>
      <w:r w:rsidR="00751A59">
        <w:rPr>
          <w:rFonts w:cs="Arial"/>
          <w:szCs w:val="19"/>
          <w:lang w:val="en-GB"/>
        </w:rPr>
        <w:t xml:space="preserve">in </w:t>
      </w:r>
      <w:r w:rsidRPr="00312341">
        <w:rPr>
          <w:rFonts w:cs="Arial"/>
          <w:szCs w:val="19"/>
          <w:lang w:val="en-GB"/>
        </w:rPr>
        <w:t xml:space="preserve">total </w:t>
      </w:r>
      <w:r w:rsidR="00751A59">
        <w:rPr>
          <w:rFonts w:cs="Arial"/>
          <w:szCs w:val="19"/>
          <w:lang w:val="en-GB"/>
        </w:rPr>
        <w:t>–</w:t>
      </w:r>
      <w:r w:rsidRPr="00312341">
        <w:rPr>
          <w:rFonts w:cs="Arial"/>
          <w:szCs w:val="19"/>
          <w:lang w:val="en-GB"/>
        </w:rPr>
        <w:t xml:space="preserve"> </w:t>
      </w:r>
      <w:r w:rsidR="00DA1644">
        <w:rPr>
          <w:rFonts w:cs="Arial"/>
          <w:szCs w:val="19"/>
          <w:lang w:val="en-GB"/>
        </w:rPr>
        <w:t>26.</w:t>
      </w:r>
      <w:r w:rsidR="001B69B5">
        <w:rPr>
          <w:rFonts w:cs="Arial"/>
          <w:szCs w:val="19"/>
          <w:lang w:val="en-GB"/>
        </w:rPr>
        <w:t>7</w:t>
      </w:r>
      <w:r w:rsidRPr="00312341">
        <w:rPr>
          <w:rFonts w:cs="Arial"/>
          <w:szCs w:val="19"/>
          <w:lang w:val="en-GB"/>
        </w:rPr>
        <w:t xml:space="preserve">% </w:t>
      </w:r>
      <w:r w:rsidR="004550D9">
        <w:rPr>
          <w:rFonts w:cs="Arial"/>
          <w:szCs w:val="19"/>
          <w:lang w:val="en-GB"/>
        </w:rPr>
        <w:t xml:space="preserve">(slightly higher in comparison with the previous year – by 0.2 percentage points). In individual socio-economic groups it </w:t>
      </w:r>
      <w:r w:rsidRPr="00312341">
        <w:rPr>
          <w:rFonts w:cs="Arial"/>
          <w:szCs w:val="19"/>
          <w:lang w:val="en-GB"/>
        </w:rPr>
        <w:t xml:space="preserve">ranged from </w:t>
      </w:r>
      <w:r w:rsidR="00DA1644">
        <w:rPr>
          <w:rFonts w:cs="Arial"/>
          <w:szCs w:val="19"/>
          <w:lang w:val="en-GB"/>
        </w:rPr>
        <w:t>23.</w:t>
      </w:r>
      <w:r w:rsidR="004550D9">
        <w:rPr>
          <w:rFonts w:cs="Arial"/>
          <w:szCs w:val="19"/>
          <w:lang w:val="en-GB"/>
        </w:rPr>
        <w:t>5</w:t>
      </w:r>
      <w:r w:rsidRPr="00312341">
        <w:rPr>
          <w:rFonts w:cs="Arial"/>
          <w:szCs w:val="19"/>
          <w:lang w:val="en-GB"/>
        </w:rPr>
        <w:t xml:space="preserve">% in </w:t>
      </w:r>
      <w:r w:rsidR="00751A59" w:rsidRPr="00312341">
        <w:rPr>
          <w:rFonts w:cs="Arial"/>
          <w:szCs w:val="19"/>
          <w:lang w:val="en-GB"/>
        </w:rPr>
        <w:t xml:space="preserve">households </w:t>
      </w:r>
      <w:r w:rsidR="00751A59">
        <w:rPr>
          <w:rFonts w:cs="Arial"/>
          <w:szCs w:val="19"/>
          <w:lang w:val="en-GB"/>
        </w:rPr>
        <w:t xml:space="preserve">of </w:t>
      </w:r>
      <w:r w:rsidRPr="00312341">
        <w:rPr>
          <w:rFonts w:cs="Arial"/>
          <w:szCs w:val="19"/>
          <w:lang w:val="en-GB"/>
        </w:rPr>
        <w:t>self-employed outside farm</w:t>
      </w:r>
      <w:r w:rsidR="00751A59">
        <w:rPr>
          <w:rFonts w:cs="Arial"/>
          <w:szCs w:val="19"/>
          <w:lang w:val="en-GB"/>
        </w:rPr>
        <w:t>ing</w:t>
      </w:r>
      <w:r w:rsidRPr="00312341">
        <w:rPr>
          <w:rFonts w:cs="Arial"/>
          <w:szCs w:val="19"/>
          <w:lang w:val="en-GB"/>
        </w:rPr>
        <w:t xml:space="preserve"> to </w:t>
      </w:r>
      <w:r w:rsidR="00DA1644">
        <w:rPr>
          <w:rFonts w:cs="Arial"/>
          <w:szCs w:val="19"/>
          <w:lang w:val="en-GB"/>
        </w:rPr>
        <w:t>32.</w:t>
      </w:r>
      <w:r w:rsidR="004550D9">
        <w:rPr>
          <w:rFonts w:cs="Arial"/>
          <w:szCs w:val="19"/>
          <w:lang w:val="en-GB"/>
        </w:rPr>
        <w:t>1</w:t>
      </w:r>
      <w:r w:rsidRPr="00312341">
        <w:rPr>
          <w:rFonts w:cs="Arial"/>
          <w:szCs w:val="19"/>
          <w:lang w:val="en-GB"/>
        </w:rPr>
        <w:t xml:space="preserve">% in </w:t>
      </w:r>
      <w:r w:rsidR="00751A59">
        <w:rPr>
          <w:rFonts w:cs="Arial"/>
          <w:szCs w:val="19"/>
          <w:lang w:val="en-GB"/>
        </w:rPr>
        <w:t>households</w:t>
      </w:r>
      <w:r w:rsidRPr="00312341">
        <w:rPr>
          <w:rFonts w:cs="Arial"/>
          <w:szCs w:val="19"/>
          <w:lang w:val="en-GB"/>
        </w:rPr>
        <w:t xml:space="preserve"> of farmers. </w:t>
      </w:r>
    </w:p>
    <w:p w14:paraId="7DE953A0" w14:textId="1D81F8E1" w:rsidR="00814191" w:rsidRPr="00056F23" w:rsidRDefault="00814191" w:rsidP="00814191">
      <w:pPr>
        <w:rPr>
          <w:spacing w:val="-2"/>
          <w:szCs w:val="19"/>
          <w:shd w:val="clear" w:color="auto" w:fill="FFFFFF"/>
          <w:lang w:val="en-GB"/>
        </w:rPr>
      </w:pPr>
      <w:r w:rsidRPr="00504306">
        <w:rPr>
          <w:rFonts w:cs="Arial"/>
          <w:bCs/>
          <w:szCs w:val="19"/>
          <w:lang w:val="en-GB"/>
        </w:rPr>
        <w:t xml:space="preserve">Another important item in households expenditure was on </w:t>
      </w:r>
      <w:bookmarkStart w:id="1" w:name="_Hlk72155264"/>
      <w:r w:rsidRPr="00504306">
        <w:rPr>
          <w:rFonts w:cs="Arial"/>
          <w:bCs/>
          <w:szCs w:val="19"/>
          <w:lang w:val="en-GB"/>
        </w:rPr>
        <w:t>housing, water, electricity, gas and other fuels</w:t>
      </w:r>
      <w:bookmarkEnd w:id="1"/>
      <w:r w:rsidRPr="00504306">
        <w:rPr>
          <w:rFonts w:cs="Arial"/>
          <w:bCs/>
          <w:szCs w:val="19"/>
          <w:lang w:val="en-GB"/>
        </w:rPr>
        <w:t xml:space="preserve">. Its share in total expenditure was on average 19.0% and </w:t>
      </w:r>
      <w:r w:rsidR="00860D63">
        <w:rPr>
          <w:rFonts w:cs="Arial"/>
          <w:bCs/>
          <w:szCs w:val="19"/>
          <w:lang w:val="en-GB"/>
        </w:rPr>
        <w:t xml:space="preserve">minimally </w:t>
      </w:r>
      <w:r w:rsidRPr="00504306">
        <w:rPr>
          <w:rFonts w:cs="Arial"/>
          <w:bCs/>
          <w:szCs w:val="19"/>
          <w:lang w:val="en-GB"/>
        </w:rPr>
        <w:t xml:space="preserve">increased </w:t>
      </w:r>
      <w:r w:rsidR="006D3BCA" w:rsidRPr="00504306">
        <w:rPr>
          <w:rFonts w:cs="Arial"/>
          <w:bCs/>
          <w:szCs w:val="19"/>
          <w:lang w:val="en-GB"/>
        </w:rPr>
        <w:t>in 202</w:t>
      </w:r>
      <w:r w:rsidR="006D3BCA">
        <w:rPr>
          <w:rFonts w:cs="Arial"/>
          <w:bCs/>
          <w:szCs w:val="19"/>
          <w:lang w:val="en-GB"/>
        </w:rPr>
        <w:t xml:space="preserve">2 </w:t>
      </w:r>
      <w:r w:rsidRPr="00504306">
        <w:rPr>
          <w:rFonts w:cs="Arial"/>
          <w:bCs/>
          <w:szCs w:val="19"/>
          <w:lang w:val="en-GB"/>
        </w:rPr>
        <w:t>by 0.</w:t>
      </w:r>
      <w:r w:rsidR="00E632AD">
        <w:rPr>
          <w:rFonts w:cs="Arial"/>
          <w:bCs/>
          <w:szCs w:val="19"/>
          <w:lang w:val="en-GB"/>
        </w:rPr>
        <w:t>4</w:t>
      </w:r>
      <w:r w:rsidR="006D3BCA">
        <w:rPr>
          <w:rFonts w:cs="Arial"/>
          <w:bCs/>
          <w:szCs w:val="19"/>
          <w:lang w:val="en-GB"/>
        </w:rPr>
        <w:t>1</w:t>
      </w:r>
      <w:r w:rsidRPr="00504306">
        <w:rPr>
          <w:rFonts w:cs="Arial"/>
          <w:bCs/>
          <w:szCs w:val="19"/>
          <w:lang w:val="en-GB"/>
        </w:rPr>
        <w:t> percentage points</w:t>
      </w:r>
      <w:r w:rsidR="006D3BCA">
        <w:rPr>
          <w:rFonts w:cs="Arial"/>
          <w:bCs/>
          <w:szCs w:val="19"/>
          <w:lang w:val="en-GB"/>
        </w:rPr>
        <w:t xml:space="preserve"> in comparison with the previous year</w:t>
      </w:r>
      <w:r w:rsidRPr="00504306">
        <w:rPr>
          <w:rFonts w:cs="Arial"/>
          <w:bCs/>
          <w:szCs w:val="19"/>
          <w:lang w:val="en-GB"/>
        </w:rPr>
        <w:t xml:space="preserve">. </w:t>
      </w:r>
      <w:r w:rsidR="006D3BCA">
        <w:rPr>
          <w:rFonts w:cs="Arial"/>
          <w:bCs/>
          <w:szCs w:val="19"/>
          <w:lang w:val="en-GB"/>
        </w:rPr>
        <w:t>Among the socio-economic groups, t</w:t>
      </w:r>
      <w:r w:rsidRPr="00504306">
        <w:rPr>
          <w:rFonts w:cs="Arial"/>
          <w:bCs/>
          <w:szCs w:val="19"/>
          <w:lang w:val="en-GB"/>
        </w:rPr>
        <w:t xml:space="preserve">he lowest share of expenditure </w:t>
      </w:r>
      <w:r w:rsidR="006D3BCA" w:rsidRPr="00504306">
        <w:rPr>
          <w:rFonts w:cs="Arial"/>
          <w:bCs/>
          <w:szCs w:val="19"/>
          <w:lang w:val="en-GB"/>
        </w:rPr>
        <w:t xml:space="preserve">on housing, water, electricity, gas and other fuels </w:t>
      </w:r>
      <w:r w:rsidRPr="00504306">
        <w:rPr>
          <w:rFonts w:cs="Arial"/>
          <w:bCs/>
          <w:szCs w:val="19"/>
          <w:lang w:val="en-GB"/>
        </w:rPr>
        <w:t xml:space="preserve">was </w:t>
      </w:r>
      <w:r w:rsidR="006D3BCA">
        <w:rPr>
          <w:rFonts w:cs="Arial"/>
          <w:bCs/>
          <w:szCs w:val="19"/>
          <w:lang w:val="en-GB"/>
        </w:rPr>
        <w:t xml:space="preserve">recorded </w:t>
      </w:r>
      <w:r w:rsidRPr="00504306">
        <w:rPr>
          <w:rFonts w:cs="Arial"/>
          <w:bCs/>
          <w:szCs w:val="19"/>
          <w:lang w:val="en-GB"/>
        </w:rPr>
        <w:t>in the households of self-</w:t>
      </w:r>
      <w:r>
        <w:rPr>
          <w:rFonts w:cs="Arial"/>
          <w:bCs/>
          <w:szCs w:val="19"/>
          <w:lang w:val="en-GB"/>
        </w:rPr>
        <w:t>employed</w:t>
      </w:r>
      <w:r w:rsidRPr="006416F7">
        <w:rPr>
          <w:rFonts w:cs="Arial"/>
          <w:bCs/>
          <w:szCs w:val="19"/>
          <w:lang w:val="en-GB"/>
        </w:rPr>
        <w:t xml:space="preserve"> (</w:t>
      </w:r>
      <w:r>
        <w:rPr>
          <w:rFonts w:cs="Arial"/>
          <w:bCs/>
          <w:szCs w:val="19"/>
          <w:lang w:val="en-GB"/>
        </w:rPr>
        <w:t>16.</w:t>
      </w:r>
      <w:r w:rsidR="006D3BCA">
        <w:rPr>
          <w:rFonts w:cs="Arial"/>
          <w:bCs/>
          <w:szCs w:val="19"/>
          <w:lang w:val="en-GB"/>
        </w:rPr>
        <w:t>2</w:t>
      </w:r>
      <w:r w:rsidRPr="006416F7">
        <w:rPr>
          <w:rFonts w:cs="Arial"/>
          <w:bCs/>
          <w:szCs w:val="19"/>
          <w:lang w:val="en-GB"/>
        </w:rPr>
        <w:t xml:space="preserve">%) and the highest in the households of pensioners </w:t>
      </w:r>
      <w:r w:rsidR="006D3BCA">
        <w:rPr>
          <w:rFonts w:cs="Arial"/>
          <w:bCs/>
          <w:szCs w:val="19"/>
          <w:lang w:val="en-GB"/>
        </w:rPr>
        <w:t>(</w:t>
      </w:r>
      <w:r>
        <w:rPr>
          <w:rFonts w:cs="Arial"/>
          <w:bCs/>
          <w:szCs w:val="19"/>
          <w:lang w:val="en-GB"/>
        </w:rPr>
        <w:t>2</w:t>
      </w:r>
      <w:r w:rsidR="006D3BCA">
        <w:rPr>
          <w:rFonts w:cs="Arial"/>
          <w:bCs/>
          <w:szCs w:val="19"/>
          <w:lang w:val="en-GB"/>
        </w:rPr>
        <w:t>5</w:t>
      </w:r>
      <w:r>
        <w:rPr>
          <w:rFonts w:cs="Arial"/>
          <w:bCs/>
          <w:szCs w:val="19"/>
          <w:lang w:val="en-GB"/>
        </w:rPr>
        <w:t>.</w:t>
      </w:r>
      <w:r w:rsidR="006D3BCA">
        <w:rPr>
          <w:rFonts w:cs="Arial"/>
          <w:bCs/>
          <w:szCs w:val="19"/>
          <w:lang w:val="en-GB"/>
        </w:rPr>
        <w:t>0</w:t>
      </w:r>
      <w:r w:rsidRPr="006416F7">
        <w:rPr>
          <w:rFonts w:cs="Arial"/>
          <w:bCs/>
          <w:szCs w:val="19"/>
          <w:lang w:val="en-GB"/>
        </w:rPr>
        <w:t>%</w:t>
      </w:r>
      <w:r w:rsidR="006D3BCA">
        <w:rPr>
          <w:rFonts w:cs="Arial"/>
          <w:bCs/>
          <w:szCs w:val="19"/>
          <w:lang w:val="en-GB"/>
        </w:rPr>
        <w:t>)</w:t>
      </w:r>
      <w:r w:rsidRPr="006416F7">
        <w:rPr>
          <w:rFonts w:cs="Arial"/>
          <w:bCs/>
          <w:szCs w:val="19"/>
          <w:lang w:val="en-GB"/>
        </w:rPr>
        <w:t>.</w:t>
      </w:r>
    </w:p>
    <w:p w14:paraId="7EE94E5C" w14:textId="77777777" w:rsidR="00764D9C" w:rsidRPr="00056F23" w:rsidRDefault="00764D9C" w:rsidP="00764D9C">
      <w:pPr>
        <w:jc w:val="both"/>
        <w:rPr>
          <w:i/>
          <w:spacing w:val="-2"/>
          <w:szCs w:val="19"/>
          <w:shd w:val="clear" w:color="auto" w:fill="FFFFFF"/>
          <w:lang w:val="en-GB"/>
        </w:rPr>
      </w:pPr>
    </w:p>
    <w:p w14:paraId="7EE94E5D" w14:textId="49305372" w:rsidR="00764D9C" w:rsidRDefault="006D3BCA" w:rsidP="005067E3">
      <w:pPr>
        <w:spacing w:line="240" w:lineRule="auto"/>
        <w:rPr>
          <w:spacing w:val="-2"/>
          <w:szCs w:val="19"/>
          <w:shd w:val="clear" w:color="auto" w:fill="FFFFFF"/>
          <w:lang w:val="en-GB"/>
        </w:rPr>
      </w:pPr>
      <w:r>
        <w:rPr>
          <w:noProof/>
          <w:lang w:eastAsia="pl-PL"/>
        </w:rPr>
        <w:lastRenderedPageBreak/>
        <w:drawing>
          <wp:inline distT="0" distB="0" distL="0" distR="0" wp14:anchorId="5DFE1713" wp14:editId="6141E1D2">
            <wp:extent cx="5122545" cy="2915920"/>
            <wp:effectExtent l="0" t="0" r="1905" b="0"/>
            <wp:docPr id="18" name="Wykres 18">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EE94E5E" w14:textId="77777777" w:rsidR="008C7F4B" w:rsidRPr="007E2F9C" w:rsidRDefault="008C7F4B" w:rsidP="005067E3">
      <w:pPr>
        <w:spacing w:line="240" w:lineRule="auto"/>
        <w:rPr>
          <w:spacing w:val="-2"/>
          <w:szCs w:val="19"/>
          <w:shd w:val="clear" w:color="auto" w:fill="FFFFFF"/>
          <w:lang w:val="en-GB"/>
        </w:rPr>
      </w:pPr>
    </w:p>
    <w:p w14:paraId="7EE94E5F" w14:textId="1F50E504" w:rsidR="007E2F9C" w:rsidRDefault="008C7F4B" w:rsidP="005067E3">
      <w:pPr>
        <w:spacing w:line="240" w:lineRule="auto"/>
        <w:rPr>
          <w:rFonts w:cs="Arial"/>
          <w:i/>
          <w:szCs w:val="19"/>
          <w:lang w:val="en-GB"/>
        </w:rPr>
      </w:pPr>
      <w:r>
        <w:rPr>
          <w:rFonts w:cs="Arial"/>
          <w:szCs w:val="19"/>
          <w:lang w:val="en-GB"/>
        </w:rPr>
        <w:t xml:space="preserve">In </w:t>
      </w:r>
      <w:r w:rsidR="00B730D5">
        <w:rPr>
          <w:rFonts w:cs="Arial"/>
          <w:szCs w:val="19"/>
          <w:lang w:val="en-GB"/>
        </w:rPr>
        <w:t xml:space="preserve">the </w:t>
      </w:r>
      <w:r>
        <w:rPr>
          <w:rFonts w:cs="Arial"/>
          <w:szCs w:val="19"/>
          <w:lang w:val="en-GB"/>
        </w:rPr>
        <w:t>case of the main groups of co</w:t>
      </w:r>
      <w:r w:rsidR="005B4411">
        <w:rPr>
          <w:rFonts w:cs="Arial"/>
          <w:szCs w:val="19"/>
          <w:lang w:val="en-GB"/>
        </w:rPr>
        <w:t>n</w:t>
      </w:r>
      <w:r>
        <w:rPr>
          <w:rFonts w:cs="Arial"/>
          <w:szCs w:val="19"/>
          <w:lang w:val="en-GB"/>
        </w:rPr>
        <w:t>sumer goods and services, between 20</w:t>
      </w:r>
      <w:r w:rsidR="00D468FC">
        <w:rPr>
          <w:rFonts w:cs="Arial"/>
          <w:szCs w:val="19"/>
          <w:lang w:val="en-GB"/>
        </w:rPr>
        <w:t>2</w:t>
      </w:r>
      <w:r w:rsidR="005B4411">
        <w:rPr>
          <w:rFonts w:cs="Arial"/>
          <w:szCs w:val="19"/>
          <w:lang w:val="en-GB"/>
        </w:rPr>
        <w:t>1</w:t>
      </w:r>
      <w:r>
        <w:rPr>
          <w:rFonts w:cs="Arial"/>
          <w:szCs w:val="19"/>
          <w:lang w:val="en-GB"/>
        </w:rPr>
        <w:t xml:space="preserve"> and 20</w:t>
      </w:r>
      <w:r w:rsidR="008D7D3B">
        <w:rPr>
          <w:rFonts w:cs="Arial"/>
          <w:szCs w:val="19"/>
          <w:lang w:val="en-GB"/>
        </w:rPr>
        <w:t>2</w:t>
      </w:r>
      <w:r w:rsidR="005B4411">
        <w:rPr>
          <w:rFonts w:cs="Arial"/>
          <w:szCs w:val="19"/>
          <w:lang w:val="en-GB"/>
        </w:rPr>
        <w:t>2</w:t>
      </w:r>
      <w:r>
        <w:rPr>
          <w:rFonts w:cs="Arial"/>
          <w:szCs w:val="19"/>
          <w:lang w:val="en-GB"/>
        </w:rPr>
        <w:t>, c</w:t>
      </w:r>
      <w:r w:rsidR="007E2F9C" w:rsidRPr="00F95CD2">
        <w:rPr>
          <w:rFonts w:cs="Arial"/>
          <w:szCs w:val="19"/>
          <w:lang w:val="en-GB"/>
        </w:rPr>
        <w:t xml:space="preserve">hanges in </w:t>
      </w:r>
      <w:r w:rsidR="008D7D3B">
        <w:rPr>
          <w:rFonts w:cs="Arial"/>
          <w:szCs w:val="19"/>
          <w:lang w:val="en-GB"/>
        </w:rPr>
        <w:t xml:space="preserve">the </w:t>
      </w:r>
      <w:r w:rsidR="00BA07C5">
        <w:rPr>
          <w:rFonts w:cs="Arial"/>
          <w:szCs w:val="19"/>
          <w:lang w:val="en-GB"/>
        </w:rPr>
        <w:t xml:space="preserve">share in expenditure </w:t>
      </w:r>
      <w:r w:rsidR="007E2F9C" w:rsidRPr="00F95CD2">
        <w:rPr>
          <w:rFonts w:cs="Arial"/>
          <w:szCs w:val="19"/>
          <w:lang w:val="en-GB"/>
        </w:rPr>
        <w:t>structure for households in total ranged from -</w:t>
      </w:r>
      <w:r w:rsidR="005B4411">
        <w:rPr>
          <w:rFonts w:cs="Arial"/>
          <w:szCs w:val="19"/>
          <w:lang w:val="en-GB"/>
        </w:rPr>
        <w:t>0.4</w:t>
      </w:r>
      <w:r w:rsidR="007E2F9C" w:rsidRPr="00F95CD2">
        <w:rPr>
          <w:rFonts w:cs="Arial"/>
          <w:szCs w:val="19"/>
          <w:lang w:val="en-GB"/>
        </w:rPr>
        <w:t xml:space="preserve"> </w:t>
      </w:r>
      <w:r w:rsidR="00F95CD2" w:rsidRPr="00F95CD2">
        <w:rPr>
          <w:rFonts w:cs="Arial"/>
          <w:szCs w:val="19"/>
          <w:lang w:val="en-GB"/>
        </w:rPr>
        <w:t>percentage point</w:t>
      </w:r>
      <w:r w:rsidR="002E6303">
        <w:rPr>
          <w:rFonts w:cs="Arial"/>
          <w:szCs w:val="19"/>
          <w:lang w:val="en-GB"/>
        </w:rPr>
        <w:t>s</w:t>
      </w:r>
      <w:r w:rsidR="000B04B8">
        <w:rPr>
          <w:rFonts w:cs="Arial"/>
          <w:szCs w:val="19"/>
          <w:lang w:val="en-GB"/>
        </w:rPr>
        <w:t xml:space="preserve"> </w:t>
      </w:r>
      <w:r w:rsidR="00A3489A">
        <w:rPr>
          <w:rFonts w:cs="Arial"/>
          <w:szCs w:val="19"/>
          <w:lang w:val="en-GB"/>
        </w:rPr>
        <w:t>(</w:t>
      </w:r>
      <w:r w:rsidR="005B4411">
        <w:rPr>
          <w:rFonts w:cs="Arial"/>
          <w:szCs w:val="19"/>
          <w:lang w:val="en-GB"/>
        </w:rPr>
        <w:t>furnishings, household equipment and maintenance, and communication</w:t>
      </w:r>
      <w:r w:rsidR="00A3489A">
        <w:rPr>
          <w:rFonts w:cs="Arial"/>
          <w:szCs w:val="19"/>
          <w:lang w:val="en-GB"/>
        </w:rPr>
        <w:t>)</w:t>
      </w:r>
      <w:r w:rsidR="007E2F9C" w:rsidRPr="00F95CD2">
        <w:rPr>
          <w:rFonts w:cs="Arial"/>
          <w:szCs w:val="19"/>
          <w:lang w:val="en-GB"/>
        </w:rPr>
        <w:t xml:space="preserve"> </w:t>
      </w:r>
      <w:r w:rsidR="00BA07C5">
        <w:rPr>
          <w:rFonts w:cs="Arial"/>
          <w:szCs w:val="19"/>
          <w:lang w:val="en-GB"/>
        </w:rPr>
        <w:t xml:space="preserve">to </w:t>
      </w:r>
      <w:r w:rsidR="007E2F9C" w:rsidRPr="00F95CD2">
        <w:rPr>
          <w:rFonts w:cs="Arial"/>
          <w:szCs w:val="19"/>
          <w:lang w:val="en-GB"/>
        </w:rPr>
        <w:t>+</w:t>
      </w:r>
      <w:r w:rsidR="00D468FC">
        <w:rPr>
          <w:rFonts w:cs="Arial"/>
          <w:szCs w:val="19"/>
          <w:lang w:val="en-GB"/>
        </w:rPr>
        <w:t>0</w:t>
      </w:r>
      <w:r w:rsidR="00BA07C5">
        <w:rPr>
          <w:rFonts w:cs="Arial"/>
          <w:szCs w:val="19"/>
          <w:lang w:val="en-GB"/>
        </w:rPr>
        <w:t>.</w:t>
      </w:r>
      <w:r w:rsidR="00D468FC">
        <w:rPr>
          <w:rFonts w:cs="Arial"/>
          <w:szCs w:val="19"/>
          <w:lang w:val="en-GB"/>
        </w:rPr>
        <w:t>6</w:t>
      </w:r>
      <w:r w:rsidR="007E2F9C" w:rsidRPr="00F95CD2">
        <w:rPr>
          <w:rFonts w:cs="Arial"/>
          <w:szCs w:val="19"/>
          <w:lang w:val="en-GB"/>
        </w:rPr>
        <w:t xml:space="preserve"> pe</w:t>
      </w:r>
      <w:r w:rsidR="000B04B8">
        <w:rPr>
          <w:rFonts w:cs="Arial"/>
          <w:szCs w:val="19"/>
          <w:lang w:val="en-GB"/>
        </w:rPr>
        <w:t xml:space="preserve">rcentage points </w:t>
      </w:r>
      <w:r w:rsidR="00BA07C5">
        <w:rPr>
          <w:rFonts w:cs="Arial"/>
          <w:szCs w:val="19"/>
          <w:lang w:val="en-GB"/>
        </w:rPr>
        <w:t>(</w:t>
      </w:r>
      <w:r w:rsidR="005B4411">
        <w:rPr>
          <w:rFonts w:cs="Arial"/>
          <w:szCs w:val="19"/>
          <w:lang w:val="en-GB"/>
        </w:rPr>
        <w:t>restaurants and hotels</w:t>
      </w:r>
      <w:r w:rsidR="00BA07C5">
        <w:rPr>
          <w:rFonts w:cs="Arial"/>
          <w:szCs w:val="19"/>
          <w:lang w:val="en-GB"/>
        </w:rPr>
        <w:t>)</w:t>
      </w:r>
      <w:r w:rsidR="007E2F9C" w:rsidRPr="00F95CD2">
        <w:rPr>
          <w:rFonts w:cs="Arial"/>
          <w:i/>
          <w:szCs w:val="19"/>
          <w:lang w:val="en-GB"/>
        </w:rPr>
        <w:t>.</w:t>
      </w:r>
    </w:p>
    <w:p w14:paraId="7EE94E60" w14:textId="77777777" w:rsidR="005C7565" w:rsidRPr="009F2657" w:rsidRDefault="005C7565" w:rsidP="005067E3">
      <w:pPr>
        <w:spacing w:line="240" w:lineRule="auto"/>
        <w:rPr>
          <w:spacing w:val="-2"/>
          <w:szCs w:val="19"/>
          <w:shd w:val="clear" w:color="auto" w:fill="FFFFFF"/>
          <w:lang w:val="en-GB"/>
        </w:rPr>
      </w:pPr>
    </w:p>
    <w:p w14:paraId="7EE94E61" w14:textId="391E4277" w:rsidR="00764D9C" w:rsidRPr="003B33FE" w:rsidRDefault="005B4411" w:rsidP="00764D9C">
      <w:pPr>
        <w:spacing w:line="240" w:lineRule="auto"/>
        <w:rPr>
          <w:i/>
          <w:spacing w:val="-2"/>
          <w:szCs w:val="19"/>
          <w:shd w:val="clear" w:color="auto" w:fill="FFFFFF"/>
        </w:rPr>
      </w:pPr>
      <w:r>
        <w:rPr>
          <w:noProof/>
          <w:lang w:eastAsia="pl-PL"/>
        </w:rPr>
        <w:drawing>
          <wp:inline distT="0" distB="0" distL="0" distR="0" wp14:anchorId="58E89729" wp14:editId="7D694304">
            <wp:extent cx="5122545" cy="4695825"/>
            <wp:effectExtent l="0" t="0" r="1905" b="0"/>
            <wp:docPr id="12" name="Wykres 12">
              <a:extLst xmlns:a="http://schemas.openxmlformats.org/drawingml/2006/main">
                <a:ext uri="{FF2B5EF4-FFF2-40B4-BE49-F238E27FC236}">
                  <a16:creationId xmlns:a16="http://schemas.microsoft.com/office/drawing/2014/main" id="{00000000-0008-0000-06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EE94E62" w14:textId="668BD656" w:rsidR="00BA07C5" w:rsidRDefault="00BA07C5" w:rsidP="001F43F3">
      <w:pPr>
        <w:spacing w:line="240" w:lineRule="auto"/>
        <w:rPr>
          <w:i/>
          <w:spacing w:val="-2"/>
          <w:szCs w:val="19"/>
          <w:shd w:val="clear" w:color="auto" w:fill="FFFFFF"/>
        </w:rPr>
      </w:pPr>
    </w:p>
    <w:p w14:paraId="1DAA97A2" w14:textId="77777777" w:rsidR="005B4411" w:rsidRDefault="005B4411" w:rsidP="001F43F3">
      <w:pPr>
        <w:spacing w:line="240" w:lineRule="auto"/>
        <w:rPr>
          <w:i/>
          <w:spacing w:val="-2"/>
          <w:szCs w:val="19"/>
          <w:shd w:val="clear" w:color="auto" w:fill="FFFFFF"/>
        </w:rPr>
      </w:pPr>
    </w:p>
    <w:p w14:paraId="7EE94E66" w14:textId="718C6843" w:rsidR="00BA07C5" w:rsidRPr="009441E7" w:rsidRDefault="00BA07C5" w:rsidP="00B06F47">
      <w:pPr>
        <w:spacing w:after="240"/>
        <w:ind w:left="709" w:hanging="709"/>
        <w:rPr>
          <w:rFonts w:ascii="Fira Sans SemiBold" w:hAnsi="Fira Sans SemiBold"/>
          <w:sz w:val="18"/>
          <w:shd w:val="clear" w:color="auto" w:fill="FFFFFF"/>
          <w:lang w:val="en-US"/>
        </w:rPr>
      </w:pPr>
    </w:p>
    <w:p w14:paraId="7EE94F26" w14:textId="2DD61AEB" w:rsidR="00FE38FD" w:rsidRDefault="00C17DFA" w:rsidP="005B4411">
      <w:pPr>
        <w:spacing w:line="240" w:lineRule="auto"/>
        <w:rPr>
          <w:rFonts w:cs="Arial"/>
          <w:szCs w:val="19"/>
          <w:lang w:val="en-GB"/>
        </w:rPr>
      </w:pPr>
      <w:r>
        <w:rPr>
          <w:noProof/>
          <w:lang w:eastAsia="pl-PL"/>
        </w:rPr>
        <w:lastRenderedPageBreak/>
        <mc:AlternateContent>
          <mc:Choice Requires="wps">
            <w:drawing>
              <wp:anchor distT="45720" distB="45720" distL="114300" distR="114300" simplePos="0" relativeHeight="251813888" behindDoc="1" locked="0" layoutInCell="1" allowOverlap="1" wp14:anchorId="7EE94FB0" wp14:editId="7EE94FB1">
                <wp:simplePos x="0" y="0"/>
                <wp:positionH relativeFrom="column">
                  <wp:posOffset>5219700</wp:posOffset>
                </wp:positionH>
                <wp:positionV relativeFrom="paragraph">
                  <wp:posOffset>165100</wp:posOffset>
                </wp:positionV>
                <wp:extent cx="1764665" cy="2000250"/>
                <wp:effectExtent l="0" t="0" r="0" b="0"/>
                <wp:wrapTight wrapText="bothSides">
                  <wp:wrapPolygon edited="0">
                    <wp:start x="700" y="0"/>
                    <wp:lineTo x="700" y="21394"/>
                    <wp:lineTo x="20753" y="21394"/>
                    <wp:lineTo x="20753" y="0"/>
                    <wp:lineTo x="700" y="0"/>
                  </wp:wrapPolygon>
                </wp:wrapTight>
                <wp:docPr id="216" name="Pole tekstowe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2000250"/>
                        </a:xfrm>
                        <a:prstGeom prst="rect">
                          <a:avLst/>
                        </a:prstGeom>
                        <a:noFill/>
                        <a:ln w="9525">
                          <a:noFill/>
                          <a:miter lim="800000"/>
                          <a:headEnd/>
                          <a:tailEnd/>
                        </a:ln>
                      </wps:spPr>
                      <wps:txbx>
                        <w:txbxContent>
                          <w:p w14:paraId="7EE95018" w14:textId="787FFE56" w:rsidR="005734C2" w:rsidRPr="00A13CB9" w:rsidRDefault="005734C2"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39.7</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Pr>
                                <w:spacing w:val="-2"/>
                                <w:lang w:val="en-GB"/>
                              </w:rPr>
                              <w:br/>
                              <w:t>– 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0" id="Pole tekstowe 216" o:spid="_x0000_s1033" type="#_x0000_t202" style="position:absolute;margin-left:411pt;margin-top:13pt;width:138.95pt;height:157.5pt;z-index:-25150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" filled="f" stroked="f">
                <v:textbox>
                  <w:txbxContent>
                    <w:p w14:paraId="7EE95018" w14:textId="787FFE56" w:rsidR="005734C2" w:rsidRPr="00A13CB9" w:rsidRDefault="005734C2"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39.7</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Pr>
                          <w:spacing w:val="-2"/>
                          <w:lang w:val="en-GB"/>
                        </w:rPr>
                        <w:br/>
                        <w:t>– 6.0%</w:t>
                      </w:r>
                    </w:p>
                  </w:txbxContent>
                </v:textbox>
                <w10:wrap type="tight"/>
              </v:shape>
            </w:pict>
          </mc:Fallback>
        </mc:AlternateContent>
      </w:r>
      <w:r w:rsidR="00FE38FD" w:rsidRPr="00F42DEC">
        <w:rPr>
          <w:rFonts w:cs="Arial"/>
          <w:szCs w:val="19"/>
          <w:lang w:val="en-GB"/>
        </w:rPr>
        <w:t xml:space="preserve">The average available income </w:t>
      </w:r>
      <w:r w:rsidR="00F203D8">
        <w:rPr>
          <w:rFonts w:cs="Arial"/>
          <w:szCs w:val="19"/>
          <w:lang w:val="en-GB"/>
        </w:rPr>
        <w:t xml:space="preserve">per capita in the group </w:t>
      </w:r>
      <w:r w:rsidR="00FE38FD" w:rsidRPr="00F42DEC">
        <w:rPr>
          <w:rFonts w:cs="Arial"/>
          <w:szCs w:val="19"/>
          <w:lang w:val="en-GB"/>
        </w:rPr>
        <w:t xml:space="preserve">of the 20% of persons with the highest income (5th quintile group) amounted to PLN </w:t>
      </w:r>
      <w:r w:rsidR="005B4411">
        <w:rPr>
          <w:rFonts w:cs="Arial"/>
          <w:szCs w:val="19"/>
          <w:lang w:val="en-GB"/>
        </w:rPr>
        <w:t>4475</w:t>
      </w:r>
      <w:r w:rsidR="00FE38FD" w:rsidRPr="00F42DEC">
        <w:rPr>
          <w:rFonts w:cs="Arial"/>
          <w:szCs w:val="19"/>
          <w:lang w:val="en-GB"/>
        </w:rPr>
        <w:t xml:space="preserve"> per capita, and </w:t>
      </w:r>
      <w:r w:rsidR="000D384E">
        <w:rPr>
          <w:rFonts w:cs="Arial"/>
          <w:szCs w:val="19"/>
          <w:lang w:val="en-GB"/>
        </w:rPr>
        <w:t xml:space="preserve">it </w:t>
      </w:r>
      <w:r w:rsidR="00FE38FD" w:rsidRPr="00F42DEC">
        <w:rPr>
          <w:rFonts w:cs="Arial"/>
          <w:szCs w:val="19"/>
          <w:lang w:val="en-GB"/>
        </w:rPr>
        <w:t xml:space="preserve">was </w:t>
      </w:r>
      <w:r w:rsidR="0071615B">
        <w:rPr>
          <w:rFonts w:cs="Arial"/>
          <w:szCs w:val="19"/>
          <w:lang w:val="en-GB"/>
        </w:rPr>
        <w:t>6.</w:t>
      </w:r>
      <w:r w:rsidR="005B4411">
        <w:rPr>
          <w:rFonts w:cs="Arial"/>
          <w:szCs w:val="19"/>
          <w:lang w:val="en-GB"/>
        </w:rPr>
        <w:t>6</w:t>
      </w:r>
      <w:r w:rsidR="00FE38FD" w:rsidRPr="00F42DEC">
        <w:rPr>
          <w:rFonts w:cs="Arial"/>
          <w:szCs w:val="19"/>
          <w:lang w:val="en-GB"/>
        </w:rPr>
        <w:t xml:space="preserve"> times higher </w:t>
      </w:r>
      <w:r w:rsidR="000D384E">
        <w:rPr>
          <w:rFonts w:cs="Arial"/>
          <w:szCs w:val="19"/>
          <w:lang w:val="en-GB"/>
        </w:rPr>
        <w:t>(in 20</w:t>
      </w:r>
      <w:r w:rsidR="0071615B">
        <w:rPr>
          <w:rFonts w:cs="Arial"/>
          <w:szCs w:val="19"/>
          <w:lang w:val="en-GB"/>
        </w:rPr>
        <w:t>2</w:t>
      </w:r>
      <w:r w:rsidR="005B4411">
        <w:rPr>
          <w:rFonts w:cs="Arial"/>
          <w:szCs w:val="19"/>
          <w:lang w:val="en-GB"/>
        </w:rPr>
        <w:t>1</w:t>
      </w:r>
      <w:r w:rsidR="000D384E">
        <w:rPr>
          <w:rFonts w:cs="Arial"/>
          <w:szCs w:val="19"/>
          <w:lang w:val="en-GB"/>
        </w:rPr>
        <w:t xml:space="preserve"> </w:t>
      </w:r>
      <w:r w:rsidR="008F6139">
        <w:rPr>
          <w:rFonts w:cs="Arial"/>
          <w:szCs w:val="19"/>
          <w:lang w:val="en-GB"/>
        </w:rPr>
        <w:t xml:space="preserve">– </w:t>
      </w:r>
      <w:r w:rsidR="005B4411">
        <w:rPr>
          <w:rFonts w:cs="Arial"/>
          <w:szCs w:val="19"/>
          <w:lang w:val="en-GB"/>
        </w:rPr>
        <w:t>6.3</w:t>
      </w:r>
      <w:r w:rsidR="000D384E">
        <w:rPr>
          <w:rFonts w:cs="Arial"/>
          <w:szCs w:val="19"/>
          <w:lang w:val="en-GB"/>
        </w:rPr>
        <w:t xml:space="preserve"> times higher and amounted to PLN </w:t>
      </w:r>
      <w:r w:rsidR="005B4411">
        <w:rPr>
          <w:rFonts w:cs="Arial"/>
          <w:szCs w:val="19"/>
          <w:lang w:val="en-GB"/>
        </w:rPr>
        <w:t>4035</w:t>
      </w:r>
      <w:r w:rsidR="000D384E">
        <w:rPr>
          <w:rFonts w:cs="Arial"/>
          <w:szCs w:val="19"/>
          <w:lang w:val="en-GB"/>
        </w:rPr>
        <w:t xml:space="preserve">) </w:t>
      </w:r>
      <w:r w:rsidR="00FE38FD" w:rsidRPr="00F42DEC">
        <w:rPr>
          <w:rFonts w:cs="Arial"/>
          <w:szCs w:val="19"/>
          <w:lang w:val="en-GB"/>
        </w:rPr>
        <w:t>than the respective income of the 20% of persons with the lowest income (1st quintile group)</w:t>
      </w:r>
      <w:r w:rsidR="000D384E">
        <w:rPr>
          <w:rFonts w:cs="Arial"/>
          <w:szCs w:val="19"/>
          <w:lang w:val="en-GB"/>
        </w:rPr>
        <w:t xml:space="preserve">. </w:t>
      </w:r>
    </w:p>
    <w:p w14:paraId="7EE94F27" w14:textId="324713F5" w:rsidR="00A46164" w:rsidRDefault="009B10AC" w:rsidP="00764D9C">
      <w:pPr>
        <w:rPr>
          <w:rFonts w:cs="Arial"/>
          <w:bCs/>
          <w:i/>
          <w:szCs w:val="19"/>
          <w:lang w:val="en-GB"/>
        </w:rPr>
      </w:pPr>
      <w:r>
        <w:rPr>
          <w:rFonts w:cs="Arial"/>
          <w:szCs w:val="19"/>
          <w:lang w:val="en-GB"/>
        </w:rPr>
        <w:t>In the h</w:t>
      </w:r>
      <w:r w:rsidR="00A46164" w:rsidRPr="00F42DEC">
        <w:rPr>
          <w:rFonts w:cs="Arial"/>
          <w:szCs w:val="19"/>
          <w:lang w:val="en-GB"/>
        </w:rPr>
        <w:t xml:space="preserve">ouseholds of 20% </w:t>
      </w:r>
      <w:r w:rsidR="003207FC">
        <w:rPr>
          <w:rFonts w:cs="Arial"/>
          <w:szCs w:val="19"/>
          <w:lang w:val="en-GB"/>
        </w:rPr>
        <w:t xml:space="preserve">of </w:t>
      </w:r>
      <w:r w:rsidR="00A46164" w:rsidRPr="00F42DEC">
        <w:rPr>
          <w:rFonts w:cs="Arial"/>
          <w:szCs w:val="19"/>
          <w:lang w:val="en-GB"/>
        </w:rPr>
        <w:t xml:space="preserve">persons </w:t>
      </w:r>
      <w:r w:rsidR="00353959">
        <w:rPr>
          <w:rFonts w:cs="Arial"/>
          <w:szCs w:val="19"/>
          <w:lang w:val="en-GB"/>
        </w:rPr>
        <w:t>in</w:t>
      </w:r>
      <w:r w:rsidR="00A46164" w:rsidRPr="00F42DEC">
        <w:rPr>
          <w:rFonts w:cs="Arial"/>
          <w:szCs w:val="19"/>
          <w:lang w:val="en-GB"/>
        </w:rPr>
        <w:t xml:space="preserve"> the </w:t>
      </w:r>
      <w:r w:rsidR="00976CCF">
        <w:rPr>
          <w:rFonts w:cs="Arial"/>
          <w:szCs w:val="19"/>
          <w:lang w:val="en-GB"/>
        </w:rPr>
        <w:t>most favourable</w:t>
      </w:r>
      <w:r w:rsidR="00A46164" w:rsidRPr="00F42DEC">
        <w:rPr>
          <w:rFonts w:cs="Arial"/>
          <w:szCs w:val="19"/>
          <w:lang w:val="en-GB"/>
        </w:rPr>
        <w:t xml:space="preserve"> income </w:t>
      </w:r>
      <w:r w:rsidR="00353959">
        <w:rPr>
          <w:rFonts w:cs="Arial"/>
          <w:szCs w:val="19"/>
          <w:lang w:val="en-GB"/>
        </w:rPr>
        <w:t>situation</w:t>
      </w:r>
      <w:r w:rsidR="003207FC">
        <w:rPr>
          <w:rFonts w:cs="Arial"/>
          <w:szCs w:val="19"/>
          <w:lang w:val="en-GB"/>
        </w:rPr>
        <w:t>,</w:t>
      </w:r>
      <w:r w:rsidR="00353959">
        <w:rPr>
          <w:rFonts w:cs="Arial"/>
          <w:szCs w:val="19"/>
          <w:lang w:val="en-GB"/>
        </w:rPr>
        <w:t xml:space="preserve"> there was </w:t>
      </w:r>
      <w:r w:rsidR="00A13CB9" w:rsidRPr="00F42DEC">
        <w:rPr>
          <w:rFonts w:cs="Arial"/>
          <w:szCs w:val="19"/>
          <w:lang w:val="en-GB"/>
        </w:rPr>
        <w:t>ac</w:t>
      </w:r>
      <w:r w:rsidR="00A46164" w:rsidRPr="00F42DEC">
        <w:rPr>
          <w:rFonts w:cs="Arial"/>
          <w:szCs w:val="19"/>
          <w:lang w:val="en-GB"/>
        </w:rPr>
        <w:t xml:space="preserve">cumulated </w:t>
      </w:r>
      <w:r w:rsidR="0071615B">
        <w:rPr>
          <w:rFonts w:cs="Arial"/>
          <w:szCs w:val="19"/>
          <w:lang w:val="en-GB"/>
        </w:rPr>
        <w:t>39.7</w:t>
      </w:r>
      <w:r w:rsidR="00A46164" w:rsidRPr="00F42DEC">
        <w:rPr>
          <w:rFonts w:cs="Arial"/>
          <w:szCs w:val="19"/>
          <w:lang w:val="en-GB"/>
        </w:rPr>
        <w:t xml:space="preserve">% </w:t>
      </w:r>
      <w:r w:rsidR="00353959">
        <w:rPr>
          <w:rFonts w:cs="Arial"/>
          <w:szCs w:val="19"/>
          <w:lang w:val="en-GB"/>
        </w:rPr>
        <w:t xml:space="preserve">of </w:t>
      </w:r>
      <w:r w:rsidR="00A46164" w:rsidRPr="00F42DEC">
        <w:rPr>
          <w:rFonts w:cs="Arial"/>
          <w:szCs w:val="19"/>
          <w:lang w:val="en-GB"/>
        </w:rPr>
        <w:t xml:space="preserve">income </w:t>
      </w:r>
      <w:r w:rsidR="00353959">
        <w:rPr>
          <w:rFonts w:cs="Arial"/>
          <w:szCs w:val="19"/>
          <w:lang w:val="en-GB"/>
        </w:rPr>
        <w:t>of entire</w:t>
      </w:r>
      <w:r w:rsidR="00A46164" w:rsidRPr="00F42DEC">
        <w:rPr>
          <w:rFonts w:cs="Arial"/>
          <w:szCs w:val="19"/>
          <w:lang w:val="en-GB"/>
        </w:rPr>
        <w:t xml:space="preserve"> </w:t>
      </w:r>
      <w:r w:rsidR="00353959" w:rsidRPr="00F42DEC">
        <w:rPr>
          <w:rFonts w:cs="Arial"/>
          <w:szCs w:val="19"/>
          <w:lang w:val="en-GB"/>
        </w:rPr>
        <w:t xml:space="preserve">surveyed </w:t>
      </w:r>
      <w:r w:rsidR="00A46164" w:rsidRPr="00F42DEC">
        <w:rPr>
          <w:rFonts w:cs="Arial"/>
          <w:szCs w:val="19"/>
          <w:lang w:val="en-GB"/>
        </w:rPr>
        <w:t>population of households (in 20</w:t>
      </w:r>
      <w:r w:rsidR="0071615B">
        <w:rPr>
          <w:rFonts w:cs="Arial"/>
          <w:szCs w:val="19"/>
          <w:lang w:val="en-GB"/>
        </w:rPr>
        <w:t>2</w:t>
      </w:r>
      <w:r w:rsidR="005B4411">
        <w:rPr>
          <w:rFonts w:cs="Arial"/>
          <w:szCs w:val="19"/>
          <w:lang w:val="en-GB"/>
        </w:rPr>
        <w:t>1</w:t>
      </w:r>
      <w:r w:rsidR="00A46164" w:rsidRPr="00F42DEC">
        <w:rPr>
          <w:rFonts w:cs="Arial"/>
          <w:szCs w:val="19"/>
          <w:lang w:val="en-GB"/>
        </w:rPr>
        <w:t xml:space="preserve"> – </w:t>
      </w:r>
      <w:r w:rsidR="005B4411">
        <w:rPr>
          <w:rFonts w:cs="Arial"/>
          <w:szCs w:val="19"/>
          <w:lang w:val="en-GB"/>
        </w:rPr>
        <w:t>39.9</w:t>
      </w:r>
      <w:r w:rsidR="00A46164" w:rsidRPr="00F42DEC">
        <w:rPr>
          <w:rFonts w:cs="Arial"/>
          <w:szCs w:val="19"/>
          <w:lang w:val="en-GB"/>
        </w:rPr>
        <w:t xml:space="preserve">%), while </w:t>
      </w:r>
      <w:r w:rsidR="0026206E">
        <w:rPr>
          <w:rFonts w:cs="Arial"/>
          <w:szCs w:val="19"/>
          <w:lang w:val="en-GB"/>
        </w:rPr>
        <w:t xml:space="preserve">in the households of </w:t>
      </w:r>
      <w:r w:rsidR="00A46164" w:rsidRPr="00F42DEC">
        <w:rPr>
          <w:rFonts w:cs="Arial"/>
          <w:szCs w:val="19"/>
          <w:lang w:val="en-GB"/>
        </w:rPr>
        <w:t xml:space="preserve">20% </w:t>
      </w:r>
      <w:r w:rsidR="003207FC">
        <w:rPr>
          <w:rFonts w:cs="Arial"/>
          <w:szCs w:val="19"/>
          <w:lang w:val="en-GB"/>
        </w:rPr>
        <w:t xml:space="preserve">of </w:t>
      </w:r>
      <w:r w:rsidR="00A46164" w:rsidRPr="00F42DEC">
        <w:rPr>
          <w:rFonts w:cs="Arial"/>
          <w:szCs w:val="19"/>
          <w:lang w:val="en-GB"/>
        </w:rPr>
        <w:t xml:space="preserve">persons </w:t>
      </w:r>
      <w:r w:rsidR="00353959">
        <w:rPr>
          <w:rFonts w:cs="Arial"/>
          <w:szCs w:val="19"/>
          <w:lang w:val="en-GB"/>
        </w:rPr>
        <w:t>in the worst</w:t>
      </w:r>
      <w:r w:rsidR="003207FC">
        <w:rPr>
          <w:rFonts w:cs="Arial"/>
          <w:szCs w:val="19"/>
          <w:lang w:val="en-GB"/>
        </w:rPr>
        <w:t xml:space="preserve"> income</w:t>
      </w:r>
      <w:r w:rsidR="00353959">
        <w:rPr>
          <w:rFonts w:cs="Arial"/>
          <w:szCs w:val="19"/>
          <w:lang w:val="en-GB"/>
        </w:rPr>
        <w:t xml:space="preserve"> situation</w:t>
      </w:r>
      <w:r w:rsidR="00A46164" w:rsidRPr="00F42DEC">
        <w:rPr>
          <w:rFonts w:cs="Arial"/>
          <w:szCs w:val="19"/>
          <w:lang w:val="en-GB"/>
        </w:rPr>
        <w:t xml:space="preserve"> – </w:t>
      </w:r>
      <w:r w:rsidR="0071615B">
        <w:rPr>
          <w:rFonts w:cs="Arial"/>
          <w:szCs w:val="19"/>
          <w:lang w:val="en-GB"/>
        </w:rPr>
        <w:t>6.</w:t>
      </w:r>
      <w:r w:rsidR="005B4411">
        <w:rPr>
          <w:rFonts w:cs="Arial"/>
          <w:szCs w:val="19"/>
          <w:lang w:val="en-GB"/>
        </w:rPr>
        <w:t>0</w:t>
      </w:r>
      <w:r w:rsidR="00A46164" w:rsidRPr="00F42DEC">
        <w:rPr>
          <w:rFonts w:cs="Arial"/>
          <w:szCs w:val="19"/>
          <w:lang w:val="en-GB"/>
        </w:rPr>
        <w:t>% (in 20</w:t>
      </w:r>
      <w:r w:rsidR="0071615B">
        <w:rPr>
          <w:rFonts w:cs="Arial"/>
          <w:szCs w:val="19"/>
          <w:lang w:val="en-GB"/>
        </w:rPr>
        <w:t>2</w:t>
      </w:r>
      <w:r w:rsidR="00E71BA1">
        <w:rPr>
          <w:rFonts w:cs="Arial"/>
          <w:szCs w:val="19"/>
          <w:lang w:val="en-GB"/>
        </w:rPr>
        <w:t>1</w:t>
      </w:r>
      <w:r w:rsidR="00A46164" w:rsidRPr="00F42DEC">
        <w:rPr>
          <w:rFonts w:cs="Arial"/>
          <w:szCs w:val="19"/>
          <w:lang w:val="en-GB"/>
        </w:rPr>
        <w:t xml:space="preserve"> </w:t>
      </w:r>
      <w:r w:rsidR="00C23114">
        <w:rPr>
          <w:rFonts w:cs="Arial"/>
          <w:szCs w:val="19"/>
          <w:lang w:val="en-GB"/>
        </w:rPr>
        <w:br/>
      </w:r>
      <w:r w:rsidR="00A46164" w:rsidRPr="00F42DEC">
        <w:rPr>
          <w:rFonts w:cs="Arial"/>
          <w:szCs w:val="19"/>
          <w:lang w:val="en-GB"/>
        </w:rPr>
        <w:t xml:space="preserve">– </w:t>
      </w:r>
      <w:r w:rsidR="00E71BA1">
        <w:rPr>
          <w:rFonts w:cs="Arial"/>
          <w:szCs w:val="19"/>
          <w:lang w:val="en-GB"/>
        </w:rPr>
        <w:t>6.3</w:t>
      </w:r>
      <w:r w:rsidR="00A46164" w:rsidRPr="00F42DEC">
        <w:rPr>
          <w:rFonts w:cs="Arial"/>
          <w:szCs w:val="19"/>
          <w:lang w:val="en-GB"/>
        </w:rPr>
        <w:t>%).</w:t>
      </w:r>
    </w:p>
    <w:p w14:paraId="7EE94F29" w14:textId="77777777" w:rsidR="008F6139" w:rsidRPr="00B27FA9" w:rsidRDefault="008F6139" w:rsidP="003C1C25">
      <w:pPr>
        <w:spacing w:line="240" w:lineRule="auto"/>
        <w:rPr>
          <w:rFonts w:cs="Arial"/>
          <w:bCs/>
          <w:szCs w:val="19"/>
          <w:lang w:val="en-GB"/>
        </w:rPr>
      </w:pPr>
    </w:p>
    <w:p w14:paraId="7EE94F2A" w14:textId="2B969237" w:rsidR="00764D9C" w:rsidRPr="003B33FE" w:rsidRDefault="00E71BA1" w:rsidP="00764D9C">
      <w:pPr>
        <w:spacing w:line="240" w:lineRule="auto"/>
        <w:rPr>
          <w:i/>
          <w:spacing w:val="-2"/>
          <w:szCs w:val="19"/>
          <w:shd w:val="clear" w:color="auto" w:fill="FFFFFF"/>
        </w:rPr>
      </w:pPr>
      <w:r>
        <w:rPr>
          <w:noProof/>
          <w:lang w:eastAsia="pl-PL"/>
        </w:rPr>
        <w:drawing>
          <wp:inline distT="0" distB="0" distL="0" distR="0" wp14:anchorId="4A74105C" wp14:editId="6ECA31C8">
            <wp:extent cx="5122545" cy="2400935"/>
            <wp:effectExtent l="0" t="0" r="1905" b="0"/>
            <wp:docPr id="17" name="Wykres 17">
              <a:extLst xmlns:a="http://schemas.openxmlformats.org/drawingml/2006/main">
                <a:ext uri="{FF2B5EF4-FFF2-40B4-BE49-F238E27FC236}">
                  <a16:creationId xmlns:a16="http://schemas.microsoft.com/office/drawing/2014/main" id="{00000000-0008-0000-07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E94F2B" w14:textId="5CCD93A8" w:rsidR="001F43F3" w:rsidRPr="00D03AE3" w:rsidRDefault="001F43F3" w:rsidP="00764D9C">
      <w:pPr>
        <w:rPr>
          <w:spacing w:val="-2"/>
          <w:szCs w:val="19"/>
          <w:shd w:val="clear" w:color="auto" w:fill="FFFFFF"/>
        </w:rPr>
      </w:pPr>
    </w:p>
    <w:p w14:paraId="61AD1A33" w14:textId="2E457DB5" w:rsidR="005B4411" w:rsidRDefault="005B4411" w:rsidP="005B4411">
      <w:pPr>
        <w:spacing w:line="240" w:lineRule="auto"/>
        <w:rPr>
          <w:rFonts w:cs="Arial"/>
          <w:bCs/>
          <w:szCs w:val="19"/>
          <w:lang w:val="en-GB"/>
        </w:rPr>
      </w:pPr>
      <w:r w:rsidRPr="005D7DB0">
        <w:rPr>
          <w:rFonts w:cs="Arial"/>
          <w:szCs w:val="19"/>
          <w:lang w:val="en-GB"/>
        </w:rPr>
        <w:t xml:space="preserve">The average </w:t>
      </w:r>
      <w:r>
        <w:rPr>
          <w:rFonts w:cs="Arial"/>
          <w:szCs w:val="19"/>
          <w:lang w:val="en-GB"/>
        </w:rPr>
        <w:t>monthly expenditure</w:t>
      </w:r>
      <w:r w:rsidRPr="006416F7">
        <w:rPr>
          <w:rFonts w:cs="Arial"/>
          <w:szCs w:val="19"/>
          <w:lang w:val="en-GB"/>
        </w:rPr>
        <w:t xml:space="preserve"> </w:t>
      </w:r>
      <w:r>
        <w:rPr>
          <w:rFonts w:cs="Arial"/>
          <w:szCs w:val="19"/>
          <w:lang w:val="en-GB"/>
        </w:rPr>
        <w:t>per capita in the 5th quintile group</w:t>
      </w:r>
      <w:r w:rsidRPr="006416F7">
        <w:rPr>
          <w:rFonts w:cs="Arial"/>
          <w:szCs w:val="19"/>
          <w:lang w:val="en-GB"/>
        </w:rPr>
        <w:t xml:space="preserve"> </w:t>
      </w:r>
      <w:r>
        <w:rPr>
          <w:rFonts w:cs="Arial"/>
          <w:szCs w:val="19"/>
          <w:lang w:val="en-GB"/>
        </w:rPr>
        <w:t>were 2.</w:t>
      </w:r>
      <w:r w:rsidR="00E71BA1">
        <w:rPr>
          <w:rFonts w:cs="Arial"/>
          <w:szCs w:val="19"/>
          <w:lang w:val="en-GB"/>
        </w:rPr>
        <w:t>2</w:t>
      </w:r>
      <w:r w:rsidRPr="006416F7">
        <w:rPr>
          <w:rFonts w:cs="Arial"/>
          <w:szCs w:val="19"/>
          <w:lang w:val="en-GB"/>
        </w:rPr>
        <w:t xml:space="preserve"> times higher </w:t>
      </w:r>
      <w:r>
        <w:rPr>
          <w:rFonts w:cs="Arial"/>
          <w:szCs w:val="19"/>
          <w:lang w:val="en-GB"/>
        </w:rPr>
        <w:t>than in the 1st quintile group (in 202</w:t>
      </w:r>
      <w:r w:rsidR="00E71BA1">
        <w:rPr>
          <w:rFonts w:cs="Arial"/>
          <w:szCs w:val="19"/>
          <w:lang w:val="en-GB"/>
        </w:rPr>
        <w:t>1</w:t>
      </w:r>
      <w:r>
        <w:rPr>
          <w:rFonts w:cs="Arial"/>
          <w:szCs w:val="19"/>
          <w:lang w:val="en-GB"/>
        </w:rPr>
        <w:t xml:space="preserve"> – 2.</w:t>
      </w:r>
      <w:r w:rsidR="00E71BA1">
        <w:rPr>
          <w:rFonts w:cs="Arial"/>
          <w:szCs w:val="19"/>
          <w:lang w:val="en-GB"/>
        </w:rPr>
        <w:t>1</w:t>
      </w:r>
      <w:r>
        <w:rPr>
          <w:rFonts w:cs="Arial"/>
          <w:szCs w:val="19"/>
          <w:lang w:val="en-GB"/>
        </w:rPr>
        <w:t xml:space="preserve"> times higher)</w:t>
      </w:r>
      <w:r w:rsidRPr="006416F7">
        <w:rPr>
          <w:rFonts w:cs="Arial"/>
          <w:szCs w:val="19"/>
          <w:lang w:val="en-GB"/>
        </w:rPr>
        <w:t xml:space="preserve">. </w:t>
      </w:r>
      <w:r w:rsidRPr="006416F7">
        <w:rPr>
          <w:rFonts w:cs="Arial"/>
          <w:bCs/>
          <w:szCs w:val="19"/>
          <w:lang w:val="en-GB"/>
        </w:rPr>
        <w:t>The share of expenditure in available income in the highest quintile group amounted to </w:t>
      </w:r>
      <w:r w:rsidR="00E71BA1">
        <w:rPr>
          <w:rFonts w:cs="Arial"/>
          <w:bCs/>
          <w:szCs w:val="19"/>
          <w:lang w:val="en-GB"/>
        </w:rPr>
        <w:t>52.1</w:t>
      </w:r>
      <w:r w:rsidRPr="006416F7">
        <w:rPr>
          <w:rFonts w:cs="Arial"/>
          <w:bCs/>
          <w:szCs w:val="19"/>
          <w:lang w:val="en-GB"/>
        </w:rPr>
        <w:t>%</w:t>
      </w:r>
      <w:r w:rsidR="00E71BA1">
        <w:rPr>
          <w:rFonts w:cs="Arial"/>
          <w:bCs/>
          <w:szCs w:val="19"/>
          <w:lang w:val="en-GB"/>
        </w:rPr>
        <w:t xml:space="preserve"> (in 2021 – 50.7%)</w:t>
      </w:r>
      <w:r w:rsidRPr="006416F7">
        <w:rPr>
          <w:rFonts w:cs="Arial"/>
          <w:bCs/>
          <w:szCs w:val="19"/>
          <w:lang w:val="en-GB"/>
        </w:rPr>
        <w:t xml:space="preserve">, and in the lowest </w:t>
      </w:r>
      <w:r>
        <w:rPr>
          <w:rFonts w:cs="Arial"/>
          <w:bCs/>
          <w:szCs w:val="19"/>
          <w:lang w:val="en-GB"/>
        </w:rPr>
        <w:t>–</w:t>
      </w:r>
      <w:r w:rsidRPr="006416F7">
        <w:rPr>
          <w:rFonts w:cs="Arial"/>
          <w:bCs/>
          <w:szCs w:val="19"/>
          <w:lang w:val="en-GB"/>
        </w:rPr>
        <w:t xml:space="preserve"> </w:t>
      </w:r>
      <w:r>
        <w:rPr>
          <w:rFonts w:cs="Arial"/>
          <w:bCs/>
          <w:szCs w:val="19"/>
          <w:lang w:val="en-GB"/>
        </w:rPr>
        <w:t>15</w:t>
      </w:r>
      <w:r w:rsidR="00E71BA1">
        <w:rPr>
          <w:rFonts w:cs="Arial"/>
          <w:bCs/>
          <w:szCs w:val="19"/>
          <w:lang w:val="en-GB"/>
        </w:rPr>
        <w:t>9</w:t>
      </w:r>
      <w:r>
        <w:rPr>
          <w:rFonts w:cs="Arial"/>
          <w:bCs/>
          <w:szCs w:val="19"/>
          <w:lang w:val="en-GB"/>
        </w:rPr>
        <w:t>.</w:t>
      </w:r>
      <w:r w:rsidR="00E71BA1">
        <w:rPr>
          <w:rFonts w:cs="Arial"/>
          <w:bCs/>
          <w:szCs w:val="19"/>
          <w:lang w:val="en-GB"/>
        </w:rPr>
        <w:t>0</w:t>
      </w:r>
      <w:r w:rsidRPr="006416F7">
        <w:rPr>
          <w:rFonts w:cs="Arial"/>
          <w:bCs/>
          <w:szCs w:val="19"/>
          <w:lang w:val="en-GB"/>
        </w:rPr>
        <w:t>%</w:t>
      </w:r>
      <w:r w:rsidR="00E71BA1">
        <w:rPr>
          <w:rFonts w:cs="Arial"/>
          <w:bCs/>
          <w:szCs w:val="19"/>
          <w:lang w:val="en-GB"/>
        </w:rPr>
        <w:t xml:space="preserve"> (in 2021 – 149.5%)</w:t>
      </w:r>
      <w:r w:rsidRPr="006416F7">
        <w:rPr>
          <w:rFonts w:cs="Arial"/>
          <w:bCs/>
          <w:szCs w:val="19"/>
          <w:lang w:val="en-GB"/>
        </w:rPr>
        <w:t xml:space="preserve">. </w:t>
      </w:r>
      <w:r w:rsidR="00E71BA1" w:rsidRPr="00E71BA1">
        <w:rPr>
          <w:rFonts w:cs="Arial"/>
          <w:bCs/>
          <w:szCs w:val="19"/>
          <w:lang w:val="en-GB"/>
        </w:rPr>
        <w:t xml:space="preserve">Over the last 5 years, the poorest households to an </w:t>
      </w:r>
      <w:r w:rsidR="00E71BA1">
        <w:rPr>
          <w:rFonts w:cs="Arial"/>
          <w:bCs/>
          <w:szCs w:val="19"/>
          <w:lang w:val="en-GB"/>
        </w:rPr>
        <w:t>increasing</w:t>
      </w:r>
      <w:r w:rsidR="00E71BA1" w:rsidRPr="00E71BA1">
        <w:rPr>
          <w:rFonts w:cs="Arial"/>
          <w:bCs/>
          <w:szCs w:val="19"/>
          <w:lang w:val="en-GB"/>
        </w:rPr>
        <w:t xml:space="preserve"> extent</w:t>
      </w:r>
      <w:r w:rsidR="00E71BA1">
        <w:rPr>
          <w:rFonts w:cs="Arial"/>
          <w:bCs/>
          <w:szCs w:val="19"/>
          <w:lang w:val="en-GB"/>
        </w:rPr>
        <w:t xml:space="preserve"> were</w:t>
      </w:r>
      <w:r w:rsidR="00E71BA1" w:rsidRPr="00E71BA1">
        <w:rPr>
          <w:rFonts w:cs="Arial"/>
          <w:bCs/>
          <w:szCs w:val="19"/>
          <w:lang w:val="en-GB"/>
        </w:rPr>
        <w:t xml:space="preserve"> forced to use their savings, </w:t>
      </w:r>
      <w:r w:rsidR="00E71BA1">
        <w:rPr>
          <w:rFonts w:cs="Arial"/>
          <w:bCs/>
          <w:szCs w:val="19"/>
          <w:lang w:val="en-GB"/>
        </w:rPr>
        <w:t xml:space="preserve">or </w:t>
      </w:r>
      <w:r w:rsidR="00E71BA1" w:rsidRPr="00E71BA1">
        <w:rPr>
          <w:rFonts w:cs="Arial"/>
          <w:bCs/>
          <w:szCs w:val="19"/>
          <w:lang w:val="en-GB"/>
        </w:rPr>
        <w:t>loans</w:t>
      </w:r>
      <w:r w:rsidR="00E71BA1">
        <w:rPr>
          <w:rFonts w:cs="Arial"/>
          <w:bCs/>
          <w:szCs w:val="19"/>
          <w:lang w:val="en-GB"/>
        </w:rPr>
        <w:t>,</w:t>
      </w:r>
      <w:r w:rsidR="00E71BA1" w:rsidRPr="00E71BA1">
        <w:rPr>
          <w:rFonts w:cs="Arial"/>
          <w:bCs/>
          <w:szCs w:val="19"/>
          <w:lang w:val="en-GB"/>
        </w:rPr>
        <w:t xml:space="preserve"> or credits.</w:t>
      </w:r>
      <w:r w:rsidR="00E71BA1">
        <w:rPr>
          <w:rFonts w:cs="Arial"/>
          <w:bCs/>
          <w:szCs w:val="19"/>
          <w:lang w:val="en-GB"/>
        </w:rPr>
        <w:t xml:space="preserve"> </w:t>
      </w:r>
    </w:p>
    <w:p w14:paraId="7EE94F2E" w14:textId="7BD4BF14" w:rsidR="005C7565" w:rsidRPr="00211F7F" w:rsidRDefault="005C7565" w:rsidP="00764D9C">
      <w:pPr>
        <w:rPr>
          <w:rFonts w:cs="Arial"/>
          <w:szCs w:val="19"/>
          <w:lang w:val="en-GB"/>
        </w:rPr>
      </w:pPr>
    </w:p>
    <w:p w14:paraId="7EE94F2F" w14:textId="65ACA549" w:rsidR="00D04BE9" w:rsidRPr="00E71BA1" w:rsidRDefault="00E71BA1" w:rsidP="00683DE7">
      <w:pPr>
        <w:spacing w:line="240" w:lineRule="auto"/>
        <w:rPr>
          <w:i/>
          <w:spacing w:val="-2"/>
          <w:szCs w:val="19"/>
          <w:shd w:val="clear" w:color="auto" w:fill="FFFFFF"/>
          <w:lang w:val="en-GB"/>
        </w:rPr>
      </w:pPr>
      <w:r>
        <w:rPr>
          <w:noProof/>
          <w:lang w:eastAsia="pl-PL"/>
        </w:rPr>
        <mc:AlternateContent>
          <mc:Choice Requires="wps">
            <w:drawing>
              <wp:anchor distT="45720" distB="45720" distL="114300" distR="114300" simplePos="0" relativeHeight="251805696" behindDoc="1" locked="0" layoutInCell="1" allowOverlap="1" wp14:anchorId="7EE94FB4" wp14:editId="29EE74B5">
                <wp:simplePos x="0" y="0"/>
                <wp:positionH relativeFrom="column">
                  <wp:posOffset>5259401</wp:posOffset>
                </wp:positionH>
                <wp:positionV relativeFrom="paragraph">
                  <wp:posOffset>247236</wp:posOffset>
                </wp:positionV>
                <wp:extent cx="1725295" cy="2002790"/>
                <wp:effectExtent l="0" t="0" r="0" b="0"/>
                <wp:wrapTight wrapText="bothSides">
                  <wp:wrapPolygon edited="0">
                    <wp:start x="715" y="0"/>
                    <wp:lineTo x="715" y="21367"/>
                    <wp:lineTo x="20749" y="21367"/>
                    <wp:lineTo x="20749" y="0"/>
                    <wp:lineTo x="715" y="0"/>
                  </wp:wrapPolygon>
                </wp:wrapTight>
                <wp:docPr id="215" name="Pole tekstowe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002790"/>
                        </a:xfrm>
                        <a:prstGeom prst="rect">
                          <a:avLst/>
                        </a:prstGeom>
                        <a:noFill/>
                        <a:ln w="9525">
                          <a:noFill/>
                          <a:miter lim="800000"/>
                          <a:headEnd/>
                          <a:tailEnd/>
                        </a:ln>
                      </wps:spPr>
                      <wps:txbx>
                        <w:txbxContent>
                          <w:p w14:paraId="7EE95019" w14:textId="2B0BEBBE" w:rsidR="005734C2" w:rsidRPr="00A13CB9" w:rsidRDefault="005734C2"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The average monthly available income per capita in urban households was by 2</w:t>
                            </w:r>
                            <w:r>
                              <w:rPr>
                                <w:rFonts w:eastAsia="Times New Roman"/>
                                <w:bCs/>
                                <w:color w:val="001D77"/>
                                <w:sz w:val="18"/>
                                <w:szCs w:val="18"/>
                                <w:lang w:val="en-GB" w:eastAsia="pl-PL"/>
                              </w:rPr>
                              <w:t>3</w:t>
                            </w:r>
                            <w:r w:rsidRPr="00A13CB9">
                              <w:rPr>
                                <w:rFonts w:eastAsia="Times New Roman"/>
                                <w:bCs/>
                                <w:color w:val="001D77"/>
                                <w:sz w:val="18"/>
                                <w:szCs w:val="18"/>
                                <w:lang w:val="en-GB" w:eastAsia="pl-PL"/>
                              </w:rPr>
                              <w:t>.</w:t>
                            </w:r>
                            <w:r>
                              <w:rPr>
                                <w:rFonts w:eastAsia="Times New Roman"/>
                                <w:bCs/>
                                <w:color w:val="001D77"/>
                                <w:sz w:val="18"/>
                                <w:szCs w:val="18"/>
                                <w:lang w:val="en-GB" w:eastAsia="pl-PL"/>
                              </w:rPr>
                              <w:t>9</w:t>
                            </w:r>
                            <w:r w:rsidRPr="00A13CB9">
                              <w:rPr>
                                <w:rFonts w:eastAsia="Times New Roman"/>
                                <w:bCs/>
                                <w:color w:val="001D77"/>
                                <w:sz w:val="18"/>
                                <w:szCs w:val="18"/>
                                <w:lang w:val="en-GB" w:eastAsia="pl-PL"/>
                              </w:rPr>
                              <w:t>% higher than in rural households</w:t>
                            </w:r>
                          </w:p>
                          <w:p w14:paraId="7EE9501A" w14:textId="24EC4940" w:rsidR="005734C2" w:rsidRPr="00A13CB9" w:rsidRDefault="005734C2"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expenditure per capita in urban households was by </w:t>
                            </w:r>
                            <w:r>
                              <w:rPr>
                                <w:rFonts w:eastAsia="Times New Roman"/>
                                <w:bCs/>
                                <w:color w:val="001D77"/>
                                <w:sz w:val="18"/>
                                <w:szCs w:val="18"/>
                                <w:lang w:val="en-GB" w:eastAsia="pl-PL"/>
                              </w:rPr>
                              <w:t>28.5</w:t>
                            </w:r>
                            <w:r w:rsidRPr="00A13CB9">
                              <w:rPr>
                                <w:rFonts w:eastAsia="Times New Roman"/>
                                <w:bCs/>
                                <w:color w:val="001D77"/>
                                <w:sz w:val="18"/>
                                <w:szCs w:val="18"/>
                                <w:lang w:val="en-GB" w:eastAsia="pl-PL"/>
                              </w:rPr>
                              <w:t>% higher than in rural households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4" id="Pole tekstowe 215" o:spid="_x0000_s1034" type="#_x0000_t202" style="position:absolute;margin-left:414.15pt;margin-top:19.45pt;width:135.85pt;height:157.7pt;z-index:-25151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" filled="f" stroked="f">
                <v:textbox>
                  <w:txbxContent>
                    <w:p w14:paraId="7EE95019" w14:textId="2B0BEBBE" w:rsidR="005734C2" w:rsidRPr="00A13CB9" w:rsidRDefault="005734C2"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The average monthly available income per capita in urban households was by 2</w:t>
                      </w:r>
                      <w:r>
                        <w:rPr>
                          <w:rFonts w:eastAsia="Times New Roman"/>
                          <w:bCs/>
                          <w:color w:val="001D77"/>
                          <w:sz w:val="18"/>
                          <w:szCs w:val="18"/>
                          <w:lang w:val="en-GB" w:eastAsia="pl-PL"/>
                        </w:rPr>
                        <w:t>3</w:t>
                      </w:r>
                      <w:r w:rsidRPr="00A13CB9">
                        <w:rPr>
                          <w:rFonts w:eastAsia="Times New Roman"/>
                          <w:bCs/>
                          <w:color w:val="001D77"/>
                          <w:sz w:val="18"/>
                          <w:szCs w:val="18"/>
                          <w:lang w:val="en-GB" w:eastAsia="pl-PL"/>
                        </w:rPr>
                        <w:t>.</w:t>
                      </w:r>
                      <w:r>
                        <w:rPr>
                          <w:rFonts w:eastAsia="Times New Roman"/>
                          <w:bCs/>
                          <w:color w:val="001D77"/>
                          <w:sz w:val="18"/>
                          <w:szCs w:val="18"/>
                          <w:lang w:val="en-GB" w:eastAsia="pl-PL"/>
                        </w:rPr>
                        <w:t>9</w:t>
                      </w:r>
                      <w:r w:rsidRPr="00A13CB9">
                        <w:rPr>
                          <w:rFonts w:eastAsia="Times New Roman"/>
                          <w:bCs/>
                          <w:color w:val="001D77"/>
                          <w:sz w:val="18"/>
                          <w:szCs w:val="18"/>
                          <w:lang w:val="en-GB" w:eastAsia="pl-PL"/>
                        </w:rPr>
                        <w:t>% higher than in rural households</w:t>
                      </w:r>
                    </w:p>
                    <w:p w14:paraId="7EE9501A" w14:textId="24EC4940" w:rsidR="005734C2" w:rsidRPr="00A13CB9" w:rsidRDefault="005734C2"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expenditure per capita in urban households was by </w:t>
                      </w:r>
                      <w:r>
                        <w:rPr>
                          <w:rFonts w:eastAsia="Times New Roman"/>
                          <w:bCs/>
                          <w:color w:val="001D77"/>
                          <w:sz w:val="18"/>
                          <w:szCs w:val="18"/>
                          <w:lang w:val="en-GB" w:eastAsia="pl-PL"/>
                        </w:rPr>
                        <w:t>28.5</w:t>
                      </w:r>
                      <w:r w:rsidRPr="00A13CB9">
                        <w:rPr>
                          <w:rFonts w:eastAsia="Times New Roman"/>
                          <w:bCs/>
                          <w:color w:val="001D77"/>
                          <w:sz w:val="18"/>
                          <w:szCs w:val="18"/>
                          <w:lang w:val="en-GB" w:eastAsia="pl-PL"/>
                        </w:rPr>
                        <w:t>% higher than in rural households</w:t>
                      </w:r>
                    </w:p>
                  </w:txbxContent>
                </v:textbox>
                <w10:wrap type="tight"/>
              </v:shape>
            </w:pict>
          </mc:Fallback>
        </mc:AlternateContent>
      </w:r>
      <w:r w:rsidR="00CE3E9B">
        <w:rPr>
          <w:noProof/>
          <w:lang w:eastAsia="pl-PL"/>
        </w:rPr>
        <w:drawing>
          <wp:inline distT="0" distB="0" distL="0" distR="0" wp14:anchorId="09105ABA" wp14:editId="57B01091">
            <wp:extent cx="5122545" cy="3131820"/>
            <wp:effectExtent l="0" t="0" r="1905" b="0"/>
            <wp:docPr id="1" name="Wykres 1">
              <a:extLst xmlns:a="http://schemas.openxmlformats.org/drawingml/2006/main">
                <a:ext uri="{FF2B5EF4-FFF2-40B4-BE49-F238E27FC236}">
                  <a16:creationId xmlns:a16="http://schemas.microsoft.com/office/drawing/2014/main" id="{00000000-0008-0000-08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5293419" w14:textId="77777777" w:rsidR="00E71BA1" w:rsidRDefault="00E71BA1" w:rsidP="005B4411">
      <w:pPr>
        <w:rPr>
          <w:rFonts w:cs="Arial"/>
          <w:bCs/>
          <w:szCs w:val="19"/>
          <w:lang w:val="en-GB"/>
        </w:rPr>
      </w:pPr>
    </w:p>
    <w:p w14:paraId="398078FA" w14:textId="31C8F344" w:rsidR="005B4411" w:rsidRPr="00211F7F" w:rsidRDefault="005B4411" w:rsidP="005B4411">
      <w:pPr>
        <w:rPr>
          <w:spacing w:val="-2"/>
          <w:szCs w:val="19"/>
          <w:shd w:val="clear" w:color="auto" w:fill="FFFFFF"/>
          <w:lang w:val="en-GB"/>
        </w:rPr>
      </w:pPr>
      <w:r w:rsidRPr="005F6A4E">
        <w:rPr>
          <w:rFonts w:cs="Arial"/>
          <w:bCs/>
          <w:szCs w:val="19"/>
          <w:lang w:val="en-GB"/>
        </w:rPr>
        <w:t xml:space="preserve">The place of residence is another factor that substantially diversified dynamics and structure of income and expenditure </w:t>
      </w:r>
      <w:r w:rsidRPr="000C6457">
        <w:rPr>
          <w:rFonts w:cs="Arial"/>
          <w:bCs/>
          <w:szCs w:val="19"/>
          <w:lang w:val="en-GB"/>
        </w:rPr>
        <w:t>of households.</w:t>
      </w:r>
    </w:p>
    <w:p w14:paraId="10ADDB1A" w14:textId="368CD449" w:rsidR="005B4411" w:rsidRDefault="005B4411" w:rsidP="005B4411">
      <w:pPr>
        <w:rPr>
          <w:rFonts w:cs="Arial"/>
          <w:szCs w:val="19"/>
          <w:lang w:val="en-GB"/>
        </w:rPr>
      </w:pPr>
      <w:r w:rsidRPr="006416F7">
        <w:rPr>
          <w:rFonts w:cs="Arial"/>
          <w:szCs w:val="19"/>
          <w:lang w:val="en-GB"/>
        </w:rPr>
        <w:t xml:space="preserve">The average </w:t>
      </w:r>
      <w:r>
        <w:rPr>
          <w:rFonts w:cs="Arial"/>
          <w:szCs w:val="19"/>
          <w:lang w:val="en-GB"/>
        </w:rPr>
        <w:t xml:space="preserve">monthly </w:t>
      </w:r>
      <w:r w:rsidRPr="006416F7">
        <w:rPr>
          <w:rFonts w:cs="Arial"/>
          <w:szCs w:val="19"/>
          <w:lang w:val="en-GB"/>
        </w:rPr>
        <w:t xml:space="preserve">available income per capita in urban households was by </w:t>
      </w:r>
      <w:r>
        <w:rPr>
          <w:rFonts w:cs="Arial"/>
          <w:szCs w:val="19"/>
          <w:lang w:val="en-GB"/>
        </w:rPr>
        <w:t>2</w:t>
      </w:r>
      <w:r w:rsidR="00E71BA1">
        <w:rPr>
          <w:rFonts w:cs="Arial"/>
          <w:szCs w:val="19"/>
          <w:lang w:val="en-GB"/>
        </w:rPr>
        <w:t>3</w:t>
      </w:r>
      <w:r>
        <w:rPr>
          <w:rFonts w:cs="Arial"/>
          <w:szCs w:val="19"/>
          <w:lang w:val="en-GB"/>
        </w:rPr>
        <w:t>.9</w:t>
      </w:r>
      <w:r w:rsidRPr="006416F7">
        <w:rPr>
          <w:rFonts w:cs="Arial"/>
          <w:szCs w:val="19"/>
          <w:lang w:val="en-GB"/>
        </w:rPr>
        <w:t>% higher than in rural households</w:t>
      </w:r>
      <w:r>
        <w:rPr>
          <w:rFonts w:cs="Arial"/>
          <w:szCs w:val="19"/>
          <w:lang w:val="en-GB"/>
        </w:rPr>
        <w:t xml:space="preserve"> </w:t>
      </w:r>
      <w:r w:rsidRPr="006416F7">
        <w:rPr>
          <w:rFonts w:cs="Arial"/>
          <w:szCs w:val="19"/>
          <w:lang w:val="en-GB"/>
        </w:rPr>
        <w:t xml:space="preserve">(in </w:t>
      </w:r>
      <w:r>
        <w:rPr>
          <w:rFonts w:cs="Arial"/>
          <w:szCs w:val="19"/>
          <w:lang w:val="en-GB"/>
        </w:rPr>
        <w:t>202</w:t>
      </w:r>
      <w:r w:rsidR="00E71BA1">
        <w:rPr>
          <w:rFonts w:cs="Arial"/>
          <w:szCs w:val="19"/>
          <w:lang w:val="en-GB"/>
        </w:rPr>
        <w:t>1</w:t>
      </w:r>
      <w:r w:rsidRPr="006416F7">
        <w:rPr>
          <w:rFonts w:cs="Arial"/>
          <w:szCs w:val="19"/>
          <w:lang w:val="en-GB"/>
        </w:rPr>
        <w:t xml:space="preserve"> </w:t>
      </w:r>
      <w:r>
        <w:rPr>
          <w:rFonts w:cs="Arial"/>
          <w:szCs w:val="19"/>
          <w:lang w:val="en-GB"/>
        </w:rPr>
        <w:t>by</w:t>
      </w:r>
      <w:r w:rsidRPr="006416F7">
        <w:rPr>
          <w:rFonts w:cs="Arial"/>
          <w:szCs w:val="19"/>
          <w:lang w:val="en-GB"/>
        </w:rPr>
        <w:t xml:space="preserve"> </w:t>
      </w:r>
      <w:r>
        <w:rPr>
          <w:rFonts w:cs="Arial"/>
          <w:szCs w:val="19"/>
          <w:lang w:val="en-GB"/>
        </w:rPr>
        <w:t>28.</w:t>
      </w:r>
      <w:r w:rsidR="00E71BA1">
        <w:rPr>
          <w:rFonts w:cs="Arial"/>
          <w:szCs w:val="19"/>
          <w:lang w:val="en-GB"/>
        </w:rPr>
        <w:t>3</w:t>
      </w:r>
      <w:r w:rsidRPr="006416F7">
        <w:rPr>
          <w:rFonts w:cs="Arial"/>
          <w:szCs w:val="19"/>
          <w:lang w:val="en-GB"/>
        </w:rPr>
        <w:t>%)</w:t>
      </w:r>
      <w:r w:rsidR="00C625EC">
        <w:rPr>
          <w:rFonts w:cs="Arial"/>
          <w:szCs w:val="19"/>
          <w:lang w:val="en-GB"/>
        </w:rPr>
        <w:t>, which</w:t>
      </w:r>
      <w:r w:rsidRPr="006416F7">
        <w:rPr>
          <w:rFonts w:cs="Arial"/>
          <w:szCs w:val="19"/>
          <w:lang w:val="en-GB"/>
        </w:rPr>
        <w:t xml:space="preserve"> </w:t>
      </w:r>
      <w:r>
        <w:rPr>
          <w:rFonts w:cs="Arial"/>
          <w:szCs w:val="19"/>
          <w:lang w:val="en-GB"/>
        </w:rPr>
        <w:t>resulted from</w:t>
      </w:r>
      <w:r w:rsidRPr="006416F7">
        <w:rPr>
          <w:rFonts w:cs="Arial"/>
          <w:szCs w:val="19"/>
          <w:lang w:val="en-GB"/>
        </w:rPr>
        <w:t xml:space="preserve"> the amount of income obtained by households, but were also connected with the larger number of </w:t>
      </w:r>
      <w:r>
        <w:rPr>
          <w:rFonts w:cs="Arial"/>
          <w:szCs w:val="19"/>
          <w:lang w:val="en-GB"/>
        </w:rPr>
        <w:t xml:space="preserve">persons </w:t>
      </w:r>
      <w:r w:rsidRPr="006416F7">
        <w:rPr>
          <w:rFonts w:cs="Arial"/>
          <w:szCs w:val="19"/>
          <w:lang w:val="en-GB"/>
        </w:rPr>
        <w:t xml:space="preserve">living </w:t>
      </w:r>
      <w:r>
        <w:rPr>
          <w:rFonts w:cs="Arial"/>
          <w:szCs w:val="19"/>
          <w:lang w:val="en-GB"/>
        </w:rPr>
        <w:t>in</w:t>
      </w:r>
      <w:r w:rsidRPr="006416F7">
        <w:rPr>
          <w:rFonts w:cs="Arial"/>
          <w:szCs w:val="19"/>
          <w:lang w:val="en-GB"/>
        </w:rPr>
        <w:t xml:space="preserve"> </w:t>
      </w:r>
      <w:r w:rsidRPr="006416F7">
        <w:rPr>
          <w:rFonts w:cs="Arial"/>
          <w:szCs w:val="19"/>
          <w:lang w:val="en-GB"/>
        </w:rPr>
        <w:lastRenderedPageBreak/>
        <w:t>rural household</w:t>
      </w:r>
      <w:r>
        <w:rPr>
          <w:rFonts w:cs="Arial"/>
          <w:szCs w:val="19"/>
          <w:lang w:val="en-GB"/>
        </w:rPr>
        <w:t>s</w:t>
      </w:r>
      <w:r>
        <w:rPr>
          <w:rStyle w:val="Odwoanieprzypisudolnego"/>
          <w:rFonts w:cs="Arial"/>
          <w:szCs w:val="19"/>
          <w:lang w:val="en-GB"/>
        </w:rPr>
        <w:footnoteReference w:id="3"/>
      </w:r>
      <w:r w:rsidRPr="006416F7">
        <w:rPr>
          <w:rFonts w:cs="Arial"/>
          <w:szCs w:val="19"/>
          <w:lang w:val="en-GB"/>
        </w:rPr>
        <w:t>. Similar</w:t>
      </w:r>
      <w:r>
        <w:rPr>
          <w:rFonts w:cs="Arial"/>
          <w:szCs w:val="19"/>
          <w:lang w:val="en-GB"/>
        </w:rPr>
        <w:t xml:space="preserve"> situation was observed</w:t>
      </w:r>
      <w:r w:rsidRPr="006416F7">
        <w:rPr>
          <w:rFonts w:cs="Arial"/>
          <w:szCs w:val="19"/>
          <w:lang w:val="en-GB"/>
        </w:rPr>
        <w:t xml:space="preserve"> </w:t>
      </w:r>
      <w:r>
        <w:rPr>
          <w:rFonts w:cs="Arial"/>
          <w:szCs w:val="19"/>
          <w:lang w:val="en-GB"/>
        </w:rPr>
        <w:t xml:space="preserve">in the case of </w:t>
      </w:r>
      <w:r w:rsidRPr="006416F7">
        <w:rPr>
          <w:rFonts w:cs="Arial"/>
          <w:szCs w:val="19"/>
          <w:lang w:val="en-GB"/>
        </w:rPr>
        <w:t xml:space="preserve">expenditure of households. </w:t>
      </w:r>
      <w:r>
        <w:rPr>
          <w:rFonts w:cs="Arial"/>
          <w:szCs w:val="19"/>
          <w:lang w:val="en-GB"/>
        </w:rPr>
        <w:t>Average monthly e</w:t>
      </w:r>
      <w:r w:rsidRPr="006416F7">
        <w:rPr>
          <w:rFonts w:cs="Arial"/>
          <w:szCs w:val="19"/>
          <w:lang w:val="en-GB"/>
        </w:rPr>
        <w:t>xpenditure per capita in urban households was by </w:t>
      </w:r>
      <w:r w:rsidR="00C625EC">
        <w:rPr>
          <w:rFonts w:cs="Arial"/>
          <w:szCs w:val="19"/>
          <w:lang w:val="en-GB"/>
        </w:rPr>
        <w:t>28.5</w:t>
      </w:r>
      <w:r w:rsidRPr="006416F7">
        <w:rPr>
          <w:rFonts w:cs="Arial"/>
          <w:szCs w:val="19"/>
          <w:lang w:val="en-GB"/>
        </w:rPr>
        <w:t xml:space="preserve">% higher than in rural households (in </w:t>
      </w:r>
      <w:r>
        <w:rPr>
          <w:rFonts w:cs="Arial"/>
          <w:szCs w:val="19"/>
          <w:lang w:val="en-GB"/>
        </w:rPr>
        <w:t>202</w:t>
      </w:r>
      <w:r w:rsidR="00C625EC">
        <w:rPr>
          <w:rFonts w:cs="Arial"/>
          <w:szCs w:val="19"/>
          <w:lang w:val="en-GB"/>
        </w:rPr>
        <w:t>1</w:t>
      </w:r>
      <w:r w:rsidRPr="006416F7">
        <w:rPr>
          <w:rFonts w:cs="Arial"/>
          <w:szCs w:val="19"/>
          <w:lang w:val="en-GB"/>
        </w:rPr>
        <w:t xml:space="preserve"> </w:t>
      </w:r>
      <w:r w:rsidR="00C625EC">
        <w:rPr>
          <w:rFonts w:cs="Arial"/>
          <w:szCs w:val="19"/>
          <w:lang w:val="en-GB"/>
        </w:rPr>
        <w:t>by</w:t>
      </w:r>
      <w:r w:rsidRPr="006416F7">
        <w:rPr>
          <w:rFonts w:cs="Arial"/>
          <w:szCs w:val="19"/>
          <w:lang w:val="en-GB"/>
        </w:rPr>
        <w:t xml:space="preserve"> </w:t>
      </w:r>
      <w:r w:rsidR="00C625EC">
        <w:rPr>
          <w:rFonts w:cs="Arial"/>
          <w:szCs w:val="19"/>
          <w:lang w:val="en-GB"/>
        </w:rPr>
        <w:t>32.1</w:t>
      </w:r>
      <w:r w:rsidRPr="006416F7">
        <w:rPr>
          <w:rFonts w:cs="Arial"/>
          <w:szCs w:val="19"/>
          <w:lang w:val="en-GB"/>
        </w:rPr>
        <w:t>%).</w:t>
      </w:r>
      <w:r>
        <w:rPr>
          <w:rFonts w:cs="Arial"/>
          <w:szCs w:val="19"/>
          <w:lang w:val="en-GB"/>
        </w:rPr>
        <w:t xml:space="preserve"> </w:t>
      </w:r>
      <w:r w:rsidR="00C625EC" w:rsidRPr="00C625EC">
        <w:rPr>
          <w:rFonts w:cs="Arial"/>
          <w:szCs w:val="19"/>
          <w:lang w:val="en-GB"/>
        </w:rPr>
        <w:t xml:space="preserve">Despite large differences in income and </w:t>
      </w:r>
      <w:r w:rsidR="00C625EC">
        <w:rPr>
          <w:rFonts w:cs="Arial"/>
          <w:szCs w:val="19"/>
          <w:lang w:val="en-GB"/>
        </w:rPr>
        <w:t>expenditure</w:t>
      </w:r>
      <w:r w:rsidR="00C625EC" w:rsidRPr="00C625EC">
        <w:rPr>
          <w:rFonts w:cs="Arial"/>
          <w:szCs w:val="19"/>
          <w:lang w:val="en-GB"/>
        </w:rPr>
        <w:t xml:space="preserve"> of households living in urban and rural areas, the distance between them is slowly</w:t>
      </w:r>
      <w:r w:rsidR="00C625EC">
        <w:rPr>
          <w:rFonts w:cs="Arial"/>
          <w:szCs w:val="19"/>
          <w:lang w:val="en-GB"/>
        </w:rPr>
        <w:t xml:space="preserve"> decreasing.</w:t>
      </w:r>
    </w:p>
    <w:p w14:paraId="7EE94F31" w14:textId="04B167DB" w:rsidR="00B92CB2" w:rsidRPr="00B92CB2" w:rsidRDefault="00392586" w:rsidP="00FD0CA4">
      <w:pPr>
        <w:spacing w:before="0" w:line="259" w:lineRule="auto"/>
        <w:rPr>
          <w:szCs w:val="19"/>
          <w:shd w:val="clear" w:color="auto" w:fill="FFFFFF"/>
          <w:lang w:val="en-GB"/>
        </w:rPr>
      </w:pPr>
      <w:r>
        <w:rPr>
          <w:rFonts w:cs="Arial"/>
          <w:bCs/>
          <w:szCs w:val="19"/>
          <w:lang w:val="en-GB"/>
        </w:rPr>
        <w:t>In</w:t>
      </w:r>
      <w:r w:rsidR="00134A30" w:rsidRPr="00134A30">
        <w:rPr>
          <w:rFonts w:cs="Arial"/>
          <w:bCs/>
          <w:szCs w:val="19"/>
          <w:lang w:val="en-GB"/>
        </w:rPr>
        <w:t xml:space="preserve"> territorial </w:t>
      </w:r>
      <w:r>
        <w:rPr>
          <w:rFonts w:cs="Arial"/>
          <w:bCs/>
          <w:szCs w:val="19"/>
          <w:lang w:val="en-GB"/>
        </w:rPr>
        <w:t>terms</w:t>
      </w:r>
      <w:r w:rsidR="00134A30" w:rsidRPr="00134A30">
        <w:rPr>
          <w:rFonts w:cs="Arial"/>
          <w:bCs/>
          <w:szCs w:val="19"/>
          <w:lang w:val="en-GB"/>
        </w:rPr>
        <w:t xml:space="preserve"> the income higher than the national average appeared in the </w:t>
      </w:r>
      <w:r w:rsidR="008F7E05">
        <w:rPr>
          <w:rFonts w:cs="Arial"/>
          <w:bCs/>
          <w:szCs w:val="19"/>
          <w:lang w:val="en-GB"/>
        </w:rPr>
        <w:t>voivodships</w:t>
      </w:r>
      <w:r w:rsidR="00134A30" w:rsidRPr="00134A30">
        <w:rPr>
          <w:rFonts w:cs="Arial"/>
          <w:bCs/>
          <w:szCs w:val="19"/>
          <w:lang w:val="en-GB"/>
        </w:rPr>
        <w:t>: Mazowiecki</w:t>
      </w:r>
      <w:r w:rsidR="008F7E05">
        <w:rPr>
          <w:rFonts w:cs="Arial"/>
          <w:bCs/>
          <w:szCs w:val="19"/>
          <w:lang w:val="en-GB"/>
        </w:rPr>
        <w:t>e</w:t>
      </w:r>
      <w:r w:rsidR="00134A30" w:rsidRPr="00134A30">
        <w:rPr>
          <w:rFonts w:cs="Arial"/>
          <w:bCs/>
          <w:szCs w:val="19"/>
          <w:lang w:val="en-GB"/>
        </w:rPr>
        <w:t xml:space="preserve">, </w:t>
      </w:r>
      <w:r w:rsidR="00C625EC" w:rsidRPr="00134A30">
        <w:rPr>
          <w:rFonts w:cs="Arial"/>
          <w:bCs/>
          <w:szCs w:val="19"/>
          <w:lang w:val="en-GB"/>
        </w:rPr>
        <w:t xml:space="preserve">Śląskie, </w:t>
      </w:r>
      <w:r w:rsidR="00C625EC">
        <w:rPr>
          <w:rFonts w:cs="Arial"/>
          <w:bCs/>
          <w:szCs w:val="19"/>
          <w:lang w:val="en-GB"/>
        </w:rPr>
        <w:t xml:space="preserve">Podlaskie, Zachodniopomorskie, </w:t>
      </w:r>
      <w:r w:rsidR="006C521E" w:rsidRPr="00134A30">
        <w:rPr>
          <w:rFonts w:cs="Arial"/>
          <w:bCs/>
          <w:szCs w:val="19"/>
          <w:lang w:val="en-GB"/>
        </w:rPr>
        <w:t>Dolnośląskie</w:t>
      </w:r>
      <w:r w:rsidR="006C521E">
        <w:rPr>
          <w:rFonts w:cs="Arial"/>
          <w:bCs/>
          <w:szCs w:val="19"/>
          <w:lang w:val="en-GB"/>
        </w:rPr>
        <w:t>,</w:t>
      </w:r>
      <w:r w:rsidR="006C521E" w:rsidRPr="00134A30">
        <w:rPr>
          <w:rFonts w:cs="Arial"/>
          <w:bCs/>
          <w:szCs w:val="19"/>
          <w:lang w:val="en-GB"/>
        </w:rPr>
        <w:t xml:space="preserve"> </w:t>
      </w:r>
      <w:r w:rsidR="006C521E">
        <w:rPr>
          <w:rFonts w:cs="Arial"/>
          <w:bCs/>
          <w:szCs w:val="19"/>
          <w:lang w:val="en-GB"/>
        </w:rPr>
        <w:t>Łódzkie</w:t>
      </w:r>
      <w:r w:rsidR="00134A30" w:rsidRPr="00134A30">
        <w:rPr>
          <w:rFonts w:cs="Arial"/>
          <w:bCs/>
          <w:szCs w:val="19"/>
          <w:lang w:val="en-GB"/>
        </w:rPr>
        <w:t xml:space="preserve"> and </w:t>
      </w:r>
      <w:r w:rsidR="00C625EC" w:rsidRPr="00134A30">
        <w:rPr>
          <w:rFonts w:cs="Arial"/>
          <w:bCs/>
          <w:szCs w:val="19"/>
          <w:lang w:val="en-GB"/>
        </w:rPr>
        <w:t>Lubus</w:t>
      </w:r>
      <w:r w:rsidR="00C625EC">
        <w:rPr>
          <w:rFonts w:cs="Arial"/>
          <w:bCs/>
          <w:szCs w:val="19"/>
          <w:lang w:val="en-GB"/>
        </w:rPr>
        <w:t>kie</w:t>
      </w:r>
      <w:r w:rsidR="00134A30" w:rsidRPr="00134A30">
        <w:rPr>
          <w:rFonts w:cs="Arial"/>
          <w:bCs/>
          <w:szCs w:val="19"/>
          <w:lang w:val="en-GB"/>
        </w:rPr>
        <w:t xml:space="preserve">. As in the previous year, definitely the highest average income </w:t>
      </w:r>
      <w:r w:rsidR="008F7E05">
        <w:rPr>
          <w:rFonts w:cs="Arial"/>
          <w:bCs/>
          <w:szCs w:val="19"/>
          <w:lang w:val="en-GB"/>
        </w:rPr>
        <w:t>per capita</w:t>
      </w:r>
      <w:r w:rsidR="00134A30" w:rsidRPr="00134A30">
        <w:rPr>
          <w:rFonts w:cs="Arial"/>
          <w:bCs/>
          <w:szCs w:val="19"/>
          <w:lang w:val="en-GB"/>
        </w:rPr>
        <w:t xml:space="preserve"> </w:t>
      </w:r>
      <w:r w:rsidR="008F7E05">
        <w:rPr>
          <w:rFonts w:cs="Arial"/>
          <w:bCs/>
          <w:szCs w:val="19"/>
          <w:lang w:val="en-GB"/>
        </w:rPr>
        <w:t>was in</w:t>
      </w:r>
      <w:r w:rsidR="00134A30" w:rsidRPr="00134A30">
        <w:rPr>
          <w:rFonts w:cs="Arial"/>
          <w:bCs/>
          <w:szCs w:val="19"/>
          <w:lang w:val="en-GB"/>
        </w:rPr>
        <w:t xml:space="preserve"> households </w:t>
      </w:r>
      <w:r w:rsidR="008F7E05">
        <w:rPr>
          <w:rFonts w:cs="Arial"/>
          <w:bCs/>
          <w:szCs w:val="19"/>
          <w:lang w:val="en-GB"/>
        </w:rPr>
        <w:t>in</w:t>
      </w:r>
      <w:r w:rsidR="00134A30" w:rsidRPr="00134A30">
        <w:rPr>
          <w:rFonts w:cs="Arial"/>
          <w:bCs/>
          <w:szCs w:val="19"/>
          <w:lang w:val="en-GB"/>
        </w:rPr>
        <w:t xml:space="preserve"> the </w:t>
      </w:r>
      <w:r w:rsidR="008F7E05">
        <w:rPr>
          <w:rFonts w:cs="Arial"/>
          <w:bCs/>
          <w:szCs w:val="19"/>
          <w:lang w:val="en-GB"/>
        </w:rPr>
        <w:t>Mazowieckie</w:t>
      </w:r>
      <w:r w:rsidR="00134A30" w:rsidRPr="00134A30">
        <w:rPr>
          <w:rFonts w:cs="Arial"/>
          <w:bCs/>
          <w:szCs w:val="19"/>
          <w:lang w:val="en-GB"/>
        </w:rPr>
        <w:t xml:space="preserve"> Voivodship </w:t>
      </w:r>
      <w:r w:rsidR="00F203D8">
        <w:rPr>
          <w:rFonts w:cs="Arial"/>
          <w:bCs/>
          <w:szCs w:val="19"/>
          <w:lang w:val="en-GB"/>
        </w:rPr>
        <w:t xml:space="preserve">– </w:t>
      </w:r>
      <w:r w:rsidR="00134A30" w:rsidRPr="00134A30">
        <w:rPr>
          <w:rFonts w:cs="Arial"/>
          <w:bCs/>
          <w:szCs w:val="19"/>
          <w:lang w:val="en-GB"/>
        </w:rPr>
        <w:t xml:space="preserve">PLN </w:t>
      </w:r>
      <w:r w:rsidR="00C625EC">
        <w:rPr>
          <w:rFonts w:cs="Arial"/>
          <w:bCs/>
          <w:szCs w:val="19"/>
          <w:lang w:val="en-GB"/>
        </w:rPr>
        <w:t>2686 (</w:t>
      </w:r>
      <w:r w:rsidR="00F203D8">
        <w:rPr>
          <w:rFonts w:cs="Arial"/>
          <w:bCs/>
          <w:szCs w:val="19"/>
          <w:lang w:val="en-GB"/>
        </w:rPr>
        <w:t xml:space="preserve">PLN </w:t>
      </w:r>
      <w:r w:rsidR="00C625EC">
        <w:rPr>
          <w:rFonts w:cs="Arial"/>
          <w:bCs/>
          <w:szCs w:val="19"/>
          <w:lang w:val="en-GB"/>
        </w:rPr>
        <w:t>3106</w:t>
      </w:r>
      <w:r w:rsidR="00F203D8">
        <w:rPr>
          <w:rFonts w:cs="Arial"/>
          <w:bCs/>
          <w:szCs w:val="19"/>
          <w:lang w:val="en-GB"/>
        </w:rPr>
        <w:t xml:space="preserve"> </w:t>
      </w:r>
      <w:r w:rsidR="00F203D8" w:rsidRPr="00F203D8">
        <w:rPr>
          <w:rFonts w:cs="Arial"/>
          <w:bCs/>
          <w:szCs w:val="19"/>
          <w:lang w:val="en-GB"/>
        </w:rPr>
        <w:t xml:space="preserve">in the </w:t>
      </w:r>
      <w:r w:rsidR="00CB2BBC">
        <w:rPr>
          <w:rFonts w:cs="Arial"/>
          <w:bCs/>
          <w:szCs w:val="19"/>
          <w:lang w:val="en-GB"/>
        </w:rPr>
        <w:t>Warsaw</w:t>
      </w:r>
      <w:r w:rsidR="00AB1D39">
        <w:rPr>
          <w:rFonts w:cs="Arial"/>
          <w:bCs/>
          <w:szCs w:val="19"/>
          <w:lang w:val="en-GB"/>
        </w:rPr>
        <w:t xml:space="preserve"> Capital</w:t>
      </w:r>
      <w:r w:rsidR="00CB2BBC">
        <w:rPr>
          <w:rFonts w:cs="Arial"/>
          <w:bCs/>
          <w:szCs w:val="19"/>
          <w:lang w:val="en-GB"/>
        </w:rPr>
        <w:t xml:space="preserve"> </w:t>
      </w:r>
      <w:r w:rsidR="00F203D8" w:rsidRPr="00F203D8">
        <w:rPr>
          <w:rFonts w:cs="Arial"/>
          <w:bCs/>
          <w:szCs w:val="19"/>
          <w:lang w:val="en-GB"/>
        </w:rPr>
        <w:t xml:space="preserve">Region and </w:t>
      </w:r>
      <w:r w:rsidR="00F203D8">
        <w:rPr>
          <w:rFonts w:cs="Arial"/>
          <w:bCs/>
          <w:szCs w:val="19"/>
          <w:lang w:val="en-GB"/>
        </w:rPr>
        <w:t>PLN</w:t>
      </w:r>
      <w:r w:rsidR="00077E63">
        <w:rPr>
          <w:rFonts w:cs="Arial"/>
          <w:bCs/>
          <w:szCs w:val="19"/>
          <w:lang w:val="en-GB"/>
        </w:rPr>
        <w:t> </w:t>
      </w:r>
      <w:r w:rsidR="00C625EC">
        <w:rPr>
          <w:rFonts w:cs="Arial"/>
          <w:bCs/>
          <w:szCs w:val="19"/>
          <w:lang w:val="en-GB"/>
        </w:rPr>
        <w:t>2055</w:t>
      </w:r>
      <w:r w:rsidR="00F203D8">
        <w:rPr>
          <w:rFonts w:cs="Arial"/>
          <w:bCs/>
          <w:szCs w:val="19"/>
          <w:lang w:val="en-GB"/>
        </w:rPr>
        <w:t xml:space="preserve"> </w:t>
      </w:r>
      <w:r w:rsidR="00F203D8" w:rsidRPr="00F203D8">
        <w:rPr>
          <w:rFonts w:cs="Arial"/>
          <w:bCs/>
          <w:szCs w:val="19"/>
          <w:lang w:val="en-GB"/>
        </w:rPr>
        <w:t xml:space="preserve">in the remaining part of the Mazowieckie </w:t>
      </w:r>
      <w:r w:rsidR="00F203D8" w:rsidRPr="00CB2BBC">
        <w:rPr>
          <w:rFonts w:cs="Arial"/>
          <w:bCs/>
          <w:szCs w:val="19"/>
          <w:lang w:val="en-GB"/>
        </w:rPr>
        <w:t>Voivodship</w:t>
      </w:r>
      <w:r w:rsidR="00C625EC">
        <w:rPr>
          <w:rFonts w:cs="Arial"/>
          <w:bCs/>
          <w:szCs w:val="19"/>
          <w:lang w:val="en-GB"/>
        </w:rPr>
        <w:t>, i.e.</w:t>
      </w:r>
      <w:r w:rsidR="00F203D8" w:rsidRPr="00CB2BBC">
        <w:rPr>
          <w:rFonts w:cs="Arial"/>
          <w:bCs/>
          <w:szCs w:val="19"/>
          <w:lang w:val="en-GB"/>
        </w:rPr>
        <w:t xml:space="preserve"> Mazowiecki </w:t>
      </w:r>
      <w:r w:rsidR="00F91B66" w:rsidRPr="00CB2BBC">
        <w:rPr>
          <w:rFonts w:cs="Arial"/>
          <w:bCs/>
          <w:szCs w:val="19"/>
          <w:lang w:val="en-GB"/>
        </w:rPr>
        <w:t>Regional</w:t>
      </w:r>
      <w:r w:rsidR="00AB1D39" w:rsidRPr="00AB1D39">
        <w:rPr>
          <w:rFonts w:cs="Arial"/>
          <w:bCs/>
          <w:szCs w:val="19"/>
          <w:lang w:val="en-GB"/>
        </w:rPr>
        <w:t xml:space="preserve"> </w:t>
      </w:r>
      <w:r w:rsidR="00AB1D39" w:rsidRPr="00CB2BBC">
        <w:rPr>
          <w:rFonts w:cs="Arial"/>
          <w:bCs/>
          <w:szCs w:val="19"/>
          <w:lang w:val="en-GB"/>
        </w:rPr>
        <w:t>Region</w:t>
      </w:r>
      <w:r w:rsidR="00134A30" w:rsidRPr="00CB2BBC">
        <w:rPr>
          <w:rFonts w:cs="Arial"/>
          <w:bCs/>
          <w:szCs w:val="19"/>
          <w:lang w:val="en-GB"/>
        </w:rPr>
        <w:t>. Th</w:t>
      </w:r>
      <w:r w:rsidR="001D1AB1" w:rsidRPr="00CB2BBC">
        <w:rPr>
          <w:rFonts w:cs="Arial"/>
          <w:bCs/>
          <w:szCs w:val="19"/>
          <w:lang w:val="en-GB"/>
        </w:rPr>
        <w:t>is</w:t>
      </w:r>
      <w:r w:rsidR="00134A30" w:rsidRPr="00CB2BBC">
        <w:rPr>
          <w:rFonts w:cs="Arial"/>
          <w:bCs/>
          <w:szCs w:val="19"/>
          <w:lang w:val="en-GB"/>
        </w:rPr>
        <w:t xml:space="preserve"> income w</w:t>
      </w:r>
      <w:r w:rsidR="008F7E05" w:rsidRPr="00CB2BBC">
        <w:rPr>
          <w:rFonts w:cs="Arial"/>
          <w:bCs/>
          <w:szCs w:val="19"/>
          <w:lang w:val="en-GB"/>
        </w:rPr>
        <w:t>as</w:t>
      </w:r>
      <w:r w:rsidR="00134A30" w:rsidRPr="00CB2BBC">
        <w:rPr>
          <w:rFonts w:cs="Arial"/>
          <w:bCs/>
          <w:szCs w:val="19"/>
          <w:lang w:val="en-GB"/>
        </w:rPr>
        <w:t xml:space="preserve"> higher than the average national income per </w:t>
      </w:r>
      <w:r w:rsidR="008F7E05" w:rsidRPr="00CB2BBC">
        <w:rPr>
          <w:rFonts w:cs="Arial"/>
          <w:bCs/>
          <w:szCs w:val="19"/>
          <w:lang w:val="en-GB"/>
        </w:rPr>
        <w:t>capita</w:t>
      </w:r>
      <w:r w:rsidR="00134A30" w:rsidRPr="00CB2BBC">
        <w:rPr>
          <w:rFonts w:cs="Arial"/>
          <w:bCs/>
          <w:szCs w:val="19"/>
          <w:lang w:val="en-GB"/>
        </w:rPr>
        <w:t xml:space="preserve"> by </w:t>
      </w:r>
      <w:r w:rsidR="00C625EC">
        <w:rPr>
          <w:rFonts w:cs="Arial"/>
          <w:bCs/>
          <w:szCs w:val="19"/>
          <w:lang w:val="en-GB"/>
        </w:rPr>
        <w:t>19.4</w:t>
      </w:r>
      <w:r w:rsidR="00134A30" w:rsidRPr="00CB2BBC">
        <w:rPr>
          <w:rFonts w:cs="Arial"/>
          <w:bCs/>
          <w:szCs w:val="19"/>
          <w:lang w:val="en-GB"/>
        </w:rPr>
        <w:t>% (</w:t>
      </w:r>
      <w:r w:rsidR="00134A30" w:rsidRPr="00134A30">
        <w:rPr>
          <w:rFonts w:cs="Arial"/>
          <w:bCs/>
          <w:szCs w:val="19"/>
          <w:lang w:val="en-GB"/>
        </w:rPr>
        <w:t xml:space="preserve">higher </w:t>
      </w:r>
      <w:r>
        <w:rPr>
          <w:rFonts w:cs="Arial"/>
          <w:bCs/>
          <w:szCs w:val="19"/>
          <w:lang w:val="en-GB"/>
        </w:rPr>
        <w:t xml:space="preserve">than national average </w:t>
      </w:r>
      <w:r w:rsidR="00134A30" w:rsidRPr="00134A30">
        <w:rPr>
          <w:rFonts w:cs="Arial"/>
          <w:bCs/>
          <w:szCs w:val="19"/>
          <w:lang w:val="en-GB"/>
        </w:rPr>
        <w:t xml:space="preserve">by </w:t>
      </w:r>
      <w:r w:rsidR="00C625EC">
        <w:rPr>
          <w:rFonts w:cs="Arial"/>
          <w:bCs/>
          <w:szCs w:val="19"/>
          <w:lang w:val="en-GB"/>
        </w:rPr>
        <w:t>38.1</w:t>
      </w:r>
      <w:r w:rsidR="00134A30" w:rsidRPr="00134A30">
        <w:rPr>
          <w:rFonts w:cs="Arial"/>
          <w:bCs/>
          <w:szCs w:val="19"/>
          <w:lang w:val="en-GB"/>
        </w:rPr>
        <w:t xml:space="preserve">% in the </w:t>
      </w:r>
      <w:r w:rsidR="00AB1D39">
        <w:rPr>
          <w:rFonts w:cs="Arial"/>
          <w:bCs/>
          <w:szCs w:val="19"/>
          <w:lang w:val="en-GB"/>
        </w:rPr>
        <w:t>Warsaw Capital</w:t>
      </w:r>
      <w:r w:rsidR="00134A30" w:rsidRPr="00134A30">
        <w:rPr>
          <w:rFonts w:cs="Arial"/>
          <w:bCs/>
          <w:szCs w:val="19"/>
          <w:lang w:val="en-GB"/>
        </w:rPr>
        <w:t xml:space="preserve"> Region and lower by </w:t>
      </w:r>
      <w:r w:rsidR="00C625EC">
        <w:rPr>
          <w:rFonts w:cs="Arial"/>
          <w:bCs/>
          <w:szCs w:val="19"/>
          <w:lang w:val="en-GB"/>
        </w:rPr>
        <w:t>8.6</w:t>
      </w:r>
      <w:r w:rsidR="00134A30" w:rsidRPr="00134A30">
        <w:rPr>
          <w:rFonts w:cs="Arial"/>
          <w:bCs/>
          <w:szCs w:val="19"/>
          <w:lang w:val="en-GB"/>
        </w:rPr>
        <w:t xml:space="preserve">% in the </w:t>
      </w:r>
      <w:r w:rsidR="008F7E05">
        <w:rPr>
          <w:rFonts w:cs="Arial"/>
          <w:bCs/>
          <w:szCs w:val="19"/>
          <w:lang w:val="en-GB"/>
        </w:rPr>
        <w:t>remaining part</w:t>
      </w:r>
      <w:r w:rsidR="00134A30" w:rsidRPr="00134A30">
        <w:rPr>
          <w:rFonts w:cs="Arial"/>
          <w:bCs/>
          <w:szCs w:val="19"/>
          <w:lang w:val="en-GB"/>
        </w:rPr>
        <w:t xml:space="preserve"> of the Mazowieckie Voivodship). </w:t>
      </w:r>
      <w:r w:rsidR="003B74E4">
        <w:rPr>
          <w:rFonts w:cs="Arial"/>
          <w:bCs/>
          <w:szCs w:val="19"/>
          <w:lang w:val="en-GB"/>
        </w:rPr>
        <w:t>T</w:t>
      </w:r>
      <w:r w:rsidR="00134A30" w:rsidRPr="00134A30">
        <w:rPr>
          <w:rFonts w:cs="Arial"/>
          <w:bCs/>
          <w:szCs w:val="19"/>
          <w:lang w:val="en-GB"/>
        </w:rPr>
        <w:t xml:space="preserve">he lowest income obtained </w:t>
      </w:r>
      <w:r w:rsidR="008F7E05">
        <w:rPr>
          <w:rFonts w:cs="Arial"/>
          <w:bCs/>
          <w:szCs w:val="19"/>
          <w:lang w:val="en-GB"/>
        </w:rPr>
        <w:t>households</w:t>
      </w:r>
      <w:r w:rsidR="00134A30" w:rsidRPr="00134A30">
        <w:rPr>
          <w:rFonts w:cs="Arial"/>
          <w:bCs/>
          <w:szCs w:val="19"/>
          <w:lang w:val="en-GB"/>
        </w:rPr>
        <w:t xml:space="preserve"> </w:t>
      </w:r>
      <w:r w:rsidR="008F7E05">
        <w:rPr>
          <w:rFonts w:cs="Arial"/>
          <w:bCs/>
          <w:szCs w:val="19"/>
          <w:lang w:val="en-GB"/>
        </w:rPr>
        <w:t>in</w:t>
      </w:r>
      <w:r w:rsidR="00134A30" w:rsidRPr="00134A30">
        <w:rPr>
          <w:rFonts w:cs="Arial"/>
          <w:bCs/>
          <w:szCs w:val="19"/>
          <w:lang w:val="en-GB"/>
        </w:rPr>
        <w:t xml:space="preserve"> the </w:t>
      </w:r>
      <w:r w:rsidR="00C625EC">
        <w:rPr>
          <w:rFonts w:cs="Arial"/>
          <w:bCs/>
          <w:szCs w:val="19"/>
          <w:lang w:val="en-GB"/>
        </w:rPr>
        <w:t>Podkarpackie</w:t>
      </w:r>
      <w:r w:rsidR="003B74E4">
        <w:rPr>
          <w:rFonts w:cs="Arial"/>
          <w:bCs/>
          <w:szCs w:val="19"/>
          <w:lang w:val="en-GB"/>
        </w:rPr>
        <w:t xml:space="preserve"> </w:t>
      </w:r>
      <w:r w:rsidR="00134A30" w:rsidRPr="00134A30">
        <w:rPr>
          <w:rFonts w:cs="Arial"/>
          <w:bCs/>
          <w:szCs w:val="19"/>
          <w:lang w:val="en-GB"/>
        </w:rPr>
        <w:t xml:space="preserve">Voivodship (PLN </w:t>
      </w:r>
      <w:r w:rsidR="00C625EC">
        <w:rPr>
          <w:rFonts w:cs="Arial"/>
          <w:bCs/>
          <w:szCs w:val="19"/>
          <w:lang w:val="en-GB"/>
        </w:rPr>
        <w:t>1829</w:t>
      </w:r>
      <w:r w:rsidR="00134A30" w:rsidRPr="00134A30">
        <w:rPr>
          <w:rFonts w:cs="Arial"/>
          <w:bCs/>
          <w:szCs w:val="19"/>
          <w:lang w:val="en-GB"/>
        </w:rPr>
        <w:t xml:space="preserve">) </w:t>
      </w:r>
      <w:r w:rsidR="008F7E05">
        <w:rPr>
          <w:rFonts w:cs="Arial"/>
          <w:bCs/>
          <w:szCs w:val="19"/>
          <w:lang w:val="en-GB"/>
        </w:rPr>
        <w:t>– by</w:t>
      </w:r>
      <w:r w:rsidR="00134A30" w:rsidRPr="00134A30">
        <w:rPr>
          <w:rFonts w:cs="Arial"/>
          <w:bCs/>
          <w:szCs w:val="19"/>
          <w:lang w:val="en-GB"/>
        </w:rPr>
        <w:t xml:space="preserve"> 1</w:t>
      </w:r>
      <w:r w:rsidR="003B74E4">
        <w:rPr>
          <w:rFonts w:cs="Arial"/>
          <w:bCs/>
          <w:szCs w:val="19"/>
          <w:lang w:val="en-GB"/>
        </w:rPr>
        <w:t>8</w:t>
      </w:r>
      <w:r w:rsidR="00134A30" w:rsidRPr="00134A30">
        <w:rPr>
          <w:rFonts w:cs="Arial"/>
          <w:bCs/>
          <w:szCs w:val="19"/>
          <w:lang w:val="en-GB"/>
        </w:rPr>
        <w:t>.</w:t>
      </w:r>
      <w:r w:rsidR="00C625EC">
        <w:rPr>
          <w:rFonts w:cs="Arial"/>
          <w:bCs/>
          <w:szCs w:val="19"/>
          <w:lang w:val="en-GB"/>
        </w:rPr>
        <w:t>7</w:t>
      </w:r>
      <w:r w:rsidR="00134A30" w:rsidRPr="00134A30">
        <w:rPr>
          <w:rFonts w:cs="Arial"/>
          <w:bCs/>
          <w:szCs w:val="19"/>
          <w:lang w:val="en-GB"/>
        </w:rPr>
        <w:t>% below the national average</w:t>
      </w:r>
      <w:r w:rsidR="001A602C">
        <w:rPr>
          <w:rFonts w:cs="Arial"/>
          <w:bCs/>
          <w:szCs w:val="19"/>
          <w:lang w:val="en-GB"/>
        </w:rPr>
        <w:t xml:space="preserve">. </w:t>
      </w:r>
      <w:r w:rsidR="00757E3A" w:rsidRPr="00757E3A">
        <w:rPr>
          <w:rFonts w:cs="Arial"/>
          <w:bCs/>
          <w:szCs w:val="19"/>
          <w:lang w:val="en-GB"/>
        </w:rPr>
        <w:t xml:space="preserve">The next voivodships with the lowest level of </w:t>
      </w:r>
      <w:r w:rsidR="001E4BE5">
        <w:rPr>
          <w:rFonts w:cs="Arial"/>
          <w:bCs/>
          <w:szCs w:val="19"/>
          <w:lang w:val="en-GB"/>
        </w:rPr>
        <w:t xml:space="preserve">average monthly </w:t>
      </w:r>
      <w:r w:rsidR="00757E3A" w:rsidRPr="00757E3A">
        <w:rPr>
          <w:rFonts w:cs="Arial"/>
          <w:bCs/>
          <w:szCs w:val="19"/>
          <w:lang w:val="en-GB"/>
        </w:rPr>
        <w:t xml:space="preserve">income </w:t>
      </w:r>
      <w:r w:rsidR="001E4BE5">
        <w:rPr>
          <w:rFonts w:cs="Arial"/>
          <w:bCs/>
          <w:szCs w:val="19"/>
          <w:lang w:val="en-GB"/>
        </w:rPr>
        <w:t xml:space="preserve">per capita </w:t>
      </w:r>
      <w:r w:rsidR="00757E3A" w:rsidRPr="00757E3A">
        <w:rPr>
          <w:rFonts w:cs="Arial"/>
          <w:bCs/>
          <w:szCs w:val="19"/>
          <w:lang w:val="en-GB"/>
        </w:rPr>
        <w:t xml:space="preserve">were </w:t>
      </w:r>
      <w:r w:rsidR="00F203D8">
        <w:rPr>
          <w:rFonts w:cs="Arial"/>
          <w:bCs/>
          <w:szCs w:val="19"/>
          <w:lang w:val="en-GB"/>
        </w:rPr>
        <w:t xml:space="preserve">voivodships: </w:t>
      </w:r>
      <w:r w:rsidR="00C625EC">
        <w:rPr>
          <w:rFonts w:cs="Arial"/>
          <w:bCs/>
          <w:szCs w:val="19"/>
          <w:lang w:val="en-GB"/>
        </w:rPr>
        <w:t>Opolskie</w:t>
      </w:r>
      <w:r w:rsidR="003B74E4" w:rsidRPr="00134A30">
        <w:rPr>
          <w:rFonts w:cs="Arial"/>
          <w:bCs/>
          <w:szCs w:val="19"/>
          <w:lang w:val="en-GB"/>
        </w:rPr>
        <w:t xml:space="preserve"> </w:t>
      </w:r>
      <w:r w:rsidR="00757E3A" w:rsidRPr="00757E3A">
        <w:rPr>
          <w:rFonts w:cs="Arial"/>
          <w:bCs/>
          <w:szCs w:val="19"/>
          <w:lang w:val="en-GB"/>
        </w:rPr>
        <w:t>(</w:t>
      </w:r>
      <w:r w:rsidR="00757E3A">
        <w:rPr>
          <w:rFonts w:cs="Arial"/>
          <w:bCs/>
          <w:szCs w:val="19"/>
          <w:lang w:val="en-GB"/>
        </w:rPr>
        <w:t>by</w:t>
      </w:r>
      <w:r w:rsidR="00757E3A" w:rsidRPr="00757E3A">
        <w:rPr>
          <w:rFonts w:cs="Arial"/>
          <w:bCs/>
          <w:szCs w:val="19"/>
          <w:lang w:val="en-GB"/>
        </w:rPr>
        <w:t xml:space="preserve"> </w:t>
      </w:r>
      <w:r w:rsidR="00C625EC">
        <w:rPr>
          <w:rFonts w:cs="Arial"/>
          <w:bCs/>
          <w:szCs w:val="19"/>
          <w:lang w:val="en-GB"/>
        </w:rPr>
        <w:t>15.1</w:t>
      </w:r>
      <w:r w:rsidR="00757E3A" w:rsidRPr="00757E3A">
        <w:rPr>
          <w:rFonts w:cs="Arial"/>
          <w:bCs/>
          <w:szCs w:val="19"/>
          <w:lang w:val="en-GB"/>
        </w:rPr>
        <w:t xml:space="preserve">% </w:t>
      </w:r>
      <w:r w:rsidR="00757E3A">
        <w:rPr>
          <w:rFonts w:cs="Arial"/>
          <w:bCs/>
          <w:szCs w:val="19"/>
          <w:lang w:val="en-GB"/>
        </w:rPr>
        <w:t xml:space="preserve">lower </w:t>
      </w:r>
      <w:r w:rsidR="00757E3A" w:rsidRPr="00757E3A">
        <w:rPr>
          <w:rFonts w:cs="Arial"/>
          <w:bCs/>
          <w:szCs w:val="19"/>
          <w:lang w:val="en-GB"/>
        </w:rPr>
        <w:t>than the average for Poland)</w:t>
      </w:r>
      <w:r w:rsidR="001E4BE5">
        <w:rPr>
          <w:rFonts w:cs="Arial"/>
          <w:bCs/>
          <w:szCs w:val="19"/>
          <w:lang w:val="en-GB"/>
        </w:rPr>
        <w:t>, Świętokrzyskie (lower by 11.8%)</w:t>
      </w:r>
      <w:r w:rsidR="00757E3A" w:rsidRPr="00757E3A">
        <w:rPr>
          <w:rFonts w:cs="Arial"/>
          <w:bCs/>
          <w:szCs w:val="19"/>
          <w:lang w:val="en-GB"/>
        </w:rPr>
        <w:t xml:space="preserve"> and </w:t>
      </w:r>
      <w:r w:rsidR="003B74E4">
        <w:rPr>
          <w:rFonts w:cs="Arial"/>
          <w:bCs/>
          <w:szCs w:val="19"/>
          <w:lang w:val="en-GB"/>
        </w:rPr>
        <w:t>Pomorskie</w:t>
      </w:r>
      <w:r w:rsidR="00757E3A" w:rsidRPr="00757E3A">
        <w:rPr>
          <w:rFonts w:cs="Arial"/>
          <w:bCs/>
          <w:szCs w:val="19"/>
          <w:lang w:val="en-GB"/>
        </w:rPr>
        <w:t xml:space="preserve"> (</w:t>
      </w:r>
      <w:r w:rsidR="00757E3A">
        <w:rPr>
          <w:rFonts w:cs="Arial"/>
          <w:bCs/>
          <w:szCs w:val="19"/>
          <w:lang w:val="en-GB"/>
        </w:rPr>
        <w:t xml:space="preserve">lower by </w:t>
      </w:r>
      <w:r w:rsidR="001E4BE5">
        <w:rPr>
          <w:rFonts w:cs="Arial"/>
          <w:bCs/>
          <w:szCs w:val="19"/>
          <w:lang w:val="en-GB"/>
        </w:rPr>
        <w:t>10.2</w:t>
      </w:r>
      <w:r w:rsidR="00757E3A">
        <w:rPr>
          <w:rFonts w:cs="Arial"/>
          <w:bCs/>
          <w:szCs w:val="19"/>
          <w:lang w:val="en-GB"/>
        </w:rPr>
        <w:t>%</w:t>
      </w:r>
      <w:r w:rsidR="00757E3A" w:rsidRPr="00757E3A">
        <w:rPr>
          <w:rFonts w:cs="Arial"/>
          <w:bCs/>
          <w:szCs w:val="19"/>
          <w:lang w:val="en-GB"/>
        </w:rPr>
        <w:t>).</w:t>
      </w:r>
    </w:p>
    <w:p w14:paraId="7EE94F33" w14:textId="47BC4DB3" w:rsidR="009A352C" w:rsidRDefault="004573DF" w:rsidP="00764D9C">
      <w:pPr>
        <w:rPr>
          <w:rFonts w:cs="Arial"/>
          <w:szCs w:val="19"/>
          <w:lang w:val="en-GB"/>
        </w:rPr>
      </w:pPr>
      <w:r w:rsidRPr="006416F7">
        <w:rPr>
          <w:rFonts w:cs="Arial"/>
          <w:szCs w:val="19"/>
          <w:lang w:val="en-GB"/>
        </w:rPr>
        <w:t xml:space="preserve">The difference between the highest and the lowest average </w:t>
      </w:r>
      <w:r w:rsidR="001E4BE5">
        <w:rPr>
          <w:rFonts w:cs="Arial"/>
          <w:szCs w:val="19"/>
          <w:lang w:val="en-GB"/>
        </w:rPr>
        <w:t xml:space="preserve">monthly </w:t>
      </w:r>
      <w:r w:rsidRPr="006416F7">
        <w:rPr>
          <w:rFonts w:cs="Arial"/>
          <w:szCs w:val="19"/>
          <w:lang w:val="en-GB"/>
        </w:rPr>
        <w:t xml:space="preserve">income per capita </w:t>
      </w:r>
      <w:r w:rsidR="008F7E05">
        <w:rPr>
          <w:rFonts w:cs="Arial"/>
          <w:szCs w:val="19"/>
          <w:lang w:val="en-GB"/>
        </w:rPr>
        <w:t xml:space="preserve">in voivodships in </w:t>
      </w:r>
      <w:r w:rsidR="00EE4132">
        <w:rPr>
          <w:rFonts w:cs="Arial"/>
          <w:szCs w:val="19"/>
          <w:lang w:val="en-GB"/>
        </w:rPr>
        <w:t>relation to</w:t>
      </w:r>
      <w:r w:rsidRPr="006416F7">
        <w:rPr>
          <w:rFonts w:cs="Arial"/>
          <w:szCs w:val="19"/>
          <w:lang w:val="en-GB"/>
        </w:rPr>
        <w:t xml:space="preserve"> the national average </w:t>
      </w:r>
      <w:r w:rsidR="003639E6">
        <w:rPr>
          <w:rFonts w:cs="Arial"/>
          <w:szCs w:val="19"/>
          <w:lang w:val="en-GB"/>
        </w:rPr>
        <w:t>compared with</w:t>
      </w:r>
      <w:r w:rsidR="003639E6" w:rsidRPr="00994420">
        <w:rPr>
          <w:rFonts w:cs="Arial"/>
          <w:szCs w:val="19"/>
          <w:lang w:val="en-GB"/>
        </w:rPr>
        <w:t xml:space="preserve"> the previous</w:t>
      </w:r>
      <w:r w:rsidR="003639E6" w:rsidRPr="006416F7">
        <w:rPr>
          <w:rFonts w:cs="Arial"/>
          <w:szCs w:val="19"/>
          <w:lang w:val="en-GB"/>
        </w:rPr>
        <w:t xml:space="preserve"> year</w:t>
      </w:r>
      <w:r w:rsidR="003639E6">
        <w:rPr>
          <w:rFonts w:cs="Arial"/>
          <w:szCs w:val="19"/>
          <w:lang w:val="en-GB"/>
        </w:rPr>
        <w:t xml:space="preserve"> </w:t>
      </w:r>
      <w:r w:rsidR="003B74E4">
        <w:rPr>
          <w:rFonts w:cs="Arial"/>
          <w:szCs w:val="19"/>
          <w:lang w:val="en-GB"/>
        </w:rPr>
        <w:t>in</w:t>
      </w:r>
      <w:r>
        <w:rPr>
          <w:rFonts w:cs="Arial"/>
          <w:szCs w:val="19"/>
          <w:lang w:val="en-GB"/>
        </w:rPr>
        <w:t xml:space="preserve">creased by </w:t>
      </w:r>
      <w:r w:rsidR="001E4BE5">
        <w:rPr>
          <w:rFonts w:cs="Arial"/>
          <w:szCs w:val="19"/>
          <w:lang w:val="en-GB"/>
        </w:rPr>
        <w:t>0.1</w:t>
      </w:r>
      <w:r w:rsidRPr="006416F7">
        <w:rPr>
          <w:rFonts w:cs="Arial"/>
          <w:szCs w:val="19"/>
          <w:lang w:val="en-GB"/>
        </w:rPr>
        <w:t xml:space="preserve"> percentage </w:t>
      </w:r>
      <w:r w:rsidR="005E115E">
        <w:rPr>
          <w:rFonts w:cs="Arial"/>
          <w:szCs w:val="19"/>
          <w:lang w:val="en-GB"/>
        </w:rPr>
        <w:t xml:space="preserve">points </w:t>
      </w:r>
      <w:r w:rsidRPr="006416F7">
        <w:rPr>
          <w:rFonts w:cs="Arial"/>
          <w:szCs w:val="19"/>
          <w:lang w:val="en-GB"/>
        </w:rPr>
        <w:t>and amount</w:t>
      </w:r>
      <w:r>
        <w:rPr>
          <w:rFonts w:cs="Arial"/>
          <w:szCs w:val="19"/>
          <w:lang w:val="en-GB"/>
        </w:rPr>
        <w:t xml:space="preserve">ed to </w:t>
      </w:r>
      <w:r w:rsidR="001E4BE5">
        <w:rPr>
          <w:rFonts w:cs="Arial"/>
          <w:szCs w:val="19"/>
          <w:lang w:val="en-GB"/>
        </w:rPr>
        <w:t>38.1</w:t>
      </w:r>
      <w:r w:rsidRPr="006416F7">
        <w:rPr>
          <w:rFonts w:cs="Arial"/>
          <w:szCs w:val="19"/>
          <w:lang w:val="en-GB"/>
        </w:rPr>
        <w:t xml:space="preserve"> percentage points.</w:t>
      </w:r>
    </w:p>
    <w:p w14:paraId="1742C3EF" w14:textId="77777777" w:rsidR="00C625EC" w:rsidRDefault="00C625EC" w:rsidP="00764D9C">
      <w:pPr>
        <w:rPr>
          <w:rFonts w:cs="Arial"/>
          <w:szCs w:val="19"/>
          <w:lang w:val="en-GB"/>
        </w:rPr>
      </w:pPr>
    </w:p>
    <w:p w14:paraId="7EE94F34" w14:textId="3EA946D5" w:rsidR="00764D9C" w:rsidRPr="003B33FE" w:rsidRDefault="0080273B" w:rsidP="00764D9C">
      <w:pPr>
        <w:spacing w:line="240" w:lineRule="auto"/>
        <w:rPr>
          <w:i/>
          <w:spacing w:val="-2"/>
          <w:szCs w:val="19"/>
          <w:shd w:val="clear" w:color="auto" w:fill="FFFFFF"/>
        </w:rPr>
      </w:pPr>
      <w:r>
        <w:rPr>
          <w:i/>
          <w:noProof/>
          <w:lang w:eastAsia="pl-PL"/>
        </w:rPr>
        <mc:AlternateContent>
          <mc:Choice Requires="wps">
            <w:drawing>
              <wp:anchor distT="45720" distB="45720" distL="114300" distR="114300" simplePos="0" relativeHeight="251814912" behindDoc="1" locked="0" layoutInCell="1" allowOverlap="1" wp14:anchorId="7EE94FB8" wp14:editId="7EE94FB9">
                <wp:simplePos x="0" y="0"/>
                <wp:positionH relativeFrom="column">
                  <wp:posOffset>5210175</wp:posOffset>
                </wp:positionH>
                <wp:positionV relativeFrom="paragraph">
                  <wp:posOffset>1375410</wp:posOffset>
                </wp:positionV>
                <wp:extent cx="1725295" cy="1687195"/>
                <wp:effectExtent l="0" t="0" r="0" b="0"/>
                <wp:wrapTight wrapText="bothSides">
                  <wp:wrapPolygon edited="0">
                    <wp:start x="715" y="0"/>
                    <wp:lineTo x="715" y="21218"/>
                    <wp:lineTo x="20749" y="21218"/>
                    <wp:lineTo x="20749" y="0"/>
                    <wp:lineTo x="715" y="0"/>
                  </wp:wrapPolygon>
                </wp:wrapTight>
                <wp:docPr id="213" name="Pole tekstow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87195"/>
                        </a:xfrm>
                        <a:prstGeom prst="rect">
                          <a:avLst/>
                        </a:prstGeom>
                        <a:noFill/>
                        <a:ln w="9525">
                          <a:noFill/>
                          <a:miter lim="800000"/>
                          <a:headEnd/>
                          <a:tailEnd/>
                        </a:ln>
                      </wps:spPr>
                      <wps:txbx>
                        <w:txbxContent>
                          <w:p w14:paraId="7EE9501B" w14:textId="0B76DEF7" w:rsidR="005734C2" w:rsidRPr="00A13CB9" w:rsidRDefault="005734C2"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from the Mazowieckie Voivodship – PLN 2686</w:t>
                            </w:r>
                            <w:r w:rsidRPr="00A13CB9">
                              <w:rPr>
                                <w:bCs w:val="0"/>
                                <w:lang w:val="en-GB"/>
                              </w:rPr>
                              <w:t xml:space="preserve"> and the lowest </w:t>
                            </w:r>
                            <w:r>
                              <w:rPr>
                                <w:bCs w:val="0"/>
                                <w:lang w:val="en-GB"/>
                              </w:rPr>
                              <w:br/>
                              <w:t xml:space="preserve">– household living </w:t>
                            </w:r>
                            <w:r w:rsidRPr="00A13CB9">
                              <w:rPr>
                                <w:bCs w:val="0"/>
                                <w:lang w:val="en-GB"/>
                              </w:rPr>
                              <w:t xml:space="preserve">in </w:t>
                            </w:r>
                            <w:r>
                              <w:rPr>
                                <w:bCs w:val="0"/>
                                <w:lang w:val="en-GB"/>
                              </w:rPr>
                              <w:t>the Podkarpackie</w:t>
                            </w:r>
                            <w:r w:rsidRPr="00A13CB9">
                              <w:rPr>
                                <w:bCs w:val="0"/>
                                <w:lang w:val="en-GB"/>
                              </w:rPr>
                              <w:t xml:space="preserve"> Voivod</w:t>
                            </w:r>
                            <w:r>
                              <w:rPr>
                                <w:bCs w:val="0"/>
                                <w:lang w:val="en-GB"/>
                              </w:rPr>
                              <w:t>s</w:t>
                            </w:r>
                            <w:r w:rsidRPr="00A13CB9">
                              <w:rPr>
                                <w:bCs w:val="0"/>
                                <w:lang w:val="en-GB"/>
                              </w:rPr>
                              <w:t xml:space="preserve">hip </w:t>
                            </w:r>
                            <w:r>
                              <w:rPr>
                                <w:bCs w:val="0"/>
                                <w:lang w:val="en-GB"/>
                              </w:rPr>
                              <w:t>–</w:t>
                            </w:r>
                            <w:r w:rsidRPr="00A13CB9">
                              <w:rPr>
                                <w:bCs w:val="0"/>
                                <w:lang w:val="en-GB"/>
                              </w:rPr>
                              <w:t>PLN</w:t>
                            </w:r>
                            <w:r>
                              <w:rPr>
                                <w:bCs w:val="0"/>
                                <w:lang w:val="en-GB"/>
                              </w:rPr>
                              <w:t> 1829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8" id="Pole tekstowe 213" o:spid="_x0000_s1035" type="#_x0000_t202" style="position:absolute;margin-left:410.25pt;margin-top:108.3pt;width:135.85pt;height:132.85pt;z-index:-251501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" filled="f" stroked="f">
                <v:textbox>
                  <w:txbxContent>
                    <w:p w14:paraId="7EE9501B" w14:textId="0B76DEF7" w:rsidR="005734C2" w:rsidRPr="00A13CB9" w:rsidRDefault="005734C2"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from the Mazowieckie Voivodship – PLN 2686</w:t>
                      </w:r>
                      <w:r w:rsidRPr="00A13CB9">
                        <w:rPr>
                          <w:bCs w:val="0"/>
                          <w:lang w:val="en-GB"/>
                        </w:rPr>
                        <w:t xml:space="preserve"> and the lowest </w:t>
                      </w:r>
                      <w:r>
                        <w:rPr>
                          <w:bCs w:val="0"/>
                          <w:lang w:val="en-GB"/>
                        </w:rPr>
                        <w:br/>
                        <w:t xml:space="preserve">– household living </w:t>
                      </w:r>
                      <w:r w:rsidRPr="00A13CB9">
                        <w:rPr>
                          <w:bCs w:val="0"/>
                          <w:lang w:val="en-GB"/>
                        </w:rPr>
                        <w:t xml:space="preserve">in </w:t>
                      </w:r>
                      <w:r>
                        <w:rPr>
                          <w:bCs w:val="0"/>
                          <w:lang w:val="en-GB"/>
                        </w:rPr>
                        <w:t>the Podkarpackie</w:t>
                      </w:r>
                      <w:r w:rsidRPr="00A13CB9">
                        <w:rPr>
                          <w:bCs w:val="0"/>
                          <w:lang w:val="en-GB"/>
                        </w:rPr>
                        <w:t xml:space="preserve"> Voivod</w:t>
                      </w:r>
                      <w:r>
                        <w:rPr>
                          <w:bCs w:val="0"/>
                          <w:lang w:val="en-GB"/>
                        </w:rPr>
                        <w:t>s</w:t>
                      </w:r>
                      <w:r w:rsidRPr="00A13CB9">
                        <w:rPr>
                          <w:bCs w:val="0"/>
                          <w:lang w:val="en-GB"/>
                        </w:rPr>
                        <w:t xml:space="preserve">hip </w:t>
                      </w:r>
                      <w:r>
                        <w:rPr>
                          <w:bCs w:val="0"/>
                          <w:lang w:val="en-GB"/>
                        </w:rPr>
                        <w:t>–</w:t>
                      </w:r>
                      <w:r w:rsidRPr="00A13CB9">
                        <w:rPr>
                          <w:bCs w:val="0"/>
                          <w:lang w:val="en-GB"/>
                        </w:rPr>
                        <w:t>PLN</w:t>
                      </w:r>
                      <w:r>
                        <w:rPr>
                          <w:bCs w:val="0"/>
                          <w:lang w:val="en-GB"/>
                        </w:rPr>
                        <w:t> 1829</w:t>
                      </w:r>
                    </w:p>
                  </w:txbxContent>
                </v:textbox>
                <w10:wrap type="tight"/>
              </v:shape>
            </w:pict>
          </mc:Fallback>
        </mc:AlternateContent>
      </w:r>
      <w:r w:rsidR="00725B62">
        <w:rPr>
          <w:noProof/>
          <w:lang w:eastAsia="pl-PL"/>
        </w:rPr>
        <w:drawing>
          <wp:inline distT="0" distB="0" distL="0" distR="0" wp14:anchorId="2F78ED45" wp14:editId="1D8C6DA8">
            <wp:extent cx="5122545" cy="4844658"/>
            <wp:effectExtent l="0" t="0" r="1905"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122545" cy="4844658"/>
                    </a:xfrm>
                    <a:prstGeom prst="rect">
                      <a:avLst/>
                    </a:prstGeom>
                    <a:noFill/>
                    <a:ln>
                      <a:noFill/>
                    </a:ln>
                  </pic:spPr>
                </pic:pic>
              </a:graphicData>
            </a:graphic>
          </wp:inline>
        </w:drawing>
      </w:r>
    </w:p>
    <w:p w14:paraId="7EE94F35" w14:textId="77777777" w:rsidR="00764D9C" w:rsidRPr="003B33FE" w:rsidRDefault="00764D9C" w:rsidP="00764D9C">
      <w:pPr>
        <w:rPr>
          <w:i/>
          <w:spacing w:val="-2"/>
          <w:szCs w:val="19"/>
          <w:shd w:val="clear" w:color="auto" w:fill="FFFFFF"/>
        </w:rPr>
      </w:pPr>
    </w:p>
    <w:p w14:paraId="7EE94F36" w14:textId="77777777" w:rsidR="00D04BE9" w:rsidRPr="003B33FE" w:rsidRDefault="00D04BE9" w:rsidP="00764D9C">
      <w:pPr>
        <w:rPr>
          <w:i/>
          <w:spacing w:val="-2"/>
          <w:szCs w:val="19"/>
          <w:shd w:val="clear" w:color="auto" w:fill="FFFFFF"/>
        </w:rPr>
      </w:pPr>
    </w:p>
    <w:p w14:paraId="7EE94F37" w14:textId="77777777" w:rsidR="009A352C" w:rsidRDefault="009A352C">
      <w:pPr>
        <w:spacing w:before="0" w:after="160" w:line="259" w:lineRule="auto"/>
        <w:rPr>
          <w:rFonts w:cs="Arial"/>
          <w:bCs/>
          <w:szCs w:val="19"/>
          <w:lang w:val="en-GB"/>
        </w:rPr>
      </w:pPr>
      <w:r>
        <w:rPr>
          <w:rFonts w:cs="Arial"/>
          <w:bCs/>
          <w:szCs w:val="19"/>
          <w:lang w:val="en-GB"/>
        </w:rPr>
        <w:br w:type="page"/>
      </w:r>
    </w:p>
    <w:p w14:paraId="7EE94F38" w14:textId="6A700127" w:rsidR="00EE4132" w:rsidRDefault="00EE4132" w:rsidP="00EE4132">
      <w:pPr>
        <w:rPr>
          <w:rFonts w:cs="Arial"/>
          <w:bCs/>
          <w:szCs w:val="19"/>
          <w:lang w:val="en-GB"/>
        </w:rPr>
      </w:pPr>
      <w:r w:rsidRPr="00EE4132">
        <w:rPr>
          <w:rFonts w:cs="Arial"/>
          <w:bCs/>
          <w:szCs w:val="19"/>
          <w:lang w:val="en-GB"/>
        </w:rPr>
        <w:lastRenderedPageBreak/>
        <w:t>In the case of expen</w:t>
      </w:r>
      <w:r w:rsidR="00D1288C">
        <w:rPr>
          <w:rFonts w:cs="Arial"/>
          <w:bCs/>
          <w:szCs w:val="19"/>
          <w:lang w:val="en-GB"/>
        </w:rPr>
        <w:t>diture</w:t>
      </w:r>
      <w:r w:rsidRPr="00EE4132">
        <w:rPr>
          <w:rFonts w:cs="Arial"/>
          <w:bCs/>
          <w:szCs w:val="19"/>
          <w:lang w:val="en-GB"/>
        </w:rPr>
        <w:t>, average monthly values above average for Poland in 202</w:t>
      </w:r>
      <w:r w:rsidR="001E4BE5">
        <w:rPr>
          <w:rFonts w:cs="Arial"/>
          <w:bCs/>
          <w:szCs w:val="19"/>
          <w:lang w:val="en-GB"/>
        </w:rPr>
        <w:t>2</w:t>
      </w:r>
      <w:r w:rsidRPr="00EE4132">
        <w:rPr>
          <w:rFonts w:cs="Arial"/>
          <w:bCs/>
          <w:szCs w:val="19"/>
          <w:lang w:val="en-GB"/>
        </w:rPr>
        <w:t xml:space="preserve"> were recorded in </w:t>
      </w:r>
      <w:r>
        <w:rPr>
          <w:rFonts w:cs="Arial"/>
          <w:bCs/>
          <w:szCs w:val="19"/>
          <w:lang w:val="en-GB"/>
        </w:rPr>
        <w:t>voivodships</w:t>
      </w:r>
      <w:r w:rsidRPr="00EE4132">
        <w:rPr>
          <w:rFonts w:cs="Arial"/>
          <w:bCs/>
          <w:szCs w:val="19"/>
          <w:lang w:val="en-GB"/>
        </w:rPr>
        <w:t xml:space="preserve">: </w:t>
      </w:r>
      <w:proofErr w:type="spellStart"/>
      <w:r w:rsidR="001E4BE5" w:rsidRPr="00EE4132">
        <w:rPr>
          <w:rFonts w:cs="Arial"/>
          <w:bCs/>
          <w:szCs w:val="19"/>
          <w:lang w:val="en-GB"/>
        </w:rPr>
        <w:t>Mazowieckie</w:t>
      </w:r>
      <w:proofErr w:type="spellEnd"/>
      <w:r w:rsidR="001E4BE5" w:rsidRPr="00EE4132">
        <w:rPr>
          <w:rFonts w:cs="Arial"/>
          <w:bCs/>
          <w:szCs w:val="19"/>
          <w:lang w:val="en-GB"/>
        </w:rPr>
        <w:t xml:space="preserve">, </w:t>
      </w:r>
      <w:proofErr w:type="spellStart"/>
      <w:r w:rsidR="003B74E4" w:rsidRPr="00EE4132">
        <w:rPr>
          <w:rFonts w:cs="Arial"/>
          <w:bCs/>
          <w:szCs w:val="19"/>
          <w:lang w:val="en-GB"/>
        </w:rPr>
        <w:t>Dolnośląskie</w:t>
      </w:r>
      <w:proofErr w:type="spellEnd"/>
      <w:r w:rsidR="003B74E4" w:rsidRPr="00EE4132">
        <w:rPr>
          <w:rFonts w:cs="Arial"/>
          <w:bCs/>
          <w:szCs w:val="19"/>
          <w:lang w:val="en-GB"/>
        </w:rPr>
        <w:t xml:space="preserve">, </w:t>
      </w:r>
      <w:proofErr w:type="spellStart"/>
      <w:r w:rsidR="001E4BE5">
        <w:rPr>
          <w:rFonts w:cs="Arial"/>
          <w:bCs/>
          <w:szCs w:val="19"/>
          <w:lang w:val="en-GB"/>
        </w:rPr>
        <w:t>Łódzkie</w:t>
      </w:r>
      <w:proofErr w:type="spellEnd"/>
      <w:r w:rsidR="001E4BE5">
        <w:rPr>
          <w:rFonts w:cs="Arial"/>
          <w:bCs/>
          <w:szCs w:val="19"/>
          <w:lang w:val="en-GB"/>
        </w:rPr>
        <w:t>,</w:t>
      </w:r>
      <w:r w:rsidR="001E4BE5" w:rsidRPr="00EE4132">
        <w:rPr>
          <w:rFonts w:cs="Arial"/>
          <w:bCs/>
          <w:szCs w:val="19"/>
          <w:lang w:val="en-GB"/>
        </w:rPr>
        <w:t xml:space="preserve"> </w:t>
      </w:r>
      <w:proofErr w:type="spellStart"/>
      <w:r w:rsidR="00446DA6" w:rsidRPr="00EE4132">
        <w:rPr>
          <w:rFonts w:cs="Arial"/>
          <w:bCs/>
          <w:szCs w:val="19"/>
          <w:lang w:val="en-GB"/>
        </w:rPr>
        <w:t>Opol</w:t>
      </w:r>
      <w:r w:rsidR="00446DA6">
        <w:rPr>
          <w:rFonts w:cs="Arial"/>
          <w:bCs/>
          <w:szCs w:val="19"/>
          <w:lang w:val="en-GB"/>
        </w:rPr>
        <w:t>skie</w:t>
      </w:r>
      <w:proofErr w:type="spellEnd"/>
      <w:r w:rsidR="00446DA6">
        <w:rPr>
          <w:rFonts w:cs="Arial"/>
          <w:bCs/>
          <w:szCs w:val="19"/>
          <w:lang w:val="en-GB"/>
        </w:rPr>
        <w:t>,</w:t>
      </w:r>
      <w:r w:rsidR="00446DA6" w:rsidRPr="00EE4132">
        <w:rPr>
          <w:rFonts w:cs="Arial"/>
          <w:bCs/>
          <w:szCs w:val="19"/>
          <w:lang w:val="en-GB"/>
        </w:rPr>
        <w:t xml:space="preserve"> </w:t>
      </w:r>
      <w:proofErr w:type="spellStart"/>
      <w:r w:rsidRPr="00EE4132">
        <w:rPr>
          <w:rFonts w:cs="Arial"/>
          <w:bCs/>
          <w:szCs w:val="19"/>
          <w:lang w:val="en-GB"/>
        </w:rPr>
        <w:t>Pomorskie</w:t>
      </w:r>
      <w:proofErr w:type="spellEnd"/>
      <w:r w:rsidRPr="00EE4132">
        <w:rPr>
          <w:rFonts w:cs="Arial"/>
          <w:bCs/>
          <w:szCs w:val="19"/>
          <w:lang w:val="en-GB"/>
        </w:rPr>
        <w:t xml:space="preserve">, </w:t>
      </w:r>
      <w:proofErr w:type="spellStart"/>
      <w:r w:rsidR="003B74E4">
        <w:rPr>
          <w:rFonts w:cs="Arial"/>
          <w:bCs/>
          <w:szCs w:val="19"/>
          <w:lang w:val="en-GB"/>
        </w:rPr>
        <w:t>Śląskie</w:t>
      </w:r>
      <w:proofErr w:type="spellEnd"/>
      <w:r w:rsidR="003B74E4" w:rsidRPr="00EE4132">
        <w:rPr>
          <w:rFonts w:cs="Arial"/>
          <w:bCs/>
          <w:szCs w:val="19"/>
          <w:lang w:val="en-GB"/>
        </w:rPr>
        <w:t xml:space="preserve">, </w:t>
      </w:r>
      <w:proofErr w:type="spellStart"/>
      <w:r w:rsidR="00446DA6">
        <w:rPr>
          <w:rFonts w:cs="Arial"/>
          <w:bCs/>
          <w:szCs w:val="19"/>
          <w:lang w:val="en-GB"/>
        </w:rPr>
        <w:t>Zachodniopomorskie</w:t>
      </w:r>
      <w:proofErr w:type="spellEnd"/>
      <w:r w:rsidR="00446DA6">
        <w:rPr>
          <w:rFonts w:cs="Arial"/>
          <w:bCs/>
          <w:szCs w:val="19"/>
          <w:lang w:val="en-GB"/>
        </w:rPr>
        <w:t xml:space="preserve"> </w:t>
      </w:r>
      <w:r w:rsidRPr="00EE4132">
        <w:rPr>
          <w:rFonts w:cs="Arial"/>
          <w:bCs/>
          <w:szCs w:val="19"/>
          <w:lang w:val="en-GB"/>
        </w:rPr>
        <w:t>and</w:t>
      </w:r>
      <w:r w:rsidR="00446DA6">
        <w:rPr>
          <w:rFonts w:cs="Arial"/>
          <w:bCs/>
          <w:szCs w:val="19"/>
          <w:lang w:val="en-GB"/>
        </w:rPr>
        <w:t xml:space="preserve"> </w:t>
      </w:r>
      <w:proofErr w:type="spellStart"/>
      <w:r w:rsidR="0038601E">
        <w:rPr>
          <w:rFonts w:cs="Arial"/>
          <w:bCs/>
          <w:szCs w:val="19"/>
          <w:lang w:val="en-GB"/>
        </w:rPr>
        <w:t>K</w:t>
      </w:r>
      <w:r w:rsidR="00446DA6">
        <w:rPr>
          <w:rFonts w:cs="Arial"/>
          <w:bCs/>
          <w:szCs w:val="19"/>
          <w:lang w:val="en-GB"/>
        </w:rPr>
        <w:t>ujawsko-</w:t>
      </w:r>
      <w:r w:rsidR="0038601E">
        <w:rPr>
          <w:rFonts w:cs="Arial"/>
          <w:bCs/>
          <w:szCs w:val="19"/>
          <w:lang w:val="en-GB"/>
        </w:rPr>
        <w:t>P</w:t>
      </w:r>
      <w:r w:rsidR="00446DA6">
        <w:rPr>
          <w:rFonts w:cs="Arial"/>
          <w:bCs/>
          <w:szCs w:val="19"/>
          <w:lang w:val="en-GB"/>
        </w:rPr>
        <w:t>omorskie</w:t>
      </w:r>
      <w:proofErr w:type="spellEnd"/>
      <w:r w:rsidRPr="00EE4132">
        <w:rPr>
          <w:rFonts w:cs="Arial"/>
          <w:bCs/>
          <w:szCs w:val="19"/>
          <w:lang w:val="en-GB"/>
        </w:rPr>
        <w:t xml:space="preserve">. </w:t>
      </w:r>
      <w:r w:rsidR="003B74E4">
        <w:rPr>
          <w:rFonts w:cs="Arial"/>
          <w:bCs/>
          <w:szCs w:val="19"/>
          <w:lang w:val="en-GB"/>
        </w:rPr>
        <w:t>T</w:t>
      </w:r>
      <w:r w:rsidRPr="00EE4132">
        <w:rPr>
          <w:rFonts w:cs="Arial"/>
          <w:bCs/>
          <w:szCs w:val="19"/>
          <w:lang w:val="en-GB"/>
        </w:rPr>
        <w:t xml:space="preserve">he highest average monthly </w:t>
      </w:r>
      <w:r>
        <w:rPr>
          <w:rFonts w:cs="Arial"/>
          <w:bCs/>
          <w:szCs w:val="19"/>
          <w:lang w:val="en-GB"/>
        </w:rPr>
        <w:t>expenditure</w:t>
      </w:r>
      <w:r w:rsidRPr="00EE4132">
        <w:rPr>
          <w:rFonts w:cs="Arial"/>
          <w:bCs/>
          <w:szCs w:val="19"/>
          <w:lang w:val="en-GB"/>
        </w:rPr>
        <w:t xml:space="preserve"> per </w:t>
      </w:r>
      <w:r>
        <w:rPr>
          <w:rFonts w:cs="Arial"/>
          <w:bCs/>
          <w:szCs w:val="19"/>
          <w:lang w:val="en-GB"/>
        </w:rPr>
        <w:t>capita</w:t>
      </w:r>
      <w:r w:rsidRPr="00EE4132">
        <w:rPr>
          <w:rFonts w:cs="Arial"/>
          <w:bCs/>
          <w:szCs w:val="19"/>
          <w:lang w:val="en-GB"/>
        </w:rPr>
        <w:t xml:space="preserve"> </w:t>
      </w:r>
      <w:r w:rsidR="008321D9">
        <w:rPr>
          <w:rFonts w:cs="Arial"/>
          <w:bCs/>
          <w:szCs w:val="19"/>
          <w:lang w:val="en-GB"/>
        </w:rPr>
        <w:t>was</w:t>
      </w:r>
      <w:r w:rsidRPr="00EE4132">
        <w:rPr>
          <w:rFonts w:cs="Arial"/>
          <w:bCs/>
          <w:szCs w:val="19"/>
          <w:lang w:val="en-GB"/>
        </w:rPr>
        <w:t xml:space="preserve"> </w:t>
      </w:r>
      <w:r>
        <w:rPr>
          <w:rFonts w:cs="Arial"/>
          <w:bCs/>
          <w:szCs w:val="19"/>
          <w:lang w:val="en-GB"/>
        </w:rPr>
        <w:t>noted</w:t>
      </w:r>
      <w:r w:rsidRPr="00EE4132">
        <w:rPr>
          <w:rFonts w:cs="Arial"/>
          <w:bCs/>
          <w:szCs w:val="19"/>
          <w:lang w:val="en-GB"/>
        </w:rPr>
        <w:t xml:space="preserve"> in </w:t>
      </w:r>
      <w:r w:rsidR="00446DA6">
        <w:rPr>
          <w:rFonts w:cs="Arial"/>
          <w:bCs/>
          <w:szCs w:val="19"/>
          <w:lang w:val="en-GB"/>
        </w:rPr>
        <w:t>Mazowieckie</w:t>
      </w:r>
      <w:r w:rsidR="003B74E4" w:rsidRPr="00EE4132">
        <w:rPr>
          <w:rFonts w:cs="Arial"/>
          <w:bCs/>
          <w:szCs w:val="19"/>
          <w:lang w:val="en-GB"/>
        </w:rPr>
        <w:t xml:space="preserve"> </w:t>
      </w:r>
      <w:r w:rsidRPr="00EE4132">
        <w:rPr>
          <w:rFonts w:cs="Arial"/>
          <w:bCs/>
          <w:szCs w:val="19"/>
          <w:lang w:val="en-GB"/>
        </w:rPr>
        <w:t xml:space="preserve">voivodship </w:t>
      </w:r>
      <w:r w:rsidR="00446DA6">
        <w:rPr>
          <w:rFonts w:cs="Arial"/>
          <w:bCs/>
          <w:szCs w:val="19"/>
          <w:lang w:val="en-GB"/>
        </w:rPr>
        <w:t xml:space="preserve">– </w:t>
      </w:r>
      <w:r w:rsidR="00446DA6" w:rsidRPr="00EE4132">
        <w:rPr>
          <w:rFonts w:cs="Arial"/>
          <w:bCs/>
          <w:szCs w:val="19"/>
          <w:lang w:val="en-GB"/>
        </w:rPr>
        <w:t xml:space="preserve">PLN </w:t>
      </w:r>
      <w:r w:rsidR="00446DA6">
        <w:rPr>
          <w:rFonts w:cs="Arial"/>
          <w:bCs/>
          <w:szCs w:val="19"/>
          <w:lang w:val="en-GB"/>
        </w:rPr>
        <w:t xml:space="preserve">1673 (PLN 1902 </w:t>
      </w:r>
      <w:r w:rsidR="00446DA6" w:rsidRPr="00EE4132">
        <w:rPr>
          <w:rFonts w:cs="Arial"/>
          <w:bCs/>
          <w:szCs w:val="19"/>
          <w:lang w:val="en-GB"/>
        </w:rPr>
        <w:t xml:space="preserve">in the </w:t>
      </w:r>
      <w:r w:rsidR="00446DA6">
        <w:rPr>
          <w:rFonts w:cs="Arial"/>
          <w:bCs/>
          <w:szCs w:val="19"/>
          <w:lang w:val="en-GB"/>
        </w:rPr>
        <w:t xml:space="preserve">Warsaw </w:t>
      </w:r>
      <w:r w:rsidR="00AB1D39">
        <w:rPr>
          <w:rFonts w:cs="Arial"/>
          <w:bCs/>
          <w:szCs w:val="19"/>
          <w:lang w:val="en-GB"/>
        </w:rPr>
        <w:t>Capital</w:t>
      </w:r>
      <w:r w:rsidR="00446DA6" w:rsidRPr="00EE4132">
        <w:rPr>
          <w:rFonts w:cs="Arial"/>
          <w:bCs/>
          <w:szCs w:val="19"/>
          <w:lang w:val="en-GB"/>
        </w:rPr>
        <w:t xml:space="preserve"> Region</w:t>
      </w:r>
      <w:r w:rsidR="0044135A">
        <w:rPr>
          <w:rFonts w:cs="Arial"/>
          <w:bCs/>
          <w:szCs w:val="19"/>
          <w:lang w:val="en-GB"/>
        </w:rPr>
        <w:t xml:space="preserve"> and </w:t>
      </w:r>
      <w:r w:rsidR="00F91B66">
        <w:rPr>
          <w:rFonts w:cs="Arial"/>
          <w:bCs/>
          <w:szCs w:val="19"/>
          <w:lang w:val="en-GB"/>
        </w:rPr>
        <w:t xml:space="preserve">PLN 1329 in </w:t>
      </w:r>
      <w:r w:rsidR="00F91B66" w:rsidRPr="00CB2BBC">
        <w:rPr>
          <w:rFonts w:cs="Arial"/>
          <w:bCs/>
          <w:szCs w:val="19"/>
          <w:lang w:val="en-GB"/>
        </w:rPr>
        <w:t>Mazowiecki Regional</w:t>
      </w:r>
      <w:r w:rsidR="00AB1D39" w:rsidRPr="00AB1D39">
        <w:rPr>
          <w:rFonts w:cs="Arial"/>
          <w:bCs/>
          <w:szCs w:val="19"/>
          <w:lang w:val="en-GB"/>
        </w:rPr>
        <w:t xml:space="preserve"> </w:t>
      </w:r>
      <w:r w:rsidR="00AB1D39" w:rsidRPr="00CB2BBC">
        <w:rPr>
          <w:rFonts w:cs="Arial"/>
          <w:bCs/>
          <w:szCs w:val="19"/>
          <w:lang w:val="en-GB"/>
        </w:rPr>
        <w:t>Region</w:t>
      </w:r>
      <w:r w:rsidR="00F91B66">
        <w:rPr>
          <w:rFonts w:cs="Arial"/>
          <w:bCs/>
          <w:szCs w:val="19"/>
          <w:lang w:val="en-GB"/>
        </w:rPr>
        <w:t xml:space="preserve">) </w:t>
      </w:r>
      <w:r w:rsidRPr="00EE4132">
        <w:rPr>
          <w:rFonts w:cs="Arial"/>
          <w:bCs/>
          <w:szCs w:val="19"/>
          <w:lang w:val="en-GB"/>
        </w:rPr>
        <w:t xml:space="preserve">and they were higher than the </w:t>
      </w:r>
      <w:r>
        <w:rPr>
          <w:rFonts w:cs="Arial"/>
          <w:bCs/>
          <w:szCs w:val="19"/>
          <w:lang w:val="en-GB"/>
        </w:rPr>
        <w:t xml:space="preserve">national </w:t>
      </w:r>
      <w:r w:rsidRPr="00EE4132">
        <w:rPr>
          <w:rFonts w:cs="Arial"/>
          <w:bCs/>
          <w:szCs w:val="19"/>
          <w:lang w:val="en-GB"/>
        </w:rPr>
        <w:t xml:space="preserve">average by </w:t>
      </w:r>
      <w:r w:rsidR="00F91B66">
        <w:rPr>
          <w:rFonts w:cs="Arial"/>
          <w:bCs/>
          <w:szCs w:val="19"/>
          <w:lang w:val="en-GB"/>
        </w:rPr>
        <w:t>13.4</w:t>
      </w:r>
      <w:r w:rsidRPr="00EE4132">
        <w:rPr>
          <w:rFonts w:cs="Arial"/>
          <w:bCs/>
          <w:szCs w:val="19"/>
          <w:lang w:val="en-GB"/>
        </w:rPr>
        <w:t>%</w:t>
      </w:r>
      <w:r w:rsidR="00F91B66">
        <w:rPr>
          <w:rFonts w:cs="Arial"/>
          <w:bCs/>
          <w:szCs w:val="19"/>
          <w:lang w:val="en-GB"/>
        </w:rPr>
        <w:t xml:space="preserve"> (higher </w:t>
      </w:r>
      <w:r w:rsidR="00F91B66" w:rsidRPr="00134A30">
        <w:rPr>
          <w:rFonts w:cs="Arial"/>
          <w:bCs/>
          <w:szCs w:val="19"/>
          <w:lang w:val="en-GB"/>
        </w:rPr>
        <w:t xml:space="preserve">by </w:t>
      </w:r>
      <w:r w:rsidR="00F91B66">
        <w:rPr>
          <w:rFonts w:cs="Arial"/>
          <w:bCs/>
          <w:szCs w:val="19"/>
          <w:lang w:val="en-GB"/>
        </w:rPr>
        <w:t>28.9</w:t>
      </w:r>
      <w:r w:rsidR="00F91B66" w:rsidRPr="00134A30">
        <w:rPr>
          <w:rFonts w:cs="Arial"/>
          <w:bCs/>
          <w:szCs w:val="19"/>
          <w:lang w:val="en-GB"/>
        </w:rPr>
        <w:t xml:space="preserve">% in the </w:t>
      </w:r>
      <w:r w:rsidR="00F91B66">
        <w:rPr>
          <w:rFonts w:cs="Arial"/>
          <w:bCs/>
          <w:szCs w:val="19"/>
          <w:lang w:val="en-GB"/>
        </w:rPr>
        <w:t xml:space="preserve">Warsaw </w:t>
      </w:r>
      <w:r w:rsidR="00AB1D39">
        <w:rPr>
          <w:rFonts w:cs="Arial"/>
          <w:bCs/>
          <w:szCs w:val="19"/>
          <w:lang w:val="en-GB"/>
        </w:rPr>
        <w:t>Capital</w:t>
      </w:r>
      <w:r w:rsidR="00F91B66" w:rsidRPr="00134A30">
        <w:rPr>
          <w:rFonts w:cs="Arial"/>
          <w:bCs/>
          <w:szCs w:val="19"/>
          <w:lang w:val="en-GB"/>
        </w:rPr>
        <w:t xml:space="preserve"> Region and lower by </w:t>
      </w:r>
      <w:r w:rsidR="00F91B66">
        <w:rPr>
          <w:rFonts w:cs="Arial"/>
          <w:bCs/>
          <w:szCs w:val="19"/>
          <w:lang w:val="en-GB"/>
        </w:rPr>
        <w:t>9.9</w:t>
      </w:r>
      <w:r w:rsidR="00F91B66" w:rsidRPr="00134A30">
        <w:rPr>
          <w:rFonts w:cs="Arial"/>
          <w:bCs/>
          <w:szCs w:val="19"/>
          <w:lang w:val="en-GB"/>
        </w:rPr>
        <w:t xml:space="preserve">% in the </w:t>
      </w:r>
      <w:r w:rsidR="00F91B66">
        <w:rPr>
          <w:rFonts w:cs="Arial"/>
          <w:bCs/>
          <w:szCs w:val="19"/>
          <w:lang w:val="en-GB"/>
        </w:rPr>
        <w:t>remaining part</w:t>
      </w:r>
      <w:r w:rsidR="00F91B66" w:rsidRPr="00134A30">
        <w:rPr>
          <w:rFonts w:cs="Arial"/>
          <w:bCs/>
          <w:szCs w:val="19"/>
          <w:lang w:val="en-GB"/>
        </w:rPr>
        <w:t xml:space="preserve"> of the Mazowieckie Voivodship</w:t>
      </w:r>
      <w:r w:rsidR="00F91B66">
        <w:rPr>
          <w:rFonts w:cs="Arial"/>
          <w:bCs/>
          <w:szCs w:val="19"/>
          <w:lang w:val="en-GB"/>
        </w:rPr>
        <w:t>)</w:t>
      </w:r>
      <w:r w:rsidR="003B74E4">
        <w:rPr>
          <w:rFonts w:cs="Arial"/>
          <w:bCs/>
          <w:szCs w:val="19"/>
          <w:lang w:val="en-GB"/>
        </w:rPr>
        <w:t xml:space="preserve">. </w:t>
      </w:r>
      <w:r w:rsidRPr="00CB2BBC">
        <w:rPr>
          <w:rFonts w:cs="Arial"/>
          <w:bCs/>
          <w:szCs w:val="19"/>
          <w:lang w:val="en-GB"/>
        </w:rPr>
        <w:t xml:space="preserve">The </w:t>
      </w:r>
      <w:r w:rsidRPr="00EE4132">
        <w:rPr>
          <w:rFonts w:cs="Arial"/>
          <w:bCs/>
          <w:szCs w:val="19"/>
          <w:lang w:val="en-GB"/>
        </w:rPr>
        <w:t>lowest average expe</w:t>
      </w:r>
      <w:r>
        <w:rPr>
          <w:rFonts w:cs="Arial"/>
          <w:bCs/>
          <w:szCs w:val="19"/>
          <w:lang w:val="en-GB"/>
        </w:rPr>
        <w:t>nditure</w:t>
      </w:r>
      <w:r w:rsidRPr="00EE4132">
        <w:rPr>
          <w:rFonts w:cs="Arial"/>
          <w:bCs/>
          <w:szCs w:val="19"/>
          <w:lang w:val="en-GB"/>
        </w:rPr>
        <w:t xml:space="preserve"> </w:t>
      </w:r>
      <w:r>
        <w:rPr>
          <w:rFonts w:cs="Arial"/>
          <w:bCs/>
          <w:szCs w:val="19"/>
          <w:lang w:val="en-GB"/>
        </w:rPr>
        <w:t>per capita</w:t>
      </w:r>
      <w:r w:rsidRPr="00EE4132">
        <w:rPr>
          <w:rFonts w:cs="Arial"/>
          <w:bCs/>
          <w:szCs w:val="19"/>
          <w:lang w:val="en-GB"/>
        </w:rPr>
        <w:t xml:space="preserve"> </w:t>
      </w:r>
      <w:r w:rsidR="001D1AB1">
        <w:rPr>
          <w:rFonts w:cs="Arial"/>
          <w:bCs/>
          <w:szCs w:val="19"/>
          <w:lang w:val="en-GB"/>
        </w:rPr>
        <w:t>occurred</w:t>
      </w:r>
      <w:r w:rsidR="003639E6">
        <w:rPr>
          <w:rFonts w:cs="Arial"/>
          <w:bCs/>
          <w:szCs w:val="19"/>
          <w:lang w:val="en-GB"/>
        </w:rPr>
        <w:t xml:space="preserve"> </w:t>
      </w:r>
      <w:r w:rsidRPr="00EE4132">
        <w:rPr>
          <w:rFonts w:cs="Arial"/>
          <w:bCs/>
          <w:szCs w:val="19"/>
          <w:lang w:val="en-GB"/>
        </w:rPr>
        <w:t xml:space="preserve">in the Podkarpackie Voivodship (PLN </w:t>
      </w:r>
      <w:r w:rsidR="00F91B66">
        <w:rPr>
          <w:rFonts w:cs="Arial"/>
          <w:bCs/>
          <w:szCs w:val="19"/>
          <w:lang w:val="en-GB"/>
        </w:rPr>
        <w:t>1162</w:t>
      </w:r>
      <w:r w:rsidRPr="00EE4132">
        <w:rPr>
          <w:rFonts w:cs="Arial"/>
          <w:bCs/>
          <w:szCs w:val="19"/>
          <w:lang w:val="en-GB"/>
        </w:rPr>
        <w:t xml:space="preserve">) and </w:t>
      </w:r>
      <w:r>
        <w:rPr>
          <w:rFonts w:cs="Arial"/>
          <w:bCs/>
          <w:szCs w:val="19"/>
          <w:lang w:val="en-GB"/>
        </w:rPr>
        <w:t>in comparison with</w:t>
      </w:r>
      <w:r w:rsidRPr="00EE4132">
        <w:rPr>
          <w:rFonts w:cs="Arial"/>
          <w:bCs/>
          <w:szCs w:val="19"/>
          <w:lang w:val="en-GB"/>
        </w:rPr>
        <w:t xml:space="preserve"> the average for the whole country </w:t>
      </w:r>
      <w:r w:rsidR="001D1AB1">
        <w:rPr>
          <w:rFonts w:cs="Arial"/>
          <w:bCs/>
          <w:szCs w:val="19"/>
          <w:lang w:val="en-GB"/>
        </w:rPr>
        <w:t>was</w:t>
      </w:r>
      <w:r w:rsidRPr="00EE4132">
        <w:rPr>
          <w:rFonts w:cs="Arial"/>
          <w:bCs/>
          <w:szCs w:val="19"/>
          <w:lang w:val="en-GB"/>
        </w:rPr>
        <w:t xml:space="preserve"> lower by </w:t>
      </w:r>
      <w:r w:rsidR="00F91B66">
        <w:rPr>
          <w:rFonts w:cs="Arial"/>
          <w:bCs/>
          <w:szCs w:val="19"/>
          <w:lang w:val="en-GB"/>
        </w:rPr>
        <w:t>21.2</w:t>
      </w:r>
      <w:r w:rsidRPr="00EE4132">
        <w:rPr>
          <w:rFonts w:cs="Arial"/>
          <w:bCs/>
          <w:szCs w:val="19"/>
          <w:lang w:val="en-GB"/>
        </w:rPr>
        <w:t>%</w:t>
      </w:r>
      <w:r w:rsidR="008321D9">
        <w:rPr>
          <w:rFonts w:cs="Arial"/>
          <w:bCs/>
          <w:szCs w:val="19"/>
          <w:lang w:val="en-GB"/>
        </w:rPr>
        <w:t>,</w:t>
      </w:r>
      <w:r w:rsidR="0061727D">
        <w:rPr>
          <w:rFonts w:cs="Arial"/>
          <w:bCs/>
          <w:szCs w:val="19"/>
          <w:lang w:val="en-GB"/>
        </w:rPr>
        <w:t xml:space="preserve"> </w:t>
      </w:r>
      <w:r w:rsidR="00F91B66">
        <w:rPr>
          <w:rFonts w:cs="Arial"/>
          <w:bCs/>
          <w:szCs w:val="19"/>
          <w:lang w:val="en-GB"/>
        </w:rPr>
        <w:t xml:space="preserve">subsequently </w:t>
      </w:r>
      <w:r w:rsidR="0038601E">
        <w:rPr>
          <w:rFonts w:cs="Arial"/>
          <w:bCs/>
          <w:szCs w:val="19"/>
          <w:lang w:val="en-GB"/>
        </w:rPr>
        <w:t xml:space="preserve">in Małopolskie Voivodship (lower by 14.4%), </w:t>
      </w:r>
      <w:r w:rsidR="0061727D">
        <w:rPr>
          <w:rFonts w:cs="Arial"/>
          <w:bCs/>
          <w:szCs w:val="19"/>
          <w:lang w:val="en-GB"/>
        </w:rPr>
        <w:t xml:space="preserve">Świętokrzyskie Voivodship (lower by </w:t>
      </w:r>
      <w:r w:rsidR="0038601E">
        <w:rPr>
          <w:rFonts w:cs="Arial"/>
          <w:bCs/>
          <w:szCs w:val="19"/>
          <w:lang w:val="en-GB"/>
        </w:rPr>
        <w:t>14.1</w:t>
      </w:r>
      <w:r w:rsidR="0061727D">
        <w:rPr>
          <w:rFonts w:cs="Arial"/>
          <w:bCs/>
          <w:szCs w:val="19"/>
          <w:lang w:val="en-GB"/>
        </w:rPr>
        <w:t>%)</w:t>
      </w:r>
      <w:r w:rsidR="008321D9">
        <w:rPr>
          <w:rFonts w:cs="Arial"/>
          <w:bCs/>
          <w:szCs w:val="19"/>
          <w:lang w:val="en-GB"/>
        </w:rPr>
        <w:t xml:space="preserve">, Podlaskie Voivodship (lower by </w:t>
      </w:r>
      <w:r w:rsidR="0038601E">
        <w:rPr>
          <w:rFonts w:cs="Arial"/>
          <w:bCs/>
          <w:szCs w:val="19"/>
          <w:lang w:val="en-GB"/>
        </w:rPr>
        <w:t>12.9</w:t>
      </w:r>
      <w:r w:rsidR="008321D9">
        <w:rPr>
          <w:rFonts w:cs="Arial"/>
          <w:bCs/>
          <w:szCs w:val="19"/>
          <w:lang w:val="en-GB"/>
        </w:rPr>
        <w:t>%)</w:t>
      </w:r>
      <w:r w:rsidR="0038601E" w:rsidRPr="0038601E">
        <w:rPr>
          <w:rFonts w:cs="Arial"/>
          <w:bCs/>
          <w:szCs w:val="19"/>
          <w:lang w:val="en-GB"/>
        </w:rPr>
        <w:t xml:space="preserve"> </w:t>
      </w:r>
      <w:r w:rsidR="0038601E">
        <w:rPr>
          <w:rFonts w:cs="Arial"/>
          <w:bCs/>
          <w:szCs w:val="19"/>
          <w:lang w:val="en-GB"/>
        </w:rPr>
        <w:t>as well as Warmińsko-Mazurskie (lower by 10.6%).</w:t>
      </w:r>
    </w:p>
    <w:p w14:paraId="7EE94F3A" w14:textId="3BB92855" w:rsidR="009A352C" w:rsidRPr="00994420" w:rsidRDefault="000D71AB" w:rsidP="009A352C">
      <w:pPr>
        <w:rPr>
          <w:rFonts w:cs="Arial"/>
          <w:szCs w:val="19"/>
          <w:lang w:val="en-GB"/>
        </w:rPr>
      </w:pPr>
      <w:r w:rsidRPr="00994420">
        <w:rPr>
          <w:rFonts w:cs="Arial"/>
          <w:szCs w:val="19"/>
          <w:lang w:val="en-GB"/>
        </w:rPr>
        <w:t xml:space="preserve">The difference between the highest and the lowest average expenditure per capita in voivodships </w:t>
      </w:r>
      <w:r w:rsidR="008321D9">
        <w:rPr>
          <w:rFonts w:cs="Arial"/>
          <w:szCs w:val="19"/>
          <w:lang w:val="en-GB"/>
        </w:rPr>
        <w:t>de</w:t>
      </w:r>
      <w:r w:rsidRPr="00994420">
        <w:rPr>
          <w:rFonts w:cs="Arial"/>
          <w:szCs w:val="19"/>
          <w:lang w:val="en-GB"/>
        </w:rPr>
        <w:t xml:space="preserve">creased </w:t>
      </w:r>
      <w:r w:rsidRPr="00504306">
        <w:rPr>
          <w:rFonts w:cs="Arial"/>
          <w:szCs w:val="19"/>
          <w:lang w:val="en-GB"/>
        </w:rPr>
        <w:t xml:space="preserve">by </w:t>
      </w:r>
      <w:r w:rsidR="0038601E">
        <w:rPr>
          <w:rFonts w:cs="Arial"/>
          <w:szCs w:val="19"/>
          <w:lang w:val="en-GB"/>
        </w:rPr>
        <w:t>4.5</w:t>
      </w:r>
      <w:r w:rsidRPr="00504306">
        <w:rPr>
          <w:rFonts w:cs="Arial"/>
          <w:szCs w:val="19"/>
          <w:lang w:val="en-GB"/>
        </w:rPr>
        <w:t xml:space="preserve"> percentage </w:t>
      </w:r>
      <w:r w:rsidRPr="00994420">
        <w:rPr>
          <w:rFonts w:cs="Arial"/>
          <w:szCs w:val="19"/>
          <w:lang w:val="en-GB"/>
        </w:rPr>
        <w:t xml:space="preserve">points in comparison </w:t>
      </w:r>
      <w:r w:rsidR="00EE4132">
        <w:rPr>
          <w:rFonts w:cs="Arial"/>
          <w:szCs w:val="19"/>
          <w:lang w:val="en-GB"/>
        </w:rPr>
        <w:t>with</w:t>
      </w:r>
      <w:r w:rsidRPr="00994420">
        <w:rPr>
          <w:rFonts w:cs="Arial"/>
          <w:szCs w:val="19"/>
          <w:lang w:val="en-GB"/>
        </w:rPr>
        <w:t xml:space="preserve"> 20</w:t>
      </w:r>
      <w:r w:rsidR="008321D9">
        <w:rPr>
          <w:rFonts w:cs="Arial"/>
          <w:szCs w:val="19"/>
          <w:lang w:val="en-GB"/>
        </w:rPr>
        <w:t>2</w:t>
      </w:r>
      <w:r w:rsidR="0038601E">
        <w:rPr>
          <w:rFonts w:cs="Arial"/>
          <w:szCs w:val="19"/>
          <w:lang w:val="en-GB"/>
        </w:rPr>
        <w:t>1</w:t>
      </w:r>
      <w:r w:rsidRPr="00994420">
        <w:rPr>
          <w:rFonts w:cs="Arial"/>
          <w:szCs w:val="19"/>
          <w:lang w:val="en-GB"/>
        </w:rPr>
        <w:t xml:space="preserve"> year and amounted to </w:t>
      </w:r>
      <w:r w:rsidR="0038601E">
        <w:rPr>
          <w:rFonts w:cs="Arial"/>
          <w:szCs w:val="19"/>
          <w:lang w:val="en-GB"/>
        </w:rPr>
        <w:t>34.6</w:t>
      </w:r>
      <w:r w:rsidR="001D1AB1">
        <w:rPr>
          <w:rFonts w:cs="Arial"/>
          <w:szCs w:val="19"/>
          <w:lang w:val="en-GB"/>
        </w:rPr>
        <w:t> </w:t>
      </w:r>
      <w:r w:rsidRPr="00994420">
        <w:rPr>
          <w:rFonts w:cs="Arial"/>
          <w:szCs w:val="19"/>
          <w:lang w:val="en-GB"/>
        </w:rPr>
        <w:t>percentage points.</w:t>
      </w:r>
    </w:p>
    <w:p w14:paraId="7EE94F3B" w14:textId="4DDF0B5F" w:rsidR="00764D9C" w:rsidRDefault="0080273B" w:rsidP="00F46F5C">
      <w:pPr>
        <w:spacing w:before="0" w:line="240" w:lineRule="auto"/>
        <w:rPr>
          <w:i/>
          <w:spacing w:val="-2"/>
          <w:szCs w:val="19"/>
          <w:shd w:val="clear" w:color="auto" w:fill="FFFFFF"/>
        </w:rPr>
      </w:pPr>
      <w:r>
        <w:rPr>
          <w:i/>
          <w:noProof/>
          <w:lang w:eastAsia="pl-PL"/>
        </w:rPr>
        <mc:AlternateContent>
          <mc:Choice Requires="wps">
            <w:drawing>
              <wp:anchor distT="45720" distB="45720" distL="114300" distR="114300" simplePos="0" relativeHeight="251815936" behindDoc="1" locked="0" layoutInCell="1" allowOverlap="1" wp14:anchorId="7EE94FBC" wp14:editId="7EE94FBD">
                <wp:simplePos x="0" y="0"/>
                <wp:positionH relativeFrom="column">
                  <wp:posOffset>5210175</wp:posOffset>
                </wp:positionH>
                <wp:positionV relativeFrom="paragraph">
                  <wp:posOffset>1447800</wp:posOffset>
                </wp:positionV>
                <wp:extent cx="1725295" cy="1647190"/>
                <wp:effectExtent l="0" t="0" r="0" b="0"/>
                <wp:wrapTight wrapText="bothSides">
                  <wp:wrapPolygon edited="0">
                    <wp:start x="715" y="0"/>
                    <wp:lineTo x="715" y="21234"/>
                    <wp:lineTo x="20749" y="21234"/>
                    <wp:lineTo x="20749" y="0"/>
                    <wp:lineTo x="715" y="0"/>
                  </wp:wrapPolygon>
                </wp:wrapTight>
                <wp:docPr id="212" name="Pole tekstowe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47190"/>
                        </a:xfrm>
                        <a:prstGeom prst="rect">
                          <a:avLst/>
                        </a:prstGeom>
                        <a:noFill/>
                        <a:ln w="9525">
                          <a:noFill/>
                          <a:miter lim="800000"/>
                          <a:headEnd/>
                          <a:tailEnd/>
                        </a:ln>
                      </wps:spPr>
                      <wps:txbx>
                        <w:txbxContent>
                          <w:p w14:paraId="7EE9501C" w14:textId="4DC9EDED" w:rsidR="005734C2" w:rsidRPr="00A13CB9" w:rsidRDefault="005734C2"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Pr>
                                <w:spacing w:val="-2"/>
                                <w:lang w:val="en-GB"/>
                              </w:rPr>
                              <w:t>Mazowieckie</w:t>
                            </w:r>
                            <w:r w:rsidRPr="00A13CB9">
                              <w:rPr>
                                <w:spacing w:val="-2"/>
                                <w:lang w:val="en-GB"/>
                              </w:rPr>
                              <w:t xml:space="preserve"> Voivodship </w:t>
                            </w:r>
                            <w:r>
                              <w:rPr>
                                <w:spacing w:val="-2"/>
                                <w:lang w:val="en-GB"/>
                              </w:rPr>
                              <w:t xml:space="preserve">– </w:t>
                            </w:r>
                            <w:r w:rsidRPr="00A13CB9">
                              <w:rPr>
                                <w:spacing w:val="-2"/>
                                <w:lang w:val="en-GB"/>
                              </w:rPr>
                              <w:t>PL</w:t>
                            </w:r>
                            <w:r>
                              <w:rPr>
                                <w:spacing w:val="-2"/>
                                <w:lang w:val="en-GB"/>
                              </w:rPr>
                              <w:t>N 1673 and the lowest – in Podkarpackie</w:t>
                            </w:r>
                            <w:r w:rsidRPr="00A13CB9">
                              <w:rPr>
                                <w:spacing w:val="-2"/>
                                <w:lang w:val="en-GB"/>
                              </w:rPr>
                              <w:t xml:space="preserve"> Voivodship </w:t>
                            </w:r>
                            <w:r>
                              <w:rPr>
                                <w:spacing w:val="-2"/>
                                <w:lang w:val="en-GB"/>
                              </w:rPr>
                              <w:t xml:space="preserve">– </w:t>
                            </w:r>
                            <w:r w:rsidRPr="00A13CB9">
                              <w:rPr>
                                <w:spacing w:val="-2"/>
                                <w:lang w:val="en-GB"/>
                              </w:rPr>
                              <w:t xml:space="preserve">PLN </w:t>
                            </w:r>
                            <w:r>
                              <w:rPr>
                                <w:spacing w:val="-2"/>
                                <w:lang w:val="en-GB"/>
                              </w:rPr>
                              <w:t>1162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C" id="Pole tekstowe 212" o:spid="_x0000_s1036" type="#_x0000_t202" style="position:absolute;margin-left:410.25pt;margin-top:114pt;width:135.85pt;height:129.7pt;z-index:-251500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" filled="f" stroked="f">
                <v:textbox>
                  <w:txbxContent>
                    <w:p w14:paraId="7EE9501C" w14:textId="4DC9EDED" w:rsidR="005734C2" w:rsidRPr="00A13CB9" w:rsidRDefault="005734C2"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Pr>
                          <w:spacing w:val="-2"/>
                          <w:lang w:val="en-GB"/>
                        </w:rPr>
                        <w:t>Mazowieckie</w:t>
                      </w:r>
                      <w:r w:rsidRPr="00A13CB9">
                        <w:rPr>
                          <w:spacing w:val="-2"/>
                          <w:lang w:val="en-GB"/>
                        </w:rPr>
                        <w:t xml:space="preserve"> Voivodship </w:t>
                      </w:r>
                      <w:r>
                        <w:rPr>
                          <w:spacing w:val="-2"/>
                          <w:lang w:val="en-GB"/>
                        </w:rPr>
                        <w:t xml:space="preserve">– </w:t>
                      </w:r>
                      <w:r w:rsidRPr="00A13CB9">
                        <w:rPr>
                          <w:spacing w:val="-2"/>
                          <w:lang w:val="en-GB"/>
                        </w:rPr>
                        <w:t>PL</w:t>
                      </w:r>
                      <w:r>
                        <w:rPr>
                          <w:spacing w:val="-2"/>
                          <w:lang w:val="en-GB"/>
                        </w:rPr>
                        <w:t>N 1673 and the lowest – in Podkarpackie</w:t>
                      </w:r>
                      <w:r w:rsidRPr="00A13CB9">
                        <w:rPr>
                          <w:spacing w:val="-2"/>
                          <w:lang w:val="en-GB"/>
                        </w:rPr>
                        <w:t xml:space="preserve"> Voivodship </w:t>
                      </w:r>
                      <w:r>
                        <w:rPr>
                          <w:spacing w:val="-2"/>
                          <w:lang w:val="en-GB"/>
                        </w:rPr>
                        <w:t xml:space="preserve">– </w:t>
                      </w:r>
                      <w:r w:rsidRPr="00A13CB9">
                        <w:rPr>
                          <w:spacing w:val="-2"/>
                          <w:lang w:val="en-GB"/>
                        </w:rPr>
                        <w:t xml:space="preserve">PLN </w:t>
                      </w:r>
                      <w:r>
                        <w:rPr>
                          <w:spacing w:val="-2"/>
                          <w:lang w:val="en-GB"/>
                        </w:rPr>
                        <w:t>1162</w:t>
                      </w:r>
                    </w:p>
                  </w:txbxContent>
                </v:textbox>
                <w10:wrap type="tight"/>
              </v:shape>
            </w:pict>
          </mc:Fallback>
        </mc:AlternateContent>
      </w:r>
      <w:r w:rsidR="00725B62">
        <w:rPr>
          <w:noProof/>
          <w:lang w:eastAsia="pl-PL"/>
        </w:rPr>
        <w:drawing>
          <wp:inline distT="0" distB="0" distL="0" distR="0" wp14:anchorId="1D913145" wp14:editId="041A71E6">
            <wp:extent cx="5122545" cy="5420426"/>
            <wp:effectExtent l="0" t="0" r="1905" b="889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122545" cy="5420426"/>
                    </a:xfrm>
                    <a:prstGeom prst="rect">
                      <a:avLst/>
                    </a:prstGeom>
                    <a:noFill/>
                    <a:ln>
                      <a:noFill/>
                    </a:ln>
                  </pic:spPr>
                </pic:pic>
              </a:graphicData>
            </a:graphic>
          </wp:inline>
        </w:drawing>
      </w:r>
    </w:p>
    <w:p w14:paraId="7EE94F3C" w14:textId="77777777" w:rsidR="00C0187E" w:rsidRDefault="00C0187E" w:rsidP="00EE4132">
      <w:pPr>
        <w:spacing w:before="240" w:line="240" w:lineRule="auto"/>
        <w:rPr>
          <w:rFonts w:ascii="Fira Sans SemiBold" w:hAnsi="Fira Sans SemiBold"/>
          <w:color w:val="001D77"/>
          <w:spacing w:val="-2"/>
          <w:szCs w:val="19"/>
          <w:shd w:val="clear" w:color="auto" w:fill="FFFFFF"/>
          <w:lang w:val="en-GB"/>
        </w:rPr>
      </w:pPr>
      <w:r>
        <w:rPr>
          <w:rFonts w:ascii="Fira Sans SemiBold" w:hAnsi="Fira Sans SemiBold"/>
          <w:color w:val="001D77"/>
          <w:spacing w:val="-2"/>
          <w:szCs w:val="19"/>
          <w:shd w:val="clear" w:color="auto" w:fill="FFFFFF"/>
          <w:lang w:val="en-GB"/>
        </w:rPr>
        <w:br w:type="page"/>
      </w:r>
    </w:p>
    <w:p w14:paraId="7EE94F3D" w14:textId="77777777" w:rsidR="00BB40E7" w:rsidRPr="004E23CC" w:rsidRDefault="00FD0CA4" w:rsidP="00EE4132">
      <w:pPr>
        <w:spacing w:before="240" w:line="240" w:lineRule="auto"/>
        <w:rPr>
          <w:rFonts w:ascii="Fira Sans SemiBold" w:hAnsi="Fira Sans SemiBold"/>
          <w:color w:val="001D77"/>
          <w:szCs w:val="19"/>
          <w:shd w:val="clear" w:color="auto" w:fill="FFFFFF"/>
          <w:lang w:val="en-GB"/>
        </w:rPr>
      </w:pPr>
      <w:r w:rsidRPr="004E23CC">
        <w:rPr>
          <w:noProof/>
          <w:lang w:eastAsia="pl-PL"/>
        </w:rPr>
        <w:lastRenderedPageBreak/>
        <mc:AlternateContent>
          <mc:Choice Requires="wps">
            <w:drawing>
              <wp:anchor distT="45720" distB="45720" distL="114300" distR="114300" simplePos="0" relativeHeight="251829248" behindDoc="1" locked="0" layoutInCell="1" allowOverlap="1" wp14:anchorId="7EE94FC0" wp14:editId="7EE94FC1">
                <wp:simplePos x="0" y="0"/>
                <wp:positionH relativeFrom="column">
                  <wp:posOffset>5200650</wp:posOffset>
                </wp:positionH>
                <wp:positionV relativeFrom="paragraph">
                  <wp:posOffset>95250</wp:posOffset>
                </wp:positionV>
                <wp:extent cx="1715770" cy="1571625"/>
                <wp:effectExtent l="0" t="0" r="0" b="0"/>
                <wp:wrapTight wrapText="bothSides">
                  <wp:wrapPolygon edited="0">
                    <wp:start x="719" y="0"/>
                    <wp:lineTo x="719" y="21207"/>
                    <wp:lineTo x="20865" y="21207"/>
                    <wp:lineTo x="20865" y="0"/>
                    <wp:lineTo x="719" y="0"/>
                  </wp:wrapPolygon>
                </wp:wrapTight>
                <wp:docPr id="55" name="Pole tekstow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1571625"/>
                        </a:xfrm>
                        <a:prstGeom prst="rect">
                          <a:avLst/>
                        </a:prstGeom>
                        <a:noFill/>
                        <a:ln w="9525">
                          <a:noFill/>
                          <a:miter lim="800000"/>
                          <a:headEnd/>
                          <a:tailEnd/>
                        </a:ln>
                      </wps:spPr>
                      <wps:txbx>
                        <w:txbxContent>
                          <w:p w14:paraId="7EE9501D" w14:textId="1EC5951D" w:rsidR="005734C2" w:rsidRPr="00BB40E7" w:rsidRDefault="005734C2" w:rsidP="00BB40E7">
                            <w:pPr>
                              <w:pStyle w:val="tekstzboku"/>
                              <w:rPr>
                                <w:bCs w:val="0"/>
                                <w:lang w:val="en-GB"/>
                              </w:rPr>
                            </w:pPr>
                            <w:r w:rsidRPr="00BB40E7">
                              <w:rPr>
                                <w:lang w:val="en-GB"/>
                              </w:rPr>
                              <w:t>In 20</w:t>
                            </w:r>
                            <w:r>
                              <w:rPr>
                                <w:lang w:val="en-GB"/>
                              </w:rPr>
                              <w:t>22,</w:t>
                            </w:r>
                            <w:r w:rsidRPr="00BB40E7">
                              <w:rPr>
                                <w:lang w:val="en-GB"/>
                              </w:rPr>
                              <w:t xml:space="preserve"> the</w:t>
                            </w:r>
                            <w:r>
                              <w:rPr>
                                <w:lang w:val="en-GB"/>
                              </w:rPr>
                              <w:t>re was a de</w:t>
                            </w:r>
                            <w:r w:rsidRPr="00BB40E7">
                              <w:rPr>
                                <w:lang w:val="en-GB"/>
                              </w:rPr>
                              <w:t>creas</w:t>
                            </w:r>
                            <w:r>
                              <w:rPr>
                                <w:lang w:val="en-GB"/>
                              </w:rPr>
                              <w:t>e</w:t>
                            </w:r>
                            <w:r w:rsidRPr="00BB40E7">
                              <w:rPr>
                                <w:lang w:val="en-GB"/>
                              </w:rPr>
                              <w:t xml:space="preserve"> in consumption of the most basic foodstuffs, </w:t>
                            </w:r>
                            <w:r>
                              <w:rPr>
                                <w:lang w:val="en-GB"/>
                              </w:rPr>
                              <w:t xml:space="preserve">and particularly </w:t>
                            </w:r>
                            <w:r w:rsidRPr="0038601E">
                              <w:rPr>
                                <w:lang w:val="en-GB"/>
                              </w:rPr>
                              <w:t>fish and seafood</w:t>
                            </w:r>
                            <w:r>
                              <w:rPr>
                                <w:lang w:val="en-GB"/>
                              </w:rPr>
                              <w:t>, butter and fruit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0" id="Pole tekstowe 31" o:spid="_x0000_s1037" type="#_x0000_t202" style="position:absolute;margin-left:409.5pt;margin-top:7.5pt;width:135.1pt;height:123.75pt;z-index:-25148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" filled="f" stroked="f">
                <v:textbox>
                  <w:txbxContent>
                    <w:p w14:paraId="7EE9501D" w14:textId="1EC5951D" w:rsidR="005734C2" w:rsidRPr="00BB40E7" w:rsidRDefault="005734C2" w:rsidP="00BB40E7">
                      <w:pPr>
                        <w:pStyle w:val="tekstzboku"/>
                        <w:rPr>
                          <w:bCs w:val="0"/>
                          <w:lang w:val="en-GB"/>
                        </w:rPr>
                      </w:pPr>
                      <w:r w:rsidRPr="00BB40E7">
                        <w:rPr>
                          <w:lang w:val="en-GB"/>
                        </w:rPr>
                        <w:t>In 20</w:t>
                      </w:r>
                      <w:r>
                        <w:rPr>
                          <w:lang w:val="en-GB"/>
                        </w:rPr>
                        <w:t>22,</w:t>
                      </w:r>
                      <w:r w:rsidRPr="00BB40E7">
                        <w:rPr>
                          <w:lang w:val="en-GB"/>
                        </w:rPr>
                        <w:t xml:space="preserve"> the</w:t>
                      </w:r>
                      <w:r>
                        <w:rPr>
                          <w:lang w:val="en-GB"/>
                        </w:rPr>
                        <w:t>re was a de</w:t>
                      </w:r>
                      <w:r w:rsidRPr="00BB40E7">
                        <w:rPr>
                          <w:lang w:val="en-GB"/>
                        </w:rPr>
                        <w:t>creas</w:t>
                      </w:r>
                      <w:r>
                        <w:rPr>
                          <w:lang w:val="en-GB"/>
                        </w:rPr>
                        <w:t>e</w:t>
                      </w:r>
                      <w:r w:rsidRPr="00BB40E7">
                        <w:rPr>
                          <w:lang w:val="en-GB"/>
                        </w:rPr>
                        <w:t xml:space="preserve"> in consumption of the most basic foodstuffs, </w:t>
                      </w:r>
                      <w:r>
                        <w:rPr>
                          <w:lang w:val="en-GB"/>
                        </w:rPr>
                        <w:t xml:space="preserve">and particularly </w:t>
                      </w:r>
                      <w:r w:rsidRPr="0038601E">
                        <w:rPr>
                          <w:lang w:val="en-GB"/>
                        </w:rPr>
                        <w:t>fish and seafood</w:t>
                      </w:r>
                      <w:r>
                        <w:rPr>
                          <w:lang w:val="en-GB"/>
                        </w:rPr>
                        <w:t>, butter and fruit</w:t>
                      </w:r>
                    </w:p>
                  </w:txbxContent>
                </v:textbox>
                <w10:wrap type="tight"/>
              </v:shape>
            </w:pict>
          </mc:Fallback>
        </mc:AlternateContent>
      </w:r>
      <w:r w:rsidR="00BB40E7" w:rsidRPr="004E23CC">
        <w:rPr>
          <w:rFonts w:ascii="Fira Sans SemiBold" w:hAnsi="Fira Sans SemiBold"/>
          <w:color w:val="001D77"/>
          <w:szCs w:val="19"/>
          <w:shd w:val="clear" w:color="auto" w:fill="FFFFFF"/>
          <w:lang w:val="en-GB"/>
        </w:rPr>
        <w:t>Quantitative food consumption</w:t>
      </w:r>
    </w:p>
    <w:p w14:paraId="53A1C902" w14:textId="70CF2FAF" w:rsidR="0038601E" w:rsidRDefault="006C5D1A" w:rsidP="00E22461">
      <w:pPr>
        <w:rPr>
          <w:rFonts w:cs="Arial"/>
          <w:bCs/>
          <w:szCs w:val="19"/>
          <w:lang w:val="en-GB"/>
        </w:rPr>
      </w:pPr>
      <w:r w:rsidRPr="0002534B">
        <w:rPr>
          <w:rFonts w:cs="Arial"/>
          <w:bCs/>
          <w:szCs w:val="19"/>
          <w:lang w:val="en-GB"/>
        </w:rPr>
        <w:t>In 20</w:t>
      </w:r>
      <w:r w:rsidR="00AD6802" w:rsidRPr="0002534B">
        <w:rPr>
          <w:rFonts w:cs="Arial"/>
          <w:bCs/>
          <w:szCs w:val="19"/>
          <w:lang w:val="en-GB"/>
        </w:rPr>
        <w:t>2</w:t>
      </w:r>
      <w:r w:rsidR="0038601E">
        <w:rPr>
          <w:rFonts w:cs="Arial"/>
          <w:bCs/>
          <w:szCs w:val="19"/>
          <w:lang w:val="en-GB"/>
        </w:rPr>
        <w:t>2</w:t>
      </w:r>
      <w:r w:rsidR="00D1288C" w:rsidRPr="0002534B">
        <w:rPr>
          <w:rFonts w:cs="Arial"/>
          <w:bCs/>
          <w:szCs w:val="19"/>
          <w:lang w:val="en-GB"/>
        </w:rPr>
        <w:t>,</w:t>
      </w:r>
      <w:r w:rsidRPr="0002534B">
        <w:rPr>
          <w:rFonts w:cs="Arial"/>
          <w:bCs/>
          <w:szCs w:val="19"/>
          <w:lang w:val="en-GB"/>
        </w:rPr>
        <w:t xml:space="preserve"> </w:t>
      </w:r>
      <w:r w:rsidR="00BB40E7" w:rsidRPr="0002534B">
        <w:rPr>
          <w:rFonts w:cs="Arial"/>
          <w:bCs/>
          <w:szCs w:val="19"/>
          <w:lang w:val="en-GB"/>
        </w:rPr>
        <w:t>the</w:t>
      </w:r>
      <w:r w:rsidR="00AD6802" w:rsidRPr="0002534B">
        <w:rPr>
          <w:rFonts w:cs="Arial"/>
          <w:bCs/>
          <w:szCs w:val="19"/>
          <w:lang w:val="en-GB"/>
        </w:rPr>
        <w:t xml:space="preserve">re was a </w:t>
      </w:r>
      <w:r w:rsidR="00E61407" w:rsidRPr="0002534B">
        <w:rPr>
          <w:rFonts w:cs="Arial"/>
          <w:bCs/>
          <w:szCs w:val="19"/>
          <w:lang w:val="en-GB"/>
        </w:rPr>
        <w:t>de</w:t>
      </w:r>
      <w:r w:rsidR="00BB40E7" w:rsidRPr="0002534B">
        <w:rPr>
          <w:rFonts w:cs="Arial"/>
          <w:bCs/>
          <w:szCs w:val="19"/>
          <w:lang w:val="en-GB"/>
        </w:rPr>
        <w:t>creas</w:t>
      </w:r>
      <w:r w:rsidR="00AD6802" w:rsidRPr="0002534B">
        <w:rPr>
          <w:rFonts w:cs="Arial"/>
          <w:bCs/>
          <w:szCs w:val="19"/>
          <w:lang w:val="en-GB"/>
        </w:rPr>
        <w:t>e</w:t>
      </w:r>
      <w:r w:rsidR="00BB40E7" w:rsidRPr="0002534B">
        <w:rPr>
          <w:rFonts w:cs="Arial"/>
          <w:bCs/>
          <w:szCs w:val="19"/>
          <w:lang w:val="en-GB"/>
        </w:rPr>
        <w:t xml:space="preserve"> in consumption of the </w:t>
      </w:r>
      <w:r w:rsidR="00AD6802" w:rsidRPr="0002534B">
        <w:rPr>
          <w:rFonts w:cs="Arial"/>
          <w:bCs/>
          <w:szCs w:val="19"/>
          <w:lang w:val="en-GB"/>
        </w:rPr>
        <w:t xml:space="preserve">majority of </w:t>
      </w:r>
      <w:r w:rsidR="00BB40E7" w:rsidRPr="0002534B">
        <w:rPr>
          <w:rFonts w:cs="Arial"/>
          <w:bCs/>
          <w:szCs w:val="19"/>
          <w:lang w:val="en-GB"/>
        </w:rPr>
        <w:t>basic foodstuffs.</w:t>
      </w:r>
      <w:r w:rsidR="007F25A3" w:rsidRPr="0002534B">
        <w:rPr>
          <w:rFonts w:cs="Arial"/>
          <w:bCs/>
          <w:szCs w:val="19"/>
          <w:lang w:val="en-GB"/>
        </w:rPr>
        <w:t xml:space="preserve"> Th</w:t>
      </w:r>
      <w:r w:rsidR="00AD6802" w:rsidRPr="0002534B">
        <w:rPr>
          <w:rFonts w:cs="Arial"/>
          <w:bCs/>
          <w:szCs w:val="19"/>
          <w:lang w:val="en-GB"/>
        </w:rPr>
        <w:t xml:space="preserve">e </w:t>
      </w:r>
      <w:r w:rsidR="00781653" w:rsidRPr="0002534B">
        <w:rPr>
          <w:rFonts w:cs="Arial"/>
          <w:bCs/>
          <w:szCs w:val="19"/>
          <w:lang w:val="en-GB"/>
        </w:rPr>
        <w:t xml:space="preserve">highest </w:t>
      </w:r>
      <w:r w:rsidR="00E61407" w:rsidRPr="0002534B">
        <w:rPr>
          <w:rFonts w:cs="Arial"/>
          <w:bCs/>
          <w:szCs w:val="19"/>
          <w:lang w:val="en-GB"/>
        </w:rPr>
        <w:t>decline</w:t>
      </w:r>
      <w:r w:rsidR="00AD6802" w:rsidRPr="0002534B">
        <w:rPr>
          <w:rFonts w:cs="Arial"/>
          <w:bCs/>
          <w:szCs w:val="19"/>
          <w:lang w:val="en-GB"/>
        </w:rPr>
        <w:t xml:space="preserve"> </w:t>
      </w:r>
      <w:r w:rsidR="00933A75" w:rsidRPr="0002534B">
        <w:rPr>
          <w:rFonts w:cs="Arial"/>
          <w:bCs/>
          <w:szCs w:val="19"/>
          <w:lang w:val="en-GB"/>
        </w:rPr>
        <w:t xml:space="preserve">was recorded in: </w:t>
      </w:r>
      <w:r w:rsidR="0038601E" w:rsidRPr="0002534B">
        <w:rPr>
          <w:rFonts w:cs="Arial"/>
          <w:bCs/>
          <w:szCs w:val="19"/>
          <w:lang w:val="en-GB"/>
        </w:rPr>
        <w:t xml:space="preserve">fish and seafood (by </w:t>
      </w:r>
      <w:r w:rsidR="0038601E">
        <w:rPr>
          <w:rFonts w:cs="Arial"/>
          <w:bCs/>
          <w:szCs w:val="19"/>
          <w:lang w:val="en-GB"/>
        </w:rPr>
        <w:t>11.1</w:t>
      </w:r>
      <w:r w:rsidR="0038601E" w:rsidRPr="0002534B">
        <w:rPr>
          <w:rFonts w:cs="Arial"/>
          <w:bCs/>
          <w:szCs w:val="19"/>
          <w:lang w:val="en-GB"/>
        </w:rPr>
        <w:t xml:space="preserve">%), fruit (by </w:t>
      </w:r>
      <w:r w:rsidR="0038601E">
        <w:rPr>
          <w:rFonts w:cs="Arial"/>
          <w:bCs/>
          <w:szCs w:val="19"/>
          <w:lang w:val="en-GB"/>
        </w:rPr>
        <w:t>6.8</w:t>
      </w:r>
      <w:r w:rsidR="0038601E" w:rsidRPr="0002534B">
        <w:rPr>
          <w:rFonts w:cs="Arial"/>
          <w:bCs/>
          <w:szCs w:val="19"/>
          <w:lang w:val="en-GB"/>
        </w:rPr>
        <w:t>%)</w:t>
      </w:r>
      <w:r w:rsidR="0038601E">
        <w:rPr>
          <w:rFonts w:cs="Arial"/>
          <w:bCs/>
          <w:szCs w:val="19"/>
          <w:lang w:val="en-GB"/>
        </w:rPr>
        <w:t xml:space="preserve"> and animal fats (by 5.4%, of which butter by 9.7%). The highest </w:t>
      </w:r>
      <w:r w:rsidR="003B4D10">
        <w:rPr>
          <w:rFonts w:cs="Arial"/>
          <w:bCs/>
          <w:szCs w:val="19"/>
          <w:lang w:val="en-GB"/>
        </w:rPr>
        <w:t>increase</w:t>
      </w:r>
      <w:r w:rsidR="0038601E">
        <w:rPr>
          <w:rFonts w:cs="Arial"/>
          <w:bCs/>
          <w:szCs w:val="19"/>
          <w:lang w:val="en-GB"/>
        </w:rPr>
        <w:t xml:space="preserve"> was noted in the case of </w:t>
      </w:r>
      <w:r w:rsidR="003B4D10" w:rsidRPr="0002534B">
        <w:rPr>
          <w:rFonts w:cs="Arial"/>
          <w:bCs/>
          <w:szCs w:val="19"/>
          <w:lang w:val="en-GB"/>
        </w:rPr>
        <w:t xml:space="preserve">pasta and pasta products (by </w:t>
      </w:r>
      <w:r w:rsidR="003B4D10">
        <w:rPr>
          <w:rFonts w:cs="Arial"/>
          <w:bCs/>
          <w:szCs w:val="19"/>
          <w:lang w:val="en-GB"/>
        </w:rPr>
        <w:t>5.0</w:t>
      </w:r>
      <w:r w:rsidR="003B4D10" w:rsidRPr="0002534B">
        <w:rPr>
          <w:rFonts w:cs="Arial"/>
          <w:bCs/>
          <w:szCs w:val="19"/>
          <w:lang w:val="en-GB"/>
        </w:rPr>
        <w:t>%)</w:t>
      </w:r>
      <w:r w:rsidR="003B4D10">
        <w:rPr>
          <w:rFonts w:cs="Arial"/>
          <w:bCs/>
          <w:szCs w:val="19"/>
          <w:lang w:val="en-GB"/>
        </w:rPr>
        <w:t xml:space="preserve">, vegetable fats (by 4.8%), as well as sugar and </w:t>
      </w:r>
      <w:r w:rsidR="003B4D10" w:rsidRPr="0002534B">
        <w:rPr>
          <w:rFonts w:cs="Arial"/>
          <w:bCs/>
          <w:szCs w:val="19"/>
          <w:lang w:val="en-GB"/>
        </w:rPr>
        <w:t>processed meat and other meat preparations (by 2.</w:t>
      </w:r>
      <w:r w:rsidR="003B4D10">
        <w:rPr>
          <w:rFonts w:cs="Arial"/>
          <w:bCs/>
          <w:szCs w:val="19"/>
          <w:lang w:val="en-GB"/>
        </w:rPr>
        <w:t>7</w:t>
      </w:r>
      <w:r w:rsidR="003B4D10" w:rsidRPr="0002534B">
        <w:rPr>
          <w:rFonts w:cs="Arial"/>
          <w:bCs/>
          <w:szCs w:val="19"/>
          <w:lang w:val="en-GB"/>
        </w:rPr>
        <w:t>%</w:t>
      </w:r>
      <w:r w:rsidR="003B4D10">
        <w:rPr>
          <w:rFonts w:cs="Arial"/>
          <w:bCs/>
          <w:szCs w:val="19"/>
          <w:lang w:val="en-GB"/>
        </w:rPr>
        <w:t xml:space="preserve"> each</w:t>
      </w:r>
      <w:r w:rsidR="003B4D10" w:rsidRPr="0002534B">
        <w:rPr>
          <w:rFonts w:cs="Arial"/>
          <w:bCs/>
          <w:szCs w:val="19"/>
          <w:lang w:val="en-GB"/>
        </w:rPr>
        <w:t>)</w:t>
      </w:r>
      <w:r w:rsidR="003B4D10">
        <w:rPr>
          <w:rFonts w:cs="Arial"/>
          <w:bCs/>
          <w:szCs w:val="19"/>
          <w:lang w:val="en-GB"/>
        </w:rPr>
        <w:t xml:space="preserve">. </w:t>
      </w:r>
      <w:r w:rsidR="003B4D10" w:rsidRPr="003B4D10">
        <w:rPr>
          <w:rFonts w:cs="Arial"/>
          <w:bCs/>
          <w:szCs w:val="19"/>
          <w:lang w:val="en-GB"/>
        </w:rPr>
        <w:t xml:space="preserve">The decrease in the level of food consumption </w:t>
      </w:r>
      <w:r w:rsidR="003B4D10">
        <w:rPr>
          <w:rFonts w:cs="Arial"/>
          <w:bCs/>
          <w:szCs w:val="19"/>
          <w:lang w:val="en-GB"/>
        </w:rPr>
        <w:t>might</w:t>
      </w:r>
      <w:r w:rsidR="003B4D10" w:rsidRPr="003B4D10">
        <w:rPr>
          <w:rFonts w:cs="Arial"/>
          <w:bCs/>
          <w:szCs w:val="19"/>
          <w:lang w:val="en-GB"/>
        </w:rPr>
        <w:t xml:space="preserve"> be influenced by a 15.6% increase in expenditure on gastronomy </w:t>
      </w:r>
      <w:r w:rsidR="003B4D10">
        <w:rPr>
          <w:rFonts w:cs="Arial"/>
          <w:bCs/>
          <w:szCs w:val="19"/>
          <w:lang w:val="en-GB"/>
        </w:rPr>
        <w:t xml:space="preserve">in </w:t>
      </w:r>
      <w:r w:rsidR="003B4D10" w:rsidRPr="003B4D10">
        <w:rPr>
          <w:rFonts w:cs="Arial"/>
          <w:bCs/>
          <w:szCs w:val="19"/>
          <w:lang w:val="en-GB"/>
        </w:rPr>
        <w:t>compar</w:t>
      </w:r>
      <w:r w:rsidR="003B4D10">
        <w:rPr>
          <w:rFonts w:cs="Arial"/>
          <w:bCs/>
          <w:szCs w:val="19"/>
          <w:lang w:val="en-GB"/>
        </w:rPr>
        <w:t>ison</w:t>
      </w:r>
      <w:r w:rsidR="003B4D10" w:rsidRPr="003B4D10">
        <w:rPr>
          <w:rFonts w:cs="Arial"/>
          <w:bCs/>
          <w:szCs w:val="19"/>
          <w:lang w:val="en-GB"/>
        </w:rPr>
        <w:t xml:space="preserve"> to 202</w:t>
      </w:r>
      <w:r w:rsidR="007B7481">
        <w:rPr>
          <w:rFonts w:cs="Arial"/>
          <w:bCs/>
          <w:szCs w:val="19"/>
          <w:lang w:val="en-GB"/>
        </w:rPr>
        <w:t>1</w:t>
      </w:r>
      <w:r w:rsidR="003B4D10" w:rsidRPr="003B4D10">
        <w:rPr>
          <w:rFonts w:cs="Arial"/>
          <w:bCs/>
          <w:szCs w:val="19"/>
          <w:lang w:val="en-GB"/>
        </w:rPr>
        <w:t xml:space="preserve"> and an increase in the prices of food and non-alcoholic beverages.</w:t>
      </w:r>
    </w:p>
    <w:p w14:paraId="7EE94F3F" w14:textId="4D5C9424" w:rsidR="00BB40E7" w:rsidRPr="00C0187E" w:rsidRDefault="00BB40E7" w:rsidP="00BB40E7">
      <w:pPr>
        <w:rPr>
          <w:spacing w:val="-2"/>
          <w:szCs w:val="19"/>
          <w:shd w:val="clear" w:color="auto" w:fill="FFFFFF"/>
          <w:lang w:val="en-GB"/>
        </w:rPr>
      </w:pPr>
      <w:r w:rsidRPr="00C0187E">
        <w:rPr>
          <w:rFonts w:cs="Arial"/>
          <w:spacing w:val="-2"/>
          <w:szCs w:val="19"/>
          <w:lang w:val="en-GB"/>
        </w:rPr>
        <w:t xml:space="preserve">The level of consumption of foodstuffs greatly depends on household income. As the wealth of households increases, so does the level of consumption of certain foodstuffs, </w:t>
      </w:r>
      <w:r w:rsidR="003B4D10">
        <w:rPr>
          <w:rFonts w:cs="Arial"/>
          <w:spacing w:val="-2"/>
          <w:szCs w:val="19"/>
          <w:lang w:val="en-GB"/>
        </w:rPr>
        <w:t xml:space="preserve">such </w:t>
      </w:r>
      <w:r w:rsidRPr="00C0187E">
        <w:rPr>
          <w:rFonts w:cs="Arial"/>
          <w:spacing w:val="-2"/>
          <w:szCs w:val="19"/>
          <w:lang w:val="en-GB"/>
        </w:rPr>
        <w:t xml:space="preserve">as </w:t>
      </w:r>
      <w:r w:rsidRPr="00C0187E">
        <w:rPr>
          <w:rFonts w:cs="Arial"/>
          <w:bCs/>
          <w:spacing w:val="-2"/>
          <w:szCs w:val="19"/>
          <w:lang w:val="en-GB"/>
        </w:rPr>
        <w:t>bread and cereals</w:t>
      </w:r>
      <w:r w:rsidRPr="00C0187E">
        <w:rPr>
          <w:spacing w:val="-2"/>
          <w:szCs w:val="19"/>
          <w:shd w:val="clear" w:color="auto" w:fill="FFFFFF"/>
          <w:lang w:val="en-GB"/>
        </w:rPr>
        <w:t xml:space="preserve">, </w:t>
      </w:r>
      <w:r w:rsidRPr="00C0187E">
        <w:rPr>
          <w:rFonts w:cs="Arial"/>
          <w:bCs/>
          <w:spacing w:val="-2"/>
          <w:szCs w:val="19"/>
          <w:lang w:val="en-GB"/>
        </w:rPr>
        <w:t>meat</w:t>
      </w:r>
      <w:r w:rsidRPr="00C0187E">
        <w:rPr>
          <w:spacing w:val="-2"/>
          <w:szCs w:val="19"/>
          <w:shd w:val="clear" w:color="auto" w:fill="FFFFFF"/>
          <w:lang w:val="en-GB"/>
        </w:rPr>
        <w:t xml:space="preserve">, </w:t>
      </w:r>
      <w:r w:rsidRPr="00C0187E">
        <w:rPr>
          <w:rFonts w:cs="Arial"/>
          <w:bCs/>
          <w:spacing w:val="-2"/>
          <w:szCs w:val="19"/>
          <w:lang w:val="en-GB"/>
        </w:rPr>
        <w:t>vegetables</w:t>
      </w:r>
      <w:r w:rsidRPr="00C0187E">
        <w:rPr>
          <w:spacing w:val="-2"/>
          <w:szCs w:val="19"/>
          <w:shd w:val="clear" w:color="auto" w:fill="FFFFFF"/>
          <w:lang w:val="en-GB"/>
        </w:rPr>
        <w:t xml:space="preserve">, </w:t>
      </w:r>
      <w:r w:rsidRPr="00C0187E">
        <w:rPr>
          <w:rFonts w:cs="Arial"/>
          <w:bCs/>
          <w:spacing w:val="-2"/>
          <w:szCs w:val="19"/>
          <w:lang w:val="en-GB"/>
        </w:rPr>
        <w:t>fruit</w:t>
      </w:r>
      <w:r w:rsidRPr="00C0187E">
        <w:rPr>
          <w:spacing w:val="-2"/>
          <w:szCs w:val="19"/>
          <w:shd w:val="clear" w:color="auto" w:fill="FFFFFF"/>
          <w:lang w:val="en-GB"/>
        </w:rPr>
        <w:t xml:space="preserve">, </w:t>
      </w:r>
      <w:r w:rsidRPr="00C0187E">
        <w:rPr>
          <w:rFonts w:cs="Arial"/>
          <w:bCs/>
          <w:spacing w:val="-2"/>
          <w:szCs w:val="19"/>
          <w:lang w:val="en-GB"/>
        </w:rPr>
        <w:t>cheese and curd</w:t>
      </w:r>
      <w:r w:rsidR="003B4D10">
        <w:rPr>
          <w:rFonts w:cs="Arial"/>
          <w:bCs/>
          <w:spacing w:val="-2"/>
          <w:szCs w:val="19"/>
          <w:lang w:val="en-GB"/>
        </w:rPr>
        <w:t>, sugar</w:t>
      </w:r>
      <w:r w:rsidRPr="00C0187E">
        <w:rPr>
          <w:rFonts w:cs="Arial"/>
          <w:bCs/>
          <w:spacing w:val="-2"/>
          <w:szCs w:val="19"/>
          <w:lang w:val="en-GB"/>
        </w:rPr>
        <w:t xml:space="preserve"> </w:t>
      </w:r>
      <w:r w:rsidR="003876E9" w:rsidRPr="00C0187E">
        <w:rPr>
          <w:spacing w:val="-2"/>
          <w:szCs w:val="19"/>
          <w:shd w:val="clear" w:color="auto" w:fill="FFFFFF"/>
          <w:lang w:val="en-GB"/>
        </w:rPr>
        <w:t>as well as</w:t>
      </w:r>
      <w:r w:rsidRPr="00C0187E">
        <w:rPr>
          <w:spacing w:val="-2"/>
          <w:szCs w:val="19"/>
          <w:shd w:val="clear" w:color="auto" w:fill="FFFFFF"/>
          <w:lang w:val="en-GB"/>
        </w:rPr>
        <w:t xml:space="preserve"> </w:t>
      </w:r>
      <w:r w:rsidRPr="00C0187E">
        <w:rPr>
          <w:rFonts w:cs="Arial"/>
          <w:spacing w:val="-2"/>
          <w:szCs w:val="19"/>
          <w:lang w:val="en-GB"/>
        </w:rPr>
        <w:t>mineral and spring water</w:t>
      </w:r>
      <w:r w:rsidRPr="00C0187E">
        <w:rPr>
          <w:spacing w:val="-2"/>
          <w:szCs w:val="19"/>
          <w:shd w:val="clear" w:color="auto" w:fill="FFFFFF"/>
          <w:lang w:val="en-GB"/>
        </w:rPr>
        <w:t>.</w:t>
      </w:r>
    </w:p>
    <w:p w14:paraId="7EE94F40" w14:textId="77777777" w:rsidR="00BB40E7" w:rsidRPr="00BB40E7" w:rsidRDefault="00BB40E7" w:rsidP="00BB40E7">
      <w:pPr>
        <w:rPr>
          <w:spacing w:val="-2"/>
          <w:szCs w:val="19"/>
          <w:shd w:val="clear" w:color="auto" w:fill="FFFFFF"/>
          <w:lang w:val="en-GB"/>
        </w:rPr>
      </w:pPr>
    </w:p>
    <w:p w14:paraId="7EE94F41" w14:textId="7A078941" w:rsidR="00BB40E7" w:rsidRPr="00CE3E9B" w:rsidRDefault="00CE3E9B" w:rsidP="00BB40E7">
      <w:pPr>
        <w:spacing w:line="240" w:lineRule="auto"/>
        <w:rPr>
          <w:spacing w:val="-2"/>
          <w:szCs w:val="19"/>
          <w:shd w:val="clear" w:color="auto" w:fill="FFFFFF"/>
          <w:lang w:val="en-GB"/>
        </w:rPr>
      </w:pPr>
      <w:r>
        <w:rPr>
          <w:noProof/>
          <w:lang w:eastAsia="pl-PL"/>
        </w:rPr>
        <w:drawing>
          <wp:inline distT="0" distB="0" distL="0" distR="0" wp14:anchorId="0E296F0A" wp14:editId="6BE8691D">
            <wp:extent cx="5122545" cy="2734945"/>
            <wp:effectExtent l="0" t="0" r="1905" b="8255"/>
            <wp:docPr id="20" name="Wykres 20">
              <a:extLst xmlns:a="http://schemas.openxmlformats.org/drawingml/2006/main">
                <a:ext uri="{FF2B5EF4-FFF2-40B4-BE49-F238E27FC236}">
                  <a16:creationId xmlns:a16="http://schemas.microsoft.com/office/drawing/2014/main" id="{00000000-0008-0000-09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EE94F42" w14:textId="77777777" w:rsidR="00BB40E7" w:rsidRPr="00CE3E9B" w:rsidRDefault="00BB40E7" w:rsidP="00BB40E7">
      <w:pPr>
        <w:rPr>
          <w:spacing w:val="-2"/>
          <w:szCs w:val="19"/>
          <w:shd w:val="clear" w:color="auto" w:fill="FFFFFF"/>
          <w:lang w:val="en-GB"/>
        </w:rPr>
      </w:pPr>
    </w:p>
    <w:p w14:paraId="7EE94F43" w14:textId="7C6833F7" w:rsidR="00BB40E7" w:rsidRDefault="00BB40E7" w:rsidP="00BB40E7">
      <w:pPr>
        <w:rPr>
          <w:rFonts w:cs="Arial"/>
          <w:spacing w:val="2"/>
          <w:szCs w:val="19"/>
          <w:lang w:val="en-GB"/>
        </w:rPr>
      </w:pPr>
      <w:r w:rsidRPr="006E1C16">
        <w:rPr>
          <w:rFonts w:cs="Arial"/>
          <w:bCs/>
          <w:spacing w:val="2"/>
          <w:szCs w:val="19"/>
          <w:lang w:val="en-GB"/>
        </w:rPr>
        <w:t xml:space="preserve">The level of </w:t>
      </w:r>
      <w:r w:rsidR="003876E9">
        <w:rPr>
          <w:rFonts w:cs="Arial"/>
          <w:bCs/>
          <w:spacing w:val="2"/>
          <w:szCs w:val="19"/>
          <w:lang w:val="en-GB"/>
        </w:rPr>
        <w:t xml:space="preserve">food </w:t>
      </w:r>
      <w:r w:rsidRPr="006E1C16">
        <w:rPr>
          <w:rFonts w:cs="Arial"/>
          <w:bCs/>
          <w:spacing w:val="2"/>
          <w:szCs w:val="19"/>
          <w:lang w:val="en-GB"/>
        </w:rPr>
        <w:t xml:space="preserve">consumption is also affected by </w:t>
      </w:r>
      <w:r w:rsidR="003876E9">
        <w:rPr>
          <w:rFonts w:cs="Arial"/>
          <w:bCs/>
          <w:spacing w:val="2"/>
          <w:szCs w:val="19"/>
          <w:lang w:val="en-GB"/>
        </w:rPr>
        <w:t>dietary</w:t>
      </w:r>
      <w:r w:rsidRPr="006E1C16">
        <w:rPr>
          <w:rFonts w:cs="Arial"/>
          <w:bCs/>
          <w:spacing w:val="2"/>
          <w:szCs w:val="19"/>
          <w:lang w:val="en-GB"/>
        </w:rPr>
        <w:t xml:space="preserve"> habits, prices of foodstuff</w:t>
      </w:r>
      <w:r w:rsidR="003876E9">
        <w:rPr>
          <w:rFonts w:cs="Arial"/>
          <w:bCs/>
          <w:spacing w:val="2"/>
          <w:szCs w:val="19"/>
          <w:lang w:val="en-GB"/>
        </w:rPr>
        <w:t>s</w:t>
      </w:r>
      <w:r w:rsidRPr="006E1C16">
        <w:rPr>
          <w:rFonts w:cs="Arial"/>
          <w:bCs/>
          <w:spacing w:val="2"/>
          <w:szCs w:val="19"/>
          <w:lang w:val="en-GB"/>
        </w:rPr>
        <w:t xml:space="preserve"> </w:t>
      </w:r>
      <w:r w:rsidR="003876E9">
        <w:rPr>
          <w:rFonts w:cs="Arial"/>
          <w:bCs/>
          <w:spacing w:val="2"/>
          <w:szCs w:val="19"/>
          <w:lang w:val="en-GB"/>
        </w:rPr>
        <w:t>and</w:t>
      </w:r>
      <w:r w:rsidRPr="006E1C16">
        <w:rPr>
          <w:rFonts w:cs="Arial"/>
          <w:bCs/>
          <w:spacing w:val="2"/>
          <w:szCs w:val="19"/>
          <w:lang w:val="en-GB"/>
        </w:rPr>
        <w:t xml:space="preserve"> a</w:t>
      </w:r>
      <w:r w:rsidR="001D1AB1">
        <w:rPr>
          <w:rFonts w:cs="Arial"/>
          <w:bCs/>
          <w:spacing w:val="2"/>
          <w:szCs w:val="19"/>
          <w:lang w:val="en-GB"/>
        </w:rPr>
        <w:t> </w:t>
      </w:r>
      <w:r w:rsidRPr="006E1C16">
        <w:rPr>
          <w:rFonts w:cs="Arial"/>
          <w:bCs/>
          <w:spacing w:val="2"/>
          <w:szCs w:val="19"/>
          <w:lang w:val="en-GB"/>
        </w:rPr>
        <w:t>place of residence.</w:t>
      </w:r>
      <w:r w:rsidRPr="006E1C16">
        <w:rPr>
          <w:rFonts w:cs="Arial"/>
          <w:spacing w:val="2"/>
          <w:szCs w:val="19"/>
          <w:lang w:val="en-GB"/>
        </w:rPr>
        <w:t xml:space="preserve"> Households in rural areas compared with households in urban areas are characterised by a slightly different model of nutrition.</w:t>
      </w:r>
      <w:r w:rsidR="007600E0">
        <w:rPr>
          <w:rFonts w:cs="Arial"/>
          <w:spacing w:val="2"/>
          <w:szCs w:val="19"/>
          <w:lang w:val="en-GB"/>
        </w:rPr>
        <w:t xml:space="preserve"> </w:t>
      </w:r>
      <w:r w:rsidR="007600E0" w:rsidRPr="007600E0">
        <w:rPr>
          <w:rFonts w:cs="Arial"/>
          <w:spacing w:val="2"/>
          <w:szCs w:val="19"/>
          <w:lang w:val="en-GB"/>
        </w:rPr>
        <w:t xml:space="preserve">In the </w:t>
      </w:r>
      <w:r w:rsidR="007600E0">
        <w:rPr>
          <w:rFonts w:cs="Arial"/>
          <w:spacing w:val="2"/>
          <w:szCs w:val="19"/>
          <w:lang w:val="en-GB"/>
        </w:rPr>
        <w:t>rural areas</w:t>
      </w:r>
      <w:r w:rsidR="007600E0" w:rsidRPr="007600E0">
        <w:rPr>
          <w:rFonts w:cs="Arial"/>
          <w:spacing w:val="2"/>
          <w:szCs w:val="19"/>
          <w:lang w:val="en-GB"/>
        </w:rPr>
        <w:t xml:space="preserve"> there was </w:t>
      </w:r>
      <w:r w:rsidR="00C23114">
        <w:rPr>
          <w:rFonts w:cs="Arial"/>
          <w:spacing w:val="2"/>
          <w:szCs w:val="19"/>
          <w:lang w:val="en-GB"/>
        </w:rPr>
        <w:br/>
      </w:r>
      <w:r w:rsidR="007600E0" w:rsidRPr="007600E0">
        <w:rPr>
          <w:rFonts w:cs="Arial"/>
          <w:spacing w:val="2"/>
          <w:szCs w:val="19"/>
          <w:lang w:val="en-GB"/>
        </w:rPr>
        <w:t>a higher consumption of bread and cereal</w:t>
      </w:r>
      <w:r w:rsidR="007600E0">
        <w:rPr>
          <w:rFonts w:cs="Arial"/>
          <w:spacing w:val="2"/>
          <w:szCs w:val="19"/>
          <w:lang w:val="en-GB"/>
        </w:rPr>
        <w:t>s</w:t>
      </w:r>
      <w:r w:rsidR="007600E0" w:rsidRPr="007600E0">
        <w:rPr>
          <w:rFonts w:cs="Arial"/>
          <w:spacing w:val="2"/>
          <w:szCs w:val="19"/>
          <w:lang w:val="en-GB"/>
        </w:rPr>
        <w:t>, meat</w:t>
      </w:r>
      <w:r w:rsidR="00E23987">
        <w:rPr>
          <w:rFonts w:cs="Arial"/>
          <w:spacing w:val="2"/>
          <w:szCs w:val="19"/>
          <w:lang w:val="en-GB"/>
        </w:rPr>
        <w:t>, potatoes</w:t>
      </w:r>
      <w:r w:rsidR="007600E0" w:rsidRPr="007600E0">
        <w:rPr>
          <w:rFonts w:cs="Arial"/>
          <w:spacing w:val="2"/>
          <w:szCs w:val="19"/>
          <w:lang w:val="en-GB"/>
        </w:rPr>
        <w:t xml:space="preserve"> and sugar, </w:t>
      </w:r>
      <w:r w:rsidR="00E23987">
        <w:rPr>
          <w:rFonts w:cs="Arial"/>
          <w:spacing w:val="2"/>
          <w:szCs w:val="19"/>
          <w:lang w:val="en-GB"/>
        </w:rPr>
        <w:t>while</w:t>
      </w:r>
      <w:r w:rsidR="007600E0" w:rsidRPr="007600E0">
        <w:rPr>
          <w:rFonts w:cs="Arial"/>
          <w:spacing w:val="2"/>
          <w:szCs w:val="19"/>
          <w:lang w:val="en-GB"/>
        </w:rPr>
        <w:t xml:space="preserve"> in </w:t>
      </w:r>
      <w:r w:rsidR="007600E0">
        <w:rPr>
          <w:rFonts w:cs="Arial"/>
          <w:spacing w:val="2"/>
          <w:szCs w:val="19"/>
          <w:lang w:val="en-GB"/>
        </w:rPr>
        <w:t>urban areas</w:t>
      </w:r>
      <w:r w:rsidR="007600E0" w:rsidRPr="007600E0">
        <w:rPr>
          <w:rFonts w:cs="Arial"/>
          <w:spacing w:val="2"/>
          <w:szCs w:val="19"/>
          <w:lang w:val="en-GB"/>
        </w:rPr>
        <w:t xml:space="preserve"> </w:t>
      </w:r>
      <w:r w:rsidR="007600E0">
        <w:rPr>
          <w:rFonts w:cs="Arial"/>
          <w:spacing w:val="2"/>
          <w:szCs w:val="19"/>
          <w:lang w:val="en-GB"/>
        </w:rPr>
        <w:t>–</w:t>
      </w:r>
      <w:r w:rsidR="007600E0" w:rsidRPr="007600E0">
        <w:rPr>
          <w:rFonts w:cs="Arial"/>
          <w:spacing w:val="2"/>
          <w:szCs w:val="19"/>
          <w:lang w:val="en-GB"/>
        </w:rPr>
        <w:t xml:space="preserve"> </w:t>
      </w:r>
      <w:r w:rsidR="00E23987">
        <w:rPr>
          <w:rFonts w:cs="Arial"/>
          <w:spacing w:val="2"/>
          <w:szCs w:val="19"/>
          <w:lang w:val="en-GB"/>
        </w:rPr>
        <w:t xml:space="preserve">vegetables (except potatoes), cheese and curd </w:t>
      </w:r>
      <w:r w:rsidR="007600E0" w:rsidRPr="007600E0">
        <w:rPr>
          <w:rFonts w:cs="Arial"/>
          <w:spacing w:val="2"/>
          <w:szCs w:val="19"/>
          <w:lang w:val="en-GB"/>
        </w:rPr>
        <w:t>fruit as well as mineral and spring waters.</w:t>
      </w:r>
    </w:p>
    <w:p w14:paraId="7EE94F44" w14:textId="42D15DA9" w:rsidR="003B1A4C" w:rsidRDefault="007B7481" w:rsidP="00BB40E7">
      <w:pPr>
        <w:rPr>
          <w:rFonts w:cs="Arial"/>
          <w:spacing w:val="2"/>
          <w:szCs w:val="19"/>
          <w:lang w:val="en-GB"/>
        </w:rPr>
      </w:pPr>
      <w:r>
        <w:rPr>
          <w:rFonts w:cs="Arial"/>
          <w:spacing w:val="2"/>
          <w:szCs w:val="19"/>
          <w:lang w:val="en-GB"/>
        </w:rPr>
        <w:t>Negative</w:t>
      </w:r>
      <w:r w:rsidR="006E70FA" w:rsidRPr="003B1A4C">
        <w:rPr>
          <w:rFonts w:cs="Arial"/>
          <w:spacing w:val="2"/>
          <w:szCs w:val="19"/>
          <w:lang w:val="en-GB"/>
        </w:rPr>
        <w:t xml:space="preserve"> phenomenon</w:t>
      </w:r>
      <w:r w:rsidR="00826EF3">
        <w:rPr>
          <w:rFonts w:cs="Arial"/>
          <w:spacing w:val="2"/>
          <w:szCs w:val="19"/>
          <w:lang w:val="en-GB"/>
        </w:rPr>
        <w:t>,</w:t>
      </w:r>
      <w:r w:rsidR="006E70FA">
        <w:rPr>
          <w:rFonts w:cs="Arial"/>
          <w:spacing w:val="2"/>
          <w:szCs w:val="19"/>
          <w:lang w:val="en-GB"/>
        </w:rPr>
        <w:t xml:space="preserve"> </w:t>
      </w:r>
      <w:r w:rsidRPr="00E042BC">
        <w:rPr>
          <w:rFonts w:cs="Arial"/>
          <w:spacing w:val="2"/>
          <w:szCs w:val="19"/>
          <w:lang w:val="en-GB"/>
        </w:rPr>
        <w:t>both in urban and rural areas</w:t>
      </w:r>
      <w:r w:rsidR="00826EF3">
        <w:rPr>
          <w:rFonts w:cs="Arial"/>
          <w:spacing w:val="2"/>
          <w:szCs w:val="19"/>
          <w:lang w:val="en-GB"/>
        </w:rPr>
        <w:t>,</w:t>
      </w:r>
      <w:r>
        <w:rPr>
          <w:rFonts w:cs="Arial"/>
          <w:spacing w:val="2"/>
          <w:szCs w:val="19"/>
          <w:lang w:val="en-GB"/>
        </w:rPr>
        <w:t xml:space="preserve"> </w:t>
      </w:r>
      <w:r w:rsidR="006E70FA">
        <w:rPr>
          <w:rFonts w:cs="Arial"/>
          <w:spacing w:val="2"/>
          <w:szCs w:val="19"/>
          <w:lang w:val="en-GB"/>
        </w:rPr>
        <w:t>is a</w:t>
      </w:r>
      <w:r w:rsidR="003B1A4C" w:rsidRPr="003B1A4C">
        <w:rPr>
          <w:rFonts w:cs="Arial"/>
          <w:spacing w:val="2"/>
          <w:szCs w:val="19"/>
          <w:lang w:val="en-GB"/>
        </w:rPr>
        <w:t xml:space="preserve"> </w:t>
      </w:r>
      <w:r w:rsidR="006E70FA">
        <w:rPr>
          <w:rFonts w:cs="Arial"/>
          <w:spacing w:val="2"/>
          <w:szCs w:val="19"/>
          <w:lang w:val="en-GB"/>
        </w:rPr>
        <w:t>de</w:t>
      </w:r>
      <w:r w:rsidR="003B1A4C" w:rsidRPr="003B1A4C">
        <w:rPr>
          <w:rFonts w:cs="Arial"/>
          <w:spacing w:val="2"/>
          <w:szCs w:val="19"/>
          <w:lang w:val="en-GB"/>
        </w:rPr>
        <w:t xml:space="preserve">crease in the </w:t>
      </w:r>
      <w:r w:rsidR="00F12BCA" w:rsidRPr="00F12BCA">
        <w:rPr>
          <w:rFonts w:cs="Arial"/>
          <w:spacing w:val="2"/>
          <w:szCs w:val="19"/>
          <w:lang w:val="en-GB"/>
        </w:rPr>
        <w:t xml:space="preserve">value of monthly </w:t>
      </w:r>
      <w:r w:rsidR="003B1A4C" w:rsidRPr="003B1A4C">
        <w:rPr>
          <w:rFonts w:cs="Arial"/>
          <w:spacing w:val="2"/>
          <w:szCs w:val="19"/>
          <w:lang w:val="en-GB"/>
        </w:rPr>
        <w:t xml:space="preserve">consumption </w:t>
      </w:r>
      <w:r w:rsidR="00757E3A" w:rsidRPr="003B1A4C">
        <w:rPr>
          <w:rFonts w:cs="Arial"/>
          <w:spacing w:val="2"/>
          <w:szCs w:val="19"/>
          <w:lang w:val="en-GB"/>
        </w:rPr>
        <w:t xml:space="preserve">per </w:t>
      </w:r>
      <w:r w:rsidR="00757E3A">
        <w:rPr>
          <w:rFonts w:cs="Arial"/>
          <w:spacing w:val="2"/>
          <w:szCs w:val="19"/>
          <w:lang w:val="en-GB"/>
        </w:rPr>
        <w:t>capita</w:t>
      </w:r>
      <w:r w:rsidR="00757E3A" w:rsidRPr="003B1A4C">
        <w:rPr>
          <w:rFonts w:cs="Arial"/>
          <w:spacing w:val="2"/>
          <w:szCs w:val="19"/>
          <w:lang w:val="en-GB"/>
        </w:rPr>
        <w:t xml:space="preserve"> </w:t>
      </w:r>
      <w:r w:rsidR="003B1A4C" w:rsidRPr="003B1A4C">
        <w:rPr>
          <w:rFonts w:cs="Arial"/>
          <w:spacing w:val="2"/>
          <w:szCs w:val="19"/>
          <w:lang w:val="en-GB"/>
        </w:rPr>
        <w:t xml:space="preserve">of </w:t>
      </w:r>
      <w:r w:rsidR="00197EA4">
        <w:rPr>
          <w:rFonts w:cs="Arial"/>
          <w:spacing w:val="2"/>
          <w:szCs w:val="19"/>
          <w:lang w:val="en-GB"/>
        </w:rPr>
        <w:t>fruit</w:t>
      </w:r>
      <w:r w:rsidR="003B1A4C" w:rsidRPr="003B1A4C">
        <w:rPr>
          <w:rFonts w:cs="Arial"/>
          <w:spacing w:val="2"/>
          <w:szCs w:val="19"/>
          <w:lang w:val="en-GB"/>
        </w:rPr>
        <w:t xml:space="preserve"> </w:t>
      </w:r>
      <w:r w:rsidR="00D1288C">
        <w:rPr>
          <w:rFonts w:cs="Arial"/>
          <w:spacing w:val="2"/>
          <w:szCs w:val="19"/>
          <w:lang w:val="en-GB"/>
        </w:rPr>
        <w:t>(</w:t>
      </w:r>
      <w:r w:rsidRPr="003B1A4C">
        <w:rPr>
          <w:rFonts w:cs="Arial"/>
          <w:spacing w:val="2"/>
          <w:szCs w:val="19"/>
          <w:lang w:val="en-GB"/>
        </w:rPr>
        <w:t xml:space="preserve">by </w:t>
      </w:r>
      <w:r>
        <w:rPr>
          <w:rFonts w:cs="Arial"/>
          <w:spacing w:val="2"/>
          <w:szCs w:val="19"/>
          <w:lang w:val="en-GB"/>
        </w:rPr>
        <w:t>0.3 and 0.2</w:t>
      </w:r>
      <w:r w:rsidRPr="003B1A4C">
        <w:rPr>
          <w:rFonts w:cs="Arial"/>
          <w:spacing w:val="2"/>
          <w:szCs w:val="19"/>
          <w:lang w:val="en-GB"/>
        </w:rPr>
        <w:t xml:space="preserve"> kg</w:t>
      </w:r>
      <w:r>
        <w:rPr>
          <w:rFonts w:cs="Arial"/>
          <w:spacing w:val="2"/>
          <w:szCs w:val="19"/>
          <w:lang w:val="en-GB"/>
        </w:rPr>
        <w:t xml:space="preserve"> respectively</w:t>
      </w:r>
      <w:r w:rsidR="00D1288C">
        <w:rPr>
          <w:rFonts w:cs="Arial"/>
          <w:spacing w:val="2"/>
          <w:szCs w:val="19"/>
          <w:lang w:val="en-GB"/>
        </w:rPr>
        <w:t>)</w:t>
      </w:r>
      <w:r>
        <w:rPr>
          <w:rFonts w:cs="Arial"/>
          <w:spacing w:val="2"/>
          <w:szCs w:val="19"/>
          <w:lang w:val="en-GB"/>
        </w:rPr>
        <w:t xml:space="preserve"> and vegetables (by 0.1 and 0.2 respectively)</w:t>
      </w:r>
      <w:r w:rsidR="003B1A4C" w:rsidRPr="003B1A4C">
        <w:rPr>
          <w:rFonts w:cs="Arial"/>
          <w:spacing w:val="2"/>
          <w:szCs w:val="19"/>
          <w:lang w:val="en-GB"/>
        </w:rPr>
        <w:t>.</w:t>
      </w:r>
    </w:p>
    <w:p w14:paraId="7EE94F45" w14:textId="77777777" w:rsidR="00DF67FC" w:rsidRPr="00BB40E7" w:rsidRDefault="00DF67FC" w:rsidP="00BB40E7">
      <w:pPr>
        <w:rPr>
          <w:spacing w:val="-2"/>
          <w:szCs w:val="19"/>
          <w:shd w:val="clear" w:color="auto" w:fill="FFFFFF"/>
          <w:lang w:val="en-GB"/>
        </w:rPr>
      </w:pPr>
    </w:p>
    <w:p w14:paraId="7EE94F46" w14:textId="0EA74BF3" w:rsidR="00BB40E7" w:rsidRPr="00230699" w:rsidRDefault="00E23987" w:rsidP="00BB40E7">
      <w:pPr>
        <w:spacing w:line="240" w:lineRule="auto"/>
        <w:rPr>
          <w:spacing w:val="-2"/>
          <w:szCs w:val="19"/>
          <w:shd w:val="clear" w:color="auto" w:fill="FFFFFF"/>
        </w:rPr>
      </w:pPr>
      <w:r>
        <w:rPr>
          <w:noProof/>
          <w:lang w:eastAsia="pl-PL"/>
        </w:rPr>
        <w:drawing>
          <wp:inline distT="0" distB="0" distL="0" distR="0" wp14:anchorId="43196C6A" wp14:editId="164A8363">
            <wp:extent cx="5122545" cy="2626995"/>
            <wp:effectExtent l="0" t="0" r="1905" b="1905"/>
            <wp:docPr id="21" name="Wykres 21">
              <a:extLst xmlns:a="http://schemas.openxmlformats.org/drawingml/2006/main">
                <a:ext uri="{FF2B5EF4-FFF2-40B4-BE49-F238E27FC236}">
                  <a16:creationId xmlns:a16="http://schemas.microsoft.com/office/drawing/2014/main" id="{00000000-0008-0000-0A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EE94F47" w14:textId="59F7FAA5" w:rsidR="00BB40E7" w:rsidRPr="00C0187E" w:rsidRDefault="0080273B" w:rsidP="00BB40E7">
      <w:pPr>
        <w:spacing w:before="240" w:line="240" w:lineRule="auto"/>
        <w:rPr>
          <w:rFonts w:ascii="Fira Sans SemiBold" w:hAnsi="Fira Sans SemiBold"/>
          <w:color w:val="001D77"/>
          <w:szCs w:val="19"/>
          <w:shd w:val="clear" w:color="auto" w:fill="FFFFFF"/>
          <w:lang w:val="en-GB"/>
        </w:rPr>
      </w:pPr>
      <w:r w:rsidRPr="00C0187E">
        <w:rPr>
          <w:noProof/>
          <w:lang w:eastAsia="pl-PL"/>
        </w:rPr>
        <w:lastRenderedPageBreak/>
        <mc:AlternateContent>
          <mc:Choice Requires="wps">
            <w:drawing>
              <wp:anchor distT="45720" distB="45720" distL="114300" distR="114300" simplePos="0" relativeHeight="251830272" behindDoc="1" locked="0" layoutInCell="1" allowOverlap="1" wp14:anchorId="7EE94FC6" wp14:editId="54F7B9E9">
                <wp:simplePos x="0" y="0"/>
                <wp:positionH relativeFrom="column">
                  <wp:posOffset>5213350</wp:posOffset>
                </wp:positionH>
                <wp:positionV relativeFrom="paragraph">
                  <wp:posOffset>82550</wp:posOffset>
                </wp:positionV>
                <wp:extent cx="1725295" cy="2438400"/>
                <wp:effectExtent l="0" t="0" r="0" b="5715"/>
                <wp:wrapTight wrapText="bothSides">
                  <wp:wrapPolygon edited="0">
                    <wp:start x="715" y="0"/>
                    <wp:lineTo x="715" y="21383"/>
                    <wp:lineTo x="20749" y="21383"/>
                    <wp:lineTo x="20749" y="0"/>
                    <wp:lineTo x="715" y="0"/>
                  </wp:wrapPolygon>
                </wp:wrapTight>
                <wp:docPr id="54" name="Pole tekstow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438400"/>
                        </a:xfrm>
                        <a:prstGeom prst="rect">
                          <a:avLst/>
                        </a:prstGeom>
                        <a:noFill/>
                        <a:ln w="9525">
                          <a:noFill/>
                          <a:miter lim="800000"/>
                          <a:headEnd/>
                          <a:tailEnd/>
                        </a:ln>
                      </wps:spPr>
                      <wps:txbx>
                        <w:txbxContent>
                          <w:p w14:paraId="7EE9501E" w14:textId="6837A49A" w:rsidR="005734C2" w:rsidRPr="00BB40E7" w:rsidRDefault="005734C2" w:rsidP="00BB40E7">
                            <w:pPr>
                              <w:spacing w:after="0"/>
                              <w:rPr>
                                <w:rFonts w:eastAsia="Times New Roman" w:cs="Times New Roman"/>
                                <w:bCs/>
                                <w:color w:val="001D77"/>
                                <w:sz w:val="18"/>
                                <w:szCs w:val="18"/>
                                <w:lang w:val="en-GB" w:eastAsia="pl-PL"/>
                              </w:rPr>
                            </w:pPr>
                            <w:r w:rsidRPr="00FE5689">
                              <w:rPr>
                                <w:rFonts w:eastAsia="Times New Roman" w:cs="Arial"/>
                                <w:color w:val="001D77"/>
                                <w:sz w:val="18"/>
                                <w:szCs w:val="19"/>
                                <w:lang w:val="en-GB" w:eastAsia="pl-PL"/>
                              </w:rPr>
                              <w:t>In 202</w:t>
                            </w:r>
                            <w:r>
                              <w:rPr>
                                <w:rFonts w:eastAsia="Times New Roman" w:cs="Arial"/>
                                <w:color w:val="001D77"/>
                                <w:sz w:val="18"/>
                                <w:szCs w:val="19"/>
                                <w:lang w:val="en-GB" w:eastAsia="pl-PL"/>
                              </w:rPr>
                              <w:t>2</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w:t>
                            </w:r>
                            <w:r>
                              <w:rPr>
                                <w:rFonts w:eastAsia="Times New Roman" w:cs="Arial"/>
                                <w:color w:val="001D77"/>
                                <w:sz w:val="18"/>
                                <w:szCs w:val="19"/>
                                <w:lang w:val="en-GB" w:eastAsia="pl-PL"/>
                              </w:rPr>
                              <w:t xml:space="preserve">among others </w:t>
                            </w:r>
                            <w:r w:rsidRPr="00FE5689">
                              <w:rPr>
                                <w:rFonts w:eastAsia="Times New Roman" w:cs="Arial"/>
                                <w:color w:val="001D77"/>
                                <w:sz w:val="18"/>
                                <w:szCs w:val="19"/>
                                <w:lang w:val="en-GB" w:eastAsia="pl-PL"/>
                              </w:rPr>
                              <w:t>equip</w:t>
                            </w:r>
                            <w:r>
                              <w:rPr>
                                <w:rFonts w:eastAsia="Times New Roman" w:cs="Arial"/>
                                <w:color w:val="001D77"/>
                                <w:sz w:val="18"/>
                                <w:szCs w:val="19"/>
                                <w:lang w:val="en-GB" w:eastAsia="pl-PL"/>
                              </w:rPr>
                              <w:t>ped with</w:t>
                            </w:r>
                            <w:r w:rsidRPr="00FE5689">
                              <w:rPr>
                                <w:rFonts w:eastAsia="Times New Roman" w:cs="Arial"/>
                                <w:color w:val="001D77"/>
                                <w:sz w:val="18"/>
                                <w:szCs w:val="19"/>
                                <w:lang w:val="en-GB" w:eastAsia="pl-PL"/>
                              </w:rPr>
                              <w:t xml:space="preserve"> </w:t>
                            </w:r>
                            <w:r w:rsidRPr="005C02D8">
                              <w:rPr>
                                <w:rFonts w:eastAsia="Times New Roman" w:cs="Arial"/>
                                <w:color w:val="001D77"/>
                                <w:sz w:val="18"/>
                                <w:szCs w:val="19"/>
                                <w:lang w:val="en-GB" w:eastAsia="pl-PL"/>
                              </w:rPr>
                              <w:t>motorcycle, scooters, motorbikes</w:t>
                            </w:r>
                            <w:r>
                              <w:rPr>
                                <w:rFonts w:eastAsia="Times New Roman" w:cs="Arial"/>
                                <w:color w:val="001D77"/>
                                <w:sz w:val="18"/>
                                <w:szCs w:val="19"/>
                                <w:lang w:val="en-GB" w:eastAsia="pl-PL"/>
                              </w:rPr>
                              <w:t>,</w:t>
                            </w:r>
                            <w:r w:rsidRPr="005C02D8">
                              <w:rPr>
                                <w:rFonts w:eastAsia="Times New Roman" w:cs="Arial"/>
                                <w:color w:val="001D77"/>
                                <w:sz w:val="18"/>
                                <w:szCs w:val="19"/>
                                <w:lang w:val="en-GB" w:eastAsia="pl-PL"/>
                              </w:rPr>
                              <w:t xml:space="preserve"> home theatre system</w:t>
                            </w:r>
                            <w:r>
                              <w:rPr>
                                <w:rFonts w:eastAsia="Times New Roman" w:cs="Arial"/>
                                <w:color w:val="001D77"/>
                                <w:sz w:val="18"/>
                                <w:szCs w:val="19"/>
                                <w:lang w:val="en-GB" w:eastAsia="pl-PL"/>
                              </w:rPr>
                              <w:t xml:space="preserve"> and</w:t>
                            </w:r>
                            <w:r w:rsidRPr="00FE5689">
                              <w:rPr>
                                <w:rFonts w:eastAsia="Times New Roman" w:cs="Arial"/>
                                <w:color w:val="001D77"/>
                                <w:sz w:val="18"/>
                                <w:szCs w:val="19"/>
                                <w:lang w:val="en-GB" w:eastAsia="pl-PL"/>
                              </w:rPr>
                              <w:t xml:space="preserve"> </w:t>
                            </w:r>
                            <w:r>
                              <w:rPr>
                                <w:rFonts w:eastAsia="Times New Roman" w:cs="Arial"/>
                                <w:color w:val="001D77"/>
                                <w:sz w:val="18"/>
                                <w:szCs w:val="19"/>
                                <w:lang w:val="en-GB" w:eastAsia="pl-PL"/>
                              </w:rPr>
                              <w:t>dishwasher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6" id="Pole tekstowe 30" o:spid="_x0000_s1038" type="#_x0000_t202" style="position:absolute;margin-left:410.5pt;margin-top:6.5pt;width:135.85pt;height:192pt;z-index:-25148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" filled="f" stroked="f">
                <v:textbox>
                  <w:txbxContent>
                    <w:p w14:paraId="7EE9501E" w14:textId="6837A49A" w:rsidR="005734C2" w:rsidRPr="00BB40E7" w:rsidRDefault="005734C2" w:rsidP="00BB40E7">
                      <w:pPr>
                        <w:spacing w:after="0"/>
                        <w:rPr>
                          <w:rFonts w:eastAsia="Times New Roman" w:cs="Times New Roman"/>
                          <w:bCs/>
                          <w:color w:val="001D77"/>
                          <w:sz w:val="18"/>
                          <w:szCs w:val="18"/>
                          <w:lang w:val="en-GB" w:eastAsia="pl-PL"/>
                        </w:rPr>
                      </w:pPr>
                      <w:r w:rsidRPr="00FE5689">
                        <w:rPr>
                          <w:rFonts w:eastAsia="Times New Roman" w:cs="Arial"/>
                          <w:color w:val="001D77"/>
                          <w:sz w:val="18"/>
                          <w:szCs w:val="19"/>
                          <w:lang w:val="en-GB" w:eastAsia="pl-PL"/>
                        </w:rPr>
                        <w:t>In 202</w:t>
                      </w:r>
                      <w:r>
                        <w:rPr>
                          <w:rFonts w:eastAsia="Times New Roman" w:cs="Arial"/>
                          <w:color w:val="001D77"/>
                          <w:sz w:val="18"/>
                          <w:szCs w:val="19"/>
                          <w:lang w:val="en-GB" w:eastAsia="pl-PL"/>
                        </w:rPr>
                        <w:t>2</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w:t>
                      </w:r>
                      <w:r>
                        <w:rPr>
                          <w:rFonts w:eastAsia="Times New Roman" w:cs="Arial"/>
                          <w:color w:val="001D77"/>
                          <w:sz w:val="18"/>
                          <w:szCs w:val="19"/>
                          <w:lang w:val="en-GB" w:eastAsia="pl-PL"/>
                        </w:rPr>
                        <w:t xml:space="preserve">among others </w:t>
                      </w:r>
                      <w:r w:rsidRPr="00FE5689">
                        <w:rPr>
                          <w:rFonts w:eastAsia="Times New Roman" w:cs="Arial"/>
                          <w:color w:val="001D77"/>
                          <w:sz w:val="18"/>
                          <w:szCs w:val="19"/>
                          <w:lang w:val="en-GB" w:eastAsia="pl-PL"/>
                        </w:rPr>
                        <w:t>equip</w:t>
                      </w:r>
                      <w:r>
                        <w:rPr>
                          <w:rFonts w:eastAsia="Times New Roman" w:cs="Arial"/>
                          <w:color w:val="001D77"/>
                          <w:sz w:val="18"/>
                          <w:szCs w:val="19"/>
                          <w:lang w:val="en-GB" w:eastAsia="pl-PL"/>
                        </w:rPr>
                        <w:t>ped with</w:t>
                      </w:r>
                      <w:r w:rsidRPr="00FE5689">
                        <w:rPr>
                          <w:rFonts w:eastAsia="Times New Roman" w:cs="Arial"/>
                          <w:color w:val="001D77"/>
                          <w:sz w:val="18"/>
                          <w:szCs w:val="19"/>
                          <w:lang w:val="en-GB" w:eastAsia="pl-PL"/>
                        </w:rPr>
                        <w:t xml:space="preserve"> </w:t>
                      </w:r>
                      <w:r w:rsidRPr="005C02D8">
                        <w:rPr>
                          <w:rFonts w:eastAsia="Times New Roman" w:cs="Arial"/>
                          <w:color w:val="001D77"/>
                          <w:sz w:val="18"/>
                          <w:szCs w:val="19"/>
                          <w:lang w:val="en-GB" w:eastAsia="pl-PL"/>
                        </w:rPr>
                        <w:t>motorcycle, scooters, motorbikes</w:t>
                      </w:r>
                      <w:r>
                        <w:rPr>
                          <w:rFonts w:eastAsia="Times New Roman" w:cs="Arial"/>
                          <w:color w:val="001D77"/>
                          <w:sz w:val="18"/>
                          <w:szCs w:val="19"/>
                          <w:lang w:val="en-GB" w:eastAsia="pl-PL"/>
                        </w:rPr>
                        <w:t>,</w:t>
                      </w:r>
                      <w:r w:rsidRPr="005C02D8">
                        <w:rPr>
                          <w:rFonts w:eastAsia="Times New Roman" w:cs="Arial"/>
                          <w:color w:val="001D77"/>
                          <w:sz w:val="18"/>
                          <w:szCs w:val="19"/>
                          <w:lang w:val="en-GB" w:eastAsia="pl-PL"/>
                        </w:rPr>
                        <w:t xml:space="preserve"> home theatre system</w:t>
                      </w:r>
                      <w:r>
                        <w:rPr>
                          <w:rFonts w:eastAsia="Times New Roman" w:cs="Arial"/>
                          <w:color w:val="001D77"/>
                          <w:sz w:val="18"/>
                          <w:szCs w:val="19"/>
                          <w:lang w:val="en-GB" w:eastAsia="pl-PL"/>
                        </w:rPr>
                        <w:t xml:space="preserve"> and</w:t>
                      </w:r>
                      <w:r w:rsidRPr="00FE5689">
                        <w:rPr>
                          <w:rFonts w:eastAsia="Times New Roman" w:cs="Arial"/>
                          <w:color w:val="001D77"/>
                          <w:sz w:val="18"/>
                          <w:szCs w:val="19"/>
                          <w:lang w:val="en-GB" w:eastAsia="pl-PL"/>
                        </w:rPr>
                        <w:t xml:space="preserve"> </w:t>
                      </w:r>
                      <w:r>
                        <w:rPr>
                          <w:rFonts w:eastAsia="Times New Roman" w:cs="Arial"/>
                          <w:color w:val="001D77"/>
                          <w:sz w:val="18"/>
                          <w:szCs w:val="19"/>
                          <w:lang w:val="en-GB" w:eastAsia="pl-PL"/>
                        </w:rPr>
                        <w:t>dishwasher</w:t>
                      </w:r>
                    </w:p>
                  </w:txbxContent>
                </v:textbox>
                <w10:wrap type="tight"/>
              </v:shape>
            </w:pict>
          </mc:Fallback>
        </mc:AlternateContent>
      </w:r>
      <w:r w:rsidR="00BB40E7" w:rsidRPr="00C0187E">
        <w:rPr>
          <w:rFonts w:ascii="Fira Sans SemiBold" w:hAnsi="Fira Sans SemiBold"/>
          <w:color w:val="001D77"/>
          <w:szCs w:val="19"/>
          <w:shd w:val="clear" w:color="auto" w:fill="FFFFFF"/>
          <w:lang w:val="en-GB"/>
        </w:rPr>
        <w:t>The equipment of household</w:t>
      </w:r>
      <w:r w:rsidR="007F25A3" w:rsidRPr="00C0187E">
        <w:rPr>
          <w:rFonts w:ascii="Fira Sans SemiBold" w:hAnsi="Fira Sans SemiBold"/>
          <w:color w:val="001D77"/>
          <w:szCs w:val="19"/>
          <w:shd w:val="clear" w:color="auto" w:fill="FFFFFF"/>
          <w:lang w:val="en-GB"/>
        </w:rPr>
        <w:t>s</w:t>
      </w:r>
      <w:r w:rsidR="00BB40E7" w:rsidRPr="00C0187E">
        <w:rPr>
          <w:rFonts w:ascii="Fira Sans SemiBold" w:hAnsi="Fira Sans SemiBold"/>
          <w:color w:val="001D77"/>
          <w:szCs w:val="19"/>
          <w:shd w:val="clear" w:color="auto" w:fill="FFFFFF"/>
          <w:lang w:val="en-GB"/>
        </w:rPr>
        <w:t xml:space="preserve"> with durable goods</w:t>
      </w:r>
      <w:r w:rsidR="009C099F">
        <w:rPr>
          <w:rFonts w:ascii="Fira Sans SemiBold" w:hAnsi="Fira Sans SemiBold"/>
          <w:color w:val="001D77"/>
          <w:szCs w:val="19"/>
          <w:shd w:val="clear" w:color="auto" w:fill="FFFFFF"/>
          <w:lang w:val="en-GB"/>
        </w:rPr>
        <w:t xml:space="preserve"> </w:t>
      </w:r>
    </w:p>
    <w:p w14:paraId="35D4FD42" w14:textId="2C333614" w:rsidR="009E51A3" w:rsidRDefault="000D3623" w:rsidP="00BB40E7">
      <w:pPr>
        <w:rPr>
          <w:rFonts w:cs="Arial"/>
          <w:bCs/>
          <w:szCs w:val="19"/>
          <w:lang w:val="en-GB"/>
        </w:rPr>
      </w:pPr>
      <w:r w:rsidRPr="000D3623">
        <w:rPr>
          <w:rFonts w:cs="Arial"/>
          <w:bCs/>
          <w:szCs w:val="19"/>
          <w:lang w:val="en-GB"/>
        </w:rPr>
        <w:t>In 202</w:t>
      </w:r>
      <w:r w:rsidR="009E51A3">
        <w:rPr>
          <w:rFonts w:cs="Arial"/>
          <w:bCs/>
          <w:szCs w:val="19"/>
          <w:lang w:val="en-GB"/>
        </w:rPr>
        <w:t>2</w:t>
      </w:r>
      <w:r w:rsidRPr="000D3623">
        <w:rPr>
          <w:rFonts w:cs="Arial"/>
          <w:bCs/>
          <w:szCs w:val="19"/>
          <w:lang w:val="en-GB"/>
        </w:rPr>
        <w:t>, the</w:t>
      </w:r>
      <w:r w:rsidR="009E51A3">
        <w:rPr>
          <w:rFonts w:cs="Arial"/>
          <w:bCs/>
          <w:szCs w:val="19"/>
          <w:lang w:val="en-GB"/>
        </w:rPr>
        <w:t xml:space="preserve"> highest</w:t>
      </w:r>
      <w:r w:rsidRPr="000D3623">
        <w:rPr>
          <w:rFonts w:cs="Arial"/>
          <w:bCs/>
          <w:szCs w:val="19"/>
          <w:lang w:val="en-GB"/>
        </w:rPr>
        <w:t xml:space="preserve"> increase in the </w:t>
      </w:r>
      <w:r w:rsidR="007600E0">
        <w:rPr>
          <w:rFonts w:cs="Arial"/>
          <w:bCs/>
          <w:szCs w:val="19"/>
          <w:lang w:val="en-GB"/>
        </w:rPr>
        <w:t>number</w:t>
      </w:r>
      <w:r w:rsidRPr="000D3623">
        <w:rPr>
          <w:rFonts w:cs="Arial"/>
          <w:bCs/>
          <w:szCs w:val="19"/>
          <w:lang w:val="en-GB"/>
        </w:rPr>
        <w:t xml:space="preserve"> of household</w:t>
      </w:r>
      <w:r w:rsidR="007600E0">
        <w:rPr>
          <w:rFonts w:cs="Arial"/>
          <w:bCs/>
          <w:szCs w:val="19"/>
          <w:lang w:val="en-GB"/>
        </w:rPr>
        <w:t>s</w:t>
      </w:r>
      <w:r w:rsidRPr="000D3623">
        <w:rPr>
          <w:rFonts w:cs="Arial"/>
          <w:bCs/>
          <w:szCs w:val="19"/>
          <w:lang w:val="en-GB"/>
        </w:rPr>
        <w:t xml:space="preserve"> </w:t>
      </w:r>
      <w:r w:rsidR="003C7300" w:rsidRPr="000D3623">
        <w:rPr>
          <w:rFonts w:cs="Arial"/>
          <w:bCs/>
          <w:szCs w:val="19"/>
          <w:lang w:val="en-GB"/>
        </w:rPr>
        <w:t>equip</w:t>
      </w:r>
      <w:r w:rsidR="007600E0">
        <w:rPr>
          <w:rFonts w:cs="Arial"/>
          <w:bCs/>
          <w:szCs w:val="19"/>
          <w:lang w:val="en-GB"/>
        </w:rPr>
        <w:t>ped</w:t>
      </w:r>
      <w:r w:rsidR="003C7300" w:rsidRPr="000D3623">
        <w:rPr>
          <w:rFonts w:cs="Arial"/>
          <w:bCs/>
          <w:szCs w:val="19"/>
          <w:lang w:val="en-GB"/>
        </w:rPr>
        <w:t xml:space="preserve"> </w:t>
      </w:r>
      <w:r w:rsidRPr="000D3623">
        <w:rPr>
          <w:rFonts w:cs="Arial"/>
          <w:bCs/>
          <w:szCs w:val="19"/>
          <w:lang w:val="en-GB"/>
        </w:rPr>
        <w:t xml:space="preserve">with </w:t>
      </w:r>
      <w:r w:rsidR="009E51A3">
        <w:rPr>
          <w:rFonts w:cs="Arial"/>
          <w:bCs/>
          <w:szCs w:val="19"/>
          <w:lang w:val="en-GB"/>
        </w:rPr>
        <w:t>durable goods occurred in the case of motorcycle,</w:t>
      </w:r>
      <w:r w:rsidR="009E51A3" w:rsidRPr="000D3623">
        <w:rPr>
          <w:rFonts w:cs="Arial"/>
          <w:bCs/>
          <w:szCs w:val="19"/>
          <w:lang w:val="en-GB"/>
        </w:rPr>
        <w:t xml:space="preserve"> scooters, motorbikes (by </w:t>
      </w:r>
      <w:r w:rsidR="009E51A3">
        <w:rPr>
          <w:rFonts w:cs="Arial"/>
          <w:bCs/>
          <w:szCs w:val="19"/>
          <w:lang w:val="en-GB"/>
        </w:rPr>
        <w:t>15.8</w:t>
      </w:r>
      <w:r w:rsidR="009E51A3" w:rsidRPr="000D3623">
        <w:rPr>
          <w:rFonts w:cs="Arial"/>
          <w:bCs/>
          <w:szCs w:val="19"/>
          <w:lang w:val="en-GB"/>
        </w:rPr>
        <w:t>%)</w:t>
      </w:r>
      <w:r w:rsidR="009E51A3">
        <w:rPr>
          <w:rFonts w:cs="Arial"/>
          <w:bCs/>
          <w:szCs w:val="19"/>
          <w:lang w:val="en-GB"/>
        </w:rPr>
        <w:t>,</w:t>
      </w:r>
      <w:r w:rsidR="009E51A3" w:rsidRPr="009E51A3">
        <w:rPr>
          <w:rFonts w:cs="Arial"/>
          <w:bCs/>
          <w:szCs w:val="19"/>
          <w:lang w:val="en-GB"/>
        </w:rPr>
        <w:t xml:space="preserve"> </w:t>
      </w:r>
      <w:r w:rsidR="009E51A3">
        <w:rPr>
          <w:rFonts w:cs="Arial"/>
          <w:bCs/>
          <w:szCs w:val="19"/>
          <w:lang w:val="en-GB"/>
        </w:rPr>
        <w:t>h</w:t>
      </w:r>
      <w:r w:rsidR="009E51A3" w:rsidRPr="00625B77">
        <w:rPr>
          <w:rFonts w:cs="Arial"/>
          <w:bCs/>
          <w:szCs w:val="19"/>
          <w:lang w:val="en-GB"/>
        </w:rPr>
        <w:t>ome theatre system</w:t>
      </w:r>
      <w:r w:rsidR="009E51A3" w:rsidRPr="000D3623">
        <w:rPr>
          <w:rFonts w:cs="Arial"/>
          <w:bCs/>
          <w:szCs w:val="19"/>
          <w:lang w:val="en-GB"/>
        </w:rPr>
        <w:t xml:space="preserve"> </w:t>
      </w:r>
      <w:r w:rsidR="009E51A3">
        <w:rPr>
          <w:rFonts w:cs="Arial"/>
          <w:bCs/>
          <w:szCs w:val="19"/>
          <w:lang w:val="en-GB"/>
        </w:rPr>
        <w:t xml:space="preserve">(by 8.8%) and </w:t>
      </w:r>
      <w:r w:rsidR="000E2607" w:rsidRPr="000D3623">
        <w:rPr>
          <w:rFonts w:cs="Arial"/>
          <w:bCs/>
          <w:szCs w:val="19"/>
          <w:lang w:val="en-GB"/>
        </w:rPr>
        <w:t xml:space="preserve">dishwasher (by </w:t>
      </w:r>
      <w:r w:rsidR="009E51A3">
        <w:rPr>
          <w:rFonts w:cs="Arial"/>
          <w:bCs/>
          <w:szCs w:val="19"/>
          <w:lang w:val="en-GB"/>
        </w:rPr>
        <w:t>8.5</w:t>
      </w:r>
      <w:r w:rsidR="000E2607" w:rsidRPr="000D3623">
        <w:rPr>
          <w:rFonts w:cs="Arial"/>
          <w:bCs/>
          <w:szCs w:val="19"/>
          <w:lang w:val="en-GB"/>
        </w:rPr>
        <w:t>%)</w:t>
      </w:r>
      <w:r w:rsidR="009E51A3">
        <w:rPr>
          <w:rFonts w:cs="Arial"/>
          <w:bCs/>
          <w:szCs w:val="19"/>
          <w:lang w:val="en-GB"/>
        </w:rPr>
        <w:t xml:space="preserve">, while the </w:t>
      </w:r>
      <w:r w:rsidR="005C02D8">
        <w:rPr>
          <w:rFonts w:cs="Arial"/>
          <w:bCs/>
          <w:szCs w:val="19"/>
          <w:lang w:val="en-GB"/>
        </w:rPr>
        <w:t>largest</w:t>
      </w:r>
      <w:r w:rsidR="009E51A3">
        <w:rPr>
          <w:rFonts w:cs="Arial"/>
          <w:bCs/>
          <w:szCs w:val="19"/>
          <w:lang w:val="en-GB"/>
        </w:rPr>
        <w:t xml:space="preserve"> decrease occurred in the case of s</w:t>
      </w:r>
      <w:r w:rsidR="009E51A3" w:rsidRPr="000E2607">
        <w:rPr>
          <w:rFonts w:cs="Arial"/>
          <w:bCs/>
          <w:szCs w:val="19"/>
          <w:lang w:val="en-GB"/>
        </w:rPr>
        <w:t>atellite or cable television equipment</w:t>
      </w:r>
      <w:r w:rsidR="009E51A3">
        <w:rPr>
          <w:rFonts w:cs="Arial"/>
          <w:bCs/>
          <w:szCs w:val="19"/>
          <w:lang w:val="en-GB"/>
        </w:rPr>
        <w:t xml:space="preserve"> (drop by 5.7%)</w:t>
      </w:r>
      <w:r w:rsidR="009E51A3" w:rsidRPr="009E51A3">
        <w:rPr>
          <w:rFonts w:cs="Arial"/>
          <w:bCs/>
          <w:szCs w:val="19"/>
          <w:lang w:val="en-GB"/>
        </w:rPr>
        <w:t xml:space="preserve"> </w:t>
      </w:r>
      <w:r w:rsidR="009E51A3">
        <w:rPr>
          <w:rFonts w:cs="Arial"/>
          <w:bCs/>
          <w:szCs w:val="19"/>
          <w:lang w:val="en-GB"/>
        </w:rPr>
        <w:t>as well as</w:t>
      </w:r>
      <w:r w:rsidR="009E51A3" w:rsidRPr="000D3623">
        <w:rPr>
          <w:rFonts w:cs="Arial"/>
          <w:bCs/>
          <w:szCs w:val="19"/>
          <w:lang w:val="en-GB"/>
        </w:rPr>
        <w:t xml:space="preserve"> </w:t>
      </w:r>
      <w:r w:rsidR="009E51A3">
        <w:rPr>
          <w:rFonts w:cs="Arial"/>
          <w:bCs/>
          <w:szCs w:val="19"/>
          <w:lang w:val="en-GB"/>
        </w:rPr>
        <w:t>e</w:t>
      </w:r>
      <w:r w:rsidR="009E51A3" w:rsidRPr="00625B77">
        <w:rPr>
          <w:rFonts w:cs="Arial"/>
          <w:bCs/>
          <w:szCs w:val="19"/>
          <w:lang w:val="en-GB"/>
        </w:rPr>
        <w:t xml:space="preserve">quipment for reception, recording and reproduction of sound </w:t>
      </w:r>
      <w:r w:rsidR="009E51A3">
        <w:rPr>
          <w:rFonts w:cs="Arial"/>
          <w:bCs/>
          <w:szCs w:val="19"/>
          <w:lang w:val="en-GB"/>
        </w:rPr>
        <w:t>(drop by 5.3%).</w:t>
      </w:r>
    </w:p>
    <w:p w14:paraId="2A8E9D58" w14:textId="43AE748F" w:rsidR="009E51A3" w:rsidRDefault="009E51A3" w:rsidP="00BB40E7">
      <w:pPr>
        <w:rPr>
          <w:rFonts w:cs="Arial"/>
          <w:bCs/>
          <w:szCs w:val="19"/>
          <w:lang w:val="en-GB"/>
        </w:rPr>
      </w:pPr>
      <w:r>
        <w:rPr>
          <w:rFonts w:cs="Arial"/>
          <w:bCs/>
          <w:szCs w:val="19"/>
          <w:lang w:val="en-GB"/>
        </w:rPr>
        <w:t>In comparison with</w:t>
      </w:r>
      <w:r w:rsidRPr="009E51A3">
        <w:rPr>
          <w:rFonts w:cs="Arial"/>
          <w:bCs/>
          <w:szCs w:val="19"/>
          <w:lang w:val="en-GB"/>
        </w:rPr>
        <w:t xml:space="preserve"> 2021, an increase in the number of households equipped with a dishwasher was recorded in all analysed socio-economic groups (the highest in the case of households of pensioners </w:t>
      </w:r>
      <w:r>
        <w:rPr>
          <w:rFonts w:cs="Arial"/>
          <w:bCs/>
          <w:szCs w:val="19"/>
          <w:lang w:val="en-GB"/>
        </w:rPr>
        <w:t xml:space="preserve">– </w:t>
      </w:r>
      <w:r w:rsidRPr="009E51A3">
        <w:rPr>
          <w:rFonts w:cs="Arial"/>
          <w:bCs/>
          <w:szCs w:val="19"/>
          <w:lang w:val="en-GB"/>
        </w:rPr>
        <w:t xml:space="preserve">by 20.2%). At the same time, in all socio-economic groups, there was a decrease in the number of households equipped with a device to receive satellite or cable </w:t>
      </w:r>
      <w:r w:rsidRPr="000E2607">
        <w:rPr>
          <w:rFonts w:cs="Arial"/>
          <w:bCs/>
          <w:szCs w:val="19"/>
          <w:lang w:val="en-GB"/>
        </w:rPr>
        <w:t>television equipment</w:t>
      </w:r>
      <w:r>
        <w:rPr>
          <w:rFonts w:cs="Arial"/>
          <w:bCs/>
          <w:szCs w:val="19"/>
          <w:lang w:val="en-GB"/>
        </w:rPr>
        <w:t xml:space="preserve"> </w:t>
      </w:r>
      <w:r w:rsidRPr="009E51A3">
        <w:rPr>
          <w:rFonts w:cs="Arial"/>
          <w:bCs/>
          <w:szCs w:val="19"/>
          <w:lang w:val="en-GB"/>
        </w:rPr>
        <w:t xml:space="preserve">(the largest concerned households of farmers </w:t>
      </w:r>
      <w:r>
        <w:rPr>
          <w:rFonts w:cs="Arial"/>
          <w:bCs/>
          <w:szCs w:val="19"/>
          <w:lang w:val="en-GB"/>
        </w:rPr>
        <w:t>–</w:t>
      </w:r>
      <w:r w:rsidRPr="009E51A3">
        <w:rPr>
          <w:rFonts w:cs="Arial"/>
          <w:bCs/>
          <w:szCs w:val="19"/>
          <w:lang w:val="en-GB"/>
        </w:rPr>
        <w:t xml:space="preserve"> by 8.9%).</w:t>
      </w:r>
    </w:p>
    <w:p w14:paraId="7EE94F49" w14:textId="77777777" w:rsidR="00BB40E7" w:rsidRDefault="00BA3B45" w:rsidP="00BB40E7">
      <w:pPr>
        <w:rPr>
          <w:rFonts w:cs="Arial"/>
          <w:szCs w:val="19"/>
          <w:lang w:val="en-GB"/>
        </w:rPr>
      </w:pPr>
      <w:r w:rsidRPr="006E1C16">
        <w:rPr>
          <w:rFonts w:cs="Arial"/>
          <w:bCs/>
          <w:szCs w:val="19"/>
          <w:lang w:val="en-GB"/>
        </w:rPr>
        <w:t>The</w:t>
      </w:r>
      <w:r w:rsidR="00B730D5">
        <w:rPr>
          <w:rFonts w:cs="Arial"/>
          <w:bCs/>
          <w:szCs w:val="19"/>
          <w:lang w:val="en-GB"/>
        </w:rPr>
        <w:t xml:space="preserve"> level of</w:t>
      </w:r>
      <w:r w:rsidRPr="006E1C16">
        <w:rPr>
          <w:rFonts w:cs="Arial"/>
          <w:bCs/>
          <w:szCs w:val="19"/>
          <w:lang w:val="en-GB"/>
        </w:rPr>
        <w:t xml:space="preserve"> </w:t>
      </w:r>
      <w:r w:rsidR="00B730D5" w:rsidRPr="006E1C16">
        <w:rPr>
          <w:rFonts w:cs="Arial"/>
          <w:bCs/>
          <w:szCs w:val="19"/>
          <w:lang w:val="en-GB"/>
        </w:rPr>
        <w:t xml:space="preserve">household </w:t>
      </w:r>
      <w:r w:rsidRPr="006E1C16">
        <w:rPr>
          <w:rFonts w:cs="Arial"/>
          <w:bCs/>
          <w:szCs w:val="19"/>
          <w:lang w:val="en-GB"/>
        </w:rPr>
        <w:t>equipment</w:t>
      </w:r>
      <w:r w:rsidR="00BB40E7" w:rsidRPr="006E1C16">
        <w:rPr>
          <w:rFonts w:cs="Arial"/>
          <w:bCs/>
          <w:szCs w:val="19"/>
          <w:lang w:val="en-GB"/>
        </w:rPr>
        <w:t xml:space="preserve"> with durable goods largely depends on </w:t>
      </w:r>
      <w:r w:rsidR="00B730D5">
        <w:rPr>
          <w:rFonts w:cs="Arial"/>
          <w:bCs/>
          <w:szCs w:val="19"/>
          <w:lang w:val="en-GB"/>
        </w:rPr>
        <w:t>their</w:t>
      </w:r>
      <w:r w:rsidR="00BB40E7" w:rsidRPr="006E1C16">
        <w:rPr>
          <w:rFonts w:cs="Arial"/>
          <w:bCs/>
          <w:szCs w:val="19"/>
          <w:lang w:val="en-GB"/>
        </w:rPr>
        <w:t xml:space="preserve"> financial situation.</w:t>
      </w:r>
    </w:p>
    <w:p w14:paraId="7EE94F4A" w14:textId="05E72C37" w:rsidR="00BB40E7" w:rsidRPr="005C7565" w:rsidRDefault="005B630A" w:rsidP="00BB40E7">
      <w:pPr>
        <w:rPr>
          <w:szCs w:val="19"/>
          <w:shd w:val="clear" w:color="auto" w:fill="FFFFFF"/>
          <w:lang w:val="en-GB"/>
        </w:rPr>
      </w:pPr>
      <w:r w:rsidRPr="005C7565">
        <w:rPr>
          <w:rFonts w:cs="Arial"/>
          <w:bCs/>
          <w:szCs w:val="19"/>
          <w:lang w:val="en-GB"/>
        </w:rPr>
        <w:t>The richest households (5th quintile group) were much better equipped than the poorest households (1st quintile group). It should be emphasised, however, that the differences in the degree of equipment between 5th and 1st quintile group</w:t>
      </w:r>
      <w:r w:rsidR="00B730D5">
        <w:rPr>
          <w:rFonts w:cs="Arial"/>
          <w:bCs/>
          <w:szCs w:val="19"/>
          <w:lang w:val="en-GB"/>
        </w:rPr>
        <w:t>s</w:t>
      </w:r>
      <w:r w:rsidRPr="005C7565">
        <w:rPr>
          <w:rFonts w:cs="Arial"/>
          <w:bCs/>
          <w:szCs w:val="19"/>
          <w:lang w:val="en-GB"/>
        </w:rPr>
        <w:t xml:space="preserve"> decreased in comparison </w:t>
      </w:r>
      <w:r w:rsidR="00B730D5">
        <w:rPr>
          <w:rFonts w:cs="Arial"/>
          <w:bCs/>
          <w:szCs w:val="19"/>
          <w:lang w:val="en-GB"/>
        </w:rPr>
        <w:t>with</w:t>
      </w:r>
      <w:r w:rsidRPr="005C7565">
        <w:rPr>
          <w:rFonts w:cs="Arial"/>
          <w:bCs/>
          <w:szCs w:val="19"/>
          <w:lang w:val="en-GB"/>
        </w:rPr>
        <w:t xml:space="preserve"> 20</w:t>
      </w:r>
      <w:r w:rsidR="00625B77">
        <w:rPr>
          <w:rFonts w:cs="Arial"/>
          <w:bCs/>
          <w:szCs w:val="19"/>
          <w:lang w:val="en-GB"/>
        </w:rPr>
        <w:t>2</w:t>
      </w:r>
      <w:r w:rsidR="005C02D8">
        <w:rPr>
          <w:rFonts w:cs="Arial"/>
          <w:bCs/>
          <w:szCs w:val="19"/>
          <w:lang w:val="en-GB"/>
        </w:rPr>
        <w:t>1</w:t>
      </w:r>
      <w:r w:rsidRPr="005C7565">
        <w:rPr>
          <w:rFonts w:cs="Arial"/>
          <w:bCs/>
          <w:szCs w:val="19"/>
          <w:lang w:val="en-GB"/>
        </w:rPr>
        <w:t xml:space="preserve">, the most </w:t>
      </w:r>
      <w:r w:rsidR="005C02D8">
        <w:rPr>
          <w:rFonts w:cs="Arial"/>
          <w:bCs/>
          <w:szCs w:val="19"/>
          <w:lang w:val="en-GB"/>
        </w:rPr>
        <w:t xml:space="preserve">in the case of passenger car </w:t>
      </w:r>
      <w:r w:rsidR="00BA5071">
        <w:rPr>
          <w:rFonts w:cs="Arial"/>
          <w:bCs/>
          <w:szCs w:val="19"/>
          <w:lang w:val="en-GB"/>
        </w:rPr>
        <w:t xml:space="preserve">– by </w:t>
      </w:r>
      <w:r w:rsidR="005C02D8">
        <w:rPr>
          <w:rFonts w:cs="Arial"/>
          <w:bCs/>
          <w:szCs w:val="19"/>
          <w:lang w:val="en-GB"/>
        </w:rPr>
        <w:t xml:space="preserve">0.7. </w:t>
      </w:r>
      <w:r w:rsidR="005C02D8" w:rsidRPr="005C02D8">
        <w:rPr>
          <w:rFonts w:cs="Arial"/>
          <w:bCs/>
          <w:szCs w:val="19"/>
          <w:lang w:val="en-GB"/>
        </w:rPr>
        <w:t xml:space="preserve">However, there was an increase in the difference in the degree of equipment with a dishwasher compared </w:t>
      </w:r>
      <w:r w:rsidR="005C02D8">
        <w:rPr>
          <w:rFonts w:cs="Arial"/>
          <w:bCs/>
          <w:szCs w:val="19"/>
          <w:lang w:val="en-GB"/>
        </w:rPr>
        <w:t>with</w:t>
      </w:r>
      <w:r w:rsidR="005C02D8" w:rsidRPr="005C02D8">
        <w:rPr>
          <w:rFonts w:cs="Arial"/>
          <w:bCs/>
          <w:szCs w:val="19"/>
          <w:lang w:val="en-GB"/>
        </w:rPr>
        <w:t xml:space="preserve"> the previous year - by 4.4 percentage points.</w:t>
      </w:r>
      <w:r w:rsidR="00BA5071">
        <w:rPr>
          <w:rFonts w:cs="Arial"/>
          <w:bCs/>
          <w:szCs w:val="19"/>
          <w:lang w:val="en-GB"/>
        </w:rPr>
        <w:t xml:space="preserve"> </w:t>
      </w:r>
    </w:p>
    <w:p w14:paraId="7EE94F4B" w14:textId="77777777" w:rsidR="005B630A" w:rsidRPr="005C7565" w:rsidRDefault="005B630A" w:rsidP="00BB40E7">
      <w:pPr>
        <w:rPr>
          <w:szCs w:val="19"/>
          <w:shd w:val="clear" w:color="auto" w:fill="FFFFFF"/>
          <w:lang w:val="en-GB"/>
        </w:rPr>
      </w:pPr>
    </w:p>
    <w:p w14:paraId="7EE94F4C" w14:textId="2FBE0A02" w:rsidR="00BB40E7" w:rsidRPr="005C7565" w:rsidRDefault="00C960DA" w:rsidP="00BB40E7">
      <w:pPr>
        <w:spacing w:line="240" w:lineRule="auto"/>
        <w:rPr>
          <w:szCs w:val="19"/>
          <w:shd w:val="clear" w:color="auto" w:fill="FFFFFF"/>
        </w:rPr>
      </w:pPr>
      <w:r>
        <w:rPr>
          <w:noProof/>
          <w:lang w:eastAsia="pl-PL"/>
        </w:rPr>
        <w:drawing>
          <wp:inline distT="0" distB="0" distL="0" distR="0" wp14:anchorId="2892C066" wp14:editId="6F00B0DB">
            <wp:extent cx="5122545" cy="2698750"/>
            <wp:effectExtent l="0" t="0" r="1905" b="6350"/>
            <wp:docPr id="22" name="Wykres 22">
              <a:extLst xmlns:a="http://schemas.openxmlformats.org/drawingml/2006/main">
                <a:ext uri="{FF2B5EF4-FFF2-40B4-BE49-F238E27FC236}">
                  <a16:creationId xmlns:a16="http://schemas.microsoft.com/office/drawing/2014/main" id="{00000000-0008-0000-0B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EE94F4D" w14:textId="77777777" w:rsidR="00BB40E7" w:rsidRPr="005C7565" w:rsidRDefault="00BB40E7" w:rsidP="00BB40E7">
      <w:pPr>
        <w:spacing w:line="240" w:lineRule="auto"/>
        <w:rPr>
          <w:szCs w:val="19"/>
          <w:shd w:val="clear" w:color="auto" w:fill="FFFFFF"/>
        </w:rPr>
      </w:pPr>
    </w:p>
    <w:p w14:paraId="32AA2A6D" w14:textId="5F64E880" w:rsidR="00D641BC" w:rsidRDefault="00BA5071" w:rsidP="00BB40E7">
      <w:pPr>
        <w:rPr>
          <w:rFonts w:cs="Arial"/>
          <w:spacing w:val="-2"/>
          <w:szCs w:val="19"/>
          <w:lang w:val="en-GB"/>
        </w:rPr>
      </w:pPr>
      <w:r>
        <w:rPr>
          <w:rFonts w:cs="Arial"/>
          <w:bCs/>
          <w:spacing w:val="-2"/>
          <w:szCs w:val="19"/>
          <w:lang w:val="en-GB"/>
        </w:rPr>
        <w:t xml:space="preserve">In terms of equipping with </w:t>
      </w:r>
      <w:r w:rsidR="00892D89">
        <w:rPr>
          <w:rFonts w:cs="Arial"/>
          <w:bCs/>
          <w:spacing w:val="-2"/>
          <w:szCs w:val="19"/>
          <w:lang w:val="en-GB"/>
        </w:rPr>
        <w:t>new generation</w:t>
      </w:r>
      <w:r w:rsidR="00BB40E7" w:rsidRPr="005C7565">
        <w:rPr>
          <w:rFonts w:cs="Arial"/>
          <w:bCs/>
          <w:spacing w:val="-2"/>
          <w:szCs w:val="19"/>
          <w:lang w:val="en-GB"/>
        </w:rPr>
        <w:t xml:space="preserve"> devices</w:t>
      </w:r>
      <w:r>
        <w:rPr>
          <w:rFonts w:cs="Arial"/>
          <w:bCs/>
          <w:spacing w:val="-2"/>
          <w:szCs w:val="19"/>
          <w:lang w:val="en-GB"/>
        </w:rPr>
        <w:t>,</w:t>
      </w:r>
      <w:r w:rsidR="00BB40E7" w:rsidRPr="005C7565">
        <w:rPr>
          <w:rFonts w:cs="Arial"/>
          <w:bCs/>
          <w:spacing w:val="-2"/>
          <w:szCs w:val="19"/>
          <w:lang w:val="en-GB"/>
        </w:rPr>
        <w:t xml:space="preserve"> such as device with the access to the Internet</w:t>
      </w:r>
      <w:r w:rsidR="00BB40E7" w:rsidRPr="005C7565">
        <w:rPr>
          <w:rStyle w:val="Odwoanieprzypisudolnego"/>
          <w:rFonts w:cs="Arial"/>
          <w:spacing w:val="-2"/>
          <w:szCs w:val="19"/>
          <w:lang w:val="en-GB"/>
        </w:rPr>
        <w:footnoteReference w:id="4"/>
      </w:r>
      <w:r w:rsidR="003A77DA">
        <w:rPr>
          <w:rFonts w:cs="Arial"/>
          <w:bCs/>
          <w:spacing w:val="-2"/>
          <w:szCs w:val="19"/>
          <w:lang w:val="en-GB"/>
        </w:rPr>
        <w:t xml:space="preserve">, </w:t>
      </w:r>
      <w:r w:rsidR="00BB40E7" w:rsidRPr="005C7565">
        <w:rPr>
          <w:rFonts w:cs="Arial"/>
          <w:bCs/>
          <w:spacing w:val="-2"/>
          <w:szCs w:val="19"/>
          <w:lang w:val="en-GB"/>
        </w:rPr>
        <w:t>o</w:t>
      </w:r>
      <w:r w:rsidR="003A77DA">
        <w:rPr>
          <w:rFonts w:cs="Arial"/>
          <w:bCs/>
          <w:spacing w:val="-2"/>
          <w:szCs w:val="19"/>
          <w:lang w:val="en-GB"/>
        </w:rPr>
        <w:t>f which</w:t>
      </w:r>
      <w:r w:rsidR="00BB40E7" w:rsidRPr="005C7565">
        <w:rPr>
          <w:rFonts w:cs="Arial"/>
          <w:bCs/>
          <w:spacing w:val="-2"/>
          <w:szCs w:val="19"/>
          <w:lang w:val="en-GB"/>
        </w:rPr>
        <w:t xml:space="preserve"> smartphone</w:t>
      </w:r>
      <w:r w:rsidR="00BB40E7" w:rsidRPr="005C7565">
        <w:rPr>
          <w:rStyle w:val="Odwoanieprzypisudolnego"/>
          <w:rFonts w:cs="Arial"/>
          <w:spacing w:val="-2"/>
          <w:szCs w:val="19"/>
          <w:lang w:val="en-GB"/>
        </w:rPr>
        <w:footnoteReference w:id="5"/>
      </w:r>
      <w:r>
        <w:rPr>
          <w:rFonts w:cs="Arial"/>
          <w:bCs/>
          <w:spacing w:val="-2"/>
          <w:szCs w:val="19"/>
          <w:lang w:val="en-GB"/>
        </w:rPr>
        <w:t xml:space="preserve">, </w:t>
      </w:r>
      <w:r w:rsidR="00FA13FD">
        <w:rPr>
          <w:rFonts w:cs="Arial"/>
          <w:bCs/>
          <w:spacing w:val="-2"/>
          <w:szCs w:val="19"/>
          <w:lang w:val="en-GB"/>
        </w:rPr>
        <w:t xml:space="preserve">there were slight differences in the degree of equipping with these devices between </w:t>
      </w:r>
      <w:r>
        <w:rPr>
          <w:rFonts w:cs="Arial"/>
          <w:bCs/>
          <w:spacing w:val="-2"/>
          <w:szCs w:val="19"/>
          <w:lang w:val="en-GB"/>
        </w:rPr>
        <w:t>h</w:t>
      </w:r>
      <w:r w:rsidRPr="005C7565">
        <w:rPr>
          <w:rFonts w:cs="Arial"/>
          <w:bCs/>
          <w:spacing w:val="-2"/>
          <w:szCs w:val="19"/>
          <w:lang w:val="en-GB"/>
        </w:rPr>
        <w:t xml:space="preserve">ouseholds in urban </w:t>
      </w:r>
      <w:r w:rsidR="00FA13FD">
        <w:rPr>
          <w:rFonts w:cs="Arial"/>
          <w:bCs/>
          <w:spacing w:val="-2"/>
          <w:szCs w:val="19"/>
          <w:lang w:val="en-GB"/>
        </w:rPr>
        <w:t xml:space="preserve">and </w:t>
      </w:r>
      <w:r w:rsidR="00BB40E7" w:rsidRPr="005C7565">
        <w:rPr>
          <w:rFonts w:cs="Arial"/>
          <w:bCs/>
          <w:spacing w:val="-2"/>
          <w:szCs w:val="19"/>
          <w:lang w:val="en-GB"/>
        </w:rPr>
        <w:t>rural areas</w:t>
      </w:r>
      <w:r w:rsidR="00FA13FD">
        <w:rPr>
          <w:rFonts w:cs="Arial"/>
          <w:bCs/>
          <w:spacing w:val="-2"/>
          <w:szCs w:val="19"/>
          <w:lang w:val="en-GB"/>
        </w:rPr>
        <w:t xml:space="preserve"> (by </w:t>
      </w:r>
      <w:r w:rsidR="00D641BC">
        <w:rPr>
          <w:rFonts w:cs="Arial"/>
          <w:bCs/>
          <w:spacing w:val="-2"/>
          <w:szCs w:val="19"/>
          <w:lang w:val="en-GB"/>
        </w:rPr>
        <w:t>0.5</w:t>
      </w:r>
      <w:r w:rsidR="00FA13FD">
        <w:rPr>
          <w:rFonts w:cs="Arial"/>
          <w:bCs/>
          <w:spacing w:val="-2"/>
          <w:szCs w:val="19"/>
          <w:lang w:val="en-GB"/>
        </w:rPr>
        <w:t xml:space="preserve"> percentage points</w:t>
      </w:r>
      <w:r w:rsidR="00814191">
        <w:rPr>
          <w:rFonts w:cs="Arial"/>
          <w:bCs/>
          <w:spacing w:val="-2"/>
          <w:szCs w:val="19"/>
          <w:lang w:val="en-GB"/>
        </w:rPr>
        <w:t xml:space="preserve"> and by </w:t>
      </w:r>
      <w:r w:rsidR="00D641BC">
        <w:rPr>
          <w:rFonts w:cs="Arial"/>
          <w:bCs/>
          <w:spacing w:val="-2"/>
          <w:szCs w:val="19"/>
          <w:lang w:val="en-GB"/>
        </w:rPr>
        <w:t>2.6</w:t>
      </w:r>
      <w:r w:rsidR="00F12EB8">
        <w:rPr>
          <w:rFonts w:cs="Arial"/>
          <w:bCs/>
          <w:spacing w:val="-2"/>
          <w:szCs w:val="19"/>
          <w:lang w:val="en-GB"/>
        </w:rPr>
        <w:t xml:space="preserve"> percentage points in favour of rural areas respectively</w:t>
      </w:r>
      <w:r w:rsidR="00FA13FD">
        <w:rPr>
          <w:rFonts w:cs="Arial"/>
          <w:bCs/>
          <w:spacing w:val="-2"/>
          <w:szCs w:val="19"/>
          <w:lang w:val="en-GB"/>
        </w:rPr>
        <w:t>)</w:t>
      </w:r>
      <w:r w:rsidR="00BB40E7" w:rsidRPr="005C7565">
        <w:rPr>
          <w:rFonts w:cs="Arial"/>
          <w:spacing w:val="-2"/>
          <w:szCs w:val="19"/>
          <w:lang w:val="en-GB"/>
        </w:rPr>
        <w:t xml:space="preserve">. </w:t>
      </w:r>
      <w:r w:rsidR="00D641BC" w:rsidRPr="00D641BC">
        <w:rPr>
          <w:rFonts w:cs="Arial"/>
          <w:spacing w:val="-2"/>
          <w:szCs w:val="19"/>
          <w:lang w:val="en-GB"/>
        </w:rPr>
        <w:t xml:space="preserve">A significantly higher percentage of rural than urban households owned a bicycle (by 23.9 percentage points), a passenger car (by 17.2 percentage points) or a </w:t>
      </w:r>
      <w:r w:rsidR="00D641BC">
        <w:rPr>
          <w:rFonts w:cs="Arial"/>
          <w:bCs/>
          <w:szCs w:val="19"/>
          <w:lang w:val="en-GB"/>
        </w:rPr>
        <w:t>motorcycle,</w:t>
      </w:r>
      <w:r w:rsidR="00D641BC" w:rsidRPr="000D3623">
        <w:rPr>
          <w:rFonts w:cs="Arial"/>
          <w:bCs/>
          <w:szCs w:val="19"/>
          <w:lang w:val="en-GB"/>
        </w:rPr>
        <w:t xml:space="preserve"> scooters, motorbikes </w:t>
      </w:r>
      <w:r w:rsidR="00D641BC" w:rsidRPr="00D641BC">
        <w:rPr>
          <w:rFonts w:cs="Arial"/>
          <w:spacing w:val="-2"/>
          <w:szCs w:val="19"/>
          <w:lang w:val="en-GB"/>
        </w:rPr>
        <w:t xml:space="preserve">(by 6.4 percentage points). </w:t>
      </w:r>
      <w:r w:rsidR="00D641BC">
        <w:rPr>
          <w:rFonts w:cs="Arial"/>
          <w:spacing w:val="-2"/>
          <w:szCs w:val="19"/>
          <w:lang w:val="en-GB"/>
        </w:rPr>
        <w:t>In c</w:t>
      </w:r>
      <w:r w:rsidR="00D641BC" w:rsidRPr="00D641BC">
        <w:rPr>
          <w:rFonts w:cs="Arial"/>
          <w:spacing w:val="-2"/>
          <w:szCs w:val="19"/>
          <w:lang w:val="en-GB"/>
        </w:rPr>
        <w:t>ompar</w:t>
      </w:r>
      <w:r w:rsidR="00D641BC">
        <w:rPr>
          <w:rFonts w:cs="Arial"/>
          <w:spacing w:val="-2"/>
          <w:szCs w:val="19"/>
          <w:lang w:val="en-GB"/>
        </w:rPr>
        <w:t>ison</w:t>
      </w:r>
      <w:r w:rsidR="00D641BC" w:rsidRPr="00D641BC">
        <w:rPr>
          <w:rFonts w:cs="Arial"/>
          <w:spacing w:val="-2"/>
          <w:szCs w:val="19"/>
          <w:lang w:val="en-GB"/>
        </w:rPr>
        <w:t xml:space="preserve"> </w:t>
      </w:r>
      <w:r w:rsidR="00D641BC">
        <w:rPr>
          <w:rFonts w:cs="Arial"/>
          <w:spacing w:val="-2"/>
          <w:szCs w:val="19"/>
          <w:lang w:val="en-GB"/>
        </w:rPr>
        <w:t>with</w:t>
      </w:r>
      <w:r w:rsidR="00D641BC" w:rsidRPr="00D641BC">
        <w:rPr>
          <w:rFonts w:cs="Arial"/>
          <w:spacing w:val="-2"/>
          <w:szCs w:val="19"/>
          <w:lang w:val="en-GB"/>
        </w:rPr>
        <w:t xml:space="preserve"> 2021, there was a change in the level of equipment with new generation </w:t>
      </w:r>
      <w:r w:rsidR="00D641BC">
        <w:rPr>
          <w:rFonts w:cs="Arial"/>
          <w:spacing w:val="-2"/>
          <w:szCs w:val="19"/>
          <w:lang w:val="en-GB"/>
        </w:rPr>
        <w:t>devices</w:t>
      </w:r>
      <w:r w:rsidR="00FF0D37">
        <w:rPr>
          <w:rStyle w:val="Odwoanieprzypisudolnego"/>
          <w:rFonts w:cs="Arial"/>
          <w:spacing w:val="-2"/>
          <w:szCs w:val="19"/>
          <w:lang w:val="en-GB"/>
        </w:rPr>
        <w:footnoteReference w:id="6"/>
      </w:r>
      <w:r w:rsidR="00D641BC" w:rsidRPr="00D641BC">
        <w:rPr>
          <w:rFonts w:cs="Arial"/>
          <w:spacing w:val="-2"/>
          <w:szCs w:val="19"/>
          <w:lang w:val="en-GB"/>
        </w:rPr>
        <w:t xml:space="preserve"> and in 2022, households in rural areas for the first time were better equipped with this type of equipment than </w:t>
      </w:r>
      <w:r w:rsidR="00D641BC">
        <w:rPr>
          <w:rFonts w:cs="Arial"/>
          <w:spacing w:val="-2"/>
          <w:szCs w:val="19"/>
          <w:lang w:val="en-GB"/>
        </w:rPr>
        <w:t>urban residents</w:t>
      </w:r>
      <w:r w:rsidR="00D641BC" w:rsidRPr="00D641BC">
        <w:rPr>
          <w:rFonts w:cs="Arial"/>
          <w:spacing w:val="-2"/>
          <w:szCs w:val="19"/>
          <w:lang w:val="en-GB"/>
        </w:rPr>
        <w:t>.</w:t>
      </w:r>
    </w:p>
    <w:p w14:paraId="7EE94F4F" w14:textId="77777777" w:rsidR="00BB40E7" w:rsidRPr="00892D89" w:rsidRDefault="00BB40E7" w:rsidP="00BB40E7">
      <w:pPr>
        <w:rPr>
          <w:spacing w:val="-4"/>
          <w:szCs w:val="19"/>
          <w:shd w:val="clear" w:color="auto" w:fill="FFFFFF"/>
          <w:lang w:val="en-GB"/>
        </w:rPr>
      </w:pPr>
    </w:p>
    <w:p w14:paraId="7EE94F50" w14:textId="39F4728B" w:rsidR="00BB40E7" w:rsidRPr="00035A6C" w:rsidRDefault="0080273B" w:rsidP="00BB40E7">
      <w:pPr>
        <w:spacing w:line="240" w:lineRule="auto"/>
        <w:rPr>
          <w:spacing w:val="-4"/>
          <w:szCs w:val="19"/>
          <w:shd w:val="clear" w:color="auto" w:fill="FFFFFF"/>
          <w:lang w:val="en-GB"/>
        </w:rPr>
      </w:pPr>
      <w:r>
        <w:rPr>
          <w:noProof/>
          <w:lang w:eastAsia="pl-PL"/>
        </w:rPr>
        <w:lastRenderedPageBreak/>
        <mc:AlternateContent>
          <mc:Choice Requires="wps">
            <w:drawing>
              <wp:anchor distT="45720" distB="45720" distL="114300" distR="114300" simplePos="0" relativeHeight="251833344" behindDoc="1" locked="0" layoutInCell="1" allowOverlap="1" wp14:anchorId="7EE94FCA" wp14:editId="7EE94FCB">
                <wp:simplePos x="0" y="0"/>
                <wp:positionH relativeFrom="column">
                  <wp:posOffset>5267325</wp:posOffset>
                </wp:positionH>
                <wp:positionV relativeFrom="paragraph">
                  <wp:posOffset>551815</wp:posOffset>
                </wp:positionV>
                <wp:extent cx="1781175" cy="1685925"/>
                <wp:effectExtent l="0" t="0" r="0" b="0"/>
                <wp:wrapTight wrapText="bothSides">
                  <wp:wrapPolygon edited="0">
                    <wp:start x="693" y="0"/>
                    <wp:lineTo x="693" y="21234"/>
                    <wp:lineTo x="20791" y="21234"/>
                    <wp:lineTo x="20791" y="0"/>
                    <wp:lineTo x="693" y="0"/>
                  </wp:wrapPolygon>
                </wp:wrapTight>
                <wp:docPr id="53" name="Pole tekstow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685925"/>
                        </a:xfrm>
                        <a:prstGeom prst="rect">
                          <a:avLst/>
                        </a:prstGeom>
                        <a:noFill/>
                        <a:ln w="9525">
                          <a:noFill/>
                          <a:miter lim="800000"/>
                          <a:headEnd/>
                          <a:tailEnd/>
                        </a:ln>
                      </wps:spPr>
                      <wps:txbx>
                        <w:txbxContent>
                          <w:p w14:paraId="7EE9501F" w14:textId="417406EA" w:rsidR="005734C2" w:rsidRPr="00BB40E7" w:rsidRDefault="005734C2" w:rsidP="00BB40E7">
                            <w:pPr>
                              <w:pStyle w:val="tekstzboku"/>
                              <w:rPr>
                                <w:lang w:val="en-GB"/>
                              </w:rPr>
                            </w:pPr>
                            <w:r w:rsidRPr="00703057">
                              <w:rPr>
                                <w:rFonts w:cs="Arial"/>
                                <w:sz w:val="19"/>
                                <w:szCs w:val="19"/>
                                <w:lang w:val="en-GB"/>
                              </w:rPr>
                              <w:t>In rural areas</w:t>
                            </w:r>
                            <w:r>
                              <w:rPr>
                                <w:rFonts w:cs="Arial"/>
                                <w:sz w:val="19"/>
                                <w:szCs w:val="19"/>
                                <w:lang w:val="en-GB"/>
                              </w:rPr>
                              <w:t xml:space="preserve"> there was</w:t>
                            </w:r>
                            <w:r w:rsidRPr="00703057">
                              <w:rPr>
                                <w:rFonts w:cs="Arial"/>
                                <w:sz w:val="19"/>
                                <w:szCs w:val="19"/>
                                <w:lang w:val="en-GB"/>
                              </w:rPr>
                              <w:t xml:space="preserve"> a</w:t>
                            </w:r>
                            <w:r>
                              <w:rPr>
                                <w:rFonts w:cs="Arial"/>
                                <w:sz w:val="19"/>
                                <w:szCs w:val="19"/>
                                <w:lang w:val="en-GB"/>
                              </w:rPr>
                              <w:t> higher</w:t>
                            </w:r>
                            <w:r w:rsidRPr="00703057">
                              <w:rPr>
                                <w:rFonts w:cs="Arial"/>
                                <w:sz w:val="19"/>
                                <w:szCs w:val="19"/>
                                <w:lang w:val="en-GB"/>
                              </w:rPr>
                              <w:t xml:space="preserve"> percentage of households own</w:t>
                            </w:r>
                            <w:r>
                              <w:rPr>
                                <w:rFonts w:cs="Arial"/>
                                <w:sz w:val="19"/>
                                <w:szCs w:val="19"/>
                                <w:lang w:val="en-GB"/>
                              </w:rPr>
                              <w:t>ing</w:t>
                            </w:r>
                            <w:r w:rsidRPr="00703057">
                              <w:rPr>
                                <w:rFonts w:cs="Arial"/>
                                <w:sz w:val="19"/>
                                <w:szCs w:val="19"/>
                                <w:lang w:val="en-GB"/>
                              </w:rPr>
                              <w:t xml:space="preserve"> </w:t>
                            </w:r>
                            <w:r>
                              <w:rPr>
                                <w:rFonts w:cs="Arial"/>
                                <w:sz w:val="19"/>
                                <w:szCs w:val="19"/>
                                <w:lang w:val="en-GB"/>
                              </w:rPr>
                              <w:t xml:space="preserve">dishwasher, </w:t>
                            </w:r>
                            <w:r w:rsidRPr="00703057">
                              <w:rPr>
                                <w:rFonts w:cs="Arial"/>
                                <w:sz w:val="19"/>
                                <w:szCs w:val="19"/>
                                <w:lang w:val="en-GB"/>
                              </w:rPr>
                              <w:t>bicycle</w:t>
                            </w:r>
                            <w:r>
                              <w:rPr>
                                <w:rFonts w:cs="Arial"/>
                                <w:sz w:val="19"/>
                                <w:szCs w:val="19"/>
                                <w:lang w:val="en-GB"/>
                              </w:rPr>
                              <w:t>, passenger</w:t>
                            </w:r>
                            <w:r w:rsidRPr="00703057">
                              <w:rPr>
                                <w:rFonts w:cs="Arial"/>
                                <w:sz w:val="19"/>
                                <w:szCs w:val="19"/>
                                <w:lang w:val="en-GB"/>
                              </w:rPr>
                              <w:t xml:space="preserve"> car</w:t>
                            </w:r>
                            <w:r>
                              <w:rPr>
                                <w:rFonts w:cs="Arial"/>
                                <w:sz w:val="19"/>
                                <w:szCs w:val="19"/>
                                <w:lang w:val="en-GB"/>
                              </w:rPr>
                              <w:t xml:space="preserve"> or</w:t>
                            </w:r>
                            <w:r w:rsidRPr="00703057">
                              <w:rPr>
                                <w:rFonts w:cs="Arial"/>
                                <w:sz w:val="19"/>
                                <w:szCs w:val="19"/>
                                <w:lang w:val="en-GB"/>
                              </w:rPr>
                              <w:t xml:space="preserve"> </w:t>
                            </w:r>
                            <w:r>
                              <w:rPr>
                                <w:rFonts w:cs="Arial"/>
                                <w:bCs w:val="0"/>
                                <w:szCs w:val="19"/>
                                <w:lang w:val="en-GB"/>
                              </w:rPr>
                              <w:t>motorcycle,</w:t>
                            </w:r>
                            <w:r w:rsidRPr="000D3623">
                              <w:rPr>
                                <w:rFonts w:cs="Arial"/>
                                <w:bCs w:val="0"/>
                                <w:szCs w:val="19"/>
                                <w:lang w:val="en-GB"/>
                              </w:rPr>
                              <w:t xml:space="preserve"> scooters, motorbikes</w:t>
                            </w:r>
                            <w:r w:rsidRPr="00703057">
                              <w:rPr>
                                <w:rFonts w:cs="Arial"/>
                                <w:sz w:val="19"/>
                                <w:szCs w:val="19"/>
                                <w:lang w:val="en-GB"/>
                              </w:rPr>
                              <w:t xml:space="preserve">, </w:t>
                            </w:r>
                            <w:r>
                              <w:rPr>
                                <w:rFonts w:cs="Arial"/>
                                <w:sz w:val="19"/>
                                <w:szCs w:val="19"/>
                                <w:lang w:val="en-GB"/>
                              </w:rPr>
                              <w:t>plasma or LCD TV set as well as device with access to the Internet, of which smartphone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A" id="Pole tekstowe 28" o:spid="_x0000_s1039" type="#_x0000_t202" style="position:absolute;margin-left:414.75pt;margin-top:43.45pt;width:140.25pt;height:132.75pt;z-index:-25148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" filled="f" stroked="f">
                <v:textbox>
                  <w:txbxContent>
                    <w:p w14:paraId="7EE9501F" w14:textId="417406EA" w:rsidR="005734C2" w:rsidRPr="00BB40E7" w:rsidRDefault="005734C2" w:rsidP="00BB40E7">
                      <w:pPr>
                        <w:pStyle w:val="tekstzboku"/>
                        <w:rPr>
                          <w:lang w:val="en-GB"/>
                        </w:rPr>
                      </w:pPr>
                      <w:r w:rsidRPr="00703057">
                        <w:rPr>
                          <w:rFonts w:cs="Arial"/>
                          <w:sz w:val="19"/>
                          <w:szCs w:val="19"/>
                          <w:lang w:val="en-GB"/>
                        </w:rPr>
                        <w:t>In rural areas</w:t>
                      </w:r>
                      <w:r>
                        <w:rPr>
                          <w:rFonts w:cs="Arial"/>
                          <w:sz w:val="19"/>
                          <w:szCs w:val="19"/>
                          <w:lang w:val="en-GB"/>
                        </w:rPr>
                        <w:t xml:space="preserve"> there was</w:t>
                      </w:r>
                      <w:r w:rsidRPr="00703057">
                        <w:rPr>
                          <w:rFonts w:cs="Arial"/>
                          <w:sz w:val="19"/>
                          <w:szCs w:val="19"/>
                          <w:lang w:val="en-GB"/>
                        </w:rPr>
                        <w:t xml:space="preserve"> a</w:t>
                      </w:r>
                      <w:r>
                        <w:rPr>
                          <w:rFonts w:cs="Arial"/>
                          <w:sz w:val="19"/>
                          <w:szCs w:val="19"/>
                          <w:lang w:val="en-GB"/>
                        </w:rPr>
                        <w:t> higher</w:t>
                      </w:r>
                      <w:r w:rsidRPr="00703057">
                        <w:rPr>
                          <w:rFonts w:cs="Arial"/>
                          <w:sz w:val="19"/>
                          <w:szCs w:val="19"/>
                          <w:lang w:val="en-GB"/>
                        </w:rPr>
                        <w:t xml:space="preserve"> percentage of households own</w:t>
                      </w:r>
                      <w:r>
                        <w:rPr>
                          <w:rFonts w:cs="Arial"/>
                          <w:sz w:val="19"/>
                          <w:szCs w:val="19"/>
                          <w:lang w:val="en-GB"/>
                        </w:rPr>
                        <w:t>ing</w:t>
                      </w:r>
                      <w:r w:rsidRPr="00703057">
                        <w:rPr>
                          <w:rFonts w:cs="Arial"/>
                          <w:sz w:val="19"/>
                          <w:szCs w:val="19"/>
                          <w:lang w:val="en-GB"/>
                        </w:rPr>
                        <w:t xml:space="preserve"> </w:t>
                      </w:r>
                      <w:r>
                        <w:rPr>
                          <w:rFonts w:cs="Arial"/>
                          <w:sz w:val="19"/>
                          <w:szCs w:val="19"/>
                          <w:lang w:val="en-GB"/>
                        </w:rPr>
                        <w:t xml:space="preserve">dishwasher, </w:t>
                      </w:r>
                      <w:r w:rsidRPr="00703057">
                        <w:rPr>
                          <w:rFonts w:cs="Arial"/>
                          <w:sz w:val="19"/>
                          <w:szCs w:val="19"/>
                          <w:lang w:val="en-GB"/>
                        </w:rPr>
                        <w:t>bicycle</w:t>
                      </w:r>
                      <w:r>
                        <w:rPr>
                          <w:rFonts w:cs="Arial"/>
                          <w:sz w:val="19"/>
                          <w:szCs w:val="19"/>
                          <w:lang w:val="en-GB"/>
                        </w:rPr>
                        <w:t>, passenger</w:t>
                      </w:r>
                      <w:r w:rsidRPr="00703057">
                        <w:rPr>
                          <w:rFonts w:cs="Arial"/>
                          <w:sz w:val="19"/>
                          <w:szCs w:val="19"/>
                          <w:lang w:val="en-GB"/>
                        </w:rPr>
                        <w:t xml:space="preserve"> car</w:t>
                      </w:r>
                      <w:r>
                        <w:rPr>
                          <w:rFonts w:cs="Arial"/>
                          <w:sz w:val="19"/>
                          <w:szCs w:val="19"/>
                          <w:lang w:val="en-GB"/>
                        </w:rPr>
                        <w:t xml:space="preserve"> or</w:t>
                      </w:r>
                      <w:r w:rsidRPr="00703057">
                        <w:rPr>
                          <w:rFonts w:cs="Arial"/>
                          <w:sz w:val="19"/>
                          <w:szCs w:val="19"/>
                          <w:lang w:val="en-GB"/>
                        </w:rPr>
                        <w:t xml:space="preserve"> </w:t>
                      </w:r>
                      <w:r>
                        <w:rPr>
                          <w:rFonts w:cs="Arial"/>
                          <w:bCs w:val="0"/>
                          <w:szCs w:val="19"/>
                          <w:lang w:val="en-GB"/>
                        </w:rPr>
                        <w:t>motorcycle,</w:t>
                      </w:r>
                      <w:r w:rsidRPr="000D3623">
                        <w:rPr>
                          <w:rFonts w:cs="Arial"/>
                          <w:bCs w:val="0"/>
                          <w:szCs w:val="19"/>
                          <w:lang w:val="en-GB"/>
                        </w:rPr>
                        <w:t xml:space="preserve"> scooters, motorbikes</w:t>
                      </w:r>
                      <w:r w:rsidRPr="00703057">
                        <w:rPr>
                          <w:rFonts w:cs="Arial"/>
                          <w:sz w:val="19"/>
                          <w:szCs w:val="19"/>
                          <w:lang w:val="en-GB"/>
                        </w:rPr>
                        <w:t xml:space="preserve">, </w:t>
                      </w:r>
                      <w:r>
                        <w:rPr>
                          <w:rFonts w:cs="Arial"/>
                          <w:sz w:val="19"/>
                          <w:szCs w:val="19"/>
                          <w:lang w:val="en-GB"/>
                        </w:rPr>
                        <w:t>plasma or LCD TV set as well as device with access to the Internet, of which smartphone</w:t>
                      </w:r>
                    </w:p>
                  </w:txbxContent>
                </v:textbox>
                <w10:wrap type="tight"/>
              </v:shape>
            </w:pict>
          </mc:Fallback>
        </mc:AlternateContent>
      </w:r>
      <w:r w:rsidR="00D641BC">
        <w:rPr>
          <w:noProof/>
          <w:lang w:eastAsia="pl-PL"/>
        </w:rPr>
        <w:drawing>
          <wp:inline distT="0" distB="0" distL="0" distR="0" wp14:anchorId="53DA3019" wp14:editId="3075FE79">
            <wp:extent cx="5122545" cy="2328545"/>
            <wp:effectExtent l="0" t="0" r="1905" b="0"/>
            <wp:docPr id="23" name="Wykres 23">
              <a:extLst xmlns:a="http://schemas.openxmlformats.org/drawingml/2006/main">
                <a:ext uri="{FF2B5EF4-FFF2-40B4-BE49-F238E27FC236}">
                  <a16:creationId xmlns:a16="http://schemas.microsoft.com/office/drawing/2014/main" id="{00000000-0008-0000-0C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EE94F51" w14:textId="77777777" w:rsidR="004E23CC" w:rsidRDefault="004E23CC" w:rsidP="00BB40E7">
      <w:pPr>
        <w:spacing w:before="240" w:line="240" w:lineRule="auto"/>
        <w:rPr>
          <w:rFonts w:ascii="Fira Sans SemiBold" w:hAnsi="Fira Sans SemiBold"/>
          <w:color w:val="001D77"/>
          <w:szCs w:val="19"/>
          <w:shd w:val="clear" w:color="auto" w:fill="FFFFFF"/>
          <w:lang w:val="en-GB"/>
        </w:rPr>
      </w:pPr>
    </w:p>
    <w:p w14:paraId="7EE94F52" w14:textId="77777777" w:rsidR="00BB40E7" w:rsidRPr="004700B5" w:rsidRDefault="0080273B" w:rsidP="00BB40E7">
      <w:pPr>
        <w:spacing w:before="240" w:line="240" w:lineRule="auto"/>
        <w:rPr>
          <w:rFonts w:ascii="Fira Sans SemiBold" w:hAnsi="Fira Sans SemiBold"/>
          <w:color w:val="001D77"/>
          <w:szCs w:val="19"/>
          <w:shd w:val="clear" w:color="auto" w:fill="FFFFFF"/>
          <w:lang w:val="en-GB"/>
        </w:rPr>
      </w:pPr>
      <w:r w:rsidRPr="004700B5">
        <w:rPr>
          <w:noProof/>
          <w:lang w:eastAsia="pl-PL"/>
        </w:rPr>
        <mc:AlternateContent>
          <mc:Choice Requires="wps">
            <w:drawing>
              <wp:anchor distT="45720" distB="45720" distL="114300" distR="114300" simplePos="0" relativeHeight="251831296" behindDoc="1" locked="0" layoutInCell="1" allowOverlap="1" wp14:anchorId="7EE94FCE" wp14:editId="7EE94FCF">
                <wp:simplePos x="0" y="0"/>
                <wp:positionH relativeFrom="column">
                  <wp:posOffset>5210175</wp:posOffset>
                </wp:positionH>
                <wp:positionV relativeFrom="paragraph">
                  <wp:posOffset>170815</wp:posOffset>
                </wp:positionV>
                <wp:extent cx="1725295" cy="1876425"/>
                <wp:effectExtent l="0" t="0" r="0" b="0"/>
                <wp:wrapTight wrapText="bothSides">
                  <wp:wrapPolygon edited="0">
                    <wp:start x="715" y="0"/>
                    <wp:lineTo x="715" y="21271"/>
                    <wp:lineTo x="20749" y="21271"/>
                    <wp:lineTo x="20749" y="0"/>
                    <wp:lineTo x="715" y="0"/>
                  </wp:wrapPolygon>
                </wp:wrapTight>
                <wp:docPr id="52" name="Pole tekstow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76425"/>
                        </a:xfrm>
                        <a:prstGeom prst="rect">
                          <a:avLst/>
                        </a:prstGeom>
                        <a:noFill/>
                        <a:ln w="9525">
                          <a:noFill/>
                          <a:miter lim="800000"/>
                          <a:headEnd/>
                          <a:tailEnd/>
                        </a:ln>
                      </wps:spPr>
                      <wps:txbx>
                        <w:txbxContent>
                          <w:p w14:paraId="7EE95020" w14:textId="31E51FA5" w:rsidR="005734C2" w:rsidRPr="007E0E31" w:rsidRDefault="005734C2" w:rsidP="00BB40E7">
                            <w:pPr>
                              <w:spacing w:after="0"/>
                              <w:rPr>
                                <w:rFonts w:eastAsia="Times New Roman" w:cs="Times New Roman"/>
                                <w:bCs/>
                                <w:color w:val="001D77"/>
                                <w:sz w:val="18"/>
                                <w:szCs w:val="18"/>
                                <w:lang w:val="en-GB" w:eastAsia="pl-PL"/>
                              </w:rPr>
                            </w:pPr>
                            <w:r w:rsidRPr="007E0E31">
                              <w:rPr>
                                <w:rFonts w:eastAsia="Times New Roman" w:cs="Times New Roman"/>
                                <w:bCs/>
                                <w:color w:val="001D77"/>
                                <w:sz w:val="18"/>
                                <w:szCs w:val="18"/>
                                <w:lang w:val="en-GB" w:eastAsia="pl-PL"/>
                              </w:rPr>
                              <w:t>In 20</w:t>
                            </w:r>
                            <w:r>
                              <w:rPr>
                                <w:rFonts w:eastAsia="Times New Roman" w:cs="Times New Roman"/>
                                <w:bCs/>
                                <w:color w:val="001D77"/>
                                <w:sz w:val="18"/>
                                <w:szCs w:val="18"/>
                                <w:lang w:val="en-GB" w:eastAsia="pl-PL"/>
                              </w:rPr>
                              <w:t>22</w:t>
                            </w:r>
                            <w:r w:rsidRPr="007E0E31">
                              <w:rPr>
                                <w:rFonts w:eastAsia="Times New Roman" w:cs="Times New Roman"/>
                                <w:bCs/>
                                <w:color w:val="001D77"/>
                                <w:sz w:val="18"/>
                                <w:szCs w:val="18"/>
                                <w:lang w:val="en-GB" w:eastAsia="pl-PL"/>
                              </w:rPr>
                              <w:t xml:space="preserve">, the dwelling conditions of households improved slightly. </w:t>
                            </w:r>
                            <w:r w:rsidRPr="007E0E31">
                              <w:rPr>
                                <w:rFonts w:cs="Arial"/>
                                <w:bCs/>
                                <w:color w:val="001D77"/>
                                <w:szCs w:val="19"/>
                                <w:lang w:val="en-GB"/>
                              </w:rPr>
                              <w:t>T</w:t>
                            </w:r>
                            <w:r>
                              <w:rPr>
                                <w:rFonts w:cs="Arial"/>
                                <w:bCs/>
                                <w:color w:val="001D77"/>
                                <w:szCs w:val="19"/>
                                <w:lang w:val="en-GB"/>
                              </w:rPr>
                              <w:t>he average household occupied a </w:t>
                            </w:r>
                            <w:r w:rsidRPr="007E0E31">
                              <w:rPr>
                                <w:rFonts w:cs="Arial"/>
                                <w:bCs/>
                                <w:color w:val="001D77"/>
                                <w:szCs w:val="19"/>
                                <w:lang w:val="en-GB"/>
                              </w:rPr>
                              <w:t>d</w:t>
                            </w:r>
                            <w:r>
                              <w:rPr>
                                <w:rFonts w:cs="Arial"/>
                                <w:bCs/>
                                <w:color w:val="001D77"/>
                                <w:szCs w:val="19"/>
                                <w:lang w:val="en-GB"/>
                              </w:rPr>
                              <w:t>welling with a floor area of 86.2</w:t>
                            </w:r>
                            <w:r w:rsidRPr="007E0E31">
                              <w:rPr>
                                <w:rFonts w:cs="Arial"/>
                                <w:bCs/>
                                <w:color w:val="001D77"/>
                                <w:szCs w:val="19"/>
                                <w:lang w:val="en-GB"/>
                              </w:rPr>
                              <w:t xml:space="preserve"> m</w:t>
                            </w:r>
                            <w:r w:rsidRPr="007E0E31">
                              <w:rPr>
                                <w:rFonts w:cs="Arial"/>
                                <w:bCs/>
                                <w:color w:val="001D77"/>
                                <w:szCs w:val="19"/>
                                <w:vertAlign w:val="superscript"/>
                                <w:lang w:val="en-GB"/>
                              </w:rPr>
                              <w:t>2</w:t>
                            </w:r>
                            <w:r>
                              <w:rPr>
                                <w:rFonts w:cs="Arial"/>
                                <w:color w:val="001D77"/>
                                <w:szCs w:val="19"/>
                                <w:lang w:val="en-GB"/>
                              </w:rPr>
                              <w:t xml:space="preserve">, </w:t>
                            </w:r>
                            <w:r w:rsidRPr="007E0E31">
                              <w:rPr>
                                <w:rFonts w:cs="Arial"/>
                                <w:color w:val="001D77"/>
                                <w:szCs w:val="19"/>
                                <w:lang w:val="en-GB"/>
                              </w:rPr>
                              <w:t>which consisted of 3 rooms.</w:t>
                            </w:r>
                            <w:r>
                              <w:rPr>
                                <w:rFonts w:cs="Arial"/>
                                <w:color w:val="001D77"/>
                                <w:szCs w:val="19"/>
                                <w:lang w:val="en-GB"/>
                              </w:rPr>
                              <w:t xml:space="preserve"> </w:t>
                            </w:r>
                            <w:r w:rsidRPr="00B22CE7">
                              <w:rPr>
                                <w:rFonts w:cs="Arial"/>
                                <w:color w:val="001D77"/>
                                <w:szCs w:val="19"/>
                                <w:lang w:val="en-GB"/>
                              </w:rPr>
                              <w:t xml:space="preserve">The systematic increase in the average size of a </w:t>
                            </w:r>
                            <w:r>
                              <w:rPr>
                                <w:rFonts w:cs="Arial"/>
                                <w:color w:val="001D77"/>
                                <w:szCs w:val="19"/>
                                <w:lang w:val="en-GB"/>
                              </w:rPr>
                              <w:t>dwelling ha</w:t>
                            </w:r>
                            <w:r w:rsidRPr="00B22CE7">
                              <w:rPr>
                                <w:rFonts w:cs="Arial"/>
                                <w:color w:val="001D77"/>
                                <w:szCs w:val="19"/>
                                <w:lang w:val="en-GB"/>
                              </w:rPr>
                              <w:t>s continued since 2013</w:t>
                            </w:r>
                          </w:p>
                          <w:p w14:paraId="7EE95021" w14:textId="77777777" w:rsidR="005734C2" w:rsidRPr="007E0E31" w:rsidRDefault="005734C2" w:rsidP="00BB40E7">
                            <w:pPr>
                              <w:rPr>
                                <w:color w:val="001D77"/>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E" id="Pole tekstowe 26" o:spid="_x0000_s1040" type="#_x0000_t202" style="position:absolute;margin-left:410.25pt;margin-top:13.45pt;width:135.85pt;height:147.75pt;z-index:-25148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" filled="f" stroked="f">
                <v:textbox>
                  <w:txbxContent>
                    <w:p w14:paraId="7EE95020" w14:textId="31E51FA5" w:rsidR="005734C2" w:rsidRPr="007E0E31" w:rsidRDefault="005734C2" w:rsidP="00BB40E7">
                      <w:pPr>
                        <w:spacing w:after="0"/>
                        <w:rPr>
                          <w:rFonts w:eastAsia="Times New Roman" w:cs="Times New Roman"/>
                          <w:bCs/>
                          <w:color w:val="001D77"/>
                          <w:sz w:val="18"/>
                          <w:szCs w:val="18"/>
                          <w:lang w:val="en-GB" w:eastAsia="pl-PL"/>
                        </w:rPr>
                      </w:pPr>
                      <w:r w:rsidRPr="007E0E31">
                        <w:rPr>
                          <w:rFonts w:eastAsia="Times New Roman" w:cs="Times New Roman"/>
                          <w:bCs/>
                          <w:color w:val="001D77"/>
                          <w:sz w:val="18"/>
                          <w:szCs w:val="18"/>
                          <w:lang w:val="en-GB" w:eastAsia="pl-PL"/>
                        </w:rPr>
                        <w:t>In 20</w:t>
                      </w:r>
                      <w:r>
                        <w:rPr>
                          <w:rFonts w:eastAsia="Times New Roman" w:cs="Times New Roman"/>
                          <w:bCs/>
                          <w:color w:val="001D77"/>
                          <w:sz w:val="18"/>
                          <w:szCs w:val="18"/>
                          <w:lang w:val="en-GB" w:eastAsia="pl-PL"/>
                        </w:rPr>
                        <w:t>22</w:t>
                      </w:r>
                      <w:r w:rsidRPr="007E0E31">
                        <w:rPr>
                          <w:rFonts w:eastAsia="Times New Roman" w:cs="Times New Roman"/>
                          <w:bCs/>
                          <w:color w:val="001D77"/>
                          <w:sz w:val="18"/>
                          <w:szCs w:val="18"/>
                          <w:lang w:val="en-GB" w:eastAsia="pl-PL"/>
                        </w:rPr>
                        <w:t xml:space="preserve">, the dwelling conditions of households improved slightly. </w:t>
                      </w:r>
                      <w:r w:rsidRPr="007E0E31">
                        <w:rPr>
                          <w:rFonts w:cs="Arial"/>
                          <w:bCs/>
                          <w:color w:val="001D77"/>
                          <w:szCs w:val="19"/>
                          <w:lang w:val="en-GB"/>
                        </w:rPr>
                        <w:t>T</w:t>
                      </w:r>
                      <w:r>
                        <w:rPr>
                          <w:rFonts w:cs="Arial"/>
                          <w:bCs/>
                          <w:color w:val="001D77"/>
                          <w:szCs w:val="19"/>
                          <w:lang w:val="en-GB"/>
                        </w:rPr>
                        <w:t>he average household occupied a </w:t>
                      </w:r>
                      <w:r w:rsidRPr="007E0E31">
                        <w:rPr>
                          <w:rFonts w:cs="Arial"/>
                          <w:bCs/>
                          <w:color w:val="001D77"/>
                          <w:szCs w:val="19"/>
                          <w:lang w:val="en-GB"/>
                        </w:rPr>
                        <w:t>d</w:t>
                      </w:r>
                      <w:r>
                        <w:rPr>
                          <w:rFonts w:cs="Arial"/>
                          <w:bCs/>
                          <w:color w:val="001D77"/>
                          <w:szCs w:val="19"/>
                          <w:lang w:val="en-GB"/>
                        </w:rPr>
                        <w:t>welling with a floor area of 86.2</w:t>
                      </w:r>
                      <w:r w:rsidRPr="007E0E31">
                        <w:rPr>
                          <w:rFonts w:cs="Arial"/>
                          <w:bCs/>
                          <w:color w:val="001D77"/>
                          <w:szCs w:val="19"/>
                          <w:lang w:val="en-GB"/>
                        </w:rPr>
                        <w:t xml:space="preserve"> m</w:t>
                      </w:r>
                      <w:r w:rsidRPr="007E0E31">
                        <w:rPr>
                          <w:rFonts w:cs="Arial"/>
                          <w:bCs/>
                          <w:color w:val="001D77"/>
                          <w:szCs w:val="19"/>
                          <w:vertAlign w:val="superscript"/>
                          <w:lang w:val="en-GB"/>
                        </w:rPr>
                        <w:t>2</w:t>
                      </w:r>
                      <w:r>
                        <w:rPr>
                          <w:rFonts w:cs="Arial"/>
                          <w:color w:val="001D77"/>
                          <w:szCs w:val="19"/>
                          <w:lang w:val="en-GB"/>
                        </w:rPr>
                        <w:t xml:space="preserve">, </w:t>
                      </w:r>
                      <w:r w:rsidRPr="007E0E31">
                        <w:rPr>
                          <w:rFonts w:cs="Arial"/>
                          <w:color w:val="001D77"/>
                          <w:szCs w:val="19"/>
                          <w:lang w:val="en-GB"/>
                        </w:rPr>
                        <w:t>which consisted of 3 rooms.</w:t>
                      </w:r>
                      <w:r>
                        <w:rPr>
                          <w:rFonts w:cs="Arial"/>
                          <w:color w:val="001D77"/>
                          <w:szCs w:val="19"/>
                          <w:lang w:val="en-GB"/>
                        </w:rPr>
                        <w:t xml:space="preserve"> </w:t>
                      </w:r>
                      <w:r w:rsidRPr="00B22CE7">
                        <w:rPr>
                          <w:rFonts w:cs="Arial"/>
                          <w:color w:val="001D77"/>
                          <w:szCs w:val="19"/>
                          <w:lang w:val="en-GB"/>
                        </w:rPr>
                        <w:t xml:space="preserve">The systematic increase in the average size of a </w:t>
                      </w:r>
                      <w:r>
                        <w:rPr>
                          <w:rFonts w:cs="Arial"/>
                          <w:color w:val="001D77"/>
                          <w:szCs w:val="19"/>
                          <w:lang w:val="en-GB"/>
                        </w:rPr>
                        <w:t>dwelling ha</w:t>
                      </w:r>
                      <w:r w:rsidRPr="00B22CE7">
                        <w:rPr>
                          <w:rFonts w:cs="Arial"/>
                          <w:color w:val="001D77"/>
                          <w:szCs w:val="19"/>
                          <w:lang w:val="en-GB"/>
                        </w:rPr>
                        <w:t>s continued since 2013</w:t>
                      </w:r>
                    </w:p>
                    <w:p w14:paraId="7EE95021" w14:textId="77777777" w:rsidR="005734C2" w:rsidRPr="007E0E31" w:rsidRDefault="005734C2" w:rsidP="00BB40E7">
                      <w:pPr>
                        <w:rPr>
                          <w:color w:val="001D77"/>
                          <w:lang w:val="en-GB"/>
                        </w:rPr>
                      </w:pP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Dwelling conditions</w:t>
      </w:r>
    </w:p>
    <w:p w14:paraId="7EE94F53" w14:textId="76709346" w:rsidR="00BB40E7" w:rsidRPr="00290FBD" w:rsidRDefault="00526CC8" w:rsidP="00AD1C4D">
      <w:pPr>
        <w:spacing w:line="238" w:lineRule="exact"/>
        <w:rPr>
          <w:rFonts w:cs="Arial"/>
          <w:spacing w:val="-4"/>
          <w:szCs w:val="19"/>
          <w:lang w:val="en-GB"/>
        </w:rPr>
      </w:pPr>
      <w:r>
        <w:rPr>
          <w:rFonts w:cs="Arial"/>
          <w:bCs/>
          <w:spacing w:val="-4"/>
          <w:szCs w:val="19"/>
          <w:lang w:val="en-GB"/>
        </w:rPr>
        <w:t>T</w:t>
      </w:r>
      <w:r w:rsidR="00BB40E7" w:rsidRPr="00290FBD">
        <w:rPr>
          <w:rFonts w:cs="Arial"/>
          <w:bCs/>
          <w:spacing w:val="-4"/>
          <w:szCs w:val="19"/>
          <w:lang w:val="en-GB"/>
        </w:rPr>
        <w:t xml:space="preserve">he average household </w:t>
      </w:r>
      <w:r>
        <w:rPr>
          <w:rFonts w:cs="Arial"/>
          <w:bCs/>
          <w:spacing w:val="-4"/>
          <w:szCs w:val="19"/>
          <w:lang w:val="en-GB"/>
        </w:rPr>
        <w:t>i</w:t>
      </w:r>
      <w:r w:rsidR="00E95940" w:rsidRPr="00290FBD">
        <w:rPr>
          <w:rFonts w:cs="Arial"/>
          <w:bCs/>
          <w:spacing w:val="-4"/>
          <w:szCs w:val="19"/>
          <w:lang w:val="en-GB"/>
        </w:rPr>
        <w:t>n 20</w:t>
      </w:r>
      <w:r>
        <w:rPr>
          <w:rFonts w:cs="Arial"/>
          <w:bCs/>
          <w:spacing w:val="-4"/>
          <w:szCs w:val="19"/>
          <w:lang w:val="en-GB"/>
        </w:rPr>
        <w:t>2</w:t>
      </w:r>
      <w:r w:rsidR="002C1978">
        <w:rPr>
          <w:rFonts w:cs="Arial"/>
          <w:bCs/>
          <w:spacing w:val="-4"/>
          <w:szCs w:val="19"/>
          <w:lang w:val="en-GB"/>
        </w:rPr>
        <w:t>2</w:t>
      </w:r>
      <w:r>
        <w:rPr>
          <w:rFonts w:cs="Arial"/>
          <w:bCs/>
          <w:spacing w:val="-4"/>
          <w:szCs w:val="19"/>
          <w:lang w:val="en-GB"/>
        </w:rPr>
        <w:t xml:space="preserve"> </w:t>
      </w:r>
      <w:r w:rsidR="00BB40E7" w:rsidRPr="00290FBD">
        <w:rPr>
          <w:rFonts w:cs="Arial"/>
          <w:bCs/>
          <w:spacing w:val="-4"/>
          <w:szCs w:val="19"/>
          <w:lang w:val="en-GB"/>
        </w:rPr>
        <w:t xml:space="preserve">occupied a dwelling with a floor area of </w:t>
      </w:r>
      <w:r>
        <w:rPr>
          <w:rFonts w:cs="Arial"/>
          <w:bCs/>
          <w:spacing w:val="-4"/>
          <w:szCs w:val="19"/>
          <w:lang w:val="en-GB"/>
        </w:rPr>
        <w:t>8</w:t>
      </w:r>
      <w:r w:rsidR="00CD16C1">
        <w:rPr>
          <w:rFonts w:cs="Arial"/>
          <w:bCs/>
          <w:spacing w:val="-4"/>
          <w:szCs w:val="19"/>
          <w:lang w:val="en-GB"/>
        </w:rPr>
        <w:t>6</w:t>
      </w:r>
      <w:r>
        <w:rPr>
          <w:rFonts w:cs="Arial"/>
          <w:bCs/>
          <w:spacing w:val="-4"/>
          <w:szCs w:val="19"/>
          <w:lang w:val="en-GB"/>
        </w:rPr>
        <w:t>.</w:t>
      </w:r>
      <w:r w:rsidR="00CD16C1">
        <w:rPr>
          <w:rFonts w:cs="Arial"/>
          <w:bCs/>
          <w:spacing w:val="-4"/>
          <w:szCs w:val="19"/>
          <w:lang w:val="en-GB"/>
        </w:rPr>
        <w:t>2</w:t>
      </w:r>
      <w:r w:rsidR="00BB40E7" w:rsidRPr="00290FBD">
        <w:rPr>
          <w:rFonts w:cs="Arial"/>
          <w:bCs/>
          <w:spacing w:val="-4"/>
          <w:szCs w:val="19"/>
          <w:lang w:val="en-GB"/>
        </w:rPr>
        <w:t xml:space="preserve"> m</w:t>
      </w:r>
      <w:r w:rsidR="00BB40E7" w:rsidRPr="00290FBD">
        <w:rPr>
          <w:rFonts w:cs="Arial"/>
          <w:bCs/>
          <w:spacing w:val="-4"/>
          <w:szCs w:val="19"/>
          <w:vertAlign w:val="superscript"/>
          <w:lang w:val="en-GB"/>
        </w:rPr>
        <w:t>2</w:t>
      </w:r>
      <w:r w:rsidR="00BB40E7" w:rsidRPr="00290FBD">
        <w:rPr>
          <w:rFonts w:cs="Arial"/>
          <w:spacing w:val="-4"/>
          <w:szCs w:val="19"/>
          <w:lang w:val="en-GB"/>
        </w:rPr>
        <w:t xml:space="preserve"> (in 20</w:t>
      </w:r>
      <w:r w:rsidR="003D3174">
        <w:rPr>
          <w:rFonts w:cs="Arial"/>
          <w:spacing w:val="-4"/>
          <w:szCs w:val="19"/>
          <w:lang w:val="en-GB"/>
        </w:rPr>
        <w:t>2</w:t>
      </w:r>
      <w:r w:rsidR="00CD16C1">
        <w:rPr>
          <w:rFonts w:cs="Arial"/>
          <w:spacing w:val="-4"/>
          <w:szCs w:val="19"/>
          <w:lang w:val="en-GB"/>
        </w:rPr>
        <w:t>1</w:t>
      </w:r>
      <w:r w:rsidR="00BB40E7" w:rsidRPr="00290FBD">
        <w:rPr>
          <w:rFonts w:cs="Arial"/>
          <w:spacing w:val="-4"/>
          <w:szCs w:val="19"/>
          <w:lang w:val="en-GB"/>
        </w:rPr>
        <w:t xml:space="preserve"> – </w:t>
      </w:r>
      <w:r>
        <w:rPr>
          <w:rFonts w:cs="Arial"/>
          <w:spacing w:val="-4"/>
          <w:szCs w:val="19"/>
          <w:lang w:val="en-GB"/>
        </w:rPr>
        <w:t>8</w:t>
      </w:r>
      <w:r w:rsidR="00CD16C1">
        <w:rPr>
          <w:rFonts w:cs="Arial"/>
          <w:spacing w:val="-4"/>
          <w:szCs w:val="19"/>
          <w:lang w:val="en-GB"/>
        </w:rPr>
        <w:t>5</w:t>
      </w:r>
      <w:r w:rsidR="00BB40E7" w:rsidRPr="00290FBD">
        <w:rPr>
          <w:rFonts w:cs="Arial"/>
          <w:spacing w:val="-4"/>
          <w:szCs w:val="19"/>
          <w:lang w:val="en-GB"/>
        </w:rPr>
        <w:t>.</w:t>
      </w:r>
      <w:r w:rsidR="00CD16C1">
        <w:rPr>
          <w:rFonts w:cs="Arial"/>
          <w:spacing w:val="-4"/>
          <w:szCs w:val="19"/>
          <w:lang w:val="en-GB"/>
        </w:rPr>
        <w:t>2</w:t>
      </w:r>
      <w:r w:rsidR="00BB40E7" w:rsidRPr="00290FBD">
        <w:rPr>
          <w:rFonts w:cs="Arial"/>
          <w:spacing w:val="-4"/>
          <w:szCs w:val="19"/>
          <w:lang w:val="en-GB"/>
        </w:rPr>
        <w:t xml:space="preserve"> m</w:t>
      </w:r>
      <w:r w:rsidR="00BB40E7" w:rsidRPr="00290FBD">
        <w:rPr>
          <w:rFonts w:cs="Arial"/>
          <w:spacing w:val="-4"/>
          <w:szCs w:val="19"/>
          <w:vertAlign w:val="superscript"/>
          <w:lang w:val="en-GB"/>
        </w:rPr>
        <w:t>2</w:t>
      </w:r>
      <w:r w:rsidR="00BB40E7" w:rsidRPr="00290FBD">
        <w:rPr>
          <w:rFonts w:cs="Arial"/>
          <w:spacing w:val="-4"/>
          <w:szCs w:val="19"/>
          <w:lang w:val="en-GB"/>
        </w:rPr>
        <w:t>)</w:t>
      </w:r>
      <w:r>
        <w:rPr>
          <w:rFonts w:cs="Arial"/>
          <w:spacing w:val="-4"/>
          <w:szCs w:val="19"/>
          <w:lang w:val="en-GB"/>
        </w:rPr>
        <w:t>,</w:t>
      </w:r>
      <w:r w:rsidR="00BB40E7" w:rsidRPr="00290FBD">
        <w:rPr>
          <w:rFonts w:cs="Arial"/>
          <w:spacing w:val="-4"/>
          <w:szCs w:val="19"/>
          <w:lang w:val="en-GB"/>
        </w:rPr>
        <w:t xml:space="preserve"> which consisted of 3 rooms. </w:t>
      </w:r>
      <w:r w:rsidRPr="00526CC8">
        <w:rPr>
          <w:rFonts w:cs="Arial"/>
          <w:bCs/>
          <w:spacing w:val="-4"/>
          <w:szCs w:val="19"/>
          <w:lang w:val="en-GB"/>
        </w:rPr>
        <w:t xml:space="preserve">There was an average of </w:t>
      </w:r>
      <w:r w:rsidR="00CD16C1">
        <w:rPr>
          <w:rFonts w:cs="Arial"/>
          <w:bCs/>
          <w:spacing w:val="-4"/>
          <w:szCs w:val="19"/>
          <w:lang w:val="en-GB"/>
        </w:rPr>
        <w:t>29.4</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of usable </w:t>
      </w:r>
      <w:r w:rsidR="00AD006F">
        <w:rPr>
          <w:rFonts w:cs="Arial"/>
          <w:bCs/>
          <w:spacing w:val="-4"/>
          <w:szCs w:val="19"/>
          <w:lang w:val="en-GB"/>
        </w:rPr>
        <w:t>floor area</w:t>
      </w:r>
      <w:r w:rsidRPr="00526CC8">
        <w:rPr>
          <w:rFonts w:cs="Arial"/>
          <w:bCs/>
          <w:spacing w:val="-4"/>
          <w:szCs w:val="19"/>
          <w:lang w:val="en-GB"/>
        </w:rPr>
        <w:t xml:space="preserve"> and 1 room per </w:t>
      </w:r>
      <w:r w:rsidR="00AD006F">
        <w:rPr>
          <w:rFonts w:cs="Arial"/>
          <w:bCs/>
          <w:spacing w:val="-4"/>
          <w:szCs w:val="19"/>
          <w:lang w:val="en-GB"/>
        </w:rPr>
        <w:t>capita in the household</w:t>
      </w:r>
      <w:r w:rsidRPr="00526CC8">
        <w:rPr>
          <w:rFonts w:cs="Arial"/>
          <w:bCs/>
          <w:spacing w:val="-4"/>
          <w:szCs w:val="19"/>
          <w:lang w:val="en-GB"/>
        </w:rPr>
        <w:t xml:space="preserve"> (in 20</w:t>
      </w:r>
      <w:r w:rsidR="00286F9E">
        <w:rPr>
          <w:rFonts w:cs="Arial"/>
          <w:bCs/>
          <w:spacing w:val="-4"/>
          <w:szCs w:val="19"/>
          <w:lang w:val="en-GB"/>
        </w:rPr>
        <w:t>2</w:t>
      </w:r>
      <w:r w:rsidR="00CD16C1">
        <w:rPr>
          <w:rFonts w:cs="Arial"/>
          <w:bCs/>
          <w:spacing w:val="-4"/>
          <w:szCs w:val="19"/>
          <w:lang w:val="en-GB"/>
        </w:rPr>
        <w:t>1</w:t>
      </w:r>
      <w:r w:rsidRPr="00526CC8">
        <w:rPr>
          <w:rFonts w:cs="Arial"/>
          <w:bCs/>
          <w:spacing w:val="-4"/>
          <w:szCs w:val="19"/>
          <w:lang w:val="en-GB"/>
        </w:rPr>
        <w:t xml:space="preserve"> </w:t>
      </w:r>
      <w:r w:rsidR="00AD006F">
        <w:rPr>
          <w:rFonts w:cs="Arial"/>
          <w:bCs/>
          <w:spacing w:val="-4"/>
          <w:szCs w:val="19"/>
          <w:lang w:val="en-GB"/>
        </w:rPr>
        <w:t>–</w:t>
      </w:r>
      <w:r w:rsidRPr="00526CC8">
        <w:rPr>
          <w:rFonts w:cs="Arial"/>
          <w:bCs/>
          <w:spacing w:val="-4"/>
          <w:szCs w:val="19"/>
          <w:lang w:val="en-GB"/>
        </w:rPr>
        <w:t xml:space="preserve"> </w:t>
      </w:r>
      <w:r w:rsidR="00286F9E">
        <w:rPr>
          <w:rFonts w:cs="Arial"/>
          <w:bCs/>
          <w:spacing w:val="-4"/>
          <w:szCs w:val="19"/>
          <w:lang w:val="en-GB"/>
        </w:rPr>
        <w:t>29.</w:t>
      </w:r>
      <w:r w:rsidR="00CD16C1">
        <w:rPr>
          <w:rFonts w:cs="Arial"/>
          <w:bCs/>
          <w:spacing w:val="-4"/>
          <w:szCs w:val="19"/>
          <w:lang w:val="en-GB"/>
        </w:rPr>
        <w:t>1</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and 1 room).</w:t>
      </w:r>
    </w:p>
    <w:p w14:paraId="7EE94F54" w14:textId="6FAA5E1D" w:rsidR="00AD006F" w:rsidRDefault="00AD006F" w:rsidP="00AD1C4D">
      <w:pPr>
        <w:rPr>
          <w:rFonts w:cs="Arial"/>
          <w:szCs w:val="19"/>
          <w:lang w:val="en-GB"/>
        </w:rPr>
      </w:pPr>
      <w:r w:rsidRPr="00AD006F">
        <w:rPr>
          <w:rFonts w:cs="Arial"/>
          <w:szCs w:val="19"/>
          <w:lang w:val="en-GB"/>
        </w:rPr>
        <w:t xml:space="preserve">The largest average usable floor area of dwellings was held by households </w:t>
      </w:r>
      <w:r>
        <w:rPr>
          <w:rFonts w:cs="Arial"/>
          <w:szCs w:val="19"/>
          <w:lang w:val="en-GB"/>
        </w:rPr>
        <w:t xml:space="preserve">of farmers </w:t>
      </w:r>
      <w:r w:rsidR="00C23114">
        <w:rPr>
          <w:rFonts w:cs="Arial"/>
          <w:szCs w:val="19"/>
          <w:lang w:val="en-GB"/>
        </w:rPr>
        <w:br/>
      </w:r>
      <w:r>
        <w:rPr>
          <w:rFonts w:cs="Arial"/>
          <w:szCs w:val="19"/>
          <w:lang w:val="en-GB"/>
        </w:rPr>
        <w:t>–</w:t>
      </w:r>
      <w:r w:rsidRPr="00AD006F">
        <w:rPr>
          <w:rFonts w:cs="Arial"/>
          <w:szCs w:val="19"/>
          <w:lang w:val="en-GB"/>
        </w:rPr>
        <w:t xml:space="preserve"> </w:t>
      </w:r>
      <w:r w:rsidR="00CD16C1">
        <w:rPr>
          <w:rFonts w:cs="Arial"/>
          <w:szCs w:val="19"/>
          <w:lang w:val="en-GB"/>
        </w:rPr>
        <w:t>140</w:t>
      </w:r>
      <w:r w:rsidRPr="00AD006F">
        <w:rPr>
          <w:rFonts w:cs="Arial"/>
          <w:szCs w:val="19"/>
          <w:lang w:val="en-GB"/>
        </w:rPr>
        <w:t>.</w:t>
      </w:r>
      <w:r w:rsidR="00CD16C1">
        <w:rPr>
          <w:rFonts w:cs="Arial"/>
          <w:szCs w:val="19"/>
          <w:lang w:val="en-GB"/>
        </w:rPr>
        <w:t>2</w:t>
      </w:r>
      <w:r w:rsidR="00F5255B">
        <w:rPr>
          <w:rFonts w:cs="Arial"/>
          <w:szCs w:val="19"/>
          <w:lang w:val="en-GB"/>
        </w:rPr>
        <w:t>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while</w:t>
      </w:r>
      <w:r w:rsidRPr="00AD006F">
        <w:rPr>
          <w:rFonts w:cs="Arial"/>
          <w:szCs w:val="19"/>
          <w:lang w:val="en-GB"/>
        </w:rPr>
        <w:t xml:space="preserve"> the smallest</w:t>
      </w:r>
      <w:r>
        <w:rPr>
          <w:rFonts w:cs="Arial"/>
          <w:szCs w:val="19"/>
          <w:lang w:val="en-GB"/>
        </w:rPr>
        <w:t xml:space="preserve"> by</w:t>
      </w:r>
      <w:r w:rsidRPr="00AD006F">
        <w:rPr>
          <w:rFonts w:cs="Arial"/>
          <w:szCs w:val="19"/>
          <w:lang w:val="en-GB"/>
        </w:rPr>
        <w:t xml:space="preserve"> households of pensioners </w:t>
      </w:r>
      <w:r>
        <w:rPr>
          <w:rFonts w:cs="Arial"/>
          <w:szCs w:val="19"/>
          <w:lang w:val="en-GB"/>
        </w:rPr>
        <w:t>–</w:t>
      </w:r>
      <w:r w:rsidRPr="00AD006F">
        <w:rPr>
          <w:rFonts w:cs="Arial"/>
          <w:szCs w:val="19"/>
          <w:lang w:val="en-GB"/>
        </w:rPr>
        <w:t xml:space="preserve"> 6</w:t>
      </w:r>
      <w:r w:rsidR="00CD16C1">
        <w:rPr>
          <w:rFonts w:cs="Arial"/>
          <w:szCs w:val="19"/>
          <w:lang w:val="en-GB"/>
        </w:rPr>
        <w:t>8</w:t>
      </w:r>
      <w:r w:rsidRPr="00AD006F">
        <w:rPr>
          <w:rFonts w:cs="Arial"/>
          <w:szCs w:val="19"/>
          <w:lang w:val="en-GB"/>
        </w:rPr>
        <w:t>.</w:t>
      </w:r>
      <w:r w:rsidR="00CD16C1">
        <w:rPr>
          <w:rFonts w:cs="Arial"/>
          <w:szCs w:val="19"/>
          <w:lang w:val="en-GB"/>
        </w:rPr>
        <w:t>8</w:t>
      </w:r>
      <w:r w:rsidRPr="00AD006F">
        <w:rPr>
          <w:rFonts w:cs="Arial"/>
          <w:szCs w:val="19"/>
          <w:lang w:val="en-GB"/>
        </w:rPr>
        <w:t xml:space="preserve">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In comparison with</w:t>
      </w:r>
      <w:r w:rsidRPr="00AD006F">
        <w:rPr>
          <w:rFonts w:cs="Arial"/>
          <w:szCs w:val="19"/>
          <w:lang w:val="en-GB"/>
        </w:rPr>
        <w:t xml:space="preserve"> 20</w:t>
      </w:r>
      <w:r w:rsidR="00286F9E">
        <w:rPr>
          <w:rFonts w:cs="Arial"/>
          <w:szCs w:val="19"/>
          <w:lang w:val="en-GB"/>
        </w:rPr>
        <w:t>2</w:t>
      </w:r>
      <w:r w:rsidR="00CD16C1">
        <w:rPr>
          <w:rFonts w:cs="Arial"/>
          <w:szCs w:val="19"/>
          <w:lang w:val="en-GB"/>
        </w:rPr>
        <w:t>1</w:t>
      </w:r>
      <w:r w:rsidRPr="00AD006F">
        <w:rPr>
          <w:rFonts w:cs="Arial"/>
          <w:szCs w:val="19"/>
          <w:lang w:val="en-GB"/>
        </w:rPr>
        <w:t>, the</w:t>
      </w:r>
      <w:r w:rsidR="00AD0863">
        <w:rPr>
          <w:rFonts w:cs="Arial"/>
          <w:szCs w:val="19"/>
          <w:lang w:val="en-GB"/>
        </w:rPr>
        <w:t xml:space="preserve"> highest increase in </w:t>
      </w:r>
      <w:r w:rsidR="00AD0863" w:rsidRPr="00AD006F">
        <w:rPr>
          <w:rFonts w:cs="Arial"/>
          <w:szCs w:val="19"/>
          <w:lang w:val="en-GB"/>
        </w:rPr>
        <w:t xml:space="preserve">the floor </w:t>
      </w:r>
      <w:r w:rsidR="00AD0863">
        <w:rPr>
          <w:rFonts w:cs="Arial"/>
          <w:szCs w:val="19"/>
          <w:lang w:val="en-GB"/>
        </w:rPr>
        <w:t>area</w:t>
      </w:r>
      <w:r w:rsidR="00AD0863" w:rsidRPr="00AD006F">
        <w:rPr>
          <w:rFonts w:cs="Arial"/>
          <w:szCs w:val="19"/>
          <w:lang w:val="en-GB"/>
        </w:rPr>
        <w:t xml:space="preserve"> of the dwelling</w:t>
      </w:r>
      <w:r w:rsidR="00AD0863">
        <w:rPr>
          <w:rFonts w:cs="Arial"/>
          <w:szCs w:val="19"/>
          <w:lang w:val="en-GB"/>
        </w:rPr>
        <w:t>s</w:t>
      </w:r>
      <w:r w:rsidR="00AD0863" w:rsidRPr="00AD006F">
        <w:rPr>
          <w:rFonts w:cs="Arial"/>
          <w:szCs w:val="19"/>
          <w:lang w:val="en-GB"/>
        </w:rPr>
        <w:t xml:space="preserve"> </w:t>
      </w:r>
      <w:r w:rsidR="00AD0863">
        <w:rPr>
          <w:rFonts w:cs="Arial"/>
          <w:szCs w:val="19"/>
          <w:lang w:val="en-GB"/>
        </w:rPr>
        <w:t>occupied</w:t>
      </w:r>
      <w:r w:rsidR="00AD0863" w:rsidRPr="00AD006F">
        <w:rPr>
          <w:rFonts w:cs="Arial"/>
          <w:szCs w:val="19"/>
          <w:lang w:val="en-GB"/>
        </w:rPr>
        <w:t xml:space="preserve"> </w:t>
      </w:r>
      <w:r w:rsidR="00AD0863">
        <w:rPr>
          <w:rFonts w:cs="Arial"/>
          <w:szCs w:val="19"/>
          <w:lang w:val="en-GB"/>
        </w:rPr>
        <w:t>by</w:t>
      </w:r>
      <w:r w:rsidR="00AD0863" w:rsidRPr="00AD006F">
        <w:rPr>
          <w:rFonts w:cs="Arial"/>
          <w:szCs w:val="19"/>
          <w:lang w:val="en-GB"/>
        </w:rPr>
        <w:t xml:space="preserve"> households</w:t>
      </w:r>
      <w:r w:rsidR="00AD0863">
        <w:rPr>
          <w:rFonts w:cs="Arial"/>
          <w:szCs w:val="19"/>
          <w:lang w:val="en-GB"/>
        </w:rPr>
        <w:t xml:space="preserve"> occurred in the households of</w:t>
      </w:r>
      <w:r w:rsidRPr="00AD006F">
        <w:rPr>
          <w:rFonts w:cs="Arial"/>
          <w:szCs w:val="19"/>
          <w:lang w:val="en-GB"/>
        </w:rPr>
        <w:t xml:space="preserve"> </w:t>
      </w:r>
      <w:r w:rsidR="007B7481">
        <w:rPr>
          <w:rFonts w:cs="Arial"/>
          <w:szCs w:val="19"/>
          <w:lang w:val="en-GB"/>
        </w:rPr>
        <w:t>farmers</w:t>
      </w:r>
      <w:r w:rsidR="00AD0863">
        <w:rPr>
          <w:rFonts w:cs="Arial"/>
          <w:szCs w:val="19"/>
          <w:lang w:val="en-GB"/>
        </w:rPr>
        <w:t xml:space="preserve">(by </w:t>
      </w:r>
      <w:r w:rsidR="00CD16C1">
        <w:rPr>
          <w:rFonts w:cs="Arial"/>
          <w:szCs w:val="19"/>
          <w:lang w:val="en-GB"/>
        </w:rPr>
        <w:t>6.4</w:t>
      </w:r>
      <w:r w:rsidR="00AD0863">
        <w:rPr>
          <w:rFonts w:cs="Arial"/>
          <w:szCs w:val="19"/>
          <w:lang w:val="en-GB"/>
        </w:rPr>
        <w:t xml:space="preserve"> </w:t>
      </w:r>
      <w:r w:rsidR="001A602C" w:rsidRPr="00AD006F">
        <w:rPr>
          <w:rFonts w:cs="Arial"/>
          <w:szCs w:val="19"/>
          <w:lang w:val="en-GB"/>
        </w:rPr>
        <w:t>m</w:t>
      </w:r>
      <w:r w:rsidR="001A602C" w:rsidRPr="00AD006F">
        <w:rPr>
          <w:rFonts w:cs="Arial"/>
          <w:szCs w:val="19"/>
          <w:vertAlign w:val="superscript"/>
          <w:lang w:val="en-GB"/>
        </w:rPr>
        <w:t>2</w:t>
      </w:r>
      <w:r w:rsidR="00AD0863">
        <w:rPr>
          <w:rFonts w:cs="Arial"/>
          <w:szCs w:val="19"/>
          <w:lang w:val="en-GB"/>
        </w:rPr>
        <w:t xml:space="preserve">), while the </w:t>
      </w:r>
      <w:r w:rsidR="00A166BC">
        <w:rPr>
          <w:rFonts w:cs="Arial"/>
          <w:szCs w:val="19"/>
          <w:lang w:val="en-GB"/>
        </w:rPr>
        <w:t>lowest</w:t>
      </w:r>
      <w:r w:rsidR="00AD0863">
        <w:rPr>
          <w:rFonts w:cs="Arial"/>
          <w:szCs w:val="19"/>
          <w:lang w:val="en-GB"/>
        </w:rPr>
        <w:t xml:space="preserve"> </w:t>
      </w:r>
      <w:r w:rsidR="00A166BC">
        <w:rPr>
          <w:rFonts w:cs="Arial"/>
          <w:szCs w:val="19"/>
          <w:lang w:val="en-GB"/>
        </w:rPr>
        <w:t>in</w:t>
      </w:r>
      <w:r w:rsidRPr="00AD006F">
        <w:rPr>
          <w:rFonts w:cs="Arial"/>
          <w:szCs w:val="19"/>
          <w:lang w:val="en-GB"/>
        </w:rPr>
        <w:t xml:space="preserve">crease </w:t>
      </w:r>
      <w:r w:rsidR="00AD0863">
        <w:rPr>
          <w:rFonts w:cs="Arial"/>
          <w:szCs w:val="19"/>
          <w:lang w:val="en-GB"/>
        </w:rPr>
        <w:t xml:space="preserve">– </w:t>
      </w:r>
      <w:r w:rsidRPr="00AD006F">
        <w:rPr>
          <w:rFonts w:cs="Arial"/>
          <w:szCs w:val="19"/>
          <w:lang w:val="en-GB"/>
        </w:rPr>
        <w:t>in</w:t>
      </w:r>
      <w:r w:rsidR="00AD0863">
        <w:rPr>
          <w:rFonts w:cs="Arial"/>
          <w:szCs w:val="19"/>
          <w:lang w:val="en-GB"/>
        </w:rPr>
        <w:t xml:space="preserve"> </w:t>
      </w:r>
      <w:r w:rsidRPr="00AD006F">
        <w:rPr>
          <w:rFonts w:cs="Arial"/>
          <w:szCs w:val="19"/>
          <w:lang w:val="en-GB"/>
        </w:rPr>
        <w:t xml:space="preserve">households of </w:t>
      </w:r>
      <w:r w:rsidR="00CD16C1">
        <w:rPr>
          <w:rFonts w:cs="Arial"/>
          <w:szCs w:val="19"/>
          <w:lang w:val="en-GB"/>
        </w:rPr>
        <w:t>employees</w:t>
      </w:r>
      <w:r w:rsidR="00AD0863">
        <w:rPr>
          <w:rFonts w:cs="Arial"/>
          <w:szCs w:val="19"/>
          <w:lang w:val="en-GB"/>
        </w:rPr>
        <w:t xml:space="preserve"> (by </w:t>
      </w:r>
      <w:r w:rsidR="00A166BC">
        <w:rPr>
          <w:rFonts w:cs="Arial"/>
          <w:szCs w:val="19"/>
          <w:lang w:val="en-GB"/>
        </w:rPr>
        <w:t>0.</w:t>
      </w:r>
      <w:r w:rsidR="00CD16C1">
        <w:rPr>
          <w:rFonts w:cs="Arial"/>
          <w:szCs w:val="19"/>
          <w:lang w:val="en-GB"/>
        </w:rPr>
        <w:t>7</w:t>
      </w:r>
      <w:r w:rsidR="00AD0863">
        <w:rPr>
          <w:rFonts w:cs="Arial"/>
          <w:szCs w:val="19"/>
          <w:lang w:val="en-GB"/>
        </w:rPr>
        <w:t xml:space="preserve"> </w:t>
      </w:r>
      <w:r w:rsidR="001A602C" w:rsidRPr="00AD006F">
        <w:rPr>
          <w:rFonts w:cs="Arial"/>
          <w:szCs w:val="19"/>
          <w:lang w:val="en-GB"/>
        </w:rPr>
        <w:t>m</w:t>
      </w:r>
      <w:r w:rsidR="001A602C" w:rsidRPr="00AD006F">
        <w:rPr>
          <w:rFonts w:cs="Arial"/>
          <w:szCs w:val="19"/>
          <w:vertAlign w:val="superscript"/>
          <w:lang w:val="en-GB"/>
        </w:rPr>
        <w:t>2</w:t>
      </w:r>
      <w:r w:rsidR="00AD0863">
        <w:rPr>
          <w:rFonts w:cs="Arial"/>
          <w:szCs w:val="19"/>
          <w:lang w:val="en-GB"/>
        </w:rPr>
        <w:t>)</w:t>
      </w:r>
      <w:r w:rsidRPr="00AD006F">
        <w:rPr>
          <w:rFonts w:cs="Arial"/>
          <w:szCs w:val="19"/>
          <w:lang w:val="en-GB"/>
        </w:rPr>
        <w:t xml:space="preserve">. </w:t>
      </w:r>
    </w:p>
    <w:p w14:paraId="7EE94F55" w14:textId="67C69F1F" w:rsidR="00BB40E7" w:rsidRPr="006E1C16" w:rsidRDefault="00BB40E7" w:rsidP="00AD1C4D">
      <w:pPr>
        <w:spacing w:line="238" w:lineRule="exact"/>
        <w:rPr>
          <w:rFonts w:cs="Arial"/>
          <w:szCs w:val="19"/>
          <w:lang w:val="en-GB"/>
        </w:rPr>
      </w:pPr>
      <w:r w:rsidRPr="006E1C16">
        <w:rPr>
          <w:rFonts w:cs="Arial"/>
          <w:szCs w:val="19"/>
          <w:lang w:val="en-GB"/>
        </w:rPr>
        <w:t xml:space="preserve">The largest usable floor area per </w:t>
      </w:r>
      <w:r w:rsidR="000D7AC4">
        <w:rPr>
          <w:rFonts w:cs="Arial"/>
          <w:szCs w:val="19"/>
          <w:lang w:val="en-GB"/>
        </w:rPr>
        <w:t>capita</w:t>
      </w:r>
      <w:r w:rsidRPr="006E1C16">
        <w:rPr>
          <w:rFonts w:cs="Arial"/>
          <w:szCs w:val="19"/>
          <w:lang w:val="en-GB"/>
        </w:rPr>
        <w:t xml:space="preserve"> was in th</w:t>
      </w:r>
      <w:r>
        <w:rPr>
          <w:rFonts w:cs="Arial"/>
          <w:szCs w:val="19"/>
          <w:lang w:val="en-GB"/>
        </w:rPr>
        <w:t xml:space="preserve">e households of </w:t>
      </w:r>
      <w:r w:rsidR="007B7481">
        <w:rPr>
          <w:rFonts w:cs="Arial"/>
          <w:szCs w:val="19"/>
          <w:lang w:val="en-GB"/>
        </w:rPr>
        <w:t>pensioners</w:t>
      </w:r>
      <w:r w:rsidR="00A166BC">
        <w:rPr>
          <w:rFonts w:cs="Arial"/>
          <w:szCs w:val="19"/>
          <w:lang w:val="en-GB"/>
        </w:rPr>
        <w:t>(41.2 m</w:t>
      </w:r>
      <w:r w:rsidR="00A166BC">
        <w:rPr>
          <w:rFonts w:cs="Arial"/>
          <w:szCs w:val="19"/>
          <w:vertAlign w:val="superscript"/>
          <w:lang w:val="en-GB"/>
        </w:rPr>
        <w:t>2</w:t>
      </w:r>
      <w:r w:rsidR="00A166BC">
        <w:rPr>
          <w:rFonts w:cs="Arial"/>
          <w:szCs w:val="19"/>
          <w:lang w:val="en-GB"/>
        </w:rPr>
        <w:t xml:space="preserve">) </w:t>
      </w:r>
      <w:r>
        <w:rPr>
          <w:rFonts w:cs="Arial"/>
          <w:szCs w:val="19"/>
          <w:lang w:val="en-GB"/>
        </w:rPr>
        <w:t xml:space="preserve">and </w:t>
      </w:r>
      <w:r w:rsidR="007B7481">
        <w:rPr>
          <w:rFonts w:cs="Arial"/>
          <w:szCs w:val="19"/>
          <w:lang w:val="en-GB"/>
        </w:rPr>
        <w:t>retirees</w:t>
      </w:r>
      <w:r>
        <w:rPr>
          <w:rFonts w:cs="Arial"/>
          <w:szCs w:val="19"/>
          <w:lang w:val="en-GB"/>
        </w:rPr>
        <w:t>(</w:t>
      </w:r>
      <w:r w:rsidR="00F06D8F">
        <w:rPr>
          <w:rFonts w:cs="Arial"/>
          <w:szCs w:val="19"/>
          <w:lang w:val="en-GB"/>
        </w:rPr>
        <w:t>40.</w:t>
      </w:r>
      <w:r w:rsidR="00CD16C1">
        <w:rPr>
          <w:rFonts w:cs="Arial"/>
          <w:szCs w:val="19"/>
          <w:lang w:val="en-GB"/>
        </w:rPr>
        <w:t>4</w:t>
      </w:r>
      <w:r w:rsidRPr="006E1C16">
        <w:rPr>
          <w:rFonts w:cs="Arial"/>
          <w:szCs w:val="19"/>
          <w:lang w:val="en-GB"/>
        </w:rPr>
        <w:t> m</w:t>
      </w:r>
      <w:r w:rsidRPr="006E1C16">
        <w:rPr>
          <w:rFonts w:cs="Arial"/>
          <w:szCs w:val="19"/>
          <w:vertAlign w:val="superscript"/>
          <w:lang w:val="en-GB"/>
        </w:rPr>
        <w:t>2</w:t>
      </w:r>
      <w:r w:rsidRPr="006E1C16">
        <w:rPr>
          <w:rFonts w:cs="Arial"/>
          <w:szCs w:val="19"/>
          <w:lang w:val="en-GB"/>
        </w:rPr>
        <w:t>)</w:t>
      </w:r>
      <w:r w:rsidR="00F06D8F">
        <w:rPr>
          <w:rFonts w:cs="Arial"/>
          <w:szCs w:val="19"/>
          <w:lang w:val="en-GB"/>
        </w:rPr>
        <w:t>,</w:t>
      </w:r>
      <w:r w:rsidRPr="006E1C16">
        <w:rPr>
          <w:rFonts w:cs="Arial"/>
          <w:szCs w:val="19"/>
          <w:lang w:val="en-GB"/>
        </w:rPr>
        <w:t xml:space="preserve"> which is </w:t>
      </w:r>
      <w:r w:rsidR="00F06D8F">
        <w:rPr>
          <w:rFonts w:cs="Arial"/>
          <w:szCs w:val="19"/>
          <w:lang w:val="en-GB"/>
        </w:rPr>
        <w:t>related</w:t>
      </w:r>
      <w:r w:rsidRPr="006E1C16">
        <w:rPr>
          <w:rFonts w:cs="Arial"/>
          <w:szCs w:val="19"/>
          <w:lang w:val="en-GB"/>
        </w:rPr>
        <w:t xml:space="preserve"> to a </w:t>
      </w:r>
      <w:r w:rsidR="00F06D8F">
        <w:rPr>
          <w:rFonts w:cs="Arial"/>
          <w:szCs w:val="19"/>
          <w:lang w:val="en-GB"/>
        </w:rPr>
        <w:t>smaller</w:t>
      </w:r>
      <w:r w:rsidRPr="006E1C16">
        <w:rPr>
          <w:rFonts w:cs="Arial"/>
          <w:szCs w:val="19"/>
          <w:lang w:val="en-GB"/>
        </w:rPr>
        <w:t xml:space="preserve"> number of persons in the household</w:t>
      </w:r>
      <w:r w:rsidR="00F06D8F">
        <w:rPr>
          <w:rFonts w:cs="Arial"/>
          <w:szCs w:val="19"/>
          <w:lang w:val="en-GB"/>
        </w:rPr>
        <w:t>, while</w:t>
      </w:r>
      <w:r w:rsidRPr="006E1C16">
        <w:rPr>
          <w:rFonts w:cs="Arial"/>
          <w:szCs w:val="19"/>
          <w:lang w:val="en-GB"/>
        </w:rPr>
        <w:t xml:space="preserve"> </w:t>
      </w:r>
      <w:r w:rsidR="00F06D8F">
        <w:rPr>
          <w:rFonts w:cs="Arial"/>
          <w:szCs w:val="19"/>
          <w:lang w:val="en-GB"/>
        </w:rPr>
        <w:t>t</w:t>
      </w:r>
      <w:r w:rsidRPr="006E1C16">
        <w:rPr>
          <w:rFonts w:cs="Arial"/>
          <w:szCs w:val="19"/>
          <w:lang w:val="en-GB"/>
        </w:rPr>
        <w:t>he smallest</w:t>
      </w:r>
      <w:r w:rsidR="00F5255B">
        <w:rPr>
          <w:rFonts w:cs="Arial"/>
          <w:szCs w:val="19"/>
          <w:lang w:val="en-GB"/>
        </w:rPr>
        <w:t xml:space="preserve"> </w:t>
      </w:r>
      <w:r w:rsidR="00F5255B" w:rsidRPr="006E1C16">
        <w:rPr>
          <w:rFonts w:cs="Arial"/>
          <w:szCs w:val="19"/>
          <w:lang w:val="en-GB"/>
        </w:rPr>
        <w:t xml:space="preserve">usable floor area per </w:t>
      </w:r>
      <w:r w:rsidR="00F5255B">
        <w:rPr>
          <w:rFonts w:cs="Arial"/>
          <w:szCs w:val="19"/>
          <w:lang w:val="en-GB"/>
        </w:rPr>
        <w:t>capita</w:t>
      </w:r>
      <w:r w:rsidRPr="006E1C16">
        <w:rPr>
          <w:rFonts w:cs="Arial"/>
          <w:szCs w:val="19"/>
          <w:lang w:val="en-GB"/>
        </w:rPr>
        <w:t xml:space="preserve"> </w:t>
      </w:r>
      <w:r w:rsidR="00F06D8F">
        <w:rPr>
          <w:rFonts w:cs="Arial"/>
          <w:szCs w:val="19"/>
          <w:lang w:val="en-GB"/>
        </w:rPr>
        <w:t>– in</w:t>
      </w:r>
      <w:r w:rsidRPr="006E1C16">
        <w:rPr>
          <w:rFonts w:cs="Arial"/>
          <w:szCs w:val="19"/>
          <w:lang w:val="en-GB"/>
        </w:rPr>
        <w:t xml:space="preserve"> t</w:t>
      </w:r>
      <w:r>
        <w:rPr>
          <w:rFonts w:cs="Arial"/>
          <w:szCs w:val="19"/>
          <w:lang w:val="en-GB"/>
        </w:rPr>
        <w:t>he households of employees (2</w:t>
      </w:r>
      <w:r w:rsidR="00CD16C1">
        <w:rPr>
          <w:rFonts w:cs="Arial"/>
          <w:szCs w:val="19"/>
          <w:lang w:val="en-GB"/>
        </w:rPr>
        <w:t>5</w:t>
      </w:r>
      <w:r>
        <w:rPr>
          <w:rFonts w:cs="Arial"/>
          <w:szCs w:val="19"/>
          <w:lang w:val="en-GB"/>
        </w:rPr>
        <w:t>.</w:t>
      </w:r>
      <w:r w:rsidR="00CD16C1">
        <w:rPr>
          <w:rFonts w:cs="Arial"/>
          <w:szCs w:val="19"/>
          <w:lang w:val="en-GB"/>
        </w:rPr>
        <w:t>8</w:t>
      </w:r>
      <w:r w:rsidRPr="006E1C16">
        <w:rPr>
          <w:rFonts w:cs="Arial"/>
          <w:szCs w:val="19"/>
          <w:lang w:val="en-GB"/>
        </w:rPr>
        <w:t xml:space="preserve"> m</w:t>
      </w:r>
      <w:r w:rsidRPr="006E1C16">
        <w:rPr>
          <w:rFonts w:cs="Arial"/>
          <w:szCs w:val="19"/>
          <w:vertAlign w:val="superscript"/>
          <w:lang w:val="en-GB"/>
        </w:rPr>
        <w:t>2</w:t>
      </w:r>
      <w:r w:rsidRPr="006E1C16">
        <w:rPr>
          <w:rFonts w:cs="Arial"/>
          <w:szCs w:val="19"/>
          <w:lang w:val="en-GB"/>
        </w:rPr>
        <w:t>).</w:t>
      </w:r>
    </w:p>
    <w:p w14:paraId="7EE94F56" w14:textId="51AEFCB9" w:rsidR="00BB40E7" w:rsidRPr="00290FBD" w:rsidRDefault="00BB40E7" w:rsidP="00AD1C4D">
      <w:pPr>
        <w:spacing w:line="238" w:lineRule="exact"/>
        <w:rPr>
          <w:rFonts w:cs="Arial"/>
          <w:spacing w:val="-2"/>
          <w:szCs w:val="19"/>
          <w:lang w:val="en-GB"/>
        </w:rPr>
      </w:pPr>
      <w:r w:rsidRPr="00290FBD">
        <w:rPr>
          <w:rFonts w:cs="Arial"/>
          <w:spacing w:val="-2"/>
          <w:szCs w:val="19"/>
          <w:lang w:val="en-GB"/>
        </w:rPr>
        <w:t xml:space="preserve">The area of dwellings occupied by households was </w:t>
      </w:r>
      <w:r w:rsidR="00F06D8F">
        <w:rPr>
          <w:rFonts w:cs="Arial"/>
          <w:spacing w:val="-2"/>
          <w:szCs w:val="19"/>
          <w:lang w:val="en-GB"/>
        </w:rPr>
        <w:t>also differentiated according to the</w:t>
      </w:r>
      <w:r w:rsidRPr="00290FBD">
        <w:rPr>
          <w:rFonts w:cs="Arial"/>
          <w:spacing w:val="-2"/>
          <w:szCs w:val="19"/>
          <w:lang w:val="en-GB"/>
        </w:rPr>
        <w:t xml:space="preserve"> level of their income. </w:t>
      </w:r>
      <w:r w:rsidR="00F06D8F">
        <w:rPr>
          <w:rFonts w:cs="Arial"/>
          <w:spacing w:val="-2"/>
          <w:szCs w:val="19"/>
          <w:lang w:val="en-GB"/>
        </w:rPr>
        <w:t>In the case of the h</w:t>
      </w:r>
      <w:r w:rsidRPr="00290FBD">
        <w:rPr>
          <w:rFonts w:cs="Arial"/>
          <w:spacing w:val="-2"/>
          <w:szCs w:val="19"/>
          <w:lang w:val="en-GB"/>
        </w:rPr>
        <w:t>ouseholds with the highest income (5th quintile</w:t>
      </w:r>
      <w:r w:rsidR="00D71B29">
        <w:rPr>
          <w:rFonts w:cs="Arial"/>
          <w:spacing w:val="-2"/>
          <w:szCs w:val="19"/>
          <w:lang w:val="en-GB"/>
        </w:rPr>
        <w:t xml:space="preserve"> group</w:t>
      </w:r>
      <w:r w:rsidRPr="00290FBD">
        <w:rPr>
          <w:rFonts w:cs="Arial"/>
          <w:spacing w:val="-2"/>
          <w:szCs w:val="19"/>
          <w:lang w:val="en-GB"/>
        </w:rPr>
        <w:t xml:space="preserve">) </w:t>
      </w:r>
      <w:r w:rsidR="00CD16C1">
        <w:rPr>
          <w:rFonts w:cs="Arial"/>
          <w:spacing w:val="-2"/>
          <w:szCs w:val="19"/>
          <w:lang w:val="en-GB"/>
        </w:rPr>
        <w:t xml:space="preserve">average </w:t>
      </w:r>
      <w:r w:rsidRPr="00290FBD">
        <w:rPr>
          <w:rFonts w:cs="Arial"/>
          <w:spacing w:val="-2"/>
          <w:szCs w:val="19"/>
          <w:lang w:val="en-GB"/>
        </w:rPr>
        <w:t xml:space="preserve">occupied </w:t>
      </w:r>
      <w:r w:rsidR="00F06D8F">
        <w:rPr>
          <w:rFonts w:cs="Arial"/>
          <w:spacing w:val="-2"/>
          <w:szCs w:val="19"/>
          <w:lang w:val="en-GB"/>
        </w:rPr>
        <w:t xml:space="preserve">area was </w:t>
      </w:r>
      <w:r w:rsidRPr="00290FBD">
        <w:rPr>
          <w:rFonts w:cs="Arial"/>
          <w:spacing w:val="-2"/>
          <w:szCs w:val="19"/>
          <w:lang w:val="en-GB"/>
        </w:rPr>
        <w:t>smaller (</w:t>
      </w:r>
      <w:r w:rsidR="00E33004">
        <w:rPr>
          <w:rFonts w:cs="Arial"/>
          <w:spacing w:val="-2"/>
          <w:szCs w:val="19"/>
          <w:lang w:val="en-GB"/>
        </w:rPr>
        <w:t>8</w:t>
      </w:r>
      <w:r w:rsidR="00CD16C1">
        <w:rPr>
          <w:rFonts w:cs="Arial"/>
          <w:spacing w:val="-2"/>
          <w:szCs w:val="19"/>
          <w:lang w:val="en-GB"/>
        </w:rPr>
        <w:t>3</w:t>
      </w:r>
      <w:r w:rsidR="00E33004">
        <w:rPr>
          <w:rFonts w:cs="Arial"/>
          <w:spacing w:val="-2"/>
          <w:szCs w:val="19"/>
          <w:lang w:val="en-GB"/>
        </w:rPr>
        <w:t>.</w:t>
      </w:r>
      <w:r w:rsidR="00CD16C1">
        <w:rPr>
          <w:rFonts w:cs="Arial"/>
          <w:spacing w:val="-2"/>
          <w:szCs w:val="19"/>
          <w:lang w:val="en-GB"/>
        </w:rPr>
        <w:t>7</w:t>
      </w:r>
      <w:r w:rsidRPr="00290FBD">
        <w:rPr>
          <w:rFonts w:cs="Arial"/>
          <w:spacing w:val="-2"/>
          <w:szCs w:val="19"/>
          <w:lang w:val="en-GB"/>
        </w:rPr>
        <w:t xml:space="preserve"> m</w:t>
      </w:r>
      <w:r w:rsidRPr="00290FBD">
        <w:rPr>
          <w:rFonts w:cs="Arial"/>
          <w:spacing w:val="-2"/>
          <w:szCs w:val="19"/>
          <w:vertAlign w:val="superscript"/>
          <w:lang w:val="en-GB"/>
        </w:rPr>
        <w:t>2</w:t>
      </w:r>
      <w:r w:rsidRPr="00290FBD">
        <w:rPr>
          <w:rFonts w:cs="Arial"/>
          <w:spacing w:val="-2"/>
          <w:szCs w:val="19"/>
          <w:lang w:val="en-GB"/>
        </w:rPr>
        <w:t>) than households with the lowest income (1st quintile</w:t>
      </w:r>
      <w:r w:rsidR="00D71B29">
        <w:rPr>
          <w:rFonts w:cs="Arial"/>
          <w:spacing w:val="-2"/>
          <w:szCs w:val="19"/>
          <w:lang w:val="en-GB"/>
        </w:rPr>
        <w:t xml:space="preserve"> group</w:t>
      </w:r>
      <w:r w:rsidRPr="00290FBD">
        <w:rPr>
          <w:rFonts w:cs="Arial"/>
          <w:spacing w:val="-2"/>
          <w:szCs w:val="19"/>
          <w:lang w:val="en-GB"/>
        </w:rPr>
        <w:t xml:space="preserve">) – </w:t>
      </w:r>
      <w:r w:rsidR="00A166BC">
        <w:rPr>
          <w:rFonts w:cs="Arial"/>
          <w:spacing w:val="-2"/>
          <w:szCs w:val="19"/>
          <w:lang w:val="en-GB"/>
        </w:rPr>
        <w:t>9</w:t>
      </w:r>
      <w:r w:rsidR="00CD16C1">
        <w:rPr>
          <w:rFonts w:cs="Arial"/>
          <w:spacing w:val="-2"/>
          <w:szCs w:val="19"/>
          <w:lang w:val="en-GB"/>
        </w:rPr>
        <w:t>1</w:t>
      </w:r>
      <w:r w:rsidR="00A166BC">
        <w:rPr>
          <w:rFonts w:cs="Arial"/>
          <w:spacing w:val="-2"/>
          <w:szCs w:val="19"/>
          <w:lang w:val="en-GB"/>
        </w:rPr>
        <w:t>.2</w:t>
      </w:r>
      <w:r w:rsidRPr="00290FBD">
        <w:rPr>
          <w:rFonts w:cs="Arial"/>
          <w:spacing w:val="-2"/>
          <w:szCs w:val="19"/>
          <w:lang w:val="en-GB"/>
        </w:rPr>
        <w:t xml:space="preserve"> m</w:t>
      </w:r>
      <w:r w:rsidRPr="00290FBD">
        <w:rPr>
          <w:rFonts w:cs="Arial"/>
          <w:spacing w:val="-2"/>
          <w:szCs w:val="19"/>
          <w:shd w:val="clear" w:color="auto" w:fill="FFFFFF" w:themeFill="background1"/>
          <w:vertAlign w:val="superscript"/>
          <w:lang w:val="en-GB"/>
        </w:rPr>
        <w:t>2</w:t>
      </w:r>
      <w:r w:rsidRPr="00290FBD">
        <w:rPr>
          <w:rFonts w:cs="Arial"/>
          <w:spacing w:val="-2"/>
          <w:szCs w:val="19"/>
          <w:shd w:val="clear" w:color="auto" w:fill="FFFFFF" w:themeFill="background1"/>
          <w:lang w:val="en-GB"/>
        </w:rPr>
        <w:t xml:space="preserve">, </w:t>
      </w:r>
      <w:r w:rsidR="00E33004">
        <w:rPr>
          <w:rFonts w:cs="Arial"/>
          <w:spacing w:val="-2"/>
          <w:szCs w:val="19"/>
          <w:shd w:val="clear" w:color="auto" w:fill="FFFFFF" w:themeFill="background1"/>
          <w:lang w:val="en-GB"/>
        </w:rPr>
        <w:t>however,</w:t>
      </w:r>
      <w:r w:rsidRPr="00290FBD">
        <w:rPr>
          <w:rFonts w:cs="Arial"/>
          <w:spacing w:val="-2"/>
          <w:szCs w:val="19"/>
          <w:shd w:val="clear" w:color="auto" w:fill="FFFFFF" w:themeFill="background1"/>
          <w:lang w:val="en-GB"/>
        </w:rPr>
        <w:t xml:space="preserve"> their members had </w:t>
      </w:r>
      <w:r w:rsidR="00E33004">
        <w:rPr>
          <w:rFonts w:cs="Arial"/>
          <w:spacing w:val="-2"/>
          <w:szCs w:val="19"/>
          <w:shd w:val="clear" w:color="auto" w:fill="FFFFFF" w:themeFill="background1"/>
          <w:lang w:val="en-GB"/>
        </w:rPr>
        <w:t xml:space="preserve">much </w:t>
      </w:r>
      <w:r w:rsidR="00226C26">
        <w:rPr>
          <w:rFonts w:cs="Arial"/>
          <w:spacing w:val="-2"/>
          <w:szCs w:val="19"/>
          <w:shd w:val="clear" w:color="auto" w:fill="FFFFFF" w:themeFill="background1"/>
          <w:lang w:val="en-GB"/>
        </w:rPr>
        <w:t>greater</w:t>
      </w:r>
      <w:r w:rsidRPr="00290FBD">
        <w:rPr>
          <w:rFonts w:cs="Arial"/>
          <w:spacing w:val="-2"/>
          <w:szCs w:val="19"/>
          <w:shd w:val="clear" w:color="auto" w:fill="FFFFFF" w:themeFill="background1"/>
          <w:lang w:val="en-GB"/>
        </w:rPr>
        <w:t xml:space="preserve"> floor </w:t>
      </w:r>
      <w:r w:rsidR="00E33004">
        <w:rPr>
          <w:rFonts w:cs="Arial"/>
          <w:spacing w:val="-2"/>
          <w:szCs w:val="19"/>
          <w:shd w:val="clear" w:color="auto" w:fill="FFFFFF" w:themeFill="background1"/>
          <w:lang w:val="en-GB"/>
        </w:rPr>
        <w:t xml:space="preserve">area </w:t>
      </w:r>
      <w:r w:rsidRPr="00290FBD">
        <w:rPr>
          <w:rFonts w:cs="Arial"/>
          <w:spacing w:val="-2"/>
          <w:szCs w:val="19"/>
          <w:shd w:val="clear" w:color="auto" w:fill="FFFFFF" w:themeFill="background1"/>
          <w:lang w:val="en-GB"/>
        </w:rPr>
        <w:t xml:space="preserve">per </w:t>
      </w:r>
      <w:r w:rsidR="000D7AC4" w:rsidRPr="00290FBD">
        <w:rPr>
          <w:rFonts w:cs="Arial"/>
          <w:spacing w:val="-2"/>
          <w:szCs w:val="19"/>
          <w:shd w:val="clear" w:color="auto" w:fill="FFFFFF" w:themeFill="background1"/>
          <w:lang w:val="en-GB"/>
        </w:rPr>
        <w:t>capita</w:t>
      </w:r>
      <w:r w:rsidRPr="00290FBD">
        <w:rPr>
          <w:rFonts w:cs="Arial"/>
          <w:spacing w:val="-2"/>
          <w:szCs w:val="19"/>
          <w:shd w:val="clear" w:color="auto" w:fill="FFFFFF" w:themeFill="background1"/>
          <w:lang w:val="en-GB"/>
        </w:rPr>
        <w:t xml:space="preserve"> (3</w:t>
      </w:r>
      <w:r w:rsidR="00A166BC">
        <w:rPr>
          <w:rFonts w:cs="Arial"/>
          <w:spacing w:val="-2"/>
          <w:szCs w:val="19"/>
          <w:shd w:val="clear" w:color="auto" w:fill="FFFFFF" w:themeFill="background1"/>
          <w:lang w:val="en-GB"/>
        </w:rPr>
        <w:t>8</w:t>
      </w:r>
      <w:r w:rsidRPr="00290FBD">
        <w:rPr>
          <w:rFonts w:cs="Arial"/>
          <w:spacing w:val="-2"/>
          <w:szCs w:val="19"/>
          <w:shd w:val="clear" w:color="auto" w:fill="FFFFFF" w:themeFill="background1"/>
          <w:lang w:val="en-GB"/>
        </w:rPr>
        <w:t>.</w:t>
      </w:r>
      <w:r w:rsidR="00CD16C1">
        <w:rPr>
          <w:rFonts w:cs="Arial"/>
          <w:spacing w:val="-2"/>
          <w:szCs w:val="19"/>
          <w:shd w:val="clear" w:color="auto" w:fill="FFFFFF" w:themeFill="background1"/>
          <w:lang w:val="en-GB"/>
        </w:rPr>
        <w:t>2</w:t>
      </w:r>
      <w:r w:rsidRPr="00290FBD">
        <w:rPr>
          <w:rFonts w:cs="Arial"/>
          <w:spacing w:val="-2"/>
          <w:szCs w:val="19"/>
          <w:shd w:val="clear" w:color="auto" w:fill="FFFFFF" w:themeFill="background1"/>
          <w:lang w:val="en-GB"/>
        </w:rPr>
        <w:t> m</w:t>
      </w:r>
      <w:r w:rsidRPr="00290FBD">
        <w:rPr>
          <w:rFonts w:cs="Arial"/>
          <w:spacing w:val="-2"/>
          <w:szCs w:val="19"/>
          <w:vertAlign w:val="superscript"/>
          <w:lang w:val="en-GB"/>
        </w:rPr>
        <w:t>2</w:t>
      </w:r>
      <w:r w:rsidRPr="00290FBD">
        <w:rPr>
          <w:rFonts w:cs="Arial"/>
          <w:spacing w:val="-2"/>
          <w:szCs w:val="19"/>
          <w:shd w:val="clear" w:color="auto" w:fill="FFFFFF" w:themeFill="background1"/>
          <w:lang w:val="en-GB"/>
        </w:rPr>
        <w:t xml:space="preserve"> </w:t>
      </w:r>
      <w:r w:rsidR="00CD16C1">
        <w:rPr>
          <w:rFonts w:cs="Arial"/>
          <w:spacing w:val="-2"/>
          <w:szCs w:val="19"/>
          <w:shd w:val="clear" w:color="auto" w:fill="FFFFFF" w:themeFill="background1"/>
          <w:lang w:val="en-GB"/>
        </w:rPr>
        <w:t>and</w:t>
      </w:r>
      <w:r w:rsidRPr="00290FBD">
        <w:rPr>
          <w:rFonts w:cs="Arial"/>
          <w:spacing w:val="-2"/>
          <w:szCs w:val="19"/>
          <w:shd w:val="clear" w:color="auto" w:fill="FFFFFF" w:themeFill="background1"/>
          <w:lang w:val="en-GB"/>
        </w:rPr>
        <w:t xml:space="preserve"> </w:t>
      </w:r>
      <w:r w:rsidR="00E33004">
        <w:rPr>
          <w:rFonts w:cs="Arial"/>
          <w:spacing w:val="-2"/>
          <w:szCs w:val="19"/>
          <w:shd w:val="clear" w:color="auto" w:fill="FFFFFF" w:themeFill="background1"/>
          <w:lang w:val="en-GB"/>
        </w:rPr>
        <w:t>2</w:t>
      </w:r>
      <w:r w:rsidR="00CD16C1">
        <w:rPr>
          <w:rFonts w:cs="Arial"/>
          <w:spacing w:val="-2"/>
          <w:szCs w:val="19"/>
          <w:shd w:val="clear" w:color="auto" w:fill="FFFFFF" w:themeFill="background1"/>
          <w:lang w:val="en-GB"/>
        </w:rPr>
        <w:t>3</w:t>
      </w:r>
      <w:r w:rsidR="00E33004">
        <w:rPr>
          <w:rFonts w:cs="Arial"/>
          <w:spacing w:val="-2"/>
          <w:szCs w:val="19"/>
          <w:shd w:val="clear" w:color="auto" w:fill="FFFFFF" w:themeFill="background1"/>
          <w:lang w:val="en-GB"/>
        </w:rPr>
        <w:t>.</w:t>
      </w:r>
      <w:r w:rsidR="00CD16C1">
        <w:rPr>
          <w:rFonts w:cs="Arial"/>
          <w:spacing w:val="-2"/>
          <w:szCs w:val="19"/>
          <w:shd w:val="clear" w:color="auto" w:fill="FFFFFF" w:themeFill="background1"/>
          <w:lang w:val="en-GB"/>
        </w:rPr>
        <w:t>1</w:t>
      </w:r>
      <w:r w:rsidRPr="00290FBD">
        <w:rPr>
          <w:rFonts w:cs="Arial"/>
          <w:spacing w:val="-2"/>
          <w:szCs w:val="19"/>
          <w:shd w:val="clear" w:color="auto" w:fill="FFFFFF" w:themeFill="background1"/>
          <w:lang w:val="en-GB"/>
        </w:rPr>
        <w:t xml:space="preserve"> m</w:t>
      </w:r>
      <w:r w:rsidRPr="00290FBD">
        <w:rPr>
          <w:rFonts w:cs="Arial"/>
          <w:spacing w:val="-2"/>
          <w:szCs w:val="19"/>
          <w:vertAlign w:val="superscript"/>
          <w:lang w:val="en-GB"/>
        </w:rPr>
        <w:t>2</w:t>
      </w:r>
      <w:r w:rsidR="00CD16C1" w:rsidRPr="00CD16C1">
        <w:rPr>
          <w:rFonts w:cs="Arial"/>
          <w:spacing w:val="-2"/>
          <w:szCs w:val="19"/>
          <w:shd w:val="clear" w:color="auto" w:fill="FFFFFF" w:themeFill="background1"/>
          <w:lang w:val="en-GB"/>
        </w:rPr>
        <w:t xml:space="preserve"> </w:t>
      </w:r>
      <w:r w:rsidR="00CD16C1" w:rsidRPr="00290FBD">
        <w:rPr>
          <w:rFonts w:cs="Arial"/>
          <w:spacing w:val="-2"/>
          <w:szCs w:val="19"/>
          <w:shd w:val="clear" w:color="auto" w:fill="FFFFFF" w:themeFill="background1"/>
          <w:lang w:val="en-GB"/>
        </w:rPr>
        <w:t>respectively</w:t>
      </w:r>
      <w:r w:rsidRPr="00290FBD">
        <w:rPr>
          <w:rFonts w:cs="Arial"/>
          <w:spacing w:val="-2"/>
          <w:szCs w:val="19"/>
          <w:shd w:val="clear" w:color="auto" w:fill="FFFFFF" w:themeFill="background1"/>
          <w:lang w:val="en-GB"/>
        </w:rPr>
        <w:t>)</w:t>
      </w:r>
      <w:r w:rsidRPr="00290FBD">
        <w:rPr>
          <w:rStyle w:val="Odwoanieprzypisudolnego"/>
          <w:rFonts w:cs="Arial"/>
          <w:spacing w:val="-2"/>
          <w:szCs w:val="19"/>
          <w:lang w:val="en-GB"/>
        </w:rPr>
        <w:footnoteReference w:id="7"/>
      </w:r>
      <w:r w:rsidRPr="00290FBD">
        <w:rPr>
          <w:rFonts w:cs="Arial"/>
          <w:spacing w:val="-2"/>
          <w:szCs w:val="19"/>
          <w:shd w:val="clear" w:color="auto" w:fill="FFFFFF" w:themeFill="background1"/>
          <w:lang w:val="en-GB"/>
        </w:rPr>
        <w:t>.</w:t>
      </w:r>
      <w:r w:rsidR="00F5255B">
        <w:rPr>
          <w:rFonts w:cs="Arial"/>
          <w:spacing w:val="-2"/>
          <w:szCs w:val="19"/>
          <w:shd w:val="clear" w:color="auto" w:fill="FFFFFF" w:themeFill="background1"/>
          <w:lang w:val="en-GB"/>
        </w:rPr>
        <w:t xml:space="preserve"> </w:t>
      </w:r>
    </w:p>
    <w:p w14:paraId="7EE94F57" w14:textId="57864494" w:rsidR="00E33004" w:rsidRDefault="00E33004" w:rsidP="00AD1C4D">
      <w:pPr>
        <w:rPr>
          <w:rFonts w:cs="Arial"/>
          <w:bCs/>
          <w:szCs w:val="19"/>
          <w:lang w:val="en-GB"/>
        </w:rPr>
      </w:pPr>
      <w:r w:rsidRPr="00E33004">
        <w:rPr>
          <w:rFonts w:cs="Arial"/>
          <w:bCs/>
          <w:szCs w:val="19"/>
          <w:lang w:val="en-GB"/>
        </w:rPr>
        <w:t>The equip</w:t>
      </w:r>
      <w:r w:rsidR="003C7300">
        <w:rPr>
          <w:rFonts w:cs="Arial"/>
          <w:bCs/>
          <w:szCs w:val="19"/>
          <w:lang w:val="en-GB"/>
        </w:rPr>
        <w:t xml:space="preserve">ment </w:t>
      </w:r>
      <w:r w:rsidRPr="00E33004">
        <w:rPr>
          <w:rFonts w:cs="Arial"/>
          <w:bCs/>
          <w:szCs w:val="19"/>
          <w:lang w:val="en-GB"/>
        </w:rPr>
        <w:t xml:space="preserve">of </w:t>
      </w:r>
      <w:r>
        <w:rPr>
          <w:rFonts w:cs="Arial"/>
          <w:bCs/>
          <w:szCs w:val="19"/>
          <w:lang w:val="en-GB"/>
        </w:rPr>
        <w:t>dwellings</w:t>
      </w:r>
      <w:r w:rsidRPr="00E33004">
        <w:rPr>
          <w:rFonts w:cs="Arial"/>
          <w:bCs/>
          <w:szCs w:val="19"/>
          <w:lang w:val="en-GB"/>
        </w:rPr>
        <w:t xml:space="preserve"> with technical and sanitary installations is systematically improving. </w:t>
      </w:r>
      <w:r>
        <w:rPr>
          <w:rFonts w:cs="Arial"/>
          <w:bCs/>
          <w:szCs w:val="19"/>
          <w:lang w:val="en-GB"/>
        </w:rPr>
        <w:t>Dwellings equipped with running</w:t>
      </w:r>
      <w:r w:rsidRPr="00E33004">
        <w:rPr>
          <w:rFonts w:cs="Arial"/>
          <w:bCs/>
          <w:szCs w:val="19"/>
          <w:lang w:val="en-GB"/>
        </w:rPr>
        <w:t xml:space="preserve"> water accounted for 99.9% of all households, with a flush</w:t>
      </w:r>
      <w:r>
        <w:rPr>
          <w:rFonts w:cs="Arial"/>
          <w:bCs/>
          <w:szCs w:val="19"/>
          <w:lang w:val="en-GB"/>
        </w:rPr>
        <w:t>ing</w:t>
      </w:r>
      <w:r w:rsidRPr="00E33004">
        <w:rPr>
          <w:rFonts w:cs="Arial"/>
          <w:bCs/>
          <w:szCs w:val="19"/>
          <w:lang w:val="en-GB"/>
        </w:rPr>
        <w:t xml:space="preserve"> toilet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CD16C1">
        <w:rPr>
          <w:rFonts w:cs="Arial"/>
          <w:bCs/>
          <w:szCs w:val="19"/>
          <w:lang w:val="en-GB"/>
        </w:rPr>
        <w:t>1</w:t>
      </w:r>
      <w:r w:rsidRPr="00E33004">
        <w:rPr>
          <w:rFonts w:cs="Arial"/>
          <w:bCs/>
          <w:szCs w:val="19"/>
          <w:lang w:val="en-GB"/>
        </w:rPr>
        <w:t xml:space="preserve">% and </w:t>
      </w:r>
      <w:r>
        <w:rPr>
          <w:rFonts w:cs="Arial"/>
          <w:bCs/>
          <w:szCs w:val="19"/>
          <w:lang w:val="en-GB"/>
        </w:rPr>
        <w:t xml:space="preserve">with </w:t>
      </w:r>
      <w:r w:rsidRPr="00E33004">
        <w:rPr>
          <w:rFonts w:cs="Arial"/>
          <w:bCs/>
          <w:szCs w:val="19"/>
          <w:lang w:val="en-GB"/>
        </w:rPr>
        <w:t xml:space="preserve">a bathroom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A166BC">
        <w:rPr>
          <w:rFonts w:cs="Arial"/>
          <w:bCs/>
          <w:szCs w:val="19"/>
          <w:lang w:val="en-GB"/>
        </w:rPr>
        <w:t>0</w:t>
      </w:r>
      <w:r w:rsidRPr="00E33004">
        <w:rPr>
          <w:rFonts w:cs="Arial"/>
          <w:bCs/>
          <w:szCs w:val="19"/>
          <w:lang w:val="en-GB"/>
        </w:rPr>
        <w:t>%.</w:t>
      </w:r>
    </w:p>
    <w:p w14:paraId="7EE94F58" w14:textId="77777777" w:rsidR="00E33004" w:rsidRDefault="00AD0863" w:rsidP="00AD1C4D">
      <w:pPr>
        <w:rPr>
          <w:rFonts w:cs="Arial"/>
          <w:szCs w:val="19"/>
          <w:lang w:val="en-GB"/>
        </w:rPr>
      </w:pPr>
      <w:r>
        <w:rPr>
          <w:rFonts w:cs="Arial"/>
          <w:szCs w:val="19"/>
          <w:lang w:val="en-GB"/>
        </w:rPr>
        <w:t>As in the previous years</w:t>
      </w:r>
      <w:r w:rsidR="00E33004" w:rsidRPr="00E33004">
        <w:rPr>
          <w:rFonts w:cs="Arial"/>
          <w:szCs w:val="19"/>
          <w:lang w:val="en-GB"/>
        </w:rPr>
        <w:t>, the best equipped with technical and sanitary installations (</w:t>
      </w:r>
      <w:r w:rsidR="00E33004">
        <w:rPr>
          <w:rFonts w:cs="Arial"/>
          <w:szCs w:val="19"/>
          <w:lang w:val="en-GB"/>
        </w:rPr>
        <w:t>except</w:t>
      </w:r>
      <w:r w:rsidR="00E33004" w:rsidRPr="00E33004">
        <w:rPr>
          <w:rFonts w:cs="Arial"/>
          <w:szCs w:val="19"/>
          <w:lang w:val="en-GB"/>
        </w:rPr>
        <w:t xml:space="preserve"> gas and central heating) were the </w:t>
      </w:r>
      <w:r w:rsidR="00E33004">
        <w:rPr>
          <w:rFonts w:cs="Arial"/>
          <w:szCs w:val="19"/>
          <w:lang w:val="en-GB"/>
        </w:rPr>
        <w:t>dwellings</w:t>
      </w:r>
      <w:r w:rsidR="00E33004" w:rsidRPr="00E33004">
        <w:rPr>
          <w:rFonts w:cs="Arial"/>
          <w:szCs w:val="19"/>
          <w:lang w:val="en-GB"/>
        </w:rPr>
        <w:t xml:space="preserve"> of self-employed outside farm</w:t>
      </w:r>
      <w:r w:rsidR="00E33004">
        <w:rPr>
          <w:rFonts w:cs="Arial"/>
          <w:szCs w:val="19"/>
          <w:lang w:val="en-GB"/>
        </w:rPr>
        <w:t>ing</w:t>
      </w:r>
      <w:r w:rsidR="00E33004" w:rsidRPr="00E33004">
        <w:rPr>
          <w:rFonts w:cs="Arial"/>
          <w:szCs w:val="19"/>
          <w:lang w:val="en-GB"/>
        </w:rPr>
        <w:t xml:space="preserve">, and the worst </w:t>
      </w:r>
      <w:r w:rsidR="00E33004">
        <w:rPr>
          <w:rFonts w:cs="Arial"/>
          <w:szCs w:val="19"/>
          <w:lang w:val="en-GB"/>
        </w:rPr>
        <w:t>–</w:t>
      </w:r>
      <w:r w:rsidR="00E33004" w:rsidRPr="00E33004">
        <w:rPr>
          <w:rFonts w:cs="Arial"/>
          <w:szCs w:val="19"/>
          <w:lang w:val="en-GB"/>
        </w:rPr>
        <w:t xml:space="preserve"> households of pensioners.</w:t>
      </w:r>
    </w:p>
    <w:p w14:paraId="7EE94F59" w14:textId="25AF92BF" w:rsidR="00BB40E7" w:rsidRDefault="00BB40E7" w:rsidP="00AD1C4D">
      <w:pPr>
        <w:rPr>
          <w:rFonts w:cs="Arial"/>
          <w:szCs w:val="19"/>
          <w:lang w:val="en-GB"/>
        </w:rPr>
      </w:pPr>
      <w:r w:rsidRPr="006E1C16">
        <w:rPr>
          <w:rFonts w:cs="Arial"/>
          <w:szCs w:val="19"/>
          <w:lang w:val="en-GB"/>
        </w:rPr>
        <w:t xml:space="preserve">Households in urban areas were slightly better equipped with sanitary and technical installations </w:t>
      </w:r>
      <w:r w:rsidR="001D40F5">
        <w:rPr>
          <w:rFonts w:cs="Arial"/>
          <w:szCs w:val="19"/>
          <w:lang w:val="en-GB"/>
        </w:rPr>
        <w:t>than households in rural areas</w:t>
      </w:r>
      <w:r w:rsidR="00CD16C1">
        <w:rPr>
          <w:rFonts w:cs="Arial"/>
          <w:szCs w:val="19"/>
          <w:lang w:val="en-GB"/>
        </w:rPr>
        <w:t xml:space="preserve">, </w:t>
      </w:r>
      <w:r w:rsidR="00CD16C1" w:rsidRPr="006E1C16">
        <w:rPr>
          <w:rFonts w:cs="Arial"/>
          <w:szCs w:val="19"/>
          <w:lang w:val="en-GB"/>
        </w:rPr>
        <w:t xml:space="preserve">except </w:t>
      </w:r>
      <w:r w:rsidR="00CD16C1">
        <w:rPr>
          <w:rFonts w:cs="Arial"/>
          <w:szCs w:val="19"/>
          <w:lang w:val="en-GB"/>
        </w:rPr>
        <w:t xml:space="preserve">equipping with </w:t>
      </w:r>
      <w:r w:rsidR="00CD16C1" w:rsidRPr="006E1C16">
        <w:rPr>
          <w:rFonts w:cs="Arial"/>
          <w:szCs w:val="19"/>
          <w:lang w:val="en-GB"/>
        </w:rPr>
        <w:t>gas</w:t>
      </w:r>
      <w:r w:rsidR="00CD16C1">
        <w:rPr>
          <w:rFonts w:cs="Arial"/>
          <w:szCs w:val="19"/>
          <w:lang w:val="en-GB"/>
        </w:rPr>
        <w:t xml:space="preserve">, </w:t>
      </w:r>
      <w:r w:rsidR="00CD16C1" w:rsidRPr="00CD16C1">
        <w:rPr>
          <w:rFonts w:cs="Arial"/>
          <w:szCs w:val="19"/>
          <w:lang w:val="en-GB"/>
        </w:rPr>
        <w:t>which is related to the refusal to equip new multi-family buildings with gas installations</w:t>
      </w:r>
      <w:r w:rsidR="001D40F5">
        <w:rPr>
          <w:rFonts w:cs="Arial"/>
          <w:szCs w:val="19"/>
          <w:lang w:val="en-GB"/>
        </w:rPr>
        <w:t>.</w:t>
      </w:r>
      <w:r w:rsidR="00A166BC">
        <w:rPr>
          <w:rFonts w:cs="Arial"/>
          <w:szCs w:val="19"/>
          <w:lang w:val="en-GB"/>
        </w:rPr>
        <w:t xml:space="preserve"> </w:t>
      </w:r>
      <w:r w:rsidR="00A166BC" w:rsidRPr="00A166BC">
        <w:rPr>
          <w:rFonts w:cs="Arial"/>
          <w:szCs w:val="19"/>
          <w:lang w:val="en-GB"/>
        </w:rPr>
        <w:t xml:space="preserve">Among households in rural areas, changes </w:t>
      </w:r>
      <w:r w:rsidR="00A166BC">
        <w:rPr>
          <w:rFonts w:cs="Arial"/>
          <w:szCs w:val="19"/>
          <w:lang w:val="en-GB"/>
        </w:rPr>
        <w:t xml:space="preserve">in </w:t>
      </w:r>
      <w:r w:rsidR="00A166BC" w:rsidRPr="00A166BC">
        <w:rPr>
          <w:rFonts w:cs="Arial"/>
          <w:szCs w:val="19"/>
          <w:lang w:val="en-GB"/>
        </w:rPr>
        <w:t>compar</w:t>
      </w:r>
      <w:r w:rsidR="00A166BC">
        <w:rPr>
          <w:rFonts w:cs="Arial"/>
          <w:szCs w:val="19"/>
          <w:lang w:val="en-GB"/>
        </w:rPr>
        <w:t>ison with</w:t>
      </w:r>
      <w:r w:rsidR="00A166BC" w:rsidRPr="00A166BC">
        <w:rPr>
          <w:rFonts w:cs="Arial"/>
          <w:szCs w:val="19"/>
          <w:lang w:val="en-GB"/>
        </w:rPr>
        <w:t xml:space="preserve"> 202</w:t>
      </w:r>
      <w:r w:rsidR="00DF1506">
        <w:rPr>
          <w:rFonts w:cs="Arial"/>
          <w:szCs w:val="19"/>
          <w:lang w:val="en-GB"/>
        </w:rPr>
        <w:t>1</w:t>
      </w:r>
      <w:r w:rsidR="00A166BC" w:rsidRPr="00A166BC">
        <w:rPr>
          <w:rFonts w:cs="Arial"/>
          <w:szCs w:val="19"/>
          <w:lang w:val="en-GB"/>
        </w:rPr>
        <w:t xml:space="preserve"> took place in the case of equipment with </w:t>
      </w:r>
      <w:r w:rsidR="00DF1506">
        <w:rPr>
          <w:rFonts w:cs="Arial"/>
          <w:szCs w:val="19"/>
          <w:lang w:val="en-GB"/>
        </w:rPr>
        <w:t>stoves</w:t>
      </w:r>
      <w:r w:rsidR="00CD5816">
        <w:rPr>
          <w:rStyle w:val="Odwoanieprzypisudolnego"/>
          <w:rFonts w:cs="Arial"/>
          <w:szCs w:val="19"/>
          <w:lang w:val="en-GB"/>
        </w:rPr>
        <w:footnoteReference w:id="8"/>
      </w:r>
      <w:r w:rsidR="00A166BC" w:rsidRPr="00A166BC">
        <w:rPr>
          <w:rFonts w:cs="Arial"/>
          <w:szCs w:val="19"/>
          <w:lang w:val="en-GB"/>
        </w:rPr>
        <w:t xml:space="preserve"> </w:t>
      </w:r>
      <w:r w:rsidR="00207A6F">
        <w:rPr>
          <w:rFonts w:cs="Arial"/>
          <w:szCs w:val="19"/>
          <w:lang w:val="en-GB"/>
        </w:rPr>
        <w:t xml:space="preserve">(increase by </w:t>
      </w:r>
      <w:r w:rsidR="00DF1506">
        <w:rPr>
          <w:rFonts w:cs="Arial"/>
          <w:szCs w:val="19"/>
          <w:lang w:val="en-GB"/>
        </w:rPr>
        <w:t>2.4</w:t>
      </w:r>
      <w:r w:rsidR="00207A6F">
        <w:rPr>
          <w:rFonts w:cs="Arial"/>
          <w:szCs w:val="19"/>
          <w:lang w:val="en-GB"/>
        </w:rPr>
        <w:t xml:space="preserve"> percentage points) </w:t>
      </w:r>
      <w:r w:rsidR="00A166BC" w:rsidRPr="00A166BC">
        <w:rPr>
          <w:rFonts w:cs="Arial"/>
          <w:szCs w:val="19"/>
          <w:lang w:val="en-GB"/>
        </w:rPr>
        <w:t xml:space="preserve">and </w:t>
      </w:r>
      <w:r w:rsidR="00DF1506">
        <w:rPr>
          <w:rFonts w:cs="Arial"/>
          <w:szCs w:val="19"/>
          <w:lang w:val="en-GB"/>
        </w:rPr>
        <w:t>gas from a network</w:t>
      </w:r>
      <w:r w:rsidR="00207A6F">
        <w:rPr>
          <w:rFonts w:cs="Arial"/>
          <w:szCs w:val="19"/>
          <w:lang w:val="en-GB"/>
        </w:rPr>
        <w:t xml:space="preserve"> (increase by </w:t>
      </w:r>
      <w:r w:rsidR="00DF1506">
        <w:rPr>
          <w:rFonts w:cs="Arial"/>
          <w:szCs w:val="19"/>
          <w:lang w:val="en-GB"/>
        </w:rPr>
        <w:t>1.2</w:t>
      </w:r>
      <w:r w:rsidR="00207A6F">
        <w:rPr>
          <w:rFonts w:cs="Arial"/>
          <w:szCs w:val="19"/>
          <w:lang w:val="en-GB"/>
        </w:rPr>
        <w:t xml:space="preserve"> percentage points)</w:t>
      </w:r>
      <w:r w:rsidR="00A166BC" w:rsidRPr="00A166BC">
        <w:rPr>
          <w:rFonts w:cs="Arial"/>
          <w:szCs w:val="19"/>
          <w:lang w:val="en-GB"/>
        </w:rPr>
        <w:t>.</w:t>
      </w:r>
    </w:p>
    <w:p w14:paraId="7EE94F5A" w14:textId="736BA42E" w:rsidR="00BB40E7" w:rsidRPr="00DF1506" w:rsidRDefault="00DF1506" w:rsidP="00BB40E7">
      <w:pPr>
        <w:spacing w:line="240" w:lineRule="auto"/>
        <w:jc w:val="both"/>
        <w:rPr>
          <w:spacing w:val="-2"/>
          <w:szCs w:val="19"/>
          <w:shd w:val="clear" w:color="auto" w:fill="FFFFFF"/>
          <w:lang w:val="en-GB"/>
        </w:rPr>
      </w:pPr>
      <w:r>
        <w:rPr>
          <w:noProof/>
          <w:lang w:eastAsia="pl-PL"/>
        </w:rPr>
        <w:lastRenderedPageBreak/>
        <w:drawing>
          <wp:inline distT="0" distB="0" distL="0" distR="0" wp14:anchorId="03867EFD" wp14:editId="36E750A0">
            <wp:extent cx="5122545" cy="2626995"/>
            <wp:effectExtent l="0" t="0" r="1905" b="1905"/>
            <wp:docPr id="24" name="Wykres 24">
              <a:extLst xmlns:a="http://schemas.openxmlformats.org/drawingml/2006/main">
                <a:ext uri="{FF2B5EF4-FFF2-40B4-BE49-F238E27FC236}">
                  <a16:creationId xmlns:a16="http://schemas.microsoft.com/office/drawing/2014/main" id="{00000000-0008-0000-0D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EE94F5B" w14:textId="4EE5B0C1" w:rsidR="002D6870" w:rsidRPr="007E0193" w:rsidRDefault="00725B62" w:rsidP="00BB40E7">
      <w:pPr>
        <w:spacing w:line="240" w:lineRule="auto"/>
        <w:jc w:val="both"/>
        <w:rPr>
          <w:spacing w:val="-2"/>
          <w:szCs w:val="19"/>
          <w:shd w:val="clear" w:color="auto" w:fill="FFFFFF"/>
          <w:lang w:val="en-GB"/>
        </w:rPr>
      </w:pPr>
      <w:r w:rsidRPr="002D6870">
        <w:rPr>
          <w:noProof/>
          <w:lang w:eastAsia="pl-PL"/>
        </w:rPr>
        <mc:AlternateContent>
          <mc:Choice Requires="wps">
            <w:drawing>
              <wp:anchor distT="45720" distB="45720" distL="114300" distR="114300" simplePos="0" relativeHeight="251834368" behindDoc="1" locked="0" layoutInCell="1" allowOverlap="1" wp14:anchorId="7EE94FD0" wp14:editId="0F9B3E54">
                <wp:simplePos x="0" y="0"/>
                <wp:positionH relativeFrom="column">
                  <wp:posOffset>5219395</wp:posOffset>
                </wp:positionH>
                <wp:positionV relativeFrom="paragraph">
                  <wp:posOffset>-1904492</wp:posOffset>
                </wp:positionV>
                <wp:extent cx="1725295" cy="1562100"/>
                <wp:effectExtent l="0" t="0" r="0" b="0"/>
                <wp:wrapTight wrapText="bothSides">
                  <wp:wrapPolygon edited="0">
                    <wp:start x="715" y="0"/>
                    <wp:lineTo x="715" y="21337"/>
                    <wp:lineTo x="20749" y="21337"/>
                    <wp:lineTo x="20749" y="0"/>
                    <wp:lineTo x="715" y="0"/>
                  </wp:wrapPolygon>
                </wp:wrapTight>
                <wp:docPr id="51" name="Pole tekstow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62100"/>
                        </a:xfrm>
                        <a:prstGeom prst="rect">
                          <a:avLst/>
                        </a:prstGeom>
                        <a:noFill/>
                        <a:ln w="9525">
                          <a:noFill/>
                          <a:miter lim="800000"/>
                          <a:headEnd/>
                          <a:tailEnd/>
                        </a:ln>
                      </wps:spPr>
                      <wps:txbx>
                        <w:txbxContent>
                          <w:p w14:paraId="7EE95022" w14:textId="77777777" w:rsidR="005734C2" w:rsidRPr="007E0E31" w:rsidRDefault="005734C2"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D0" id="Pole tekstowe 25" o:spid="_x0000_s1041" type="#_x0000_t202" style="position:absolute;left:0;text-align:left;margin-left:411pt;margin-top:-149.95pt;width:135.85pt;height:123pt;z-index:-25148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" filled="f" stroked="f">
                <v:textbox>
                  <w:txbxContent>
                    <w:p w14:paraId="7EE95022" w14:textId="77777777" w:rsidR="005734C2" w:rsidRPr="007E0E31" w:rsidRDefault="005734C2"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v:textbox>
                <w10:wrap type="tight"/>
              </v:shape>
            </w:pict>
          </mc:Fallback>
        </mc:AlternateContent>
      </w:r>
    </w:p>
    <w:p w14:paraId="7EE94F5C" w14:textId="3B4D1EE2" w:rsidR="00BB40E7" w:rsidRDefault="003C7300" w:rsidP="002D6870">
      <w:pPr>
        <w:rPr>
          <w:rFonts w:cs="Arial"/>
          <w:bCs/>
          <w:spacing w:val="2"/>
          <w:szCs w:val="19"/>
          <w:lang w:val="en-GB"/>
        </w:rPr>
      </w:pPr>
      <w:r>
        <w:rPr>
          <w:rFonts w:cs="Arial"/>
          <w:bCs/>
          <w:spacing w:val="2"/>
          <w:szCs w:val="19"/>
          <w:lang w:val="en-GB"/>
        </w:rPr>
        <w:t>T</w:t>
      </w:r>
      <w:r w:rsidR="00534B2A">
        <w:rPr>
          <w:rFonts w:cs="Arial"/>
          <w:bCs/>
          <w:spacing w:val="2"/>
          <w:szCs w:val="19"/>
          <w:lang w:val="en-GB"/>
        </w:rPr>
        <w:t xml:space="preserve">here is clear relationship </w:t>
      </w:r>
      <w:r>
        <w:rPr>
          <w:rFonts w:cs="Arial"/>
          <w:bCs/>
          <w:spacing w:val="2"/>
          <w:szCs w:val="19"/>
          <w:lang w:val="en-GB"/>
        </w:rPr>
        <w:t xml:space="preserve">between </w:t>
      </w:r>
      <w:r w:rsidRPr="00AD1C4D">
        <w:rPr>
          <w:rFonts w:cs="Arial"/>
          <w:bCs/>
          <w:spacing w:val="2"/>
          <w:szCs w:val="19"/>
          <w:lang w:val="en-GB"/>
        </w:rPr>
        <w:t>household’s</w:t>
      </w:r>
      <w:r>
        <w:rPr>
          <w:rFonts w:cs="Arial"/>
          <w:bCs/>
          <w:spacing w:val="2"/>
          <w:szCs w:val="19"/>
          <w:lang w:val="en-GB"/>
        </w:rPr>
        <w:t xml:space="preserve"> income and t</w:t>
      </w:r>
      <w:r w:rsidR="00BB40E7" w:rsidRPr="002D6870">
        <w:rPr>
          <w:rFonts w:cs="Arial"/>
          <w:bCs/>
          <w:spacing w:val="2"/>
          <w:szCs w:val="19"/>
          <w:lang w:val="en-GB"/>
        </w:rPr>
        <w:t xml:space="preserve">he equipment </w:t>
      </w:r>
      <w:r w:rsidR="00BB40E7" w:rsidRPr="00AD1C4D">
        <w:rPr>
          <w:rFonts w:cs="Arial"/>
          <w:bCs/>
          <w:spacing w:val="2"/>
          <w:szCs w:val="19"/>
          <w:lang w:val="en-GB"/>
        </w:rPr>
        <w:t>of dwellings in sanitary and technical install</w:t>
      </w:r>
      <w:r w:rsidR="00BC16CA" w:rsidRPr="00AD1C4D">
        <w:rPr>
          <w:rFonts w:cs="Arial"/>
          <w:bCs/>
          <w:spacing w:val="2"/>
          <w:szCs w:val="19"/>
          <w:lang w:val="en-GB"/>
        </w:rPr>
        <w:t>ations</w:t>
      </w:r>
      <w:r w:rsidR="00BB40E7" w:rsidRPr="00AD1C4D">
        <w:rPr>
          <w:rFonts w:cs="Arial"/>
          <w:bCs/>
          <w:spacing w:val="2"/>
          <w:szCs w:val="19"/>
          <w:lang w:val="en-GB"/>
        </w:rPr>
        <w:t xml:space="preserve">, excluding gas, which </w:t>
      </w:r>
      <w:r w:rsidR="00D856F5" w:rsidRPr="00AD1C4D">
        <w:rPr>
          <w:rFonts w:cs="Arial"/>
          <w:bCs/>
          <w:spacing w:val="2"/>
          <w:szCs w:val="19"/>
          <w:lang w:val="en-GB"/>
        </w:rPr>
        <w:t>was</w:t>
      </w:r>
      <w:r w:rsidR="00BB40E7" w:rsidRPr="00AD1C4D">
        <w:rPr>
          <w:rFonts w:cs="Arial"/>
          <w:bCs/>
          <w:spacing w:val="2"/>
          <w:szCs w:val="19"/>
          <w:lang w:val="en-GB"/>
        </w:rPr>
        <w:t xml:space="preserve"> use</w:t>
      </w:r>
      <w:r w:rsidR="00D856F5" w:rsidRPr="00AD1C4D">
        <w:rPr>
          <w:rFonts w:cs="Arial"/>
          <w:bCs/>
          <w:spacing w:val="2"/>
          <w:szCs w:val="19"/>
          <w:lang w:val="en-GB"/>
        </w:rPr>
        <w:t>d by</w:t>
      </w:r>
      <w:r w:rsidR="00BB40E7" w:rsidRPr="00AD1C4D">
        <w:rPr>
          <w:rFonts w:cs="Arial"/>
          <w:bCs/>
          <w:spacing w:val="2"/>
          <w:szCs w:val="19"/>
          <w:lang w:val="en-GB"/>
        </w:rPr>
        <w:t xml:space="preserve"> the richest households</w:t>
      </w:r>
      <w:r w:rsidR="00D856F5" w:rsidRPr="00AD1C4D">
        <w:rPr>
          <w:rFonts w:cs="Arial"/>
          <w:bCs/>
          <w:spacing w:val="2"/>
          <w:szCs w:val="19"/>
          <w:lang w:val="en-GB"/>
        </w:rPr>
        <w:t xml:space="preserve"> the least</w:t>
      </w:r>
      <w:r w:rsidR="00290FBD" w:rsidRPr="00AD1C4D">
        <w:rPr>
          <w:rFonts w:cs="Arial"/>
          <w:bCs/>
          <w:spacing w:val="2"/>
          <w:szCs w:val="19"/>
          <w:lang w:val="en-GB"/>
        </w:rPr>
        <w:t xml:space="preserve"> (5</w:t>
      </w:r>
      <w:r w:rsidR="00BC16CA" w:rsidRPr="00AD1C4D">
        <w:rPr>
          <w:rFonts w:cs="Arial"/>
          <w:bCs/>
          <w:spacing w:val="2"/>
          <w:szCs w:val="19"/>
          <w:lang w:val="en-GB"/>
        </w:rPr>
        <w:t>th</w:t>
      </w:r>
      <w:r w:rsidR="00290FBD" w:rsidRPr="00AD1C4D">
        <w:rPr>
          <w:rFonts w:cs="Arial"/>
          <w:bCs/>
          <w:spacing w:val="2"/>
          <w:szCs w:val="19"/>
          <w:lang w:val="en-GB"/>
        </w:rPr>
        <w:t> </w:t>
      </w:r>
      <w:r w:rsidR="00BB40E7" w:rsidRPr="00AD1C4D">
        <w:rPr>
          <w:rFonts w:cs="Arial"/>
          <w:bCs/>
          <w:spacing w:val="2"/>
          <w:szCs w:val="19"/>
          <w:lang w:val="en-GB"/>
        </w:rPr>
        <w:t>quintile group).</w:t>
      </w:r>
      <w:r w:rsidR="00BB40E7" w:rsidRPr="00AD1C4D">
        <w:rPr>
          <w:rFonts w:cs="Arial"/>
          <w:spacing w:val="2"/>
          <w:szCs w:val="19"/>
          <w:lang w:val="en-GB"/>
        </w:rPr>
        <w:t xml:space="preserve"> </w:t>
      </w:r>
      <w:r w:rsidR="00BB40E7" w:rsidRPr="00AD1C4D">
        <w:rPr>
          <w:rFonts w:cs="Arial"/>
          <w:bCs/>
          <w:spacing w:val="2"/>
          <w:szCs w:val="19"/>
          <w:lang w:val="en-GB"/>
        </w:rPr>
        <w:t>The most significant difference in this area between 1st and 5th quintile group</w:t>
      </w:r>
      <w:r>
        <w:rPr>
          <w:rFonts w:cs="Arial"/>
          <w:bCs/>
          <w:spacing w:val="2"/>
          <w:szCs w:val="19"/>
          <w:lang w:val="en-GB"/>
        </w:rPr>
        <w:t xml:space="preserve"> </w:t>
      </w:r>
      <w:r w:rsidR="00BB40E7" w:rsidRPr="00AD1C4D">
        <w:rPr>
          <w:rFonts w:cs="Arial"/>
          <w:bCs/>
          <w:spacing w:val="2"/>
          <w:szCs w:val="19"/>
          <w:lang w:val="en-GB"/>
        </w:rPr>
        <w:t>in favour of the richest</w:t>
      </w:r>
      <w:r>
        <w:rPr>
          <w:rFonts w:cs="Arial"/>
          <w:bCs/>
          <w:spacing w:val="2"/>
          <w:szCs w:val="19"/>
          <w:lang w:val="en-GB"/>
        </w:rPr>
        <w:t xml:space="preserve"> households</w:t>
      </w:r>
      <w:r w:rsidR="00BB40E7" w:rsidRPr="00AD1C4D">
        <w:rPr>
          <w:rFonts w:cs="Arial"/>
          <w:bCs/>
          <w:spacing w:val="2"/>
          <w:szCs w:val="19"/>
          <w:lang w:val="en-GB"/>
        </w:rPr>
        <w:t xml:space="preserve"> concerned the equipment with central heating (</w:t>
      </w:r>
      <w:r w:rsidR="00DF1506">
        <w:rPr>
          <w:rFonts w:cs="Arial"/>
          <w:bCs/>
          <w:spacing w:val="2"/>
          <w:szCs w:val="19"/>
          <w:lang w:val="en-GB"/>
        </w:rPr>
        <w:t>by 4.7</w:t>
      </w:r>
      <w:r w:rsidR="00BB40E7" w:rsidRPr="00AD1C4D">
        <w:rPr>
          <w:rFonts w:cs="Arial"/>
          <w:bCs/>
          <w:spacing w:val="2"/>
          <w:szCs w:val="19"/>
          <w:lang w:val="en-GB"/>
        </w:rPr>
        <w:t> </w:t>
      </w:r>
      <w:r w:rsidR="00BB40E7" w:rsidRPr="00AD1C4D">
        <w:rPr>
          <w:rFonts w:cs="Arial"/>
          <w:spacing w:val="2"/>
          <w:szCs w:val="19"/>
          <w:lang w:val="en-GB"/>
        </w:rPr>
        <w:t>percentage points</w:t>
      </w:r>
      <w:r w:rsidR="00BB40E7" w:rsidRPr="00AD1C4D">
        <w:rPr>
          <w:rFonts w:cs="Arial"/>
          <w:bCs/>
          <w:spacing w:val="2"/>
          <w:szCs w:val="19"/>
          <w:lang w:val="en-GB"/>
        </w:rPr>
        <w:t>), bathroom (</w:t>
      </w:r>
      <w:r w:rsidR="00DF1506">
        <w:rPr>
          <w:rFonts w:cs="Arial"/>
          <w:bCs/>
          <w:spacing w:val="2"/>
          <w:szCs w:val="19"/>
          <w:lang w:val="en-GB"/>
        </w:rPr>
        <w:t>by 2.5</w:t>
      </w:r>
      <w:r w:rsidR="00BB40E7" w:rsidRPr="00AD1C4D">
        <w:rPr>
          <w:rFonts w:cs="Arial"/>
          <w:bCs/>
          <w:spacing w:val="2"/>
          <w:szCs w:val="19"/>
          <w:lang w:val="en-GB"/>
        </w:rPr>
        <w:t xml:space="preserve"> percentage points) and flushing toilet (</w:t>
      </w:r>
      <w:r w:rsidR="00DF1506">
        <w:rPr>
          <w:rFonts w:cs="Arial"/>
          <w:bCs/>
          <w:spacing w:val="2"/>
          <w:szCs w:val="19"/>
          <w:lang w:val="en-GB"/>
        </w:rPr>
        <w:t xml:space="preserve">by </w:t>
      </w:r>
      <w:r w:rsidR="00BC1678">
        <w:rPr>
          <w:rFonts w:cs="Arial"/>
          <w:bCs/>
          <w:spacing w:val="2"/>
          <w:szCs w:val="19"/>
          <w:lang w:val="en-GB"/>
        </w:rPr>
        <w:t>1.</w:t>
      </w:r>
      <w:r w:rsidR="00DF1506">
        <w:rPr>
          <w:rFonts w:cs="Arial"/>
          <w:bCs/>
          <w:spacing w:val="2"/>
          <w:szCs w:val="19"/>
          <w:lang w:val="en-GB"/>
        </w:rPr>
        <w:t>9</w:t>
      </w:r>
      <w:r w:rsidR="00BB40E7" w:rsidRPr="00AD1C4D">
        <w:rPr>
          <w:rFonts w:cs="Arial"/>
          <w:bCs/>
          <w:spacing w:val="2"/>
          <w:szCs w:val="19"/>
          <w:lang w:val="en-GB"/>
        </w:rPr>
        <w:t xml:space="preserve"> percentage point</w:t>
      </w:r>
      <w:r w:rsidR="00BC16CA" w:rsidRPr="00AD1C4D">
        <w:rPr>
          <w:rFonts w:cs="Arial"/>
          <w:bCs/>
          <w:spacing w:val="2"/>
          <w:szCs w:val="19"/>
          <w:lang w:val="en-GB"/>
        </w:rPr>
        <w:t>s</w:t>
      </w:r>
      <w:r w:rsidR="00BB40E7" w:rsidRPr="00AD1C4D">
        <w:rPr>
          <w:rFonts w:cs="Arial"/>
          <w:bCs/>
          <w:spacing w:val="2"/>
          <w:szCs w:val="19"/>
          <w:lang w:val="en-GB"/>
        </w:rPr>
        <w:t>).</w:t>
      </w:r>
      <w:r>
        <w:rPr>
          <w:rFonts w:cs="Arial"/>
          <w:bCs/>
          <w:spacing w:val="2"/>
          <w:szCs w:val="19"/>
          <w:lang w:val="en-GB"/>
        </w:rPr>
        <w:t xml:space="preserve"> These</w:t>
      </w:r>
      <w:r w:rsidR="00BB40E7" w:rsidRPr="00AD1C4D">
        <w:rPr>
          <w:rFonts w:cs="Arial"/>
          <w:bCs/>
          <w:spacing w:val="2"/>
          <w:szCs w:val="19"/>
          <w:lang w:val="en-GB"/>
        </w:rPr>
        <w:t xml:space="preserve"> </w:t>
      </w:r>
      <w:r>
        <w:rPr>
          <w:rFonts w:cs="Arial"/>
          <w:bCs/>
          <w:spacing w:val="2"/>
          <w:szCs w:val="19"/>
          <w:lang w:val="en-GB"/>
        </w:rPr>
        <w:t>d</w:t>
      </w:r>
      <w:r w:rsidR="00BB40E7" w:rsidRPr="00AD1C4D">
        <w:rPr>
          <w:rFonts w:cs="Arial"/>
          <w:bCs/>
          <w:spacing w:val="2"/>
          <w:szCs w:val="19"/>
          <w:lang w:val="en-GB"/>
        </w:rPr>
        <w:t xml:space="preserve">ifferences </w:t>
      </w:r>
      <w:r w:rsidR="00DF1506">
        <w:rPr>
          <w:rFonts w:cs="Arial"/>
          <w:bCs/>
          <w:spacing w:val="2"/>
          <w:szCs w:val="19"/>
          <w:lang w:val="en-GB"/>
        </w:rPr>
        <w:t>remain on similar to</w:t>
      </w:r>
      <w:r w:rsidR="00BB40E7" w:rsidRPr="00AD1C4D">
        <w:rPr>
          <w:rFonts w:cs="Arial"/>
          <w:bCs/>
          <w:spacing w:val="2"/>
          <w:szCs w:val="19"/>
          <w:lang w:val="en-GB"/>
        </w:rPr>
        <w:t xml:space="preserve"> 20</w:t>
      </w:r>
      <w:r w:rsidR="00BC1678">
        <w:rPr>
          <w:rFonts w:cs="Arial"/>
          <w:bCs/>
          <w:spacing w:val="2"/>
          <w:szCs w:val="19"/>
          <w:lang w:val="en-GB"/>
        </w:rPr>
        <w:t>2</w:t>
      </w:r>
      <w:r w:rsidR="00DF1506">
        <w:rPr>
          <w:rFonts w:cs="Arial"/>
          <w:bCs/>
          <w:spacing w:val="2"/>
          <w:szCs w:val="19"/>
          <w:lang w:val="en-GB"/>
        </w:rPr>
        <w:t>1 level</w:t>
      </w:r>
      <w:r w:rsidR="00BB40E7" w:rsidRPr="00AD1C4D">
        <w:rPr>
          <w:rFonts w:cs="Arial"/>
          <w:bCs/>
          <w:spacing w:val="2"/>
          <w:szCs w:val="19"/>
          <w:lang w:val="en-GB"/>
        </w:rPr>
        <w:t>.</w:t>
      </w:r>
    </w:p>
    <w:p w14:paraId="7EE94F5D" w14:textId="77777777" w:rsidR="00C6617C" w:rsidRPr="00AD1C4D" w:rsidRDefault="00C6617C" w:rsidP="002D6870">
      <w:pPr>
        <w:rPr>
          <w:rFonts w:cs="Arial"/>
          <w:bCs/>
          <w:spacing w:val="2"/>
          <w:szCs w:val="19"/>
          <w:lang w:val="en-GB"/>
        </w:rPr>
      </w:pPr>
    </w:p>
    <w:p w14:paraId="7EE94F5E" w14:textId="46C30A64" w:rsidR="00BB40E7" w:rsidRPr="00230699" w:rsidRDefault="00DF1506" w:rsidP="00BB40E7">
      <w:pPr>
        <w:spacing w:line="240" w:lineRule="auto"/>
        <w:jc w:val="both"/>
        <w:rPr>
          <w:spacing w:val="-2"/>
          <w:szCs w:val="19"/>
          <w:shd w:val="clear" w:color="auto" w:fill="FFFFFF"/>
        </w:rPr>
      </w:pPr>
      <w:r>
        <w:rPr>
          <w:noProof/>
          <w:lang w:eastAsia="pl-PL"/>
        </w:rPr>
        <w:drawing>
          <wp:inline distT="0" distB="0" distL="0" distR="0" wp14:anchorId="43726CEE" wp14:editId="7FC38573">
            <wp:extent cx="5122545" cy="2626995"/>
            <wp:effectExtent l="0" t="0" r="1905" b="1905"/>
            <wp:docPr id="25" name="Wykres 25">
              <a:extLst xmlns:a="http://schemas.openxmlformats.org/drawingml/2006/main">
                <a:ext uri="{FF2B5EF4-FFF2-40B4-BE49-F238E27FC236}">
                  <a16:creationId xmlns:a16="http://schemas.microsoft.com/office/drawing/2014/main" id="{00000000-0008-0000-0E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EE94F5F" w14:textId="77777777" w:rsidR="00BB40E7" w:rsidRPr="00230699" w:rsidRDefault="00BB40E7" w:rsidP="00BB40E7">
      <w:pPr>
        <w:spacing w:before="240"/>
        <w:rPr>
          <w:spacing w:val="-2"/>
          <w:szCs w:val="19"/>
          <w:shd w:val="clear" w:color="auto" w:fill="FFFFFF"/>
        </w:rPr>
      </w:pPr>
    </w:p>
    <w:p w14:paraId="7EE94F60" w14:textId="77777777" w:rsidR="00BB40E7" w:rsidRPr="004700B5" w:rsidRDefault="0080273B" w:rsidP="00AD1C4D">
      <w:pPr>
        <w:spacing w:before="240" w:line="240" w:lineRule="auto"/>
        <w:rPr>
          <w:rFonts w:ascii="Fira Sans SemiBold" w:hAnsi="Fira Sans SemiBold"/>
          <w:color w:val="001D77"/>
          <w:szCs w:val="19"/>
          <w:shd w:val="clear" w:color="auto" w:fill="FFFFFF"/>
          <w:lang w:val="en-GB"/>
        </w:rPr>
      </w:pPr>
      <w:r w:rsidRPr="004700B5">
        <w:rPr>
          <w:noProof/>
          <w:lang w:eastAsia="pl-PL"/>
        </w:rPr>
        <mc:AlternateContent>
          <mc:Choice Requires="wps">
            <w:drawing>
              <wp:anchor distT="45720" distB="45720" distL="114300" distR="114300" simplePos="0" relativeHeight="251832320" behindDoc="1" locked="0" layoutInCell="1" allowOverlap="1" wp14:anchorId="7EE94FD6" wp14:editId="0CD94176">
                <wp:simplePos x="0" y="0"/>
                <wp:positionH relativeFrom="column">
                  <wp:posOffset>5212080</wp:posOffset>
                </wp:positionH>
                <wp:positionV relativeFrom="paragraph">
                  <wp:posOffset>155575</wp:posOffset>
                </wp:positionV>
                <wp:extent cx="1725295" cy="1780540"/>
                <wp:effectExtent l="0" t="0" r="0" b="0"/>
                <wp:wrapTight wrapText="bothSides">
                  <wp:wrapPolygon edited="0">
                    <wp:start x="715" y="0"/>
                    <wp:lineTo x="715" y="21261"/>
                    <wp:lineTo x="20749" y="21261"/>
                    <wp:lineTo x="20749" y="0"/>
                    <wp:lineTo x="715" y="0"/>
                  </wp:wrapPolygon>
                </wp:wrapTight>
                <wp:docPr id="50" name="Pole tekstow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780540"/>
                        </a:xfrm>
                        <a:prstGeom prst="rect">
                          <a:avLst/>
                        </a:prstGeom>
                        <a:noFill/>
                        <a:ln w="9525">
                          <a:noFill/>
                          <a:miter lim="800000"/>
                          <a:headEnd/>
                          <a:tailEnd/>
                        </a:ln>
                      </wps:spPr>
                      <wps:txbx>
                        <w:txbxContent>
                          <w:p w14:paraId="7EE95023" w14:textId="20384518" w:rsidR="005734C2" w:rsidRPr="007E0E31" w:rsidRDefault="005734C2"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w:t>
                            </w:r>
                            <w:r>
                              <w:rPr>
                                <w:color w:val="001D77"/>
                                <w:spacing w:val="-2"/>
                                <w:szCs w:val="19"/>
                                <w:lang w:val="en-US"/>
                              </w:rPr>
                              <w:t xml:space="preserve">worsened, however, still in all socio-economic groups (except households of pensioners), </w:t>
                            </w:r>
                            <w:r w:rsidRPr="00E717F6">
                              <w:rPr>
                                <w:color w:val="001D77"/>
                                <w:spacing w:val="-2"/>
                                <w:szCs w:val="19"/>
                                <w:lang w:val="en-US"/>
                              </w:rPr>
                              <w:t>good or rather good assessments clearly prevailed over bad or rather bad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D6" id="Pole tekstowe 23" o:spid="_x0000_s1042" type="#_x0000_t202" style="position:absolute;margin-left:410.4pt;margin-top:12.25pt;width:135.85pt;height:140.2pt;z-index:-25148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" filled="f" stroked="f">
                <v:textbox>
                  <w:txbxContent>
                    <w:p w14:paraId="7EE95023" w14:textId="20384518" w:rsidR="005734C2" w:rsidRPr="007E0E31" w:rsidRDefault="005734C2"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w:t>
                      </w:r>
                      <w:r>
                        <w:rPr>
                          <w:color w:val="001D77"/>
                          <w:spacing w:val="-2"/>
                          <w:szCs w:val="19"/>
                          <w:lang w:val="en-US"/>
                        </w:rPr>
                        <w:t xml:space="preserve">worsened, however, still in all socio-economic groups (except households of pensioners), </w:t>
                      </w:r>
                      <w:r w:rsidRPr="00E717F6">
                        <w:rPr>
                          <w:color w:val="001D77"/>
                          <w:spacing w:val="-2"/>
                          <w:szCs w:val="19"/>
                          <w:lang w:val="en-US"/>
                        </w:rPr>
                        <w:t>good or rather good assessments clearly prevailed over bad or rather bad</w:t>
                      </w: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 xml:space="preserve">A subjective evaluation of the financial situation of households </w:t>
      </w:r>
    </w:p>
    <w:p w14:paraId="7EE94F61" w14:textId="7EAB0E28" w:rsidR="00BB40E7" w:rsidRPr="006E1C16" w:rsidRDefault="00BC1678" w:rsidP="00AD1C4D">
      <w:pPr>
        <w:pStyle w:val="HTML-wstpniesformatowany"/>
        <w:spacing w:after="280"/>
        <w:rPr>
          <w:rFonts w:ascii="Fira Sans" w:hAnsi="Fira Sans"/>
          <w:spacing w:val="-2"/>
          <w:sz w:val="19"/>
          <w:szCs w:val="19"/>
          <w:lang w:val="en-US"/>
        </w:rPr>
      </w:pPr>
      <w:r>
        <w:rPr>
          <w:rFonts w:ascii="Fira Sans" w:hAnsi="Fira Sans"/>
          <w:spacing w:val="-2"/>
          <w:sz w:val="19"/>
          <w:szCs w:val="19"/>
          <w:lang w:val="en-US"/>
        </w:rPr>
        <w:t>T</w:t>
      </w:r>
      <w:r w:rsidR="00BB40E7" w:rsidRPr="00FA3A0F">
        <w:rPr>
          <w:rFonts w:ascii="Fira Sans" w:hAnsi="Fira Sans"/>
          <w:spacing w:val="-2"/>
          <w:sz w:val="19"/>
          <w:szCs w:val="19"/>
          <w:lang w:val="en-US"/>
        </w:rPr>
        <w:t xml:space="preserve">he subjective </w:t>
      </w:r>
      <w:r w:rsidR="003C7300" w:rsidRPr="00FA3A0F">
        <w:rPr>
          <w:rFonts w:ascii="Fira Sans" w:hAnsi="Fira Sans"/>
          <w:spacing w:val="-2"/>
          <w:sz w:val="19"/>
          <w:szCs w:val="19"/>
          <w:lang w:val="en-US"/>
        </w:rPr>
        <w:t>evaluation</w:t>
      </w:r>
      <w:r w:rsidR="00BB40E7" w:rsidRPr="00FA3A0F">
        <w:rPr>
          <w:rFonts w:ascii="Fira Sans" w:hAnsi="Fira Sans"/>
          <w:spacing w:val="-2"/>
          <w:sz w:val="19"/>
          <w:szCs w:val="19"/>
          <w:lang w:val="en-US"/>
        </w:rPr>
        <w:t xml:space="preserve"> of the financial situation of households </w:t>
      </w:r>
      <w:r w:rsidR="00FB4F7E">
        <w:rPr>
          <w:rFonts w:ascii="Fira Sans" w:hAnsi="Fira Sans"/>
          <w:spacing w:val="-2"/>
          <w:sz w:val="19"/>
          <w:szCs w:val="19"/>
          <w:lang w:val="en-US"/>
        </w:rPr>
        <w:t xml:space="preserve">in 2022 worsened </w:t>
      </w:r>
      <w:r>
        <w:rPr>
          <w:rFonts w:ascii="Fira Sans" w:hAnsi="Fira Sans"/>
          <w:spacing w:val="-2"/>
          <w:sz w:val="19"/>
          <w:szCs w:val="19"/>
          <w:lang w:val="en-US"/>
        </w:rPr>
        <w:t>i</w:t>
      </w:r>
      <w:r w:rsidRPr="00FA3A0F">
        <w:rPr>
          <w:rFonts w:ascii="Fira Sans" w:hAnsi="Fira Sans"/>
          <w:spacing w:val="-2"/>
          <w:sz w:val="19"/>
          <w:szCs w:val="19"/>
          <w:lang w:val="en-US"/>
        </w:rPr>
        <w:t>n all socio-economic groups,</w:t>
      </w:r>
      <w:r>
        <w:rPr>
          <w:rFonts w:ascii="Fira Sans" w:hAnsi="Fira Sans"/>
          <w:spacing w:val="-2"/>
          <w:sz w:val="19"/>
          <w:szCs w:val="19"/>
          <w:lang w:val="en-US"/>
        </w:rPr>
        <w:t xml:space="preserve"> except </w:t>
      </w:r>
      <w:r w:rsidR="006A6058">
        <w:rPr>
          <w:rFonts w:ascii="Fira Sans" w:hAnsi="Fira Sans"/>
          <w:spacing w:val="-2"/>
          <w:sz w:val="19"/>
          <w:szCs w:val="19"/>
          <w:lang w:val="en-US"/>
        </w:rPr>
        <w:t>farmers</w:t>
      </w:r>
      <w:r>
        <w:rPr>
          <w:rFonts w:ascii="Fira Sans" w:hAnsi="Fira Sans"/>
          <w:spacing w:val="-2"/>
          <w:sz w:val="19"/>
          <w:szCs w:val="19"/>
          <w:lang w:val="en-US"/>
        </w:rPr>
        <w:t xml:space="preserve">, among whom this evaluation slightly </w:t>
      </w:r>
      <w:r w:rsidR="006A6058">
        <w:rPr>
          <w:rFonts w:ascii="Fira Sans" w:hAnsi="Fira Sans"/>
          <w:spacing w:val="-2"/>
          <w:sz w:val="19"/>
          <w:szCs w:val="19"/>
          <w:lang w:val="en-US"/>
        </w:rPr>
        <w:t>improved</w:t>
      </w:r>
      <w:r w:rsidR="00BB40E7" w:rsidRPr="002413CA">
        <w:rPr>
          <w:rFonts w:ascii="Fira Sans" w:hAnsi="Fira Sans"/>
          <w:spacing w:val="-2"/>
          <w:sz w:val="19"/>
          <w:szCs w:val="19"/>
          <w:lang w:val="en-US"/>
        </w:rPr>
        <w:t>.</w:t>
      </w:r>
      <w:r w:rsidR="00BB40E7">
        <w:rPr>
          <w:rFonts w:ascii="Fira Sans" w:hAnsi="Fira Sans"/>
          <w:spacing w:val="-2"/>
          <w:sz w:val="19"/>
          <w:szCs w:val="19"/>
          <w:lang w:val="en-US"/>
        </w:rPr>
        <w:t xml:space="preserve"> </w:t>
      </w:r>
      <w:r w:rsidR="00E717F6">
        <w:rPr>
          <w:rFonts w:ascii="Fira Sans" w:hAnsi="Fira Sans"/>
          <w:spacing w:val="-2"/>
          <w:sz w:val="19"/>
          <w:szCs w:val="19"/>
          <w:lang w:val="en-US"/>
        </w:rPr>
        <w:t>However</w:t>
      </w:r>
      <w:r w:rsidR="006A6058" w:rsidRPr="006A6058">
        <w:rPr>
          <w:rFonts w:ascii="Fira Sans" w:hAnsi="Fira Sans"/>
          <w:spacing w:val="-2"/>
          <w:sz w:val="19"/>
          <w:szCs w:val="19"/>
          <w:lang w:val="en-US"/>
        </w:rPr>
        <w:t xml:space="preserve">, </w:t>
      </w:r>
      <w:r w:rsidR="00E717F6">
        <w:rPr>
          <w:rFonts w:ascii="Fira Sans" w:hAnsi="Fira Sans"/>
          <w:spacing w:val="-2"/>
          <w:sz w:val="19"/>
          <w:szCs w:val="19"/>
          <w:lang w:val="en-US"/>
        </w:rPr>
        <w:t xml:space="preserve">still </w:t>
      </w:r>
      <w:r w:rsidR="006A6058" w:rsidRPr="006A6058">
        <w:rPr>
          <w:rFonts w:ascii="Fira Sans" w:hAnsi="Fira Sans"/>
          <w:spacing w:val="-2"/>
          <w:sz w:val="19"/>
          <w:szCs w:val="19"/>
          <w:lang w:val="en-US"/>
        </w:rPr>
        <w:t xml:space="preserve">in all socio-economic groups (except households </w:t>
      </w:r>
      <w:r w:rsidR="006A6058">
        <w:rPr>
          <w:rFonts w:ascii="Fira Sans" w:hAnsi="Fira Sans"/>
          <w:spacing w:val="-2"/>
          <w:sz w:val="19"/>
          <w:szCs w:val="19"/>
          <w:lang w:val="en-US"/>
        </w:rPr>
        <w:t xml:space="preserve">of </w:t>
      </w:r>
      <w:r w:rsidR="006A6058" w:rsidRPr="006A6058">
        <w:rPr>
          <w:rFonts w:ascii="Fira Sans" w:hAnsi="Fira Sans"/>
          <w:spacing w:val="-2"/>
          <w:sz w:val="19"/>
          <w:szCs w:val="19"/>
          <w:lang w:val="en-US"/>
        </w:rPr>
        <w:t xml:space="preserve">pensioners), good or </w:t>
      </w:r>
      <w:r w:rsidR="006A6058">
        <w:rPr>
          <w:rFonts w:ascii="Fira Sans" w:hAnsi="Fira Sans"/>
          <w:spacing w:val="-2"/>
          <w:sz w:val="19"/>
          <w:szCs w:val="19"/>
          <w:lang w:val="en-US"/>
        </w:rPr>
        <w:t>rather</w:t>
      </w:r>
      <w:r w:rsidR="006A6058" w:rsidRPr="006A6058">
        <w:rPr>
          <w:rFonts w:ascii="Fira Sans" w:hAnsi="Fira Sans"/>
          <w:spacing w:val="-2"/>
          <w:sz w:val="19"/>
          <w:szCs w:val="19"/>
          <w:lang w:val="en-US"/>
        </w:rPr>
        <w:t xml:space="preserve"> good </w:t>
      </w:r>
      <w:r w:rsidR="006A6058">
        <w:rPr>
          <w:rFonts w:ascii="Fira Sans" w:hAnsi="Fira Sans"/>
          <w:spacing w:val="-2"/>
          <w:sz w:val="19"/>
          <w:szCs w:val="19"/>
          <w:lang w:val="en-US"/>
        </w:rPr>
        <w:t>assessments</w:t>
      </w:r>
      <w:r w:rsidR="006A6058" w:rsidRPr="006A6058">
        <w:rPr>
          <w:rFonts w:ascii="Fira Sans" w:hAnsi="Fira Sans"/>
          <w:spacing w:val="-2"/>
          <w:sz w:val="19"/>
          <w:szCs w:val="19"/>
          <w:lang w:val="en-US"/>
        </w:rPr>
        <w:t xml:space="preserve"> </w:t>
      </w:r>
      <w:r w:rsidR="00E717F6">
        <w:rPr>
          <w:rFonts w:ascii="Fira Sans" w:hAnsi="Fira Sans"/>
          <w:spacing w:val="-2"/>
          <w:sz w:val="19"/>
          <w:szCs w:val="19"/>
          <w:lang w:val="en-US"/>
        </w:rPr>
        <w:t xml:space="preserve">clearly </w:t>
      </w:r>
      <w:r w:rsidR="006A6058" w:rsidRPr="006A6058">
        <w:rPr>
          <w:rFonts w:ascii="Fira Sans" w:hAnsi="Fira Sans"/>
          <w:spacing w:val="-2"/>
          <w:sz w:val="19"/>
          <w:szCs w:val="19"/>
          <w:lang w:val="en-US"/>
        </w:rPr>
        <w:t>prevailed</w:t>
      </w:r>
      <w:r w:rsidR="006A6058">
        <w:rPr>
          <w:rFonts w:ascii="Fira Sans" w:hAnsi="Fira Sans"/>
          <w:spacing w:val="-2"/>
          <w:sz w:val="19"/>
          <w:szCs w:val="19"/>
          <w:lang w:val="en-US"/>
        </w:rPr>
        <w:t xml:space="preserve"> over</w:t>
      </w:r>
      <w:r w:rsidR="006A6058" w:rsidRPr="006A6058">
        <w:rPr>
          <w:rFonts w:ascii="Fira Sans" w:hAnsi="Fira Sans"/>
          <w:spacing w:val="-2"/>
          <w:sz w:val="19"/>
          <w:szCs w:val="19"/>
          <w:lang w:val="en-US"/>
        </w:rPr>
        <w:t xml:space="preserve"> bad or rather bad.</w:t>
      </w:r>
      <w:r w:rsidR="00E408D3">
        <w:rPr>
          <w:rFonts w:ascii="Fira Sans" w:hAnsi="Fira Sans"/>
          <w:spacing w:val="-2"/>
          <w:sz w:val="19"/>
          <w:szCs w:val="19"/>
          <w:lang w:val="en-US"/>
        </w:rPr>
        <w:t xml:space="preserve"> </w:t>
      </w:r>
      <w:r w:rsidR="00BB40E7">
        <w:rPr>
          <w:rFonts w:ascii="Fira Sans" w:hAnsi="Fira Sans"/>
          <w:spacing w:val="-2"/>
          <w:sz w:val="19"/>
          <w:szCs w:val="19"/>
          <w:lang w:val="en-US"/>
        </w:rPr>
        <w:t>In 20</w:t>
      </w:r>
      <w:r w:rsidR="003C7300">
        <w:rPr>
          <w:rFonts w:ascii="Fira Sans" w:hAnsi="Fira Sans"/>
          <w:spacing w:val="-2"/>
          <w:sz w:val="19"/>
          <w:szCs w:val="19"/>
          <w:lang w:val="en-US"/>
        </w:rPr>
        <w:t>2</w:t>
      </w:r>
      <w:r w:rsidR="006A6058">
        <w:rPr>
          <w:rFonts w:ascii="Fira Sans" w:hAnsi="Fira Sans"/>
          <w:spacing w:val="-2"/>
          <w:sz w:val="19"/>
          <w:szCs w:val="19"/>
          <w:lang w:val="en-US"/>
        </w:rPr>
        <w:t>2</w:t>
      </w:r>
      <w:r w:rsidR="00BB40E7" w:rsidRPr="006E1C16">
        <w:rPr>
          <w:rFonts w:ascii="Fira Sans" w:hAnsi="Fira Sans"/>
          <w:spacing w:val="-2"/>
          <w:sz w:val="19"/>
          <w:szCs w:val="19"/>
          <w:lang w:val="en-US"/>
        </w:rPr>
        <w:t xml:space="preserve">, there was a </w:t>
      </w:r>
      <w:r w:rsidR="006A6058">
        <w:rPr>
          <w:rFonts w:ascii="Fira Sans" w:hAnsi="Fira Sans"/>
          <w:spacing w:val="-2"/>
          <w:sz w:val="19"/>
          <w:szCs w:val="19"/>
          <w:lang w:val="en-US"/>
        </w:rPr>
        <w:t>de</w:t>
      </w:r>
      <w:r w:rsidR="00BB40E7" w:rsidRPr="006E1C16">
        <w:rPr>
          <w:rFonts w:ascii="Fira Sans" w:hAnsi="Fira Sans"/>
          <w:spacing w:val="-2"/>
          <w:sz w:val="19"/>
          <w:szCs w:val="19"/>
          <w:lang w:val="en-US"/>
        </w:rPr>
        <w:t>crease in the percentage of households assessing their financial situation a</w:t>
      </w:r>
      <w:r w:rsidR="00BB40E7">
        <w:rPr>
          <w:rFonts w:ascii="Fira Sans" w:hAnsi="Fira Sans"/>
          <w:spacing w:val="-2"/>
          <w:sz w:val="19"/>
          <w:szCs w:val="19"/>
          <w:lang w:val="en-US"/>
        </w:rPr>
        <w:t>s good or rather good (</w:t>
      </w:r>
      <w:r w:rsidR="006A6058">
        <w:rPr>
          <w:rFonts w:ascii="Fira Sans" w:hAnsi="Fira Sans"/>
          <w:spacing w:val="-2"/>
          <w:sz w:val="19"/>
          <w:szCs w:val="19"/>
          <w:lang w:val="en-US"/>
        </w:rPr>
        <w:t>49.9</w:t>
      </w:r>
      <w:r w:rsidR="00BB40E7" w:rsidRPr="006E1C16">
        <w:rPr>
          <w:rFonts w:ascii="Fira Sans" w:hAnsi="Fira Sans"/>
          <w:spacing w:val="-2"/>
          <w:sz w:val="19"/>
          <w:szCs w:val="19"/>
          <w:lang w:val="en-US"/>
        </w:rPr>
        <w:t>% of house</w:t>
      </w:r>
      <w:r w:rsidR="00BB40E7">
        <w:rPr>
          <w:rFonts w:ascii="Fira Sans" w:hAnsi="Fira Sans"/>
          <w:spacing w:val="-2"/>
          <w:sz w:val="19"/>
          <w:szCs w:val="19"/>
          <w:lang w:val="en-US"/>
        </w:rPr>
        <w:t>holds</w:t>
      </w:r>
      <w:r w:rsidR="006A6058">
        <w:rPr>
          <w:rFonts w:ascii="Fira Sans" w:hAnsi="Fira Sans"/>
          <w:spacing w:val="-2"/>
          <w:sz w:val="19"/>
          <w:szCs w:val="19"/>
          <w:lang w:val="en-US"/>
        </w:rPr>
        <w:t xml:space="preserve"> in total</w:t>
      </w:r>
      <w:r w:rsidR="00BB40E7">
        <w:rPr>
          <w:rFonts w:ascii="Fira Sans" w:hAnsi="Fira Sans"/>
          <w:spacing w:val="-2"/>
          <w:sz w:val="19"/>
          <w:szCs w:val="19"/>
          <w:lang w:val="en-US"/>
        </w:rPr>
        <w:t xml:space="preserve"> compared </w:t>
      </w:r>
      <w:r>
        <w:rPr>
          <w:rFonts w:ascii="Fira Sans" w:hAnsi="Fira Sans"/>
          <w:spacing w:val="-2"/>
          <w:sz w:val="19"/>
          <w:szCs w:val="19"/>
          <w:lang w:val="en-US"/>
        </w:rPr>
        <w:t>with</w:t>
      </w:r>
      <w:r w:rsidR="00BB40E7">
        <w:rPr>
          <w:rFonts w:ascii="Fira Sans" w:hAnsi="Fira Sans"/>
          <w:spacing w:val="-2"/>
          <w:sz w:val="19"/>
          <w:szCs w:val="19"/>
          <w:lang w:val="en-US"/>
        </w:rPr>
        <w:t xml:space="preserve"> </w:t>
      </w:r>
      <w:r w:rsidR="006A6058">
        <w:rPr>
          <w:rFonts w:ascii="Fira Sans" w:hAnsi="Fira Sans"/>
          <w:spacing w:val="-2"/>
          <w:sz w:val="19"/>
          <w:szCs w:val="19"/>
          <w:lang w:val="en-US"/>
        </w:rPr>
        <w:t>53.3</w:t>
      </w:r>
      <w:r w:rsidR="00BB40E7">
        <w:rPr>
          <w:rFonts w:ascii="Fira Sans" w:hAnsi="Fira Sans"/>
          <w:spacing w:val="-2"/>
          <w:sz w:val="19"/>
          <w:szCs w:val="19"/>
          <w:lang w:val="en-US"/>
        </w:rPr>
        <w:t>% in 20</w:t>
      </w:r>
      <w:r>
        <w:rPr>
          <w:rFonts w:ascii="Fira Sans" w:hAnsi="Fira Sans"/>
          <w:spacing w:val="-2"/>
          <w:sz w:val="19"/>
          <w:szCs w:val="19"/>
          <w:lang w:val="en-US"/>
        </w:rPr>
        <w:t>2</w:t>
      </w:r>
      <w:r w:rsidR="006A6058">
        <w:rPr>
          <w:rFonts w:ascii="Fira Sans" w:hAnsi="Fira Sans"/>
          <w:spacing w:val="-2"/>
          <w:sz w:val="19"/>
          <w:szCs w:val="19"/>
          <w:lang w:val="en-US"/>
        </w:rPr>
        <w:t>1</w:t>
      </w:r>
      <w:r w:rsidR="00BB40E7" w:rsidRPr="006E1C16">
        <w:rPr>
          <w:rFonts w:ascii="Fira Sans" w:hAnsi="Fira Sans"/>
          <w:spacing w:val="-2"/>
          <w:sz w:val="19"/>
          <w:szCs w:val="19"/>
          <w:lang w:val="en-US"/>
        </w:rPr>
        <w:t xml:space="preserve">) and </w:t>
      </w:r>
      <w:r w:rsidR="006A6058">
        <w:rPr>
          <w:rFonts w:ascii="Fira Sans" w:hAnsi="Fira Sans"/>
          <w:spacing w:val="-2"/>
          <w:sz w:val="19"/>
          <w:szCs w:val="19"/>
          <w:lang w:val="en-US"/>
        </w:rPr>
        <w:t>in</w:t>
      </w:r>
      <w:r w:rsidR="00BB40E7" w:rsidRPr="006E1C16">
        <w:rPr>
          <w:rFonts w:ascii="Fira Sans" w:hAnsi="Fira Sans"/>
          <w:spacing w:val="-2"/>
          <w:sz w:val="19"/>
          <w:szCs w:val="19"/>
          <w:lang w:val="en-US"/>
        </w:rPr>
        <w:t xml:space="preserve">crease in the percentage of households perceiving it as </w:t>
      </w:r>
      <w:r w:rsidR="00BB40E7">
        <w:rPr>
          <w:rFonts w:ascii="Fira Sans" w:hAnsi="Fira Sans"/>
          <w:spacing w:val="-2"/>
          <w:sz w:val="19"/>
          <w:szCs w:val="19"/>
          <w:lang w:val="en-US"/>
        </w:rPr>
        <w:t xml:space="preserve">bad or </w:t>
      </w:r>
      <w:r w:rsidR="00BB40E7" w:rsidRPr="006E1C16">
        <w:rPr>
          <w:rFonts w:ascii="Fira Sans" w:hAnsi="Fira Sans"/>
          <w:spacing w:val="-2"/>
          <w:sz w:val="19"/>
          <w:szCs w:val="19"/>
          <w:lang w:val="en-US"/>
        </w:rPr>
        <w:t>ra</w:t>
      </w:r>
      <w:r w:rsidR="00BB40E7">
        <w:rPr>
          <w:rFonts w:ascii="Fira Sans" w:hAnsi="Fira Sans"/>
          <w:spacing w:val="-2"/>
          <w:sz w:val="19"/>
          <w:szCs w:val="19"/>
          <w:lang w:val="en-US"/>
        </w:rPr>
        <w:t>ther bad (</w:t>
      </w:r>
      <w:r w:rsidR="00E22528">
        <w:rPr>
          <w:rFonts w:ascii="Fira Sans" w:hAnsi="Fira Sans"/>
          <w:spacing w:val="-2"/>
          <w:sz w:val="19"/>
          <w:szCs w:val="19"/>
          <w:lang w:val="en-US"/>
        </w:rPr>
        <w:t>5.</w:t>
      </w:r>
      <w:r w:rsidR="006A6058">
        <w:rPr>
          <w:rFonts w:ascii="Fira Sans" w:hAnsi="Fira Sans"/>
          <w:spacing w:val="-2"/>
          <w:sz w:val="19"/>
          <w:szCs w:val="19"/>
          <w:lang w:val="en-US"/>
        </w:rPr>
        <w:t>9</w:t>
      </w:r>
      <w:r w:rsidR="00BB40E7">
        <w:rPr>
          <w:rFonts w:ascii="Fira Sans" w:hAnsi="Fira Sans"/>
          <w:spacing w:val="-2"/>
          <w:sz w:val="19"/>
          <w:szCs w:val="19"/>
          <w:lang w:val="en-US"/>
        </w:rPr>
        <w:t xml:space="preserve">% compared </w:t>
      </w:r>
      <w:r>
        <w:rPr>
          <w:rFonts w:ascii="Fira Sans" w:hAnsi="Fira Sans"/>
          <w:spacing w:val="-2"/>
          <w:sz w:val="19"/>
          <w:szCs w:val="19"/>
          <w:lang w:val="en-US"/>
        </w:rPr>
        <w:t>with</w:t>
      </w:r>
      <w:r w:rsidR="00BB40E7">
        <w:rPr>
          <w:rFonts w:ascii="Fira Sans" w:hAnsi="Fira Sans"/>
          <w:spacing w:val="-2"/>
          <w:sz w:val="19"/>
          <w:szCs w:val="19"/>
          <w:lang w:val="en-US"/>
        </w:rPr>
        <w:t xml:space="preserve"> </w:t>
      </w:r>
      <w:r w:rsidR="006A6058">
        <w:rPr>
          <w:rFonts w:ascii="Fira Sans" w:hAnsi="Fira Sans"/>
          <w:spacing w:val="-2"/>
          <w:sz w:val="19"/>
          <w:szCs w:val="19"/>
          <w:lang w:val="en-US"/>
        </w:rPr>
        <w:t>4.9</w:t>
      </w:r>
      <w:r w:rsidR="00BB40E7">
        <w:rPr>
          <w:rFonts w:ascii="Fira Sans" w:hAnsi="Fira Sans"/>
          <w:spacing w:val="-2"/>
          <w:sz w:val="19"/>
          <w:szCs w:val="19"/>
          <w:lang w:val="en-US"/>
        </w:rPr>
        <w:t>% in 20</w:t>
      </w:r>
      <w:r>
        <w:rPr>
          <w:rFonts w:ascii="Fira Sans" w:hAnsi="Fira Sans"/>
          <w:spacing w:val="-2"/>
          <w:sz w:val="19"/>
          <w:szCs w:val="19"/>
          <w:lang w:val="en-US"/>
        </w:rPr>
        <w:t>2</w:t>
      </w:r>
      <w:r w:rsidR="006A6058">
        <w:rPr>
          <w:rFonts w:ascii="Fira Sans" w:hAnsi="Fira Sans"/>
          <w:spacing w:val="-2"/>
          <w:sz w:val="19"/>
          <w:szCs w:val="19"/>
          <w:lang w:val="en-US"/>
        </w:rPr>
        <w:t>1</w:t>
      </w:r>
      <w:r w:rsidR="00BB40E7" w:rsidRPr="006E1C16">
        <w:rPr>
          <w:rFonts w:ascii="Fira Sans" w:hAnsi="Fira Sans"/>
          <w:spacing w:val="-2"/>
          <w:sz w:val="19"/>
          <w:szCs w:val="19"/>
          <w:lang w:val="en-US"/>
        </w:rPr>
        <w:t xml:space="preserve">). </w:t>
      </w:r>
      <w:r w:rsidR="00E22528">
        <w:rPr>
          <w:rFonts w:ascii="Fira Sans" w:hAnsi="Fira Sans" w:cs="Arial"/>
          <w:sz w:val="19"/>
          <w:szCs w:val="19"/>
          <w:lang w:val="en-GB"/>
        </w:rPr>
        <w:t>H</w:t>
      </w:r>
      <w:r w:rsidR="00E22528" w:rsidRPr="006E1C16">
        <w:rPr>
          <w:rFonts w:ascii="Fira Sans" w:hAnsi="Fira Sans" w:cs="Arial"/>
          <w:sz w:val="19"/>
          <w:szCs w:val="19"/>
          <w:lang w:val="en-GB"/>
        </w:rPr>
        <w:t>ouseh</w:t>
      </w:r>
      <w:r w:rsidR="00E22528">
        <w:rPr>
          <w:rFonts w:ascii="Fira Sans" w:hAnsi="Fira Sans" w:cs="Arial"/>
          <w:sz w:val="19"/>
          <w:szCs w:val="19"/>
          <w:lang w:val="en-GB"/>
        </w:rPr>
        <w:t>olds of self-employed outside farming</w:t>
      </w:r>
      <w:r w:rsidR="006A6058">
        <w:rPr>
          <w:rFonts w:ascii="Fira Sans" w:hAnsi="Fira Sans" w:cs="Arial"/>
          <w:sz w:val="19"/>
          <w:szCs w:val="19"/>
          <w:lang w:val="en-GB"/>
        </w:rPr>
        <w:t>, similarly to the previous years,</w:t>
      </w:r>
      <w:r w:rsidR="00E22528">
        <w:rPr>
          <w:rFonts w:ascii="Fira Sans" w:hAnsi="Fira Sans" w:cs="Arial"/>
          <w:sz w:val="19"/>
          <w:szCs w:val="19"/>
          <w:lang w:val="en-GB"/>
        </w:rPr>
        <w:t xml:space="preserve"> </w:t>
      </w:r>
      <w:r w:rsidR="00BB40E7" w:rsidRPr="006E1C16">
        <w:rPr>
          <w:rFonts w:ascii="Fira Sans" w:hAnsi="Fira Sans" w:cs="Arial"/>
          <w:sz w:val="19"/>
          <w:szCs w:val="19"/>
          <w:lang w:val="en-GB"/>
        </w:rPr>
        <w:t>assess</w:t>
      </w:r>
      <w:r w:rsidR="00E22528">
        <w:rPr>
          <w:rFonts w:ascii="Fira Sans" w:hAnsi="Fira Sans" w:cs="Arial"/>
          <w:sz w:val="19"/>
          <w:szCs w:val="19"/>
          <w:lang w:val="en-GB"/>
        </w:rPr>
        <w:t>ed their</w:t>
      </w:r>
      <w:r w:rsidR="00BB40E7" w:rsidRPr="006E1C16">
        <w:rPr>
          <w:rFonts w:ascii="Fira Sans" w:hAnsi="Fira Sans" w:cs="Arial"/>
          <w:sz w:val="19"/>
          <w:szCs w:val="19"/>
          <w:lang w:val="en-GB"/>
        </w:rPr>
        <w:t xml:space="preserve"> financial situation the most favourabl</w:t>
      </w:r>
      <w:r w:rsidR="00E22528">
        <w:rPr>
          <w:rFonts w:ascii="Fira Sans" w:hAnsi="Fira Sans" w:cs="Arial"/>
          <w:sz w:val="19"/>
          <w:szCs w:val="19"/>
          <w:lang w:val="en-GB"/>
        </w:rPr>
        <w:t>y</w:t>
      </w:r>
      <w:r w:rsidR="00BB40E7" w:rsidRPr="006E1C16">
        <w:rPr>
          <w:rFonts w:ascii="Fira Sans" w:hAnsi="Fira Sans" w:cs="Arial"/>
          <w:sz w:val="19"/>
          <w:szCs w:val="19"/>
          <w:lang w:val="en-GB"/>
        </w:rPr>
        <w:t xml:space="preserve"> </w:t>
      </w:r>
      <w:r w:rsidR="00BB40E7">
        <w:rPr>
          <w:rFonts w:ascii="Fira Sans" w:hAnsi="Fira Sans" w:cs="Arial"/>
          <w:sz w:val="19"/>
          <w:szCs w:val="19"/>
          <w:lang w:val="en-GB"/>
        </w:rPr>
        <w:t>(</w:t>
      </w:r>
      <w:r w:rsidR="006A6058">
        <w:rPr>
          <w:rFonts w:ascii="Fira Sans" w:hAnsi="Fira Sans" w:cs="Arial"/>
          <w:sz w:val="19"/>
          <w:szCs w:val="19"/>
          <w:lang w:val="en-GB"/>
        </w:rPr>
        <w:t>69.9</w:t>
      </w:r>
      <w:r w:rsidR="00BB40E7" w:rsidRPr="006E1C16">
        <w:rPr>
          <w:rFonts w:ascii="Fira Sans" w:hAnsi="Fira Sans" w:cs="Arial"/>
          <w:sz w:val="19"/>
          <w:szCs w:val="19"/>
          <w:lang w:val="en-GB"/>
        </w:rPr>
        <w:t xml:space="preserve">% </w:t>
      </w:r>
      <w:r w:rsidR="00BB40E7">
        <w:rPr>
          <w:rFonts w:ascii="Fira Sans" w:hAnsi="Fira Sans"/>
          <w:spacing w:val="-2"/>
          <w:sz w:val="19"/>
          <w:szCs w:val="19"/>
          <w:lang w:val="en-US"/>
        </w:rPr>
        <w:t>positive assessments</w:t>
      </w:r>
      <w:r>
        <w:rPr>
          <w:rFonts w:ascii="Fira Sans" w:hAnsi="Fira Sans"/>
          <w:spacing w:val="-2"/>
          <w:sz w:val="19"/>
          <w:szCs w:val="19"/>
          <w:lang w:val="en-US"/>
        </w:rPr>
        <w:t xml:space="preserve"> </w:t>
      </w:r>
      <w:r w:rsidR="00E22528">
        <w:rPr>
          <w:rFonts w:ascii="Fira Sans" w:hAnsi="Fira Sans"/>
          <w:spacing w:val="-2"/>
          <w:sz w:val="19"/>
          <w:szCs w:val="19"/>
          <w:lang w:val="en-US"/>
        </w:rPr>
        <w:t>compar</w:t>
      </w:r>
      <w:r>
        <w:rPr>
          <w:rFonts w:ascii="Fira Sans" w:hAnsi="Fira Sans"/>
          <w:spacing w:val="-2"/>
          <w:sz w:val="19"/>
          <w:szCs w:val="19"/>
          <w:lang w:val="en-US"/>
        </w:rPr>
        <w:t>ed</w:t>
      </w:r>
      <w:r w:rsidR="00E22528">
        <w:rPr>
          <w:rFonts w:ascii="Fira Sans" w:hAnsi="Fira Sans"/>
          <w:spacing w:val="-2"/>
          <w:sz w:val="19"/>
          <w:szCs w:val="19"/>
          <w:lang w:val="en-US"/>
        </w:rPr>
        <w:t xml:space="preserve"> with </w:t>
      </w:r>
      <w:r>
        <w:rPr>
          <w:rFonts w:ascii="Fira Sans" w:hAnsi="Fira Sans"/>
          <w:spacing w:val="-2"/>
          <w:sz w:val="19"/>
          <w:szCs w:val="19"/>
          <w:lang w:val="en-US"/>
        </w:rPr>
        <w:t>7</w:t>
      </w:r>
      <w:r w:rsidR="006A6058">
        <w:rPr>
          <w:rFonts w:ascii="Fira Sans" w:hAnsi="Fira Sans"/>
          <w:spacing w:val="-2"/>
          <w:sz w:val="19"/>
          <w:szCs w:val="19"/>
          <w:lang w:val="en-US"/>
        </w:rPr>
        <w:t>5</w:t>
      </w:r>
      <w:r>
        <w:rPr>
          <w:rFonts w:ascii="Fira Sans" w:hAnsi="Fira Sans"/>
          <w:spacing w:val="-2"/>
          <w:sz w:val="19"/>
          <w:szCs w:val="19"/>
          <w:lang w:val="en-US"/>
        </w:rPr>
        <w:t>.</w:t>
      </w:r>
      <w:r w:rsidR="006A6058">
        <w:rPr>
          <w:rFonts w:ascii="Fira Sans" w:hAnsi="Fira Sans"/>
          <w:spacing w:val="-2"/>
          <w:sz w:val="19"/>
          <w:szCs w:val="19"/>
          <w:lang w:val="en-US"/>
        </w:rPr>
        <w:t>8</w:t>
      </w:r>
      <w:r>
        <w:rPr>
          <w:rFonts w:ascii="Fira Sans" w:hAnsi="Fira Sans"/>
          <w:spacing w:val="-2"/>
          <w:sz w:val="19"/>
          <w:szCs w:val="19"/>
          <w:lang w:val="en-US"/>
        </w:rPr>
        <w:t xml:space="preserve">% in </w:t>
      </w:r>
      <w:r w:rsidR="00E22528">
        <w:rPr>
          <w:rFonts w:ascii="Fira Sans" w:hAnsi="Fira Sans"/>
          <w:spacing w:val="-2"/>
          <w:sz w:val="19"/>
          <w:szCs w:val="19"/>
          <w:lang w:val="en-US"/>
        </w:rPr>
        <w:t>20</w:t>
      </w:r>
      <w:r>
        <w:rPr>
          <w:rFonts w:ascii="Fira Sans" w:hAnsi="Fira Sans"/>
          <w:spacing w:val="-2"/>
          <w:sz w:val="19"/>
          <w:szCs w:val="19"/>
          <w:lang w:val="en-US"/>
        </w:rPr>
        <w:t>2</w:t>
      </w:r>
      <w:r w:rsidR="006A6058">
        <w:rPr>
          <w:rFonts w:ascii="Fira Sans" w:hAnsi="Fira Sans"/>
          <w:spacing w:val="-2"/>
          <w:sz w:val="19"/>
          <w:szCs w:val="19"/>
          <w:lang w:val="en-US"/>
        </w:rPr>
        <w:t>1</w:t>
      </w:r>
      <w:r w:rsidR="00BB40E7" w:rsidRPr="006E1C16">
        <w:rPr>
          <w:rFonts w:ascii="Fira Sans" w:hAnsi="Fira Sans" w:cs="Arial"/>
          <w:sz w:val="19"/>
          <w:szCs w:val="19"/>
          <w:lang w:val="en-GB"/>
        </w:rPr>
        <w:t>)</w:t>
      </w:r>
      <w:r>
        <w:rPr>
          <w:rFonts w:ascii="Fira Sans" w:hAnsi="Fira Sans" w:cs="Arial"/>
          <w:sz w:val="19"/>
          <w:szCs w:val="19"/>
          <w:lang w:val="en-GB"/>
        </w:rPr>
        <w:t>,</w:t>
      </w:r>
      <w:r w:rsidR="00BB40E7" w:rsidRPr="006E1C16">
        <w:rPr>
          <w:rFonts w:ascii="Fira Sans" w:hAnsi="Fira Sans" w:cs="Arial"/>
          <w:sz w:val="19"/>
          <w:szCs w:val="19"/>
          <w:lang w:val="en-GB"/>
        </w:rPr>
        <w:t xml:space="preserve"> whereas </w:t>
      </w:r>
      <w:r w:rsidR="00E22528" w:rsidRPr="006E1C16">
        <w:rPr>
          <w:rFonts w:ascii="Fira Sans" w:hAnsi="Fira Sans" w:cs="Arial"/>
          <w:sz w:val="19"/>
          <w:szCs w:val="19"/>
          <w:lang w:val="en-GB"/>
        </w:rPr>
        <w:t xml:space="preserve">households of pensioners </w:t>
      </w:r>
      <w:r w:rsidR="00BB40E7" w:rsidRPr="006E1C16">
        <w:rPr>
          <w:rFonts w:ascii="Fira Sans" w:hAnsi="Fira Sans" w:cs="Arial"/>
          <w:sz w:val="19"/>
          <w:szCs w:val="19"/>
          <w:lang w:val="en-GB"/>
        </w:rPr>
        <w:t>assess</w:t>
      </w:r>
      <w:r w:rsidR="00E22528">
        <w:rPr>
          <w:rFonts w:ascii="Fira Sans" w:hAnsi="Fira Sans" w:cs="Arial"/>
          <w:sz w:val="19"/>
          <w:szCs w:val="19"/>
          <w:lang w:val="en-GB"/>
        </w:rPr>
        <w:t>ed their situation the worst</w:t>
      </w:r>
      <w:r w:rsidR="00BB40E7" w:rsidRPr="006E1C16">
        <w:rPr>
          <w:rFonts w:ascii="Fira Sans" w:hAnsi="Fira Sans" w:cs="Arial"/>
          <w:sz w:val="19"/>
          <w:szCs w:val="19"/>
          <w:lang w:val="en-GB"/>
        </w:rPr>
        <w:t xml:space="preserve"> </w:t>
      </w:r>
      <w:r w:rsidR="00BB40E7">
        <w:rPr>
          <w:rFonts w:ascii="Fira Sans" w:hAnsi="Fira Sans" w:cs="Arial"/>
          <w:sz w:val="19"/>
          <w:szCs w:val="19"/>
          <w:lang w:val="en-GB"/>
        </w:rPr>
        <w:t>(</w:t>
      </w:r>
      <w:r w:rsidR="006A6058">
        <w:rPr>
          <w:rFonts w:ascii="Fira Sans" w:hAnsi="Fira Sans" w:cs="Arial"/>
          <w:sz w:val="19"/>
          <w:szCs w:val="19"/>
          <w:lang w:val="en-GB"/>
        </w:rPr>
        <w:t>21.2</w:t>
      </w:r>
      <w:r w:rsidR="00BB40E7" w:rsidRPr="006E1C16">
        <w:rPr>
          <w:rFonts w:ascii="Fira Sans" w:hAnsi="Fira Sans" w:cs="Arial"/>
          <w:sz w:val="19"/>
          <w:szCs w:val="19"/>
          <w:lang w:val="en-GB"/>
        </w:rPr>
        <w:t xml:space="preserve">% </w:t>
      </w:r>
      <w:r w:rsidR="00BB40E7">
        <w:rPr>
          <w:rFonts w:ascii="Fira Sans" w:hAnsi="Fira Sans"/>
          <w:spacing w:val="-2"/>
          <w:sz w:val="19"/>
          <w:szCs w:val="19"/>
          <w:lang w:val="en-US"/>
        </w:rPr>
        <w:t xml:space="preserve">positive assessments compared </w:t>
      </w:r>
      <w:r w:rsidR="00E22528">
        <w:rPr>
          <w:rFonts w:ascii="Fira Sans" w:hAnsi="Fira Sans"/>
          <w:spacing w:val="-2"/>
          <w:sz w:val="19"/>
          <w:szCs w:val="19"/>
          <w:lang w:val="en-US"/>
        </w:rPr>
        <w:t>with</w:t>
      </w:r>
      <w:r w:rsidR="00BB40E7">
        <w:rPr>
          <w:rFonts w:ascii="Fira Sans" w:hAnsi="Fira Sans"/>
          <w:spacing w:val="-2"/>
          <w:sz w:val="19"/>
          <w:szCs w:val="19"/>
          <w:lang w:val="en-US"/>
        </w:rPr>
        <w:t xml:space="preserve"> </w:t>
      </w:r>
      <w:r w:rsidR="006A6058">
        <w:rPr>
          <w:rFonts w:ascii="Fira Sans" w:hAnsi="Fira Sans"/>
          <w:spacing w:val="-2"/>
          <w:sz w:val="19"/>
          <w:szCs w:val="19"/>
          <w:lang w:val="en-US"/>
        </w:rPr>
        <w:t>24.0</w:t>
      </w:r>
      <w:r w:rsidR="00BB40E7">
        <w:rPr>
          <w:rFonts w:ascii="Fira Sans" w:hAnsi="Fira Sans"/>
          <w:spacing w:val="-2"/>
          <w:sz w:val="19"/>
          <w:szCs w:val="19"/>
          <w:lang w:val="en-US"/>
        </w:rPr>
        <w:t>% in 20</w:t>
      </w:r>
      <w:r>
        <w:rPr>
          <w:rFonts w:ascii="Fira Sans" w:hAnsi="Fira Sans"/>
          <w:spacing w:val="-2"/>
          <w:sz w:val="19"/>
          <w:szCs w:val="19"/>
          <w:lang w:val="en-US"/>
        </w:rPr>
        <w:t>2</w:t>
      </w:r>
      <w:r w:rsidR="006A6058">
        <w:rPr>
          <w:rFonts w:ascii="Fira Sans" w:hAnsi="Fira Sans"/>
          <w:spacing w:val="-2"/>
          <w:sz w:val="19"/>
          <w:szCs w:val="19"/>
          <w:lang w:val="en-US"/>
        </w:rPr>
        <w:t>1</w:t>
      </w:r>
      <w:r w:rsidR="00BB40E7">
        <w:rPr>
          <w:rFonts w:ascii="Fira Sans" w:hAnsi="Fira Sans"/>
          <w:spacing w:val="-2"/>
          <w:sz w:val="19"/>
          <w:szCs w:val="19"/>
          <w:lang w:val="en-US"/>
        </w:rPr>
        <w:t>).</w:t>
      </w:r>
    </w:p>
    <w:p w14:paraId="7EE94F62" w14:textId="3AE5F053" w:rsidR="00BB40E7" w:rsidRPr="00C40075" w:rsidRDefault="00BB40E7" w:rsidP="00BB40E7">
      <w:pPr>
        <w:spacing w:line="240" w:lineRule="auto"/>
        <w:jc w:val="both"/>
        <w:rPr>
          <w:spacing w:val="-2"/>
          <w:szCs w:val="19"/>
          <w:shd w:val="clear" w:color="auto" w:fill="FFFFFF"/>
          <w:lang w:val="en-GB"/>
        </w:rPr>
      </w:pPr>
    </w:p>
    <w:p w14:paraId="7EE94F63" w14:textId="4231FBB6" w:rsidR="00BB40E7" w:rsidRDefault="00E717F6" w:rsidP="00BB40E7">
      <w:pPr>
        <w:spacing w:line="240" w:lineRule="auto"/>
        <w:rPr>
          <w:spacing w:val="-2"/>
          <w:sz w:val="18"/>
          <w:szCs w:val="19"/>
          <w:shd w:val="clear" w:color="auto" w:fill="FFFFFF"/>
        </w:rPr>
      </w:pPr>
      <w:r>
        <w:rPr>
          <w:noProof/>
          <w:lang w:eastAsia="pl-PL"/>
        </w:rPr>
        <w:lastRenderedPageBreak/>
        <w:drawing>
          <wp:inline distT="0" distB="0" distL="0" distR="0" wp14:anchorId="12924DD6" wp14:editId="0E7AE01E">
            <wp:extent cx="5122545" cy="4138295"/>
            <wp:effectExtent l="0" t="0" r="1905" b="0"/>
            <wp:docPr id="26" name="Wykres 26">
              <a:extLst xmlns:a="http://schemas.openxmlformats.org/drawingml/2006/main">
                <a:ext uri="{FF2B5EF4-FFF2-40B4-BE49-F238E27FC236}">
                  <a16:creationId xmlns:a16="http://schemas.microsoft.com/office/drawing/2014/main" id="{00000000-0008-0000-0F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3F47773" w14:textId="1C7232F7" w:rsidR="00E408D3" w:rsidRDefault="00BB40E7" w:rsidP="00BB40E7">
      <w:pPr>
        <w:rPr>
          <w:rFonts w:cs="Arial"/>
          <w:spacing w:val="-2"/>
          <w:szCs w:val="19"/>
          <w:lang w:val="en-GB"/>
        </w:rPr>
      </w:pPr>
      <w:r w:rsidRPr="00060989">
        <w:rPr>
          <w:rFonts w:cs="Arial"/>
          <w:spacing w:val="-2"/>
          <w:szCs w:val="19"/>
          <w:lang w:val="en-GB"/>
        </w:rPr>
        <w:t>The subjective evaluation of the financial situation</w:t>
      </w:r>
      <w:r w:rsidR="00D856F5" w:rsidRPr="00060989">
        <w:rPr>
          <w:rFonts w:cs="Arial"/>
          <w:spacing w:val="-2"/>
          <w:szCs w:val="19"/>
          <w:lang w:val="en-GB"/>
        </w:rPr>
        <w:t xml:space="preserve"> </w:t>
      </w:r>
      <w:r w:rsidR="00E22528">
        <w:rPr>
          <w:rFonts w:cs="Arial"/>
          <w:spacing w:val="-2"/>
          <w:szCs w:val="19"/>
          <w:lang w:val="en-GB"/>
        </w:rPr>
        <w:t xml:space="preserve">of households </w:t>
      </w:r>
      <w:r w:rsidR="00D856F5" w:rsidRPr="00060989">
        <w:rPr>
          <w:rFonts w:cs="Arial"/>
          <w:spacing w:val="-2"/>
          <w:szCs w:val="19"/>
          <w:lang w:val="en-GB"/>
        </w:rPr>
        <w:t>depends</w:t>
      </w:r>
      <w:r w:rsidRPr="00060989">
        <w:rPr>
          <w:rFonts w:cs="Arial"/>
          <w:spacing w:val="-2"/>
          <w:szCs w:val="19"/>
          <w:lang w:val="en-GB"/>
        </w:rPr>
        <w:t xml:space="preserve"> to a large extent on the place of residence</w:t>
      </w:r>
      <w:r w:rsidR="00F82B68">
        <w:rPr>
          <w:rFonts w:cs="Arial"/>
          <w:spacing w:val="-2"/>
          <w:szCs w:val="19"/>
          <w:lang w:val="en-GB"/>
        </w:rPr>
        <w:t xml:space="preserve"> of a household</w:t>
      </w:r>
      <w:r w:rsidRPr="00060989">
        <w:rPr>
          <w:rFonts w:cs="Arial"/>
          <w:spacing w:val="-2"/>
          <w:szCs w:val="19"/>
          <w:lang w:val="en-GB"/>
        </w:rPr>
        <w:t>. Households in rural areas</w:t>
      </w:r>
      <w:r w:rsidR="0001037F">
        <w:rPr>
          <w:rFonts w:cs="Arial"/>
          <w:spacing w:val="-2"/>
          <w:szCs w:val="19"/>
          <w:lang w:val="en-GB"/>
        </w:rPr>
        <w:t>, similarly to the previous years,</w:t>
      </w:r>
      <w:r w:rsidRPr="00060989">
        <w:rPr>
          <w:rFonts w:cs="Arial"/>
          <w:spacing w:val="-2"/>
          <w:szCs w:val="19"/>
          <w:lang w:val="en-GB"/>
        </w:rPr>
        <w:t xml:space="preserve"> assess</w:t>
      </w:r>
      <w:r w:rsidR="00F82B68">
        <w:rPr>
          <w:rFonts w:cs="Arial"/>
          <w:spacing w:val="-2"/>
          <w:szCs w:val="19"/>
          <w:lang w:val="en-GB"/>
        </w:rPr>
        <w:t>ed</w:t>
      </w:r>
      <w:r w:rsidRPr="00060989">
        <w:rPr>
          <w:rFonts w:cs="Arial"/>
          <w:spacing w:val="-2"/>
          <w:szCs w:val="19"/>
          <w:lang w:val="en-GB"/>
        </w:rPr>
        <w:t xml:space="preserve"> their financial situation worse than urban residents, </w:t>
      </w:r>
      <w:r w:rsidR="00F82B68">
        <w:rPr>
          <w:rFonts w:cs="Arial"/>
          <w:spacing w:val="-2"/>
          <w:szCs w:val="19"/>
          <w:lang w:val="en-GB"/>
        </w:rPr>
        <w:t>especially</w:t>
      </w:r>
      <w:r w:rsidRPr="00060989">
        <w:rPr>
          <w:rFonts w:cs="Arial"/>
          <w:spacing w:val="-2"/>
          <w:szCs w:val="19"/>
          <w:lang w:val="en-GB"/>
        </w:rPr>
        <w:t xml:space="preserve"> those from cities with a population of 500 thousand or more</w:t>
      </w:r>
      <w:r w:rsidR="00E408D3">
        <w:rPr>
          <w:rFonts w:cs="Arial"/>
          <w:spacing w:val="-2"/>
          <w:szCs w:val="19"/>
          <w:lang w:val="en-GB"/>
        </w:rPr>
        <w:t>.</w:t>
      </w:r>
      <w:r w:rsidRPr="00060989">
        <w:rPr>
          <w:rFonts w:cs="Arial"/>
          <w:spacing w:val="-2"/>
          <w:szCs w:val="19"/>
          <w:lang w:val="en-GB"/>
        </w:rPr>
        <w:t xml:space="preserve"> </w:t>
      </w:r>
      <w:r w:rsidR="00E408D3">
        <w:rPr>
          <w:rFonts w:cs="Arial"/>
          <w:spacing w:val="-2"/>
          <w:szCs w:val="19"/>
          <w:lang w:val="en-GB"/>
        </w:rPr>
        <w:t xml:space="preserve">In the case of households </w:t>
      </w:r>
      <w:r w:rsidR="00E408D3" w:rsidRPr="00060989">
        <w:rPr>
          <w:rFonts w:cs="Arial"/>
          <w:spacing w:val="-2"/>
          <w:szCs w:val="19"/>
          <w:lang w:val="en-GB"/>
        </w:rPr>
        <w:t xml:space="preserve">in cities with population of 500 thousand or more </w:t>
      </w:r>
      <w:r w:rsidR="00E408D3">
        <w:rPr>
          <w:rFonts w:cs="Arial"/>
          <w:spacing w:val="-2"/>
          <w:szCs w:val="19"/>
          <w:lang w:val="en-GB"/>
        </w:rPr>
        <w:t>this evaluation worsened (60.6% of households in 2022 compared with 62.4% in 2021), similarly as in the case of households in rural areas (42.6% in 2022 compared with 49.9% in 2021).</w:t>
      </w:r>
    </w:p>
    <w:p w14:paraId="7EE94F65" w14:textId="77777777" w:rsidR="00BB40E7" w:rsidRPr="00BB40E7" w:rsidRDefault="00BB40E7" w:rsidP="00BB40E7">
      <w:pPr>
        <w:rPr>
          <w:spacing w:val="-2"/>
          <w:szCs w:val="19"/>
          <w:shd w:val="clear" w:color="auto" w:fill="FFFFFF"/>
          <w:lang w:val="en-GB"/>
        </w:rPr>
      </w:pPr>
    </w:p>
    <w:p w14:paraId="7EE94F66" w14:textId="703649DA" w:rsidR="000E17FE" w:rsidRPr="00E408D3" w:rsidRDefault="00E408D3" w:rsidP="00BB40E7">
      <w:pPr>
        <w:spacing w:line="240" w:lineRule="auto"/>
        <w:rPr>
          <w:spacing w:val="-2"/>
          <w:szCs w:val="19"/>
          <w:shd w:val="clear" w:color="auto" w:fill="FFFFFF"/>
          <w:lang w:val="en-GB"/>
        </w:rPr>
      </w:pPr>
      <w:r>
        <w:rPr>
          <w:noProof/>
          <w:lang w:eastAsia="pl-PL"/>
        </w:rPr>
        <w:drawing>
          <wp:inline distT="0" distB="0" distL="0" distR="0" wp14:anchorId="6DBC1113" wp14:editId="5D23EDD3">
            <wp:extent cx="5122545" cy="3277870"/>
            <wp:effectExtent l="0" t="0" r="1905" b="0"/>
            <wp:docPr id="27" name="Wykres 27">
              <a:extLst xmlns:a="http://schemas.openxmlformats.org/drawingml/2006/main">
                <a:ext uri="{FF2B5EF4-FFF2-40B4-BE49-F238E27FC236}">
                  <a16:creationId xmlns:a16="http://schemas.microsoft.com/office/drawing/2014/main" id="{00000000-0008-0000-1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EE94F67" w14:textId="77777777" w:rsidR="00F82B68" w:rsidRDefault="00F82B68" w:rsidP="00F82B68">
      <w:pPr>
        <w:rPr>
          <w:spacing w:val="-2"/>
          <w:szCs w:val="19"/>
          <w:shd w:val="clear" w:color="auto" w:fill="FFFFFF"/>
          <w:lang w:val="en-GB"/>
        </w:rPr>
      </w:pPr>
    </w:p>
    <w:p w14:paraId="7EE94F6A" w14:textId="3EA2A7A8" w:rsidR="00F82B68" w:rsidRDefault="00F82B68" w:rsidP="00F82B68">
      <w:pPr>
        <w:pStyle w:val="Tytu"/>
        <w:spacing w:before="120" w:after="120"/>
        <w:rPr>
          <w:rFonts w:ascii="Fira Sans" w:hAnsi="Fira Sans"/>
          <w:spacing w:val="-2"/>
          <w:sz w:val="19"/>
          <w:szCs w:val="19"/>
          <w:shd w:val="clear" w:color="auto" w:fill="FFFFFF"/>
        </w:rPr>
      </w:pPr>
    </w:p>
    <w:p w14:paraId="7EE94F6B" w14:textId="77777777" w:rsidR="00F82B68" w:rsidRDefault="00F82B68" w:rsidP="00F82B68">
      <w:pPr>
        <w:rPr>
          <w:spacing w:val="-2"/>
          <w:szCs w:val="19"/>
          <w:shd w:val="clear" w:color="auto" w:fill="FFFFFF"/>
        </w:rPr>
      </w:pPr>
    </w:p>
    <w:p w14:paraId="7EE94F6E" w14:textId="093DFA71" w:rsidR="00F82B68" w:rsidRPr="00E408D3" w:rsidRDefault="000E442E" w:rsidP="00E408D3">
      <w:pPr>
        <w:spacing w:before="240" w:line="240" w:lineRule="auto"/>
        <w:rPr>
          <w:spacing w:val="-2"/>
          <w:szCs w:val="19"/>
          <w:shd w:val="clear" w:color="auto" w:fill="FFFFFF"/>
          <w:lang w:val="en-GB"/>
        </w:rPr>
      </w:pPr>
      <w:r w:rsidRPr="00797E60">
        <w:rPr>
          <w:b/>
          <w:noProof/>
          <w:spacing w:val="-1"/>
          <w:lang w:eastAsia="pl-PL"/>
        </w:rPr>
        <w:lastRenderedPageBreak/>
        <mc:AlternateContent>
          <mc:Choice Requires="wps">
            <w:drawing>
              <wp:anchor distT="45720" distB="45720" distL="114300" distR="114300" simplePos="0" relativeHeight="251849728" behindDoc="1" locked="0" layoutInCell="1" allowOverlap="1" wp14:anchorId="02C4D737" wp14:editId="3AF3DADA">
                <wp:simplePos x="0" y="0"/>
                <wp:positionH relativeFrom="page">
                  <wp:posOffset>5661025</wp:posOffset>
                </wp:positionH>
                <wp:positionV relativeFrom="paragraph">
                  <wp:posOffset>3810</wp:posOffset>
                </wp:positionV>
                <wp:extent cx="1725295" cy="1828800"/>
                <wp:effectExtent l="0" t="0" r="0" b="0"/>
                <wp:wrapTight wrapText="bothSides">
                  <wp:wrapPolygon edited="0">
                    <wp:start x="715" y="0"/>
                    <wp:lineTo x="715" y="21375"/>
                    <wp:lineTo x="20749" y="21375"/>
                    <wp:lineTo x="20749" y="0"/>
                    <wp:lineTo x="715" y="0"/>
                  </wp:wrapPolygon>
                </wp:wrapTight>
                <wp:docPr id="29" name="Pole tekstow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28800"/>
                        </a:xfrm>
                        <a:prstGeom prst="rect">
                          <a:avLst/>
                        </a:prstGeom>
                        <a:noFill/>
                        <a:ln w="9525">
                          <a:noFill/>
                          <a:miter lim="800000"/>
                          <a:headEnd/>
                          <a:tailEnd/>
                        </a:ln>
                      </wps:spPr>
                      <wps:txbx>
                        <w:txbxContent>
                          <w:p w14:paraId="602B6359" w14:textId="0741C8E9" w:rsidR="005734C2" w:rsidRPr="000E442E" w:rsidRDefault="005734C2" w:rsidP="000E442E">
                            <w:pPr>
                              <w:pStyle w:val="tekstzboku"/>
                              <w:rPr>
                                <w:bCs w:val="0"/>
                                <w:lang w:val="en-GB"/>
                              </w:rPr>
                            </w:pPr>
                            <w:r w:rsidRPr="000E442E">
                              <w:rPr>
                                <w:bCs w:val="0"/>
                                <w:lang w:val="en-GB"/>
                              </w:rPr>
                              <w:t>Since 24th February 2022, households provided aid to inhabitants of covered by the war Ukraine (in Poland an</w:t>
                            </w:r>
                            <w:r>
                              <w:rPr>
                                <w:bCs w:val="0"/>
                                <w:lang w:val="en-GB"/>
                              </w:rPr>
                              <w:t xml:space="preserve">d </w:t>
                            </w:r>
                            <w:r w:rsidRPr="000E442E">
                              <w:rPr>
                                <w:bCs w:val="0"/>
                                <w:lang w:val="en-GB"/>
                              </w:rPr>
                              <w:t>Ukraine), a</w:t>
                            </w:r>
                            <w:r>
                              <w:rPr>
                                <w:bCs w:val="0"/>
                                <w:lang w:val="en-GB"/>
                              </w:rPr>
                              <w:t>nd the scale of this assistance amounted from</w:t>
                            </w:r>
                            <w:r w:rsidRPr="000E442E">
                              <w:rPr>
                                <w:bCs w:val="0"/>
                                <w:lang w:val="en-GB"/>
                              </w:rPr>
                              <w:t xml:space="preserve"> 70</w:t>
                            </w:r>
                            <w:r>
                              <w:rPr>
                                <w:bCs w:val="0"/>
                                <w:lang w:val="en-GB"/>
                              </w:rPr>
                              <w:t>.</w:t>
                            </w:r>
                            <w:r w:rsidRPr="000E442E">
                              <w:rPr>
                                <w:bCs w:val="0"/>
                                <w:lang w:val="en-GB"/>
                              </w:rPr>
                              <w:t>3%</w:t>
                            </w:r>
                            <w:r w:rsidR="00826EF3">
                              <w:rPr>
                                <w:bCs w:val="0"/>
                                <w:lang w:val="en-GB"/>
                              </w:rPr>
                              <w:t xml:space="preserve"> of households in total</w:t>
                            </w:r>
                            <w:r w:rsidRPr="000E442E">
                              <w:rPr>
                                <w:bCs w:val="0"/>
                                <w:lang w:val="en-GB"/>
                              </w:rPr>
                              <w:t xml:space="preserve"> </w:t>
                            </w:r>
                            <w:r>
                              <w:rPr>
                                <w:bCs w:val="0"/>
                                <w:lang w:val="en-GB"/>
                              </w:rPr>
                              <w:t>in the first quarter to</w:t>
                            </w:r>
                            <w:r w:rsidRPr="000E442E">
                              <w:rPr>
                                <w:bCs w:val="0"/>
                                <w:lang w:val="en-GB"/>
                              </w:rPr>
                              <w:t xml:space="preserve"> 23</w:t>
                            </w:r>
                            <w:r>
                              <w:rPr>
                                <w:bCs w:val="0"/>
                                <w:lang w:val="en-GB"/>
                              </w:rPr>
                              <w:t>.</w:t>
                            </w:r>
                            <w:r w:rsidRPr="000E442E">
                              <w:rPr>
                                <w:bCs w:val="0"/>
                                <w:lang w:val="en-GB"/>
                              </w:rPr>
                              <w:t xml:space="preserve">0% </w:t>
                            </w:r>
                            <w:r>
                              <w:rPr>
                                <w:bCs w:val="0"/>
                                <w:lang w:val="en-GB"/>
                              </w:rPr>
                              <w:t>in the fourth quarter of</w:t>
                            </w:r>
                            <w:r w:rsidRPr="000E442E">
                              <w:rPr>
                                <w:bCs w:val="0"/>
                                <w:lang w:val="en-GB"/>
                              </w:rP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4D737" id="Pole tekstowe 29" o:spid="_x0000_s1043" type="#_x0000_t202" style="position:absolute;margin-left:445.75pt;margin-top:.3pt;width:135.85pt;height:2in;z-index:-251466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" filled="f" stroked="f">
                <v:textbox>
                  <w:txbxContent>
                    <w:p w14:paraId="602B6359" w14:textId="0741C8E9" w:rsidR="005734C2" w:rsidRPr="000E442E" w:rsidRDefault="005734C2" w:rsidP="000E442E">
                      <w:pPr>
                        <w:pStyle w:val="tekstzboku"/>
                        <w:rPr>
                          <w:bCs w:val="0"/>
                          <w:lang w:val="en-GB"/>
                        </w:rPr>
                      </w:pPr>
                      <w:r w:rsidRPr="000E442E">
                        <w:rPr>
                          <w:bCs w:val="0"/>
                          <w:lang w:val="en-GB"/>
                        </w:rPr>
                        <w:t>Since 24th February 2022, households provided aid to inhabitants of covered by the war Ukraine (in Poland an</w:t>
                      </w:r>
                      <w:r>
                        <w:rPr>
                          <w:bCs w:val="0"/>
                          <w:lang w:val="en-GB"/>
                        </w:rPr>
                        <w:t xml:space="preserve">d </w:t>
                      </w:r>
                      <w:r w:rsidRPr="000E442E">
                        <w:rPr>
                          <w:bCs w:val="0"/>
                          <w:lang w:val="en-GB"/>
                        </w:rPr>
                        <w:t>Ukraine), a</w:t>
                      </w:r>
                      <w:r>
                        <w:rPr>
                          <w:bCs w:val="0"/>
                          <w:lang w:val="en-GB"/>
                        </w:rPr>
                        <w:t>nd the scale of this assistance amounted from</w:t>
                      </w:r>
                      <w:r w:rsidRPr="000E442E">
                        <w:rPr>
                          <w:bCs w:val="0"/>
                          <w:lang w:val="en-GB"/>
                        </w:rPr>
                        <w:t xml:space="preserve"> 70</w:t>
                      </w:r>
                      <w:r>
                        <w:rPr>
                          <w:bCs w:val="0"/>
                          <w:lang w:val="en-GB"/>
                        </w:rPr>
                        <w:t>.</w:t>
                      </w:r>
                      <w:r w:rsidRPr="000E442E">
                        <w:rPr>
                          <w:bCs w:val="0"/>
                          <w:lang w:val="en-GB"/>
                        </w:rPr>
                        <w:t>3%</w:t>
                      </w:r>
                      <w:r w:rsidR="00826EF3">
                        <w:rPr>
                          <w:bCs w:val="0"/>
                          <w:lang w:val="en-GB"/>
                        </w:rPr>
                        <w:t xml:space="preserve"> of households in total</w:t>
                      </w:r>
                      <w:r w:rsidRPr="000E442E">
                        <w:rPr>
                          <w:bCs w:val="0"/>
                          <w:lang w:val="en-GB"/>
                        </w:rPr>
                        <w:t xml:space="preserve"> </w:t>
                      </w:r>
                      <w:r>
                        <w:rPr>
                          <w:bCs w:val="0"/>
                          <w:lang w:val="en-GB"/>
                        </w:rPr>
                        <w:t>in the first quarter to</w:t>
                      </w:r>
                      <w:r w:rsidRPr="000E442E">
                        <w:rPr>
                          <w:bCs w:val="0"/>
                          <w:lang w:val="en-GB"/>
                        </w:rPr>
                        <w:t xml:space="preserve"> 23</w:t>
                      </w:r>
                      <w:r>
                        <w:rPr>
                          <w:bCs w:val="0"/>
                          <w:lang w:val="en-GB"/>
                        </w:rPr>
                        <w:t>.</w:t>
                      </w:r>
                      <w:r w:rsidRPr="000E442E">
                        <w:rPr>
                          <w:bCs w:val="0"/>
                          <w:lang w:val="en-GB"/>
                        </w:rPr>
                        <w:t xml:space="preserve">0% </w:t>
                      </w:r>
                      <w:r>
                        <w:rPr>
                          <w:bCs w:val="0"/>
                          <w:lang w:val="en-GB"/>
                        </w:rPr>
                        <w:t>in the fourth quarter of</w:t>
                      </w:r>
                      <w:r w:rsidRPr="000E442E">
                        <w:rPr>
                          <w:bCs w:val="0"/>
                          <w:lang w:val="en-GB"/>
                        </w:rPr>
                        <w:t xml:space="preserve"> 2022</w:t>
                      </w:r>
                    </w:p>
                  </w:txbxContent>
                </v:textbox>
                <w10:wrap type="tight" anchorx="page"/>
              </v:shape>
            </w:pict>
          </mc:Fallback>
        </mc:AlternateContent>
      </w:r>
      <w:r w:rsidR="00E408D3" w:rsidRPr="000E442E">
        <w:rPr>
          <w:b/>
          <w:color w:val="001D77"/>
          <w:spacing w:val="-1"/>
          <w:szCs w:val="19"/>
          <w:shd w:val="clear" w:color="auto" w:fill="FFFFFF"/>
          <w:lang w:val="en-GB"/>
        </w:rPr>
        <w:t>Support granted by households to the inhabitants of Ukraine (in Poland and Ukraine)</w:t>
      </w:r>
    </w:p>
    <w:p w14:paraId="693A0BDC" w14:textId="0B72D325" w:rsidR="000E442E" w:rsidRDefault="000E442E" w:rsidP="0031787F">
      <w:pPr>
        <w:rPr>
          <w:spacing w:val="-2"/>
          <w:szCs w:val="19"/>
          <w:shd w:val="clear" w:color="auto" w:fill="FFFFFF"/>
          <w:lang w:val="en-GB"/>
        </w:rPr>
      </w:pPr>
      <w:r w:rsidRPr="000E442E">
        <w:rPr>
          <w:spacing w:val="-2"/>
          <w:szCs w:val="19"/>
          <w:shd w:val="clear" w:color="auto" w:fill="FFFFFF"/>
          <w:lang w:val="en-GB"/>
        </w:rPr>
        <w:t xml:space="preserve">Since </w:t>
      </w:r>
      <w:r>
        <w:rPr>
          <w:spacing w:val="-2"/>
          <w:szCs w:val="19"/>
          <w:shd w:val="clear" w:color="auto" w:fill="FFFFFF"/>
          <w:lang w:val="en-GB"/>
        </w:rPr>
        <w:t>24</w:t>
      </w:r>
      <w:r w:rsidRPr="000E442E">
        <w:rPr>
          <w:spacing w:val="-2"/>
          <w:szCs w:val="19"/>
          <w:shd w:val="clear" w:color="auto" w:fill="FFFFFF"/>
          <w:lang w:val="en-GB"/>
        </w:rPr>
        <w:t>th</w:t>
      </w:r>
      <w:r>
        <w:rPr>
          <w:spacing w:val="-2"/>
          <w:szCs w:val="19"/>
          <w:shd w:val="clear" w:color="auto" w:fill="FFFFFF"/>
          <w:lang w:val="en-GB"/>
        </w:rPr>
        <w:t xml:space="preserve"> </w:t>
      </w:r>
      <w:r w:rsidRPr="000E442E">
        <w:rPr>
          <w:spacing w:val="-2"/>
          <w:szCs w:val="19"/>
          <w:shd w:val="clear" w:color="auto" w:fill="FFFFFF"/>
          <w:lang w:val="en-GB"/>
        </w:rPr>
        <w:t xml:space="preserve">February 2022, households in Poland provided </w:t>
      </w:r>
      <w:r>
        <w:rPr>
          <w:spacing w:val="-2"/>
          <w:szCs w:val="19"/>
          <w:shd w:val="clear" w:color="auto" w:fill="FFFFFF"/>
          <w:lang w:val="en-GB"/>
        </w:rPr>
        <w:t>aid</w:t>
      </w:r>
      <w:r w:rsidRPr="000E442E">
        <w:rPr>
          <w:spacing w:val="-2"/>
          <w:szCs w:val="19"/>
          <w:shd w:val="clear" w:color="auto" w:fill="FFFFFF"/>
          <w:lang w:val="en-GB"/>
        </w:rPr>
        <w:t xml:space="preserve"> to </w:t>
      </w:r>
      <w:r>
        <w:rPr>
          <w:spacing w:val="-2"/>
          <w:szCs w:val="19"/>
          <w:shd w:val="clear" w:color="auto" w:fill="FFFFFF"/>
          <w:lang w:val="en-GB"/>
        </w:rPr>
        <w:t>inhabitants</w:t>
      </w:r>
      <w:r w:rsidRPr="000E442E">
        <w:rPr>
          <w:spacing w:val="-2"/>
          <w:szCs w:val="19"/>
          <w:shd w:val="clear" w:color="auto" w:fill="FFFFFF"/>
          <w:lang w:val="en-GB"/>
        </w:rPr>
        <w:t xml:space="preserve"> of </w:t>
      </w:r>
      <w:r w:rsidR="007B7481">
        <w:rPr>
          <w:spacing w:val="-2"/>
          <w:szCs w:val="19"/>
          <w:shd w:val="clear" w:color="auto" w:fill="FFFFFF"/>
          <w:lang w:val="en-GB"/>
        </w:rPr>
        <w:t xml:space="preserve">Ukraine </w:t>
      </w:r>
      <w:r>
        <w:rPr>
          <w:spacing w:val="-2"/>
          <w:szCs w:val="19"/>
          <w:shd w:val="clear" w:color="auto" w:fill="FFFFFF"/>
          <w:lang w:val="en-GB"/>
        </w:rPr>
        <w:t xml:space="preserve">covered by the </w:t>
      </w:r>
      <w:r w:rsidRPr="000E442E">
        <w:rPr>
          <w:spacing w:val="-2"/>
          <w:szCs w:val="19"/>
          <w:shd w:val="clear" w:color="auto" w:fill="FFFFFF"/>
          <w:lang w:val="en-GB"/>
        </w:rPr>
        <w:t xml:space="preserve">war </w:t>
      </w:r>
      <w:r w:rsidR="00EA0C45">
        <w:rPr>
          <w:spacing w:val="-2"/>
          <w:szCs w:val="19"/>
          <w:shd w:val="clear" w:color="auto" w:fill="FFFFFF"/>
          <w:lang w:val="en-GB"/>
        </w:rPr>
        <w:t>resulting from</w:t>
      </w:r>
      <w:r w:rsidRPr="000E442E">
        <w:rPr>
          <w:spacing w:val="-2"/>
          <w:szCs w:val="19"/>
          <w:shd w:val="clear" w:color="auto" w:fill="FFFFFF"/>
          <w:lang w:val="en-GB"/>
        </w:rPr>
        <w:t xml:space="preserve"> the Russian invasion.</w:t>
      </w:r>
      <w:r w:rsidR="00AE5B4E" w:rsidRPr="00AE5B4E">
        <w:rPr>
          <w:rStyle w:val="Odwoanieprzypisudolnego"/>
          <w:spacing w:val="-2"/>
          <w:lang w:val="en-GB"/>
        </w:rPr>
        <w:t xml:space="preserve"> </w:t>
      </w:r>
      <w:r w:rsidR="00AE5B4E" w:rsidRPr="0080589B">
        <w:rPr>
          <w:rStyle w:val="Odwoanieprzypisudolnego"/>
          <w:spacing w:val="-2"/>
        </w:rPr>
        <w:footnoteReference w:id="9"/>
      </w:r>
      <w:r w:rsidRPr="000E442E">
        <w:rPr>
          <w:spacing w:val="-2"/>
          <w:szCs w:val="19"/>
          <w:shd w:val="clear" w:color="auto" w:fill="FFFFFF"/>
          <w:lang w:val="en-GB"/>
        </w:rPr>
        <w:t xml:space="preserve"> In individual quarters of 2022, the scale of assistance provided by households to residents of Ukraine decreased from 70.3% in the first quarter to 23.0% in the fourth quarter of 2022.</w:t>
      </w:r>
    </w:p>
    <w:p w14:paraId="78A3C037" w14:textId="77777777" w:rsidR="005734C2" w:rsidRDefault="005734C2" w:rsidP="0031787F">
      <w:pPr>
        <w:rPr>
          <w:spacing w:val="-2"/>
          <w:szCs w:val="19"/>
          <w:shd w:val="clear" w:color="auto" w:fill="FFFFFF"/>
          <w:lang w:val="en-GB"/>
        </w:rPr>
      </w:pPr>
    </w:p>
    <w:p w14:paraId="0D85D985" w14:textId="2991ECA5" w:rsidR="000E442E" w:rsidRDefault="000E442E" w:rsidP="000E442E">
      <w:pPr>
        <w:spacing w:line="240" w:lineRule="auto"/>
        <w:rPr>
          <w:spacing w:val="-2"/>
          <w:szCs w:val="19"/>
          <w:shd w:val="clear" w:color="auto" w:fill="FFFFFF"/>
          <w:lang w:val="en-GB"/>
        </w:rPr>
      </w:pPr>
      <w:r>
        <w:rPr>
          <w:noProof/>
          <w:lang w:eastAsia="pl-PL"/>
        </w:rPr>
        <w:drawing>
          <wp:inline distT="0" distB="0" distL="0" distR="0" wp14:anchorId="058DDF33" wp14:editId="57528B8E">
            <wp:extent cx="5122545" cy="2226365"/>
            <wp:effectExtent l="0" t="0" r="1905" b="2540"/>
            <wp:docPr id="28" name="Wykres 28">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3BC80FB" w14:textId="6F4257D8" w:rsidR="000E442E" w:rsidRDefault="000E442E" w:rsidP="0031787F">
      <w:pPr>
        <w:rPr>
          <w:spacing w:val="-2"/>
          <w:szCs w:val="19"/>
          <w:shd w:val="clear" w:color="auto" w:fill="FFFFFF"/>
          <w:lang w:val="en-GB"/>
        </w:rPr>
      </w:pPr>
    </w:p>
    <w:p w14:paraId="5F30DAE0" w14:textId="4A9CE2CA" w:rsidR="00840304" w:rsidRPr="00AE5B4E" w:rsidRDefault="004401C7" w:rsidP="0031787F">
      <w:pPr>
        <w:rPr>
          <w:lang w:val="en-GB"/>
        </w:rPr>
      </w:pPr>
      <w:r w:rsidRPr="002E3797">
        <w:rPr>
          <w:lang w:val="en-GB"/>
        </w:rPr>
        <w:t>Among helping households, the dominant forms of support were in-kind donations and financial support (directly o</w:t>
      </w:r>
      <w:r>
        <w:rPr>
          <w:lang w:val="en-GB"/>
        </w:rPr>
        <w:t>r</w:t>
      </w:r>
      <w:r w:rsidRPr="002E3797">
        <w:rPr>
          <w:lang w:val="en-GB"/>
        </w:rPr>
        <w:t xml:space="preserve"> through organizations). It is also worth noting that households provided assistance to refugees from Ukraine in Poland in finding a job, taking care of everyday matters or caring for relatives. </w:t>
      </w:r>
      <w:r w:rsidR="00AE5B4E">
        <w:rPr>
          <w:lang w:val="en-GB"/>
        </w:rPr>
        <w:t>Additionally households welcomed</w:t>
      </w:r>
      <w:r w:rsidR="00AE5B4E" w:rsidRPr="002E3797">
        <w:rPr>
          <w:lang w:val="en-GB"/>
        </w:rPr>
        <w:t xml:space="preserve"> refugees from Ukraine to their house/apartment or provided them with a flat</w:t>
      </w:r>
      <w:r w:rsidR="00AE5B4E">
        <w:rPr>
          <w:lang w:val="en-GB"/>
        </w:rPr>
        <w:t>. Another declared kind of support was</w:t>
      </w:r>
      <w:r w:rsidRPr="002E3797">
        <w:rPr>
          <w:lang w:val="en-GB"/>
        </w:rPr>
        <w:t xml:space="preserve"> assistance in the area of border crossing points, reception points, accommodation facilities, aid </w:t>
      </w:r>
      <w:r w:rsidR="00AE5B4E" w:rsidRPr="002E3797">
        <w:rPr>
          <w:lang w:val="en-GB"/>
        </w:rPr>
        <w:t>centres</w:t>
      </w:r>
      <w:r w:rsidRPr="002E3797">
        <w:rPr>
          <w:lang w:val="en-GB"/>
        </w:rPr>
        <w:t xml:space="preserve"> or collection points for material donations</w:t>
      </w:r>
      <w:r w:rsidR="00AE5B4E">
        <w:rPr>
          <w:lang w:val="en-GB"/>
        </w:rPr>
        <w:t xml:space="preserve"> as well as transpo</w:t>
      </w:r>
      <w:r>
        <w:rPr>
          <w:lang w:val="en-GB"/>
        </w:rPr>
        <w:t>rt support.</w:t>
      </w:r>
    </w:p>
    <w:p w14:paraId="6D31563D" w14:textId="7C264B0A" w:rsidR="00AE5B4E" w:rsidRPr="002E3797" w:rsidRDefault="00AE5B4E" w:rsidP="00AE5B4E">
      <w:pPr>
        <w:rPr>
          <w:shd w:val="clear" w:color="auto" w:fill="FFFFFF"/>
          <w:lang w:val="en-GB"/>
        </w:rPr>
      </w:pPr>
      <w:r w:rsidRPr="002E3797">
        <w:rPr>
          <w:shd w:val="clear" w:color="auto" w:fill="FFFFFF"/>
          <w:lang w:val="en-GB"/>
        </w:rPr>
        <w:t>Th</w:t>
      </w:r>
      <w:r>
        <w:rPr>
          <w:shd w:val="clear" w:color="auto" w:fill="FFFFFF"/>
          <w:lang w:val="en-GB"/>
        </w:rPr>
        <w:t xml:space="preserve">e </w:t>
      </w:r>
      <w:r w:rsidRPr="002E3797">
        <w:rPr>
          <w:shd w:val="clear" w:color="auto" w:fill="FFFFFF"/>
          <w:lang w:val="en-GB"/>
        </w:rPr>
        <w:t xml:space="preserve">highest share of households granting support to Ukrainian inhabitants </w:t>
      </w:r>
      <w:r w:rsidR="00273032">
        <w:rPr>
          <w:shd w:val="clear" w:color="auto" w:fill="FFFFFF"/>
          <w:lang w:val="en-GB"/>
        </w:rPr>
        <w:t xml:space="preserve">in all quarters of 2022 </w:t>
      </w:r>
      <w:r w:rsidRPr="002E3797">
        <w:rPr>
          <w:shd w:val="clear" w:color="auto" w:fill="FFFFFF"/>
          <w:lang w:val="en-GB"/>
        </w:rPr>
        <w:t xml:space="preserve">was among households of self-employed </w:t>
      </w:r>
      <w:r w:rsidR="00273032">
        <w:rPr>
          <w:shd w:val="clear" w:color="auto" w:fill="FFFFFF"/>
          <w:lang w:val="en-GB"/>
        </w:rPr>
        <w:t xml:space="preserve">(from </w:t>
      </w:r>
      <w:r w:rsidRPr="002E3797">
        <w:rPr>
          <w:shd w:val="clear" w:color="auto" w:fill="FFFFFF"/>
          <w:lang w:val="en-GB"/>
        </w:rPr>
        <w:t>81.</w:t>
      </w:r>
      <w:r w:rsidR="00273032">
        <w:rPr>
          <w:shd w:val="clear" w:color="auto" w:fill="FFFFFF"/>
          <w:lang w:val="en-GB"/>
        </w:rPr>
        <w:t>1</w:t>
      </w:r>
      <w:r w:rsidRPr="002E3797">
        <w:rPr>
          <w:shd w:val="clear" w:color="auto" w:fill="FFFFFF"/>
          <w:lang w:val="en-GB"/>
        </w:rPr>
        <w:t xml:space="preserve">% in the first quarter </w:t>
      </w:r>
      <w:r w:rsidR="00273032">
        <w:rPr>
          <w:shd w:val="clear" w:color="auto" w:fill="FFFFFF"/>
          <w:lang w:val="en-GB"/>
        </w:rPr>
        <w:t>to</w:t>
      </w:r>
      <w:r w:rsidRPr="002E3797">
        <w:rPr>
          <w:shd w:val="clear" w:color="auto" w:fill="FFFFFF"/>
          <w:lang w:val="en-GB"/>
        </w:rPr>
        <w:t xml:space="preserve"> </w:t>
      </w:r>
      <w:r w:rsidR="00273032">
        <w:rPr>
          <w:shd w:val="clear" w:color="auto" w:fill="FFFFFF"/>
          <w:lang w:val="en-GB"/>
        </w:rPr>
        <w:t>26.3</w:t>
      </w:r>
      <w:r w:rsidRPr="002E3797">
        <w:rPr>
          <w:shd w:val="clear" w:color="auto" w:fill="FFFFFF"/>
          <w:lang w:val="en-GB"/>
        </w:rPr>
        <w:t xml:space="preserve">% in the </w:t>
      </w:r>
      <w:r w:rsidR="005734C2">
        <w:rPr>
          <w:shd w:val="clear" w:color="auto" w:fill="FFFFFF"/>
          <w:lang w:val="en-GB"/>
        </w:rPr>
        <w:t>fourth</w:t>
      </w:r>
      <w:r w:rsidRPr="002E3797">
        <w:rPr>
          <w:shd w:val="clear" w:color="auto" w:fill="FFFFFF"/>
          <w:lang w:val="en-GB"/>
        </w:rPr>
        <w:t xml:space="preserve"> quarter</w:t>
      </w:r>
      <w:r w:rsidR="00273032">
        <w:rPr>
          <w:shd w:val="clear" w:color="auto" w:fill="FFFFFF"/>
          <w:lang w:val="en-GB"/>
        </w:rPr>
        <w:t xml:space="preserve">) </w:t>
      </w:r>
      <w:r w:rsidRPr="002E3797">
        <w:rPr>
          <w:shd w:val="clear" w:color="auto" w:fill="FFFFFF"/>
          <w:lang w:val="en-GB"/>
        </w:rPr>
        <w:t xml:space="preserve">as well as in the households of employees </w:t>
      </w:r>
      <w:r w:rsidR="00273032">
        <w:rPr>
          <w:shd w:val="clear" w:color="auto" w:fill="FFFFFF"/>
          <w:lang w:val="en-GB"/>
        </w:rPr>
        <w:t>(from 75</w:t>
      </w:r>
      <w:r w:rsidR="00273032" w:rsidRPr="002E3797">
        <w:rPr>
          <w:shd w:val="clear" w:color="auto" w:fill="FFFFFF"/>
          <w:lang w:val="en-GB"/>
        </w:rPr>
        <w:t>.</w:t>
      </w:r>
      <w:r w:rsidR="00273032">
        <w:rPr>
          <w:shd w:val="clear" w:color="auto" w:fill="FFFFFF"/>
          <w:lang w:val="en-GB"/>
        </w:rPr>
        <w:t>1</w:t>
      </w:r>
      <w:r w:rsidR="00273032" w:rsidRPr="002E3797">
        <w:rPr>
          <w:shd w:val="clear" w:color="auto" w:fill="FFFFFF"/>
          <w:lang w:val="en-GB"/>
        </w:rPr>
        <w:t xml:space="preserve">% in the </w:t>
      </w:r>
      <w:r w:rsidR="005734C2">
        <w:rPr>
          <w:shd w:val="clear" w:color="auto" w:fill="FFFFFF"/>
          <w:lang w:val="en-GB"/>
        </w:rPr>
        <w:t>first</w:t>
      </w:r>
      <w:r w:rsidR="00273032" w:rsidRPr="002E3797">
        <w:rPr>
          <w:shd w:val="clear" w:color="auto" w:fill="FFFFFF"/>
          <w:lang w:val="en-GB"/>
        </w:rPr>
        <w:t xml:space="preserve"> quarter </w:t>
      </w:r>
      <w:r w:rsidR="00273032">
        <w:rPr>
          <w:shd w:val="clear" w:color="auto" w:fill="FFFFFF"/>
          <w:lang w:val="en-GB"/>
        </w:rPr>
        <w:t>to</w:t>
      </w:r>
      <w:r w:rsidR="00273032" w:rsidRPr="002E3797">
        <w:rPr>
          <w:shd w:val="clear" w:color="auto" w:fill="FFFFFF"/>
          <w:lang w:val="en-GB"/>
        </w:rPr>
        <w:t xml:space="preserve"> </w:t>
      </w:r>
      <w:r w:rsidR="00273032">
        <w:rPr>
          <w:shd w:val="clear" w:color="auto" w:fill="FFFFFF"/>
          <w:lang w:val="en-GB"/>
        </w:rPr>
        <w:t>24.2</w:t>
      </w:r>
      <w:r w:rsidR="00273032" w:rsidRPr="002E3797">
        <w:rPr>
          <w:shd w:val="clear" w:color="auto" w:fill="FFFFFF"/>
          <w:lang w:val="en-GB"/>
        </w:rPr>
        <w:t xml:space="preserve">% in the </w:t>
      </w:r>
      <w:r w:rsidR="005734C2">
        <w:rPr>
          <w:shd w:val="clear" w:color="auto" w:fill="FFFFFF"/>
          <w:lang w:val="en-GB"/>
        </w:rPr>
        <w:t>fourth</w:t>
      </w:r>
      <w:r w:rsidR="00273032" w:rsidRPr="002E3797">
        <w:rPr>
          <w:shd w:val="clear" w:color="auto" w:fill="FFFFFF"/>
          <w:lang w:val="en-GB"/>
        </w:rPr>
        <w:t xml:space="preserve"> quarter</w:t>
      </w:r>
      <w:r w:rsidR="00273032">
        <w:rPr>
          <w:shd w:val="clear" w:color="auto" w:fill="FFFFFF"/>
          <w:lang w:val="en-GB"/>
        </w:rPr>
        <w:t>)</w:t>
      </w:r>
      <w:r w:rsidRPr="002E3797">
        <w:rPr>
          <w:shd w:val="clear" w:color="auto" w:fill="FFFFFF"/>
          <w:lang w:val="en-GB"/>
        </w:rPr>
        <w:t>.</w:t>
      </w:r>
    </w:p>
    <w:p w14:paraId="53E48FDB" w14:textId="026FB8C7" w:rsidR="00840304" w:rsidRDefault="00840304" w:rsidP="0031787F">
      <w:pPr>
        <w:rPr>
          <w:spacing w:val="-2"/>
          <w:szCs w:val="19"/>
          <w:shd w:val="clear" w:color="auto" w:fill="FFFFFF"/>
          <w:lang w:val="en-GB"/>
        </w:rPr>
      </w:pPr>
    </w:p>
    <w:p w14:paraId="13105335" w14:textId="6DAFFD95" w:rsidR="00840304" w:rsidRDefault="00AE5B4E" w:rsidP="00AE5B4E">
      <w:pPr>
        <w:spacing w:line="240" w:lineRule="auto"/>
        <w:rPr>
          <w:spacing w:val="-2"/>
          <w:szCs w:val="19"/>
          <w:shd w:val="clear" w:color="auto" w:fill="FFFFFF"/>
          <w:lang w:val="en-GB"/>
        </w:rPr>
      </w:pPr>
      <w:r w:rsidRPr="003B49C8">
        <w:rPr>
          <w:b/>
          <w:noProof/>
          <w:spacing w:val="-2"/>
          <w:lang w:eastAsia="pl-PL"/>
        </w:rPr>
        <mc:AlternateContent>
          <mc:Choice Requires="wps">
            <w:drawing>
              <wp:anchor distT="45720" distB="45720" distL="114300" distR="114300" simplePos="0" relativeHeight="251851776" behindDoc="1" locked="0" layoutInCell="1" allowOverlap="1" wp14:anchorId="13A040DB" wp14:editId="14A08737">
                <wp:simplePos x="0" y="0"/>
                <wp:positionH relativeFrom="column">
                  <wp:posOffset>5207635</wp:posOffset>
                </wp:positionH>
                <wp:positionV relativeFrom="paragraph">
                  <wp:posOffset>625807</wp:posOffset>
                </wp:positionV>
                <wp:extent cx="1725295" cy="1562100"/>
                <wp:effectExtent l="0" t="0" r="0" b="0"/>
                <wp:wrapTight wrapText="bothSides">
                  <wp:wrapPolygon edited="0">
                    <wp:start x="715" y="0"/>
                    <wp:lineTo x="715" y="21337"/>
                    <wp:lineTo x="20749" y="21337"/>
                    <wp:lineTo x="20749" y="0"/>
                    <wp:lineTo x="715" y="0"/>
                  </wp:wrapPolygon>
                </wp:wrapTight>
                <wp:docPr id="32" name="Pole tekstow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62100"/>
                        </a:xfrm>
                        <a:prstGeom prst="rect">
                          <a:avLst/>
                        </a:prstGeom>
                        <a:noFill/>
                        <a:ln w="9525">
                          <a:noFill/>
                          <a:miter lim="800000"/>
                          <a:headEnd/>
                          <a:tailEnd/>
                        </a:ln>
                      </wps:spPr>
                      <wps:txbx>
                        <w:txbxContent>
                          <w:p w14:paraId="3DA9AD52" w14:textId="040A7B62" w:rsidR="005734C2" w:rsidRPr="00AE5B4E" w:rsidRDefault="005734C2" w:rsidP="00AE5B4E">
                            <w:pPr>
                              <w:pStyle w:val="tekstzboku"/>
                              <w:rPr>
                                <w:bCs w:val="0"/>
                                <w:lang w:val="en-GB"/>
                              </w:rPr>
                            </w:pPr>
                            <w:r w:rsidRPr="00AE5B4E">
                              <w:rPr>
                                <w:lang w:val="en-GB"/>
                              </w:rPr>
                              <w:t xml:space="preserve">In the following quarters of 2022, </w:t>
                            </w:r>
                            <w:r>
                              <w:rPr>
                                <w:lang w:val="en-GB"/>
                              </w:rPr>
                              <w:t>among the</w:t>
                            </w:r>
                            <w:r w:rsidRPr="00AE5B4E">
                              <w:rPr>
                                <w:lang w:val="en-GB"/>
                              </w:rPr>
                              <w:t xml:space="preserve"> households </w:t>
                            </w:r>
                            <w:r>
                              <w:rPr>
                                <w:lang w:val="en-GB"/>
                              </w:rPr>
                              <w:t xml:space="preserve">of </w:t>
                            </w:r>
                            <w:r w:rsidRPr="00AE5B4E">
                              <w:rPr>
                                <w:lang w:val="en-GB"/>
                              </w:rPr>
                              <w:t xml:space="preserve">self-employed </w:t>
                            </w:r>
                            <w:r>
                              <w:rPr>
                                <w:lang w:val="en-GB"/>
                              </w:rPr>
                              <w:t xml:space="preserve">was recorded </w:t>
                            </w:r>
                            <w:r w:rsidRPr="00AE5B4E">
                              <w:rPr>
                                <w:lang w:val="en-GB"/>
                              </w:rPr>
                              <w:t xml:space="preserve">the highest percentage </w:t>
                            </w:r>
                            <w:r>
                              <w:rPr>
                                <w:lang w:val="en-GB"/>
                              </w:rPr>
                              <w:t xml:space="preserve">of those </w:t>
                            </w:r>
                            <w:r w:rsidRPr="00AE5B4E">
                              <w:rPr>
                                <w:lang w:val="en-GB"/>
                              </w:rPr>
                              <w:t>providing support to residents of Ukraine (in Poland and Ukraine)</w:t>
                            </w:r>
                            <w:r w:rsidRPr="00273032">
                              <w:rPr>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040DB" id="Pole tekstowe 32" o:spid="_x0000_s1044" type="#_x0000_t202" style="position:absolute;margin-left:410.05pt;margin-top:49.3pt;width:135.85pt;height:123pt;z-index:-251464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" filled="f" stroked="f">
                <v:textbox>
                  <w:txbxContent>
                    <w:p w14:paraId="3DA9AD52" w14:textId="040A7B62" w:rsidR="005734C2" w:rsidRPr="00AE5B4E" w:rsidRDefault="005734C2" w:rsidP="00AE5B4E">
                      <w:pPr>
                        <w:pStyle w:val="tekstzboku"/>
                        <w:rPr>
                          <w:bCs w:val="0"/>
                          <w:lang w:val="en-GB"/>
                        </w:rPr>
                      </w:pPr>
                      <w:r w:rsidRPr="00AE5B4E">
                        <w:rPr>
                          <w:lang w:val="en-GB"/>
                        </w:rPr>
                        <w:t xml:space="preserve">In the following quarters of 2022, </w:t>
                      </w:r>
                      <w:r>
                        <w:rPr>
                          <w:lang w:val="en-GB"/>
                        </w:rPr>
                        <w:t>among the</w:t>
                      </w:r>
                      <w:r w:rsidRPr="00AE5B4E">
                        <w:rPr>
                          <w:lang w:val="en-GB"/>
                        </w:rPr>
                        <w:t xml:space="preserve"> households </w:t>
                      </w:r>
                      <w:r>
                        <w:rPr>
                          <w:lang w:val="en-GB"/>
                        </w:rPr>
                        <w:t xml:space="preserve">of </w:t>
                      </w:r>
                      <w:r w:rsidRPr="00AE5B4E">
                        <w:rPr>
                          <w:lang w:val="en-GB"/>
                        </w:rPr>
                        <w:t xml:space="preserve">self-employed </w:t>
                      </w:r>
                      <w:r>
                        <w:rPr>
                          <w:lang w:val="en-GB"/>
                        </w:rPr>
                        <w:t xml:space="preserve">was recorded </w:t>
                      </w:r>
                      <w:r w:rsidRPr="00AE5B4E">
                        <w:rPr>
                          <w:lang w:val="en-GB"/>
                        </w:rPr>
                        <w:t xml:space="preserve">the highest percentage </w:t>
                      </w:r>
                      <w:r>
                        <w:rPr>
                          <w:lang w:val="en-GB"/>
                        </w:rPr>
                        <w:t xml:space="preserve">of those </w:t>
                      </w:r>
                      <w:r w:rsidRPr="00AE5B4E">
                        <w:rPr>
                          <w:lang w:val="en-GB"/>
                        </w:rPr>
                        <w:t>providing support to residents of Ukraine (in Poland and Ukraine)</w:t>
                      </w:r>
                      <w:r w:rsidRPr="00273032">
                        <w:rPr>
                          <w:lang w:val="en-GB"/>
                        </w:rPr>
                        <w:t xml:space="preserve"> </w:t>
                      </w:r>
                    </w:p>
                  </w:txbxContent>
                </v:textbox>
                <w10:wrap type="tight"/>
              </v:shape>
            </w:pict>
          </mc:Fallback>
        </mc:AlternateContent>
      </w:r>
      <w:r>
        <w:rPr>
          <w:noProof/>
          <w:lang w:eastAsia="pl-PL"/>
        </w:rPr>
        <w:drawing>
          <wp:inline distT="0" distB="0" distL="0" distR="0" wp14:anchorId="7F7080B4" wp14:editId="36F4457F">
            <wp:extent cx="5122545" cy="3075940"/>
            <wp:effectExtent l="0" t="0" r="1905" b="0"/>
            <wp:docPr id="31" name="Wykres 31">
              <a:extLst xmlns:a="http://schemas.openxmlformats.org/drawingml/2006/main">
                <a:ext uri="{FF2B5EF4-FFF2-40B4-BE49-F238E27FC236}">
                  <a16:creationId xmlns:a16="http://schemas.microsoft.com/office/drawing/2014/main" id="{8B777D28-6CF5-40C3-BCA9-3F5E88BFCA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51B61F7" w14:textId="3179FC6D" w:rsidR="00840304" w:rsidRDefault="00840304" w:rsidP="0031787F">
      <w:pPr>
        <w:rPr>
          <w:spacing w:val="-2"/>
          <w:szCs w:val="19"/>
          <w:shd w:val="clear" w:color="auto" w:fill="FFFFFF"/>
          <w:lang w:val="en-GB"/>
        </w:rPr>
      </w:pPr>
    </w:p>
    <w:p w14:paraId="2FD5A33C" w14:textId="0624EAD8" w:rsidR="00273032" w:rsidRDefault="00F97368" w:rsidP="0031787F">
      <w:pPr>
        <w:rPr>
          <w:spacing w:val="-2"/>
          <w:szCs w:val="19"/>
          <w:shd w:val="clear" w:color="auto" w:fill="FFFFFF"/>
          <w:lang w:val="en-GB"/>
        </w:rPr>
      </w:pPr>
      <w:r>
        <w:rPr>
          <w:spacing w:val="-2"/>
          <w:szCs w:val="19"/>
          <w:shd w:val="clear" w:color="auto" w:fill="FFFFFF"/>
          <w:lang w:val="en-GB"/>
        </w:rPr>
        <w:lastRenderedPageBreak/>
        <w:t>In the following quarters of 2022, households from 5th quintile group (</w:t>
      </w:r>
      <w:r w:rsidRPr="00F97368">
        <w:rPr>
          <w:spacing w:val="-2"/>
          <w:szCs w:val="19"/>
          <w:shd w:val="clear" w:color="auto" w:fill="FFFFFF"/>
          <w:lang w:val="en-GB"/>
        </w:rPr>
        <w:t xml:space="preserve">covering 20% of the wealthiest persons) were </w:t>
      </w:r>
      <w:r>
        <w:rPr>
          <w:spacing w:val="-2"/>
          <w:szCs w:val="19"/>
          <w:shd w:val="clear" w:color="auto" w:fill="FFFFFF"/>
          <w:lang w:val="en-GB"/>
        </w:rPr>
        <w:t xml:space="preserve">the most </w:t>
      </w:r>
      <w:r w:rsidRPr="00F97368">
        <w:rPr>
          <w:spacing w:val="-2"/>
          <w:szCs w:val="19"/>
          <w:shd w:val="clear" w:color="auto" w:fill="FFFFFF"/>
          <w:lang w:val="en-GB"/>
        </w:rPr>
        <w:t>engaged in the support to the inhabitants of Ukraine.</w:t>
      </w:r>
      <w:r>
        <w:rPr>
          <w:spacing w:val="-2"/>
          <w:szCs w:val="19"/>
          <w:shd w:val="clear" w:color="auto" w:fill="FFFFFF"/>
          <w:lang w:val="en-GB"/>
        </w:rPr>
        <w:t xml:space="preserve"> In this quintile group the percentage of helping households ranged from 77.2% in the </w:t>
      </w:r>
      <w:r w:rsidR="005734C2">
        <w:rPr>
          <w:spacing w:val="-2"/>
          <w:szCs w:val="19"/>
          <w:shd w:val="clear" w:color="auto" w:fill="FFFFFF"/>
          <w:lang w:val="en-GB"/>
        </w:rPr>
        <w:t>first</w:t>
      </w:r>
      <w:r>
        <w:rPr>
          <w:spacing w:val="-2"/>
          <w:szCs w:val="19"/>
          <w:shd w:val="clear" w:color="auto" w:fill="FFFFFF"/>
          <w:lang w:val="en-GB"/>
        </w:rPr>
        <w:t xml:space="preserve"> quarter to 30.7% in the </w:t>
      </w:r>
      <w:r w:rsidR="005734C2">
        <w:rPr>
          <w:spacing w:val="-2"/>
          <w:szCs w:val="19"/>
          <w:shd w:val="clear" w:color="auto" w:fill="FFFFFF"/>
          <w:lang w:val="en-GB"/>
        </w:rPr>
        <w:t>fourth</w:t>
      </w:r>
      <w:r>
        <w:rPr>
          <w:spacing w:val="-2"/>
          <w:szCs w:val="19"/>
          <w:shd w:val="clear" w:color="auto" w:fill="FFFFFF"/>
          <w:lang w:val="en-GB"/>
        </w:rPr>
        <w:t xml:space="preserve"> quarter.</w:t>
      </w:r>
    </w:p>
    <w:p w14:paraId="71685CE1" w14:textId="5C59C9E0" w:rsidR="00840304" w:rsidRDefault="00840304" w:rsidP="0031787F">
      <w:pPr>
        <w:rPr>
          <w:spacing w:val="-2"/>
          <w:szCs w:val="19"/>
          <w:shd w:val="clear" w:color="auto" w:fill="FFFFFF"/>
          <w:lang w:val="en-GB"/>
        </w:rPr>
      </w:pPr>
    </w:p>
    <w:p w14:paraId="7BA2747B" w14:textId="4798B109" w:rsidR="00F97368" w:rsidRDefault="00F97368" w:rsidP="00F97368">
      <w:pPr>
        <w:spacing w:line="240" w:lineRule="auto"/>
        <w:rPr>
          <w:spacing w:val="-2"/>
          <w:szCs w:val="19"/>
          <w:shd w:val="clear" w:color="auto" w:fill="FFFFFF"/>
          <w:lang w:val="en-GB"/>
        </w:rPr>
      </w:pPr>
      <w:r>
        <w:rPr>
          <w:noProof/>
          <w:lang w:eastAsia="pl-PL"/>
        </w:rPr>
        <w:drawing>
          <wp:inline distT="0" distB="0" distL="0" distR="0" wp14:anchorId="47CC7DA3" wp14:editId="48D05375">
            <wp:extent cx="5122545" cy="2767054"/>
            <wp:effectExtent l="0" t="0" r="1905" b="0"/>
            <wp:docPr id="33" name="Wykres 33">
              <a:extLst xmlns:a="http://schemas.openxmlformats.org/drawingml/2006/main">
                <a:ext uri="{FF2B5EF4-FFF2-40B4-BE49-F238E27FC236}">
                  <a16:creationId xmlns:a16="http://schemas.microsoft.com/office/drawing/2014/main" id="{3480D601-7C17-426D-8245-613C38ACDF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EEDD6E7" w14:textId="6929D565" w:rsidR="00F97368" w:rsidRDefault="00F97368" w:rsidP="0031787F">
      <w:pPr>
        <w:rPr>
          <w:spacing w:val="-2"/>
          <w:szCs w:val="19"/>
          <w:shd w:val="clear" w:color="auto" w:fill="FFFFFF"/>
          <w:lang w:val="en-GB"/>
        </w:rPr>
      </w:pPr>
    </w:p>
    <w:p w14:paraId="04EC7703" w14:textId="624F95C6" w:rsidR="00F97368" w:rsidRDefault="00F97368" w:rsidP="0031787F">
      <w:pPr>
        <w:rPr>
          <w:spacing w:val="-2"/>
          <w:szCs w:val="19"/>
          <w:shd w:val="clear" w:color="auto" w:fill="FFFFFF"/>
          <w:lang w:val="en-GB"/>
        </w:rPr>
      </w:pPr>
      <w:r w:rsidRPr="00F97368">
        <w:rPr>
          <w:spacing w:val="-2"/>
          <w:szCs w:val="19"/>
          <w:shd w:val="clear" w:color="auto" w:fill="FFFFFF"/>
          <w:lang w:val="en-GB"/>
        </w:rPr>
        <w:t xml:space="preserve">Households declaring support to the inhabitants of Ukraine were numerous in all the classes of locality. </w:t>
      </w:r>
      <w:r>
        <w:rPr>
          <w:spacing w:val="-2"/>
          <w:szCs w:val="19"/>
          <w:shd w:val="clear" w:color="auto" w:fill="FFFFFF"/>
          <w:lang w:val="en-GB"/>
        </w:rPr>
        <w:t>In all quarters t</w:t>
      </w:r>
      <w:r w:rsidRPr="00F97368">
        <w:rPr>
          <w:spacing w:val="-2"/>
          <w:szCs w:val="19"/>
          <w:shd w:val="clear" w:color="auto" w:fill="FFFFFF"/>
          <w:lang w:val="en-GB"/>
        </w:rPr>
        <w:t xml:space="preserve">he highest percentage of households that provided assistance was in the cities with 500 thousand or more residents – </w:t>
      </w:r>
      <w:r w:rsidR="005734C2">
        <w:rPr>
          <w:spacing w:val="-2"/>
          <w:szCs w:val="19"/>
          <w:shd w:val="clear" w:color="auto" w:fill="FFFFFF"/>
          <w:lang w:val="en-GB"/>
        </w:rPr>
        <w:t xml:space="preserve">from </w:t>
      </w:r>
      <w:r w:rsidRPr="00F97368">
        <w:rPr>
          <w:spacing w:val="-2"/>
          <w:szCs w:val="19"/>
          <w:shd w:val="clear" w:color="auto" w:fill="FFFFFF"/>
          <w:lang w:val="en-GB"/>
        </w:rPr>
        <w:t>75.</w:t>
      </w:r>
      <w:r w:rsidR="005734C2">
        <w:rPr>
          <w:spacing w:val="-2"/>
          <w:szCs w:val="19"/>
          <w:shd w:val="clear" w:color="auto" w:fill="FFFFFF"/>
          <w:lang w:val="en-GB"/>
        </w:rPr>
        <w:t>4</w:t>
      </w:r>
      <w:r w:rsidRPr="00F97368">
        <w:rPr>
          <w:spacing w:val="-2"/>
          <w:szCs w:val="19"/>
          <w:shd w:val="clear" w:color="auto" w:fill="FFFFFF"/>
          <w:lang w:val="en-GB"/>
        </w:rPr>
        <w:t xml:space="preserve">% in the first quarter </w:t>
      </w:r>
      <w:r w:rsidR="005734C2">
        <w:rPr>
          <w:spacing w:val="-2"/>
          <w:szCs w:val="19"/>
          <w:shd w:val="clear" w:color="auto" w:fill="FFFFFF"/>
          <w:lang w:val="en-GB"/>
        </w:rPr>
        <w:t>to</w:t>
      </w:r>
      <w:r w:rsidRPr="00F97368">
        <w:rPr>
          <w:spacing w:val="-2"/>
          <w:szCs w:val="19"/>
          <w:shd w:val="clear" w:color="auto" w:fill="FFFFFF"/>
          <w:lang w:val="en-GB"/>
        </w:rPr>
        <w:t xml:space="preserve"> </w:t>
      </w:r>
      <w:r w:rsidR="005734C2">
        <w:rPr>
          <w:spacing w:val="-2"/>
          <w:szCs w:val="19"/>
          <w:shd w:val="clear" w:color="auto" w:fill="FFFFFF"/>
          <w:lang w:val="en-GB"/>
        </w:rPr>
        <w:t>35</w:t>
      </w:r>
      <w:r w:rsidRPr="00F97368">
        <w:rPr>
          <w:spacing w:val="-2"/>
          <w:szCs w:val="19"/>
          <w:shd w:val="clear" w:color="auto" w:fill="FFFFFF"/>
          <w:lang w:val="en-GB"/>
        </w:rPr>
        <w:t xml:space="preserve">.9% in the </w:t>
      </w:r>
      <w:r w:rsidR="005734C2">
        <w:rPr>
          <w:spacing w:val="-2"/>
          <w:szCs w:val="19"/>
          <w:shd w:val="clear" w:color="auto" w:fill="FFFFFF"/>
          <w:lang w:val="en-GB"/>
        </w:rPr>
        <w:t>fourth</w:t>
      </w:r>
      <w:r w:rsidRPr="00F97368">
        <w:rPr>
          <w:spacing w:val="-2"/>
          <w:szCs w:val="19"/>
          <w:shd w:val="clear" w:color="auto" w:fill="FFFFFF"/>
          <w:lang w:val="en-GB"/>
        </w:rPr>
        <w:t xml:space="preserve"> quarter.</w:t>
      </w:r>
    </w:p>
    <w:p w14:paraId="1A74077C" w14:textId="01E664F5" w:rsidR="00F97368" w:rsidRDefault="00F97368" w:rsidP="0031787F">
      <w:pPr>
        <w:rPr>
          <w:spacing w:val="-2"/>
          <w:szCs w:val="19"/>
          <w:shd w:val="clear" w:color="auto" w:fill="FFFFFF"/>
          <w:lang w:val="en-GB"/>
        </w:rPr>
      </w:pPr>
    </w:p>
    <w:p w14:paraId="5FF339C3" w14:textId="0B7322DE" w:rsidR="005734C2" w:rsidRDefault="00287E99" w:rsidP="005734C2">
      <w:pPr>
        <w:spacing w:line="240" w:lineRule="auto"/>
        <w:rPr>
          <w:spacing w:val="-2"/>
          <w:szCs w:val="19"/>
          <w:shd w:val="clear" w:color="auto" w:fill="FFFFFF"/>
          <w:lang w:val="en-GB"/>
        </w:rPr>
      </w:pPr>
      <w:r>
        <w:rPr>
          <w:noProof/>
          <w:lang w:eastAsia="pl-PL"/>
        </w:rPr>
        <w:drawing>
          <wp:inline distT="0" distB="0" distL="0" distR="0" wp14:anchorId="5B0D575E" wp14:editId="430BBF4B">
            <wp:extent cx="5122545" cy="2926080"/>
            <wp:effectExtent l="0" t="0" r="1905" b="7620"/>
            <wp:docPr id="38" name="Wykres 38">
              <a:extLst xmlns:a="http://schemas.openxmlformats.org/drawingml/2006/main">
                <a:ext uri="{FF2B5EF4-FFF2-40B4-BE49-F238E27FC236}">
                  <a16:creationId xmlns:a16="http://schemas.microsoft.com/office/drawing/2014/main" id="{504C2C38-17E1-4C43-BA0A-D5D0724314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5734C2">
        <w:rPr>
          <w:i/>
          <w:noProof/>
          <w:lang w:eastAsia="pl-PL"/>
        </w:rPr>
        <mc:AlternateContent>
          <mc:Choice Requires="wps">
            <w:drawing>
              <wp:anchor distT="45720" distB="45720" distL="114300" distR="114300" simplePos="0" relativeHeight="251853824" behindDoc="1" locked="0" layoutInCell="1" allowOverlap="1" wp14:anchorId="6D293197" wp14:editId="129106F0">
                <wp:simplePos x="0" y="0"/>
                <wp:positionH relativeFrom="column">
                  <wp:posOffset>5208104</wp:posOffset>
                </wp:positionH>
                <wp:positionV relativeFrom="paragraph">
                  <wp:posOffset>641985</wp:posOffset>
                </wp:positionV>
                <wp:extent cx="1725295" cy="1358900"/>
                <wp:effectExtent l="0" t="0" r="0" b="0"/>
                <wp:wrapTight wrapText="bothSides">
                  <wp:wrapPolygon edited="0">
                    <wp:start x="715" y="0"/>
                    <wp:lineTo x="715" y="21196"/>
                    <wp:lineTo x="20749" y="21196"/>
                    <wp:lineTo x="20749" y="0"/>
                    <wp:lineTo x="715" y="0"/>
                  </wp:wrapPolygon>
                </wp:wrapTight>
                <wp:docPr id="36" name="Pole tekstow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58900"/>
                        </a:xfrm>
                        <a:prstGeom prst="rect">
                          <a:avLst/>
                        </a:prstGeom>
                        <a:noFill/>
                        <a:ln w="9525">
                          <a:noFill/>
                          <a:miter lim="800000"/>
                          <a:headEnd/>
                          <a:tailEnd/>
                        </a:ln>
                      </wps:spPr>
                      <wps:txbx>
                        <w:txbxContent>
                          <w:p w14:paraId="7781D07E" w14:textId="57DB4A89" w:rsidR="005734C2" w:rsidRPr="005734C2" w:rsidRDefault="005734C2" w:rsidP="005734C2">
                            <w:pPr>
                              <w:pStyle w:val="tekstzboku"/>
                              <w:rPr>
                                <w:bCs w:val="0"/>
                                <w:lang w:val="en-GB"/>
                              </w:rPr>
                            </w:pPr>
                            <w:r w:rsidRPr="005734C2">
                              <w:rPr>
                                <w:lang w:val="en-GB"/>
                              </w:rPr>
                              <w:t>In all quarters of 2022, the highest percentage of households helping residents of Ukraine was in</w:t>
                            </w:r>
                            <w:r>
                              <w:rPr>
                                <w:lang w:val="en-GB"/>
                              </w:rPr>
                              <w:t xml:space="preserve"> the</w:t>
                            </w:r>
                            <w:r w:rsidRPr="005734C2">
                              <w:rPr>
                                <w:lang w:val="en-GB"/>
                              </w:rPr>
                              <w:t xml:space="preserve"> cities with 50</w:t>
                            </w:r>
                            <w:r>
                              <w:rPr>
                                <w:lang w:val="en-GB"/>
                              </w:rPr>
                              <w:t>0 thousand</w:t>
                            </w:r>
                            <w:r w:rsidRPr="005734C2">
                              <w:rPr>
                                <w:lang w:val="en-GB"/>
                              </w:rPr>
                              <w:t xml:space="preserve"> or more </w:t>
                            </w:r>
                            <w:r>
                              <w:rPr>
                                <w:lang w:val="en-GB"/>
                              </w:rPr>
                              <w:t>residents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93197" id="Pole tekstowe 36" o:spid="_x0000_s1045" type="#_x0000_t202" style="position:absolute;margin-left:410.1pt;margin-top:50.55pt;width:135.85pt;height:107pt;z-index:-251462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" filled="f" stroked="f">
                <v:textbox>
                  <w:txbxContent>
                    <w:p w14:paraId="7781D07E" w14:textId="57DB4A89" w:rsidR="005734C2" w:rsidRPr="005734C2" w:rsidRDefault="005734C2" w:rsidP="005734C2">
                      <w:pPr>
                        <w:pStyle w:val="tekstzboku"/>
                        <w:rPr>
                          <w:bCs w:val="0"/>
                          <w:lang w:val="en-GB"/>
                        </w:rPr>
                      </w:pPr>
                      <w:r w:rsidRPr="005734C2">
                        <w:rPr>
                          <w:lang w:val="en-GB"/>
                        </w:rPr>
                        <w:t>In all quarters of 2022, the highest percentage of households helping residents of Ukraine was in</w:t>
                      </w:r>
                      <w:r>
                        <w:rPr>
                          <w:lang w:val="en-GB"/>
                        </w:rPr>
                        <w:t xml:space="preserve"> the</w:t>
                      </w:r>
                      <w:r w:rsidRPr="005734C2">
                        <w:rPr>
                          <w:lang w:val="en-GB"/>
                        </w:rPr>
                        <w:t xml:space="preserve"> cities with 50</w:t>
                      </w:r>
                      <w:r>
                        <w:rPr>
                          <w:lang w:val="en-GB"/>
                        </w:rPr>
                        <w:t>0 thousand</w:t>
                      </w:r>
                      <w:r w:rsidRPr="005734C2">
                        <w:rPr>
                          <w:lang w:val="en-GB"/>
                        </w:rPr>
                        <w:t xml:space="preserve"> or more </w:t>
                      </w:r>
                      <w:r>
                        <w:rPr>
                          <w:lang w:val="en-GB"/>
                        </w:rPr>
                        <w:t>residents</w:t>
                      </w:r>
                    </w:p>
                  </w:txbxContent>
                </v:textbox>
                <w10:wrap type="tight"/>
              </v:shape>
            </w:pict>
          </mc:Fallback>
        </mc:AlternateContent>
      </w:r>
    </w:p>
    <w:p w14:paraId="26282FE2" w14:textId="75FC327E" w:rsidR="005734C2" w:rsidRDefault="005734C2" w:rsidP="0031787F">
      <w:pPr>
        <w:rPr>
          <w:spacing w:val="-2"/>
          <w:szCs w:val="19"/>
          <w:shd w:val="clear" w:color="auto" w:fill="FFFFFF"/>
          <w:lang w:val="en-GB"/>
        </w:rPr>
      </w:pPr>
    </w:p>
    <w:p w14:paraId="6729F7E5" w14:textId="62742CF1" w:rsidR="005734C2" w:rsidRDefault="005734C2" w:rsidP="0031787F">
      <w:pPr>
        <w:rPr>
          <w:spacing w:val="-2"/>
          <w:szCs w:val="19"/>
          <w:shd w:val="clear" w:color="auto" w:fill="FFFFFF"/>
          <w:lang w:val="en-GB"/>
        </w:rPr>
      </w:pPr>
      <w:r>
        <w:rPr>
          <w:spacing w:val="-2"/>
          <w:szCs w:val="19"/>
          <w:shd w:val="clear" w:color="auto" w:fill="FFFFFF"/>
          <w:lang w:val="en-GB"/>
        </w:rPr>
        <w:t xml:space="preserve">It is worth of emphasizing, that in the first quarter of 2022, </w:t>
      </w:r>
      <w:r w:rsidR="008562A0">
        <w:rPr>
          <w:spacing w:val="-2"/>
          <w:szCs w:val="19"/>
          <w:shd w:val="clear" w:color="auto" w:fill="FFFFFF"/>
          <w:lang w:val="en-GB"/>
        </w:rPr>
        <w:t>during first weeks after Russian full-scale invasion on Ukraine in 24th February, more than 70% of households granted support to the inhabitants of Ukraine escaping from war to Poland or staying on the territory of covered by war Ukraine. Despite the decline in the intensity of this assistance in the following quarters, in the fourth quarter of 2022 almost ¼ of households still granted such support.</w:t>
      </w:r>
    </w:p>
    <w:p w14:paraId="1DECF783" w14:textId="77777777" w:rsidR="008562A0" w:rsidRPr="008562A0" w:rsidRDefault="008562A0" w:rsidP="0031787F">
      <w:pPr>
        <w:rPr>
          <w:spacing w:val="-2"/>
          <w:szCs w:val="19"/>
          <w:shd w:val="clear" w:color="auto" w:fill="FFFFFF"/>
          <w:lang w:val="en-GB"/>
        </w:rPr>
      </w:pPr>
    </w:p>
    <w:p w14:paraId="7EE94F74" w14:textId="33343C5B" w:rsidR="003457D7" w:rsidRPr="003D612A" w:rsidRDefault="0031787F" w:rsidP="008562A0">
      <w:pPr>
        <w:spacing w:before="240"/>
        <w:rPr>
          <w:spacing w:val="-2"/>
          <w:sz w:val="18"/>
          <w:szCs w:val="19"/>
          <w:shd w:val="clear" w:color="auto" w:fill="FFFFFF"/>
          <w:lang w:val="en-GB"/>
        </w:rPr>
      </w:pPr>
      <w:r w:rsidRPr="0031787F">
        <w:rPr>
          <w:spacing w:val="-2"/>
          <w:szCs w:val="19"/>
          <w:shd w:val="clear" w:color="auto" w:fill="FFFFFF"/>
          <w:lang w:val="en-GB"/>
        </w:rPr>
        <w:t>In case of quoting Statistics Poland data, please provide informati</w:t>
      </w:r>
      <w:r>
        <w:rPr>
          <w:spacing w:val="-2"/>
          <w:szCs w:val="19"/>
          <w:shd w:val="clear" w:color="auto" w:fill="FFFFFF"/>
          <w:lang w:val="en-GB"/>
        </w:rPr>
        <w:t xml:space="preserve">on: “Source of data: Statistics </w:t>
      </w:r>
      <w:r w:rsidRPr="0031787F">
        <w:rPr>
          <w:spacing w:val="-2"/>
          <w:szCs w:val="19"/>
          <w:shd w:val="clear" w:color="auto" w:fill="FFFFFF"/>
          <w:lang w:val="en-GB"/>
        </w:rPr>
        <w:t xml:space="preserve">Poland”, and in case of publishing calculations made on data </w:t>
      </w:r>
      <w:r>
        <w:rPr>
          <w:spacing w:val="-2"/>
          <w:szCs w:val="19"/>
          <w:shd w:val="clear" w:color="auto" w:fill="FFFFFF"/>
          <w:lang w:val="en-GB"/>
        </w:rPr>
        <w:t xml:space="preserve">published by Statistics Poland, </w:t>
      </w:r>
      <w:r w:rsidRPr="0031787F">
        <w:rPr>
          <w:spacing w:val="-2"/>
          <w:szCs w:val="19"/>
          <w:shd w:val="clear" w:color="auto" w:fill="FFFFFF"/>
          <w:lang w:val="en-GB"/>
        </w:rPr>
        <w:t>please include the following disclaimer: “Own study based on figures from Statistics Poland”.</w:t>
      </w:r>
    </w:p>
    <w:p w14:paraId="7EE94F75" w14:textId="77777777" w:rsidR="00694AF0" w:rsidRPr="003D612A" w:rsidRDefault="00694AF0" w:rsidP="003457D7">
      <w:pPr>
        <w:spacing w:line="240" w:lineRule="auto"/>
        <w:rPr>
          <w:sz w:val="18"/>
          <w:lang w:val="en-GB"/>
        </w:rPr>
        <w:sectPr w:rsidR="00694AF0" w:rsidRPr="003D612A" w:rsidSect="00181548">
          <w:headerReference w:type="default" r:id="rId33"/>
          <w:footerReference w:type="default" r:id="rId34"/>
          <w:headerReference w:type="first" r:id="rId35"/>
          <w:footerReference w:type="first" r:id="rId36"/>
          <w:pgSz w:w="11906" w:h="16838"/>
          <w:pgMar w:top="720" w:right="3119" w:bottom="720" w:left="720" w:header="284" w:footer="397" w:gutter="0"/>
          <w:cols w:space="708"/>
          <w:titlePg/>
          <w:docGrid w:linePitch="360"/>
        </w:sectPr>
      </w:pPr>
    </w:p>
    <w:tbl>
      <w:tblPr>
        <w:tblStyle w:val="Tabela-Siatka"/>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4"/>
      </w:tblGrid>
      <w:tr w:rsidR="000E49B1" w14:paraId="77021768" w14:textId="77777777" w:rsidTr="008A455C">
        <w:trPr>
          <w:trHeight w:val="1626"/>
        </w:trPr>
        <w:tc>
          <w:tcPr>
            <w:tcW w:w="5233" w:type="dxa"/>
            <w:hideMark/>
          </w:tcPr>
          <w:p w14:paraId="04977DFA" w14:textId="77777777" w:rsidR="000E49B1" w:rsidRPr="00D856F5" w:rsidRDefault="000E49B1" w:rsidP="000E49B1">
            <w:pPr>
              <w:spacing w:before="0" w:after="0" w:line="276" w:lineRule="auto"/>
              <w:rPr>
                <w:rFonts w:cs="Arial"/>
                <w:color w:val="000000" w:themeColor="text1"/>
                <w:sz w:val="20"/>
                <w:lang w:val="en-GB"/>
              </w:rPr>
            </w:pPr>
            <w:r>
              <w:rPr>
                <w:rFonts w:cs="Arial"/>
                <w:color w:val="000000" w:themeColor="text1"/>
                <w:sz w:val="20"/>
                <w:lang w:val="en-GB"/>
              </w:rPr>
              <w:lastRenderedPageBreak/>
              <w:t>Prepared by</w:t>
            </w:r>
            <w:r w:rsidRPr="00D856F5">
              <w:rPr>
                <w:rFonts w:cs="Arial"/>
                <w:color w:val="000000" w:themeColor="text1"/>
                <w:sz w:val="20"/>
                <w:lang w:val="en-GB"/>
              </w:rPr>
              <w:t>:</w:t>
            </w:r>
          </w:p>
          <w:p w14:paraId="42C8862F" w14:textId="77777777" w:rsidR="000E49B1" w:rsidRPr="00D856F5" w:rsidRDefault="000E49B1" w:rsidP="000E49B1">
            <w:pPr>
              <w:pStyle w:val="Nagwek3"/>
              <w:spacing w:before="0" w:after="120" w:line="276" w:lineRule="auto"/>
              <w:outlineLvl w:val="2"/>
              <w:rPr>
                <w:rFonts w:ascii="Fira Sans" w:eastAsiaTheme="minorHAnsi" w:hAnsi="Fira Sans" w:cs="Arial"/>
                <w:b/>
                <w:color w:val="000000" w:themeColor="text1"/>
                <w:sz w:val="20"/>
                <w:szCs w:val="22"/>
                <w:lang w:val="en-GB"/>
              </w:rPr>
            </w:pPr>
            <w:r w:rsidRPr="00D856F5">
              <w:rPr>
                <w:rFonts w:ascii="Fira Sans" w:eastAsiaTheme="minorHAnsi" w:hAnsi="Fira Sans" w:cs="Arial"/>
                <w:b/>
                <w:color w:val="000000" w:themeColor="text1"/>
                <w:sz w:val="20"/>
                <w:szCs w:val="22"/>
                <w:lang w:val="en-GB"/>
              </w:rPr>
              <w:t>Social Surveys Department</w:t>
            </w:r>
          </w:p>
          <w:p w14:paraId="21D092EA" w14:textId="77777777" w:rsidR="000E49B1" w:rsidRPr="00E31FA7" w:rsidRDefault="000E49B1" w:rsidP="000E49B1">
            <w:pPr>
              <w:pStyle w:val="Nagwek3"/>
              <w:spacing w:before="0" w:line="276" w:lineRule="auto"/>
              <w:outlineLvl w:val="2"/>
              <w:rPr>
                <w:rFonts w:ascii="Fira Sans" w:hAnsi="Fira Sans" w:cs="Arial"/>
                <w:b/>
                <w:color w:val="000000" w:themeColor="text1"/>
                <w:sz w:val="20"/>
                <w:szCs w:val="28"/>
                <w:lang w:val="en-GB"/>
              </w:rPr>
            </w:pPr>
            <w:r w:rsidRPr="00E31FA7">
              <w:rPr>
                <w:rFonts w:ascii="Fira Sans" w:hAnsi="Fira Sans" w:cs="Arial"/>
                <w:b/>
                <w:color w:val="000000" w:themeColor="text1"/>
                <w:sz w:val="20"/>
                <w:szCs w:val="28"/>
                <w:lang w:val="en-GB"/>
              </w:rPr>
              <w:t xml:space="preserve">Director </w:t>
            </w:r>
            <w:r>
              <w:rPr>
                <w:rFonts w:ascii="Fira Sans" w:hAnsi="Fira Sans" w:cs="Arial"/>
                <w:b/>
                <w:color w:val="000000" w:themeColor="text1"/>
                <w:sz w:val="20"/>
                <w:szCs w:val="28"/>
                <w:lang w:val="en-GB"/>
              </w:rPr>
              <w:t>Piotr Łysoń</w:t>
            </w:r>
          </w:p>
          <w:p w14:paraId="503BE3BA" w14:textId="59A0ECAE" w:rsidR="000E49B1" w:rsidRDefault="000E49B1" w:rsidP="000E49B1">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en-GB"/>
              </w:rPr>
              <w:t>Office: tel. (</w:t>
            </w:r>
            <w:r w:rsidRPr="00E31FA7">
              <w:rPr>
                <w:rFonts w:ascii="Fira Sans" w:hAnsi="Fira Sans" w:cs="Arial"/>
                <w:color w:val="000000" w:themeColor="text1"/>
                <w:sz w:val="20"/>
                <w:lang w:val="en-GB"/>
              </w:rPr>
              <w:t>+ 48 22</w:t>
            </w:r>
            <w:r w:rsidRPr="00AD29B6">
              <w:rPr>
                <w:rFonts w:ascii="Fira Sans" w:hAnsi="Fira Sans" w:cs="Arial"/>
                <w:color w:val="auto"/>
                <w:sz w:val="20"/>
                <w:lang w:val="en-GB"/>
              </w:rPr>
              <w:t>)</w:t>
            </w:r>
            <w:r w:rsidRPr="00AD29B6">
              <w:rPr>
                <w:rFonts w:ascii="Fira Sans" w:hAnsi="Fira Sans"/>
                <w:color w:val="auto"/>
                <w:lang w:val="en-GB"/>
              </w:rPr>
              <w:t xml:space="preserve"> </w:t>
            </w:r>
            <w:r w:rsidRPr="00AD29B6">
              <w:rPr>
                <w:rFonts w:ascii="Fira Sans" w:hAnsi="Fira Sans" w:cs="Arial"/>
                <w:color w:val="auto"/>
                <w:sz w:val="20"/>
              </w:rPr>
              <w:t>449 40</w:t>
            </w:r>
            <w:r>
              <w:rPr>
                <w:rFonts w:ascii="Fira Sans" w:hAnsi="Fira Sans" w:cs="Arial"/>
                <w:color w:val="auto"/>
                <w:sz w:val="20"/>
              </w:rPr>
              <w:t xml:space="preserve"> </w:t>
            </w:r>
            <w:r w:rsidRPr="00AD29B6">
              <w:rPr>
                <w:rFonts w:ascii="Fira Sans" w:hAnsi="Fira Sans" w:cs="Arial"/>
                <w:color w:val="auto"/>
                <w:sz w:val="20"/>
              </w:rPr>
              <w:t>27,</w:t>
            </w:r>
            <w:r w:rsidRPr="00AD29B6">
              <w:rPr>
                <w:rFonts w:ascii="Fira Sans" w:hAnsi="Fira Sans" w:cs="Arial"/>
                <w:color w:val="auto"/>
                <w:sz w:val="20"/>
                <w:lang w:val="en-GB"/>
              </w:rPr>
              <w:t xml:space="preserve"> </w:t>
            </w:r>
            <w:r w:rsidRPr="00AD29B6">
              <w:rPr>
                <w:rFonts w:ascii="Fira Sans" w:hAnsi="Fira Sans" w:cs="Arial"/>
                <w:color w:val="auto"/>
                <w:sz w:val="20"/>
                <w:lang w:val="en-GB"/>
              </w:rPr>
              <w:br/>
            </w:r>
            <w:r w:rsidRPr="00AD29B6">
              <w:rPr>
                <w:rFonts w:ascii="Fira Sans" w:hAnsi="Fira Sans" w:cs="Arial"/>
                <w:color w:val="auto"/>
                <w:sz w:val="20"/>
                <w:lang w:val="en-GB"/>
              </w:rPr>
              <w:tab/>
              <w:t xml:space="preserve">     (+ 48 22)</w:t>
            </w:r>
            <w:r w:rsidRPr="00AD29B6">
              <w:rPr>
                <w:rFonts w:ascii="Fira Sans" w:hAnsi="Fira Sans"/>
                <w:color w:val="auto"/>
                <w:lang w:val="en-GB"/>
              </w:rPr>
              <w:t xml:space="preserve"> </w:t>
            </w:r>
            <w:r w:rsidRPr="00AD29B6">
              <w:rPr>
                <w:rFonts w:ascii="Fira Sans" w:hAnsi="Fira Sans" w:cs="Arial"/>
                <w:color w:val="auto"/>
                <w:sz w:val="20"/>
                <w:lang w:val="en-GB"/>
              </w:rPr>
              <w:t>608 31 22</w:t>
            </w:r>
          </w:p>
        </w:tc>
        <w:tc>
          <w:tcPr>
            <w:tcW w:w="5234" w:type="dxa"/>
          </w:tcPr>
          <w:p w14:paraId="249C2EFD" w14:textId="77777777" w:rsidR="000E49B1" w:rsidRPr="000E49B1" w:rsidRDefault="000E49B1" w:rsidP="000E49B1">
            <w:pPr>
              <w:spacing w:before="0" w:line="276" w:lineRule="auto"/>
              <w:rPr>
                <w:rFonts w:cs="Arial"/>
                <w:b/>
                <w:sz w:val="20"/>
                <w:lang w:val="en-GB"/>
              </w:rPr>
            </w:pPr>
            <w:r w:rsidRPr="000E49B1">
              <w:rPr>
                <w:rFonts w:cs="Arial"/>
                <w:sz w:val="20"/>
                <w:lang w:val="en-GB"/>
              </w:rPr>
              <w:t>Issued by:</w:t>
            </w:r>
            <w:r w:rsidRPr="000E49B1">
              <w:rPr>
                <w:rFonts w:cs="Arial"/>
                <w:sz w:val="20"/>
                <w:lang w:val="en-GB"/>
              </w:rPr>
              <w:br/>
            </w:r>
            <w:r w:rsidRPr="000E49B1">
              <w:rPr>
                <w:rFonts w:cs="Arial"/>
                <w:b/>
                <w:sz w:val="20"/>
                <w:lang w:val="en-GB"/>
              </w:rPr>
              <w:t>The Spokesperson for the President</w:t>
            </w:r>
            <w:r w:rsidRPr="000E49B1">
              <w:rPr>
                <w:rFonts w:cs="Arial"/>
                <w:b/>
                <w:sz w:val="20"/>
                <w:lang w:val="en-GB"/>
              </w:rPr>
              <w:br/>
              <w:t>of Statistics Poland</w:t>
            </w:r>
          </w:p>
          <w:p w14:paraId="16C36047" w14:textId="77777777" w:rsidR="000E49B1" w:rsidRDefault="000E49B1" w:rsidP="000E49B1">
            <w:pPr>
              <w:pStyle w:val="Nagwek3"/>
              <w:spacing w:before="0" w:line="276" w:lineRule="auto"/>
              <w:outlineLvl w:val="2"/>
              <w:rPr>
                <w:rFonts w:ascii="Fira Sans" w:hAnsi="Fira Sans" w:cs="Arial"/>
                <w:b/>
                <w:color w:val="auto"/>
                <w:sz w:val="20"/>
                <w:szCs w:val="28"/>
              </w:rPr>
            </w:pPr>
            <w:r>
              <w:rPr>
                <w:rFonts w:ascii="Fira Sans" w:hAnsi="Fira Sans" w:cs="Arial"/>
                <w:b/>
                <w:color w:val="auto"/>
                <w:sz w:val="20"/>
                <w:szCs w:val="28"/>
              </w:rPr>
              <w:t>Karolina Banaszek</w:t>
            </w:r>
          </w:p>
          <w:p w14:paraId="60513864" w14:textId="77777777" w:rsidR="000E49B1" w:rsidRDefault="000E49B1" w:rsidP="000E49B1">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 (+48) 695 255 011</w:t>
            </w:r>
          </w:p>
          <w:p w14:paraId="26ED41CD" w14:textId="77777777" w:rsidR="000E49B1" w:rsidRDefault="000E49B1" w:rsidP="000E49B1">
            <w:pPr>
              <w:rPr>
                <w:sz w:val="18"/>
              </w:rPr>
            </w:pPr>
          </w:p>
        </w:tc>
      </w:tr>
      <w:tr w:rsidR="000E49B1" w14:paraId="695F731D" w14:textId="77777777" w:rsidTr="008A455C">
        <w:trPr>
          <w:trHeight w:val="418"/>
        </w:trPr>
        <w:tc>
          <w:tcPr>
            <w:tcW w:w="5233" w:type="dxa"/>
            <w:vMerge w:val="restart"/>
            <w:hideMark/>
          </w:tcPr>
          <w:p w14:paraId="2648EAFE" w14:textId="77777777" w:rsidR="000E49B1" w:rsidRPr="000E49B1" w:rsidRDefault="000E49B1">
            <w:pPr>
              <w:rPr>
                <w:b/>
                <w:sz w:val="20"/>
                <w:lang w:val="en-GB"/>
              </w:rPr>
            </w:pPr>
            <w:r w:rsidRPr="000E49B1">
              <w:rPr>
                <w:b/>
                <w:sz w:val="20"/>
                <w:lang w:val="en-GB"/>
              </w:rPr>
              <w:t xml:space="preserve">Press Office </w:t>
            </w:r>
          </w:p>
          <w:p w14:paraId="566BCFA3" w14:textId="77777777" w:rsidR="000E49B1" w:rsidRPr="000E49B1" w:rsidRDefault="000E49B1">
            <w:pPr>
              <w:rPr>
                <w:sz w:val="20"/>
                <w:lang w:val="en-GB"/>
              </w:rPr>
            </w:pPr>
            <w:r w:rsidRPr="000E49B1">
              <w:rPr>
                <w:sz w:val="20"/>
                <w:lang w:val="en-GB"/>
              </w:rPr>
              <w:t xml:space="preserve">Phone: (+48 22) 608 38 04 </w:t>
            </w:r>
          </w:p>
          <w:p w14:paraId="0109975B" w14:textId="16008037" w:rsidR="000E49B1" w:rsidRDefault="000E49B1">
            <w:pPr>
              <w:rPr>
                <w:sz w:val="18"/>
                <w:lang w:val="en-US"/>
              </w:rPr>
            </w:pPr>
            <w:r>
              <w:rPr>
                <w:b/>
                <w:sz w:val="20"/>
                <w:lang w:val="en-GB"/>
              </w:rPr>
              <w:t>e-mail:</w:t>
            </w:r>
            <w:r>
              <w:rPr>
                <w:sz w:val="20"/>
                <w:lang w:val="en-GB"/>
              </w:rPr>
              <w:t xml:space="preserve"> </w:t>
            </w:r>
            <w:hyperlink r:id="rId37" w:history="1">
              <w:r w:rsidR="00826EF3" w:rsidRPr="001645A4">
                <w:rPr>
                  <w:rStyle w:val="Hipercze"/>
                  <w:rFonts w:eastAsiaTheme="majorEastAsia" w:cs="Arial"/>
                  <w:color w:val="001D77"/>
                  <w:sz w:val="20"/>
                  <w:szCs w:val="20"/>
                  <w:lang w:val="en-US"/>
                </w:rPr>
                <w:t>obslugaprasowa@stat.gov.pl</w:t>
              </w:r>
            </w:hyperlink>
          </w:p>
        </w:tc>
        <w:tc>
          <w:tcPr>
            <w:tcW w:w="5234" w:type="dxa"/>
            <w:vAlign w:val="center"/>
            <w:hideMark/>
          </w:tcPr>
          <w:p w14:paraId="68002A30" w14:textId="4F80A78F" w:rsidR="000E49B1" w:rsidRDefault="000E49B1">
            <w:pPr>
              <w:spacing w:before="0"/>
              <w:ind w:firstLine="680"/>
              <w:rPr>
                <w:sz w:val="18"/>
              </w:rPr>
            </w:pPr>
            <w:r>
              <w:rPr>
                <w:noProof/>
                <w:lang w:eastAsia="pl-PL"/>
              </w:rPr>
              <w:drawing>
                <wp:anchor distT="0" distB="0" distL="114300" distR="114300" simplePos="0" relativeHeight="251842560" behindDoc="0" locked="0" layoutInCell="1" allowOverlap="1" wp14:anchorId="6ED776F1" wp14:editId="02DC10E4">
                  <wp:simplePos x="0" y="0"/>
                  <wp:positionH relativeFrom="column">
                    <wp:posOffset>78740</wp:posOffset>
                  </wp:positionH>
                  <wp:positionV relativeFrom="paragraph">
                    <wp:posOffset>21590</wp:posOffset>
                  </wp:positionV>
                  <wp:extent cx="251460" cy="251460"/>
                  <wp:effectExtent l="0" t="0" r="0" b="0"/>
                  <wp:wrapNone/>
                  <wp:docPr id="11" name="Obraz 1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descr="Website ico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stat.gov.pl/en/</w:t>
            </w:r>
            <w:r>
              <w:rPr>
                <w:sz w:val="18"/>
              </w:rPr>
              <w:t xml:space="preserve">     </w:t>
            </w:r>
          </w:p>
        </w:tc>
      </w:tr>
      <w:tr w:rsidR="000E49B1" w14:paraId="488DB5A8" w14:textId="77777777" w:rsidTr="008A455C">
        <w:trPr>
          <w:trHeight w:val="418"/>
        </w:trPr>
        <w:tc>
          <w:tcPr>
            <w:tcW w:w="5233" w:type="dxa"/>
            <w:vMerge/>
            <w:vAlign w:val="center"/>
            <w:hideMark/>
          </w:tcPr>
          <w:p w14:paraId="0DD0189F" w14:textId="77777777" w:rsidR="000E49B1" w:rsidRDefault="000E49B1">
            <w:pPr>
              <w:spacing w:before="0" w:after="0" w:line="240" w:lineRule="auto"/>
              <w:rPr>
                <w:sz w:val="18"/>
                <w:lang w:val="en-US"/>
              </w:rPr>
            </w:pPr>
          </w:p>
        </w:tc>
        <w:tc>
          <w:tcPr>
            <w:tcW w:w="5234" w:type="dxa"/>
            <w:vAlign w:val="center"/>
            <w:hideMark/>
          </w:tcPr>
          <w:p w14:paraId="034D539F" w14:textId="7B030628" w:rsidR="000E49B1" w:rsidRDefault="000E49B1">
            <w:pPr>
              <w:spacing w:before="0"/>
              <w:ind w:firstLine="680"/>
              <w:rPr>
                <w:sz w:val="18"/>
              </w:rPr>
            </w:pPr>
            <w:r>
              <w:rPr>
                <w:noProof/>
                <w:lang w:eastAsia="pl-PL"/>
              </w:rPr>
              <w:drawing>
                <wp:anchor distT="0" distB="0" distL="114300" distR="114300" simplePos="0" relativeHeight="251843584" behindDoc="0" locked="0" layoutInCell="1" allowOverlap="1" wp14:anchorId="5AFAFAA1" wp14:editId="7E3CBBF1">
                  <wp:simplePos x="0" y="0"/>
                  <wp:positionH relativeFrom="column">
                    <wp:posOffset>78740</wp:posOffset>
                  </wp:positionH>
                  <wp:positionV relativeFrom="paragraph">
                    <wp:posOffset>21590</wp:posOffset>
                  </wp:positionV>
                  <wp:extent cx="251460" cy="251460"/>
                  <wp:effectExtent l="0" t="0" r="0" b="0"/>
                  <wp:wrapNone/>
                  <wp:docPr id="8" name="Obraz 8"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Twitter ico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w:t>
            </w:r>
            <w:proofErr w:type="spellStart"/>
            <w:r>
              <w:rPr>
                <w:noProof/>
                <w:sz w:val="20"/>
                <w:lang w:eastAsia="pl-PL"/>
              </w:rPr>
              <w:t>StatPoland</w:t>
            </w:r>
            <w:proofErr w:type="spellEnd"/>
          </w:p>
        </w:tc>
      </w:tr>
      <w:tr w:rsidR="000E49B1" w14:paraId="334DC73D" w14:textId="77777777" w:rsidTr="008A455C">
        <w:trPr>
          <w:trHeight w:val="480"/>
        </w:trPr>
        <w:tc>
          <w:tcPr>
            <w:tcW w:w="5233" w:type="dxa"/>
            <w:vMerge/>
            <w:vAlign w:val="center"/>
            <w:hideMark/>
          </w:tcPr>
          <w:p w14:paraId="7F7EBF07" w14:textId="77777777" w:rsidR="000E49B1" w:rsidRDefault="000E49B1">
            <w:pPr>
              <w:spacing w:before="0" w:after="0" w:line="240" w:lineRule="auto"/>
              <w:rPr>
                <w:sz w:val="18"/>
                <w:lang w:val="en-US"/>
              </w:rPr>
            </w:pPr>
          </w:p>
        </w:tc>
        <w:tc>
          <w:tcPr>
            <w:tcW w:w="5234" w:type="dxa"/>
            <w:hideMark/>
          </w:tcPr>
          <w:p w14:paraId="3C736DF3" w14:textId="3F1F3583" w:rsidR="000E49B1" w:rsidRDefault="000E49B1">
            <w:pPr>
              <w:spacing w:before="0"/>
              <w:ind w:firstLine="680"/>
              <w:rPr>
                <w:sz w:val="18"/>
              </w:rPr>
            </w:pPr>
            <w:r>
              <w:rPr>
                <w:noProof/>
                <w:lang w:eastAsia="pl-PL"/>
              </w:rPr>
              <w:drawing>
                <wp:anchor distT="0" distB="0" distL="114300" distR="114300" simplePos="0" relativeHeight="251844608" behindDoc="0" locked="0" layoutInCell="1" allowOverlap="1" wp14:anchorId="696DCEB9" wp14:editId="67519071">
                  <wp:simplePos x="0" y="0"/>
                  <wp:positionH relativeFrom="column">
                    <wp:posOffset>80645</wp:posOffset>
                  </wp:positionH>
                  <wp:positionV relativeFrom="paragraph">
                    <wp:posOffset>13970</wp:posOffset>
                  </wp:positionV>
                  <wp:extent cx="251460" cy="251460"/>
                  <wp:effectExtent l="0" t="0" r="0" b="0"/>
                  <wp:wrapNone/>
                  <wp:docPr id="7" name="Obraz 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descr="Facebook ico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w:t>
            </w:r>
            <w:proofErr w:type="spellStart"/>
            <w:r>
              <w:rPr>
                <w:sz w:val="20"/>
              </w:rPr>
              <w:t>GlownyUrzadStatystyczny</w:t>
            </w:r>
            <w:proofErr w:type="spellEnd"/>
            <w:r>
              <w:rPr>
                <w:noProof/>
                <w:sz w:val="20"/>
                <w:lang w:eastAsia="pl-PL"/>
              </w:rPr>
              <w:t xml:space="preserve"> </w:t>
            </w:r>
          </w:p>
        </w:tc>
      </w:tr>
      <w:tr w:rsidR="000E49B1" w14:paraId="102081FB" w14:textId="77777777" w:rsidTr="008A455C">
        <w:trPr>
          <w:trHeight w:val="480"/>
        </w:trPr>
        <w:tc>
          <w:tcPr>
            <w:tcW w:w="5233" w:type="dxa"/>
          </w:tcPr>
          <w:p w14:paraId="49E13F55" w14:textId="77777777" w:rsidR="000E49B1" w:rsidRDefault="000E49B1">
            <w:pPr>
              <w:rPr>
                <w:b/>
                <w:sz w:val="20"/>
              </w:rPr>
            </w:pPr>
          </w:p>
        </w:tc>
        <w:tc>
          <w:tcPr>
            <w:tcW w:w="5234" w:type="dxa"/>
            <w:hideMark/>
          </w:tcPr>
          <w:p w14:paraId="6147875A" w14:textId="0C1FDFC8" w:rsidR="000E49B1" w:rsidRDefault="000E49B1">
            <w:pPr>
              <w:spacing w:before="0"/>
              <w:ind w:firstLine="680"/>
              <w:rPr>
                <w:sz w:val="20"/>
              </w:rPr>
            </w:pPr>
            <w:r>
              <w:rPr>
                <w:noProof/>
                <w:lang w:eastAsia="pl-PL"/>
              </w:rPr>
              <w:drawing>
                <wp:anchor distT="0" distB="0" distL="114300" distR="114300" simplePos="0" relativeHeight="251845632" behindDoc="0" locked="0" layoutInCell="1" allowOverlap="1" wp14:anchorId="34A0800D" wp14:editId="6053DBB0">
                  <wp:simplePos x="0" y="0"/>
                  <wp:positionH relativeFrom="column">
                    <wp:posOffset>82550</wp:posOffset>
                  </wp:positionH>
                  <wp:positionV relativeFrom="paragraph">
                    <wp:posOffset>12700</wp:posOffset>
                  </wp:positionV>
                  <wp:extent cx="251460" cy="251460"/>
                  <wp:effectExtent l="0" t="0" r="0" b="0"/>
                  <wp:wrapNone/>
                  <wp:docPr id="6" name="Obraz 6"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Instagram ico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sz w:val="20"/>
              </w:rPr>
              <w:t>gus_stat</w:t>
            </w:r>
            <w:proofErr w:type="spellEnd"/>
          </w:p>
        </w:tc>
      </w:tr>
      <w:tr w:rsidR="000E49B1" w14:paraId="5700D313" w14:textId="77777777" w:rsidTr="008A455C">
        <w:trPr>
          <w:trHeight w:val="480"/>
        </w:trPr>
        <w:tc>
          <w:tcPr>
            <w:tcW w:w="5233" w:type="dxa"/>
          </w:tcPr>
          <w:p w14:paraId="4A273E71" w14:textId="77777777" w:rsidR="000E49B1" w:rsidRDefault="000E49B1">
            <w:pPr>
              <w:rPr>
                <w:b/>
                <w:sz w:val="20"/>
              </w:rPr>
            </w:pPr>
          </w:p>
        </w:tc>
        <w:tc>
          <w:tcPr>
            <w:tcW w:w="5234" w:type="dxa"/>
            <w:hideMark/>
          </w:tcPr>
          <w:p w14:paraId="5E936119" w14:textId="46763972" w:rsidR="000E49B1" w:rsidRDefault="000E49B1">
            <w:pPr>
              <w:spacing w:before="0"/>
              <w:ind w:firstLine="680"/>
              <w:rPr>
                <w:sz w:val="20"/>
              </w:rPr>
            </w:pPr>
            <w:r>
              <w:rPr>
                <w:noProof/>
                <w:lang w:eastAsia="pl-PL"/>
              </w:rPr>
              <w:drawing>
                <wp:anchor distT="0" distB="0" distL="114300" distR="114300" simplePos="0" relativeHeight="251846656" behindDoc="0" locked="0" layoutInCell="1" allowOverlap="1" wp14:anchorId="0C5D3B55" wp14:editId="6866AFE1">
                  <wp:simplePos x="0" y="0"/>
                  <wp:positionH relativeFrom="column">
                    <wp:posOffset>82550</wp:posOffset>
                  </wp:positionH>
                  <wp:positionV relativeFrom="paragraph">
                    <wp:posOffset>13970</wp:posOffset>
                  </wp:positionV>
                  <wp:extent cx="251460" cy="251460"/>
                  <wp:effectExtent l="0" t="0" r="0" b="0"/>
                  <wp:wrapNone/>
                  <wp:docPr id="4" name="Obraz 4"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Youtube ico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sz w:val="20"/>
              </w:rPr>
              <w:t>glownyurzadstatystycznygus</w:t>
            </w:r>
            <w:proofErr w:type="spellEnd"/>
          </w:p>
        </w:tc>
      </w:tr>
      <w:tr w:rsidR="000E49B1" w14:paraId="1481E182" w14:textId="77777777" w:rsidTr="008A455C">
        <w:trPr>
          <w:trHeight w:val="680"/>
        </w:trPr>
        <w:tc>
          <w:tcPr>
            <w:tcW w:w="5233" w:type="dxa"/>
          </w:tcPr>
          <w:p w14:paraId="55AE5552" w14:textId="12AFEB81" w:rsidR="000E49B1" w:rsidRDefault="000E49B1">
            <w:pPr>
              <w:rPr>
                <w:b/>
                <w:sz w:val="20"/>
              </w:rPr>
            </w:pPr>
          </w:p>
        </w:tc>
        <w:tc>
          <w:tcPr>
            <w:tcW w:w="5234" w:type="dxa"/>
            <w:hideMark/>
          </w:tcPr>
          <w:p w14:paraId="1C0C0754" w14:textId="516B29F6" w:rsidR="000E49B1" w:rsidRDefault="000E49B1" w:rsidP="0094652D">
            <w:pPr>
              <w:spacing w:before="0" w:after="0"/>
              <w:ind w:firstLine="680"/>
              <w:rPr>
                <w:sz w:val="20"/>
              </w:rPr>
            </w:pPr>
            <w:r>
              <w:rPr>
                <w:noProof/>
                <w:sz w:val="20"/>
                <w:lang w:eastAsia="pl-PL"/>
              </w:rPr>
              <w:t>glownyurzadstatystyczny</w:t>
            </w:r>
            <w:r>
              <w:rPr>
                <w:noProof/>
                <w:lang w:eastAsia="pl-PL"/>
              </w:rPr>
              <w:drawing>
                <wp:anchor distT="0" distB="0" distL="114300" distR="114300" simplePos="0" relativeHeight="251847680" behindDoc="0" locked="0" layoutInCell="1" allowOverlap="1" wp14:anchorId="6FB9DFBA" wp14:editId="65B44FED">
                  <wp:simplePos x="0" y="0"/>
                  <wp:positionH relativeFrom="column">
                    <wp:posOffset>82550</wp:posOffset>
                  </wp:positionH>
                  <wp:positionV relativeFrom="paragraph">
                    <wp:posOffset>15240</wp:posOffset>
                  </wp:positionV>
                  <wp:extent cx="251460" cy="251460"/>
                  <wp:effectExtent l="0" t="0" r="0" b="0"/>
                  <wp:wrapNone/>
                  <wp:docPr id="3" name="Obraz 3"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Linkedin icon"/>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
        </w:tc>
      </w:tr>
    </w:tbl>
    <w:p w14:paraId="7EE94F8F" w14:textId="23D0AA1A" w:rsidR="00474A3A" w:rsidRPr="003B33FE" w:rsidRDefault="0094652D" w:rsidP="00474A3A">
      <w:pPr>
        <w:rPr>
          <w:i/>
          <w:lang w:val="en-US"/>
        </w:rPr>
      </w:pPr>
      <w:r>
        <w:rPr>
          <w:noProof/>
          <w:sz w:val="18"/>
          <w:lang w:eastAsia="pl-PL"/>
        </w:rPr>
        <mc:AlternateContent>
          <mc:Choice Requires="wps">
            <w:drawing>
              <wp:anchor distT="45720" distB="45720" distL="114300" distR="114300" simplePos="0" relativeHeight="251661312" behindDoc="0" locked="0" layoutInCell="1" allowOverlap="1" wp14:anchorId="7EE94FE0" wp14:editId="0CFE2090">
                <wp:simplePos x="0" y="0"/>
                <wp:positionH relativeFrom="margin">
                  <wp:posOffset>-19050</wp:posOffset>
                </wp:positionH>
                <wp:positionV relativeFrom="paragraph">
                  <wp:posOffset>161290</wp:posOffset>
                </wp:positionV>
                <wp:extent cx="6645275" cy="5534025"/>
                <wp:effectExtent l="0" t="0" r="22225" b="28575"/>
                <wp:wrapSquare wrapText="bothSides"/>
                <wp:docPr id="4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5534025"/>
                        </a:xfrm>
                        <a:prstGeom prst="rect">
                          <a:avLst/>
                        </a:prstGeom>
                        <a:solidFill>
                          <a:schemeClr val="bg1">
                            <a:lumMod val="95000"/>
                          </a:schemeClr>
                        </a:solidFill>
                        <a:ln w="9525">
                          <a:solidFill>
                            <a:schemeClr val="bg1"/>
                          </a:solidFill>
                          <a:miter lim="800000"/>
                          <a:headEnd/>
                          <a:tailEnd/>
                        </a:ln>
                      </wps:spPr>
                      <wps:txbx>
                        <w:txbxContent>
                          <w:p w14:paraId="7EE95025" w14:textId="77777777" w:rsidR="005734C2" w:rsidRPr="009577AD" w:rsidRDefault="005734C2" w:rsidP="009F6AA2">
                            <w:pPr>
                              <w:rPr>
                                <w:b/>
                                <w:lang w:val="en-GB"/>
                              </w:rPr>
                            </w:pPr>
                            <w:r w:rsidRPr="009577AD">
                              <w:rPr>
                                <w:b/>
                                <w:lang w:val="en-GB"/>
                              </w:rPr>
                              <w:t>Related information</w:t>
                            </w:r>
                          </w:p>
                          <w:p w14:paraId="7EE95026" w14:textId="4F84ABC6" w:rsidR="005734C2" w:rsidRPr="00117155" w:rsidRDefault="00AB1D39" w:rsidP="009F6AA2">
                            <w:pPr>
                              <w:rPr>
                                <w:rStyle w:val="Hipercze"/>
                                <w:rFonts w:cs="Arial"/>
                                <w:color w:val="001D77"/>
                                <w:sz w:val="18"/>
                                <w:szCs w:val="30"/>
                                <w:shd w:val="clear" w:color="auto" w:fill="F0F0F0"/>
                                <w:lang w:val="en-GB"/>
                              </w:rPr>
                            </w:pPr>
                            <w:hyperlink r:id="rId44" w:history="1">
                              <w:r w:rsidR="005734C2" w:rsidRPr="00FE1BC1">
                                <w:rPr>
                                  <w:rStyle w:val="Hipercze"/>
                                  <w:rFonts w:cs="Arial"/>
                                  <w:color w:val="001D77"/>
                                  <w:sz w:val="18"/>
                                  <w:szCs w:val="30"/>
                                  <w:shd w:val="clear" w:color="auto" w:fill="F0F0F0"/>
                                  <w:lang w:val="en-GB"/>
                                </w:rPr>
                                <w:t>Household Budg</w:t>
                              </w:r>
                              <w:bookmarkStart w:id="2" w:name="_GoBack"/>
                              <w:bookmarkEnd w:id="2"/>
                              <w:r w:rsidR="005734C2" w:rsidRPr="00FE1BC1">
                                <w:rPr>
                                  <w:rStyle w:val="Hipercze"/>
                                  <w:rFonts w:cs="Arial"/>
                                  <w:color w:val="001D77"/>
                                  <w:sz w:val="18"/>
                                  <w:szCs w:val="30"/>
                                  <w:shd w:val="clear" w:color="auto" w:fill="F0F0F0"/>
                                  <w:lang w:val="en-GB"/>
                                </w:rPr>
                                <w:t>e</w:t>
                              </w:r>
                              <w:r w:rsidR="005734C2" w:rsidRPr="00FE1BC1">
                                <w:rPr>
                                  <w:rStyle w:val="Hipercze"/>
                                  <w:rFonts w:cs="Arial"/>
                                  <w:color w:val="001D77"/>
                                  <w:sz w:val="18"/>
                                  <w:szCs w:val="30"/>
                                  <w:shd w:val="clear" w:color="auto" w:fill="F0F0F0"/>
                                  <w:lang w:val="en-GB"/>
                                </w:rPr>
                                <w:t>t Survey in 202</w:t>
                              </w:r>
                              <w:r w:rsidR="007B7481" w:rsidRPr="00FE1BC1">
                                <w:rPr>
                                  <w:rStyle w:val="Hipercze"/>
                                  <w:rFonts w:cs="Arial"/>
                                  <w:color w:val="001D77"/>
                                  <w:sz w:val="18"/>
                                  <w:szCs w:val="30"/>
                                  <w:shd w:val="clear" w:color="auto" w:fill="F0F0F0"/>
                                  <w:lang w:val="en-GB"/>
                                </w:rPr>
                                <w:t>1</w:t>
                              </w:r>
                            </w:hyperlink>
                          </w:p>
                          <w:p w14:paraId="365559C9" w14:textId="505CBAB8" w:rsidR="00826EF3" w:rsidRPr="00FE1BC1" w:rsidRDefault="00FE1BC1" w:rsidP="009F6AA2">
                            <w:pPr>
                              <w:rPr>
                                <w:rStyle w:val="Hipercze"/>
                                <w:rFonts w:cs="Arial"/>
                                <w:color w:val="001D77"/>
                                <w:sz w:val="18"/>
                                <w:szCs w:val="30"/>
                                <w:shd w:val="clear" w:color="auto" w:fill="F0F0F0"/>
                                <w:lang w:val="en-GB"/>
                              </w:rPr>
                            </w:pPr>
                            <w:r w:rsidRPr="00FE1BC1">
                              <w:rPr>
                                <w:rStyle w:val="Hipercze"/>
                                <w:rFonts w:cs="Arial"/>
                                <w:color w:val="001D77"/>
                                <w:sz w:val="18"/>
                                <w:szCs w:val="30"/>
                                <w:shd w:val="clear" w:color="auto" w:fill="F0F0F0"/>
                                <w:lang w:val="en-GB"/>
                              </w:rPr>
                              <w:fldChar w:fldCharType="begin"/>
                            </w:r>
                            <w:r w:rsidRPr="00FE1BC1">
                              <w:rPr>
                                <w:rStyle w:val="Hipercze"/>
                                <w:rFonts w:cs="Arial"/>
                                <w:color w:val="001D77"/>
                                <w:sz w:val="18"/>
                                <w:szCs w:val="30"/>
                                <w:shd w:val="clear" w:color="auto" w:fill="F0F0F0"/>
                                <w:lang w:val="en-GB"/>
                              </w:rPr>
                              <w:instrText xml:space="preserve"> HYPERLINK "https://stat.gov.pl/en/topics/living-conditions/living-conditions/support-granted-by-households-to-the-inhabitants-of-ukraine-in-the-first-half-of-2022-on-the-basis-of-results-of-the-household-budget-survey,15,1.html" </w:instrText>
                            </w:r>
                            <w:r w:rsidRPr="00FE1BC1">
                              <w:rPr>
                                <w:rStyle w:val="Hipercze"/>
                                <w:rFonts w:cs="Arial"/>
                                <w:color w:val="001D77"/>
                                <w:sz w:val="18"/>
                                <w:szCs w:val="30"/>
                                <w:shd w:val="clear" w:color="auto" w:fill="F0F0F0"/>
                                <w:lang w:val="en-GB"/>
                              </w:rPr>
                              <w:fldChar w:fldCharType="separate"/>
                            </w:r>
                            <w:r w:rsidR="00117155" w:rsidRPr="00FE1BC1">
                              <w:rPr>
                                <w:rStyle w:val="Hipercze"/>
                                <w:rFonts w:cs="Arial"/>
                                <w:color w:val="001D77"/>
                                <w:sz w:val="18"/>
                                <w:szCs w:val="30"/>
                                <w:shd w:val="clear" w:color="auto" w:fill="F0F0F0"/>
                                <w:lang w:val="en-GB"/>
                              </w:rPr>
                              <w:t>Support gra</w:t>
                            </w:r>
                            <w:r w:rsidR="00117155" w:rsidRPr="00FE1BC1">
                              <w:rPr>
                                <w:rStyle w:val="Hipercze"/>
                                <w:rFonts w:cs="Arial"/>
                                <w:color w:val="001D77"/>
                                <w:sz w:val="18"/>
                                <w:szCs w:val="30"/>
                                <w:shd w:val="clear" w:color="auto" w:fill="F0F0F0"/>
                                <w:lang w:val="en-GB"/>
                              </w:rPr>
                              <w:t>n</w:t>
                            </w:r>
                            <w:r w:rsidR="00117155" w:rsidRPr="00FE1BC1">
                              <w:rPr>
                                <w:rStyle w:val="Hipercze"/>
                                <w:rFonts w:cs="Arial"/>
                                <w:color w:val="001D77"/>
                                <w:sz w:val="18"/>
                                <w:szCs w:val="30"/>
                                <w:shd w:val="clear" w:color="auto" w:fill="F0F0F0"/>
                                <w:lang w:val="en-GB"/>
                              </w:rPr>
                              <w:t>ted by households to the inhabitants of Ukraine in the first half of 2022 on the basis of results of the Household Budget Survey</w:t>
                            </w:r>
                          </w:p>
                          <w:p w14:paraId="7EE95027" w14:textId="5ADA70EF" w:rsidR="005734C2" w:rsidRPr="00D6231E" w:rsidRDefault="00FE1BC1" w:rsidP="009F6AA2">
                            <w:pPr>
                              <w:rPr>
                                <w:b/>
                                <w:color w:val="000000" w:themeColor="text1"/>
                                <w:szCs w:val="24"/>
                                <w:lang w:val="en-GB"/>
                              </w:rPr>
                            </w:pPr>
                            <w:r w:rsidRPr="00FE1BC1">
                              <w:rPr>
                                <w:rStyle w:val="Hipercze"/>
                                <w:rFonts w:cs="Arial"/>
                                <w:color w:val="001D77"/>
                                <w:sz w:val="18"/>
                                <w:szCs w:val="30"/>
                                <w:shd w:val="clear" w:color="auto" w:fill="F0F0F0"/>
                                <w:lang w:val="en-GB"/>
                              </w:rPr>
                              <w:fldChar w:fldCharType="end"/>
                            </w:r>
                          </w:p>
                          <w:p w14:paraId="7EE95028" w14:textId="77777777" w:rsidR="005734C2" w:rsidRPr="00D6231E" w:rsidRDefault="005734C2" w:rsidP="009F6AA2">
                            <w:pPr>
                              <w:rPr>
                                <w:b/>
                                <w:color w:val="000000" w:themeColor="text1"/>
                                <w:szCs w:val="24"/>
                                <w:lang w:val="en-GB"/>
                              </w:rPr>
                            </w:pPr>
                            <w:r w:rsidRPr="00D6231E">
                              <w:rPr>
                                <w:b/>
                                <w:color w:val="000000" w:themeColor="text1"/>
                                <w:szCs w:val="24"/>
                                <w:lang w:val="en-GB"/>
                              </w:rPr>
                              <w:t>Data available in databases</w:t>
                            </w:r>
                          </w:p>
                          <w:p w14:paraId="7EE95029" w14:textId="77777777" w:rsidR="005734C2" w:rsidRPr="001C0B84" w:rsidRDefault="00077E63" w:rsidP="009F6AA2">
                            <w:pPr>
                              <w:rPr>
                                <w:rStyle w:val="Hipercze"/>
                                <w:rFonts w:cs="Arial"/>
                                <w:color w:val="001D77"/>
                                <w:sz w:val="18"/>
                                <w:szCs w:val="30"/>
                                <w:shd w:val="clear" w:color="auto" w:fill="F0F0F0"/>
                                <w:lang w:val="en-GB"/>
                              </w:rPr>
                            </w:pPr>
                            <w:hyperlink r:id="rId45" w:history="1">
                              <w:r w:rsidR="005734C2" w:rsidRPr="001C0B84">
                                <w:rPr>
                                  <w:rStyle w:val="Hipercze"/>
                                  <w:rFonts w:cs="Arial"/>
                                  <w:color w:val="001D77"/>
                                  <w:sz w:val="18"/>
                                  <w:szCs w:val="30"/>
                                  <w:shd w:val="clear" w:color="auto" w:fill="F0F0F0"/>
                                  <w:lang w:val="en-GB"/>
                                </w:rPr>
                                <w:t>LOCAL DATA BANK private households</w:t>
                              </w:r>
                            </w:hyperlink>
                          </w:p>
                          <w:p w14:paraId="7EE9502A" w14:textId="77777777" w:rsidR="005734C2" w:rsidRPr="001C0B84" w:rsidRDefault="00077E63" w:rsidP="009F6AA2">
                            <w:pPr>
                              <w:rPr>
                                <w:rStyle w:val="Hipercze"/>
                                <w:rFonts w:cs="Arial"/>
                                <w:color w:val="001D77"/>
                                <w:sz w:val="18"/>
                                <w:szCs w:val="30"/>
                                <w:shd w:val="clear" w:color="auto" w:fill="F0F0F0"/>
                                <w:lang w:val="en-GB"/>
                              </w:rPr>
                            </w:pPr>
                            <w:hyperlink r:id="rId46" w:history="1">
                              <w:r w:rsidR="005734C2" w:rsidRPr="001C0B84">
                                <w:rPr>
                                  <w:rStyle w:val="Hipercze"/>
                                  <w:rFonts w:cs="Arial"/>
                                  <w:color w:val="001D77"/>
                                  <w:sz w:val="18"/>
                                  <w:szCs w:val="30"/>
                                  <w:shd w:val="clear" w:color="auto" w:fill="F0F0F0"/>
                                  <w:lang w:val="en-GB"/>
                                </w:rPr>
                                <w:t>HBS - material conditions of population by socio-economic groups and household size</w:t>
                              </w:r>
                            </w:hyperlink>
                          </w:p>
                          <w:p w14:paraId="7EE9502B" w14:textId="77777777" w:rsidR="005734C2" w:rsidRPr="001C0B84" w:rsidRDefault="00077E63" w:rsidP="009F6AA2">
                            <w:pPr>
                              <w:rPr>
                                <w:color w:val="001D77"/>
                                <w:szCs w:val="24"/>
                                <w:lang w:val="en-GB"/>
                              </w:rPr>
                            </w:pPr>
                            <w:hyperlink r:id="rId47" w:history="1">
                              <w:r w:rsidR="005734C2" w:rsidRPr="001C0B84">
                                <w:rPr>
                                  <w:rStyle w:val="Hipercze"/>
                                  <w:rFonts w:cstheme="minorBidi"/>
                                  <w:color w:val="001D77"/>
                                  <w:szCs w:val="24"/>
                                  <w:lang w:val="en-GB"/>
                                </w:rPr>
                                <w:t>HBS - material conditions of population by class of locality</w:t>
                              </w:r>
                            </w:hyperlink>
                          </w:p>
                          <w:p w14:paraId="7EE9502C" w14:textId="77777777" w:rsidR="005734C2" w:rsidRPr="001C0B84" w:rsidRDefault="00077E63" w:rsidP="009F6AA2">
                            <w:pPr>
                              <w:rPr>
                                <w:color w:val="001D77"/>
                                <w:szCs w:val="24"/>
                                <w:lang w:val="en-GB"/>
                              </w:rPr>
                            </w:pPr>
                            <w:hyperlink r:id="rId48" w:history="1">
                              <w:r w:rsidR="005734C2" w:rsidRPr="001C0B84">
                                <w:rPr>
                                  <w:rStyle w:val="Hipercze"/>
                                  <w:rFonts w:cstheme="minorBidi"/>
                                  <w:color w:val="001D77"/>
                                  <w:szCs w:val="24"/>
                                  <w:lang w:val="en-GB"/>
                                </w:rPr>
                                <w:t>HBS - material conditions of population by voivodships</w:t>
                              </w:r>
                            </w:hyperlink>
                          </w:p>
                          <w:p w14:paraId="7EE9502D" w14:textId="77777777" w:rsidR="005734C2" w:rsidRPr="001C0B84" w:rsidRDefault="005734C2" w:rsidP="009F6AA2">
                            <w:pPr>
                              <w:rPr>
                                <w:color w:val="001D77"/>
                                <w:szCs w:val="24"/>
                                <w:lang w:val="en-GB"/>
                              </w:rPr>
                            </w:pPr>
                          </w:p>
                          <w:p w14:paraId="7EE9502E" w14:textId="77777777" w:rsidR="005734C2" w:rsidRPr="001C0B84" w:rsidRDefault="005734C2" w:rsidP="009F6AA2">
                            <w:pPr>
                              <w:rPr>
                                <w:b/>
                                <w:color w:val="000000" w:themeColor="text1"/>
                                <w:szCs w:val="24"/>
                                <w:lang w:val="en-GB"/>
                              </w:rPr>
                            </w:pPr>
                            <w:r w:rsidRPr="001C0B84">
                              <w:rPr>
                                <w:b/>
                                <w:color w:val="000000" w:themeColor="text1"/>
                                <w:szCs w:val="24"/>
                                <w:lang w:val="en-GB"/>
                              </w:rPr>
                              <w:t>Terms used in official statistics</w:t>
                            </w:r>
                          </w:p>
                          <w:p w14:paraId="7EE9502F" w14:textId="77777777" w:rsidR="005734C2" w:rsidRPr="001C0B84" w:rsidRDefault="00077E63" w:rsidP="009F6AA2">
                            <w:pPr>
                              <w:rPr>
                                <w:rStyle w:val="Hipercze"/>
                                <w:rFonts w:cs="Arial"/>
                                <w:color w:val="001D77"/>
                                <w:sz w:val="18"/>
                                <w:szCs w:val="30"/>
                                <w:shd w:val="clear" w:color="auto" w:fill="F0F0F0"/>
                                <w:lang w:val="en-GB"/>
                              </w:rPr>
                            </w:pPr>
                            <w:hyperlink r:id="rId49" w:history="1">
                              <w:r w:rsidR="005734C2" w:rsidRPr="001C0B84">
                                <w:rPr>
                                  <w:rStyle w:val="Hipercze"/>
                                  <w:rFonts w:cs="Arial"/>
                                  <w:color w:val="001D77"/>
                                  <w:sz w:val="18"/>
                                  <w:szCs w:val="30"/>
                                  <w:shd w:val="clear" w:color="auto" w:fill="F0F0F0"/>
                                  <w:lang w:val="en-GB"/>
                                </w:rPr>
                                <w:t>Household's budget</w:t>
                              </w:r>
                            </w:hyperlink>
                          </w:p>
                          <w:p w14:paraId="7EE95030" w14:textId="77777777" w:rsidR="005734C2" w:rsidRPr="001C0B84" w:rsidRDefault="00077E63" w:rsidP="009F6AA2">
                            <w:pPr>
                              <w:rPr>
                                <w:rStyle w:val="Hipercze"/>
                                <w:rFonts w:cs="Arial"/>
                                <w:color w:val="001D77"/>
                                <w:sz w:val="18"/>
                                <w:szCs w:val="30"/>
                                <w:shd w:val="clear" w:color="auto" w:fill="F0F0F0"/>
                                <w:lang w:val="en-GB"/>
                              </w:rPr>
                            </w:pPr>
                            <w:hyperlink r:id="rId50" w:history="1">
                              <w:r w:rsidR="005734C2" w:rsidRPr="001C0B84">
                                <w:rPr>
                                  <w:rStyle w:val="Hipercze"/>
                                  <w:rFonts w:cs="Arial"/>
                                  <w:color w:val="001D77"/>
                                  <w:sz w:val="18"/>
                                  <w:szCs w:val="30"/>
                                  <w:shd w:val="clear" w:color="auto" w:fill="F0F0F0"/>
                                  <w:lang w:val="en-GB"/>
                                </w:rPr>
                                <w:t>Disposable income</w:t>
                              </w:r>
                            </w:hyperlink>
                          </w:p>
                          <w:p w14:paraId="7EE95031" w14:textId="77777777" w:rsidR="005734C2" w:rsidRPr="001C0B84" w:rsidRDefault="00077E63" w:rsidP="009F6AA2">
                            <w:pPr>
                              <w:rPr>
                                <w:rStyle w:val="Hipercze"/>
                                <w:rFonts w:cs="Arial"/>
                                <w:color w:val="001D77"/>
                                <w:sz w:val="18"/>
                                <w:szCs w:val="30"/>
                                <w:shd w:val="clear" w:color="auto" w:fill="F0F0F0"/>
                                <w:lang w:val="en-GB"/>
                              </w:rPr>
                            </w:pPr>
                            <w:hyperlink r:id="rId51" w:history="1">
                              <w:r w:rsidR="005734C2" w:rsidRPr="001C0B84">
                                <w:rPr>
                                  <w:rStyle w:val="Hipercze"/>
                                  <w:rFonts w:cs="Arial"/>
                                  <w:color w:val="001D77"/>
                                  <w:sz w:val="18"/>
                                  <w:szCs w:val="30"/>
                                  <w:shd w:val="clear" w:color="auto" w:fill="F0F0F0"/>
                                  <w:lang w:val="en-GB"/>
                                </w:rPr>
                                <w:t>Household's available income</w:t>
                              </w:r>
                            </w:hyperlink>
                          </w:p>
                          <w:p w14:paraId="7EE95032" w14:textId="77777777" w:rsidR="005734C2" w:rsidRPr="001C0B84" w:rsidRDefault="00077E63" w:rsidP="009F6AA2">
                            <w:pPr>
                              <w:rPr>
                                <w:rStyle w:val="Hipercze"/>
                                <w:rFonts w:cs="Arial"/>
                                <w:color w:val="001D77"/>
                                <w:sz w:val="18"/>
                                <w:szCs w:val="30"/>
                                <w:shd w:val="clear" w:color="auto" w:fill="F0F0F0"/>
                                <w:lang w:val="en-GB"/>
                              </w:rPr>
                            </w:pPr>
                            <w:hyperlink r:id="rId52" w:history="1">
                              <w:r w:rsidR="005734C2" w:rsidRPr="001C0B84">
                                <w:rPr>
                                  <w:rStyle w:val="Hipercze"/>
                                  <w:rFonts w:cs="Arial"/>
                                  <w:color w:val="001D77"/>
                                  <w:sz w:val="18"/>
                                  <w:szCs w:val="30"/>
                                  <w:shd w:val="clear" w:color="auto" w:fill="F0F0F0"/>
                                  <w:lang w:val="en-GB"/>
                                </w:rPr>
                                <w:t>Private household</w:t>
                              </w:r>
                            </w:hyperlink>
                          </w:p>
                          <w:p w14:paraId="7EE95033" w14:textId="77777777" w:rsidR="005734C2" w:rsidRPr="00E55686" w:rsidRDefault="00077E63" w:rsidP="009F6AA2">
                            <w:pPr>
                              <w:rPr>
                                <w:rStyle w:val="Hipercze"/>
                                <w:rFonts w:cs="Arial"/>
                                <w:color w:val="001D77"/>
                                <w:sz w:val="18"/>
                                <w:szCs w:val="30"/>
                                <w:shd w:val="clear" w:color="auto" w:fill="F0F0F0"/>
                                <w:lang w:val="en-GB"/>
                              </w:rPr>
                            </w:pPr>
                            <w:hyperlink r:id="rId53" w:history="1">
                              <w:r w:rsidR="005734C2" w:rsidRPr="00E55686">
                                <w:rPr>
                                  <w:rStyle w:val="Hipercze"/>
                                  <w:rFonts w:cs="Arial"/>
                                  <w:color w:val="001D77"/>
                                  <w:sz w:val="18"/>
                                  <w:szCs w:val="30"/>
                                  <w:shd w:val="clear" w:color="auto" w:fill="F0F0F0"/>
                                  <w:lang w:val="en-GB"/>
                                </w:rPr>
                                <w:t>Net household's receipts</w:t>
                              </w:r>
                            </w:hyperlink>
                          </w:p>
                          <w:p w14:paraId="7EE95034" w14:textId="77777777" w:rsidR="005734C2" w:rsidRPr="00E55686" w:rsidRDefault="00077E63" w:rsidP="009F6AA2">
                            <w:pPr>
                              <w:rPr>
                                <w:rStyle w:val="Hipercze"/>
                                <w:rFonts w:cs="Arial"/>
                                <w:color w:val="001D77"/>
                                <w:sz w:val="18"/>
                                <w:szCs w:val="30"/>
                                <w:shd w:val="clear" w:color="auto" w:fill="F0F0F0"/>
                                <w:lang w:val="en-GB"/>
                              </w:rPr>
                            </w:pPr>
                            <w:hyperlink r:id="rId54" w:history="1">
                              <w:r w:rsidR="005734C2" w:rsidRPr="00E55686">
                                <w:rPr>
                                  <w:rStyle w:val="Hipercze"/>
                                  <w:rFonts w:cs="Arial"/>
                                  <w:color w:val="001D77"/>
                                  <w:sz w:val="18"/>
                                  <w:szCs w:val="30"/>
                                  <w:shd w:val="clear" w:color="auto" w:fill="F0F0F0"/>
                                  <w:lang w:val="en-GB"/>
                                </w:rPr>
                                <w:t>Net household's outgoings</w:t>
                              </w:r>
                            </w:hyperlink>
                          </w:p>
                          <w:p w14:paraId="7EE95035" w14:textId="77777777" w:rsidR="005734C2" w:rsidRPr="00E55686" w:rsidRDefault="00077E63" w:rsidP="009F6AA2">
                            <w:pPr>
                              <w:rPr>
                                <w:rStyle w:val="Hipercze"/>
                                <w:rFonts w:cs="Arial"/>
                                <w:color w:val="001D77"/>
                                <w:sz w:val="18"/>
                                <w:szCs w:val="30"/>
                                <w:shd w:val="clear" w:color="auto" w:fill="F0F0F0"/>
                                <w:lang w:val="en-GB"/>
                              </w:rPr>
                            </w:pPr>
                            <w:hyperlink r:id="rId55" w:history="1">
                              <w:r w:rsidR="005734C2" w:rsidRPr="00E55686">
                                <w:rPr>
                                  <w:rStyle w:val="Hipercze"/>
                                  <w:rFonts w:cs="Arial"/>
                                  <w:color w:val="001D77"/>
                                  <w:sz w:val="18"/>
                                  <w:szCs w:val="30"/>
                                  <w:shd w:val="clear" w:color="auto" w:fill="F0F0F0"/>
                                  <w:lang w:val="en-GB"/>
                                </w:rPr>
                                <w:t>Quantitative consumption of foodstuffs in households per person</w:t>
                              </w:r>
                            </w:hyperlink>
                          </w:p>
                          <w:p w14:paraId="7EE95036" w14:textId="77777777" w:rsidR="005734C2" w:rsidRPr="006A6986" w:rsidRDefault="00077E63" w:rsidP="009F6AA2">
                            <w:pPr>
                              <w:rPr>
                                <w:rStyle w:val="Hipercze"/>
                                <w:rFonts w:cs="Arial"/>
                                <w:color w:val="001D77"/>
                                <w:sz w:val="18"/>
                                <w:szCs w:val="30"/>
                                <w:shd w:val="clear" w:color="auto" w:fill="F0F0F0"/>
                                <w:lang w:val="en-GB"/>
                              </w:rPr>
                            </w:pPr>
                            <w:hyperlink r:id="rId56" w:history="1">
                              <w:r w:rsidR="005734C2" w:rsidRPr="006A6986">
                                <w:rPr>
                                  <w:rStyle w:val="Hipercze"/>
                                  <w:rFonts w:cs="Arial"/>
                                  <w:color w:val="001D77"/>
                                  <w:sz w:val="18"/>
                                  <w:szCs w:val="30"/>
                                  <w:shd w:val="clear" w:color="auto" w:fill="F0F0F0"/>
                                  <w:lang w:val="en-GB"/>
                                </w:rPr>
                                <w:t>Subjective evaluation of material situation</w:t>
                              </w:r>
                            </w:hyperlink>
                          </w:p>
                          <w:p w14:paraId="7EE95037" w14:textId="77777777" w:rsidR="005734C2" w:rsidRPr="006A6986" w:rsidRDefault="00077E63" w:rsidP="009F6AA2">
                            <w:pPr>
                              <w:rPr>
                                <w:rStyle w:val="Hipercze"/>
                                <w:rFonts w:cs="Arial"/>
                                <w:color w:val="001D77"/>
                                <w:sz w:val="18"/>
                                <w:szCs w:val="30"/>
                                <w:shd w:val="clear" w:color="auto" w:fill="F0F0F0"/>
                                <w:lang w:val="en-GB"/>
                              </w:rPr>
                            </w:pPr>
                            <w:hyperlink r:id="rId57" w:history="1">
                              <w:r w:rsidR="005734C2" w:rsidRPr="006A6986">
                                <w:rPr>
                                  <w:rStyle w:val="Hipercze"/>
                                  <w:rFonts w:cs="Arial"/>
                                  <w:color w:val="001D77"/>
                                  <w:sz w:val="18"/>
                                  <w:szCs w:val="30"/>
                                  <w:shd w:val="clear" w:color="auto" w:fill="F0F0F0"/>
                                  <w:lang w:val="en-GB"/>
                                </w:rPr>
                                <w:t>Housing conditions</w:t>
                              </w:r>
                            </w:hyperlink>
                          </w:p>
                          <w:p w14:paraId="7EE95038" w14:textId="77777777" w:rsidR="005734C2" w:rsidRPr="006A6986" w:rsidRDefault="00077E63" w:rsidP="009F6AA2">
                            <w:pPr>
                              <w:rPr>
                                <w:rStyle w:val="Hipercze"/>
                                <w:rFonts w:cs="Arial"/>
                                <w:color w:val="001D77"/>
                                <w:sz w:val="18"/>
                                <w:szCs w:val="30"/>
                                <w:shd w:val="clear" w:color="auto" w:fill="F0F0F0"/>
                                <w:lang w:val="en-GB"/>
                              </w:rPr>
                            </w:pPr>
                            <w:hyperlink r:id="rId58" w:history="1">
                              <w:r w:rsidR="005734C2" w:rsidRPr="006A6986">
                                <w:rPr>
                                  <w:rStyle w:val="Hipercze"/>
                                  <w:rFonts w:cs="Arial"/>
                                  <w:color w:val="001D77"/>
                                  <w:sz w:val="18"/>
                                  <w:szCs w:val="30"/>
                                  <w:shd w:val="clear" w:color="auto" w:fill="F0F0F0"/>
                                  <w:lang w:val="en-GB"/>
                                </w:rPr>
                                <w:t>Expenditures of a household</w:t>
                              </w:r>
                            </w:hyperlink>
                          </w:p>
                          <w:p w14:paraId="4B919DBB" w14:textId="77777777" w:rsidR="00FE1BC1" w:rsidRPr="00941240" w:rsidRDefault="00077E63" w:rsidP="00FE1BC1">
                            <w:pPr>
                              <w:rPr>
                                <w:rStyle w:val="Hipercze"/>
                                <w:rFonts w:cs="Arial"/>
                                <w:color w:val="001D77"/>
                                <w:sz w:val="18"/>
                                <w:szCs w:val="30"/>
                                <w:shd w:val="clear" w:color="auto" w:fill="F0F0F0"/>
                                <w:lang w:val="en-GB"/>
                              </w:rPr>
                            </w:pPr>
                            <w:hyperlink r:id="rId59" w:history="1">
                              <w:r w:rsidR="00FE1BC1" w:rsidRPr="00941240">
                                <w:rPr>
                                  <w:rStyle w:val="Hipercze"/>
                                  <w:rFonts w:cs="Arial"/>
                                  <w:color w:val="001D77"/>
                                  <w:sz w:val="18"/>
                                  <w:szCs w:val="30"/>
                                  <w:shd w:val="clear" w:color="auto" w:fill="F0F0F0"/>
                                  <w:lang w:val="en-GB"/>
                                </w:rPr>
                                <w:t>Household's equipment</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E0" id="Pole tekstowe 2" o:spid="_x0000_s1046" type="#_x0000_t202" style="position:absolute;margin-left:-1.5pt;margin-top:12.7pt;width:523.25pt;height:435.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" fillcolor="#f2f2f2 [3052]" strokecolor="white [3212]">
                <v:textbox>
                  <w:txbxContent>
                    <w:p w14:paraId="7EE95025" w14:textId="77777777" w:rsidR="005734C2" w:rsidRPr="009577AD" w:rsidRDefault="005734C2" w:rsidP="009F6AA2">
                      <w:pPr>
                        <w:rPr>
                          <w:b/>
                          <w:lang w:val="en-GB"/>
                        </w:rPr>
                      </w:pPr>
                      <w:r w:rsidRPr="009577AD">
                        <w:rPr>
                          <w:b/>
                          <w:lang w:val="en-GB"/>
                        </w:rPr>
                        <w:t>Related information</w:t>
                      </w:r>
                    </w:p>
                    <w:p w14:paraId="7EE95026" w14:textId="4F84ABC6" w:rsidR="005734C2" w:rsidRPr="00117155" w:rsidRDefault="00AB1D39" w:rsidP="009F6AA2">
                      <w:pPr>
                        <w:rPr>
                          <w:rStyle w:val="Hipercze"/>
                          <w:rFonts w:cs="Arial"/>
                          <w:color w:val="001D77"/>
                          <w:sz w:val="18"/>
                          <w:szCs w:val="30"/>
                          <w:shd w:val="clear" w:color="auto" w:fill="F0F0F0"/>
                          <w:lang w:val="en-GB"/>
                        </w:rPr>
                      </w:pPr>
                      <w:hyperlink r:id="rId60" w:history="1">
                        <w:r w:rsidR="005734C2" w:rsidRPr="00FE1BC1">
                          <w:rPr>
                            <w:rStyle w:val="Hipercze"/>
                            <w:rFonts w:cs="Arial"/>
                            <w:color w:val="001D77"/>
                            <w:sz w:val="18"/>
                            <w:szCs w:val="30"/>
                            <w:shd w:val="clear" w:color="auto" w:fill="F0F0F0"/>
                            <w:lang w:val="en-GB"/>
                          </w:rPr>
                          <w:t>Household Budg</w:t>
                        </w:r>
                        <w:bookmarkStart w:id="3" w:name="_GoBack"/>
                        <w:bookmarkEnd w:id="3"/>
                        <w:r w:rsidR="005734C2" w:rsidRPr="00FE1BC1">
                          <w:rPr>
                            <w:rStyle w:val="Hipercze"/>
                            <w:rFonts w:cs="Arial"/>
                            <w:color w:val="001D77"/>
                            <w:sz w:val="18"/>
                            <w:szCs w:val="30"/>
                            <w:shd w:val="clear" w:color="auto" w:fill="F0F0F0"/>
                            <w:lang w:val="en-GB"/>
                          </w:rPr>
                          <w:t>e</w:t>
                        </w:r>
                        <w:r w:rsidR="005734C2" w:rsidRPr="00FE1BC1">
                          <w:rPr>
                            <w:rStyle w:val="Hipercze"/>
                            <w:rFonts w:cs="Arial"/>
                            <w:color w:val="001D77"/>
                            <w:sz w:val="18"/>
                            <w:szCs w:val="30"/>
                            <w:shd w:val="clear" w:color="auto" w:fill="F0F0F0"/>
                            <w:lang w:val="en-GB"/>
                          </w:rPr>
                          <w:t>t Survey in 202</w:t>
                        </w:r>
                        <w:r w:rsidR="007B7481" w:rsidRPr="00FE1BC1">
                          <w:rPr>
                            <w:rStyle w:val="Hipercze"/>
                            <w:rFonts w:cs="Arial"/>
                            <w:color w:val="001D77"/>
                            <w:sz w:val="18"/>
                            <w:szCs w:val="30"/>
                            <w:shd w:val="clear" w:color="auto" w:fill="F0F0F0"/>
                            <w:lang w:val="en-GB"/>
                          </w:rPr>
                          <w:t>1</w:t>
                        </w:r>
                      </w:hyperlink>
                    </w:p>
                    <w:p w14:paraId="365559C9" w14:textId="505CBAB8" w:rsidR="00826EF3" w:rsidRPr="00FE1BC1" w:rsidRDefault="00FE1BC1" w:rsidP="009F6AA2">
                      <w:pPr>
                        <w:rPr>
                          <w:rStyle w:val="Hipercze"/>
                          <w:rFonts w:cs="Arial"/>
                          <w:color w:val="001D77"/>
                          <w:sz w:val="18"/>
                          <w:szCs w:val="30"/>
                          <w:shd w:val="clear" w:color="auto" w:fill="F0F0F0"/>
                          <w:lang w:val="en-GB"/>
                        </w:rPr>
                      </w:pPr>
                      <w:r w:rsidRPr="00FE1BC1">
                        <w:rPr>
                          <w:rStyle w:val="Hipercze"/>
                          <w:rFonts w:cs="Arial"/>
                          <w:color w:val="001D77"/>
                          <w:sz w:val="18"/>
                          <w:szCs w:val="30"/>
                          <w:shd w:val="clear" w:color="auto" w:fill="F0F0F0"/>
                          <w:lang w:val="en-GB"/>
                        </w:rPr>
                        <w:fldChar w:fldCharType="begin"/>
                      </w:r>
                      <w:r w:rsidRPr="00FE1BC1">
                        <w:rPr>
                          <w:rStyle w:val="Hipercze"/>
                          <w:rFonts w:cs="Arial"/>
                          <w:color w:val="001D77"/>
                          <w:sz w:val="18"/>
                          <w:szCs w:val="30"/>
                          <w:shd w:val="clear" w:color="auto" w:fill="F0F0F0"/>
                          <w:lang w:val="en-GB"/>
                        </w:rPr>
                        <w:instrText xml:space="preserve"> HYPERLINK "https://stat.gov.pl/en/topics/living-conditions/living-conditions/support-granted-by-households-to-the-inhabitants-of-ukraine-in-the-first-half-of-2022-on-the-basis-of-results-of-the-household-budget-survey,15,1.html" </w:instrText>
                      </w:r>
                      <w:r w:rsidRPr="00FE1BC1">
                        <w:rPr>
                          <w:rStyle w:val="Hipercze"/>
                          <w:rFonts w:cs="Arial"/>
                          <w:color w:val="001D77"/>
                          <w:sz w:val="18"/>
                          <w:szCs w:val="30"/>
                          <w:shd w:val="clear" w:color="auto" w:fill="F0F0F0"/>
                          <w:lang w:val="en-GB"/>
                        </w:rPr>
                        <w:fldChar w:fldCharType="separate"/>
                      </w:r>
                      <w:r w:rsidR="00117155" w:rsidRPr="00FE1BC1">
                        <w:rPr>
                          <w:rStyle w:val="Hipercze"/>
                          <w:rFonts w:cs="Arial"/>
                          <w:color w:val="001D77"/>
                          <w:sz w:val="18"/>
                          <w:szCs w:val="30"/>
                          <w:shd w:val="clear" w:color="auto" w:fill="F0F0F0"/>
                          <w:lang w:val="en-GB"/>
                        </w:rPr>
                        <w:t>Support gra</w:t>
                      </w:r>
                      <w:r w:rsidR="00117155" w:rsidRPr="00FE1BC1">
                        <w:rPr>
                          <w:rStyle w:val="Hipercze"/>
                          <w:rFonts w:cs="Arial"/>
                          <w:color w:val="001D77"/>
                          <w:sz w:val="18"/>
                          <w:szCs w:val="30"/>
                          <w:shd w:val="clear" w:color="auto" w:fill="F0F0F0"/>
                          <w:lang w:val="en-GB"/>
                        </w:rPr>
                        <w:t>n</w:t>
                      </w:r>
                      <w:r w:rsidR="00117155" w:rsidRPr="00FE1BC1">
                        <w:rPr>
                          <w:rStyle w:val="Hipercze"/>
                          <w:rFonts w:cs="Arial"/>
                          <w:color w:val="001D77"/>
                          <w:sz w:val="18"/>
                          <w:szCs w:val="30"/>
                          <w:shd w:val="clear" w:color="auto" w:fill="F0F0F0"/>
                          <w:lang w:val="en-GB"/>
                        </w:rPr>
                        <w:t>ted by households to the inhabitants of Ukraine in the first half of 2022 on the basis of results of the Household Budget Survey</w:t>
                      </w:r>
                    </w:p>
                    <w:p w14:paraId="7EE95027" w14:textId="5ADA70EF" w:rsidR="005734C2" w:rsidRPr="00D6231E" w:rsidRDefault="00FE1BC1" w:rsidP="009F6AA2">
                      <w:pPr>
                        <w:rPr>
                          <w:b/>
                          <w:color w:val="000000" w:themeColor="text1"/>
                          <w:szCs w:val="24"/>
                          <w:lang w:val="en-GB"/>
                        </w:rPr>
                      </w:pPr>
                      <w:r w:rsidRPr="00FE1BC1">
                        <w:rPr>
                          <w:rStyle w:val="Hipercze"/>
                          <w:rFonts w:cs="Arial"/>
                          <w:color w:val="001D77"/>
                          <w:sz w:val="18"/>
                          <w:szCs w:val="30"/>
                          <w:shd w:val="clear" w:color="auto" w:fill="F0F0F0"/>
                          <w:lang w:val="en-GB"/>
                        </w:rPr>
                        <w:fldChar w:fldCharType="end"/>
                      </w:r>
                    </w:p>
                    <w:p w14:paraId="7EE95028" w14:textId="77777777" w:rsidR="005734C2" w:rsidRPr="00D6231E" w:rsidRDefault="005734C2" w:rsidP="009F6AA2">
                      <w:pPr>
                        <w:rPr>
                          <w:b/>
                          <w:color w:val="000000" w:themeColor="text1"/>
                          <w:szCs w:val="24"/>
                          <w:lang w:val="en-GB"/>
                        </w:rPr>
                      </w:pPr>
                      <w:r w:rsidRPr="00D6231E">
                        <w:rPr>
                          <w:b/>
                          <w:color w:val="000000" w:themeColor="text1"/>
                          <w:szCs w:val="24"/>
                          <w:lang w:val="en-GB"/>
                        </w:rPr>
                        <w:t>Data available in databases</w:t>
                      </w:r>
                    </w:p>
                    <w:p w14:paraId="7EE95029" w14:textId="77777777" w:rsidR="005734C2" w:rsidRPr="001C0B84" w:rsidRDefault="00077E63" w:rsidP="009F6AA2">
                      <w:pPr>
                        <w:rPr>
                          <w:rStyle w:val="Hipercze"/>
                          <w:rFonts w:cs="Arial"/>
                          <w:color w:val="001D77"/>
                          <w:sz w:val="18"/>
                          <w:szCs w:val="30"/>
                          <w:shd w:val="clear" w:color="auto" w:fill="F0F0F0"/>
                          <w:lang w:val="en-GB"/>
                        </w:rPr>
                      </w:pPr>
                      <w:hyperlink r:id="rId61" w:history="1">
                        <w:r w:rsidR="005734C2" w:rsidRPr="001C0B84">
                          <w:rPr>
                            <w:rStyle w:val="Hipercze"/>
                            <w:rFonts w:cs="Arial"/>
                            <w:color w:val="001D77"/>
                            <w:sz w:val="18"/>
                            <w:szCs w:val="30"/>
                            <w:shd w:val="clear" w:color="auto" w:fill="F0F0F0"/>
                            <w:lang w:val="en-GB"/>
                          </w:rPr>
                          <w:t>LOCAL DATA BANK private households</w:t>
                        </w:r>
                      </w:hyperlink>
                    </w:p>
                    <w:p w14:paraId="7EE9502A" w14:textId="77777777" w:rsidR="005734C2" w:rsidRPr="001C0B84" w:rsidRDefault="00077E63" w:rsidP="009F6AA2">
                      <w:pPr>
                        <w:rPr>
                          <w:rStyle w:val="Hipercze"/>
                          <w:rFonts w:cs="Arial"/>
                          <w:color w:val="001D77"/>
                          <w:sz w:val="18"/>
                          <w:szCs w:val="30"/>
                          <w:shd w:val="clear" w:color="auto" w:fill="F0F0F0"/>
                          <w:lang w:val="en-GB"/>
                        </w:rPr>
                      </w:pPr>
                      <w:hyperlink r:id="rId62" w:history="1">
                        <w:r w:rsidR="005734C2" w:rsidRPr="001C0B84">
                          <w:rPr>
                            <w:rStyle w:val="Hipercze"/>
                            <w:rFonts w:cs="Arial"/>
                            <w:color w:val="001D77"/>
                            <w:sz w:val="18"/>
                            <w:szCs w:val="30"/>
                            <w:shd w:val="clear" w:color="auto" w:fill="F0F0F0"/>
                            <w:lang w:val="en-GB"/>
                          </w:rPr>
                          <w:t>HBS - material conditions of population by socio-economic groups and household size</w:t>
                        </w:r>
                      </w:hyperlink>
                    </w:p>
                    <w:p w14:paraId="7EE9502B" w14:textId="77777777" w:rsidR="005734C2" w:rsidRPr="001C0B84" w:rsidRDefault="00077E63" w:rsidP="009F6AA2">
                      <w:pPr>
                        <w:rPr>
                          <w:color w:val="001D77"/>
                          <w:szCs w:val="24"/>
                          <w:lang w:val="en-GB"/>
                        </w:rPr>
                      </w:pPr>
                      <w:hyperlink r:id="rId63" w:history="1">
                        <w:r w:rsidR="005734C2" w:rsidRPr="001C0B84">
                          <w:rPr>
                            <w:rStyle w:val="Hipercze"/>
                            <w:rFonts w:cstheme="minorBidi"/>
                            <w:color w:val="001D77"/>
                            <w:szCs w:val="24"/>
                            <w:lang w:val="en-GB"/>
                          </w:rPr>
                          <w:t>HBS - material conditions of population by class of locality</w:t>
                        </w:r>
                      </w:hyperlink>
                    </w:p>
                    <w:p w14:paraId="7EE9502C" w14:textId="77777777" w:rsidR="005734C2" w:rsidRPr="001C0B84" w:rsidRDefault="00077E63" w:rsidP="009F6AA2">
                      <w:pPr>
                        <w:rPr>
                          <w:color w:val="001D77"/>
                          <w:szCs w:val="24"/>
                          <w:lang w:val="en-GB"/>
                        </w:rPr>
                      </w:pPr>
                      <w:hyperlink r:id="rId64" w:history="1">
                        <w:r w:rsidR="005734C2" w:rsidRPr="001C0B84">
                          <w:rPr>
                            <w:rStyle w:val="Hipercze"/>
                            <w:rFonts w:cstheme="minorBidi"/>
                            <w:color w:val="001D77"/>
                            <w:szCs w:val="24"/>
                            <w:lang w:val="en-GB"/>
                          </w:rPr>
                          <w:t>HBS - material conditions of population by voivodships</w:t>
                        </w:r>
                      </w:hyperlink>
                    </w:p>
                    <w:p w14:paraId="7EE9502D" w14:textId="77777777" w:rsidR="005734C2" w:rsidRPr="001C0B84" w:rsidRDefault="005734C2" w:rsidP="009F6AA2">
                      <w:pPr>
                        <w:rPr>
                          <w:color w:val="001D77"/>
                          <w:szCs w:val="24"/>
                          <w:lang w:val="en-GB"/>
                        </w:rPr>
                      </w:pPr>
                    </w:p>
                    <w:p w14:paraId="7EE9502E" w14:textId="77777777" w:rsidR="005734C2" w:rsidRPr="001C0B84" w:rsidRDefault="005734C2" w:rsidP="009F6AA2">
                      <w:pPr>
                        <w:rPr>
                          <w:b/>
                          <w:color w:val="000000" w:themeColor="text1"/>
                          <w:szCs w:val="24"/>
                          <w:lang w:val="en-GB"/>
                        </w:rPr>
                      </w:pPr>
                      <w:r w:rsidRPr="001C0B84">
                        <w:rPr>
                          <w:b/>
                          <w:color w:val="000000" w:themeColor="text1"/>
                          <w:szCs w:val="24"/>
                          <w:lang w:val="en-GB"/>
                        </w:rPr>
                        <w:t>Terms used in official statistics</w:t>
                      </w:r>
                    </w:p>
                    <w:p w14:paraId="7EE9502F" w14:textId="77777777" w:rsidR="005734C2" w:rsidRPr="001C0B84" w:rsidRDefault="00077E63" w:rsidP="009F6AA2">
                      <w:pPr>
                        <w:rPr>
                          <w:rStyle w:val="Hipercze"/>
                          <w:rFonts w:cs="Arial"/>
                          <w:color w:val="001D77"/>
                          <w:sz w:val="18"/>
                          <w:szCs w:val="30"/>
                          <w:shd w:val="clear" w:color="auto" w:fill="F0F0F0"/>
                          <w:lang w:val="en-GB"/>
                        </w:rPr>
                      </w:pPr>
                      <w:hyperlink r:id="rId65" w:history="1">
                        <w:r w:rsidR="005734C2" w:rsidRPr="001C0B84">
                          <w:rPr>
                            <w:rStyle w:val="Hipercze"/>
                            <w:rFonts w:cs="Arial"/>
                            <w:color w:val="001D77"/>
                            <w:sz w:val="18"/>
                            <w:szCs w:val="30"/>
                            <w:shd w:val="clear" w:color="auto" w:fill="F0F0F0"/>
                            <w:lang w:val="en-GB"/>
                          </w:rPr>
                          <w:t>Household's budget</w:t>
                        </w:r>
                      </w:hyperlink>
                    </w:p>
                    <w:p w14:paraId="7EE95030" w14:textId="77777777" w:rsidR="005734C2" w:rsidRPr="001C0B84" w:rsidRDefault="00077E63" w:rsidP="009F6AA2">
                      <w:pPr>
                        <w:rPr>
                          <w:rStyle w:val="Hipercze"/>
                          <w:rFonts w:cs="Arial"/>
                          <w:color w:val="001D77"/>
                          <w:sz w:val="18"/>
                          <w:szCs w:val="30"/>
                          <w:shd w:val="clear" w:color="auto" w:fill="F0F0F0"/>
                          <w:lang w:val="en-GB"/>
                        </w:rPr>
                      </w:pPr>
                      <w:hyperlink r:id="rId66" w:history="1">
                        <w:r w:rsidR="005734C2" w:rsidRPr="001C0B84">
                          <w:rPr>
                            <w:rStyle w:val="Hipercze"/>
                            <w:rFonts w:cs="Arial"/>
                            <w:color w:val="001D77"/>
                            <w:sz w:val="18"/>
                            <w:szCs w:val="30"/>
                            <w:shd w:val="clear" w:color="auto" w:fill="F0F0F0"/>
                            <w:lang w:val="en-GB"/>
                          </w:rPr>
                          <w:t>Disposable income</w:t>
                        </w:r>
                      </w:hyperlink>
                    </w:p>
                    <w:p w14:paraId="7EE95031" w14:textId="77777777" w:rsidR="005734C2" w:rsidRPr="001C0B84" w:rsidRDefault="00077E63" w:rsidP="009F6AA2">
                      <w:pPr>
                        <w:rPr>
                          <w:rStyle w:val="Hipercze"/>
                          <w:rFonts w:cs="Arial"/>
                          <w:color w:val="001D77"/>
                          <w:sz w:val="18"/>
                          <w:szCs w:val="30"/>
                          <w:shd w:val="clear" w:color="auto" w:fill="F0F0F0"/>
                          <w:lang w:val="en-GB"/>
                        </w:rPr>
                      </w:pPr>
                      <w:hyperlink r:id="rId67" w:history="1">
                        <w:r w:rsidR="005734C2" w:rsidRPr="001C0B84">
                          <w:rPr>
                            <w:rStyle w:val="Hipercze"/>
                            <w:rFonts w:cs="Arial"/>
                            <w:color w:val="001D77"/>
                            <w:sz w:val="18"/>
                            <w:szCs w:val="30"/>
                            <w:shd w:val="clear" w:color="auto" w:fill="F0F0F0"/>
                            <w:lang w:val="en-GB"/>
                          </w:rPr>
                          <w:t>Household's available income</w:t>
                        </w:r>
                      </w:hyperlink>
                    </w:p>
                    <w:p w14:paraId="7EE95032" w14:textId="77777777" w:rsidR="005734C2" w:rsidRPr="001C0B84" w:rsidRDefault="00077E63" w:rsidP="009F6AA2">
                      <w:pPr>
                        <w:rPr>
                          <w:rStyle w:val="Hipercze"/>
                          <w:rFonts w:cs="Arial"/>
                          <w:color w:val="001D77"/>
                          <w:sz w:val="18"/>
                          <w:szCs w:val="30"/>
                          <w:shd w:val="clear" w:color="auto" w:fill="F0F0F0"/>
                          <w:lang w:val="en-GB"/>
                        </w:rPr>
                      </w:pPr>
                      <w:hyperlink r:id="rId68" w:history="1">
                        <w:r w:rsidR="005734C2" w:rsidRPr="001C0B84">
                          <w:rPr>
                            <w:rStyle w:val="Hipercze"/>
                            <w:rFonts w:cs="Arial"/>
                            <w:color w:val="001D77"/>
                            <w:sz w:val="18"/>
                            <w:szCs w:val="30"/>
                            <w:shd w:val="clear" w:color="auto" w:fill="F0F0F0"/>
                            <w:lang w:val="en-GB"/>
                          </w:rPr>
                          <w:t>Private household</w:t>
                        </w:r>
                      </w:hyperlink>
                    </w:p>
                    <w:p w14:paraId="7EE95033" w14:textId="77777777" w:rsidR="005734C2" w:rsidRPr="00E55686" w:rsidRDefault="00077E63" w:rsidP="009F6AA2">
                      <w:pPr>
                        <w:rPr>
                          <w:rStyle w:val="Hipercze"/>
                          <w:rFonts w:cs="Arial"/>
                          <w:color w:val="001D77"/>
                          <w:sz w:val="18"/>
                          <w:szCs w:val="30"/>
                          <w:shd w:val="clear" w:color="auto" w:fill="F0F0F0"/>
                          <w:lang w:val="en-GB"/>
                        </w:rPr>
                      </w:pPr>
                      <w:hyperlink r:id="rId69" w:history="1">
                        <w:r w:rsidR="005734C2" w:rsidRPr="00E55686">
                          <w:rPr>
                            <w:rStyle w:val="Hipercze"/>
                            <w:rFonts w:cs="Arial"/>
                            <w:color w:val="001D77"/>
                            <w:sz w:val="18"/>
                            <w:szCs w:val="30"/>
                            <w:shd w:val="clear" w:color="auto" w:fill="F0F0F0"/>
                            <w:lang w:val="en-GB"/>
                          </w:rPr>
                          <w:t>Net household's receipts</w:t>
                        </w:r>
                      </w:hyperlink>
                    </w:p>
                    <w:p w14:paraId="7EE95034" w14:textId="77777777" w:rsidR="005734C2" w:rsidRPr="00E55686" w:rsidRDefault="00077E63" w:rsidP="009F6AA2">
                      <w:pPr>
                        <w:rPr>
                          <w:rStyle w:val="Hipercze"/>
                          <w:rFonts w:cs="Arial"/>
                          <w:color w:val="001D77"/>
                          <w:sz w:val="18"/>
                          <w:szCs w:val="30"/>
                          <w:shd w:val="clear" w:color="auto" w:fill="F0F0F0"/>
                          <w:lang w:val="en-GB"/>
                        </w:rPr>
                      </w:pPr>
                      <w:hyperlink r:id="rId70" w:history="1">
                        <w:r w:rsidR="005734C2" w:rsidRPr="00E55686">
                          <w:rPr>
                            <w:rStyle w:val="Hipercze"/>
                            <w:rFonts w:cs="Arial"/>
                            <w:color w:val="001D77"/>
                            <w:sz w:val="18"/>
                            <w:szCs w:val="30"/>
                            <w:shd w:val="clear" w:color="auto" w:fill="F0F0F0"/>
                            <w:lang w:val="en-GB"/>
                          </w:rPr>
                          <w:t>Net household's outgoings</w:t>
                        </w:r>
                      </w:hyperlink>
                    </w:p>
                    <w:p w14:paraId="7EE95035" w14:textId="77777777" w:rsidR="005734C2" w:rsidRPr="00E55686" w:rsidRDefault="00077E63" w:rsidP="009F6AA2">
                      <w:pPr>
                        <w:rPr>
                          <w:rStyle w:val="Hipercze"/>
                          <w:rFonts w:cs="Arial"/>
                          <w:color w:val="001D77"/>
                          <w:sz w:val="18"/>
                          <w:szCs w:val="30"/>
                          <w:shd w:val="clear" w:color="auto" w:fill="F0F0F0"/>
                          <w:lang w:val="en-GB"/>
                        </w:rPr>
                      </w:pPr>
                      <w:hyperlink r:id="rId71" w:history="1">
                        <w:r w:rsidR="005734C2" w:rsidRPr="00E55686">
                          <w:rPr>
                            <w:rStyle w:val="Hipercze"/>
                            <w:rFonts w:cs="Arial"/>
                            <w:color w:val="001D77"/>
                            <w:sz w:val="18"/>
                            <w:szCs w:val="30"/>
                            <w:shd w:val="clear" w:color="auto" w:fill="F0F0F0"/>
                            <w:lang w:val="en-GB"/>
                          </w:rPr>
                          <w:t>Quantitative consumption of foodstuffs in households per person</w:t>
                        </w:r>
                      </w:hyperlink>
                    </w:p>
                    <w:p w14:paraId="7EE95036" w14:textId="77777777" w:rsidR="005734C2" w:rsidRPr="006A6986" w:rsidRDefault="00077E63" w:rsidP="009F6AA2">
                      <w:pPr>
                        <w:rPr>
                          <w:rStyle w:val="Hipercze"/>
                          <w:rFonts w:cs="Arial"/>
                          <w:color w:val="001D77"/>
                          <w:sz w:val="18"/>
                          <w:szCs w:val="30"/>
                          <w:shd w:val="clear" w:color="auto" w:fill="F0F0F0"/>
                          <w:lang w:val="en-GB"/>
                        </w:rPr>
                      </w:pPr>
                      <w:hyperlink r:id="rId72" w:history="1">
                        <w:r w:rsidR="005734C2" w:rsidRPr="006A6986">
                          <w:rPr>
                            <w:rStyle w:val="Hipercze"/>
                            <w:rFonts w:cs="Arial"/>
                            <w:color w:val="001D77"/>
                            <w:sz w:val="18"/>
                            <w:szCs w:val="30"/>
                            <w:shd w:val="clear" w:color="auto" w:fill="F0F0F0"/>
                            <w:lang w:val="en-GB"/>
                          </w:rPr>
                          <w:t>Subjective evaluation of material situation</w:t>
                        </w:r>
                      </w:hyperlink>
                    </w:p>
                    <w:p w14:paraId="7EE95037" w14:textId="77777777" w:rsidR="005734C2" w:rsidRPr="006A6986" w:rsidRDefault="00077E63" w:rsidP="009F6AA2">
                      <w:pPr>
                        <w:rPr>
                          <w:rStyle w:val="Hipercze"/>
                          <w:rFonts w:cs="Arial"/>
                          <w:color w:val="001D77"/>
                          <w:sz w:val="18"/>
                          <w:szCs w:val="30"/>
                          <w:shd w:val="clear" w:color="auto" w:fill="F0F0F0"/>
                          <w:lang w:val="en-GB"/>
                        </w:rPr>
                      </w:pPr>
                      <w:hyperlink r:id="rId73" w:history="1">
                        <w:r w:rsidR="005734C2" w:rsidRPr="006A6986">
                          <w:rPr>
                            <w:rStyle w:val="Hipercze"/>
                            <w:rFonts w:cs="Arial"/>
                            <w:color w:val="001D77"/>
                            <w:sz w:val="18"/>
                            <w:szCs w:val="30"/>
                            <w:shd w:val="clear" w:color="auto" w:fill="F0F0F0"/>
                            <w:lang w:val="en-GB"/>
                          </w:rPr>
                          <w:t>Housing conditions</w:t>
                        </w:r>
                      </w:hyperlink>
                    </w:p>
                    <w:p w14:paraId="7EE95038" w14:textId="77777777" w:rsidR="005734C2" w:rsidRPr="006A6986" w:rsidRDefault="00077E63" w:rsidP="009F6AA2">
                      <w:pPr>
                        <w:rPr>
                          <w:rStyle w:val="Hipercze"/>
                          <w:rFonts w:cs="Arial"/>
                          <w:color w:val="001D77"/>
                          <w:sz w:val="18"/>
                          <w:szCs w:val="30"/>
                          <w:shd w:val="clear" w:color="auto" w:fill="F0F0F0"/>
                          <w:lang w:val="en-GB"/>
                        </w:rPr>
                      </w:pPr>
                      <w:hyperlink r:id="rId74" w:history="1">
                        <w:r w:rsidR="005734C2" w:rsidRPr="006A6986">
                          <w:rPr>
                            <w:rStyle w:val="Hipercze"/>
                            <w:rFonts w:cs="Arial"/>
                            <w:color w:val="001D77"/>
                            <w:sz w:val="18"/>
                            <w:szCs w:val="30"/>
                            <w:shd w:val="clear" w:color="auto" w:fill="F0F0F0"/>
                            <w:lang w:val="en-GB"/>
                          </w:rPr>
                          <w:t>Expenditures of a household</w:t>
                        </w:r>
                      </w:hyperlink>
                    </w:p>
                    <w:p w14:paraId="4B919DBB" w14:textId="77777777" w:rsidR="00FE1BC1" w:rsidRPr="00941240" w:rsidRDefault="00077E63" w:rsidP="00FE1BC1">
                      <w:pPr>
                        <w:rPr>
                          <w:rStyle w:val="Hipercze"/>
                          <w:rFonts w:cs="Arial"/>
                          <w:color w:val="001D77"/>
                          <w:sz w:val="18"/>
                          <w:szCs w:val="30"/>
                          <w:shd w:val="clear" w:color="auto" w:fill="F0F0F0"/>
                          <w:lang w:val="en-GB"/>
                        </w:rPr>
                      </w:pPr>
                      <w:hyperlink r:id="rId75" w:history="1">
                        <w:r w:rsidR="00FE1BC1" w:rsidRPr="00941240">
                          <w:rPr>
                            <w:rStyle w:val="Hipercze"/>
                            <w:rFonts w:cs="Arial"/>
                            <w:color w:val="001D77"/>
                            <w:sz w:val="18"/>
                            <w:szCs w:val="30"/>
                            <w:shd w:val="clear" w:color="auto" w:fill="F0F0F0"/>
                            <w:lang w:val="en-GB"/>
                          </w:rPr>
                          <w:t>Household's equipment</w:t>
                        </w:r>
                      </w:hyperlink>
                    </w:p>
                  </w:txbxContent>
                </v:textbox>
                <w10:wrap type="square" anchorx="margin"/>
              </v:shape>
            </w:pict>
          </mc:Fallback>
        </mc:AlternateContent>
      </w:r>
    </w:p>
    <w:sectPr w:rsidR="00474A3A" w:rsidRPr="003B33FE" w:rsidSect="00E240FE">
      <w:headerReference w:type="default" r:id="rId76"/>
      <w:footerReference w:type="default" r:id="rId77"/>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937AB" w14:textId="77777777" w:rsidR="005734C2" w:rsidRDefault="005734C2" w:rsidP="000662E2">
      <w:pPr>
        <w:spacing w:after="0" w:line="240" w:lineRule="auto"/>
      </w:pPr>
      <w:r>
        <w:separator/>
      </w:r>
    </w:p>
  </w:endnote>
  <w:endnote w:type="continuationSeparator" w:id="0">
    <w:p w14:paraId="7ABB6830" w14:textId="77777777" w:rsidR="005734C2" w:rsidRDefault="005734C2"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35541298-3D47-425A-AB41-052B7BCD92FE}"/>
    <w:embedBold r:id="rId2" w:fontKey="{7865B090-486B-4D10-8E55-81D254DE00A6}"/>
    <w:embedItalic r:id="rId3" w:fontKey="{600774B5-A135-4853-9E69-B048BD16D9F9}"/>
    <w:embedBoldItalic r:id="rId4" w:fontKey="{9BED675C-7ECE-4A35-B9BF-D304D8960925}"/>
  </w:font>
  <w:font w:name="Fira Sans">
    <w:panose1 w:val="020B0503050000020004"/>
    <w:charset w:val="EE"/>
    <w:family w:val="swiss"/>
    <w:pitch w:val="variable"/>
    <w:sig w:usb0="600002FF" w:usb1="02000001" w:usb2="00000000" w:usb3="00000000" w:csb0="0000019F" w:csb1="00000000"/>
    <w:embedRegular r:id="rId5" w:fontKey="{ADBCFB7D-C8D5-475C-B96A-81F52EAE6E1E}"/>
    <w:embedBold r:id="rId6" w:fontKey="{013CE2EB-A1EB-477F-9BE1-1C8D3C26B56F}"/>
    <w:embedItalic r:id="rId7" w:fontKey="{3E600FFA-3C5B-4B09-AEB8-8DECDF5C493B}"/>
    <w:embedBoldItalic r:id="rId8" w:fontKey="{08DCB762-3020-4FC0-AD29-2736D161048C}"/>
  </w:font>
  <w:font w:name="Fira Sans SemiBold">
    <w:panose1 w:val="020B0603050000020004"/>
    <w:charset w:val="EE"/>
    <w:family w:val="swiss"/>
    <w:pitch w:val="variable"/>
    <w:sig w:usb0="600002FF" w:usb1="02000001" w:usb2="00000000" w:usb3="00000000" w:csb0="0000019F" w:csb1="00000000"/>
    <w:embedRegular r:id="rId9" w:fontKey="{4962719C-C8D9-45F2-99F3-5C96D7590F73}"/>
  </w:font>
  <w:font w:name="Fira Sans Medium">
    <w:panose1 w:val="020B0603050000020004"/>
    <w:charset w:val="EE"/>
    <w:family w:val="swiss"/>
    <w:pitch w:val="variable"/>
    <w:sig w:usb0="600002FF" w:usb1="02000001" w:usb2="00000000" w:usb3="00000000" w:csb0="0000019F" w:csb1="00000000"/>
    <w:embedRegular r:id="rId10" w:fontKey="{59CCB36E-6620-4B1D-AF7E-0207210E586E}"/>
    <w:embedItalic r:id="rId11" w:fontKey="{B531575F-4B79-4980-9ED2-5105D5096082}"/>
  </w:font>
  <w:font w:name="Segoe UI">
    <w:panose1 w:val="020B0502040204020203"/>
    <w:charset w:val="EE"/>
    <w:family w:val="swiss"/>
    <w:pitch w:val="variable"/>
    <w:sig w:usb0="E4002EFF" w:usb1="C000E47F" w:usb2="00000009" w:usb3="00000000" w:csb0="000001FF" w:csb1="00000000"/>
    <w:embedRegular r:id="rId12" w:fontKey="{6CF89DEF-F0BD-44EA-A9EC-FE2F98C2F7D7}"/>
  </w:font>
  <w:font w:name="Fira Sans Extra Condensed SemiB">
    <w:panose1 w:val="020B0603050000020004"/>
    <w:charset w:val="EE"/>
    <w:family w:val="swiss"/>
    <w:pitch w:val="variable"/>
    <w:sig w:usb0="600002FF" w:usb1="00000001" w:usb2="00000000" w:usb3="00000000" w:csb0="0000019F" w:csb1="00000000"/>
    <w:embedRegular r:id="rId13" w:fontKey="{312EBD3E-3374-4A4E-82BD-6BC63251704D}"/>
    <w:embedItalic r:id="rId14" w:fontKey="{B3538685-46F1-4A00-95CB-1DBF2F0898FC}"/>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510229"/>
      <w:docPartObj>
        <w:docPartGallery w:val="Page Numbers (Bottom of Page)"/>
        <w:docPartUnique/>
      </w:docPartObj>
    </w:sdtPr>
    <w:sdtEndPr/>
    <w:sdtContent>
      <w:p w14:paraId="7EE94FED" w14:textId="77777777" w:rsidR="005734C2" w:rsidRDefault="005734C2" w:rsidP="003B18B6">
        <w:pPr>
          <w:pStyle w:val="Stopka"/>
          <w:jc w:val="center"/>
        </w:pPr>
        <w:r>
          <w:rPr>
            <w:noProof/>
          </w:rPr>
          <w:fldChar w:fldCharType="begin"/>
        </w:r>
        <w:r>
          <w:rPr>
            <w:noProof/>
          </w:rPr>
          <w:instrText>PAGE   \* MERGEFORMAT</w:instrText>
        </w:r>
        <w:r>
          <w:rPr>
            <w:noProof/>
          </w:rPr>
          <w:fldChar w:fldCharType="separate"/>
        </w:r>
        <w:r w:rsidR="00BC31E3">
          <w:rPr>
            <w:noProof/>
          </w:rPr>
          <w:t>15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728881"/>
      <w:docPartObj>
        <w:docPartGallery w:val="Page Numbers (Bottom of Page)"/>
        <w:docPartUnique/>
      </w:docPartObj>
    </w:sdtPr>
    <w:sdtEndPr/>
    <w:sdtContent>
      <w:p w14:paraId="7EE94FF0" w14:textId="77777777" w:rsidR="005734C2" w:rsidRDefault="005734C2" w:rsidP="003B18B6">
        <w:pPr>
          <w:pStyle w:val="Stopka"/>
          <w:jc w:val="center"/>
        </w:pPr>
        <w:r>
          <w:rPr>
            <w:noProof/>
          </w:rPr>
          <w:fldChar w:fldCharType="begin"/>
        </w:r>
        <w:r>
          <w:rPr>
            <w:noProof/>
          </w:rPr>
          <w:instrText>PAGE   \* MERGEFORMAT</w:instrText>
        </w:r>
        <w:r>
          <w:rPr>
            <w:noProof/>
          </w:rPr>
          <w:fldChar w:fldCharType="separate"/>
        </w:r>
        <w:r w:rsidR="00BC31E3">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7EE94FF2" w14:textId="77777777" w:rsidR="005734C2" w:rsidRDefault="005734C2" w:rsidP="003B18B6">
        <w:pPr>
          <w:pStyle w:val="Stopka"/>
          <w:jc w:val="center"/>
        </w:pPr>
        <w:r>
          <w:rPr>
            <w:noProof/>
          </w:rPr>
          <w:fldChar w:fldCharType="begin"/>
        </w:r>
        <w:r>
          <w:rPr>
            <w:noProof/>
          </w:rPr>
          <w:instrText>PAGE   \* MERGEFORMAT</w:instrText>
        </w:r>
        <w:r>
          <w:rPr>
            <w:noProof/>
          </w:rPr>
          <w:fldChar w:fldCharType="separate"/>
        </w:r>
        <w:r w:rsidR="00BC31E3">
          <w:rPr>
            <w:noProof/>
          </w:rPr>
          <w:t>16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C98A0" w14:textId="77777777" w:rsidR="005734C2" w:rsidRDefault="005734C2" w:rsidP="000662E2">
      <w:pPr>
        <w:spacing w:after="0" w:line="240" w:lineRule="auto"/>
      </w:pPr>
      <w:r>
        <w:separator/>
      </w:r>
    </w:p>
  </w:footnote>
  <w:footnote w:type="continuationSeparator" w:id="0">
    <w:p w14:paraId="37C867B7" w14:textId="77777777" w:rsidR="005734C2" w:rsidRDefault="005734C2" w:rsidP="000662E2">
      <w:pPr>
        <w:spacing w:after="0" w:line="240" w:lineRule="auto"/>
      </w:pPr>
      <w:r>
        <w:continuationSeparator/>
      </w:r>
    </w:p>
  </w:footnote>
  <w:footnote w:id="1">
    <w:p w14:paraId="7EE94FFE" w14:textId="739BD7F2" w:rsidR="005734C2" w:rsidRPr="00BC721A" w:rsidRDefault="005734C2" w:rsidP="00FF0D37">
      <w:pPr>
        <w:pStyle w:val="Tekstprzypisudolnego"/>
        <w:spacing w:before="0"/>
        <w:ind w:left="113" w:hanging="113"/>
        <w:rPr>
          <w:lang w:val="en-GB"/>
        </w:rPr>
      </w:pPr>
      <w:r w:rsidRPr="00AC06CA">
        <w:rPr>
          <w:rStyle w:val="Odwoanieprzypisudolnego"/>
          <w:sz w:val="16"/>
        </w:rPr>
        <w:footnoteRef/>
      </w:r>
      <w:r w:rsidRPr="00BC721A">
        <w:rPr>
          <w:sz w:val="16"/>
          <w:lang w:val="en-GB"/>
        </w:rPr>
        <w:t xml:space="preserve"> </w:t>
      </w:r>
      <w:r w:rsidRPr="006416F7">
        <w:rPr>
          <w:rFonts w:cs="Arial"/>
          <w:sz w:val="16"/>
          <w:lang w:val="en-US"/>
        </w:rPr>
        <w:t>Due to the introduction of a new classification of individual consumption by purpose in 2013, based on harmonized COICOP</w:t>
      </w:r>
      <w:r>
        <w:rPr>
          <w:rFonts w:cs="Arial"/>
          <w:sz w:val="16"/>
          <w:lang w:val="en-US"/>
        </w:rPr>
        <w:t xml:space="preserve"> classification</w:t>
      </w:r>
      <w:r w:rsidRPr="006416F7">
        <w:rPr>
          <w:rFonts w:cs="Arial"/>
          <w:sz w:val="16"/>
          <w:lang w:val="en-US"/>
        </w:rPr>
        <w:t xml:space="preserve"> for all surveys of the European Statistical System, the results for 20</w:t>
      </w:r>
      <w:r w:rsidR="009712BA">
        <w:rPr>
          <w:rFonts w:cs="Arial"/>
          <w:sz w:val="16"/>
          <w:lang w:val="en-US"/>
        </w:rPr>
        <w:t>10</w:t>
      </w:r>
      <w:r w:rsidRPr="006416F7">
        <w:rPr>
          <w:rFonts w:cs="Arial"/>
          <w:sz w:val="16"/>
          <w:lang w:val="en-US"/>
        </w:rPr>
        <w:t>–20</w:t>
      </w:r>
      <w:r>
        <w:rPr>
          <w:rFonts w:cs="Arial"/>
          <w:sz w:val="16"/>
          <w:lang w:val="en-US"/>
        </w:rPr>
        <w:t>2</w:t>
      </w:r>
      <w:r w:rsidR="00B22FDD">
        <w:rPr>
          <w:rFonts w:cs="Arial"/>
          <w:sz w:val="16"/>
          <w:lang w:val="en-US"/>
        </w:rPr>
        <w:t>2</w:t>
      </w:r>
      <w:r w:rsidRPr="006416F7">
        <w:rPr>
          <w:rFonts w:cs="Arial"/>
          <w:sz w:val="16"/>
          <w:lang w:val="en-US"/>
        </w:rPr>
        <w:t xml:space="preserve"> are presented in comparable conditions – each “expenditure” item from 20</w:t>
      </w:r>
      <w:r w:rsidR="009712BA">
        <w:rPr>
          <w:rFonts w:cs="Arial"/>
          <w:sz w:val="16"/>
          <w:lang w:val="en-US"/>
        </w:rPr>
        <w:t>10</w:t>
      </w:r>
      <w:r w:rsidRPr="006416F7">
        <w:rPr>
          <w:rFonts w:cs="Arial"/>
          <w:sz w:val="16"/>
          <w:lang w:val="en-US"/>
        </w:rPr>
        <w:t>–2012 was supplemented by the “life-insurance contributions” item.</w:t>
      </w:r>
    </w:p>
  </w:footnote>
  <w:footnote w:id="2">
    <w:p w14:paraId="271D6A70" w14:textId="5ACAF055" w:rsidR="005734C2" w:rsidRPr="0059067C" w:rsidRDefault="005734C2" w:rsidP="00FF0D37">
      <w:pPr>
        <w:pStyle w:val="Tekstprzypisudolnego"/>
        <w:ind w:left="113" w:hanging="113"/>
        <w:rPr>
          <w:sz w:val="16"/>
          <w:szCs w:val="16"/>
          <w:lang w:val="en-GB"/>
        </w:rPr>
      </w:pPr>
      <w:r w:rsidRPr="00ED605D">
        <w:rPr>
          <w:rStyle w:val="Odwoanieprzypisudolnego"/>
          <w:sz w:val="16"/>
          <w:szCs w:val="16"/>
        </w:rPr>
        <w:footnoteRef/>
      </w:r>
      <w:r w:rsidRPr="0059067C">
        <w:rPr>
          <w:sz w:val="16"/>
          <w:szCs w:val="16"/>
          <w:lang w:val="en-GB"/>
        </w:rPr>
        <w:t xml:space="preserve"> The average monthly income </w:t>
      </w:r>
      <w:r w:rsidR="005F09AD">
        <w:rPr>
          <w:sz w:val="16"/>
          <w:szCs w:val="16"/>
          <w:lang w:val="en-GB"/>
        </w:rPr>
        <w:t>indicator</w:t>
      </w:r>
      <w:r w:rsidR="005F09AD" w:rsidRPr="0059067C">
        <w:rPr>
          <w:sz w:val="16"/>
          <w:szCs w:val="16"/>
          <w:lang w:val="en-GB"/>
        </w:rPr>
        <w:t xml:space="preserve"> </w:t>
      </w:r>
      <w:r w:rsidRPr="0059067C">
        <w:rPr>
          <w:sz w:val="16"/>
          <w:szCs w:val="16"/>
          <w:lang w:val="en-GB"/>
        </w:rPr>
        <w:t>is equal to the quotient of the average monthly income per capita in the surveyed group by the average monthly income per capita for the whole Poland.</w:t>
      </w:r>
    </w:p>
  </w:footnote>
  <w:footnote w:id="3">
    <w:p w14:paraId="78BB2479" w14:textId="26D1487A" w:rsidR="005734C2" w:rsidRPr="0053773B" w:rsidRDefault="005734C2" w:rsidP="005B4411">
      <w:pPr>
        <w:rPr>
          <w:sz w:val="16"/>
          <w:szCs w:val="16"/>
          <w:lang w:val="en-GB"/>
        </w:rPr>
      </w:pPr>
      <w:r w:rsidRPr="00211F7F">
        <w:rPr>
          <w:rStyle w:val="Odwoanieprzypisudolnego"/>
          <w:sz w:val="16"/>
          <w:szCs w:val="16"/>
        </w:rPr>
        <w:footnoteRef/>
      </w:r>
      <w:r w:rsidRPr="0053773B">
        <w:rPr>
          <w:sz w:val="16"/>
          <w:szCs w:val="16"/>
          <w:lang w:val="en-GB"/>
        </w:rPr>
        <w:t xml:space="preserve"> In 20</w:t>
      </w:r>
      <w:r>
        <w:rPr>
          <w:sz w:val="16"/>
          <w:szCs w:val="16"/>
          <w:lang w:val="en-GB"/>
        </w:rPr>
        <w:t>22</w:t>
      </w:r>
      <w:r w:rsidRPr="0053773B">
        <w:rPr>
          <w:sz w:val="16"/>
          <w:szCs w:val="16"/>
          <w:lang w:val="en-GB"/>
        </w:rPr>
        <w:t xml:space="preserve"> the average number of persons in urban households was 2.</w:t>
      </w:r>
      <w:r>
        <w:rPr>
          <w:sz w:val="16"/>
          <w:szCs w:val="16"/>
          <w:lang w:val="en-GB"/>
        </w:rPr>
        <w:t>23,</w:t>
      </w:r>
      <w:r w:rsidRPr="0053773B">
        <w:rPr>
          <w:sz w:val="16"/>
          <w:szCs w:val="16"/>
          <w:lang w:val="en-GB"/>
        </w:rPr>
        <w:t xml:space="preserve"> while in rural households </w:t>
      </w:r>
      <w:r>
        <w:rPr>
          <w:sz w:val="16"/>
          <w:szCs w:val="16"/>
          <w:lang w:val="en-GB"/>
        </w:rPr>
        <w:t>– 2.88.</w:t>
      </w:r>
    </w:p>
  </w:footnote>
  <w:footnote w:id="4">
    <w:p w14:paraId="7EE95004" w14:textId="77777777" w:rsidR="005734C2" w:rsidRPr="006E1C16" w:rsidRDefault="005734C2" w:rsidP="00AD1C4D">
      <w:pPr>
        <w:pStyle w:val="Tekstprzypisudolnego"/>
        <w:ind w:left="113" w:hanging="113"/>
        <w:rPr>
          <w:sz w:val="12"/>
          <w:lang w:val="en-US"/>
        </w:rPr>
      </w:pPr>
      <w:r w:rsidRPr="006E1C16">
        <w:rPr>
          <w:rStyle w:val="Odwoanieprzypisudolnego"/>
          <w:sz w:val="16"/>
        </w:rPr>
        <w:footnoteRef/>
      </w:r>
      <w:r w:rsidRPr="006E1C16">
        <w:rPr>
          <w:sz w:val="16"/>
          <w:lang w:val="en-US"/>
        </w:rPr>
        <w:t xml:space="preserve"> </w:t>
      </w:r>
      <w:r w:rsidRPr="00BB40E7">
        <w:rPr>
          <w:rStyle w:val="tlid-translation"/>
          <w:sz w:val="16"/>
          <w:lang w:val="en-GB"/>
        </w:rPr>
        <w:t>This category includes devices that enable connection to the Internet, regardless of the type of device and type of Internet connection (e.g. desktop computer, laptop, tablet, TV set, smartphone).</w:t>
      </w:r>
    </w:p>
  </w:footnote>
  <w:footnote w:id="5">
    <w:p w14:paraId="7EE95005" w14:textId="77777777" w:rsidR="005734C2" w:rsidRPr="001D40F5" w:rsidRDefault="005734C2" w:rsidP="00FF0D37">
      <w:pPr>
        <w:pStyle w:val="Tekstprzypisudolnego"/>
        <w:ind w:left="113" w:hanging="113"/>
        <w:rPr>
          <w:sz w:val="16"/>
          <w:szCs w:val="16"/>
          <w:lang w:val="en-US"/>
        </w:rPr>
      </w:pPr>
      <w:r w:rsidRPr="006E1C16">
        <w:rPr>
          <w:rStyle w:val="Odwoanieprzypisudolnego"/>
          <w:sz w:val="16"/>
          <w:szCs w:val="16"/>
        </w:rPr>
        <w:footnoteRef/>
      </w:r>
      <w:r w:rsidRPr="006E1C16">
        <w:rPr>
          <w:sz w:val="16"/>
          <w:szCs w:val="16"/>
          <w:lang w:val="en-US"/>
        </w:rPr>
        <w:t xml:space="preserve"> </w:t>
      </w:r>
      <w:r w:rsidRPr="00BB40E7">
        <w:rPr>
          <w:rStyle w:val="tlid-translation"/>
          <w:sz w:val="16"/>
          <w:szCs w:val="16"/>
          <w:lang w:val="en-GB"/>
        </w:rPr>
        <w:t>Despite the smartphone was included in the category "Device with access to the Internet", the level of equip</w:t>
      </w:r>
      <w:r>
        <w:rPr>
          <w:rStyle w:val="tlid-translation"/>
          <w:sz w:val="16"/>
          <w:szCs w:val="16"/>
          <w:lang w:val="en-GB"/>
        </w:rPr>
        <w:t>ment</w:t>
      </w:r>
      <w:r w:rsidRPr="00BB40E7">
        <w:rPr>
          <w:rStyle w:val="tlid-translation"/>
          <w:sz w:val="16"/>
          <w:szCs w:val="16"/>
          <w:lang w:val="en-GB"/>
        </w:rPr>
        <w:t xml:space="preserve"> with </w:t>
      </w:r>
      <w:r w:rsidRPr="001D40F5">
        <w:rPr>
          <w:rStyle w:val="tlid-translation"/>
          <w:sz w:val="16"/>
          <w:szCs w:val="16"/>
          <w:lang w:val="en-GB"/>
        </w:rPr>
        <w:t xml:space="preserve">the smartphone is also presented as a separate category of device due to its </w:t>
      </w:r>
      <w:r>
        <w:rPr>
          <w:rStyle w:val="gt-card-ttl-txt"/>
          <w:sz w:val="16"/>
          <w:szCs w:val="16"/>
          <w:lang w:val="en-US"/>
        </w:rPr>
        <w:t>universality</w:t>
      </w:r>
      <w:r w:rsidRPr="001D40F5">
        <w:rPr>
          <w:rStyle w:val="tlid-translation"/>
          <w:sz w:val="16"/>
          <w:szCs w:val="16"/>
          <w:lang w:val="en-GB"/>
        </w:rPr>
        <w:t xml:space="preserve"> and various use</w:t>
      </w:r>
      <w:r>
        <w:rPr>
          <w:rStyle w:val="tlid-translation"/>
          <w:sz w:val="16"/>
          <w:szCs w:val="16"/>
          <w:lang w:val="en-GB"/>
        </w:rPr>
        <w:t>s</w:t>
      </w:r>
      <w:r w:rsidRPr="001D40F5">
        <w:rPr>
          <w:rStyle w:val="tlid-translation"/>
          <w:sz w:val="16"/>
          <w:szCs w:val="16"/>
          <w:lang w:val="en-GB"/>
        </w:rPr>
        <w:t>.</w:t>
      </w:r>
    </w:p>
  </w:footnote>
  <w:footnote w:id="6">
    <w:p w14:paraId="7DB18472" w14:textId="42C6CAF5" w:rsidR="00FF0D37" w:rsidRPr="00FF0D37" w:rsidRDefault="00FF0D37" w:rsidP="00FF0D37">
      <w:pPr>
        <w:pStyle w:val="Tekstprzypisudolnego"/>
        <w:ind w:left="113" w:hanging="113"/>
        <w:rPr>
          <w:lang w:val="en-GB"/>
        </w:rPr>
      </w:pPr>
      <w:r w:rsidRPr="00FF0D37">
        <w:rPr>
          <w:rStyle w:val="Odwoanieprzypisudolnego"/>
          <w:sz w:val="16"/>
          <w:lang w:val="en-GB"/>
        </w:rPr>
        <w:footnoteRef/>
      </w:r>
      <w:r w:rsidRPr="00FF0D37">
        <w:rPr>
          <w:sz w:val="16"/>
          <w:lang w:val="en-GB"/>
        </w:rPr>
        <w:t xml:space="preserve"> </w:t>
      </w:r>
      <w:r w:rsidR="00CD5816">
        <w:rPr>
          <w:sz w:val="16"/>
          <w:lang w:val="en-GB"/>
        </w:rPr>
        <w:t>The category of new generation equipment</w:t>
      </w:r>
      <w:r w:rsidRPr="00FF0D37">
        <w:rPr>
          <w:sz w:val="16"/>
          <w:lang w:val="en-GB"/>
        </w:rPr>
        <w:t xml:space="preserve"> i</w:t>
      </w:r>
      <w:r w:rsidR="00CD5816">
        <w:rPr>
          <w:sz w:val="16"/>
          <w:lang w:val="en-GB"/>
        </w:rPr>
        <w:t>ncludes such durable goods as:</w:t>
      </w:r>
      <w:r w:rsidRPr="00FF0D37">
        <w:rPr>
          <w:sz w:val="16"/>
          <w:lang w:val="en-GB"/>
        </w:rPr>
        <w:t xml:space="preserve"> device with</w:t>
      </w:r>
      <w:r>
        <w:rPr>
          <w:sz w:val="16"/>
          <w:lang w:val="en-GB"/>
        </w:rPr>
        <w:t xml:space="preserve"> access to the Internet (of which smartphone), plasma or LCD TV</w:t>
      </w:r>
      <w:r w:rsidR="00826EF3">
        <w:rPr>
          <w:sz w:val="16"/>
          <w:lang w:val="en-GB"/>
        </w:rPr>
        <w:t xml:space="preserve"> set</w:t>
      </w:r>
      <w:r>
        <w:rPr>
          <w:sz w:val="16"/>
          <w:lang w:val="en-GB"/>
        </w:rPr>
        <w:t>, dishwasher and</w:t>
      </w:r>
      <w:r w:rsidRPr="00FF0D37">
        <w:rPr>
          <w:sz w:val="16"/>
          <w:lang w:val="en-GB"/>
        </w:rPr>
        <w:t xml:space="preserve"> passenger car.</w:t>
      </w:r>
    </w:p>
  </w:footnote>
  <w:footnote w:id="7">
    <w:p w14:paraId="7EE95006" w14:textId="5F7296D5" w:rsidR="005734C2" w:rsidRPr="0013230E" w:rsidRDefault="005734C2" w:rsidP="00BB40E7">
      <w:pPr>
        <w:pStyle w:val="Tekstprzypisudolnego"/>
        <w:rPr>
          <w:rFonts w:cs="Arial"/>
          <w:b/>
          <w:bCs/>
          <w:sz w:val="18"/>
          <w:lang w:val="en-GB"/>
        </w:rPr>
      </w:pPr>
      <w:r w:rsidRPr="006E1C16">
        <w:rPr>
          <w:rStyle w:val="Odwoanieprzypisudolnego"/>
          <w:rFonts w:cs="Arial"/>
          <w:sz w:val="16"/>
          <w:lang w:val="en-GB"/>
        </w:rPr>
        <w:footnoteRef/>
      </w:r>
      <w:r w:rsidRPr="006E1C16">
        <w:rPr>
          <w:rFonts w:cs="Arial"/>
          <w:bCs/>
          <w:sz w:val="16"/>
          <w:lang w:val="en-GB"/>
        </w:rPr>
        <w:t xml:space="preserve"> The average number of persons in 1st qu</w:t>
      </w:r>
      <w:r>
        <w:rPr>
          <w:rFonts w:cs="Arial"/>
          <w:bCs/>
          <w:sz w:val="16"/>
          <w:lang w:val="en-GB"/>
        </w:rPr>
        <w:t>intile group of households was 3.15</w:t>
      </w:r>
      <w:r w:rsidRPr="006E1C16">
        <w:rPr>
          <w:rFonts w:cs="Arial"/>
          <w:bCs/>
          <w:sz w:val="16"/>
          <w:lang w:val="en-GB"/>
        </w:rPr>
        <w:t>,</w:t>
      </w:r>
      <w:r>
        <w:rPr>
          <w:rFonts w:cs="Arial"/>
          <w:bCs/>
          <w:sz w:val="16"/>
          <w:lang w:val="en-GB"/>
        </w:rPr>
        <w:t xml:space="preserve"> and in 5th quintile group – 1.99</w:t>
      </w:r>
      <w:r w:rsidRPr="006E1C16">
        <w:rPr>
          <w:rFonts w:cs="Arial"/>
          <w:bCs/>
          <w:sz w:val="16"/>
          <w:lang w:val="en-GB"/>
        </w:rPr>
        <w:t>.</w:t>
      </w:r>
    </w:p>
  </w:footnote>
  <w:footnote w:id="8">
    <w:p w14:paraId="5B9D609C" w14:textId="51A55B75" w:rsidR="00CD5816" w:rsidRPr="00BC31E3" w:rsidRDefault="00CD5816" w:rsidP="00CD5816">
      <w:pPr>
        <w:pStyle w:val="Tekstprzypisudolnego"/>
        <w:ind w:left="113" w:hanging="113"/>
        <w:rPr>
          <w:spacing w:val="-3"/>
          <w:lang w:val="en-GB"/>
        </w:rPr>
      </w:pPr>
      <w:r w:rsidRPr="00BC31E3">
        <w:rPr>
          <w:rStyle w:val="Odwoanieprzypisudolnego"/>
          <w:spacing w:val="-3"/>
          <w:sz w:val="16"/>
          <w:lang w:val="en-GB"/>
        </w:rPr>
        <w:footnoteRef/>
      </w:r>
      <w:r w:rsidRPr="00BC31E3">
        <w:rPr>
          <w:spacing w:val="-3"/>
          <w:sz w:val="16"/>
          <w:lang w:val="en-GB"/>
        </w:rPr>
        <w:t xml:space="preserve"> The category of stoves includes: central heating stoves</w:t>
      </w:r>
      <w:r w:rsidR="003D47B4" w:rsidRPr="00BC31E3">
        <w:rPr>
          <w:spacing w:val="-3"/>
          <w:sz w:val="16"/>
          <w:lang w:val="en-GB"/>
        </w:rPr>
        <w:t xml:space="preserve"> </w:t>
      </w:r>
      <w:r w:rsidRPr="00BC31E3">
        <w:rPr>
          <w:spacing w:val="-3"/>
          <w:sz w:val="16"/>
          <w:lang w:val="en-GB"/>
        </w:rPr>
        <w:t xml:space="preserve">for </w:t>
      </w:r>
      <w:r w:rsidR="00826EF3">
        <w:rPr>
          <w:spacing w:val="-3"/>
          <w:sz w:val="16"/>
          <w:lang w:val="en-GB"/>
        </w:rPr>
        <w:t xml:space="preserve">solid </w:t>
      </w:r>
      <w:r w:rsidRPr="00BC31E3">
        <w:rPr>
          <w:spacing w:val="-3"/>
          <w:sz w:val="16"/>
          <w:lang w:val="en-GB"/>
        </w:rPr>
        <w:t>fuel, electric, gas, tiled stoves with electric heater, etc.</w:t>
      </w:r>
    </w:p>
  </w:footnote>
  <w:footnote w:id="9">
    <w:p w14:paraId="7D83090D" w14:textId="689E3998" w:rsidR="005734C2" w:rsidRPr="00273032" w:rsidRDefault="005734C2" w:rsidP="00BC31E3">
      <w:pPr>
        <w:pStyle w:val="Tekstprzypisudolnego"/>
        <w:spacing w:before="60"/>
        <w:ind w:left="113" w:hanging="113"/>
        <w:rPr>
          <w:spacing w:val="-2"/>
          <w:sz w:val="16"/>
          <w:lang w:val="en-GB"/>
        </w:rPr>
      </w:pPr>
      <w:r w:rsidRPr="0026658F">
        <w:rPr>
          <w:rStyle w:val="Odwoanieprzypisudolnego"/>
          <w:sz w:val="16"/>
        </w:rPr>
        <w:footnoteRef/>
      </w:r>
      <w:r w:rsidRPr="00273032">
        <w:rPr>
          <w:sz w:val="16"/>
          <w:lang w:val="en-GB"/>
        </w:rPr>
        <w:t xml:space="preserve"> </w:t>
      </w:r>
      <w:r w:rsidRPr="00273032">
        <w:rPr>
          <w:spacing w:val="-2"/>
          <w:sz w:val="16"/>
          <w:lang w:val="en-GB"/>
        </w:rPr>
        <w:t xml:space="preserve">Concerns the provision of assistance due to warfare - regardless of its form and scope (covers both </w:t>
      </w:r>
      <w:r>
        <w:rPr>
          <w:spacing w:val="-2"/>
          <w:sz w:val="16"/>
          <w:lang w:val="en-GB"/>
        </w:rPr>
        <w:t>support</w:t>
      </w:r>
      <w:r w:rsidRPr="00273032">
        <w:rPr>
          <w:spacing w:val="-2"/>
          <w:sz w:val="16"/>
          <w:lang w:val="en-GB"/>
        </w:rPr>
        <w:t xml:space="preserve"> provided in Poland and directed to persons remaining in Ukraine) at least once in the period from</w:t>
      </w:r>
      <w:r>
        <w:rPr>
          <w:spacing w:val="-2"/>
          <w:sz w:val="16"/>
          <w:lang w:val="en-GB"/>
        </w:rPr>
        <w:t xml:space="preserve"> 24th</w:t>
      </w:r>
      <w:r w:rsidRPr="00273032">
        <w:rPr>
          <w:spacing w:val="-2"/>
          <w:sz w:val="16"/>
          <w:lang w:val="en-GB"/>
        </w:rPr>
        <w:t xml:space="preserve"> February 2022 to the end of the </w:t>
      </w:r>
      <w:r w:rsidR="00826EF3">
        <w:rPr>
          <w:spacing w:val="-2"/>
          <w:sz w:val="16"/>
          <w:lang w:val="en-GB"/>
        </w:rPr>
        <w:t xml:space="preserve">first </w:t>
      </w:r>
      <w:r w:rsidRPr="00273032">
        <w:rPr>
          <w:spacing w:val="-2"/>
          <w:sz w:val="16"/>
          <w:lang w:val="en-GB"/>
        </w:rPr>
        <w:t xml:space="preserve">quarter </w:t>
      </w:r>
      <w:r w:rsidR="00826EF3">
        <w:rPr>
          <w:spacing w:val="-2"/>
          <w:sz w:val="16"/>
          <w:lang w:val="en-GB"/>
        </w:rPr>
        <w:t xml:space="preserve">or in the quarter, </w:t>
      </w:r>
      <w:r w:rsidRPr="00273032">
        <w:rPr>
          <w:spacing w:val="-2"/>
          <w:sz w:val="16"/>
          <w:lang w:val="en-GB"/>
        </w:rPr>
        <w:t xml:space="preserve">in which the household participated in the </w:t>
      </w:r>
      <w:r>
        <w:rPr>
          <w:spacing w:val="-2"/>
          <w:sz w:val="16"/>
          <w:lang w:val="en-GB"/>
        </w:rPr>
        <w:t>survey</w:t>
      </w:r>
      <w:r w:rsidRPr="00273032">
        <w:rPr>
          <w:spacing w:val="-2"/>
          <w:sz w:val="16"/>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4FEC" w14:textId="77777777" w:rsidR="005734C2" w:rsidRDefault="005734C2">
    <w:pPr>
      <w:pStyle w:val="Nagwek"/>
    </w:pPr>
    <w:r>
      <w:rPr>
        <w:noProof/>
        <w:lang w:eastAsia="pl-PL"/>
      </w:rPr>
      <mc:AlternateContent>
        <mc:Choice Requires="wps">
          <w:drawing>
            <wp:anchor distT="0" distB="0" distL="114300" distR="114300" simplePos="0" relativeHeight="251662336" behindDoc="1" locked="0" layoutInCell="1" allowOverlap="1" wp14:anchorId="7EE94FF3" wp14:editId="7EE94FF4">
              <wp:simplePos x="0" y="0"/>
              <wp:positionH relativeFrom="column">
                <wp:posOffset>5214620</wp:posOffset>
              </wp:positionH>
              <wp:positionV relativeFrom="paragraph">
                <wp:posOffset>-178435</wp:posOffset>
              </wp:positionV>
              <wp:extent cx="1874520" cy="22680295"/>
              <wp:effectExtent l="0" t="0" r="0" b="0"/>
              <wp:wrapNone/>
              <wp:docPr id="48"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73321"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m0sg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" fillcolor="#f2f2f2 [3052]"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4FEE" w14:textId="77777777" w:rsidR="005734C2" w:rsidRDefault="005734C2">
    <w:pPr>
      <w:pStyle w:val="Nagwek"/>
      <w:rPr>
        <w:noProof/>
        <w:lang w:eastAsia="pl-PL"/>
      </w:rPr>
    </w:pPr>
    <w:r>
      <w:rPr>
        <w:noProof/>
        <w:lang w:eastAsia="pl-PL"/>
      </w:rPr>
      <w:drawing>
        <wp:anchor distT="0" distB="0" distL="114300" distR="114300" simplePos="0" relativeHeight="251658752" behindDoc="0" locked="0" layoutInCell="1" allowOverlap="1" wp14:anchorId="7EE94FF5" wp14:editId="7EE94FF6">
          <wp:simplePos x="0" y="0"/>
          <wp:positionH relativeFrom="column">
            <wp:posOffset>0</wp:posOffset>
          </wp:positionH>
          <wp:positionV relativeFrom="paragraph">
            <wp:posOffset>82509</wp:posOffset>
          </wp:positionV>
          <wp:extent cx="1955800" cy="744855"/>
          <wp:effectExtent l="0" t="0" r="0" b="0"/>
          <wp:wrapSquare wrapText="bothSides"/>
          <wp:docPr id="9" name="Obraz 9"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r>
      <w:rPr>
        <w:noProof/>
        <w:lang w:eastAsia="pl-PL"/>
      </w:rPr>
      <mc:AlternateContent>
        <mc:Choice Requires="wps">
          <w:drawing>
            <wp:anchor distT="0" distB="0" distL="114300" distR="114300" simplePos="0" relativeHeight="251654144" behindDoc="1" locked="0" layoutInCell="1" allowOverlap="1" wp14:anchorId="7EE94FF7" wp14:editId="7EE94FF8">
              <wp:simplePos x="0" y="0"/>
              <wp:positionH relativeFrom="column">
                <wp:posOffset>5208905</wp:posOffset>
              </wp:positionH>
              <wp:positionV relativeFrom="paragraph">
                <wp:posOffset>202565</wp:posOffset>
              </wp:positionV>
              <wp:extent cx="1871980" cy="22905085"/>
              <wp:effectExtent l="0" t="0" r="0" b="0"/>
              <wp:wrapNone/>
              <wp:docPr id="47"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0ED63" id="Prostokąt 10" o:spid="_x0000_s1026" style="position:absolute;margin-left:410.15pt;margin-top:15.95pt;width:147.4pt;height:180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" fillcolor="#f2f2f2" stroked="f" strokeweight="1pt"/>
          </w:pict>
        </mc:Fallback>
      </mc:AlternateContent>
    </w:r>
    <w:r>
      <w:rPr>
        <w:noProof/>
        <w:lang w:eastAsia="pl-PL"/>
      </w:rPr>
      <mc:AlternateContent>
        <mc:Choice Requires="wps">
          <w:drawing>
            <wp:anchor distT="0" distB="0" distL="114300" distR="114300" simplePos="0" relativeHeight="251655168" behindDoc="0" locked="0" layoutInCell="1" allowOverlap="1" wp14:anchorId="7EE94FF9" wp14:editId="7EE94FFA">
              <wp:simplePos x="0" y="0"/>
              <wp:positionH relativeFrom="column">
                <wp:posOffset>5036820</wp:posOffset>
              </wp:positionH>
              <wp:positionV relativeFrom="paragraph">
                <wp:posOffset>198755</wp:posOffset>
              </wp:positionV>
              <wp:extent cx="2060575" cy="357505"/>
              <wp:effectExtent l="0" t="0" r="0" b="0"/>
              <wp:wrapNone/>
              <wp:docPr id="46"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95040" w14:textId="77777777" w:rsidR="005734C2" w:rsidRPr="003C6C8D" w:rsidRDefault="005734C2"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94FF9" id="Schemat blokowy: opóźnienie 6" o:spid="_x0000_s1047" style="position:absolute;margin-left:396.6pt;margin-top:15.65pt;width:162.25pt;height:28.1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EE95040" w14:textId="77777777" w:rsidR="005734C2" w:rsidRPr="003C6C8D" w:rsidRDefault="005734C2"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p>
  <w:p w14:paraId="7EE94FEF" w14:textId="77777777" w:rsidR="005734C2" w:rsidRDefault="005734C2">
    <w:pPr>
      <w:pStyle w:val="Nagwek"/>
      <w:rPr>
        <w:noProof/>
        <w:lang w:eastAsia="pl-PL"/>
      </w:rPr>
    </w:pPr>
    <w:r>
      <w:rPr>
        <w:noProof/>
        <w:lang w:eastAsia="pl-PL"/>
      </w:rPr>
      <mc:AlternateContent>
        <mc:Choice Requires="wps">
          <w:drawing>
            <wp:anchor distT="45720" distB="45720" distL="114300" distR="114300" simplePos="0" relativeHeight="251656192" behindDoc="0" locked="0" layoutInCell="1" allowOverlap="1" wp14:anchorId="7EE94FFB" wp14:editId="7EE94FFC">
              <wp:simplePos x="0" y="0"/>
              <wp:positionH relativeFrom="column">
                <wp:posOffset>5305425</wp:posOffset>
              </wp:positionH>
              <wp:positionV relativeFrom="paragraph">
                <wp:posOffset>837565</wp:posOffset>
              </wp:positionV>
              <wp:extent cx="1432560" cy="336550"/>
              <wp:effectExtent l="0" t="0" r="0" b="0"/>
              <wp:wrapNone/>
              <wp:docPr id="4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7EE95041" w14:textId="1CA89B1A" w:rsidR="005734C2" w:rsidRPr="006D0A0D" w:rsidRDefault="005734C2">
                          <w:pPr>
                            <w:rPr>
                              <w:rFonts w:ascii="Fira Sans SemiBold" w:hAnsi="Fira Sans SemiBold"/>
                              <w:color w:val="001D77"/>
                              <w:lang w:val="en-GB"/>
                            </w:rPr>
                          </w:pPr>
                          <w:r>
                            <w:rPr>
                              <w:rFonts w:ascii="Fira Sans SemiBold" w:hAnsi="Fira Sans SemiBold"/>
                              <w:color w:val="001D77"/>
                              <w:lang w:val="en-GB"/>
                            </w:rPr>
                            <w:t>31</w:t>
                          </w:r>
                          <w:r w:rsidRPr="006D0A0D">
                            <w:rPr>
                              <w:rFonts w:ascii="Fira Sans SemiBold" w:hAnsi="Fira Sans SemiBold"/>
                              <w:color w:val="001D77"/>
                              <w:lang w:val="en-GB"/>
                            </w:rPr>
                            <w:t>.05.202</w:t>
                          </w:r>
                          <w:r>
                            <w:rPr>
                              <w:rFonts w:ascii="Fira Sans SemiBold" w:hAnsi="Fira Sans SemiBold"/>
                              <w:color w:val="001D77"/>
                              <w:lang w:val="en-GB"/>
                            </w:rPr>
                            <w:t>3</w:t>
                          </w:r>
                        </w:p>
                        <w:p w14:paraId="7EE95042" w14:textId="77777777" w:rsidR="005734C2" w:rsidRPr="006D0A0D" w:rsidRDefault="005734C2" w:rsidP="00F37172">
                          <w:pPr>
                            <w:jc w:val="both"/>
                            <w:rPr>
                              <w:rFonts w:ascii="Fira Sans SemiBold" w:hAnsi="Fira Sans SemiBold"/>
                              <w:color w:val="001D77"/>
                              <w:lang w:val="en-GB"/>
                            </w:rPr>
                          </w:pPr>
                          <w:r w:rsidRPr="006D0A0D">
                            <w:rPr>
                              <w:rFonts w:ascii="Fira Sans SemiBold" w:hAnsi="Fira Sans SemiBold"/>
                              <w:color w:val="001D77"/>
                              <w:lang w:val="en-GB"/>
                            </w:rPr>
                            <w:t>dd.mm.rrrr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FB" id="_x0000_t202" coordsize="21600,21600" o:spt="202" path="m,l,21600r21600,l21600,xe">
              <v:stroke joinstyle="miter"/>
              <v:path gradientshapeok="t" o:connecttype="rect"/>
            </v:shapetype>
            <v:shape id="_x0000_s1048" type="#_x0000_t202" style="position:absolute;margin-left:417.75pt;margin-top:65.95pt;width:112.8pt;height:2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" filled="f" stroked="f">
              <v:textbox>
                <w:txbxContent>
                  <w:p w14:paraId="7EE95041" w14:textId="1CA89B1A" w:rsidR="005734C2" w:rsidRPr="006D0A0D" w:rsidRDefault="005734C2">
                    <w:pPr>
                      <w:rPr>
                        <w:rFonts w:ascii="Fira Sans SemiBold" w:hAnsi="Fira Sans SemiBold"/>
                        <w:color w:val="001D77"/>
                        <w:lang w:val="en-GB"/>
                      </w:rPr>
                    </w:pPr>
                    <w:r>
                      <w:rPr>
                        <w:rFonts w:ascii="Fira Sans SemiBold" w:hAnsi="Fira Sans SemiBold"/>
                        <w:color w:val="001D77"/>
                        <w:lang w:val="en-GB"/>
                      </w:rPr>
                      <w:t>31</w:t>
                    </w:r>
                    <w:r w:rsidRPr="006D0A0D">
                      <w:rPr>
                        <w:rFonts w:ascii="Fira Sans SemiBold" w:hAnsi="Fira Sans SemiBold"/>
                        <w:color w:val="001D77"/>
                        <w:lang w:val="en-GB"/>
                      </w:rPr>
                      <w:t>.05.202</w:t>
                    </w:r>
                    <w:r>
                      <w:rPr>
                        <w:rFonts w:ascii="Fira Sans SemiBold" w:hAnsi="Fira Sans SemiBold"/>
                        <w:color w:val="001D77"/>
                        <w:lang w:val="en-GB"/>
                      </w:rPr>
                      <w:t>3</w:t>
                    </w:r>
                  </w:p>
                  <w:p w14:paraId="7EE95042" w14:textId="77777777" w:rsidR="005734C2" w:rsidRPr="006D0A0D" w:rsidRDefault="005734C2" w:rsidP="00F37172">
                    <w:pPr>
                      <w:jc w:val="both"/>
                      <w:rPr>
                        <w:rFonts w:ascii="Fira Sans SemiBold" w:hAnsi="Fira Sans SemiBold"/>
                        <w:color w:val="001D77"/>
                        <w:lang w:val="en-GB"/>
                      </w:rPr>
                    </w:pPr>
                    <w:r w:rsidRPr="006D0A0D">
                      <w:rPr>
                        <w:rFonts w:ascii="Fira Sans SemiBold" w:hAnsi="Fira Sans SemiBold"/>
                        <w:color w:val="001D77"/>
                        <w:lang w:val="en-GB"/>
                      </w:rPr>
                      <w:t>dd.mm.rrrr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4FF1" w14:textId="77777777" w:rsidR="005734C2" w:rsidRDefault="005734C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6pt;height:124.65pt;visibility:visible" o:bullet="t">
        <v:imagedata r:id="rId1" o:title=""/>
      </v:shape>
    </w:pict>
  </w:numPicBullet>
  <w:numPicBullet w:numPicBulletId="1">
    <w:pict>
      <v:shape id="_x0000_i1027" type="#_x0000_t75" style="width:123.6pt;height:124.6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ADC"/>
    <w:rsid w:val="00003437"/>
    <w:rsid w:val="00006D23"/>
    <w:rsid w:val="0000709F"/>
    <w:rsid w:val="0001037F"/>
    <w:rsid w:val="00010600"/>
    <w:rsid w:val="00010896"/>
    <w:rsid w:val="000108B8"/>
    <w:rsid w:val="00011A02"/>
    <w:rsid w:val="000152F5"/>
    <w:rsid w:val="00015853"/>
    <w:rsid w:val="00015F38"/>
    <w:rsid w:val="000169CC"/>
    <w:rsid w:val="00016C7A"/>
    <w:rsid w:val="00017628"/>
    <w:rsid w:val="0001775E"/>
    <w:rsid w:val="00020B67"/>
    <w:rsid w:val="000226E4"/>
    <w:rsid w:val="00022773"/>
    <w:rsid w:val="00022B92"/>
    <w:rsid w:val="00024670"/>
    <w:rsid w:val="0002534B"/>
    <w:rsid w:val="00026173"/>
    <w:rsid w:val="00030FF6"/>
    <w:rsid w:val="0003344D"/>
    <w:rsid w:val="00033605"/>
    <w:rsid w:val="00033C7A"/>
    <w:rsid w:val="00033E65"/>
    <w:rsid w:val="00035382"/>
    <w:rsid w:val="00035A6C"/>
    <w:rsid w:val="000363C8"/>
    <w:rsid w:val="000374A2"/>
    <w:rsid w:val="00040208"/>
    <w:rsid w:val="00041D2B"/>
    <w:rsid w:val="00042B02"/>
    <w:rsid w:val="00043063"/>
    <w:rsid w:val="00044796"/>
    <w:rsid w:val="0004567D"/>
    <w:rsid w:val="0004582E"/>
    <w:rsid w:val="00046650"/>
    <w:rsid w:val="000470AA"/>
    <w:rsid w:val="0005030D"/>
    <w:rsid w:val="000515F2"/>
    <w:rsid w:val="000552F7"/>
    <w:rsid w:val="000561B3"/>
    <w:rsid w:val="00056F23"/>
    <w:rsid w:val="00057CA1"/>
    <w:rsid w:val="00060989"/>
    <w:rsid w:val="00062380"/>
    <w:rsid w:val="00063858"/>
    <w:rsid w:val="0006514B"/>
    <w:rsid w:val="000662E2"/>
    <w:rsid w:val="00066603"/>
    <w:rsid w:val="000666B9"/>
    <w:rsid w:val="00066883"/>
    <w:rsid w:val="0007036D"/>
    <w:rsid w:val="00070936"/>
    <w:rsid w:val="000723AD"/>
    <w:rsid w:val="00073583"/>
    <w:rsid w:val="00073D9C"/>
    <w:rsid w:val="00074DD8"/>
    <w:rsid w:val="00075074"/>
    <w:rsid w:val="000752AE"/>
    <w:rsid w:val="000755D3"/>
    <w:rsid w:val="00077E63"/>
    <w:rsid w:val="000806F7"/>
    <w:rsid w:val="00080EE5"/>
    <w:rsid w:val="000813F3"/>
    <w:rsid w:val="0008583C"/>
    <w:rsid w:val="000869FC"/>
    <w:rsid w:val="00086E2F"/>
    <w:rsid w:val="0008735C"/>
    <w:rsid w:val="00090897"/>
    <w:rsid w:val="000916D0"/>
    <w:rsid w:val="00092FDF"/>
    <w:rsid w:val="000957C6"/>
    <w:rsid w:val="00095F54"/>
    <w:rsid w:val="00097840"/>
    <w:rsid w:val="000A03BF"/>
    <w:rsid w:val="000A1730"/>
    <w:rsid w:val="000A2B97"/>
    <w:rsid w:val="000A34EB"/>
    <w:rsid w:val="000A3711"/>
    <w:rsid w:val="000A4599"/>
    <w:rsid w:val="000A4CAA"/>
    <w:rsid w:val="000A5727"/>
    <w:rsid w:val="000A6EE6"/>
    <w:rsid w:val="000B04B8"/>
    <w:rsid w:val="000B0727"/>
    <w:rsid w:val="000B088F"/>
    <w:rsid w:val="000B0E56"/>
    <w:rsid w:val="000B3813"/>
    <w:rsid w:val="000B39CD"/>
    <w:rsid w:val="000B40C5"/>
    <w:rsid w:val="000B54F4"/>
    <w:rsid w:val="000B5D96"/>
    <w:rsid w:val="000B61D1"/>
    <w:rsid w:val="000C0588"/>
    <w:rsid w:val="000C0C5A"/>
    <w:rsid w:val="000C1245"/>
    <w:rsid w:val="000C135D"/>
    <w:rsid w:val="000C2B9E"/>
    <w:rsid w:val="000C2ED5"/>
    <w:rsid w:val="000C3538"/>
    <w:rsid w:val="000C4C55"/>
    <w:rsid w:val="000C65C9"/>
    <w:rsid w:val="000C6E7D"/>
    <w:rsid w:val="000D1D43"/>
    <w:rsid w:val="000D2215"/>
    <w:rsid w:val="000D225C"/>
    <w:rsid w:val="000D2A5C"/>
    <w:rsid w:val="000D3623"/>
    <w:rsid w:val="000D384E"/>
    <w:rsid w:val="000D3903"/>
    <w:rsid w:val="000D4913"/>
    <w:rsid w:val="000D64AA"/>
    <w:rsid w:val="000D71AB"/>
    <w:rsid w:val="000D7AC4"/>
    <w:rsid w:val="000E02F4"/>
    <w:rsid w:val="000E0706"/>
    <w:rsid w:val="000E0918"/>
    <w:rsid w:val="000E116D"/>
    <w:rsid w:val="000E17FE"/>
    <w:rsid w:val="000E19D1"/>
    <w:rsid w:val="000E2607"/>
    <w:rsid w:val="000E312A"/>
    <w:rsid w:val="000E3160"/>
    <w:rsid w:val="000E442E"/>
    <w:rsid w:val="000E49B1"/>
    <w:rsid w:val="000E5EAC"/>
    <w:rsid w:val="000E617F"/>
    <w:rsid w:val="000F3240"/>
    <w:rsid w:val="000F4736"/>
    <w:rsid w:val="000F5FF3"/>
    <w:rsid w:val="001006C8"/>
    <w:rsid w:val="001011C3"/>
    <w:rsid w:val="00103C80"/>
    <w:rsid w:val="00103DA6"/>
    <w:rsid w:val="001053BE"/>
    <w:rsid w:val="0010648B"/>
    <w:rsid w:val="001065AE"/>
    <w:rsid w:val="001075EA"/>
    <w:rsid w:val="00110B61"/>
    <w:rsid w:val="00110D87"/>
    <w:rsid w:val="00111C41"/>
    <w:rsid w:val="00113A40"/>
    <w:rsid w:val="00114295"/>
    <w:rsid w:val="00114DB9"/>
    <w:rsid w:val="00115CFE"/>
    <w:rsid w:val="00116087"/>
    <w:rsid w:val="00117155"/>
    <w:rsid w:val="00117F16"/>
    <w:rsid w:val="0012125A"/>
    <w:rsid w:val="00121317"/>
    <w:rsid w:val="0012275D"/>
    <w:rsid w:val="00123302"/>
    <w:rsid w:val="0012375C"/>
    <w:rsid w:val="00126772"/>
    <w:rsid w:val="001267B5"/>
    <w:rsid w:val="00126EA7"/>
    <w:rsid w:val="00126FF1"/>
    <w:rsid w:val="00127FCF"/>
    <w:rsid w:val="00130296"/>
    <w:rsid w:val="00133F90"/>
    <w:rsid w:val="00134653"/>
    <w:rsid w:val="00134A30"/>
    <w:rsid w:val="00135F55"/>
    <w:rsid w:val="00137D32"/>
    <w:rsid w:val="00141C86"/>
    <w:rsid w:val="001423B6"/>
    <w:rsid w:val="00142447"/>
    <w:rsid w:val="00142571"/>
    <w:rsid w:val="00143BC0"/>
    <w:rsid w:val="001446F6"/>
    <w:rsid w:val="001448A7"/>
    <w:rsid w:val="001465FA"/>
    <w:rsid w:val="00146621"/>
    <w:rsid w:val="001467C3"/>
    <w:rsid w:val="0015157F"/>
    <w:rsid w:val="00151655"/>
    <w:rsid w:val="001550A2"/>
    <w:rsid w:val="00155632"/>
    <w:rsid w:val="001558B0"/>
    <w:rsid w:val="00156698"/>
    <w:rsid w:val="00157C8F"/>
    <w:rsid w:val="0016127B"/>
    <w:rsid w:val="00162325"/>
    <w:rsid w:val="00162604"/>
    <w:rsid w:val="001642DA"/>
    <w:rsid w:val="0016568B"/>
    <w:rsid w:val="00167FA5"/>
    <w:rsid w:val="00170256"/>
    <w:rsid w:val="0017045C"/>
    <w:rsid w:val="001708D1"/>
    <w:rsid w:val="0017122E"/>
    <w:rsid w:val="00171D09"/>
    <w:rsid w:val="00173D6C"/>
    <w:rsid w:val="001747E2"/>
    <w:rsid w:val="00174B82"/>
    <w:rsid w:val="001802EF"/>
    <w:rsid w:val="00180604"/>
    <w:rsid w:val="00181544"/>
    <w:rsid w:val="00181548"/>
    <w:rsid w:val="001849AA"/>
    <w:rsid w:val="00184C28"/>
    <w:rsid w:val="001864F9"/>
    <w:rsid w:val="00186509"/>
    <w:rsid w:val="00186B5C"/>
    <w:rsid w:val="00187B70"/>
    <w:rsid w:val="001915A8"/>
    <w:rsid w:val="001931C9"/>
    <w:rsid w:val="00193754"/>
    <w:rsid w:val="00194D55"/>
    <w:rsid w:val="0019505E"/>
    <w:rsid w:val="001951DA"/>
    <w:rsid w:val="001953D9"/>
    <w:rsid w:val="00197EA4"/>
    <w:rsid w:val="001A08FF"/>
    <w:rsid w:val="001A0DD4"/>
    <w:rsid w:val="001A1762"/>
    <w:rsid w:val="001A18B1"/>
    <w:rsid w:val="001A1DBE"/>
    <w:rsid w:val="001A1FD8"/>
    <w:rsid w:val="001A3A35"/>
    <w:rsid w:val="001A47C1"/>
    <w:rsid w:val="001A602C"/>
    <w:rsid w:val="001A6DB4"/>
    <w:rsid w:val="001A7478"/>
    <w:rsid w:val="001B0AE6"/>
    <w:rsid w:val="001B11D0"/>
    <w:rsid w:val="001B43D7"/>
    <w:rsid w:val="001B4438"/>
    <w:rsid w:val="001B509A"/>
    <w:rsid w:val="001B5EAF"/>
    <w:rsid w:val="001B69B5"/>
    <w:rsid w:val="001B7686"/>
    <w:rsid w:val="001C013D"/>
    <w:rsid w:val="001C0B84"/>
    <w:rsid w:val="001C23FA"/>
    <w:rsid w:val="001C2BF0"/>
    <w:rsid w:val="001C3269"/>
    <w:rsid w:val="001C364E"/>
    <w:rsid w:val="001C3D59"/>
    <w:rsid w:val="001C65E7"/>
    <w:rsid w:val="001D1AB1"/>
    <w:rsid w:val="001D1DB4"/>
    <w:rsid w:val="001D212D"/>
    <w:rsid w:val="001D2DE7"/>
    <w:rsid w:val="001D3C55"/>
    <w:rsid w:val="001D3E4A"/>
    <w:rsid w:val="001D40F5"/>
    <w:rsid w:val="001D5B0C"/>
    <w:rsid w:val="001D6F16"/>
    <w:rsid w:val="001D7030"/>
    <w:rsid w:val="001E117D"/>
    <w:rsid w:val="001E4BE5"/>
    <w:rsid w:val="001E5C91"/>
    <w:rsid w:val="001E6ADE"/>
    <w:rsid w:val="001E7FC1"/>
    <w:rsid w:val="001F2560"/>
    <w:rsid w:val="001F2F80"/>
    <w:rsid w:val="001F43F3"/>
    <w:rsid w:val="001F4E44"/>
    <w:rsid w:val="001F590E"/>
    <w:rsid w:val="001F60ED"/>
    <w:rsid w:val="001F7505"/>
    <w:rsid w:val="00200CC1"/>
    <w:rsid w:val="00201763"/>
    <w:rsid w:val="00202D66"/>
    <w:rsid w:val="00203402"/>
    <w:rsid w:val="00207A6F"/>
    <w:rsid w:val="00211078"/>
    <w:rsid w:val="00211327"/>
    <w:rsid w:val="00211F7F"/>
    <w:rsid w:val="00212A6F"/>
    <w:rsid w:val="00212E22"/>
    <w:rsid w:val="002138DD"/>
    <w:rsid w:val="002155E0"/>
    <w:rsid w:val="0021569B"/>
    <w:rsid w:val="002167B8"/>
    <w:rsid w:val="0022076F"/>
    <w:rsid w:val="00221E61"/>
    <w:rsid w:val="0022280B"/>
    <w:rsid w:val="00222E56"/>
    <w:rsid w:val="00226C26"/>
    <w:rsid w:val="00227C3D"/>
    <w:rsid w:val="00230347"/>
    <w:rsid w:val="00230699"/>
    <w:rsid w:val="002314CE"/>
    <w:rsid w:val="00234B4A"/>
    <w:rsid w:val="00234CD1"/>
    <w:rsid w:val="002400F5"/>
    <w:rsid w:val="0024032F"/>
    <w:rsid w:val="002412B5"/>
    <w:rsid w:val="002413CA"/>
    <w:rsid w:val="00242E02"/>
    <w:rsid w:val="00242EB6"/>
    <w:rsid w:val="00242FCB"/>
    <w:rsid w:val="002439CD"/>
    <w:rsid w:val="002440AA"/>
    <w:rsid w:val="0024486C"/>
    <w:rsid w:val="00246327"/>
    <w:rsid w:val="00250172"/>
    <w:rsid w:val="002520CA"/>
    <w:rsid w:val="002574F9"/>
    <w:rsid w:val="00260783"/>
    <w:rsid w:val="00260B71"/>
    <w:rsid w:val="00261B01"/>
    <w:rsid w:val="0026206E"/>
    <w:rsid w:val="00262B61"/>
    <w:rsid w:val="00262EE2"/>
    <w:rsid w:val="0026513B"/>
    <w:rsid w:val="002651F4"/>
    <w:rsid w:val="00265274"/>
    <w:rsid w:val="00266292"/>
    <w:rsid w:val="002662F7"/>
    <w:rsid w:val="00271B98"/>
    <w:rsid w:val="002727F2"/>
    <w:rsid w:val="00273032"/>
    <w:rsid w:val="00273093"/>
    <w:rsid w:val="0027580C"/>
    <w:rsid w:val="00276811"/>
    <w:rsid w:val="00281DF7"/>
    <w:rsid w:val="00282699"/>
    <w:rsid w:val="00283981"/>
    <w:rsid w:val="00285AE8"/>
    <w:rsid w:val="00286F9E"/>
    <w:rsid w:val="0028726B"/>
    <w:rsid w:val="00287E99"/>
    <w:rsid w:val="00290D24"/>
    <w:rsid w:val="00290FBD"/>
    <w:rsid w:val="002926DF"/>
    <w:rsid w:val="00292DD4"/>
    <w:rsid w:val="00294C77"/>
    <w:rsid w:val="00296697"/>
    <w:rsid w:val="00296806"/>
    <w:rsid w:val="00296D91"/>
    <w:rsid w:val="00297C48"/>
    <w:rsid w:val="002A08B3"/>
    <w:rsid w:val="002A0E52"/>
    <w:rsid w:val="002A1439"/>
    <w:rsid w:val="002A25FA"/>
    <w:rsid w:val="002A5F0C"/>
    <w:rsid w:val="002A6EC6"/>
    <w:rsid w:val="002A72FC"/>
    <w:rsid w:val="002B0472"/>
    <w:rsid w:val="002B11DE"/>
    <w:rsid w:val="002B1797"/>
    <w:rsid w:val="002B1B85"/>
    <w:rsid w:val="002B2234"/>
    <w:rsid w:val="002B2AFE"/>
    <w:rsid w:val="002B3015"/>
    <w:rsid w:val="002B4145"/>
    <w:rsid w:val="002B6440"/>
    <w:rsid w:val="002B6B12"/>
    <w:rsid w:val="002B7B1C"/>
    <w:rsid w:val="002C087F"/>
    <w:rsid w:val="002C15EA"/>
    <w:rsid w:val="002C1978"/>
    <w:rsid w:val="002C2735"/>
    <w:rsid w:val="002C301A"/>
    <w:rsid w:val="002C4152"/>
    <w:rsid w:val="002C4753"/>
    <w:rsid w:val="002C52AC"/>
    <w:rsid w:val="002C5949"/>
    <w:rsid w:val="002D0EA7"/>
    <w:rsid w:val="002D20D9"/>
    <w:rsid w:val="002D35B1"/>
    <w:rsid w:val="002D440E"/>
    <w:rsid w:val="002D4B5B"/>
    <w:rsid w:val="002D6744"/>
    <w:rsid w:val="002D6870"/>
    <w:rsid w:val="002D696A"/>
    <w:rsid w:val="002D75E9"/>
    <w:rsid w:val="002E00F8"/>
    <w:rsid w:val="002E0223"/>
    <w:rsid w:val="002E3B6E"/>
    <w:rsid w:val="002E3CE8"/>
    <w:rsid w:val="002E3D41"/>
    <w:rsid w:val="002E575D"/>
    <w:rsid w:val="002E6140"/>
    <w:rsid w:val="002E6303"/>
    <w:rsid w:val="002E6985"/>
    <w:rsid w:val="002E71B6"/>
    <w:rsid w:val="002F0C89"/>
    <w:rsid w:val="002F1F81"/>
    <w:rsid w:val="002F359A"/>
    <w:rsid w:val="002F3918"/>
    <w:rsid w:val="002F77C8"/>
    <w:rsid w:val="00303707"/>
    <w:rsid w:val="0030422B"/>
    <w:rsid w:val="003042C1"/>
    <w:rsid w:val="00304A8F"/>
    <w:rsid w:val="00304C1D"/>
    <w:rsid w:val="00304F22"/>
    <w:rsid w:val="00306C7C"/>
    <w:rsid w:val="00307A05"/>
    <w:rsid w:val="00310217"/>
    <w:rsid w:val="003116A2"/>
    <w:rsid w:val="00312341"/>
    <w:rsid w:val="0031252F"/>
    <w:rsid w:val="00314457"/>
    <w:rsid w:val="0031645A"/>
    <w:rsid w:val="0031787F"/>
    <w:rsid w:val="00320094"/>
    <w:rsid w:val="003207FC"/>
    <w:rsid w:val="00320936"/>
    <w:rsid w:val="00321021"/>
    <w:rsid w:val="0032105B"/>
    <w:rsid w:val="0032219F"/>
    <w:rsid w:val="00322C83"/>
    <w:rsid w:val="00322EDD"/>
    <w:rsid w:val="003237FB"/>
    <w:rsid w:val="00323958"/>
    <w:rsid w:val="00323D3D"/>
    <w:rsid w:val="00324B9F"/>
    <w:rsid w:val="00324BB0"/>
    <w:rsid w:val="00324BD5"/>
    <w:rsid w:val="00325F88"/>
    <w:rsid w:val="00326C6B"/>
    <w:rsid w:val="0032757A"/>
    <w:rsid w:val="00327D1A"/>
    <w:rsid w:val="00332320"/>
    <w:rsid w:val="00332939"/>
    <w:rsid w:val="00332A25"/>
    <w:rsid w:val="00332A54"/>
    <w:rsid w:val="00332A67"/>
    <w:rsid w:val="003337D8"/>
    <w:rsid w:val="0033494C"/>
    <w:rsid w:val="00334C90"/>
    <w:rsid w:val="00335EA8"/>
    <w:rsid w:val="0033608A"/>
    <w:rsid w:val="003402B6"/>
    <w:rsid w:val="00342218"/>
    <w:rsid w:val="00342EB3"/>
    <w:rsid w:val="003431EB"/>
    <w:rsid w:val="003453A4"/>
    <w:rsid w:val="003457D7"/>
    <w:rsid w:val="00345959"/>
    <w:rsid w:val="00346B44"/>
    <w:rsid w:val="0034767F"/>
    <w:rsid w:val="00347D72"/>
    <w:rsid w:val="003513C8"/>
    <w:rsid w:val="00353959"/>
    <w:rsid w:val="00354919"/>
    <w:rsid w:val="00354F10"/>
    <w:rsid w:val="003564F0"/>
    <w:rsid w:val="00357611"/>
    <w:rsid w:val="00360530"/>
    <w:rsid w:val="003639E6"/>
    <w:rsid w:val="00367237"/>
    <w:rsid w:val="0037077F"/>
    <w:rsid w:val="00372411"/>
    <w:rsid w:val="00373882"/>
    <w:rsid w:val="0037448F"/>
    <w:rsid w:val="003744CA"/>
    <w:rsid w:val="003750AC"/>
    <w:rsid w:val="0037524C"/>
    <w:rsid w:val="003768E5"/>
    <w:rsid w:val="0037729E"/>
    <w:rsid w:val="003815F4"/>
    <w:rsid w:val="00382390"/>
    <w:rsid w:val="00383F2E"/>
    <w:rsid w:val="0038410A"/>
    <w:rsid w:val="003843DB"/>
    <w:rsid w:val="003849E2"/>
    <w:rsid w:val="00384D18"/>
    <w:rsid w:val="00385E91"/>
    <w:rsid w:val="0038601E"/>
    <w:rsid w:val="003876E9"/>
    <w:rsid w:val="00391AA9"/>
    <w:rsid w:val="00392586"/>
    <w:rsid w:val="00393761"/>
    <w:rsid w:val="003953D4"/>
    <w:rsid w:val="00397500"/>
    <w:rsid w:val="00397C2D"/>
    <w:rsid w:val="00397D18"/>
    <w:rsid w:val="003A139B"/>
    <w:rsid w:val="003A1B36"/>
    <w:rsid w:val="003A25B8"/>
    <w:rsid w:val="003A3452"/>
    <w:rsid w:val="003A4792"/>
    <w:rsid w:val="003A4C31"/>
    <w:rsid w:val="003A6735"/>
    <w:rsid w:val="003A6A33"/>
    <w:rsid w:val="003A77DA"/>
    <w:rsid w:val="003B0C2D"/>
    <w:rsid w:val="003B1454"/>
    <w:rsid w:val="003B18B6"/>
    <w:rsid w:val="003B1A4C"/>
    <w:rsid w:val="003B1F9A"/>
    <w:rsid w:val="003B33FE"/>
    <w:rsid w:val="003B4300"/>
    <w:rsid w:val="003B4D10"/>
    <w:rsid w:val="003B69FB"/>
    <w:rsid w:val="003B6D42"/>
    <w:rsid w:val="003B6FC7"/>
    <w:rsid w:val="003B74E4"/>
    <w:rsid w:val="003C1C25"/>
    <w:rsid w:val="003C425A"/>
    <w:rsid w:val="003C4B7E"/>
    <w:rsid w:val="003C59E0"/>
    <w:rsid w:val="003C6079"/>
    <w:rsid w:val="003C66FA"/>
    <w:rsid w:val="003C6C8D"/>
    <w:rsid w:val="003C6FB0"/>
    <w:rsid w:val="003C7300"/>
    <w:rsid w:val="003C758E"/>
    <w:rsid w:val="003D03EA"/>
    <w:rsid w:val="003D3174"/>
    <w:rsid w:val="003D3CCA"/>
    <w:rsid w:val="003D3F36"/>
    <w:rsid w:val="003D47B4"/>
    <w:rsid w:val="003D4EB4"/>
    <w:rsid w:val="003D4F95"/>
    <w:rsid w:val="003D5DAF"/>
    <w:rsid w:val="003D5F42"/>
    <w:rsid w:val="003D60A9"/>
    <w:rsid w:val="003D612A"/>
    <w:rsid w:val="003D6223"/>
    <w:rsid w:val="003D6A3A"/>
    <w:rsid w:val="003E3394"/>
    <w:rsid w:val="003E4EDC"/>
    <w:rsid w:val="003E50F5"/>
    <w:rsid w:val="003F1E57"/>
    <w:rsid w:val="003F23F8"/>
    <w:rsid w:val="003F2669"/>
    <w:rsid w:val="003F29C1"/>
    <w:rsid w:val="003F42C7"/>
    <w:rsid w:val="003F468F"/>
    <w:rsid w:val="003F4C97"/>
    <w:rsid w:val="003F62CF"/>
    <w:rsid w:val="003F7FE6"/>
    <w:rsid w:val="00400193"/>
    <w:rsid w:val="0040103E"/>
    <w:rsid w:val="00401337"/>
    <w:rsid w:val="00401F87"/>
    <w:rsid w:val="00402D1D"/>
    <w:rsid w:val="004078B9"/>
    <w:rsid w:val="00411654"/>
    <w:rsid w:val="00415F50"/>
    <w:rsid w:val="004170F6"/>
    <w:rsid w:val="004212E7"/>
    <w:rsid w:val="00421A4D"/>
    <w:rsid w:val="00422A69"/>
    <w:rsid w:val="0042446D"/>
    <w:rsid w:val="00424C18"/>
    <w:rsid w:val="00427774"/>
    <w:rsid w:val="00427BF8"/>
    <w:rsid w:val="00430580"/>
    <w:rsid w:val="004313A7"/>
    <w:rsid w:val="00431A5C"/>
    <w:rsid w:val="00431C02"/>
    <w:rsid w:val="00432B4A"/>
    <w:rsid w:val="0043404D"/>
    <w:rsid w:val="00436B82"/>
    <w:rsid w:val="00437395"/>
    <w:rsid w:val="004401C7"/>
    <w:rsid w:val="00440700"/>
    <w:rsid w:val="0044076B"/>
    <w:rsid w:val="0044135A"/>
    <w:rsid w:val="004417FA"/>
    <w:rsid w:val="00441A8B"/>
    <w:rsid w:val="00442B0F"/>
    <w:rsid w:val="004436B4"/>
    <w:rsid w:val="00445047"/>
    <w:rsid w:val="00446DA6"/>
    <w:rsid w:val="004470D2"/>
    <w:rsid w:val="004477C2"/>
    <w:rsid w:val="0045271F"/>
    <w:rsid w:val="004550D9"/>
    <w:rsid w:val="00455144"/>
    <w:rsid w:val="0045609E"/>
    <w:rsid w:val="004573DF"/>
    <w:rsid w:val="00460304"/>
    <w:rsid w:val="00460559"/>
    <w:rsid w:val="00461BDE"/>
    <w:rsid w:val="00463E39"/>
    <w:rsid w:val="004657FC"/>
    <w:rsid w:val="00466210"/>
    <w:rsid w:val="00467BE9"/>
    <w:rsid w:val="004700B5"/>
    <w:rsid w:val="004712DB"/>
    <w:rsid w:val="004716FD"/>
    <w:rsid w:val="00471D75"/>
    <w:rsid w:val="004722FA"/>
    <w:rsid w:val="004733F6"/>
    <w:rsid w:val="00474A3A"/>
    <w:rsid w:val="00474A79"/>
    <w:rsid w:val="00474E69"/>
    <w:rsid w:val="00475671"/>
    <w:rsid w:val="0047614A"/>
    <w:rsid w:val="00476524"/>
    <w:rsid w:val="00476B05"/>
    <w:rsid w:val="00477EFC"/>
    <w:rsid w:val="004815D6"/>
    <w:rsid w:val="00482D0F"/>
    <w:rsid w:val="00483062"/>
    <w:rsid w:val="00483EDF"/>
    <w:rsid w:val="00483F13"/>
    <w:rsid w:val="00484EFF"/>
    <w:rsid w:val="004875F8"/>
    <w:rsid w:val="00490E03"/>
    <w:rsid w:val="00492B21"/>
    <w:rsid w:val="00492F88"/>
    <w:rsid w:val="00493BA8"/>
    <w:rsid w:val="004942C8"/>
    <w:rsid w:val="00494F4F"/>
    <w:rsid w:val="00495E1F"/>
    <w:rsid w:val="0049621B"/>
    <w:rsid w:val="004968D1"/>
    <w:rsid w:val="004A0D17"/>
    <w:rsid w:val="004A2ACA"/>
    <w:rsid w:val="004A2E81"/>
    <w:rsid w:val="004A311F"/>
    <w:rsid w:val="004A3305"/>
    <w:rsid w:val="004A5B9E"/>
    <w:rsid w:val="004A5CF4"/>
    <w:rsid w:val="004A69F6"/>
    <w:rsid w:val="004A6AEE"/>
    <w:rsid w:val="004A7B44"/>
    <w:rsid w:val="004B0936"/>
    <w:rsid w:val="004B148D"/>
    <w:rsid w:val="004B1ED2"/>
    <w:rsid w:val="004B298F"/>
    <w:rsid w:val="004B49AE"/>
    <w:rsid w:val="004B7E27"/>
    <w:rsid w:val="004C1895"/>
    <w:rsid w:val="004C23D2"/>
    <w:rsid w:val="004C348C"/>
    <w:rsid w:val="004C3E99"/>
    <w:rsid w:val="004C6B17"/>
    <w:rsid w:val="004C6D40"/>
    <w:rsid w:val="004D0683"/>
    <w:rsid w:val="004D0F47"/>
    <w:rsid w:val="004D1923"/>
    <w:rsid w:val="004D2DD3"/>
    <w:rsid w:val="004D507F"/>
    <w:rsid w:val="004D50DD"/>
    <w:rsid w:val="004D5B08"/>
    <w:rsid w:val="004D7711"/>
    <w:rsid w:val="004D7A31"/>
    <w:rsid w:val="004E0604"/>
    <w:rsid w:val="004E07D3"/>
    <w:rsid w:val="004E23CC"/>
    <w:rsid w:val="004E2B0A"/>
    <w:rsid w:val="004E4803"/>
    <w:rsid w:val="004E497C"/>
    <w:rsid w:val="004E5048"/>
    <w:rsid w:val="004E584D"/>
    <w:rsid w:val="004E67B9"/>
    <w:rsid w:val="004E6906"/>
    <w:rsid w:val="004F0C3C"/>
    <w:rsid w:val="004F1F24"/>
    <w:rsid w:val="004F43BC"/>
    <w:rsid w:val="004F492A"/>
    <w:rsid w:val="004F63FC"/>
    <w:rsid w:val="004F75C3"/>
    <w:rsid w:val="00500599"/>
    <w:rsid w:val="00501812"/>
    <w:rsid w:val="00501A4C"/>
    <w:rsid w:val="005028E0"/>
    <w:rsid w:val="0050322B"/>
    <w:rsid w:val="005039CD"/>
    <w:rsid w:val="00504306"/>
    <w:rsid w:val="0050497E"/>
    <w:rsid w:val="0050562F"/>
    <w:rsid w:val="00505977"/>
    <w:rsid w:val="00505A92"/>
    <w:rsid w:val="005067E3"/>
    <w:rsid w:val="00506EDA"/>
    <w:rsid w:val="005116B3"/>
    <w:rsid w:val="005123BF"/>
    <w:rsid w:val="005135D9"/>
    <w:rsid w:val="00513DB5"/>
    <w:rsid w:val="005140B7"/>
    <w:rsid w:val="00515B9C"/>
    <w:rsid w:val="005203F1"/>
    <w:rsid w:val="005206C8"/>
    <w:rsid w:val="00521212"/>
    <w:rsid w:val="00521974"/>
    <w:rsid w:val="00521A37"/>
    <w:rsid w:val="00521BC3"/>
    <w:rsid w:val="00521F50"/>
    <w:rsid w:val="005256FC"/>
    <w:rsid w:val="005260D6"/>
    <w:rsid w:val="00526CC8"/>
    <w:rsid w:val="00527729"/>
    <w:rsid w:val="00531F73"/>
    <w:rsid w:val="00533632"/>
    <w:rsid w:val="00533D2F"/>
    <w:rsid w:val="00533E00"/>
    <w:rsid w:val="00533FE8"/>
    <w:rsid w:val="00534B2A"/>
    <w:rsid w:val="005358B1"/>
    <w:rsid w:val="00536343"/>
    <w:rsid w:val="0053773B"/>
    <w:rsid w:val="00541339"/>
    <w:rsid w:val="005416A7"/>
    <w:rsid w:val="00541E6E"/>
    <w:rsid w:val="00541ECD"/>
    <w:rsid w:val="0054251F"/>
    <w:rsid w:val="00543B74"/>
    <w:rsid w:val="00544FB7"/>
    <w:rsid w:val="00550CFB"/>
    <w:rsid w:val="00550F40"/>
    <w:rsid w:val="005520D8"/>
    <w:rsid w:val="00552CDC"/>
    <w:rsid w:val="005533BC"/>
    <w:rsid w:val="0055643F"/>
    <w:rsid w:val="00556CF1"/>
    <w:rsid w:val="00556E49"/>
    <w:rsid w:val="00561AE5"/>
    <w:rsid w:val="00562055"/>
    <w:rsid w:val="00564A74"/>
    <w:rsid w:val="00564F88"/>
    <w:rsid w:val="005664CC"/>
    <w:rsid w:val="00566DCE"/>
    <w:rsid w:val="00567186"/>
    <w:rsid w:val="005711A6"/>
    <w:rsid w:val="0057123A"/>
    <w:rsid w:val="00572FE5"/>
    <w:rsid w:val="005731B7"/>
    <w:rsid w:val="005734C2"/>
    <w:rsid w:val="00573E4D"/>
    <w:rsid w:val="005757FE"/>
    <w:rsid w:val="00575D05"/>
    <w:rsid w:val="005762A7"/>
    <w:rsid w:val="0058057D"/>
    <w:rsid w:val="005828C3"/>
    <w:rsid w:val="00582A3E"/>
    <w:rsid w:val="00582D3F"/>
    <w:rsid w:val="0058423F"/>
    <w:rsid w:val="005878F7"/>
    <w:rsid w:val="00587E37"/>
    <w:rsid w:val="0059067C"/>
    <w:rsid w:val="0059075A"/>
    <w:rsid w:val="005916D7"/>
    <w:rsid w:val="00596464"/>
    <w:rsid w:val="005966D4"/>
    <w:rsid w:val="0059710B"/>
    <w:rsid w:val="005A2AEF"/>
    <w:rsid w:val="005A3C7F"/>
    <w:rsid w:val="005A6159"/>
    <w:rsid w:val="005A698C"/>
    <w:rsid w:val="005A7750"/>
    <w:rsid w:val="005A7BB3"/>
    <w:rsid w:val="005B0772"/>
    <w:rsid w:val="005B1FEB"/>
    <w:rsid w:val="005B22F0"/>
    <w:rsid w:val="005B4411"/>
    <w:rsid w:val="005B630A"/>
    <w:rsid w:val="005C02D8"/>
    <w:rsid w:val="005C0D7D"/>
    <w:rsid w:val="005C13CD"/>
    <w:rsid w:val="005C14BD"/>
    <w:rsid w:val="005C196B"/>
    <w:rsid w:val="005C34F9"/>
    <w:rsid w:val="005C4DE6"/>
    <w:rsid w:val="005C577E"/>
    <w:rsid w:val="005C7031"/>
    <w:rsid w:val="005C7565"/>
    <w:rsid w:val="005C7710"/>
    <w:rsid w:val="005C7B5D"/>
    <w:rsid w:val="005D1D5A"/>
    <w:rsid w:val="005D2934"/>
    <w:rsid w:val="005D46D8"/>
    <w:rsid w:val="005D5835"/>
    <w:rsid w:val="005D5992"/>
    <w:rsid w:val="005D789E"/>
    <w:rsid w:val="005D7DB0"/>
    <w:rsid w:val="005D7F38"/>
    <w:rsid w:val="005E0799"/>
    <w:rsid w:val="005E0A61"/>
    <w:rsid w:val="005E115E"/>
    <w:rsid w:val="005E1D1E"/>
    <w:rsid w:val="005E4031"/>
    <w:rsid w:val="005E620F"/>
    <w:rsid w:val="005E6EB3"/>
    <w:rsid w:val="005E6F3A"/>
    <w:rsid w:val="005F09AD"/>
    <w:rsid w:val="005F11DF"/>
    <w:rsid w:val="005F1EA9"/>
    <w:rsid w:val="005F1F3D"/>
    <w:rsid w:val="005F2B8E"/>
    <w:rsid w:val="005F2C48"/>
    <w:rsid w:val="005F2E2D"/>
    <w:rsid w:val="005F5A80"/>
    <w:rsid w:val="005F5E6B"/>
    <w:rsid w:val="005F6A4E"/>
    <w:rsid w:val="005F6CCC"/>
    <w:rsid w:val="005F7FD8"/>
    <w:rsid w:val="00600D5C"/>
    <w:rsid w:val="00602A7C"/>
    <w:rsid w:val="006044FF"/>
    <w:rsid w:val="0060484B"/>
    <w:rsid w:val="006051FF"/>
    <w:rsid w:val="00607CC5"/>
    <w:rsid w:val="006109D8"/>
    <w:rsid w:val="006111C4"/>
    <w:rsid w:val="006135D3"/>
    <w:rsid w:val="00613E03"/>
    <w:rsid w:val="006145B6"/>
    <w:rsid w:val="00614F6B"/>
    <w:rsid w:val="0061727D"/>
    <w:rsid w:val="006232C8"/>
    <w:rsid w:val="00623E67"/>
    <w:rsid w:val="006255CD"/>
    <w:rsid w:val="00625B77"/>
    <w:rsid w:val="00625E5B"/>
    <w:rsid w:val="00626BD1"/>
    <w:rsid w:val="006319E3"/>
    <w:rsid w:val="00632CCE"/>
    <w:rsid w:val="00633014"/>
    <w:rsid w:val="00633332"/>
    <w:rsid w:val="00633882"/>
    <w:rsid w:val="0063437B"/>
    <w:rsid w:val="00634948"/>
    <w:rsid w:val="0063564F"/>
    <w:rsid w:val="00636FBD"/>
    <w:rsid w:val="00637458"/>
    <w:rsid w:val="0064144A"/>
    <w:rsid w:val="00646F3A"/>
    <w:rsid w:val="00647316"/>
    <w:rsid w:val="00647D55"/>
    <w:rsid w:val="00650698"/>
    <w:rsid w:val="006510FD"/>
    <w:rsid w:val="00652884"/>
    <w:rsid w:val="00654166"/>
    <w:rsid w:val="00654D2E"/>
    <w:rsid w:val="00654EA6"/>
    <w:rsid w:val="00655460"/>
    <w:rsid w:val="00655E21"/>
    <w:rsid w:val="00660624"/>
    <w:rsid w:val="006624D6"/>
    <w:rsid w:val="0066338E"/>
    <w:rsid w:val="006670D3"/>
    <w:rsid w:val="006673CA"/>
    <w:rsid w:val="00670DB1"/>
    <w:rsid w:val="00671BFE"/>
    <w:rsid w:val="00672336"/>
    <w:rsid w:val="006726D5"/>
    <w:rsid w:val="00673C26"/>
    <w:rsid w:val="00673FC8"/>
    <w:rsid w:val="00674708"/>
    <w:rsid w:val="00674A5B"/>
    <w:rsid w:val="00675755"/>
    <w:rsid w:val="006812AF"/>
    <w:rsid w:val="0068157C"/>
    <w:rsid w:val="00681F04"/>
    <w:rsid w:val="00682527"/>
    <w:rsid w:val="0068327D"/>
    <w:rsid w:val="006836F9"/>
    <w:rsid w:val="00683DE7"/>
    <w:rsid w:val="006840A7"/>
    <w:rsid w:val="0068627A"/>
    <w:rsid w:val="006863A7"/>
    <w:rsid w:val="0068741D"/>
    <w:rsid w:val="00687461"/>
    <w:rsid w:val="00690E21"/>
    <w:rsid w:val="006929FE"/>
    <w:rsid w:val="00692C33"/>
    <w:rsid w:val="00692D54"/>
    <w:rsid w:val="00692FD9"/>
    <w:rsid w:val="00693338"/>
    <w:rsid w:val="00694465"/>
    <w:rsid w:val="00694AF0"/>
    <w:rsid w:val="00694BB4"/>
    <w:rsid w:val="00694DE3"/>
    <w:rsid w:val="00697D5A"/>
    <w:rsid w:val="006A0558"/>
    <w:rsid w:val="006A2F59"/>
    <w:rsid w:val="006A4686"/>
    <w:rsid w:val="006A4D40"/>
    <w:rsid w:val="006A6058"/>
    <w:rsid w:val="006A6986"/>
    <w:rsid w:val="006A71F6"/>
    <w:rsid w:val="006B0E9E"/>
    <w:rsid w:val="006B14B8"/>
    <w:rsid w:val="006B1CD5"/>
    <w:rsid w:val="006B1F19"/>
    <w:rsid w:val="006B39B9"/>
    <w:rsid w:val="006B4C77"/>
    <w:rsid w:val="006B5679"/>
    <w:rsid w:val="006B5AE4"/>
    <w:rsid w:val="006B7C37"/>
    <w:rsid w:val="006C0943"/>
    <w:rsid w:val="006C10C8"/>
    <w:rsid w:val="006C2B81"/>
    <w:rsid w:val="006C3C6D"/>
    <w:rsid w:val="006C46C0"/>
    <w:rsid w:val="006C521E"/>
    <w:rsid w:val="006C5D1A"/>
    <w:rsid w:val="006C6499"/>
    <w:rsid w:val="006C6F58"/>
    <w:rsid w:val="006C6FA5"/>
    <w:rsid w:val="006C788C"/>
    <w:rsid w:val="006C7EEC"/>
    <w:rsid w:val="006D0A0D"/>
    <w:rsid w:val="006D1507"/>
    <w:rsid w:val="006D1D38"/>
    <w:rsid w:val="006D3BCA"/>
    <w:rsid w:val="006D3D65"/>
    <w:rsid w:val="006D4054"/>
    <w:rsid w:val="006D5D15"/>
    <w:rsid w:val="006D633C"/>
    <w:rsid w:val="006D63CB"/>
    <w:rsid w:val="006D663B"/>
    <w:rsid w:val="006D7790"/>
    <w:rsid w:val="006E01DE"/>
    <w:rsid w:val="006E02EC"/>
    <w:rsid w:val="006E23F6"/>
    <w:rsid w:val="006E2BD8"/>
    <w:rsid w:val="006E2E50"/>
    <w:rsid w:val="006E504B"/>
    <w:rsid w:val="006E70FA"/>
    <w:rsid w:val="006E7636"/>
    <w:rsid w:val="006E7F78"/>
    <w:rsid w:val="006F08B9"/>
    <w:rsid w:val="006F17E2"/>
    <w:rsid w:val="006F2DD9"/>
    <w:rsid w:val="006F45DA"/>
    <w:rsid w:val="006F51D0"/>
    <w:rsid w:val="006F6DCF"/>
    <w:rsid w:val="006F7343"/>
    <w:rsid w:val="0070279F"/>
    <w:rsid w:val="007029B6"/>
    <w:rsid w:val="00702C2F"/>
    <w:rsid w:val="00702D89"/>
    <w:rsid w:val="00703057"/>
    <w:rsid w:val="00703D63"/>
    <w:rsid w:val="00703FDA"/>
    <w:rsid w:val="00705CD4"/>
    <w:rsid w:val="00706A79"/>
    <w:rsid w:val="00707906"/>
    <w:rsid w:val="007116B6"/>
    <w:rsid w:val="00711880"/>
    <w:rsid w:val="00713CA6"/>
    <w:rsid w:val="00715D29"/>
    <w:rsid w:val="0071615B"/>
    <w:rsid w:val="00716DE0"/>
    <w:rsid w:val="0072040E"/>
    <w:rsid w:val="007211B1"/>
    <w:rsid w:val="00724030"/>
    <w:rsid w:val="00725B62"/>
    <w:rsid w:val="007275B6"/>
    <w:rsid w:val="00727703"/>
    <w:rsid w:val="00733FD7"/>
    <w:rsid w:val="007347E4"/>
    <w:rsid w:val="00734888"/>
    <w:rsid w:val="00734FEF"/>
    <w:rsid w:val="0073733E"/>
    <w:rsid w:val="007454E5"/>
    <w:rsid w:val="00746187"/>
    <w:rsid w:val="007502F3"/>
    <w:rsid w:val="00751A59"/>
    <w:rsid w:val="00751FAC"/>
    <w:rsid w:val="00752DAC"/>
    <w:rsid w:val="007554B0"/>
    <w:rsid w:val="00757E3A"/>
    <w:rsid w:val="007600E0"/>
    <w:rsid w:val="00760DE9"/>
    <w:rsid w:val="007611CD"/>
    <w:rsid w:val="0076254F"/>
    <w:rsid w:val="00762990"/>
    <w:rsid w:val="00762FF2"/>
    <w:rsid w:val="00763982"/>
    <w:rsid w:val="00764D9C"/>
    <w:rsid w:val="00771A5A"/>
    <w:rsid w:val="0077245A"/>
    <w:rsid w:val="007731D8"/>
    <w:rsid w:val="00773CA2"/>
    <w:rsid w:val="00773CE5"/>
    <w:rsid w:val="0077402D"/>
    <w:rsid w:val="00774D61"/>
    <w:rsid w:val="00774D62"/>
    <w:rsid w:val="00775896"/>
    <w:rsid w:val="007758FD"/>
    <w:rsid w:val="00775EB2"/>
    <w:rsid w:val="007764D2"/>
    <w:rsid w:val="00777CB1"/>
    <w:rsid w:val="007801F5"/>
    <w:rsid w:val="00780345"/>
    <w:rsid w:val="00781653"/>
    <w:rsid w:val="007830C0"/>
    <w:rsid w:val="00783CA4"/>
    <w:rsid w:val="00783CAA"/>
    <w:rsid w:val="007842FB"/>
    <w:rsid w:val="00785127"/>
    <w:rsid w:val="00785360"/>
    <w:rsid w:val="00785540"/>
    <w:rsid w:val="00785705"/>
    <w:rsid w:val="00786124"/>
    <w:rsid w:val="007862D7"/>
    <w:rsid w:val="00790C3E"/>
    <w:rsid w:val="0079514B"/>
    <w:rsid w:val="00795FAF"/>
    <w:rsid w:val="007A11BD"/>
    <w:rsid w:val="007A2DC1"/>
    <w:rsid w:val="007A3E0B"/>
    <w:rsid w:val="007A758A"/>
    <w:rsid w:val="007B08F3"/>
    <w:rsid w:val="007B0BAB"/>
    <w:rsid w:val="007B0D8F"/>
    <w:rsid w:val="007B1C71"/>
    <w:rsid w:val="007B3C4A"/>
    <w:rsid w:val="007B5D32"/>
    <w:rsid w:val="007B7481"/>
    <w:rsid w:val="007B74AB"/>
    <w:rsid w:val="007C0412"/>
    <w:rsid w:val="007C4094"/>
    <w:rsid w:val="007C5D21"/>
    <w:rsid w:val="007C73A0"/>
    <w:rsid w:val="007C763C"/>
    <w:rsid w:val="007D1C31"/>
    <w:rsid w:val="007D3319"/>
    <w:rsid w:val="007D335D"/>
    <w:rsid w:val="007D3642"/>
    <w:rsid w:val="007D4EB8"/>
    <w:rsid w:val="007D5898"/>
    <w:rsid w:val="007D6267"/>
    <w:rsid w:val="007D6B06"/>
    <w:rsid w:val="007E0193"/>
    <w:rsid w:val="007E04C5"/>
    <w:rsid w:val="007E0DB2"/>
    <w:rsid w:val="007E0E31"/>
    <w:rsid w:val="007E1184"/>
    <w:rsid w:val="007E1352"/>
    <w:rsid w:val="007E1F14"/>
    <w:rsid w:val="007E2298"/>
    <w:rsid w:val="007E2664"/>
    <w:rsid w:val="007E2F9C"/>
    <w:rsid w:val="007E3314"/>
    <w:rsid w:val="007E4B03"/>
    <w:rsid w:val="007E6A56"/>
    <w:rsid w:val="007E716F"/>
    <w:rsid w:val="007F0167"/>
    <w:rsid w:val="007F04F4"/>
    <w:rsid w:val="007F25A3"/>
    <w:rsid w:val="007F275E"/>
    <w:rsid w:val="007F28BB"/>
    <w:rsid w:val="007F3132"/>
    <w:rsid w:val="007F324B"/>
    <w:rsid w:val="007F36F4"/>
    <w:rsid w:val="007F3898"/>
    <w:rsid w:val="007F4A26"/>
    <w:rsid w:val="007F57B9"/>
    <w:rsid w:val="007F6485"/>
    <w:rsid w:val="007F70CD"/>
    <w:rsid w:val="007F76E9"/>
    <w:rsid w:val="007F7BFB"/>
    <w:rsid w:val="008021BD"/>
    <w:rsid w:val="0080273B"/>
    <w:rsid w:val="00802DC2"/>
    <w:rsid w:val="00803B35"/>
    <w:rsid w:val="0080553C"/>
    <w:rsid w:val="00805B46"/>
    <w:rsid w:val="008063BF"/>
    <w:rsid w:val="0081004B"/>
    <w:rsid w:val="008119BB"/>
    <w:rsid w:val="008127B9"/>
    <w:rsid w:val="00814191"/>
    <w:rsid w:val="0081438B"/>
    <w:rsid w:val="00814632"/>
    <w:rsid w:val="0081537D"/>
    <w:rsid w:val="0081668A"/>
    <w:rsid w:val="00816E06"/>
    <w:rsid w:val="008205A7"/>
    <w:rsid w:val="008223FB"/>
    <w:rsid w:val="008235B1"/>
    <w:rsid w:val="00825D7C"/>
    <w:rsid w:val="00825DC2"/>
    <w:rsid w:val="00826CD5"/>
    <w:rsid w:val="00826EF3"/>
    <w:rsid w:val="0082708E"/>
    <w:rsid w:val="00830977"/>
    <w:rsid w:val="00830A13"/>
    <w:rsid w:val="0083126D"/>
    <w:rsid w:val="008321D9"/>
    <w:rsid w:val="0083283E"/>
    <w:rsid w:val="0083335F"/>
    <w:rsid w:val="008335A8"/>
    <w:rsid w:val="00834AD3"/>
    <w:rsid w:val="00834DE5"/>
    <w:rsid w:val="00835284"/>
    <w:rsid w:val="00840304"/>
    <w:rsid w:val="00843795"/>
    <w:rsid w:val="0084551C"/>
    <w:rsid w:val="00847F0F"/>
    <w:rsid w:val="00852448"/>
    <w:rsid w:val="008540F0"/>
    <w:rsid w:val="008562A0"/>
    <w:rsid w:val="00857074"/>
    <w:rsid w:val="00860BA6"/>
    <w:rsid w:val="00860D63"/>
    <w:rsid w:val="00861137"/>
    <w:rsid w:val="00862119"/>
    <w:rsid w:val="00864535"/>
    <w:rsid w:val="0086798B"/>
    <w:rsid w:val="008706A0"/>
    <w:rsid w:val="008707CF"/>
    <w:rsid w:val="00872C2A"/>
    <w:rsid w:val="0087427F"/>
    <w:rsid w:val="00874865"/>
    <w:rsid w:val="0087508D"/>
    <w:rsid w:val="0087524B"/>
    <w:rsid w:val="008752CA"/>
    <w:rsid w:val="00875393"/>
    <w:rsid w:val="00875D6D"/>
    <w:rsid w:val="008770E5"/>
    <w:rsid w:val="008802BF"/>
    <w:rsid w:val="00880EE7"/>
    <w:rsid w:val="0088237D"/>
    <w:rsid w:val="0088258A"/>
    <w:rsid w:val="00884D73"/>
    <w:rsid w:val="00884EDE"/>
    <w:rsid w:val="00886200"/>
    <w:rsid w:val="00886332"/>
    <w:rsid w:val="0088757B"/>
    <w:rsid w:val="0088797D"/>
    <w:rsid w:val="0089077C"/>
    <w:rsid w:val="00891047"/>
    <w:rsid w:val="0089152C"/>
    <w:rsid w:val="00892D89"/>
    <w:rsid w:val="00892F61"/>
    <w:rsid w:val="00893B8A"/>
    <w:rsid w:val="00894293"/>
    <w:rsid w:val="00895898"/>
    <w:rsid w:val="00895E30"/>
    <w:rsid w:val="008960A6"/>
    <w:rsid w:val="0089665A"/>
    <w:rsid w:val="00896D71"/>
    <w:rsid w:val="00897B0C"/>
    <w:rsid w:val="008A0964"/>
    <w:rsid w:val="008A0C4A"/>
    <w:rsid w:val="008A26D9"/>
    <w:rsid w:val="008A278B"/>
    <w:rsid w:val="008A2B30"/>
    <w:rsid w:val="008A3AA7"/>
    <w:rsid w:val="008A3C4A"/>
    <w:rsid w:val="008A455C"/>
    <w:rsid w:val="008A5AE9"/>
    <w:rsid w:val="008A7009"/>
    <w:rsid w:val="008A7CF0"/>
    <w:rsid w:val="008B073D"/>
    <w:rsid w:val="008B188C"/>
    <w:rsid w:val="008B18FF"/>
    <w:rsid w:val="008B52D7"/>
    <w:rsid w:val="008B54CA"/>
    <w:rsid w:val="008B57F2"/>
    <w:rsid w:val="008B657E"/>
    <w:rsid w:val="008B6867"/>
    <w:rsid w:val="008B6991"/>
    <w:rsid w:val="008B7665"/>
    <w:rsid w:val="008C046A"/>
    <w:rsid w:val="008C0C29"/>
    <w:rsid w:val="008C7F4B"/>
    <w:rsid w:val="008D2898"/>
    <w:rsid w:val="008D28A2"/>
    <w:rsid w:val="008D617E"/>
    <w:rsid w:val="008D7D3B"/>
    <w:rsid w:val="008E119E"/>
    <w:rsid w:val="008E24D9"/>
    <w:rsid w:val="008E2986"/>
    <w:rsid w:val="008E2C60"/>
    <w:rsid w:val="008E2FED"/>
    <w:rsid w:val="008E431C"/>
    <w:rsid w:val="008E48C4"/>
    <w:rsid w:val="008E5389"/>
    <w:rsid w:val="008F15F3"/>
    <w:rsid w:val="008F2245"/>
    <w:rsid w:val="008F2641"/>
    <w:rsid w:val="008F3204"/>
    <w:rsid w:val="008F3638"/>
    <w:rsid w:val="008F4441"/>
    <w:rsid w:val="008F4694"/>
    <w:rsid w:val="008F6139"/>
    <w:rsid w:val="008F615E"/>
    <w:rsid w:val="008F6964"/>
    <w:rsid w:val="008F6C3C"/>
    <w:rsid w:val="008F6F31"/>
    <w:rsid w:val="008F74DF"/>
    <w:rsid w:val="008F7E05"/>
    <w:rsid w:val="00901007"/>
    <w:rsid w:val="009014EF"/>
    <w:rsid w:val="00901ED6"/>
    <w:rsid w:val="0090252D"/>
    <w:rsid w:val="009034B4"/>
    <w:rsid w:val="00903B7A"/>
    <w:rsid w:val="00903DA5"/>
    <w:rsid w:val="0090573A"/>
    <w:rsid w:val="00906D1B"/>
    <w:rsid w:val="00906F75"/>
    <w:rsid w:val="00907511"/>
    <w:rsid w:val="00907638"/>
    <w:rsid w:val="0091010B"/>
    <w:rsid w:val="00912465"/>
    <w:rsid w:val="009127BA"/>
    <w:rsid w:val="009143A0"/>
    <w:rsid w:val="00914D4C"/>
    <w:rsid w:val="00920460"/>
    <w:rsid w:val="00920A7E"/>
    <w:rsid w:val="00921FC2"/>
    <w:rsid w:val="009227A6"/>
    <w:rsid w:val="00923404"/>
    <w:rsid w:val="009255B9"/>
    <w:rsid w:val="00926858"/>
    <w:rsid w:val="0093054B"/>
    <w:rsid w:val="00930703"/>
    <w:rsid w:val="009317DD"/>
    <w:rsid w:val="009320D1"/>
    <w:rsid w:val="0093262A"/>
    <w:rsid w:val="00933A75"/>
    <w:rsid w:val="00933EC1"/>
    <w:rsid w:val="00933F58"/>
    <w:rsid w:val="00933F94"/>
    <w:rsid w:val="00935DD5"/>
    <w:rsid w:val="00936260"/>
    <w:rsid w:val="00937540"/>
    <w:rsid w:val="00937F39"/>
    <w:rsid w:val="00940A2B"/>
    <w:rsid w:val="00941240"/>
    <w:rsid w:val="009415FC"/>
    <w:rsid w:val="009441E7"/>
    <w:rsid w:val="00944BA9"/>
    <w:rsid w:val="0094652D"/>
    <w:rsid w:val="00947876"/>
    <w:rsid w:val="00950ADE"/>
    <w:rsid w:val="0095200D"/>
    <w:rsid w:val="00952578"/>
    <w:rsid w:val="00952D21"/>
    <w:rsid w:val="009530DB"/>
    <w:rsid w:val="00953676"/>
    <w:rsid w:val="00954B27"/>
    <w:rsid w:val="00956B79"/>
    <w:rsid w:val="009577AD"/>
    <w:rsid w:val="00957F9D"/>
    <w:rsid w:val="00960CD8"/>
    <w:rsid w:val="00961F59"/>
    <w:rsid w:val="00963117"/>
    <w:rsid w:val="0096399E"/>
    <w:rsid w:val="00965E96"/>
    <w:rsid w:val="00966AC9"/>
    <w:rsid w:val="009705EE"/>
    <w:rsid w:val="009712BA"/>
    <w:rsid w:val="00972330"/>
    <w:rsid w:val="0097394C"/>
    <w:rsid w:val="00973C01"/>
    <w:rsid w:val="00974594"/>
    <w:rsid w:val="00974AA6"/>
    <w:rsid w:val="00975622"/>
    <w:rsid w:val="0097699E"/>
    <w:rsid w:val="00976CCF"/>
    <w:rsid w:val="00977927"/>
    <w:rsid w:val="009804A8"/>
    <w:rsid w:val="00980AA6"/>
    <w:rsid w:val="0098135C"/>
    <w:rsid w:val="0098156A"/>
    <w:rsid w:val="009823F7"/>
    <w:rsid w:val="009838FE"/>
    <w:rsid w:val="00985670"/>
    <w:rsid w:val="009863A2"/>
    <w:rsid w:val="00990738"/>
    <w:rsid w:val="00991260"/>
    <w:rsid w:val="00991BAC"/>
    <w:rsid w:val="00994420"/>
    <w:rsid w:val="0099545C"/>
    <w:rsid w:val="009978F7"/>
    <w:rsid w:val="009A0387"/>
    <w:rsid w:val="009A235F"/>
    <w:rsid w:val="009A352C"/>
    <w:rsid w:val="009A3FCA"/>
    <w:rsid w:val="009A40BA"/>
    <w:rsid w:val="009A6187"/>
    <w:rsid w:val="009A6EA0"/>
    <w:rsid w:val="009A70D0"/>
    <w:rsid w:val="009A77B4"/>
    <w:rsid w:val="009B0038"/>
    <w:rsid w:val="009B10AC"/>
    <w:rsid w:val="009B2FD4"/>
    <w:rsid w:val="009B34C9"/>
    <w:rsid w:val="009B3FDD"/>
    <w:rsid w:val="009B5377"/>
    <w:rsid w:val="009B6E36"/>
    <w:rsid w:val="009B6F21"/>
    <w:rsid w:val="009B7EA0"/>
    <w:rsid w:val="009C0323"/>
    <w:rsid w:val="009C087A"/>
    <w:rsid w:val="009C099F"/>
    <w:rsid w:val="009C1335"/>
    <w:rsid w:val="009C1A80"/>
    <w:rsid w:val="009C1AB2"/>
    <w:rsid w:val="009C22E5"/>
    <w:rsid w:val="009C46C0"/>
    <w:rsid w:val="009C4C33"/>
    <w:rsid w:val="009C51C9"/>
    <w:rsid w:val="009C5ABA"/>
    <w:rsid w:val="009C6326"/>
    <w:rsid w:val="009C6E51"/>
    <w:rsid w:val="009C70C7"/>
    <w:rsid w:val="009C7251"/>
    <w:rsid w:val="009D064D"/>
    <w:rsid w:val="009D1396"/>
    <w:rsid w:val="009D1B1C"/>
    <w:rsid w:val="009D1E1D"/>
    <w:rsid w:val="009D288E"/>
    <w:rsid w:val="009D4395"/>
    <w:rsid w:val="009D4BF7"/>
    <w:rsid w:val="009D504A"/>
    <w:rsid w:val="009D5198"/>
    <w:rsid w:val="009E2E91"/>
    <w:rsid w:val="009E34DB"/>
    <w:rsid w:val="009E51A3"/>
    <w:rsid w:val="009E6844"/>
    <w:rsid w:val="009F0BAB"/>
    <w:rsid w:val="009F2657"/>
    <w:rsid w:val="009F5388"/>
    <w:rsid w:val="009F6AA2"/>
    <w:rsid w:val="009F72BC"/>
    <w:rsid w:val="00A012CB"/>
    <w:rsid w:val="00A02CE3"/>
    <w:rsid w:val="00A03FD9"/>
    <w:rsid w:val="00A05E8C"/>
    <w:rsid w:val="00A05EAC"/>
    <w:rsid w:val="00A062C7"/>
    <w:rsid w:val="00A064EF"/>
    <w:rsid w:val="00A06D26"/>
    <w:rsid w:val="00A1024B"/>
    <w:rsid w:val="00A107C9"/>
    <w:rsid w:val="00A119B0"/>
    <w:rsid w:val="00A12085"/>
    <w:rsid w:val="00A12677"/>
    <w:rsid w:val="00A139F5"/>
    <w:rsid w:val="00A13B58"/>
    <w:rsid w:val="00A13CB9"/>
    <w:rsid w:val="00A166BC"/>
    <w:rsid w:val="00A16CDF"/>
    <w:rsid w:val="00A17319"/>
    <w:rsid w:val="00A178FA"/>
    <w:rsid w:val="00A20E77"/>
    <w:rsid w:val="00A212B2"/>
    <w:rsid w:val="00A215C4"/>
    <w:rsid w:val="00A219FA"/>
    <w:rsid w:val="00A22217"/>
    <w:rsid w:val="00A2518C"/>
    <w:rsid w:val="00A25898"/>
    <w:rsid w:val="00A258B3"/>
    <w:rsid w:val="00A27749"/>
    <w:rsid w:val="00A305D4"/>
    <w:rsid w:val="00A30A55"/>
    <w:rsid w:val="00A31AC9"/>
    <w:rsid w:val="00A31C8C"/>
    <w:rsid w:val="00A325CB"/>
    <w:rsid w:val="00A3273B"/>
    <w:rsid w:val="00A34416"/>
    <w:rsid w:val="00A3489A"/>
    <w:rsid w:val="00A36254"/>
    <w:rsid w:val="00A365F4"/>
    <w:rsid w:val="00A36CBA"/>
    <w:rsid w:val="00A37950"/>
    <w:rsid w:val="00A40C0F"/>
    <w:rsid w:val="00A40D40"/>
    <w:rsid w:val="00A4600B"/>
    <w:rsid w:val="00A46164"/>
    <w:rsid w:val="00A47D80"/>
    <w:rsid w:val="00A5010A"/>
    <w:rsid w:val="00A517AB"/>
    <w:rsid w:val="00A51E94"/>
    <w:rsid w:val="00A528D8"/>
    <w:rsid w:val="00A529D6"/>
    <w:rsid w:val="00A53132"/>
    <w:rsid w:val="00A55A05"/>
    <w:rsid w:val="00A55CA7"/>
    <w:rsid w:val="00A563F2"/>
    <w:rsid w:val="00A564BA"/>
    <w:rsid w:val="00A566E8"/>
    <w:rsid w:val="00A56EB5"/>
    <w:rsid w:val="00A57435"/>
    <w:rsid w:val="00A60645"/>
    <w:rsid w:val="00A61095"/>
    <w:rsid w:val="00A63893"/>
    <w:rsid w:val="00A656F8"/>
    <w:rsid w:val="00A65B90"/>
    <w:rsid w:val="00A66E8F"/>
    <w:rsid w:val="00A672EA"/>
    <w:rsid w:val="00A72084"/>
    <w:rsid w:val="00A72341"/>
    <w:rsid w:val="00A72BCA"/>
    <w:rsid w:val="00A731F9"/>
    <w:rsid w:val="00A76F38"/>
    <w:rsid w:val="00A77A42"/>
    <w:rsid w:val="00A810F9"/>
    <w:rsid w:val="00A84095"/>
    <w:rsid w:val="00A8595F"/>
    <w:rsid w:val="00A86AF8"/>
    <w:rsid w:val="00A86DDA"/>
    <w:rsid w:val="00A86EAA"/>
    <w:rsid w:val="00A86ECC"/>
    <w:rsid w:val="00A86FCC"/>
    <w:rsid w:val="00A9012A"/>
    <w:rsid w:val="00A91B28"/>
    <w:rsid w:val="00A91DCC"/>
    <w:rsid w:val="00A95936"/>
    <w:rsid w:val="00A97694"/>
    <w:rsid w:val="00AA2A86"/>
    <w:rsid w:val="00AA2E9B"/>
    <w:rsid w:val="00AA4478"/>
    <w:rsid w:val="00AA710D"/>
    <w:rsid w:val="00AB1674"/>
    <w:rsid w:val="00AB1889"/>
    <w:rsid w:val="00AB1D39"/>
    <w:rsid w:val="00AB2F6D"/>
    <w:rsid w:val="00AB3E7F"/>
    <w:rsid w:val="00AB436F"/>
    <w:rsid w:val="00AB520C"/>
    <w:rsid w:val="00AB5D35"/>
    <w:rsid w:val="00AB6184"/>
    <w:rsid w:val="00AB678D"/>
    <w:rsid w:val="00AB6AD5"/>
    <w:rsid w:val="00AB6D25"/>
    <w:rsid w:val="00AB6FFC"/>
    <w:rsid w:val="00AB7D66"/>
    <w:rsid w:val="00AC0BBF"/>
    <w:rsid w:val="00AC0E82"/>
    <w:rsid w:val="00AC1180"/>
    <w:rsid w:val="00AC213B"/>
    <w:rsid w:val="00AC2753"/>
    <w:rsid w:val="00AC576C"/>
    <w:rsid w:val="00AC5B86"/>
    <w:rsid w:val="00AC6E12"/>
    <w:rsid w:val="00AD0033"/>
    <w:rsid w:val="00AD006F"/>
    <w:rsid w:val="00AD0863"/>
    <w:rsid w:val="00AD1C4D"/>
    <w:rsid w:val="00AD29B6"/>
    <w:rsid w:val="00AD49E7"/>
    <w:rsid w:val="00AD60A7"/>
    <w:rsid w:val="00AD66DA"/>
    <w:rsid w:val="00AD6802"/>
    <w:rsid w:val="00AE1FD1"/>
    <w:rsid w:val="00AE2D4B"/>
    <w:rsid w:val="00AE2F21"/>
    <w:rsid w:val="00AE4012"/>
    <w:rsid w:val="00AE4ABC"/>
    <w:rsid w:val="00AE4C2E"/>
    <w:rsid w:val="00AE4F99"/>
    <w:rsid w:val="00AE4FB0"/>
    <w:rsid w:val="00AE5B4E"/>
    <w:rsid w:val="00AE6784"/>
    <w:rsid w:val="00AF0D2A"/>
    <w:rsid w:val="00AF0F9C"/>
    <w:rsid w:val="00AF4429"/>
    <w:rsid w:val="00AF56E8"/>
    <w:rsid w:val="00AF6EB2"/>
    <w:rsid w:val="00B00099"/>
    <w:rsid w:val="00B01976"/>
    <w:rsid w:val="00B01B2A"/>
    <w:rsid w:val="00B0297A"/>
    <w:rsid w:val="00B038E8"/>
    <w:rsid w:val="00B04699"/>
    <w:rsid w:val="00B04E85"/>
    <w:rsid w:val="00B060EF"/>
    <w:rsid w:val="00B06F47"/>
    <w:rsid w:val="00B071EF"/>
    <w:rsid w:val="00B10DE1"/>
    <w:rsid w:val="00B118D1"/>
    <w:rsid w:val="00B11B69"/>
    <w:rsid w:val="00B11BB2"/>
    <w:rsid w:val="00B12AEA"/>
    <w:rsid w:val="00B12CF3"/>
    <w:rsid w:val="00B13879"/>
    <w:rsid w:val="00B1437C"/>
    <w:rsid w:val="00B14952"/>
    <w:rsid w:val="00B14A84"/>
    <w:rsid w:val="00B172CC"/>
    <w:rsid w:val="00B17824"/>
    <w:rsid w:val="00B20166"/>
    <w:rsid w:val="00B21244"/>
    <w:rsid w:val="00B21D78"/>
    <w:rsid w:val="00B22CE7"/>
    <w:rsid w:val="00B22FDD"/>
    <w:rsid w:val="00B26284"/>
    <w:rsid w:val="00B26CBA"/>
    <w:rsid w:val="00B26E28"/>
    <w:rsid w:val="00B27DFD"/>
    <w:rsid w:val="00B27FA9"/>
    <w:rsid w:val="00B30DB9"/>
    <w:rsid w:val="00B31E5A"/>
    <w:rsid w:val="00B339FB"/>
    <w:rsid w:val="00B33ED6"/>
    <w:rsid w:val="00B36F4B"/>
    <w:rsid w:val="00B37BD2"/>
    <w:rsid w:val="00B37F13"/>
    <w:rsid w:val="00B412A8"/>
    <w:rsid w:val="00B4519C"/>
    <w:rsid w:val="00B46C60"/>
    <w:rsid w:val="00B4735A"/>
    <w:rsid w:val="00B4789E"/>
    <w:rsid w:val="00B51295"/>
    <w:rsid w:val="00B525F3"/>
    <w:rsid w:val="00B5372D"/>
    <w:rsid w:val="00B541D2"/>
    <w:rsid w:val="00B55329"/>
    <w:rsid w:val="00B5591A"/>
    <w:rsid w:val="00B55C93"/>
    <w:rsid w:val="00B56291"/>
    <w:rsid w:val="00B61381"/>
    <w:rsid w:val="00B6377A"/>
    <w:rsid w:val="00B63EFD"/>
    <w:rsid w:val="00B646AB"/>
    <w:rsid w:val="00B653AB"/>
    <w:rsid w:val="00B65F9E"/>
    <w:rsid w:val="00B66B19"/>
    <w:rsid w:val="00B71955"/>
    <w:rsid w:val="00B730D5"/>
    <w:rsid w:val="00B74EC0"/>
    <w:rsid w:val="00B800D0"/>
    <w:rsid w:val="00B81676"/>
    <w:rsid w:val="00B82E07"/>
    <w:rsid w:val="00B84ED0"/>
    <w:rsid w:val="00B85578"/>
    <w:rsid w:val="00B86250"/>
    <w:rsid w:val="00B914E9"/>
    <w:rsid w:val="00B924B1"/>
    <w:rsid w:val="00B929EA"/>
    <w:rsid w:val="00B92CB2"/>
    <w:rsid w:val="00B92D7C"/>
    <w:rsid w:val="00B956EE"/>
    <w:rsid w:val="00B96807"/>
    <w:rsid w:val="00B9714F"/>
    <w:rsid w:val="00B97537"/>
    <w:rsid w:val="00BA0232"/>
    <w:rsid w:val="00BA0380"/>
    <w:rsid w:val="00BA07C5"/>
    <w:rsid w:val="00BA2BA1"/>
    <w:rsid w:val="00BA2CC9"/>
    <w:rsid w:val="00BA2EBA"/>
    <w:rsid w:val="00BA331C"/>
    <w:rsid w:val="00BA3562"/>
    <w:rsid w:val="00BA3B45"/>
    <w:rsid w:val="00BA5071"/>
    <w:rsid w:val="00BA56A1"/>
    <w:rsid w:val="00BA65CA"/>
    <w:rsid w:val="00BA6CA9"/>
    <w:rsid w:val="00BA6DD5"/>
    <w:rsid w:val="00BA6E7A"/>
    <w:rsid w:val="00BB17FA"/>
    <w:rsid w:val="00BB1970"/>
    <w:rsid w:val="00BB1E25"/>
    <w:rsid w:val="00BB22F2"/>
    <w:rsid w:val="00BB2737"/>
    <w:rsid w:val="00BB40E7"/>
    <w:rsid w:val="00BB4F09"/>
    <w:rsid w:val="00BB62F5"/>
    <w:rsid w:val="00BB78DB"/>
    <w:rsid w:val="00BC1678"/>
    <w:rsid w:val="00BC16CA"/>
    <w:rsid w:val="00BC312C"/>
    <w:rsid w:val="00BC31E3"/>
    <w:rsid w:val="00BC3AB4"/>
    <w:rsid w:val="00BC616E"/>
    <w:rsid w:val="00BC721A"/>
    <w:rsid w:val="00BD029E"/>
    <w:rsid w:val="00BD0BE3"/>
    <w:rsid w:val="00BD4E33"/>
    <w:rsid w:val="00BD4EEF"/>
    <w:rsid w:val="00BD54FB"/>
    <w:rsid w:val="00BD5800"/>
    <w:rsid w:val="00BD77C8"/>
    <w:rsid w:val="00BE1396"/>
    <w:rsid w:val="00BE18F4"/>
    <w:rsid w:val="00BE69A1"/>
    <w:rsid w:val="00BF0788"/>
    <w:rsid w:val="00BF0A8B"/>
    <w:rsid w:val="00BF168C"/>
    <w:rsid w:val="00BF2D56"/>
    <w:rsid w:val="00BF2E38"/>
    <w:rsid w:val="00BF2F0A"/>
    <w:rsid w:val="00BF3D54"/>
    <w:rsid w:val="00BF5D23"/>
    <w:rsid w:val="00BF6020"/>
    <w:rsid w:val="00BF6E08"/>
    <w:rsid w:val="00C010C7"/>
    <w:rsid w:val="00C0187E"/>
    <w:rsid w:val="00C01B88"/>
    <w:rsid w:val="00C030DE"/>
    <w:rsid w:val="00C03634"/>
    <w:rsid w:val="00C068AD"/>
    <w:rsid w:val="00C1042C"/>
    <w:rsid w:val="00C10821"/>
    <w:rsid w:val="00C1087A"/>
    <w:rsid w:val="00C11850"/>
    <w:rsid w:val="00C1268F"/>
    <w:rsid w:val="00C13E53"/>
    <w:rsid w:val="00C16714"/>
    <w:rsid w:val="00C16E19"/>
    <w:rsid w:val="00C17D01"/>
    <w:rsid w:val="00C17DFA"/>
    <w:rsid w:val="00C201DA"/>
    <w:rsid w:val="00C212CA"/>
    <w:rsid w:val="00C214B7"/>
    <w:rsid w:val="00C21932"/>
    <w:rsid w:val="00C22105"/>
    <w:rsid w:val="00C2292C"/>
    <w:rsid w:val="00C23114"/>
    <w:rsid w:val="00C244B6"/>
    <w:rsid w:val="00C25C16"/>
    <w:rsid w:val="00C26D31"/>
    <w:rsid w:val="00C32F5B"/>
    <w:rsid w:val="00C338D8"/>
    <w:rsid w:val="00C33A8D"/>
    <w:rsid w:val="00C3702F"/>
    <w:rsid w:val="00C40075"/>
    <w:rsid w:val="00C4028E"/>
    <w:rsid w:val="00C4244B"/>
    <w:rsid w:val="00C424DA"/>
    <w:rsid w:val="00C4254F"/>
    <w:rsid w:val="00C43298"/>
    <w:rsid w:val="00C44200"/>
    <w:rsid w:val="00C4500A"/>
    <w:rsid w:val="00C4527D"/>
    <w:rsid w:val="00C45652"/>
    <w:rsid w:val="00C471BB"/>
    <w:rsid w:val="00C504C3"/>
    <w:rsid w:val="00C50705"/>
    <w:rsid w:val="00C5176F"/>
    <w:rsid w:val="00C51790"/>
    <w:rsid w:val="00C519F3"/>
    <w:rsid w:val="00C52028"/>
    <w:rsid w:val="00C52D1F"/>
    <w:rsid w:val="00C52EFA"/>
    <w:rsid w:val="00C534A1"/>
    <w:rsid w:val="00C53EBB"/>
    <w:rsid w:val="00C54A56"/>
    <w:rsid w:val="00C562F3"/>
    <w:rsid w:val="00C6033B"/>
    <w:rsid w:val="00C61E79"/>
    <w:rsid w:val="00C6243F"/>
    <w:rsid w:val="00C625EC"/>
    <w:rsid w:val="00C64A37"/>
    <w:rsid w:val="00C65B7D"/>
    <w:rsid w:val="00C6617C"/>
    <w:rsid w:val="00C67546"/>
    <w:rsid w:val="00C70317"/>
    <w:rsid w:val="00C708CB"/>
    <w:rsid w:val="00C7158E"/>
    <w:rsid w:val="00C7250B"/>
    <w:rsid w:val="00C7267A"/>
    <w:rsid w:val="00C730E2"/>
    <w:rsid w:val="00C7346B"/>
    <w:rsid w:val="00C73A6C"/>
    <w:rsid w:val="00C752A3"/>
    <w:rsid w:val="00C75340"/>
    <w:rsid w:val="00C76AC8"/>
    <w:rsid w:val="00C7771A"/>
    <w:rsid w:val="00C77C0E"/>
    <w:rsid w:val="00C821D3"/>
    <w:rsid w:val="00C85FC0"/>
    <w:rsid w:val="00C91687"/>
    <w:rsid w:val="00C924A8"/>
    <w:rsid w:val="00C9332A"/>
    <w:rsid w:val="00C94162"/>
    <w:rsid w:val="00C945FE"/>
    <w:rsid w:val="00C960DA"/>
    <w:rsid w:val="00C96FAA"/>
    <w:rsid w:val="00C97392"/>
    <w:rsid w:val="00C978E4"/>
    <w:rsid w:val="00C97A04"/>
    <w:rsid w:val="00C97EC9"/>
    <w:rsid w:val="00CA107B"/>
    <w:rsid w:val="00CA331F"/>
    <w:rsid w:val="00CA4102"/>
    <w:rsid w:val="00CA484D"/>
    <w:rsid w:val="00CA4FB6"/>
    <w:rsid w:val="00CA7650"/>
    <w:rsid w:val="00CA7CCF"/>
    <w:rsid w:val="00CB209B"/>
    <w:rsid w:val="00CB2843"/>
    <w:rsid w:val="00CB2BBC"/>
    <w:rsid w:val="00CB5E24"/>
    <w:rsid w:val="00CB6B70"/>
    <w:rsid w:val="00CB7248"/>
    <w:rsid w:val="00CB7485"/>
    <w:rsid w:val="00CC3509"/>
    <w:rsid w:val="00CC4178"/>
    <w:rsid w:val="00CC5F3B"/>
    <w:rsid w:val="00CC69AE"/>
    <w:rsid w:val="00CC739E"/>
    <w:rsid w:val="00CD0740"/>
    <w:rsid w:val="00CD16C1"/>
    <w:rsid w:val="00CD2A8E"/>
    <w:rsid w:val="00CD41F1"/>
    <w:rsid w:val="00CD4A0A"/>
    <w:rsid w:val="00CD5555"/>
    <w:rsid w:val="00CD556F"/>
    <w:rsid w:val="00CD5816"/>
    <w:rsid w:val="00CD58B7"/>
    <w:rsid w:val="00CD749A"/>
    <w:rsid w:val="00CD76EE"/>
    <w:rsid w:val="00CE3297"/>
    <w:rsid w:val="00CE3326"/>
    <w:rsid w:val="00CE3E9B"/>
    <w:rsid w:val="00CE70B9"/>
    <w:rsid w:val="00CE755A"/>
    <w:rsid w:val="00CE7934"/>
    <w:rsid w:val="00CF0072"/>
    <w:rsid w:val="00CF1BC8"/>
    <w:rsid w:val="00CF34B7"/>
    <w:rsid w:val="00CF4099"/>
    <w:rsid w:val="00CF49D0"/>
    <w:rsid w:val="00CF6F1A"/>
    <w:rsid w:val="00CF7F84"/>
    <w:rsid w:val="00D00796"/>
    <w:rsid w:val="00D011D1"/>
    <w:rsid w:val="00D02248"/>
    <w:rsid w:val="00D03AE3"/>
    <w:rsid w:val="00D04BE9"/>
    <w:rsid w:val="00D04F5A"/>
    <w:rsid w:val="00D06BA6"/>
    <w:rsid w:val="00D06E6A"/>
    <w:rsid w:val="00D1039B"/>
    <w:rsid w:val="00D10591"/>
    <w:rsid w:val="00D10D36"/>
    <w:rsid w:val="00D119F1"/>
    <w:rsid w:val="00D1288C"/>
    <w:rsid w:val="00D13CC2"/>
    <w:rsid w:val="00D217A4"/>
    <w:rsid w:val="00D22660"/>
    <w:rsid w:val="00D237AE"/>
    <w:rsid w:val="00D244D7"/>
    <w:rsid w:val="00D244F6"/>
    <w:rsid w:val="00D24A99"/>
    <w:rsid w:val="00D24F57"/>
    <w:rsid w:val="00D25EA0"/>
    <w:rsid w:val="00D26146"/>
    <w:rsid w:val="00D261A2"/>
    <w:rsid w:val="00D27A55"/>
    <w:rsid w:val="00D304C0"/>
    <w:rsid w:val="00D3099D"/>
    <w:rsid w:val="00D30F4A"/>
    <w:rsid w:val="00D31990"/>
    <w:rsid w:val="00D32DCA"/>
    <w:rsid w:val="00D33D38"/>
    <w:rsid w:val="00D340D2"/>
    <w:rsid w:val="00D353A5"/>
    <w:rsid w:val="00D355B4"/>
    <w:rsid w:val="00D410F9"/>
    <w:rsid w:val="00D41B07"/>
    <w:rsid w:val="00D43603"/>
    <w:rsid w:val="00D44FF9"/>
    <w:rsid w:val="00D467D5"/>
    <w:rsid w:val="00D468FC"/>
    <w:rsid w:val="00D46F4B"/>
    <w:rsid w:val="00D505E6"/>
    <w:rsid w:val="00D51E5E"/>
    <w:rsid w:val="00D5213F"/>
    <w:rsid w:val="00D5343E"/>
    <w:rsid w:val="00D53B7B"/>
    <w:rsid w:val="00D5687B"/>
    <w:rsid w:val="00D604A9"/>
    <w:rsid w:val="00D616D2"/>
    <w:rsid w:val="00D61771"/>
    <w:rsid w:val="00D61847"/>
    <w:rsid w:val="00D622A2"/>
    <w:rsid w:val="00D6231E"/>
    <w:rsid w:val="00D63247"/>
    <w:rsid w:val="00D63B5F"/>
    <w:rsid w:val="00D641BC"/>
    <w:rsid w:val="00D64DFD"/>
    <w:rsid w:val="00D65C9B"/>
    <w:rsid w:val="00D67AB6"/>
    <w:rsid w:val="00D70EF7"/>
    <w:rsid w:val="00D71B29"/>
    <w:rsid w:val="00D71E97"/>
    <w:rsid w:val="00D73824"/>
    <w:rsid w:val="00D75766"/>
    <w:rsid w:val="00D763AB"/>
    <w:rsid w:val="00D81499"/>
    <w:rsid w:val="00D8397C"/>
    <w:rsid w:val="00D84642"/>
    <w:rsid w:val="00D856F5"/>
    <w:rsid w:val="00D901C1"/>
    <w:rsid w:val="00D913A1"/>
    <w:rsid w:val="00D94EED"/>
    <w:rsid w:val="00D96026"/>
    <w:rsid w:val="00D97805"/>
    <w:rsid w:val="00DA1644"/>
    <w:rsid w:val="00DA1921"/>
    <w:rsid w:val="00DA1A33"/>
    <w:rsid w:val="00DA1ADF"/>
    <w:rsid w:val="00DA2277"/>
    <w:rsid w:val="00DA44D1"/>
    <w:rsid w:val="00DA6AA1"/>
    <w:rsid w:val="00DA7178"/>
    <w:rsid w:val="00DA7912"/>
    <w:rsid w:val="00DA7C1C"/>
    <w:rsid w:val="00DB01CF"/>
    <w:rsid w:val="00DB0D26"/>
    <w:rsid w:val="00DB147A"/>
    <w:rsid w:val="00DB1B7A"/>
    <w:rsid w:val="00DB1D8F"/>
    <w:rsid w:val="00DB2564"/>
    <w:rsid w:val="00DB3316"/>
    <w:rsid w:val="00DB37FB"/>
    <w:rsid w:val="00DB4202"/>
    <w:rsid w:val="00DB4ED6"/>
    <w:rsid w:val="00DB6A71"/>
    <w:rsid w:val="00DB7017"/>
    <w:rsid w:val="00DB78BB"/>
    <w:rsid w:val="00DB7CF8"/>
    <w:rsid w:val="00DC0779"/>
    <w:rsid w:val="00DC1AC0"/>
    <w:rsid w:val="00DC2C5D"/>
    <w:rsid w:val="00DC2F55"/>
    <w:rsid w:val="00DC40F1"/>
    <w:rsid w:val="00DC6708"/>
    <w:rsid w:val="00DD32AB"/>
    <w:rsid w:val="00DD67D1"/>
    <w:rsid w:val="00DD72AA"/>
    <w:rsid w:val="00DD75CE"/>
    <w:rsid w:val="00DD7B3E"/>
    <w:rsid w:val="00DE2889"/>
    <w:rsid w:val="00DE35D4"/>
    <w:rsid w:val="00DE392E"/>
    <w:rsid w:val="00DE6AAB"/>
    <w:rsid w:val="00DF1506"/>
    <w:rsid w:val="00DF20E4"/>
    <w:rsid w:val="00DF2ED5"/>
    <w:rsid w:val="00DF50E2"/>
    <w:rsid w:val="00DF6523"/>
    <w:rsid w:val="00DF67FC"/>
    <w:rsid w:val="00DF68D3"/>
    <w:rsid w:val="00DF72AB"/>
    <w:rsid w:val="00DF7F9A"/>
    <w:rsid w:val="00E0029A"/>
    <w:rsid w:val="00E01167"/>
    <w:rsid w:val="00E01436"/>
    <w:rsid w:val="00E044A1"/>
    <w:rsid w:val="00E045BD"/>
    <w:rsid w:val="00E04C9B"/>
    <w:rsid w:val="00E05430"/>
    <w:rsid w:val="00E0657E"/>
    <w:rsid w:val="00E06CB2"/>
    <w:rsid w:val="00E108A8"/>
    <w:rsid w:val="00E11217"/>
    <w:rsid w:val="00E11554"/>
    <w:rsid w:val="00E13E32"/>
    <w:rsid w:val="00E17B77"/>
    <w:rsid w:val="00E20190"/>
    <w:rsid w:val="00E22461"/>
    <w:rsid w:val="00E22528"/>
    <w:rsid w:val="00E23337"/>
    <w:rsid w:val="00E23987"/>
    <w:rsid w:val="00E240FE"/>
    <w:rsid w:val="00E259EA"/>
    <w:rsid w:val="00E31FA7"/>
    <w:rsid w:val="00E32061"/>
    <w:rsid w:val="00E32421"/>
    <w:rsid w:val="00E32B0E"/>
    <w:rsid w:val="00E33004"/>
    <w:rsid w:val="00E33F53"/>
    <w:rsid w:val="00E34426"/>
    <w:rsid w:val="00E36370"/>
    <w:rsid w:val="00E36A24"/>
    <w:rsid w:val="00E375BC"/>
    <w:rsid w:val="00E408D3"/>
    <w:rsid w:val="00E4124F"/>
    <w:rsid w:val="00E41430"/>
    <w:rsid w:val="00E41D0C"/>
    <w:rsid w:val="00E41F9D"/>
    <w:rsid w:val="00E42DF5"/>
    <w:rsid w:val="00E42FF9"/>
    <w:rsid w:val="00E450F7"/>
    <w:rsid w:val="00E46AA5"/>
    <w:rsid w:val="00E4714C"/>
    <w:rsid w:val="00E5006E"/>
    <w:rsid w:val="00E51AEB"/>
    <w:rsid w:val="00E522A7"/>
    <w:rsid w:val="00E52E6F"/>
    <w:rsid w:val="00E53FB8"/>
    <w:rsid w:val="00E54452"/>
    <w:rsid w:val="00E55686"/>
    <w:rsid w:val="00E55AFD"/>
    <w:rsid w:val="00E5650A"/>
    <w:rsid w:val="00E61407"/>
    <w:rsid w:val="00E61D2C"/>
    <w:rsid w:val="00E629C6"/>
    <w:rsid w:val="00E62D8A"/>
    <w:rsid w:val="00E632AD"/>
    <w:rsid w:val="00E63765"/>
    <w:rsid w:val="00E647BE"/>
    <w:rsid w:val="00E664C5"/>
    <w:rsid w:val="00E671A2"/>
    <w:rsid w:val="00E717F6"/>
    <w:rsid w:val="00E71AEC"/>
    <w:rsid w:val="00E71BA1"/>
    <w:rsid w:val="00E71E3B"/>
    <w:rsid w:val="00E7297F"/>
    <w:rsid w:val="00E76D26"/>
    <w:rsid w:val="00E7798C"/>
    <w:rsid w:val="00E8128F"/>
    <w:rsid w:val="00E81BB3"/>
    <w:rsid w:val="00E82128"/>
    <w:rsid w:val="00E8284F"/>
    <w:rsid w:val="00E829A9"/>
    <w:rsid w:val="00E8363B"/>
    <w:rsid w:val="00E84EE4"/>
    <w:rsid w:val="00E85DBC"/>
    <w:rsid w:val="00E8667C"/>
    <w:rsid w:val="00E86B59"/>
    <w:rsid w:val="00E8747B"/>
    <w:rsid w:val="00E91FA1"/>
    <w:rsid w:val="00E93D2F"/>
    <w:rsid w:val="00E94531"/>
    <w:rsid w:val="00E95110"/>
    <w:rsid w:val="00E95607"/>
    <w:rsid w:val="00E95940"/>
    <w:rsid w:val="00EA0C45"/>
    <w:rsid w:val="00EA13B1"/>
    <w:rsid w:val="00EA2819"/>
    <w:rsid w:val="00EA3A97"/>
    <w:rsid w:val="00EA75E7"/>
    <w:rsid w:val="00EB11CD"/>
    <w:rsid w:val="00EB1390"/>
    <w:rsid w:val="00EB2A4D"/>
    <w:rsid w:val="00EB2C71"/>
    <w:rsid w:val="00EB4340"/>
    <w:rsid w:val="00EB556D"/>
    <w:rsid w:val="00EB5A7D"/>
    <w:rsid w:val="00EB6B30"/>
    <w:rsid w:val="00EB7901"/>
    <w:rsid w:val="00EC001A"/>
    <w:rsid w:val="00EC0F11"/>
    <w:rsid w:val="00EC1934"/>
    <w:rsid w:val="00EC2033"/>
    <w:rsid w:val="00EC32BB"/>
    <w:rsid w:val="00EC7A9B"/>
    <w:rsid w:val="00ED05DC"/>
    <w:rsid w:val="00ED07C7"/>
    <w:rsid w:val="00ED0AB4"/>
    <w:rsid w:val="00ED48F8"/>
    <w:rsid w:val="00ED55C0"/>
    <w:rsid w:val="00ED682B"/>
    <w:rsid w:val="00EE2354"/>
    <w:rsid w:val="00EE3087"/>
    <w:rsid w:val="00EE347A"/>
    <w:rsid w:val="00EE4132"/>
    <w:rsid w:val="00EE41D5"/>
    <w:rsid w:val="00EE5AAC"/>
    <w:rsid w:val="00EE63BD"/>
    <w:rsid w:val="00EE70D6"/>
    <w:rsid w:val="00EE739F"/>
    <w:rsid w:val="00EE7914"/>
    <w:rsid w:val="00EF28CA"/>
    <w:rsid w:val="00EF3520"/>
    <w:rsid w:val="00EF3714"/>
    <w:rsid w:val="00EF3840"/>
    <w:rsid w:val="00EF4008"/>
    <w:rsid w:val="00EF42DB"/>
    <w:rsid w:val="00EF42ED"/>
    <w:rsid w:val="00EF46A1"/>
    <w:rsid w:val="00EF496C"/>
    <w:rsid w:val="00EF5E11"/>
    <w:rsid w:val="00EF72B5"/>
    <w:rsid w:val="00F0064F"/>
    <w:rsid w:val="00F019E8"/>
    <w:rsid w:val="00F01CED"/>
    <w:rsid w:val="00F02848"/>
    <w:rsid w:val="00F037A4"/>
    <w:rsid w:val="00F06D8F"/>
    <w:rsid w:val="00F11D84"/>
    <w:rsid w:val="00F120A6"/>
    <w:rsid w:val="00F128F2"/>
    <w:rsid w:val="00F12BCA"/>
    <w:rsid w:val="00F12EB8"/>
    <w:rsid w:val="00F13611"/>
    <w:rsid w:val="00F13855"/>
    <w:rsid w:val="00F14E66"/>
    <w:rsid w:val="00F203D8"/>
    <w:rsid w:val="00F21633"/>
    <w:rsid w:val="00F22792"/>
    <w:rsid w:val="00F23108"/>
    <w:rsid w:val="00F236CD"/>
    <w:rsid w:val="00F274AF"/>
    <w:rsid w:val="00F27C8F"/>
    <w:rsid w:val="00F27CAF"/>
    <w:rsid w:val="00F30925"/>
    <w:rsid w:val="00F31B7A"/>
    <w:rsid w:val="00F3249F"/>
    <w:rsid w:val="00F32749"/>
    <w:rsid w:val="00F354AD"/>
    <w:rsid w:val="00F35E1A"/>
    <w:rsid w:val="00F363EC"/>
    <w:rsid w:val="00F367EB"/>
    <w:rsid w:val="00F37172"/>
    <w:rsid w:val="00F37821"/>
    <w:rsid w:val="00F413A0"/>
    <w:rsid w:val="00F42313"/>
    <w:rsid w:val="00F42DEC"/>
    <w:rsid w:val="00F433AD"/>
    <w:rsid w:val="00F4414D"/>
    <w:rsid w:val="00F4477E"/>
    <w:rsid w:val="00F44903"/>
    <w:rsid w:val="00F461C5"/>
    <w:rsid w:val="00F46F5C"/>
    <w:rsid w:val="00F479CD"/>
    <w:rsid w:val="00F517A9"/>
    <w:rsid w:val="00F5255B"/>
    <w:rsid w:val="00F55B3A"/>
    <w:rsid w:val="00F6162B"/>
    <w:rsid w:val="00F61A2D"/>
    <w:rsid w:val="00F62F42"/>
    <w:rsid w:val="00F6328B"/>
    <w:rsid w:val="00F647D1"/>
    <w:rsid w:val="00F65E7B"/>
    <w:rsid w:val="00F66C04"/>
    <w:rsid w:val="00F67D8F"/>
    <w:rsid w:val="00F67ED7"/>
    <w:rsid w:val="00F70787"/>
    <w:rsid w:val="00F70C29"/>
    <w:rsid w:val="00F71505"/>
    <w:rsid w:val="00F73145"/>
    <w:rsid w:val="00F7354E"/>
    <w:rsid w:val="00F73A86"/>
    <w:rsid w:val="00F74BCF"/>
    <w:rsid w:val="00F75B41"/>
    <w:rsid w:val="00F75D7E"/>
    <w:rsid w:val="00F76E61"/>
    <w:rsid w:val="00F8009F"/>
    <w:rsid w:val="00F802BE"/>
    <w:rsid w:val="00F80BBF"/>
    <w:rsid w:val="00F80E93"/>
    <w:rsid w:val="00F82B68"/>
    <w:rsid w:val="00F86024"/>
    <w:rsid w:val="00F8611A"/>
    <w:rsid w:val="00F87B2C"/>
    <w:rsid w:val="00F91151"/>
    <w:rsid w:val="00F91B66"/>
    <w:rsid w:val="00F9411A"/>
    <w:rsid w:val="00F94F79"/>
    <w:rsid w:val="00F95ACA"/>
    <w:rsid w:val="00F95CD2"/>
    <w:rsid w:val="00F961BB"/>
    <w:rsid w:val="00F97368"/>
    <w:rsid w:val="00FA025A"/>
    <w:rsid w:val="00FA13FD"/>
    <w:rsid w:val="00FA1758"/>
    <w:rsid w:val="00FA1ADD"/>
    <w:rsid w:val="00FA1CA9"/>
    <w:rsid w:val="00FA31C7"/>
    <w:rsid w:val="00FA3A0F"/>
    <w:rsid w:val="00FA40AC"/>
    <w:rsid w:val="00FA5128"/>
    <w:rsid w:val="00FA7215"/>
    <w:rsid w:val="00FB0943"/>
    <w:rsid w:val="00FB42D4"/>
    <w:rsid w:val="00FB4F7E"/>
    <w:rsid w:val="00FB526D"/>
    <w:rsid w:val="00FB5906"/>
    <w:rsid w:val="00FB59DE"/>
    <w:rsid w:val="00FB5B02"/>
    <w:rsid w:val="00FB701C"/>
    <w:rsid w:val="00FB762F"/>
    <w:rsid w:val="00FC061C"/>
    <w:rsid w:val="00FC1CC0"/>
    <w:rsid w:val="00FC2330"/>
    <w:rsid w:val="00FC2AED"/>
    <w:rsid w:val="00FC5A30"/>
    <w:rsid w:val="00FC69C3"/>
    <w:rsid w:val="00FC6D97"/>
    <w:rsid w:val="00FC6E7E"/>
    <w:rsid w:val="00FD0499"/>
    <w:rsid w:val="00FD0CA4"/>
    <w:rsid w:val="00FD13FE"/>
    <w:rsid w:val="00FD258E"/>
    <w:rsid w:val="00FD33FC"/>
    <w:rsid w:val="00FD376B"/>
    <w:rsid w:val="00FD3856"/>
    <w:rsid w:val="00FD4CA6"/>
    <w:rsid w:val="00FD5EA7"/>
    <w:rsid w:val="00FD678E"/>
    <w:rsid w:val="00FE02D2"/>
    <w:rsid w:val="00FE052F"/>
    <w:rsid w:val="00FE0E1C"/>
    <w:rsid w:val="00FE12EE"/>
    <w:rsid w:val="00FE1BC1"/>
    <w:rsid w:val="00FE2487"/>
    <w:rsid w:val="00FE38FD"/>
    <w:rsid w:val="00FE4F24"/>
    <w:rsid w:val="00FE5689"/>
    <w:rsid w:val="00FF0615"/>
    <w:rsid w:val="00FF08C3"/>
    <w:rsid w:val="00FF08F9"/>
    <w:rsid w:val="00FF0D37"/>
    <w:rsid w:val="00FF11A5"/>
    <w:rsid w:val="00FF2706"/>
    <w:rsid w:val="00FF4509"/>
    <w:rsid w:val="00FF4F84"/>
    <w:rsid w:val="00FF5840"/>
    <w:rsid w:val="00FF6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94DB2"/>
  <w15:docId w15:val="{169A97CB-9E30-4439-83D4-ACEAA936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001559"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000E3B"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001559"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001559"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001559"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000E3B"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001559"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001559"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qFormat/>
    <w:rsid w:val="00633014"/>
    <w:rPr>
      <w:b/>
      <w:noProof/>
      <w:szCs w:val="19"/>
      <w:lang w:eastAsia="pl-PL"/>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6288FF" w:themeColor="accent1" w:themeTint="66"/>
        <w:left w:val="single" w:sz="4" w:space="0" w:color="6288FF" w:themeColor="accent1" w:themeTint="66"/>
        <w:bottom w:val="single" w:sz="4" w:space="0" w:color="6288FF" w:themeColor="accent1" w:themeTint="66"/>
        <w:right w:val="single" w:sz="4" w:space="0" w:color="6288FF" w:themeColor="accent1" w:themeTint="66"/>
        <w:insideH w:val="single" w:sz="4" w:space="0" w:color="6288FF" w:themeColor="accent1" w:themeTint="66"/>
        <w:insideV w:val="single" w:sz="4" w:space="0" w:color="6288FF" w:themeColor="accent1" w:themeTint="66"/>
      </w:tblBorders>
    </w:tblPr>
    <w:tblStylePr w:type="firstRow">
      <w:rPr>
        <w:b/>
        <w:bCs/>
      </w:rPr>
      <w:tblPr/>
      <w:tcPr>
        <w:tcBorders>
          <w:bottom w:val="single" w:sz="12" w:space="0" w:color="144DFF" w:themeColor="accent1" w:themeTint="99"/>
        </w:tcBorders>
      </w:tcPr>
    </w:tblStylePr>
    <w:tblStylePr w:type="lastRow">
      <w:rPr>
        <w:b/>
        <w:bCs/>
      </w:rPr>
      <w:tblPr/>
      <w:tcPr>
        <w:tcBorders>
          <w:top w:val="double" w:sz="2" w:space="0" w:color="144DFF"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uiPriority w:val="99"/>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3A4C31"/>
    <w:rPr>
      <w:color w:val="605D5C" w:themeColor="followedHyperlink"/>
      <w:u w:val="single"/>
    </w:rPr>
  </w:style>
  <w:style w:type="paragraph" w:styleId="NormalnyWeb">
    <w:name w:val="Normal (Web)"/>
    <w:basedOn w:val="Normalny"/>
    <w:uiPriority w:val="99"/>
    <w:semiHidden/>
    <w:unhideWhenUsed/>
    <w:rsid w:val="00C1042C"/>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Poprawka">
    <w:name w:val="Revision"/>
    <w:hidden/>
    <w:uiPriority w:val="99"/>
    <w:semiHidden/>
    <w:rsid w:val="00A05E8C"/>
    <w:pPr>
      <w:spacing w:after="0" w:line="240" w:lineRule="auto"/>
    </w:pPr>
    <w:rPr>
      <w:rFonts w:ascii="Fira Sans" w:hAnsi="Fira Sans"/>
      <w:sz w:val="19"/>
    </w:rPr>
  </w:style>
  <w:style w:type="character" w:styleId="Odwoaniedokomentarza">
    <w:name w:val="annotation reference"/>
    <w:basedOn w:val="Domylnaczcionkaakapitu"/>
    <w:uiPriority w:val="99"/>
    <w:semiHidden/>
    <w:unhideWhenUsed/>
    <w:rsid w:val="006F7343"/>
    <w:rPr>
      <w:sz w:val="16"/>
      <w:szCs w:val="16"/>
    </w:rPr>
  </w:style>
  <w:style w:type="paragraph" w:styleId="Tekstkomentarza">
    <w:name w:val="annotation text"/>
    <w:basedOn w:val="Normalny"/>
    <w:link w:val="TekstkomentarzaZnak"/>
    <w:uiPriority w:val="99"/>
    <w:semiHidden/>
    <w:unhideWhenUsed/>
    <w:rsid w:val="006F734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F7343"/>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6F7343"/>
    <w:rPr>
      <w:b/>
      <w:bCs/>
    </w:rPr>
  </w:style>
  <w:style w:type="character" w:customStyle="1" w:styleId="TematkomentarzaZnak">
    <w:name w:val="Temat komentarza Znak"/>
    <w:basedOn w:val="TekstkomentarzaZnak"/>
    <w:link w:val="Tematkomentarza"/>
    <w:uiPriority w:val="99"/>
    <w:semiHidden/>
    <w:rsid w:val="006F7343"/>
    <w:rPr>
      <w:rFonts w:ascii="Fira Sans" w:hAnsi="Fira Sans"/>
      <w:b/>
      <w:bCs/>
      <w:sz w:val="20"/>
      <w:szCs w:val="20"/>
    </w:rPr>
  </w:style>
  <w:style w:type="character" w:styleId="Uwydatnienie">
    <w:name w:val="Emphasis"/>
    <w:basedOn w:val="Domylnaczcionkaakapitu"/>
    <w:uiPriority w:val="20"/>
    <w:qFormat/>
    <w:rsid w:val="007E6A56"/>
    <w:rPr>
      <w:b/>
      <w:bCs/>
      <w:i w:val="0"/>
      <w:iCs w:val="0"/>
    </w:rPr>
  </w:style>
  <w:style w:type="character" w:customStyle="1" w:styleId="st">
    <w:name w:val="st"/>
    <w:basedOn w:val="Domylnaczcionkaakapitu"/>
    <w:rsid w:val="007E6A56"/>
  </w:style>
  <w:style w:type="character" w:customStyle="1" w:styleId="tlid-translation">
    <w:name w:val="tlid-translation"/>
    <w:basedOn w:val="Domylnaczcionkaakapitu"/>
    <w:rsid w:val="00BB40E7"/>
  </w:style>
  <w:style w:type="character" w:customStyle="1" w:styleId="gt-card-ttl-txt">
    <w:name w:val="gt-card-ttl-txt"/>
    <w:basedOn w:val="Domylnaczcionkaakapitu"/>
    <w:rsid w:val="00BB40E7"/>
  </w:style>
  <w:style w:type="paragraph" w:styleId="HTML-wstpniesformatowany">
    <w:name w:val="HTML Preformatted"/>
    <w:basedOn w:val="Normalny"/>
    <w:link w:val="HTML-wstpniesformatowanyZnak"/>
    <w:uiPriority w:val="99"/>
    <w:unhideWhenUsed/>
    <w:rsid w:val="00BB4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BB40E7"/>
    <w:rPr>
      <w:rFonts w:ascii="Courier New" w:eastAsia="Times New Roman" w:hAnsi="Courier New" w:cs="Courier New"/>
      <w:sz w:val="20"/>
      <w:szCs w:val="20"/>
      <w:lang w:eastAsia="pl-PL"/>
    </w:rPr>
  </w:style>
  <w:style w:type="table" w:customStyle="1" w:styleId="Siatkatabelijasna2">
    <w:name w:val="Siatka tabeli — jasna2"/>
    <w:basedOn w:val="Standardowy"/>
    <w:uiPriority w:val="40"/>
    <w:rsid w:val="001446F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ytu">
    <w:name w:val="Title"/>
    <w:basedOn w:val="Normalny"/>
    <w:next w:val="Normalny"/>
    <w:link w:val="TytuZnak"/>
    <w:uiPriority w:val="10"/>
    <w:qFormat/>
    <w:rsid w:val="00F82B6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82B68"/>
    <w:rPr>
      <w:rFonts w:asciiTheme="majorHAnsi" w:eastAsiaTheme="majorEastAsia" w:hAnsiTheme="majorHAnsi" w:cstheme="majorBidi"/>
      <w:spacing w:val="-10"/>
      <w:kern w:val="28"/>
      <w:sz w:val="56"/>
      <w:szCs w:val="56"/>
    </w:rPr>
  </w:style>
  <w:style w:type="character" w:customStyle="1" w:styleId="IkonawskanikaZnak">
    <w:name w:val="Ikona wskaźnika Znak"/>
    <w:basedOn w:val="Domylnaczcionkaakapitu"/>
    <w:link w:val="Ikonawskanika"/>
    <w:locked/>
    <w:rsid w:val="00BF6020"/>
    <w:rPr>
      <w:rFonts w:ascii="Fira Sans SemiBold" w:hAnsi="Fira Sans SemiBold"/>
      <w:color w:val="66AFDE"/>
      <w:sz w:val="60"/>
      <w:szCs w:val="60"/>
    </w:rPr>
  </w:style>
  <w:style w:type="paragraph" w:customStyle="1" w:styleId="Ikonawskanika">
    <w:name w:val="Ikona wskaźnika"/>
    <w:basedOn w:val="Normalny"/>
    <w:link w:val="IkonawskanikaZnak"/>
    <w:qFormat/>
    <w:rsid w:val="00BF6020"/>
    <w:pPr>
      <w:autoSpaceDE w:val="0"/>
      <w:autoSpaceDN w:val="0"/>
      <w:adjustRightInd w:val="0"/>
      <w:spacing w:before="0" w:after="0" w:line="240" w:lineRule="auto"/>
    </w:pPr>
    <w:rPr>
      <w:rFonts w:ascii="Fira Sans SemiBold" w:hAnsi="Fira Sans SemiBold"/>
      <w:color w:val="66AFDE"/>
      <w:sz w:val="60"/>
      <w:szCs w:val="60"/>
    </w:rPr>
  </w:style>
  <w:style w:type="character" w:styleId="Nierozpoznanawzmianka">
    <w:name w:val="Unresolved Mention"/>
    <w:basedOn w:val="Domylnaczcionkaakapitu"/>
    <w:uiPriority w:val="99"/>
    <w:semiHidden/>
    <w:unhideWhenUsed/>
    <w:rsid w:val="00FE1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55984113">
      <w:bodyDiv w:val="1"/>
      <w:marLeft w:val="0"/>
      <w:marRight w:val="0"/>
      <w:marTop w:val="0"/>
      <w:marBottom w:val="0"/>
      <w:divBdr>
        <w:top w:val="none" w:sz="0" w:space="0" w:color="auto"/>
        <w:left w:val="none" w:sz="0" w:space="0" w:color="auto"/>
        <w:bottom w:val="none" w:sz="0" w:space="0" w:color="auto"/>
        <w:right w:val="none" w:sz="0" w:space="0" w:color="auto"/>
      </w:divBdr>
    </w:div>
    <w:div w:id="800464663">
      <w:bodyDiv w:val="1"/>
      <w:marLeft w:val="0"/>
      <w:marRight w:val="0"/>
      <w:marTop w:val="0"/>
      <w:marBottom w:val="0"/>
      <w:divBdr>
        <w:top w:val="none" w:sz="0" w:space="0" w:color="auto"/>
        <w:left w:val="none" w:sz="0" w:space="0" w:color="auto"/>
        <w:bottom w:val="none" w:sz="0" w:space="0" w:color="auto"/>
        <w:right w:val="none" w:sz="0" w:space="0" w:color="auto"/>
      </w:divBdr>
    </w:div>
    <w:div w:id="914977141">
      <w:bodyDiv w:val="1"/>
      <w:marLeft w:val="0"/>
      <w:marRight w:val="0"/>
      <w:marTop w:val="0"/>
      <w:marBottom w:val="0"/>
      <w:divBdr>
        <w:top w:val="none" w:sz="0" w:space="0" w:color="auto"/>
        <w:left w:val="none" w:sz="0" w:space="0" w:color="auto"/>
        <w:bottom w:val="none" w:sz="0" w:space="0" w:color="auto"/>
        <w:right w:val="none" w:sz="0" w:space="0" w:color="auto"/>
      </w:divBdr>
    </w:div>
    <w:div w:id="1221164857">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8231047">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5.xml"/><Relationship Id="rId21" Type="http://schemas.openxmlformats.org/officeDocument/2006/relationships/chart" Target="charts/chart10.xml"/><Relationship Id="rId42" Type="http://schemas.openxmlformats.org/officeDocument/2006/relationships/image" Target="media/image10.png"/><Relationship Id="rId47" Type="http://schemas.openxmlformats.org/officeDocument/2006/relationships/hyperlink" Target="http://swaid.stat.gov.pl/EN/WarunkiZyciaLudnosci_dashboards/Raporty_predefiniowane/RAP_DBD_WZL_2.aspx" TargetMode="External"/><Relationship Id="rId63" Type="http://schemas.openxmlformats.org/officeDocument/2006/relationships/hyperlink" Target="http://swaid.stat.gov.pl/EN/WarunkiZyciaLudnosci_dashboards/Raporty_predefiniowane/RAP_DBD_WZL_2.aspx" TargetMode="External"/><Relationship Id="rId68" Type="http://schemas.openxmlformats.org/officeDocument/2006/relationships/hyperlink" Target="https://stat.gov.pl/en/metainformation/glossary/terms-used-in-official-statistics/103,term.html" TargetMode="External"/><Relationship Id="rId16" Type="http://schemas.openxmlformats.org/officeDocument/2006/relationships/chart" Target="charts/chart7.xml"/><Relationship Id="rId11" Type="http://schemas.openxmlformats.org/officeDocument/2006/relationships/chart" Target="charts/chart2.xml"/><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hyperlink" Target="mailto:obslugaprasowa@stat.gov.pl" TargetMode="External"/><Relationship Id="rId40" Type="http://schemas.openxmlformats.org/officeDocument/2006/relationships/image" Target="media/image8.png"/><Relationship Id="rId45" Type="http://schemas.openxmlformats.org/officeDocument/2006/relationships/hyperlink" Target="https://bdl.stat.gov.pl/BDL/metadane/podgrupy/10?back=True" TargetMode="External"/><Relationship Id="rId53" Type="http://schemas.openxmlformats.org/officeDocument/2006/relationships/hyperlink" Target="https://stat.gov.pl/en/metainformation/glossary/terms-used-in-official-statistics/2585,term.html" TargetMode="External"/><Relationship Id="rId58" Type="http://schemas.openxmlformats.org/officeDocument/2006/relationships/hyperlink" Target="https://stat.gov.pl/en/metainformation/glossary/terms-used-in-official-statistics/601,term.html" TargetMode="External"/><Relationship Id="rId66" Type="http://schemas.openxmlformats.org/officeDocument/2006/relationships/hyperlink" Target="https://stat.gov.pl/en/metainformation/glossary/terms-used-in-official-statistics/62,term.html" TargetMode="External"/><Relationship Id="rId74" Type="http://schemas.openxmlformats.org/officeDocument/2006/relationships/hyperlink" Target="https://stat.gov.pl/en/metainformation/glossary/terms-used-in-official-statistics/601,term.html" TargetMode="External"/><Relationship Id="rId79"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bdl.stat.gov.pl/BDL/metadane/podgrupy/10?back=True" TargetMode="External"/><Relationship Id="rId19" Type="http://schemas.openxmlformats.org/officeDocument/2006/relationships/image" Target="media/image3.jpeg"/><Relationship Id="rId14" Type="http://schemas.openxmlformats.org/officeDocument/2006/relationships/chart" Target="charts/chart5.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header" Target="header2.xml"/><Relationship Id="rId43" Type="http://schemas.openxmlformats.org/officeDocument/2006/relationships/image" Target="media/image11.png"/><Relationship Id="rId48" Type="http://schemas.openxmlformats.org/officeDocument/2006/relationships/hyperlink" Target="http://swaid.stat.gov.pl/EN/WarunkiZyciaLudnosci_dashboards/Raporty_predefiniowane/RAP_DBD_WZL_3.aspx" TargetMode="External"/><Relationship Id="rId56" Type="http://schemas.openxmlformats.org/officeDocument/2006/relationships/hyperlink" Target="https://stat.gov.pl/en/metainformation/glossary/terms-used-in-official-statistics/3590,term.html" TargetMode="External"/><Relationship Id="rId64" Type="http://schemas.openxmlformats.org/officeDocument/2006/relationships/hyperlink" Target="http://swaid.stat.gov.pl/EN/WarunkiZyciaLudnosci_dashboards/Raporty_predefiniowane/RAP_DBD_WZL_3.aspx" TargetMode="External"/><Relationship Id="rId69" Type="http://schemas.openxmlformats.org/officeDocument/2006/relationships/hyperlink" Target="https://stat.gov.pl/en/metainformation/glossary/terms-used-in-official-statistics/2585,term.html" TargetMode="External"/><Relationship Id="rId77" Type="http://schemas.openxmlformats.org/officeDocument/2006/relationships/footer" Target="footer3.xml"/><Relationship Id="rId8" Type="http://schemas.openxmlformats.org/officeDocument/2006/relationships/footnotes" Target="footnotes.xml"/><Relationship Id="rId51" Type="http://schemas.openxmlformats.org/officeDocument/2006/relationships/hyperlink" Target="https://stat.gov.pl/en/metainformation/glossary/terms-used-in-official-statistics/63,term.html" TargetMode="External"/><Relationship Id="rId72" Type="http://schemas.openxmlformats.org/officeDocument/2006/relationships/hyperlink" Target="https://stat.gov.pl/en/metainformation/glossary/terms-used-in-official-statistics/3590,term.html" TargetMode="External"/><Relationship Id="rId3" Type="http://schemas.openxmlformats.org/officeDocument/2006/relationships/customXml" Target="../customXml/item3.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4.xml"/><Relationship Id="rId33" Type="http://schemas.openxmlformats.org/officeDocument/2006/relationships/header" Target="header1.xml"/><Relationship Id="rId38" Type="http://schemas.openxmlformats.org/officeDocument/2006/relationships/image" Target="media/image6.png"/><Relationship Id="rId46" Type="http://schemas.openxmlformats.org/officeDocument/2006/relationships/hyperlink" Target="http://swaid.stat.gov.pl/EN/WarunkiZyciaLudnosci_dashboards/Raporty_predefiniowane/RAP_DBD_WZL_1.aspx" TargetMode="External"/><Relationship Id="rId59" Type="http://schemas.openxmlformats.org/officeDocument/2006/relationships/hyperlink" Target="https://stat.gov.pl/en/metainformation/glossary/terms-used-in-official-statistics/3583,term.html" TargetMode="External"/><Relationship Id="rId67" Type="http://schemas.openxmlformats.org/officeDocument/2006/relationships/hyperlink" Target="https://stat.gov.pl/en/metainformation/glossary/terms-used-in-official-statistics/63,term.html" TargetMode="External"/><Relationship Id="rId20" Type="http://schemas.openxmlformats.org/officeDocument/2006/relationships/image" Target="media/image4.jpeg"/><Relationship Id="rId41" Type="http://schemas.openxmlformats.org/officeDocument/2006/relationships/image" Target="media/image9.png"/><Relationship Id="rId54" Type="http://schemas.openxmlformats.org/officeDocument/2006/relationships/hyperlink" Target="https://stat.gov.pl/en/metainformation/glossary/terms-used-in-official-statistics/2858,term.html" TargetMode="External"/><Relationship Id="rId62" Type="http://schemas.openxmlformats.org/officeDocument/2006/relationships/hyperlink" Target="http://swaid.stat.gov.pl/EN/WarunkiZyciaLudnosci_dashboards/Raporty_predefiniowane/RAP_DBD_WZL_1.aspx" TargetMode="External"/><Relationship Id="rId70" Type="http://schemas.openxmlformats.org/officeDocument/2006/relationships/hyperlink" Target="https://stat.gov.pl/en/metainformation/glossary/terms-used-in-official-statistics/2858,term.html" TargetMode="External"/><Relationship Id="rId75" Type="http://schemas.openxmlformats.org/officeDocument/2006/relationships/hyperlink" Target="https://stat.gov.pl/en/metainformation/glossary/terms-used-in-official-statistics/3583,term.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footer" Target="footer2.xml"/><Relationship Id="rId49" Type="http://schemas.openxmlformats.org/officeDocument/2006/relationships/hyperlink" Target="https://stat.gov.pl/en/metainformation/glossary/terms-used-in-official-statistics/28,term.html" TargetMode="External"/><Relationship Id="rId57" Type="http://schemas.openxmlformats.org/officeDocument/2006/relationships/hyperlink" Target="https://stat.gov.pl/en/metainformation/glossary/terms-used-in-official-statistics/3580,term.html" TargetMode="External"/><Relationship Id="rId10" Type="http://schemas.openxmlformats.org/officeDocument/2006/relationships/chart" Target="charts/chart1.xml"/><Relationship Id="rId31" Type="http://schemas.openxmlformats.org/officeDocument/2006/relationships/chart" Target="charts/chart20.xml"/><Relationship Id="rId44" Type="http://schemas.openxmlformats.org/officeDocument/2006/relationships/hyperlink" Target="https://stat.gov.pl/en/topics/living-conditions/living-conditions/household-budget-survey-in-2021,2,17.html" TargetMode="External"/><Relationship Id="rId52" Type="http://schemas.openxmlformats.org/officeDocument/2006/relationships/hyperlink" Target="https://stat.gov.pl/en/metainformation/glossary/terms-used-in-official-statistics/103,term.html" TargetMode="External"/><Relationship Id="rId60" Type="http://schemas.openxmlformats.org/officeDocument/2006/relationships/hyperlink" Target="https://stat.gov.pl/en/topics/living-conditions/living-conditions/household-budget-survey-in-2021,2,17.html" TargetMode="External"/><Relationship Id="rId65" Type="http://schemas.openxmlformats.org/officeDocument/2006/relationships/hyperlink" Target="https://stat.gov.pl/en/metainformation/glossary/terms-used-in-official-statistics/28,term.html" TargetMode="External"/><Relationship Id="rId73" Type="http://schemas.openxmlformats.org/officeDocument/2006/relationships/hyperlink" Target="https://stat.gov.pl/en/metainformation/glossary/terms-used-in-official-statistics/3580,term.html" TargetMode="External"/><Relationship Id="rId78"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39" Type="http://schemas.openxmlformats.org/officeDocument/2006/relationships/image" Target="media/image7.png"/><Relationship Id="rId34" Type="http://schemas.openxmlformats.org/officeDocument/2006/relationships/footer" Target="footer1.xml"/><Relationship Id="rId50" Type="http://schemas.openxmlformats.org/officeDocument/2006/relationships/hyperlink" Target="https://stat.gov.pl/en/metainformation/glossary/terms-used-in-official-statistics/62,term.html" TargetMode="External"/><Relationship Id="rId55" Type="http://schemas.openxmlformats.org/officeDocument/2006/relationships/hyperlink" Target="https://stat.gov.pl/en/metainformation/glossary/terms-used-in-official-statistics/468,term.html" TargetMode="External"/><Relationship Id="rId76" Type="http://schemas.openxmlformats.org/officeDocument/2006/relationships/header" Target="header3.xml"/><Relationship Id="rId7" Type="http://schemas.openxmlformats.org/officeDocument/2006/relationships/webSettings" Target="webSettings.xml"/><Relationship Id="rId71" Type="http://schemas.openxmlformats.org/officeDocument/2006/relationships/hyperlink" Target="https://stat.gov.pl/en/metainformation/glossary/terms-used-in-official-statistics/468,term.html" TargetMode="External"/><Relationship Id="rId2" Type="http://schemas.openxmlformats.org/officeDocument/2006/relationships/customXml" Target="../customXml/item2.xml"/><Relationship Id="rId29" Type="http://schemas.openxmlformats.org/officeDocument/2006/relationships/chart" Target="charts/chart18.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oleObject" Target="file:///\\cmfgus01a\D20b\BS06\P%20U%20B%20L%20I%20K%20A%20C%20J%20E\Notatka%20-%20Sytuacja%20gospodarstw%20domowych%20w%20&#347;wietle%20wynik&#243;w%20badania%20bud&#380;et&#243;w%20gospodarstw%20domowych\2022\Mapy,%20wykresy\BGD%20Notatka_Publikacja%20za%202022%20wykresy.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oleObject" Target="file:///\\cmfgus01a\D20b\BS06\P%20U%20B%20L%20I%20K%20A%20C%20J%20E\Notatka%20-%20Sytuacja%20gospodarstw%20domowych%20w%20&#347;wietle%20wynik&#243;w%20badania%20bud&#380;et&#243;w%20gospodarstw%20domowych\2022\Notatka%20dot.%20pomocy%20Ukrainie\BGD%20Notatka_Pomoc%20Ukrainie_wykresy_PL1.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oleObject" Target="file:///\\cmfgus01a\D20b\BS06\P%20U%20B%20L%20I%20K%20A%20C%20J%20E\Notatka%20-%20Sytuacja%20gospodarstw%20domowych%20w%20&#347;wietle%20wynik&#243;w%20badania%20bud&#380;et&#243;w%20gospodarstw%20domowych\2022\Notatka%20dot.%20pomocy%20Ukrainie\BGD%20Notatka_Pomoc%20Ukrainie_wykresy_PL1.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9.xml"/></Relationships>
</file>

<file path=word/charts/_rels/chart20.xml.rels><?xml version="1.0" encoding="UTF-8" standalone="yes"?>
<Relationships xmlns="http://schemas.openxmlformats.org/package/2006/relationships"><Relationship Id="rId3" Type="http://schemas.openxmlformats.org/officeDocument/2006/relationships/oleObject" Target="file:///\\cmfgus01a\D20b\BS06\P%20U%20B%20L%20I%20K%20A%20C%20J%20E\Notatka%20-%20Sytuacja%20gospodarstw%20domowych%20w%20&#347;wietle%20wynik&#243;w%20badania%20bud&#380;et&#243;w%20gospodarstw%20domowych\2022\Notatka%20dot.%20pomocy%20Ukrainie\BGD%20Notatka_Pomoc%20Ukrainie_wykresy_PL1.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oleObject" Target="file:///\\cmfgus01a\D20b\BS06\P%20U%20B%20L%20I%20K%20A%20C%20J%20E\Notatka%20-%20Sytuacja%20gospodarstw%20domowych%20w%20&#347;wietle%20wynik&#243;w%20badania%20bud&#380;et&#243;w%20gospodarstw%20domowych\2022\Notatka%20dot.%20pomocy%20Ukrainie\BGD%20Notatka_Pomoc%20Ukrainie_wykresy_PL1.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2332172514619883"/>
          <c:w val="0.92008928571428572"/>
          <c:h val="0.50287470004229551"/>
        </c:manualLayout>
      </c:layout>
      <c:barChart>
        <c:barDir val="col"/>
        <c:grouping val="clustered"/>
        <c:varyColors val="0"/>
        <c:ser>
          <c:idx val="0"/>
          <c:order val="0"/>
          <c:tx>
            <c:strRef>
              <c:f>'1 dochody,wydatki lata'!$C$5</c:f>
              <c:strCache>
                <c:ptCount val="1"/>
                <c:pt idx="0">
                  <c:v>Available income</c:v>
                </c:pt>
              </c:strCache>
            </c:strRef>
          </c:tx>
          <c:spPr>
            <a:solidFill>
              <a:srgbClr val="99A5C9"/>
            </a:solidFill>
            <a:scene3d>
              <a:camera prst="orthographicFront"/>
              <a:lightRig rig="threePt" dir="t"/>
            </a:scene3d>
          </c:spPr>
          <c:invertIfNegative val="0"/>
          <c:dPt>
            <c:idx val="0"/>
            <c:invertIfNegative val="0"/>
            <c:bubble3D val="0"/>
            <c:spPr>
              <a:solidFill>
                <a:srgbClr val="99A5C9"/>
              </a:solidFill>
              <a:ln>
                <a:noFill/>
              </a:ln>
              <a:scene3d>
                <a:camera prst="orthographicFront"/>
                <a:lightRig rig="threePt" dir="t"/>
              </a:scene3d>
            </c:spPr>
            <c:extLst>
              <c:ext xmlns:c16="http://schemas.microsoft.com/office/drawing/2014/chart" uri="{C3380CC4-5D6E-409C-BE32-E72D297353CC}">
                <c16:uniqueId val="{00000001-5D1B-4247-9309-C43D37CC7D98}"/>
              </c:ext>
            </c:extLst>
          </c:dPt>
          <c:dPt>
            <c:idx val="11"/>
            <c:invertIfNegative val="0"/>
            <c:bubble3D val="0"/>
            <c:spPr>
              <a:solidFill>
                <a:srgbClr val="334A92"/>
              </a:solidFill>
              <a:scene3d>
                <a:camera prst="orthographicFront"/>
                <a:lightRig rig="threePt" dir="t"/>
              </a:scene3d>
            </c:spPr>
            <c:extLst>
              <c:ext xmlns:c16="http://schemas.microsoft.com/office/drawing/2014/chart" uri="{C3380CC4-5D6E-409C-BE32-E72D297353CC}">
                <c16:uniqueId val="{00000003-5D1B-4247-9309-C43D37CC7D98}"/>
              </c:ext>
            </c:extLst>
          </c:dPt>
          <c:dPt>
            <c:idx val="12"/>
            <c:invertIfNegative val="0"/>
            <c:bubble3D val="0"/>
            <c:spPr>
              <a:solidFill>
                <a:srgbClr val="334A92"/>
              </a:solidFill>
              <a:scene3d>
                <a:camera prst="orthographicFront"/>
                <a:lightRig rig="threePt" dir="t"/>
              </a:scene3d>
            </c:spPr>
            <c:extLst>
              <c:ext xmlns:c16="http://schemas.microsoft.com/office/drawing/2014/chart" uri="{C3380CC4-5D6E-409C-BE32-E72D297353CC}">
                <c16:uniqueId val="{00000005-5D1B-4247-9309-C43D37CC7D98}"/>
              </c:ext>
            </c:extLst>
          </c:dPt>
          <c:dLbls>
            <c:numFmt formatCode="0" sourceLinked="0"/>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 dochody,wydatki lata'!$B$12:$B$24</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strCache>
            </c:strRef>
          </c:cat>
          <c:val>
            <c:numRef>
              <c:f>'1 dochody,wydatki lata'!$C$12:$C$24</c:f>
              <c:numCache>
                <c:formatCode>General</c:formatCode>
                <c:ptCount val="13"/>
                <c:pt idx="0">
                  <c:v>1200.82</c:v>
                </c:pt>
                <c:pt idx="1">
                  <c:v>1234.6300000000001</c:v>
                </c:pt>
                <c:pt idx="2">
                  <c:v>1278.43</c:v>
                </c:pt>
                <c:pt idx="3" formatCode="0.00">
                  <c:v>1299.07</c:v>
                </c:pt>
                <c:pt idx="4" formatCode="0.00">
                  <c:v>1340.44</c:v>
                </c:pt>
                <c:pt idx="5" formatCode="0.00">
                  <c:v>1386.16</c:v>
                </c:pt>
                <c:pt idx="6" formatCode="0.00">
                  <c:v>1474.56</c:v>
                </c:pt>
                <c:pt idx="7" formatCode="0.00">
                  <c:v>1598.13</c:v>
                </c:pt>
                <c:pt idx="8">
                  <c:v>1693.46</c:v>
                </c:pt>
                <c:pt idx="9">
                  <c:v>1819.14</c:v>
                </c:pt>
                <c:pt idx="10">
                  <c:v>1919.21</c:v>
                </c:pt>
                <c:pt idx="11">
                  <c:v>2019.75</c:v>
                </c:pt>
                <c:pt idx="12">
                  <c:v>2249.79</c:v>
                </c:pt>
              </c:numCache>
            </c:numRef>
          </c:val>
          <c:extLst>
            <c:ext xmlns:c16="http://schemas.microsoft.com/office/drawing/2014/chart" uri="{C3380CC4-5D6E-409C-BE32-E72D297353CC}">
              <c16:uniqueId val="{00000006-5D1B-4247-9309-C43D37CC7D98}"/>
            </c:ext>
          </c:extLst>
        </c:ser>
        <c:ser>
          <c:idx val="1"/>
          <c:order val="1"/>
          <c:tx>
            <c:strRef>
              <c:f>'1 dochody,wydatki lata'!$D$5</c:f>
              <c:strCache>
                <c:ptCount val="1"/>
                <c:pt idx="0">
                  <c:v>Expenditure</c:v>
                </c:pt>
              </c:strCache>
            </c:strRef>
          </c:tx>
          <c:spPr>
            <a:solidFill>
              <a:srgbClr val="99CEB3"/>
            </a:solidFill>
          </c:spPr>
          <c:invertIfNegative val="0"/>
          <c:dPt>
            <c:idx val="11"/>
            <c:invertIfNegative val="0"/>
            <c:bubble3D val="0"/>
            <c:spPr>
              <a:solidFill>
                <a:srgbClr val="66B68E"/>
              </a:solidFill>
            </c:spPr>
            <c:extLst>
              <c:ext xmlns:c16="http://schemas.microsoft.com/office/drawing/2014/chart" uri="{C3380CC4-5D6E-409C-BE32-E72D297353CC}">
                <c16:uniqueId val="{00000008-5D1B-4247-9309-C43D37CC7D98}"/>
              </c:ext>
            </c:extLst>
          </c:dPt>
          <c:dPt>
            <c:idx val="12"/>
            <c:invertIfNegative val="0"/>
            <c:bubble3D val="0"/>
            <c:spPr>
              <a:solidFill>
                <a:srgbClr val="66B68E"/>
              </a:solidFill>
            </c:spPr>
            <c:extLst>
              <c:ext xmlns:c16="http://schemas.microsoft.com/office/drawing/2014/chart" uri="{C3380CC4-5D6E-409C-BE32-E72D297353CC}">
                <c16:uniqueId val="{0000000A-5D1B-4247-9309-C43D37CC7D98}"/>
              </c:ext>
            </c:extLst>
          </c:dPt>
          <c:dLbls>
            <c:numFmt formatCode="0" sourceLinked="0"/>
            <c:spPr>
              <a:noFill/>
              <a:ln>
                <a:noFill/>
              </a:ln>
              <a:effectLst/>
            </c:spPr>
            <c:txPr>
              <a:bodyPr wrap="square" lIns="38100" tIns="19050" rIns="38100" bIns="19050" anchor="ctr">
                <a:spAutoFit/>
              </a:bodyPr>
              <a:lstStyle/>
              <a:p>
                <a:pPr>
                  <a:defRPr sz="800"/>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 dochody,wydatki lata'!$B$12:$B$24</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strCache>
            </c:strRef>
          </c:cat>
          <c:val>
            <c:numRef>
              <c:f>'1 dochody,wydatki lata'!$D$12:$D$24</c:f>
              <c:numCache>
                <c:formatCode>0.00</c:formatCode>
                <c:ptCount val="13"/>
                <c:pt idx="0">
                  <c:v>1005.0300000000001</c:v>
                </c:pt>
                <c:pt idx="1">
                  <c:v>1027.69</c:v>
                </c:pt>
                <c:pt idx="2">
                  <c:v>1058.9100000000001</c:v>
                </c:pt>
                <c:pt idx="3">
                  <c:v>1061.7</c:v>
                </c:pt>
                <c:pt idx="4">
                  <c:v>1078.74</c:v>
                </c:pt>
                <c:pt idx="5">
                  <c:v>1091.19</c:v>
                </c:pt>
                <c:pt idx="6">
                  <c:v>1131.6400000000001</c:v>
                </c:pt>
                <c:pt idx="7">
                  <c:v>1176.44</c:v>
                </c:pt>
                <c:pt idx="8" formatCode="General">
                  <c:v>1186.8599999999999</c:v>
                </c:pt>
                <c:pt idx="9" formatCode="General">
                  <c:v>1251.73</c:v>
                </c:pt>
                <c:pt idx="10" formatCode="General">
                  <c:v>1209.58</c:v>
                </c:pt>
                <c:pt idx="11" formatCode="General">
                  <c:v>1280.6400000000001</c:v>
                </c:pt>
                <c:pt idx="12" formatCode="General">
                  <c:v>1475.22</c:v>
                </c:pt>
              </c:numCache>
            </c:numRef>
          </c:val>
          <c:extLst>
            <c:ext xmlns:c16="http://schemas.microsoft.com/office/drawing/2014/chart" uri="{C3380CC4-5D6E-409C-BE32-E72D297353CC}">
              <c16:uniqueId val="{0000000B-5D1B-4247-9309-C43D37CC7D98}"/>
            </c:ext>
          </c:extLst>
        </c:ser>
        <c:ser>
          <c:idx val="2"/>
          <c:order val="2"/>
          <c:tx>
            <c:strRef>
              <c:f>'1 dochody,wydatki lata'!$E$5</c:f>
              <c:strCache>
                <c:ptCount val="1"/>
                <c:pt idx="0">
                  <c:v>The share of expenditure in available income  </c:v>
                </c:pt>
              </c:strCache>
            </c:strRef>
          </c:tx>
          <c:spPr>
            <a:solidFill>
              <a:srgbClr val="4D4D4D">
                <a:lumMod val="20000"/>
                <a:lumOff val="80000"/>
              </a:srgbClr>
            </a:solidFill>
            <a:ln w="3175">
              <a:solidFill>
                <a:sysClr val="window" lastClr="FFFFFF">
                  <a:lumMod val="75000"/>
                </a:sysClr>
              </a:solidFill>
            </a:ln>
          </c:spPr>
          <c:invertIfNegative val="0"/>
          <c:dPt>
            <c:idx val="0"/>
            <c:invertIfNegative val="0"/>
            <c:bubble3D val="0"/>
            <c:spPr>
              <a:noFill/>
              <a:ln w="3175">
                <a:noFill/>
              </a:ln>
            </c:spPr>
            <c:extLst>
              <c:ext xmlns:c16="http://schemas.microsoft.com/office/drawing/2014/chart" uri="{C3380CC4-5D6E-409C-BE32-E72D297353CC}">
                <c16:uniqueId val="{0000000D-5D1B-4247-9309-C43D37CC7D98}"/>
              </c:ext>
            </c:extLst>
          </c:dPt>
          <c:dPt>
            <c:idx val="1"/>
            <c:invertIfNegative val="0"/>
            <c:bubble3D val="0"/>
            <c:spPr>
              <a:noFill/>
              <a:ln w="3175">
                <a:noFill/>
              </a:ln>
            </c:spPr>
            <c:extLst>
              <c:ext xmlns:c16="http://schemas.microsoft.com/office/drawing/2014/chart" uri="{C3380CC4-5D6E-409C-BE32-E72D297353CC}">
                <c16:uniqueId val="{0000000F-5D1B-4247-9309-C43D37CC7D98}"/>
              </c:ext>
            </c:extLst>
          </c:dPt>
          <c:dPt>
            <c:idx val="6"/>
            <c:invertIfNegative val="0"/>
            <c:bubble3D val="0"/>
            <c:spPr>
              <a:noFill/>
              <a:ln w="3175">
                <a:noFill/>
              </a:ln>
            </c:spPr>
            <c:extLst>
              <c:ext xmlns:c16="http://schemas.microsoft.com/office/drawing/2014/chart" uri="{C3380CC4-5D6E-409C-BE32-E72D297353CC}">
                <c16:uniqueId val="{00000011-5D1B-4247-9309-C43D37CC7D98}"/>
              </c:ext>
            </c:extLst>
          </c:dPt>
          <c:dPt>
            <c:idx val="7"/>
            <c:invertIfNegative val="0"/>
            <c:bubble3D val="0"/>
            <c:spPr>
              <a:noFill/>
              <a:ln w="3175">
                <a:noFill/>
              </a:ln>
            </c:spPr>
            <c:extLst>
              <c:ext xmlns:c16="http://schemas.microsoft.com/office/drawing/2014/chart" uri="{C3380CC4-5D6E-409C-BE32-E72D297353CC}">
                <c16:uniqueId val="{00000013-5D1B-4247-9309-C43D37CC7D98}"/>
              </c:ext>
            </c:extLst>
          </c:dPt>
          <c:dPt>
            <c:idx val="8"/>
            <c:invertIfNegative val="0"/>
            <c:bubble3D val="0"/>
            <c:spPr>
              <a:noFill/>
              <a:ln w="3175">
                <a:noFill/>
              </a:ln>
            </c:spPr>
            <c:extLst>
              <c:ext xmlns:c16="http://schemas.microsoft.com/office/drawing/2014/chart" uri="{C3380CC4-5D6E-409C-BE32-E72D297353CC}">
                <c16:uniqueId val="{00000015-5D1B-4247-9309-C43D37CC7D98}"/>
              </c:ext>
            </c:extLst>
          </c:dPt>
          <c:dPt>
            <c:idx val="9"/>
            <c:invertIfNegative val="0"/>
            <c:bubble3D val="0"/>
            <c:spPr>
              <a:noFill/>
              <a:ln w="3175">
                <a:noFill/>
              </a:ln>
            </c:spPr>
            <c:extLst>
              <c:ext xmlns:c16="http://schemas.microsoft.com/office/drawing/2014/chart" uri="{C3380CC4-5D6E-409C-BE32-E72D297353CC}">
                <c16:uniqueId val="{00000017-5D1B-4247-9309-C43D37CC7D98}"/>
              </c:ext>
            </c:extLst>
          </c:dPt>
          <c:dPt>
            <c:idx val="10"/>
            <c:invertIfNegative val="0"/>
            <c:bubble3D val="0"/>
            <c:spPr>
              <a:noFill/>
              <a:ln w="3175">
                <a:noFill/>
              </a:ln>
            </c:spPr>
            <c:extLst>
              <c:ext xmlns:c16="http://schemas.microsoft.com/office/drawing/2014/chart" uri="{C3380CC4-5D6E-409C-BE32-E72D297353CC}">
                <c16:uniqueId val="{00000019-5D1B-4247-9309-C43D37CC7D98}"/>
              </c:ext>
            </c:extLst>
          </c:dPt>
          <c:dPt>
            <c:idx val="11"/>
            <c:invertIfNegative val="0"/>
            <c:bubble3D val="0"/>
            <c:spPr>
              <a:noFill/>
              <a:ln w="3175">
                <a:noFill/>
              </a:ln>
            </c:spPr>
            <c:extLst>
              <c:ext xmlns:c16="http://schemas.microsoft.com/office/drawing/2014/chart" uri="{C3380CC4-5D6E-409C-BE32-E72D297353CC}">
                <c16:uniqueId val="{0000001B-5D1B-4247-9309-C43D37CC7D98}"/>
              </c:ext>
            </c:extLst>
          </c:dPt>
          <c:dPt>
            <c:idx val="12"/>
            <c:invertIfNegative val="0"/>
            <c:bubble3D val="0"/>
            <c:spPr>
              <a:noFill/>
              <a:ln w="3175">
                <a:noFill/>
              </a:ln>
            </c:spPr>
            <c:extLst>
              <c:ext xmlns:c16="http://schemas.microsoft.com/office/drawing/2014/chart" uri="{C3380CC4-5D6E-409C-BE32-E72D297353CC}">
                <c16:uniqueId val="{0000001D-5D1B-4247-9309-C43D37CC7D98}"/>
              </c:ext>
            </c:extLst>
          </c:dPt>
          <c:dPt>
            <c:idx val="13"/>
            <c:invertIfNegative val="0"/>
            <c:bubble3D val="0"/>
            <c:spPr>
              <a:noFill/>
              <a:ln w="3175">
                <a:noFill/>
              </a:ln>
            </c:spPr>
            <c:extLst>
              <c:ext xmlns:c16="http://schemas.microsoft.com/office/drawing/2014/chart" uri="{C3380CC4-5D6E-409C-BE32-E72D297353CC}">
                <c16:uniqueId val="{0000001F-5D1B-4247-9309-C43D37CC7D98}"/>
              </c:ext>
            </c:extLst>
          </c:dPt>
          <c:dPt>
            <c:idx val="14"/>
            <c:invertIfNegative val="0"/>
            <c:bubble3D val="0"/>
            <c:spPr>
              <a:noFill/>
              <a:ln w="3175">
                <a:noFill/>
              </a:ln>
            </c:spPr>
            <c:extLst>
              <c:ext xmlns:c16="http://schemas.microsoft.com/office/drawing/2014/chart" uri="{C3380CC4-5D6E-409C-BE32-E72D297353CC}">
                <c16:uniqueId val="{00000021-5D1B-4247-9309-C43D37CC7D98}"/>
              </c:ext>
            </c:extLst>
          </c:dPt>
          <c:dPt>
            <c:idx val="15"/>
            <c:invertIfNegative val="0"/>
            <c:bubble3D val="0"/>
            <c:spPr>
              <a:noFill/>
              <a:ln w="3175">
                <a:noFill/>
              </a:ln>
            </c:spPr>
            <c:extLst>
              <c:ext xmlns:c16="http://schemas.microsoft.com/office/drawing/2014/chart" uri="{C3380CC4-5D6E-409C-BE32-E72D297353CC}">
                <c16:uniqueId val="{00000023-5D1B-4247-9309-C43D37CC7D98}"/>
              </c:ext>
            </c:extLst>
          </c:dPt>
          <c:dPt>
            <c:idx val="16"/>
            <c:invertIfNegative val="0"/>
            <c:bubble3D val="0"/>
            <c:spPr>
              <a:noFill/>
              <a:ln w="3175">
                <a:noFill/>
              </a:ln>
            </c:spPr>
            <c:extLst>
              <c:ext xmlns:c16="http://schemas.microsoft.com/office/drawing/2014/chart" uri="{C3380CC4-5D6E-409C-BE32-E72D297353CC}">
                <c16:uniqueId val="{00000025-5D1B-4247-9309-C43D37CC7D98}"/>
              </c:ext>
            </c:extLst>
          </c:dPt>
          <c:dPt>
            <c:idx val="17"/>
            <c:invertIfNegative val="0"/>
            <c:bubble3D val="0"/>
            <c:spPr>
              <a:noFill/>
              <a:ln w="3175">
                <a:noFill/>
              </a:ln>
            </c:spPr>
            <c:extLst>
              <c:ext xmlns:c16="http://schemas.microsoft.com/office/drawing/2014/chart" uri="{C3380CC4-5D6E-409C-BE32-E72D297353CC}">
                <c16:uniqueId val="{00000027-5D1B-4247-9309-C43D37CC7D98}"/>
              </c:ext>
            </c:extLst>
          </c:dPt>
          <c:dLbls>
            <c:spPr>
              <a:solidFill>
                <a:sysClr val="window" lastClr="FFFFFF">
                  <a:lumMod val="85000"/>
                </a:sysClr>
              </a:solidFill>
            </c:spPr>
            <c:txPr>
              <a:bodyPr/>
              <a:lstStyle/>
              <a:p>
                <a:pPr>
                  <a:defRPr sz="750" spc="-40" baseline="0">
                    <a:latin typeface="Fira Sans" panose="020B0503050000020004" pitchFamily="34" charset="0"/>
                    <a:ea typeface="Fira Sans" panose="020B05030500000200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 dochody,wydatki lata'!$B$12:$B$24</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strCache>
            </c:strRef>
          </c:cat>
          <c:val>
            <c:numRef>
              <c:f>'1 dochody,wydatki lata'!$E$12:$E$24</c:f>
              <c:numCache>
                <c:formatCode>0.0%</c:formatCode>
                <c:ptCount val="13"/>
                <c:pt idx="0">
                  <c:v>0.83695308206059205</c:v>
                </c:pt>
                <c:pt idx="1">
                  <c:v>0.83238703093234412</c:v>
                </c:pt>
                <c:pt idx="2">
                  <c:v>0.82828938620026127</c:v>
                </c:pt>
                <c:pt idx="3">
                  <c:v>0.81727697506677865</c:v>
                </c:pt>
                <c:pt idx="4">
                  <c:v>0.80476559935543546</c:v>
                </c:pt>
                <c:pt idx="5">
                  <c:v>0.78720349743175388</c:v>
                </c:pt>
                <c:pt idx="6">
                  <c:v>0.76744249131944453</c:v>
                </c:pt>
                <c:pt idx="7">
                  <c:v>0.73613535819989606</c:v>
                </c:pt>
                <c:pt idx="8">
                  <c:v>0.70084914907939955</c:v>
                </c:pt>
                <c:pt idx="9">
                  <c:v>0.68808887716173572</c:v>
                </c:pt>
                <c:pt idx="10">
                  <c:v>0.63024890449716287</c:v>
                </c:pt>
                <c:pt idx="11">
                  <c:v>0.63405867062755294</c:v>
                </c:pt>
                <c:pt idx="12">
                  <c:v>0.65571453335644658</c:v>
                </c:pt>
              </c:numCache>
            </c:numRef>
          </c:val>
          <c:extLst>
            <c:ext xmlns:c16="http://schemas.microsoft.com/office/drawing/2014/chart" uri="{C3380CC4-5D6E-409C-BE32-E72D297353CC}">
              <c16:uniqueId val="{00000028-5D1B-4247-9309-C43D37CC7D98}"/>
            </c:ext>
          </c:extLst>
        </c:ser>
        <c:dLbls>
          <c:showLegendKey val="0"/>
          <c:showVal val="0"/>
          <c:showCatName val="0"/>
          <c:showSerName val="0"/>
          <c:showPercent val="0"/>
          <c:showBubbleSize val="0"/>
        </c:dLbls>
        <c:gapWidth val="20"/>
        <c:overlap val="100"/>
        <c:axId val="1265703216"/>
        <c:axId val="1265706480"/>
      </c:barChart>
      <c:catAx>
        <c:axId val="1265703216"/>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00"/>
            </a:pPr>
            <a:endParaRPr lang="pl-PL"/>
          </a:p>
        </c:txPr>
        <c:crossAx val="1265706480"/>
        <c:crosses val="autoZero"/>
        <c:auto val="1"/>
        <c:lblAlgn val="ctr"/>
        <c:lblOffset val="100"/>
        <c:noMultiLvlLbl val="0"/>
      </c:catAx>
      <c:valAx>
        <c:axId val="1265706480"/>
        <c:scaling>
          <c:orientation val="minMax"/>
          <c:max val="25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265703216"/>
        <c:crosses val="autoZero"/>
        <c:crossBetween val="between"/>
        <c:majorUnit val="500"/>
      </c:valAx>
    </c:plotArea>
    <c:legend>
      <c:legendPos val="r"/>
      <c:layout>
        <c:manualLayout>
          <c:xMode val="edge"/>
          <c:yMode val="edge"/>
          <c:x val="6.6475503704315986E-2"/>
          <c:y val="0.12855584795321637"/>
          <c:w val="0.92112358212568168"/>
          <c:h val="7.8975730994152046E-2"/>
        </c:manualLayout>
      </c:layout>
      <c:overlay val="0"/>
      <c:spPr>
        <a:noFill/>
        <a:ln w="6350">
          <a:noFill/>
        </a:ln>
      </c:spPr>
      <c:txPr>
        <a:bodyPr/>
        <a:lstStyle/>
        <a:p>
          <a:pPr rtl="0">
            <a:defRPr/>
          </a:pPr>
          <a:endParaRPr lang="pl-PL"/>
        </a:p>
      </c:tx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27410531972949342"/>
          <c:w val="0.92008928571428572"/>
          <c:h val="0.63799531904941209"/>
        </c:manualLayout>
      </c:layout>
      <c:barChart>
        <c:barDir val="col"/>
        <c:grouping val="clustered"/>
        <c:varyColors val="0"/>
        <c:ser>
          <c:idx val="0"/>
          <c:order val="0"/>
          <c:tx>
            <c:strRef>
              <c:f>'4 dochody,wydatki gr. społ-ek.'!$B$8</c:f>
              <c:strCache>
                <c:ptCount val="1"/>
                <c:pt idx="0">
                  <c:v>Available income </c:v>
                </c:pt>
              </c:strCache>
            </c:strRef>
          </c:tx>
          <c:spPr>
            <a:solidFill>
              <a:srgbClr val="334A92"/>
            </a:solidFill>
            <a:scene3d>
              <a:camera prst="orthographicFront"/>
              <a:lightRig rig="threePt" dir="t"/>
            </a:scene3d>
          </c:spPr>
          <c:invertIfNegative val="0"/>
          <c:dPt>
            <c:idx val="0"/>
            <c:invertIfNegative val="0"/>
            <c:bubble3D val="0"/>
            <c:spPr>
              <a:solidFill>
                <a:srgbClr val="334A92"/>
              </a:solidFill>
              <a:ln>
                <a:noFill/>
              </a:ln>
              <a:scene3d>
                <a:camera prst="orthographicFront"/>
                <a:lightRig rig="threePt" dir="t"/>
              </a:scene3d>
            </c:spPr>
            <c:extLst>
              <c:ext xmlns:c16="http://schemas.microsoft.com/office/drawing/2014/chart" uri="{C3380CC4-5D6E-409C-BE32-E72D297353CC}">
                <c16:uniqueId val="{00000001-8BBE-4083-8C91-9F4A886D0E51}"/>
              </c:ext>
            </c:extLst>
          </c:dPt>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 dochody,wydatki gr. społ-ek.'!$C$7:$H$7</c:f>
              <c:strCache>
                <c:ptCount val="6"/>
                <c:pt idx="0">
                  <c:v>Total</c:v>
                </c:pt>
                <c:pt idx="1">
                  <c:v>employees</c:v>
                </c:pt>
                <c:pt idx="2">
                  <c:v>farmers</c:v>
                </c:pt>
                <c:pt idx="3">
                  <c:v>self-employed</c:v>
                </c:pt>
                <c:pt idx="4">
                  <c:v>retirees</c:v>
                </c:pt>
                <c:pt idx="5">
                  <c:v>pensioners</c:v>
                </c:pt>
              </c:strCache>
            </c:strRef>
          </c:cat>
          <c:val>
            <c:numRef>
              <c:f>'4 dochody,wydatki gr. społ-ek.'!$C$8:$H$8</c:f>
              <c:numCache>
                <c:formatCode>0.00</c:formatCode>
                <c:ptCount val="6"/>
                <c:pt idx="0">
                  <c:v>2249.79</c:v>
                </c:pt>
                <c:pt idx="1">
                  <c:v>2251.2600000000002</c:v>
                </c:pt>
                <c:pt idx="2">
                  <c:v>2328.11</c:v>
                </c:pt>
                <c:pt idx="3">
                  <c:v>2539.89</c:v>
                </c:pt>
                <c:pt idx="4">
                  <c:v>2281.2600000000002</c:v>
                </c:pt>
                <c:pt idx="5">
                  <c:v>1809.03</c:v>
                </c:pt>
              </c:numCache>
            </c:numRef>
          </c:val>
          <c:extLst>
            <c:ext xmlns:c16="http://schemas.microsoft.com/office/drawing/2014/chart" uri="{C3380CC4-5D6E-409C-BE32-E72D297353CC}">
              <c16:uniqueId val="{00000002-8BBE-4083-8C91-9F4A886D0E51}"/>
            </c:ext>
          </c:extLst>
        </c:ser>
        <c:ser>
          <c:idx val="1"/>
          <c:order val="1"/>
          <c:tx>
            <c:strRef>
              <c:f>'4 dochody,wydatki gr. społ-ek.'!$B$9</c:f>
              <c:strCache>
                <c:ptCount val="1"/>
                <c:pt idx="0">
                  <c:v>Expenditure</c:v>
                </c:pt>
              </c:strCache>
            </c:strRef>
          </c:tx>
          <c:spPr>
            <a:solidFill>
              <a:srgbClr val="66B68E"/>
            </a:solidFill>
            <a:scene3d>
              <a:camera prst="orthographicFront"/>
              <a:lightRig rig="threePt" dir="t"/>
            </a:scene3d>
          </c:spPr>
          <c:invertIfNegative val="0"/>
          <c:dPt>
            <c:idx val="0"/>
            <c:invertIfNegative val="0"/>
            <c:bubble3D val="0"/>
            <c:spPr>
              <a:solidFill>
                <a:srgbClr val="66B68E"/>
              </a:solidFill>
              <a:ln>
                <a:noFill/>
              </a:ln>
              <a:scene3d>
                <a:camera prst="orthographicFront"/>
                <a:lightRig rig="threePt" dir="t"/>
              </a:scene3d>
            </c:spPr>
            <c:extLst>
              <c:ext xmlns:c16="http://schemas.microsoft.com/office/drawing/2014/chart" uri="{C3380CC4-5D6E-409C-BE32-E72D297353CC}">
                <c16:uniqueId val="{00000004-8BBE-4083-8C91-9F4A886D0E51}"/>
              </c:ext>
            </c:extLst>
          </c:dPt>
          <c:dLbls>
            <c:numFmt formatCode="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 dochody,wydatki gr. społ-ek.'!$C$7:$H$7</c:f>
              <c:strCache>
                <c:ptCount val="6"/>
                <c:pt idx="0">
                  <c:v>Total</c:v>
                </c:pt>
                <c:pt idx="1">
                  <c:v>employees</c:v>
                </c:pt>
                <c:pt idx="2">
                  <c:v>farmers</c:v>
                </c:pt>
                <c:pt idx="3">
                  <c:v>self-employed</c:v>
                </c:pt>
                <c:pt idx="4">
                  <c:v>retirees</c:v>
                </c:pt>
                <c:pt idx="5">
                  <c:v>pensioners</c:v>
                </c:pt>
              </c:strCache>
            </c:strRef>
          </c:cat>
          <c:val>
            <c:numRef>
              <c:f>'4 dochody,wydatki gr. społ-ek.'!$C$9:$H$9</c:f>
              <c:numCache>
                <c:formatCode>0.00</c:formatCode>
                <c:ptCount val="6"/>
                <c:pt idx="0">
                  <c:v>1475.22</c:v>
                </c:pt>
                <c:pt idx="1">
                  <c:v>1443.08</c:v>
                </c:pt>
                <c:pt idx="2">
                  <c:v>1151.22</c:v>
                </c:pt>
                <c:pt idx="3">
                  <c:v>1640.71</c:v>
                </c:pt>
                <c:pt idx="4">
                  <c:v>1637.23</c:v>
                </c:pt>
                <c:pt idx="5">
                  <c:v>1521.14</c:v>
                </c:pt>
              </c:numCache>
            </c:numRef>
          </c:val>
          <c:extLst>
            <c:ext xmlns:c16="http://schemas.microsoft.com/office/drawing/2014/chart" uri="{C3380CC4-5D6E-409C-BE32-E72D297353CC}">
              <c16:uniqueId val="{00000005-8BBE-4083-8C91-9F4A886D0E51}"/>
            </c:ext>
          </c:extLst>
        </c:ser>
        <c:dLbls>
          <c:showLegendKey val="0"/>
          <c:showVal val="0"/>
          <c:showCatName val="0"/>
          <c:showSerName val="0"/>
          <c:showPercent val="0"/>
          <c:showBubbleSize val="0"/>
        </c:dLbls>
        <c:gapWidth val="50"/>
        <c:overlap val="100"/>
        <c:axId val="1265704304"/>
        <c:axId val="1265715728"/>
      </c:barChart>
      <c:barChart>
        <c:barDir val="col"/>
        <c:grouping val="clustered"/>
        <c:varyColors val="0"/>
        <c:ser>
          <c:idx val="2"/>
          <c:order val="2"/>
          <c:tx>
            <c:strRef>
              <c:f>'4 dochody,wydatki gr. społ-ek.'!$B$10</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7-8BBE-4083-8C91-9F4A886D0E51}"/>
              </c:ext>
            </c:extLst>
          </c:dPt>
          <c:dPt>
            <c:idx val="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9-8BBE-4083-8C91-9F4A886D0E51}"/>
              </c:ext>
            </c:extLst>
          </c:dPt>
          <c:dPt>
            <c:idx val="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B-8BBE-4083-8C91-9F4A886D0E51}"/>
              </c:ext>
            </c:extLst>
          </c:dPt>
          <c:dPt>
            <c:idx val="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D-8BBE-4083-8C91-9F4A886D0E51}"/>
              </c:ext>
            </c:extLst>
          </c:dPt>
          <c:dPt>
            <c:idx val="4"/>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F-8BBE-4083-8C91-9F4A886D0E51}"/>
              </c:ext>
            </c:extLst>
          </c:dPt>
          <c:dPt>
            <c:idx val="5"/>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1-8BBE-4083-8C91-9F4A886D0E51}"/>
              </c:ext>
            </c:extLst>
          </c:dPt>
          <c:dLbls>
            <c:spPr>
              <a:solidFill>
                <a:srgbClr val="4D4D4D">
                  <a:lumMod val="20000"/>
                  <a:lumOff val="80000"/>
                </a:srgbClr>
              </a:solidFill>
              <a:ln w="3175">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 dochody,wydatki gr. społ-ek.'!$C$7:$H$7</c:f>
              <c:strCache>
                <c:ptCount val="6"/>
                <c:pt idx="0">
                  <c:v>Total</c:v>
                </c:pt>
                <c:pt idx="1">
                  <c:v>employees</c:v>
                </c:pt>
                <c:pt idx="2">
                  <c:v>farmers</c:v>
                </c:pt>
                <c:pt idx="3">
                  <c:v>self-employed</c:v>
                </c:pt>
                <c:pt idx="4">
                  <c:v>retirees</c:v>
                </c:pt>
                <c:pt idx="5">
                  <c:v>pensioners</c:v>
                </c:pt>
              </c:strCache>
            </c:strRef>
          </c:cat>
          <c:val>
            <c:numRef>
              <c:f>'4 dochody,wydatki gr. społ-ek.'!$C$10:$H$10</c:f>
              <c:numCache>
                <c:formatCode>0.0%</c:formatCode>
                <c:ptCount val="6"/>
                <c:pt idx="0">
                  <c:v>0.65571453335644658</c:v>
                </c:pt>
                <c:pt idx="1">
                  <c:v>0.64100992333182294</c:v>
                </c:pt>
                <c:pt idx="2">
                  <c:v>0.49448694434541324</c:v>
                </c:pt>
                <c:pt idx="3">
                  <c:v>0.64597679427061805</c:v>
                </c:pt>
                <c:pt idx="4">
                  <c:v>0.71768671698973363</c:v>
                </c:pt>
                <c:pt idx="5">
                  <c:v>0.84085946612272877</c:v>
                </c:pt>
              </c:numCache>
            </c:numRef>
          </c:val>
          <c:extLst>
            <c:ext xmlns:c16="http://schemas.microsoft.com/office/drawing/2014/chart" uri="{C3380CC4-5D6E-409C-BE32-E72D297353CC}">
              <c16:uniqueId val="{00000012-8BBE-4083-8C91-9F4A886D0E51}"/>
            </c:ext>
          </c:extLst>
        </c:ser>
        <c:dLbls>
          <c:showLegendKey val="0"/>
          <c:showVal val="0"/>
          <c:showCatName val="0"/>
          <c:showSerName val="0"/>
          <c:showPercent val="0"/>
          <c:showBubbleSize val="0"/>
        </c:dLbls>
        <c:gapWidth val="500"/>
        <c:overlap val="-100"/>
        <c:axId val="1265713008"/>
        <c:axId val="1265713552"/>
      </c:barChart>
      <c:catAx>
        <c:axId val="1265704304"/>
        <c:scaling>
          <c:orientation val="minMax"/>
        </c:scaling>
        <c:delete val="0"/>
        <c:axPos val="b"/>
        <c:numFmt formatCode="General" sourceLinked="1"/>
        <c:majorTickMark val="out"/>
        <c:minorTickMark val="none"/>
        <c:tickLblPos val="nextTo"/>
        <c:spPr>
          <a:ln>
            <a:solidFill>
              <a:sysClr val="windowText" lastClr="000000"/>
            </a:solidFill>
          </a:ln>
        </c:spPr>
        <c:crossAx val="1265715728"/>
        <c:crosses val="autoZero"/>
        <c:auto val="1"/>
        <c:lblAlgn val="ctr"/>
        <c:lblOffset val="100"/>
        <c:noMultiLvlLbl val="0"/>
      </c:catAx>
      <c:valAx>
        <c:axId val="1265715728"/>
        <c:scaling>
          <c:orientation val="minMax"/>
          <c:max val="3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265704304"/>
        <c:crosses val="autoZero"/>
        <c:crossBetween val="between"/>
        <c:majorUnit val="500"/>
      </c:valAx>
      <c:valAx>
        <c:axId val="1265713552"/>
        <c:scaling>
          <c:orientation val="minMax"/>
          <c:max val="1"/>
          <c:min val="0.60000000000000064"/>
        </c:scaling>
        <c:delete val="1"/>
        <c:axPos val="r"/>
        <c:numFmt formatCode="0.0%" sourceLinked="1"/>
        <c:majorTickMark val="none"/>
        <c:minorTickMark val="none"/>
        <c:tickLblPos val="none"/>
        <c:crossAx val="1265713008"/>
        <c:crosses val="max"/>
        <c:crossBetween val="between"/>
      </c:valAx>
      <c:catAx>
        <c:axId val="1265713008"/>
        <c:scaling>
          <c:orientation val="minMax"/>
        </c:scaling>
        <c:delete val="1"/>
        <c:axPos val="b"/>
        <c:numFmt formatCode="General" sourceLinked="1"/>
        <c:majorTickMark val="out"/>
        <c:minorTickMark val="none"/>
        <c:tickLblPos val="none"/>
        <c:crossAx val="1265713552"/>
        <c:crosses val="autoZero"/>
        <c:auto val="1"/>
        <c:lblAlgn val="ctr"/>
        <c:lblOffset val="100"/>
        <c:noMultiLvlLbl val="0"/>
      </c:catAx>
    </c:plotArea>
    <c:legend>
      <c:legendPos val="r"/>
      <c:layout>
        <c:manualLayout>
          <c:xMode val="edge"/>
          <c:yMode val="edge"/>
          <c:x val="6.7069741282339709E-2"/>
          <c:y val="0.1675266102586134"/>
          <c:w val="0.92993765184556387"/>
          <c:h val="7.1921429033504777E-2"/>
        </c:manualLayout>
      </c:layout>
      <c:overlay val="0"/>
      <c:spPr>
        <a:solidFill>
          <a:sysClr val="window" lastClr="FFFFFF"/>
        </a:solidFill>
        <a:ln w="6350">
          <a:noFill/>
        </a:ln>
      </c:sp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725659292588453E-2"/>
          <c:y val="0.25636479200783691"/>
          <c:w val="0.91432281902262214"/>
          <c:h val="0.6224143596238636"/>
        </c:manualLayout>
      </c:layout>
      <c:barChart>
        <c:barDir val="col"/>
        <c:grouping val="clustered"/>
        <c:varyColors val="0"/>
        <c:ser>
          <c:idx val="0"/>
          <c:order val="0"/>
          <c:tx>
            <c:strRef>
              <c:f>'3 wskaź. doch,wyd gosp. ogółem'!$B$8</c:f>
              <c:strCache>
                <c:ptCount val="1"/>
                <c:pt idx="0">
                  <c:v>Available income </c:v>
                </c:pt>
              </c:strCache>
            </c:strRef>
          </c:tx>
          <c:spPr>
            <a:solidFill>
              <a:srgbClr val="334A92"/>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 wskaź. doch,wyd gosp. ogółem'!$C$7:$G$7</c:f>
              <c:strCache>
                <c:ptCount val="5"/>
                <c:pt idx="0">
                  <c:v>employees</c:v>
                </c:pt>
                <c:pt idx="1">
                  <c:v>farmers</c:v>
                </c:pt>
                <c:pt idx="2">
                  <c:v>self-employed</c:v>
                </c:pt>
                <c:pt idx="3">
                  <c:v>retirees</c:v>
                </c:pt>
                <c:pt idx="4">
                  <c:v>pensioners</c:v>
                </c:pt>
              </c:strCache>
            </c:strRef>
          </c:cat>
          <c:val>
            <c:numRef>
              <c:f>'3 wskaź. doch,wyd gosp. ogółem'!$C$8:$G$8</c:f>
              <c:numCache>
                <c:formatCode>0.0%</c:formatCode>
                <c:ptCount val="5"/>
                <c:pt idx="0">
                  <c:v>1.000653394316803</c:v>
                </c:pt>
                <c:pt idx="1">
                  <c:v>1.034812138021771</c:v>
                </c:pt>
                <c:pt idx="2">
                  <c:v>1.1289453682343684</c:v>
                </c:pt>
                <c:pt idx="3">
                  <c:v>1.0139879722107399</c:v>
                </c:pt>
                <c:pt idx="4">
                  <c:v>0.80408838158228102</c:v>
                </c:pt>
              </c:numCache>
            </c:numRef>
          </c:val>
          <c:extLst>
            <c:ext xmlns:c16="http://schemas.microsoft.com/office/drawing/2014/chart" uri="{C3380CC4-5D6E-409C-BE32-E72D297353CC}">
              <c16:uniqueId val="{00000000-C8FE-4E31-9F64-07F4BB51A8B0}"/>
            </c:ext>
          </c:extLst>
        </c:ser>
        <c:ser>
          <c:idx val="1"/>
          <c:order val="1"/>
          <c:tx>
            <c:strRef>
              <c:f>'3 wskaź. doch,wyd gosp. ogółem'!$B$9</c:f>
              <c:strCache>
                <c:ptCount val="1"/>
                <c:pt idx="0">
                  <c:v>Expenditure</c:v>
                </c:pt>
              </c:strCache>
            </c:strRef>
          </c:tx>
          <c:spPr>
            <a:solidFill>
              <a:srgbClr val="66B68E"/>
            </a:solidFill>
            <a:scene3d>
              <a:camera prst="orthographicFront"/>
              <a:lightRig rig="threePt" dir="t"/>
            </a:scene3d>
          </c:spPr>
          <c:invertIfNegative val="0"/>
          <c:dLbls>
            <c:dLbl>
              <c:idx val="1"/>
              <c:layout>
                <c:manualLayout>
                  <c:x val="2.4792363951902808E-3"/>
                  <c:y val="1.41794016241893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FE-4E31-9F64-07F4BB51A8B0}"/>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 wskaź. doch,wyd gosp. ogółem'!$C$7:$G$7</c:f>
              <c:strCache>
                <c:ptCount val="5"/>
                <c:pt idx="0">
                  <c:v>employees</c:v>
                </c:pt>
                <c:pt idx="1">
                  <c:v>farmers</c:v>
                </c:pt>
                <c:pt idx="2">
                  <c:v>self-employed</c:v>
                </c:pt>
                <c:pt idx="3">
                  <c:v>retirees</c:v>
                </c:pt>
                <c:pt idx="4">
                  <c:v>pensioners</c:v>
                </c:pt>
              </c:strCache>
            </c:strRef>
          </c:cat>
          <c:val>
            <c:numRef>
              <c:f>'3 wskaź. doch,wyd gosp. ogółem'!$C$9:$G$9</c:f>
              <c:numCache>
                <c:formatCode>0.0%</c:formatCode>
                <c:ptCount val="5"/>
                <c:pt idx="0">
                  <c:v>0.97821341901546877</c:v>
                </c:pt>
                <c:pt idx="1">
                  <c:v>0.78037174116402974</c:v>
                </c:pt>
                <c:pt idx="2">
                  <c:v>1.1121798782554466</c:v>
                </c:pt>
                <c:pt idx="3">
                  <c:v>1.1098209080679491</c:v>
                </c:pt>
                <c:pt idx="4">
                  <c:v>1.0311275606350241</c:v>
                </c:pt>
              </c:numCache>
            </c:numRef>
          </c:val>
          <c:extLst>
            <c:ext xmlns:c16="http://schemas.microsoft.com/office/drawing/2014/chart" uri="{C3380CC4-5D6E-409C-BE32-E72D297353CC}">
              <c16:uniqueId val="{00000002-C8FE-4E31-9F64-07F4BB51A8B0}"/>
            </c:ext>
          </c:extLst>
        </c:ser>
        <c:dLbls>
          <c:showLegendKey val="0"/>
          <c:showVal val="0"/>
          <c:showCatName val="0"/>
          <c:showSerName val="0"/>
          <c:showPercent val="0"/>
          <c:showBubbleSize val="0"/>
        </c:dLbls>
        <c:gapWidth val="50"/>
        <c:axId val="1265701584"/>
        <c:axId val="1265705936"/>
      </c:barChart>
      <c:catAx>
        <c:axId val="1265701584"/>
        <c:scaling>
          <c:orientation val="minMax"/>
        </c:scaling>
        <c:delete val="0"/>
        <c:axPos val="b"/>
        <c:numFmt formatCode="General" sourceLinked="1"/>
        <c:majorTickMark val="none"/>
        <c:minorTickMark val="none"/>
        <c:tickLblPos val="low"/>
        <c:spPr>
          <a:ln w="9525">
            <a:solidFill>
              <a:sysClr val="windowText" lastClr="000000"/>
            </a:solidFill>
          </a:ln>
        </c:spPr>
        <c:crossAx val="1265705936"/>
        <c:crossesAt val="1"/>
        <c:auto val="1"/>
        <c:lblAlgn val="ctr"/>
        <c:lblOffset val="100"/>
        <c:noMultiLvlLbl val="0"/>
      </c:catAx>
      <c:valAx>
        <c:axId val="1265705936"/>
        <c:scaling>
          <c:orientation val="minMax"/>
          <c:max val="1.3"/>
          <c:min val="0.60000000000000309"/>
        </c:scaling>
        <c:delete val="0"/>
        <c:axPos val="l"/>
        <c:majorGridlines>
          <c:spPr>
            <a:ln w="6350">
              <a:solidFill>
                <a:schemeClr val="bg1">
                  <a:lumMod val="65000"/>
                </a:scheme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265701584"/>
        <c:crossesAt val="1"/>
        <c:crossBetween val="between"/>
      </c:valAx>
    </c:plotArea>
    <c:legend>
      <c:legendPos val="r"/>
      <c:legendEntry>
        <c:idx val="0"/>
        <c:txPr>
          <a:bodyPr/>
          <a:lstStyle/>
          <a:p>
            <a:pPr>
              <a:defRPr sz="900"/>
            </a:pPr>
            <a:endParaRPr lang="pl-PL"/>
          </a:p>
        </c:txPr>
      </c:legendEntry>
      <c:layout>
        <c:manualLayout>
          <c:xMode val="edge"/>
          <c:yMode val="edge"/>
          <c:x val="7.2428650879606649E-2"/>
          <c:y val="0.18014379936195379"/>
          <c:w val="0.89983826398791966"/>
          <c:h val="5.7801361647554672E-2"/>
        </c:manualLayout>
      </c:layout>
      <c:overlay val="0"/>
      <c:spPr>
        <a:solidFill>
          <a:sysClr val="window" lastClr="FFFFFF"/>
        </a:solidFill>
        <a:ln w="6350">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1713496750406198"/>
          <c:y val="0.11282298911449126"/>
          <c:w val="0.54659280871141114"/>
          <c:h val="0.71398267353079381"/>
        </c:manualLayout>
      </c:layout>
      <c:barChart>
        <c:barDir val="bar"/>
        <c:grouping val="clustered"/>
        <c:varyColors val="0"/>
        <c:ser>
          <c:idx val="0"/>
          <c:order val="0"/>
          <c:spPr>
            <a:solidFill>
              <a:srgbClr val="334A92"/>
            </a:solidFill>
            <a:ln>
              <a:noFill/>
            </a:ln>
            <a:scene3d>
              <a:camera prst="orthographicFront"/>
              <a:lightRig rig="threePt" dir="t"/>
            </a:scene3d>
          </c:spPr>
          <c:invertIfNegative val="0"/>
          <c:dPt>
            <c:idx val="4"/>
            <c:invertIfNegative val="0"/>
            <c:bubble3D val="0"/>
            <c:spPr>
              <a:solidFill>
                <a:srgbClr val="99A5C9"/>
              </a:solidFill>
              <a:ln>
                <a:noFill/>
              </a:ln>
              <a:scene3d>
                <a:camera prst="orthographicFront"/>
                <a:lightRig rig="threePt" dir="t"/>
              </a:scene3d>
            </c:spPr>
            <c:extLst>
              <c:ext xmlns:c16="http://schemas.microsoft.com/office/drawing/2014/chart" uri="{C3380CC4-5D6E-409C-BE32-E72D297353CC}">
                <c16:uniqueId val="{00000001-EDBF-404F-A52C-C04D5DBC5F5D}"/>
              </c:ext>
            </c:extLst>
          </c:dPt>
          <c:dPt>
            <c:idx val="5"/>
            <c:invertIfNegative val="0"/>
            <c:bubble3D val="0"/>
            <c:spPr>
              <a:solidFill>
                <a:srgbClr val="99A5C9"/>
              </a:solidFill>
              <a:ln>
                <a:noFill/>
              </a:ln>
              <a:scene3d>
                <a:camera prst="orthographicFront"/>
                <a:lightRig rig="threePt" dir="t"/>
              </a:scene3d>
            </c:spPr>
            <c:extLst>
              <c:ext xmlns:c16="http://schemas.microsoft.com/office/drawing/2014/chart" uri="{C3380CC4-5D6E-409C-BE32-E72D297353CC}">
                <c16:uniqueId val="{00000003-EDBF-404F-A52C-C04D5DBC5F5D}"/>
              </c:ext>
            </c:extLst>
          </c:dPt>
          <c:dPt>
            <c:idx val="7"/>
            <c:invertIfNegative val="0"/>
            <c:bubble3D val="0"/>
            <c:spPr>
              <a:solidFill>
                <a:srgbClr val="99A5C9"/>
              </a:solidFill>
              <a:ln>
                <a:noFill/>
              </a:ln>
              <a:scene3d>
                <a:camera prst="orthographicFront"/>
                <a:lightRig rig="threePt" dir="t"/>
              </a:scene3d>
            </c:spPr>
            <c:extLst>
              <c:ext xmlns:c16="http://schemas.microsoft.com/office/drawing/2014/chart" uri="{C3380CC4-5D6E-409C-BE32-E72D297353CC}">
                <c16:uniqueId val="{00000005-EDBF-404F-A52C-C04D5DBC5F5D}"/>
              </c:ext>
            </c:extLst>
          </c:dPt>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 struktura dochodu'!$B$19:$B$27</c:f>
              <c:strCache>
                <c:ptCount val="9"/>
                <c:pt idx="0">
                  <c:v>Income from hired work</c:v>
                </c:pt>
                <c:pt idx="1">
                  <c:v>Income from self-employment</c:v>
                </c:pt>
                <c:pt idx="2">
                  <c:v>Income from private farm in agriculture</c:v>
                </c:pt>
                <c:pt idx="3">
                  <c:v>Income from social security benefits</c:v>
                </c:pt>
                <c:pt idx="4">
                  <c:v>   of which: from retirement pensions     </c:v>
                </c:pt>
                <c:pt idx="5">
                  <c:v>   from pensions     </c:v>
                </c:pt>
                <c:pt idx="6">
                  <c:v>Income from other social benefits</c:v>
                </c:pt>
                <c:pt idx="7">
                  <c:v>   of which from child-raising benefit     </c:v>
                </c:pt>
                <c:pt idx="8">
                  <c:v>Other income*</c:v>
                </c:pt>
              </c:strCache>
            </c:strRef>
          </c:cat>
          <c:val>
            <c:numRef>
              <c:f>'6 struktura dochodu'!$D$19:$D$27</c:f>
              <c:numCache>
                <c:formatCode>0.0%</c:formatCode>
                <c:ptCount val="9"/>
                <c:pt idx="0">
                  <c:v>0.53898808333222203</c:v>
                </c:pt>
                <c:pt idx="1">
                  <c:v>9.6413443032460813E-2</c:v>
                </c:pt>
                <c:pt idx="2">
                  <c:v>3.5572208961725318E-2</c:v>
                </c:pt>
                <c:pt idx="3">
                  <c:v>0.23054596206757072</c:v>
                </c:pt>
                <c:pt idx="4">
                  <c:v>0.20232999524400055</c:v>
                </c:pt>
                <c:pt idx="5">
                  <c:v>2.4362273812222477E-2</c:v>
                </c:pt>
                <c:pt idx="6">
                  <c:v>7.7522791016050391E-2</c:v>
                </c:pt>
                <c:pt idx="7">
                  <c:v>5.6178576667155602E-2</c:v>
                </c:pt>
                <c:pt idx="8">
                  <c:v>2.0961956449268602E-2</c:v>
                </c:pt>
              </c:numCache>
            </c:numRef>
          </c:val>
          <c:extLst>
            <c:ext xmlns:c16="http://schemas.microsoft.com/office/drawing/2014/chart" uri="{C3380CC4-5D6E-409C-BE32-E72D297353CC}">
              <c16:uniqueId val="{00000006-EDBF-404F-A52C-C04D5DBC5F5D}"/>
            </c:ext>
          </c:extLst>
        </c:ser>
        <c:dLbls>
          <c:showLegendKey val="0"/>
          <c:showVal val="0"/>
          <c:showCatName val="0"/>
          <c:showSerName val="0"/>
          <c:showPercent val="0"/>
          <c:showBubbleSize val="0"/>
        </c:dLbls>
        <c:gapWidth val="50"/>
        <c:axId val="1265702128"/>
        <c:axId val="1265702672"/>
      </c:barChart>
      <c:catAx>
        <c:axId val="1265702128"/>
        <c:scaling>
          <c:orientation val="maxMin"/>
        </c:scaling>
        <c:delete val="0"/>
        <c:axPos val="l"/>
        <c:numFmt formatCode="General" sourceLinked="0"/>
        <c:majorTickMark val="out"/>
        <c:minorTickMark val="none"/>
        <c:tickLblPos val="nextTo"/>
        <c:spPr>
          <a:ln>
            <a:solidFill>
              <a:sysClr val="windowText" lastClr="000000"/>
            </a:solidFill>
          </a:ln>
        </c:spPr>
        <c:txPr>
          <a:bodyPr/>
          <a:lstStyle/>
          <a:p>
            <a:pPr>
              <a:defRPr sz="850"/>
            </a:pPr>
            <a:endParaRPr lang="pl-PL"/>
          </a:p>
        </c:txPr>
        <c:crossAx val="1265702672"/>
        <c:crossesAt val="0"/>
        <c:auto val="1"/>
        <c:lblAlgn val="ctr"/>
        <c:lblOffset val="100"/>
        <c:noMultiLvlLbl val="0"/>
      </c:catAx>
      <c:valAx>
        <c:axId val="1265702672"/>
        <c:scaling>
          <c:orientation val="minMax"/>
        </c:scaling>
        <c:delete val="0"/>
        <c:axPos val="b"/>
        <c:majorGridlines>
          <c:spPr>
            <a:ln w="6350"/>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265702128"/>
        <c:crosses val="max"/>
        <c:crossBetween val="between"/>
      </c:valAx>
    </c:plotArea>
    <c:plotVisOnly val="1"/>
    <c:dispBlanksAs val="zero"/>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09387889013906E-2"/>
          <c:y val="0.15788034335770751"/>
          <c:w val="0.89309123305686966"/>
          <c:h val="0.76045861280276073"/>
        </c:manualLayout>
      </c:layout>
      <c:lineChart>
        <c:grouping val="standard"/>
        <c:varyColors val="0"/>
        <c:ser>
          <c:idx val="0"/>
          <c:order val="0"/>
          <c:tx>
            <c:strRef>
              <c:f>'7 Gini_miasto wieś'!$C$4</c:f>
              <c:strCache>
                <c:ptCount val="1"/>
                <c:pt idx="0">
                  <c:v>Poland</c:v>
                </c:pt>
              </c:strCache>
            </c:strRef>
          </c:tx>
          <c:spPr>
            <a:ln w="31750">
              <a:solidFill>
                <a:sysClr val="windowText" lastClr="000000"/>
              </a:solidFill>
            </a:ln>
          </c:spPr>
          <c:marker>
            <c:symbol val="circle"/>
            <c:size val="5"/>
            <c:spPr>
              <a:solidFill>
                <a:sysClr val="windowText" lastClr="000000"/>
              </a:solidFill>
              <a:ln w="6350">
                <a:noFill/>
              </a:ln>
              <a:scene3d>
                <a:camera prst="orthographicFront"/>
                <a:lightRig rig="threePt" dir="t"/>
              </a:scene3d>
            </c:spPr>
          </c:marker>
          <c:dLbls>
            <c:dLbl>
              <c:idx val="0"/>
              <c:layout>
                <c:manualLayout>
                  <c:x val="-4.4520946062777095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AC0-4CEF-B0A4-E634F8BAE7B1}"/>
                </c:ext>
              </c:extLst>
            </c:dLbl>
            <c:dLbl>
              <c:idx val="1"/>
              <c:layout>
                <c:manualLayout>
                  <c:x val="-3.6779179099451539E-2"/>
                  <c:y val="-4.21515433658875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C0-4CEF-B0A4-E634F8BAE7B1}"/>
                </c:ext>
              </c:extLst>
            </c:dLbl>
            <c:dLbl>
              <c:idx val="2"/>
              <c:layout>
                <c:manualLayout>
                  <c:x val="-3.9818879092326176E-2"/>
                  <c:y val="4.0172296181519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AC0-4CEF-B0A4-E634F8BAE7B1}"/>
                </c:ext>
              </c:extLst>
            </c:dLbl>
            <c:dLbl>
              <c:idx val="3"/>
              <c:layout>
                <c:manualLayout>
                  <c:x val="-4.417960213136244E-2"/>
                  <c:y val="4.8850072690345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AC0-4CEF-B0A4-E634F8BAE7B1}"/>
                </c:ext>
              </c:extLst>
            </c:dLbl>
            <c:dLbl>
              <c:idx val="4"/>
              <c:layout>
                <c:manualLayout>
                  <c:x val="-4.378475909316927E-2"/>
                  <c:y val="4.10099658133072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AC0-4CEF-B0A4-E634F8BAE7B1}"/>
                </c:ext>
              </c:extLst>
            </c:dLbl>
            <c:dLbl>
              <c:idx val="5"/>
              <c:layout>
                <c:manualLayout>
                  <c:x val="-5.6573636737207778E-2"/>
                  <c:y val="4.10100099698435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AC0-4CEF-B0A4-E634F8BAE7B1}"/>
                </c:ext>
              </c:extLst>
            </c:dLbl>
            <c:dLbl>
              <c:idx val="6"/>
              <c:layout>
                <c:manualLayout>
                  <c:x val="-4.9113477773255379E-2"/>
                  <c:y val="4.40923275417699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AC0-4CEF-B0A4-E634F8BAE7B1}"/>
                </c:ext>
              </c:extLst>
            </c:dLbl>
            <c:dLbl>
              <c:idx val="7"/>
              <c:layout>
                <c:manualLayout>
                  <c:x val="-4.4384578368760058E-2"/>
                  <c:y val="3.93913765483350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AC0-4CEF-B0A4-E634F8BAE7B1}"/>
                </c:ext>
              </c:extLst>
            </c:dLbl>
            <c:dLbl>
              <c:idx val="8"/>
              <c:layout>
                <c:manualLayout>
                  <c:x val="-5.0025329206478418E-2"/>
                  <c:y val="3.72297101210149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AC0-4CEF-B0A4-E634F8BAE7B1}"/>
                </c:ext>
              </c:extLst>
            </c:dLbl>
            <c:dLbl>
              <c:idx val="9"/>
              <c:layout>
                <c:manualLayout>
                  <c:x val="-5.3007831068345911E-2"/>
                  <c:y val="-4.39450948678455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AC0-4CEF-B0A4-E634F8BAE7B1}"/>
                </c:ext>
              </c:extLst>
            </c:dLbl>
            <c:dLbl>
              <c:idx val="10"/>
              <c:layout>
                <c:manualLayout>
                  <c:x val="-6.5505525085675281E-2"/>
                  <c:y val="-3.10364624649280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AC0-4CEF-B0A4-E634F8BAE7B1}"/>
                </c:ext>
              </c:extLst>
            </c:dLbl>
            <c:dLbl>
              <c:idx val="11"/>
              <c:layout>
                <c:manualLayout>
                  <c:x val="-4.3188298004214705E-2"/>
                  <c:y val="-4.2529870947629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AC0-4CEF-B0A4-E634F8BAE7B1}"/>
                </c:ext>
              </c:extLst>
            </c:dLbl>
            <c:dLbl>
              <c:idx val="12"/>
              <c:layout>
                <c:manualLayout>
                  <c:x val="-2.4481776148379552E-2"/>
                  <c:y val="4.174740799501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AC0-4CEF-B0A4-E634F8BAE7B1}"/>
                </c:ext>
              </c:extLst>
            </c:dLbl>
            <c:dLbl>
              <c:idx val="13"/>
              <c:layout>
                <c:manualLayout>
                  <c:x val="-6.2773871494245403E-2"/>
                  <c:y val="3.9096536536190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AC0-4CEF-B0A4-E634F8BAE7B1}"/>
                </c:ext>
              </c:extLst>
            </c:dLbl>
            <c:dLbl>
              <c:idx val="14"/>
              <c:layout>
                <c:manualLayout>
                  <c:x val="-5.2019164023106142E-2"/>
                  <c:y val="3.33886390685185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AC0-4CEF-B0A4-E634F8BAE7B1}"/>
                </c:ext>
              </c:extLst>
            </c:dLbl>
            <c:dLbl>
              <c:idx val="15"/>
              <c:layout>
                <c:manualLayout>
                  <c:x val="-5.2068259039208233E-2"/>
                  <c:y val="-5.01342948985826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AC0-4CEF-B0A4-E634F8BAE7B1}"/>
                </c:ext>
              </c:extLst>
            </c:dLbl>
            <c:dLbl>
              <c:idx val="16"/>
              <c:layout>
                <c:manualLayout>
                  <c:x val="-6.550069114330466E-2"/>
                  <c:y val="-4.22988589450726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AC0-4CEF-B0A4-E634F8BAE7B1}"/>
                </c:ext>
              </c:extLst>
            </c:dLbl>
            <c:dLbl>
              <c:idx val="17"/>
              <c:layout>
                <c:manualLayout>
                  <c:x val="-4.1916581348140858E-2"/>
                  <c:y val="-4.11574645925525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AC0-4CEF-B0A4-E634F8BAE7B1}"/>
                </c:ext>
              </c:extLst>
            </c:dLbl>
            <c:dLbl>
              <c:idx val="18"/>
              <c:layout>
                <c:manualLayout>
                  <c:x val="-2.4008545539853658E-3"/>
                  <c:y val="4.11377162177047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4AC0-4CEF-B0A4-E634F8BAE7B1}"/>
                </c:ext>
              </c:extLst>
            </c:dLbl>
            <c:spPr>
              <a:noFill/>
              <a:ln>
                <a:noFill/>
              </a:ln>
              <a:effectLst/>
            </c:spPr>
            <c:txPr>
              <a:bodyPr/>
              <a:lstStyle/>
              <a:p>
                <a:pPr>
                  <a:defRPr sz="750">
                    <a:solidFill>
                      <a:schemeClr val="tx1"/>
                    </a:solidFill>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 Gini_miasto wieś'!$B$11:$B$23</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'7 Gini_miasto wieś'!$C$11:$C$23</c:f>
              <c:numCache>
                <c:formatCode>0.000</c:formatCode>
                <c:ptCount val="13"/>
                <c:pt idx="0">
                  <c:v>0.34236787688915998</c:v>
                </c:pt>
                <c:pt idx="1">
                  <c:v>0.33760000000000001</c:v>
                </c:pt>
                <c:pt idx="2">
                  <c:v>0.33800000000000002</c:v>
                </c:pt>
                <c:pt idx="3">
                  <c:v>0.33760000000000001</c:v>
                </c:pt>
                <c:pt idx="4">
                  <c:v>0.32600000000000001</c:v>
                </c:pt>
                <c:pt idx="5">
                  <c:v>0.3221</c:v>
                </c:pt>
                <c:pt idx="6">
                  <c:v>0.30442534851211001</c:v>
                </c:pt>
                <c:pt idx="7">
                  <c:v>0.29780000000000001</c:v>
                </c:pt>
                <c:pt idx="8">
                  <c:v>0.29899999999999999</c:v>
                </c:pt>
                <c:pt idx="9">
                  <c:v>0.30099999999999999</c:v>
                </c:pt>
                <c:pt idx="10">
                  <c:v>0.313</c:v>
                </c:pt>
                <c:pt idx="11">
                  <c:v>0.31900000000000001</c:v>
                </c:pt>
                <c:pt idx="12">
                  <c:v>0.314</c:v>
                </c:pt>
              </c:numCache>
            </c:numRef>
          </c:val>
          <c:smooth val="0"/>
          <c:extLst>
            <c:ext xmlns:c16="http://schemas.microsoft.com/office/drawing/2014/chart" uri="{C3380CC4-5D6E-409C-BE32-E72D297353CC}">
              <c16:uniqueId val="{00000013-4AC0-4CEF-B0A4-E634F8BAE7B1}"/>
            </c:ext>
          </c:extLst>
        </c:ser>
        <c:ser>
          <c:idx val="1"/>
          <c:order val="1"/>
          <c:tx>
            <c:strRef>
              <c:f>'7 Gini_miasto wieś'!$D$4</c:f>
              <c:strCache>
                <c:ptCount val="1"/>
                <c:pt idx="0">
                  <c:v>Urban areas</c:v>
                </c:pt>
              </c:strCache>
            </c:strRef>
          </c:tx>
          <c:spPr>
            <a:ln w="31750">
              <a:solidFill>
                <a:srgbClr val="334A92"/>
              </a:solidFill>
            </a:ln>
          </c:spPr>
          <c:marker>
            <c:symbol val="circle"/>
            <c:size val="5"/>
            <c:spPr>
              <a:solidFill>
                <a:srgbClr val="334A92"/>
              </a:solidFill>
              <a:ln w="6350">
                <a:noFill/>
              </a:ln>
            </c:spPr>
          </c:marker>
          <c:dLbls>
            <c:dLbl>
              <c:idx val="0"/>
              <c:layout>
                <c:manualLayout>
                  <c:x val="-5.5645387204992833E-2"/>
                  <c:y val="4.1118350994052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4AC0-4CEF-B0A4-E634F8BAE7B1}"/>
                </c:ext>
              </c:extLst>
            </c:dLbl>
            <c:dLbl>
              <c:idx val="1"/>
              <c:layout>
                <c:manualLayout>
                  <c:x val="-5.3821432348732823E-2"/>
                  <c:y val="4.37660361392077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4AC0-4CEF-B0A4-E634F8BAE7B1}"/>
                </c:ext>
              </c:extLst>
            </c:dLbl>
            <c:dLbl>
              <c:idx val="2"/>
              <c:layout>
                <c:manualLayout>
                  <c:x val="-5.8979260966030816E-2"/>
                  <c:y val="3.7963430662454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4AC0-4CEF-B0A4-E634F8BAE7B1}"/>
                </c:ext>
              </c:extLst>
            </c:dLbl>
            <c:dLbl>
              <c:idx val="3"/>
              <c:layout>
                <c:manualLayout>
                  <c:x val="-6.618727905039494E-2"/>
                  <c:y val="3.39110199088239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4AC0-4CEF-B0A4-E634F8BAE7B1}"/>
                </c:ext>
              </c:extLst>
            </c:dLbl>
            <c:dLbl>
              <c:idx val="4"/>
              <c:layout>
                <c:manualLayout>
                  <c:x val="-7.5486501338690046E-2"/>
                  <c:y val="2.62131799286412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4AC0-4CEF-B0A4-E634F8BAE7B1}"/>
                </c:ext>
              </c:extLst>
            </c:dLbl>
            <c:dLbl>
              <c:idx val="5"/>
              <c:layout>
                <c:manualLayout>
                  <c:x val="-5.8070194405350238E-2"/>
                  <c:y val="3.7963430662454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4AC0-4CEF-B0A4-E634F8BAE7B1}"/>
                </c:ext>
              </c:extLst>
            </c:dLbl>
            <c:dLbl>
              <c:idx val="6"/>
              <c:layout>
                <c:manualLayout>
                  <c:x val="-4.6301203796159915E-2"/>
                  <c:y val="4.37098929862305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4AC0-4CEF-B0A4-E634F8BAE7B1}"/>
                </c:ext>
              </c:extLst>
            </c:dLbl>
            <c:dLbl>
              <c:idx val="7"/>
              <c:layout>
                <c:manualLayout>
                  <c:x val="-4.0190569336140534E-2"/>
                  <c:y val="-3.96617661130265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4AC0-4CEF-B0A4-E634F8BAE7B1}"/>
                </c:ext>
              </c:extLst>
            </c:dLbl>
            <c:dLbl>
              <c:idx val="8"/>
              <c:layout>
                <c:manualLayout>
                  <c:x val="-4.5151579927555544E-2"/>
                  <c:y val="-3.97969608953721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4AC0-4CEF-B0A4-E634F8BAE7B1}"/>
                </c:ext>
              </c:extLst>
            </c:dLbl>
            <c:dLbl>
              <c:idx val="9"/>
              <c:layout>
                <c:manualLayout>
                  <c:x val="-4.5625172643676139E-2"/>
                  <c:y val="3.1770773851230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4AC0-4CEF-B0A4-E634F8BAE7B1}"/>
                </c:ext>
              </c:extLst>
            </c:dLbl>
            <c:dLbl>
              <c:idx val="10"/>
              <c:layout>
                <c:manualLayout>
                  <c:x val="-1.5066143879653571E-2"/>
                  <c:y val="2.67197980103525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4AC0-4CEF-B0A4-E634F8BAE7B1}"/>
                </c:ext>
              </c:extLst>
            </c:dLbl>
            <c:dLbl>
              <c:idx val="11"/>
              <c:layout>
                <c:manualLayout>
                  <c:x val="-3.7040963036928116E-2"/>
                  <c:y val="4.58035601292684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4AC0-4CEF-B0A4-E634F8BAE7B1}"/>
                </c:ext>
              </c:extLst>
            </c:dLbl>
            <c:dLbl>
              <c:idx val="12"/>
              <c:layout>
                <c:manualLayout>
                  <c:x val="-2.5065470386302302E-2"/>
                  <c:y val="2.57033678316670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4AC0-4CEF-B0A4-E634F8BAE7B1}"/>
                </c:ext>
              </c:extLst>
            </c:dLbl>
            <c:dLbl>
              <c:idx val="13"/>
              <c:layout>
                <c:manualLayout>
                  <c:x val="-4.0477926499425582E-2"/>
                  <c:y val="-4.38962009310880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4AC0-4CEF-B0A4-E634F8BAE7B1}"/>
                </c:ext>
              </c:extLst>
            </c:dLbl>
            <c:dLbl>
              <c:idx val="14"/>
              <c:layout>
                <c:manualLayout>
                  <c:x val="-4.2235084688920885E-2"/>
                  <c:y val="-5.31143636123096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4AC0-4CEF-B0A4-E634F8BAE7B1}"/>
                </c:ext>
              </c:extLst>
            </c:dLbl>
            <c:dLbl>
              <c:idx val="15"/>
              <c:layout>
                <c:manualLayout>
                  <c:x val="-1.2810038760030415E-3"/>
                  <c:y val="3.1355522652183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4AC0-4CEF-B0A4-E634F8BAE7B1}"/>
                </c:ext>
              </c:extLst>
            </c:dLbl>
            <c:dLbl>
              <c:idx val="16"/>
              <c:layout>
                <c:manualLayout>
                  <c:x val="-1.2858401251305746E-2"/>
                  <c:y val="3.83846675965499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4AC0-4CEF-B0A4-E634F8BAE7B1}"/>
                </c:ext>
              </c:extLst>
            </c:dLbl>
            <c:dLbl>
              <c:idx val="17"/>
              <c:layout>
                <c:manualLayout>
                  <c:x val="-3.4859972206367239E-2"/>
                  <c:y val="5.28870735469593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4AC0-4CEF-B0A4-E634F8BAE7B1}"/>
                </c:ext>
              </c:extLst>
            </c:dLbl>
            <c:dLbl>
              <c:idx val="18"/>
              <c:layout>
                <c:manualLayout>
                  <c:x val="-1.139418287556482E-3"/>
                  <c:y val="4.11574645925524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4AC0-4CEF-B0A4-E634F8BAE7B1}"/>
                </c:ext>
              </c:extLst>
            </c:dLbl>
            <c:spPr>
              <a:noFill/>
              <a:ln>
                <a:noFill/>
              </a:ln>
              <a:effectLst/>
            </c:spPr>
            <c:txPr>
              <a:bodyPr/>
              <a:lstStyle/>
              <a:p>
                <a:pPr>
                  <a:defRPr sz="750">
                    <a:solidFill>
                      <a:srgbClr val="334A92"/>
                    </a:solidFill>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 Gini_miasto wieś'!$B$11:$B$23</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'7 Gini_miasto wieś'!$D$11:$D$23</c:f>
              <c:numCache>
                <c:formatCode>0.000</c:formatCode>
                <c:ptCount val="13"/>
                <c:pt idx="0">
                  <c:v>0.32297183540666002</c:v>
                </c:pt>
                <c:pt idx="1">
                  <c:v>0.31740000000000002</c:v>
                </c:pt>
                <c:pt idx="2">
                  <c:v>0.317</c:v>
                </c:pt>
                <c:pt idx="3">
                  <c:v>0.31240000000000001</c:v>
                </c:pt>
                <c:pt idx="4">
                  <c:v>0.30640000000000001</c:v>
                </c:pt>
                <c:pt idx="5">
                  <c:v>0.30309999999999998</c:v>
                </c:pt>
                <c:pt idx="6">
                  <c:v>0.28795411590439002</c:v>
                </c:pt>
                <c:pt idx="7">
                  <c:v>0.28089999999999998</c:v>
                </c:pt>
                <c:pt idx="8">
                  <c:v>0.28299999999999997</c:v>
                </c:pt>
                <c:pt idx="9">
                  <c:v>0.28799999999999998</c:v>
                </c:pt>
                <c:pt idx="10">
                  <c:v>0.30099999999999999</c:v>
                </c:pt>
                <c:pt idx="11">
                  <c:v>0.31</c:v>
                </c:pt>
                <c:pt idx="12">
                  <c:v>0.30399999999999999</c:v>
                </c:pt>
              </c:numCache>
            </c:numRef>
          </c:val>
          <c:smooth val="0"/>
          <c:extLst>
            <c:ext xmlns:c16="http://schemas.microsoft.com/office/drawing/2014/chart" uri="{C3380CC4-5D6E-409C-BE32-E72D297353CC}">
              <c16:uniqueId val="{00000027-4AC0-4CEF-B0A4-E634F8BAE7B1}"/>
            </c:ext>
          </c:extLst>
        </c:ser>
        <c:ser>
          <c:idx val="2"/>
          <c:order val="2"/>
          <c:tx>
            <c:strRef>
              <c:f>'7 Gini_miasto wieś'!$E$4</c:f>
              <c:strCache>
                <c:ptCount val="1"/>
                <c:pt idx="0">
                  <c:v>Rural areas</c:v>
                </c:pt>
              </c:strCache>
            </c:strRef>
          </c:tx>
          <c:spPr>
            <a:ln w="31750">
              <a:solidFill>
                <a:srgbClr val="66B68E"/>
              </a:solidFill>
            </a:ln>
          </c:spPr>
          <c:marker>
            <c:symbol val="circle"/>
            <c:size val="5"/>
            <c:spPr>
              <a:solidFill>
                <a:srgbClr val="66B68E"/>
              </a:solidFill>
              <a:ln w="6350">
                <a:noFill/>
              </a:ln>
            </c:spPr>
          </c:marker>
          <c:dLbls>
            <c:dLbl>
              <c:idx val="0"/>
              <c:layout>
                <c:manualLayout>
                  <c:x val="-5.6879734585054888E-2"/>
                  <c:y val="4.51156225260147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4AC0-4CEF-B0A4-E634F8BAE7B1}"/>
                </c:ext>
              </c:extLst>
            </c:dLbl>
            <c:dLbl>
              <c:idx val="1"/>
              <c:layout>
                <c:manualLayout>
                  <c:x val="-4.4204589710778529E-2"/>
                  <c:y val="3.70331844544519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4AC0-4CEF-B0A4-E634F8BAE7B1}"/>
                </c:ext>
              </c:extLst>
            </c:dLbl>
            <c:dLbl>
              <c:idx val="2"/>
              <c:layout>
                <c:manualLayout>
                  <c:x val="-5.0656032854883501E-2"/>
                  <c:y val="-5.0769237602697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4AC0-4CEF-B0A4-E634F8BAE7B1}"/>
                </c:ext>
              </c:extLst>
            </c:dLbl>
            <c:dLbl>
              <c:idx val="3"/>
              <c:layout>
                <c:manualLayout>
                  <c:x val="-3.8582384342158049E-2"/>
                  <c:y val="-3.431805978798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4AC0-4CEF-B0A4-E634F8BAE7B1}"/>
                </c:ext>
              </c:extLst>
            </c:dLbl>
            <c:dLbl>
              <c:idx val="4"/>
              <c:layout>
                <c:manualLayout>
                  <c:x val="-1.6920495573977387E-2"/>
                  <c:y val="-3.80959142161326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4AC0-4CEF-B0A4-E634F8BAE7B1}"/>
                </c:ext>
              </c:extLst>
            </c:dLbl>
            <c:dLbl>
              <c:idx val="5"/>
              <c:layout>
                <c:manualLayout>
                  <c:x val="-3.6944721813083239E-2"/>
                  <c:y val="-4.60683937440003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4AC0-4CEF-B0A4-E634F8BAE7B1}"/>
                </c:ext>
              </c:extLst>
            </c:dLbl>
            <c:dLbl>
              <c:idx val="6"/>
              <c:layout>
                <c:manualLayout>
                  <c:x val="-1.9331601772166074E-2"/>
                  <c:y val="-4.69128981378309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4AC0-4CEF-B0A4-E634F8BAE7B1}"/>
                </c:ext>
              </c:extLst>
            </c:dLbl>
            <c:dLbl>
              <c:idx val="7"/>
              <c:layout>
                <c:manualLayout>
                  <c:x val="-4.3317530641507389E-2"/>
                  <c:y val="-3.90728354173291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4AC0-4CEF-B0A4-E634F8BAE7B1}"/>
                </c:ext>
              </c:extLst>
            </c:dLbl>
            <c:dLbl>
              <c:idx val="8"/>
              <c:layout>
                <c:manualLayout>
                  <c:x val="-4.9163843363015845E-2"/>
                  <c:y val="-4.21483623837494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4AC0-4CEF-B0A4-E634F8BAE7B1}"/>
                </c:ext>
              </c:extLst>
            </c:dLbl>
            <c:dLbl>
              <c:idx val="9"/>
              <c:layout>
                <c:manualLayout>
                  <c:x val="-4.6330486115788237E-2"/>
                  <c:y val="3.63846816286339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4AC0-4CEF-B0A4-E634F8BAE7B1}"/>
                </c:ext>
              </c:extLst>
            </c:dLbl>
            <c:dLbl>
              <c:idx val="10"/>
              <c:layout>
                <c:manualLayout>
                  <c:x val="-2.1739974953856035E-2"/>
                  <c:y val="2.68346209761803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4AC0-4CEF-B0A4-E634F8BAE7B1}"/>
                </c:ext>
              </c:extLst>
            </c:dLbl>
            <c:dLbl>
              <c:idx val="11"/>
              <c:layout>
                <c:manualLayout>
                  <c:x val="-1.1569249269650144E-2"/>
                  <c:y val="1.9775477888862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4AC0-4CEF-B0A4-E634F8BAE7B1}"/>
                </c:ext>
              </c:extLst>
            </c:dLbl>
            <c:dLbl>
              <c:idx val="12"/>
              <c:layout>
                <c:manualLayout>
                  <c:x val="-2.2145838909104511E-2"/>
                  <c:y val="-4.26645462241263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4AC0-4CEF-B0A4-E634F8BAE7B1}"/>
                </c:ext>
              </c:extLst>
            </c:dLbl>
            <c:dLbl>
              <c:idx val="13"/>
              <c:layout>
                <c:manualLayout>
                  <c:x val="-3.9759338375748771E-2"/>
                  <c:y val="-3.8099411841081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4AC0-4CEF-B0A4-E634F8BAE7B1}"/>
                </c:ext>
              </c:extLst>
            </c:dLbl>
            <c:dLbl>
              <c:idx val="14"/>
              <c:layout>
                <c:manualLayout>
                  <c:x val="-4.3894977984576027E-2"/>
                  <c:y val="-3.19072589561543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4AC0-4CEF-B0A4-E634F8BAE7B1}"/>
                </c:ext>
              </c:extLst>
            </c:dLbl>
            <c:dLbl>
              <c:idx val="15"/>
              <c:layout>
                <c:manualLayout>
                  <c:x val="-5.1262604818503303E-2"/>
                  <c:y val="3.21172826694043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4AC0-4CEF-B0A4-E634F8BAE7B1}"/>
                </c:ext>
              </c:extLst>
            </c:dLbl>
            <c:dLbl>
              <c:idx val="16"/>
              <c:layout>
                <c:manualLayout>
                  <c:x val="-2.5283017095880257E-2"/>
                  <c:y val="2.428500191661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4AC0-4CEF-B0A4-E634F8BAE7B1}"/>
                </c:ext>
              </c:extLst>
            </c:dLbl>
            <c:dLbl>
              <c:idx val="17"/>
              <c:layout>
                <c:manualLayout>
                  <c:x val="-1.5330478981867972E-2"/>
                  <c:y val="2.15541168727337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4AC0-4CEF-B0A4-E634F8BAE7B1}"/>
                </c:ext>
              </c:extLst>
            </c:dLbl>
            <c:dLbl>
              <c:idx val="18"/>
              <c:layout>
                <c:manualLayout>
                  <c:x val="-2.2216224032015025E-3"/>
                  <c:y val="-3.72386464587306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4AC0-4CEF-B0A4-E634F8BAE7B1}"/>
                </c:ext>
              </c:extLst>
            </c:dLbl>
            <c:spPr>
              <a:noFill/>
              <a:ln>
                <a:noFill/>
              </a:ln>
              <a:effectLst/>
            </c:spPr>
            <c:txPr>
              <a:bodyPr/>
              <a:lstStyle/>
              <a:p>
                <a:pPr>
                  <a:defRPr sz="750">
                    <a:solidFill>
                      <a:srgbClr val="339D68"/>
                    </a:solidFill>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 Gini_miasto wieś'!$B$11:$B$23</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'7 Gini_miasto wieś'!$E$11:$E$23</c:f>
              <c:numCache>
                <c:formatCode>0.000</c:formatCode>
                <c:ptCount val="13"/>
                <c:pt idx="0">
                  <c:v>0.33903730599697002</c:v>
                </c:pt>
                <c:pt idx="1">
                  <c:v>0.33679999999999999</c:v>
                </c:pt>
                <c:pt idx="2">
                  <c:v>0.34300000000000003</c:v>
                </c:pt>
                <c:pt idx="3">
                  <c:v>0.35239999999999999</c:v>
                </c:pt>
                <c:pt idx="4">
                  <c:v>0.32850000000000001</c:v>
                </c:pt>
                <c:pt idx="5">
                  <c:v>0.3226</c:v>
                </c:pt>
                <c:pt idx="6">
                  <c:v>0.30451602001431999</c:v>
                </c:pt>
                <c:pt idx="7">
                  <c:v>0.30159999999999998</c:v>
                </c:pt>
                <c:pt idx="8">
                  <c:v>0.3</c:v>
                </c:pt>
                <c:pt idx="9">
                  <c:v>0.29799999999999999</c:v>
                </c:pt>
                <c:pt idx="10">
                  <c:v>0.31</c:v>
                </c:pt>
                <c:pt idx="11">
                  <c:v>0.314</c:v>
                </c:pt>
                <c:pt idx="12">
                  <c:v>0.318</c:v>
                </c:pt>
              </c:numCache>
            </c:numRef>
          </c:val>
          <c:smooth val="0"/>
          <c:extLst>
            <c:ext xmlns:c16="http://schemas.microsoft.com/office/drawing/2014/chart" uri="{C3380CC4-5D6E-409C-BE32-E72D297353CC}">
              <c16:uniqueId val="{0000003B-4AC0-4CEF-B0A4-E634F8BAE7B1}"/>
            </c:ext>
          </c:extLst>
        </c:ser>
        <c:dLbls>
          <c:showLegendKey val="0"/>
          <c:showVal val="0"/>
          <c:showCatName val="0"/>
          <c:showSerName val="0"/>
          <c:showPercent val="0"/>
          <c:showBubbleSize val="0"/>
        </c:dLbls>
        <c:marker val="1"/>
        <c:smooth val="0"/>
        <c:axId val="1265712464"/>
        <c:axId val="1265709744"/>
      </c:lineChart>
      <c:catAx>
        <c:axId val="1265712464"/>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50"/>
            </a:pPr>
            <a:endParaRPr lang="pl-PL"/>
          </a:p>
        </c:txPr>
        <c:crossAx val="1265709744"/>
        <c:crosses val="autoZero"/>
        <c:auto val="1"/>
        <c:lblAlgn val="ctr"/>
        <c:lblOffset val="100"/>
        <c:noMultiLvlLbl val="0"/>
      </c:catAx>
      <c:valAx>
        <c:axId val="1265709744"/>
        <c:scaling>
          <c:orientation val="minMax"/>
          <c:max val="0.36000000000000032"/>
          <c:min val="0.28000000000000008"/>
        </c:scaling>
        <c:delete val="0"/>
        <c:axPos val="l"/>
        <c:majorGridlines>
          <c:spPr>
            <a:ln w="6350">
              <a:solidFill>
                <a:sysClr val="window" lastClr="FFFFFF">
                  <a:lumMod val="65000"/>
                </a:sysClr>
              </a:solidFill>
            </a:ln>
          </c:spPr>
        </c:majorGridlines>
        <c:numFmt formatCode="#,##0.000" sourceLinked="0"/>
        <c:majorTickMark val="out"/>
        <c:minorTickMark val="none"/>
        <c:tickLblPos val="nextTo"/>
        <c:spPr>
          <a:ln>
            <a:noFill/>
          </a:ln>
        </c:spPr>
        <c:txPr>
          <a:bodyPr/>
          <a:lstStyle/>
          <a:p>
            <a:pPr>
              <a:defRPr sz="900">
                <a:solidFill>
                  <a:sysClr val="windowText" lastClr="000000"/>
                </a:solidFill>
              </a:defRPr>
            </a:pPr>
            <a:endParaRPr lang="pl-PL"/>
          </a:p>
        </c:txPr>
        <c:crossAx val="1265712464"/>
        <c:crosses val="autoZero"/>
        <c:crossBetween val="between"/>
        <c:majorUnit val="2.0000000000000011E-2"/>
        <c:minorUnit val="2.0000000000000011E-2"/>
      </c:valAx>
      <c:spPr>
        <a:noFill/>
        <a:ln w="25400">
          <a:noFill/>
        </a:ln>
      </c:spPr>
    </c:plotArea>
    <c:legend>
      <c:legendPos val="r"/>
      <c:layout>
        <c:manualLayout>
          <c:xMode val="edge"/>
          <c:yMode val="edge"/>
          <c:x val="7.5627628330845326E-2"/>
          <c:y val="0.73835118237957575"/>
          <c:w val="0.25434418353955784"/>
          <c:h val="0.14980908537819373"/>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7580224346956646E-2"/>
          <c:y val="0.29597625598005112"/>
          <c:w val="0.92218492219722537"/>
          <c:h val="0.61101400912698389"/>
        </c:manualLayout>
      </c:layout>
      <c:lineChart>
        <c:grouping val="standard"/>
        <c:varyColors val="0"/>
        <c:ser>
          <c:idx val="1"/>
          <c:order val="1"/>
          <c:tx>
            <c:strRef>
              <c:f>'9 wyd. mieszkanie żywność'!$D$5</c:f>
              <c:strCache>
                <c:ptCount val="1"/>
                <c:pt idx="0">
                  <c:v> Food and non-alcoholic beverages</c:v>
                </c:pt>
              </c:strCache>
            </c:strRef>
          </c:tx>
          <c:spPr>
            <a:ln w="31750">
              <a:solidFill>
                <a:srgbClr val="66B68E"/>
              </a:solidFill>
            </a:ln>
          </c:spPr>
          <c:marker>
            <c:symbol val="circle"/>
            <c:size val="5"/>
            <c:spPr>
              <a:solidFill>
                <a:srgbClr val="66B68E"/>
              </a:solidFill>
              <a:ln>
                <a:noFill/>
              </a:ln>
              <a:scene3d>
                <a:camera prst="orthographicFront"/>
                <a:lightRig rig="threePt" dir="t"/>
              </a:scene3d>
            </c:spPr>
          </c:marker>
          <c:dLbls>
            <c:spPr>
              <a:noFill/>
              <a:ln>
                <a:noFill/>
              </a:ln>
              <a:effectLst/>
            </c:spPr>
            <c:txPr>
              <a:bodyPr/>
              <a:lstStyle/>
              <a:p>
                <a:pPr>
                  <a:defRPr sz="800"/>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'9 wyd. mieszkanie żywność'!$B$6:$B$24</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'9 wyd. mieszkanie żywność'!$D$6:$D$24</c:f>
              <c:numCache>
                <c:formatCode>0.0%</c:formatCode>
                <c:ptCount val="13"/>
                <c:pt idx="0">
                  <c:v>0.24643045481229411</c:v>
                </c:pt>
                <c:pt idx="1">
                  <c:v>0.24880070838482421</c:v>
                </c:pt>
                <c:pt idx="2">
                  <c:v>0.24917131767572315</c:v>
                </c:pt>
                <c:pt idx="3">
                  <c:v>0.24899689177733822</c:v>
                </c:pt>
                <c:pt idx="4">
                  <c:v>0.24411813782746536</c:v>
                </c:pt>
                <c:pt idx="5">
                  <c:v>0.24039809748989632</c:v>
                </c:pt>
                <c:pt idx="6">
                  <c:v>0.24167579795694744</c:v>
                </c:pt>
                <c:pt idx="7">
                  <c:v>0.24348033048859269</c:v>
                </c:pt>
                <c:pt idx="8">
                  <c:v>0.24815900780209965</c:v>
                </c:pt>
                <c:pt idx="9">
                  <c:v>0.25113243271312508</c:v>
                </c:pt>
                <c:pt idx="10">
                  <c:v>0.27679029084475604</c:v>
                </c:pt>
                <c:pt idx="11">
                  <c:v>0.2652423788105947</c:v>
                </c:pt>
                <c:pt idx="12">
                  <c:v>0.26730928268326076</c:v>
                </c:pt>
              </c:numCache>
            </c:numRef>
          </c:val>
          <c:smooth val="0"/>
          <c:extLst>
            <c:ext xmlns:c16="http://schemas.microsoft.com/office/drawing/2014/chart" uri="{C3380CC4-5D6E-409C-BE32-E72D297353CC}">
              <c16:uniqueId val="{00000000-3CD6-496D-9276-62B441264A2D}"/>
            </c:ext>
          </c:extLst>
        </c:ser>
        <c:dLbls>
          <c:showLegendKey val="0"/>
          <c:showVal val="0"/>
          <c:showCatName val="0"/>
          <c:showSerName val="0"/>
          <c:showPercent val="0"/>
          <c:showBubbleSize val="0"/>
        </c:dLbls>
        <c:marker val="1"/>
        <c:smooth val="0"/>
        <c:axId val="1265704848"/>
        <c:axId val="1265707568"/>
      </c:lineChart>
      <c:lineChart>
        <c:grouping val="standard"/>
        <c:varyColors val="0"/>
        <c:ser>
          <c:idx val="0"/>
          <c:order val="0"/>
          <c:tx>
            <c:strRef>
              <c:f>'9 wyd. mieszkanie żywność'!$C$5</c:f>
              <c:strCache>
                <c:ptCount val="1"/>
                <c:pt idx="0">
                  <c:v> Housing, water, electricity, gas and other fuels</c:v>
                </c:pt>
              </c:strCache>
            </c:strRef>
          </c:tx>
          <c:spPr>
            <a:ln w="31750">
              <a:solidFill>
                <a:srgbClr val="334A92"/>
              </a:solidFill>
            </a:ln>
          </c:spPr>
          <c:marker>
            <c:symbol val="circle"/>
            <c:size val="5"/>
            <c:spPr>
              <a:solidFill>
                <a:srgbClr val="334A92"/>
              </a:solidFill>
              <a:ln>
                <a:noFill/>
              </a:ln>
              <a:scene3d>
                <a:camera prst="orthographicFront"/>
                <a:lightRig rig="threePt" dir="t"/>
              </a:scene3d>
            </c:spPr>
          </c:marker>
          <c:dLbls>
            <c:spPr>
              <a:noFill/>
              <a:ln>
                <a:noFill/>
              </a:ln>
              <a:effectLst/>
            </c:spPr>
            <c:txPr>
              <a:bodyPr/>
              <a:lstStyle/>
              <a:p>
                <a:pPr>
                  <a:defRPr sz="800"/>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'9 wyd. mieszkanie żywność'!$B$6:$B$24</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'9 wyd. mieszkanie żywność'!$C$6:$C$24</c:f>
              <c:numCache>
                <c:formatCode>0.0%</c:formatCode>
                <c:ptCount val="13"/>
                <c:pt idx="0">
                  <c:v>0.20052137747131923</c:v>
                </c:pt>
                <c:pt idx="1">
                  <c:v>0.2062197744456013</c:v>
                </c:pt>
                <c:pt idx="2">
                  <c:v>0.20187740223437309</c:v>
                </c:pt>
                <c:pt idx="3">
                  <c:v>0.20774230008476971</c:v>
                </c:pt>
                <c:pt idx="4">
                  <c:v>0.20091032130077682</c:v>
                </c:pt>
                <c:pt idx="5">
                  <c:v>0.20113820691172021</c:v>
                </c:pt>
                <c:pt idx="6">
                  <c:v>0.19560107454667561</c:v>
                </c:pt>
                <c:pt idx="7">
                  <c:v>0.19543708136411544</c:v>
                </c:pt>
                <c:pt idx="8">
                  <c:v>0.18320610687022901</c:v>
                </c:pt>
                <c:pt idx="9">
                  <c:v>0.17969530170244383</c:v>
                </c:pt>
                <c:pt idx="10">
                  <c:v>0.18797433820003639</c:v>
                </c:pt>
                <c:pt idx="11">
                  <c:v>0.1889836331834083</c:v>
                </c:pt>
                <c:pt idx="12">
                  <c:v>0.19022247529182087</c:v>
                </c:pt>
              </c:numCache>
            </c:numRef>
          </c:val>
          <c:smooth val="0"/>
          <c:extLst>
            <c:ext xmlns:c16="http://schemas.microsoft.com/office/drawing/2014/chart" uri="{C3380CC4-5D6E-409C-BE32-E72D297353CC}">
              <c16:uniqueId val="{00000001-3CD6-496D-9276-62B441264A2D}"/>
            </c:ext>
          </c:extLst>
        </c:ser>
        <c:dLbls>
          <c:showLegendKey val="0"/>
          <c:showVal val="0"/>
          <c:showCatName val="0"/>
          <c:showSerName val="0"/>
          <c:showPercent val="0"/>
          <c:showBubbleSize val="0"/>
        </c:dLbls>
        <c:marker val="1"/>
        <c:smooth val="0"/>
        <c:axId val="1265705392"/>
        <c:axId val="1265711920"/>
      </c:lineChart>
      <c:catAx>
        <c:axId val="1265704848"/>
        <c:scaling>
          <c:orientation val="minMax"/>
        </c:scaling>
        <c:delete val="0"/>
        <c:axPos val="b"/>
        <c:numFmt formatCode="General" sourceLinked="1"/>
        <c:majorTickMark val="out"/>
        <c:minorTickMark val="none"/>
        <c:tickLblPos val="nextTo"/>
        <c:spPr>
          <a:ln>
            <a:solidFill>
              <a:sysClr val="windowText" lastClr="000000"/>
            </a:solidFill>
          </a:ln>
        </c:spPr>
        <c:crossAx val="1265707568"/>
        <c:crosses val="autoZero"/>
        <c:auto val="1"/>
        <c:lblAlgn val="ctr"/>
        <c:lblOffset val="100"/>
        <c:noMultiLvlLbl val="0"/>
      </c:catAx>
      <c:valAx>
        <c:axId val="1265707568"/>
        <c:scaling>
          <c:orientation val="minMax"/>
          <c:max val="0.3500000000000003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265704848"/>
        <c:crosses val="autoZero"/>
        <c:crossBetween val="between"/>
        <c:majorUnit val="5.0000000000000024E-2"/>
        <c:minorUnit val="1.0000000000000005E-2"/>
      </c:valAx>
      <c:valAx>
        <c:axId val="1265711920"/>
        <c:scaling>
          <c:orientation val="minMax"/>
          <c:max val="0.4"/>
          <c:min val="0"/>
        </c:scaling>
        <c:delete val="1"/>
        <c:axPos val="r"/>
        <c:numFmt formatCode="0%" sourceLinked="0"/>
        <c:majorTickMark val="out"/>
        <c:minorTickMark val="none"/>
        <c:tickLblPos val="none"/>
        <c:crossAx val="1265705392"/>
        <c:crosses val="max"/>
        <c:crossBetween val="between"/>
      </c:valAx>
      <c:catAx>
        <c:axId val="1265705392"/>
        <c:scaling>
          <c:orientation val="minMax"/>
        </c:scaling>
        <c:delete val="1"/>
        <c:axPos val="b"/>
        <c:numFmt formatCode="General" sourceLinked="1"/>
        <c:majorTickMark val="out"/>
        <c:minorTickMark val="none"/>
        <c:tickLblPos val="none"/>
        <c:crossAx val="1265711920"/>
        <c:crosses val="autoZero"/>
        <c:auto val="1"/>
        <c:lblAlgn val="ctr"/>
        <c:lblOffset val="100"/>
        <c:noMultiLvlLbl val="0"/>
      </c:catAx>
      <c:spPr>
        <a:noFill/>
        <a:ln w="25400">
          <a:noFill/>
        </a:ln>
      </c:spPr>
    </c:plotArea>
    <c:legend>
      <c:legendPos val="r"/>
      <c:layout>
        <c:manualLayout>
          <c:xMode val="edge"/>
          <c:yMode val="edge"/>
          <c:x val="1.6225510873640797E-2"/>
          <c:y val="0.21061162535405967"/>
          <c:w val="0.9700205659491522"/>
          <c:h val="6.1741419915611342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50502221063943797"/>
          <c:y val="0.12629346320205143"/>
          <c:w val="0.45908371717573981"/>
          <c:h val="0.80645405978647511"/>
        </c:manualLayout>
      </c:layout>
      <c:barChart>
        <c:barDir val="bar"/>
        <c:grouping val="clustered"/>
        <c:varyColors val="0"/>
        <c:ser>
          <c:idx val="0"/>
          <c:order val="0"/>
          <c:spPr>
            <a:solidFill>
              <a:srgbClr val="66B68E"/>
            </a:solidFill>
            <a:ln>
              <a:noFill/>
            </a:ln>
            <a:scene3d>
              <a:camera prst="orthographicFront"/>
              <a:lightRig rig="threePt" dir="t"/>
            </a:scene3d>
          </c:spPr>
          <c:invertIfNegative val="0"/>
          <c:dPt>
            <c:idx val="4"/>
            <c:invertIfNegative val="0"/>
            <c:bubble3D val="0"/>
            <c:spPr>
              <a:solidFill>
                <a:srgbClr val="99CEB3"/>
              </a:solidFill>
              <a:ln>
                <a:noFill/>
              </a:ln>
              <a:scene3d>
                <a:camera prst="orthographicFront"/>
                <a:lightRig rig="threePt" dir="t"/>
              </a:scene3d>
            </c:spPr>
            <c:extLst>
              <c:ext xmlns:c16="http://schemas.microsoft.com/office/drawing/2014/chart" uri="{C3380CC4-5D6E-409C-BE32-E72D297353CC}">
                <c16:uniqueId val="{00000001-1ADF-4A96-B2CB-9BA385165079}"/>
              </c:ext>
            </c:extLst>
          </c:dPt>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 struktura wyd.'!$B$21:$B$35</c:f>
              <c:strCache>
                <c:ptCount val="15"/>
                <c:pt idx="0">
                  <c:v>food and non-alcoholic beverages</c:v>
                </c:pt>
                <c:pt idx="1">
                  <c:v>alcoholic beverages, tobacco</c:v>
                </c:pt>
                <c:pt idx="2">
                  <c:v>clothing and footwear</c:v>
                </c:pt>
                <c:pt idx="3">
                  <c:v>housing, water, electricity, gas and other fuels</c:v>
                </c:pt>
                <c:pt idx="4">
                  <c:v>of which electricity, gas and other fuels     </c:v>
                </c:pt>
                <c:pt idx="5">
                  <c:v>furnishings, household equipment and maintenance</c:v>
                </c:pt>
                <c:pt idx="6">
                  <c:v>health</c:v>
                </c:pt>
                <c:pt idx="7">
                  <c:v>transport</c:v>
                </c:pt>
                <c:pt idx="8">
                  <c:v>communication</c:v>
                </c:pt>
                <c:pt idx="9">
                  <c:v>recreation and culture</c:v>
                </c:pt>
                <c:pt idx="10">
                  <c:v>education</c:v>
                </c:pt>
                <c:pt idx="11">
                  <c:v>restaurants and hotels</c:v>
                </c:pt>
                <c:pt idx="12">
                  <c:v>miscellaneous goods and services</c:v>
                </c:pt>
                <c:pt idx="13">
                  <c:v>other expenditures</c:v>
                </c:pt>
                <c:pt idx="14">
                  <c:v>pocket money</c:v>
                </c:pt>
              </c:strCache>
            </c:strRef>
          </c:cat>
          <c:val>
            <c:numRef>
              <c:f>'10 struktura wyd.'!$D$21:$D$35</c:f>
              <c:numCache>
                <c:formatCode>0.0%</c:formatCode>
                <c:ptCount val="15"/>
                <c:pt idx="0">
                  <c:v>0.26730928268326076</c:v>
                </c:pt>
                <c:pt idx="1">
                  <c:v>2.539282276541804E-2</c:v>
                </c:pt>
                <c:pt idx="2">
                  <c:v>4.2054744377109855E-2</c:v>
                </c:pt>
                <c:pt idx="3">
                  <c:v>0.19022247529182087</c:v>
                </c:pt>
                <c:pt idx="4">
                  <c:v>0.1136305093477583</c:v>
                </c:pt>
                <c:pt idx="5">
                  <c:v>5.1632976776345221E-2</c:v>
                </c:pt>
                <c:pt idx="6">
                  <c:v>5.5191768007483627E-2</c:v>
                </c:pt>
                <c:pt idx="7">
                  <c:v>9.7612559482653433E-2</c:v>
                </c:pt>
                <c:pt idx="8">
                  <c:v>4.3735849568199994E-2</c:v>
                </c:pt>
                <c:pt idx="9">
                  <c:v>6.0750260978023621E-2</c:v>
                </c:pt>
                <c:pt idx="10">
                  <c:v>1.1903309336912459E-2</c:v>
                </c:pt>
                <c:pt idx="11">
                  <c:v>4.643375225390111E-2</c:v>
                </c:pt>
                <c:pt idx="12">
                  <c:v>5.8831903038190914E-2</c:v>
                </c:pt>
                <c:pt idx="13">
                  <c:v>3.7397811851791599E-2</c:v>
                </c:pt>
                <c:pt idx="14">
                  <c:v>1.1523704938924363E-2</c:v>
                </c:pt>
              </c:numCache>
            </c:numRef>
          </c:val>
          <c:extLst>
            <c:ext xmlns:c16="http://schemas.microsoft.com/office/drawing/2014/chart" uri="{C3380CC4-5D6E-409C-BE32-E72D297353CC}">
              <c16:uniqueId val="{00000002-1ADF-4A96-B2CB-9BA385165079}"/>
            </c:ext>
          </c:extLst>
        </c:ser>
        <c:dLbls>
          <c:showLegendKey val="0"/>
          <c:showVal val="0"/>
          <c:showCatName val="0"/>
          <c:showSerName val="0"/>
          <c:showPercent val="0"/>
          <c:showBubbleSize val="0"/>
        </c:dLbls>
        <c:gapWidth val="50"/>
        <c:overlap val="100"/>
        <c:axId val="1265708112"/>
        <c:axId val="1265714096"/>
      </c:barChart>
      <c:catAx>
        <c:axId val="1265708112"/>
        <c:scaling>
          <c:orientation val="maxMin"/>
        </c:scaling>
        <c:delete val="0"/>
        <c:axPos val="l"/>
        <c:numFmt formatCode="General" sourceLinked="0"/>
        <c:majorTickMark val="out"/>
        <c:minorTickMark val="none"/>
        <c:tickLblPos val="nextTo"/>
        <c:spPr>
          <a:ln>
            <a:solidFill>
              <a:sysClr val="windowText" lastClr="000000"/>
            </a:solidFill>
          </a:ln>
        </c:spPr>
        <c:txPr>
          <a:bodyPr/>
          <a:lstStyle/>
          <a:p>
            <a:pPr>
              <a:defRPr sz="800" baseline="0"/>
            </a:pPr>
            <a:endParaRPr lang="pl-PL"/>
          </a:p>
        </c:txPr>
        <c:crossAx val="1265714096"/>
        <c:crossesAt val="0"/>
        <c:auto val="1"/>
        <c:lblAlgn val="ctr"/>
        <c:lblOffset val="100"/>
        <c:noMultiLvlLbl val="0"/>
      </c:catAx>
      <c:valAx>
        <c:axId val="1265714096"/>
        <c:scaling>
          <c:orientation val="minMax"/>
        </c:scaling>
        <c:delete val="0"/>
        <c:axPos val="b"/>
        <c:majorGridlines>
          <c:spPr>
            <a:ln w="6350"/>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265708112"/>
        <c:crosses val="max"/>
        <c:crossBetween val="between"/>
      </c:valAx>
    </c:plotArea>
    <c:plotVisOnly val="1"/>
    <c:dispBlanksAs val="zero"/>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018911698537696E-2"/>
          <c:y val="0.27482554757832778"/>
          <c:w val="0.92000257780277461"/>
          <c:h val="0.63742093429060076"/>
        </c:manualLayout>
      </c:layout>
      <c:barChart>
        <c:barDir val="col"/>
        <c:grouping val="clustered"/>
        <c:varyColors val="0"/>
        <c:ser>
          <c:idx val="0"/>
          <c:order val="0"/>
          <c:tx>
            <c:strRef>
              <c:f>'13 dochody wydatki kwintyle'!$B$9</c:f>
              <c:strCache>
                <c:ptCount val="1"/>
                <c:pt idx="0">
                  <c:v>Available income</c:v>
                </c:pt>
              </c:strCache>
            </c:strRef>
          </c:tx>
          <c:spPr>
            <a:solidFill>
              <a:srgbClr val="334A92"/>
            </a:solidFill>
            <a:ln w="38100"/>
            <a:scene3d>
              <a:camera prst="orthographicFront"/>
              <a:lightRig rig="threePt" dir="t"/>
            </a:scene3d>
          </c:spPr>
          <c:invertIfNegative val="0"/>
          <c:dLbls>
            <c:dLbl>
              <c:idx val="5"/>
              <c:layout>
                <c:manualLayout>
                  <c:x val="0"/>
                  <c:y val="1.08748831094908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D5F-4FB4-9003-766EA94EAE2A}"/>
                </c:ext>
              </c:extLst>
            </c:dLbl>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 dochody wydatki kwintyle'!$C$8:$H$8</c:f>
              <c:strCache>
                <c:ptCount val="6"/>
                <c:pt idx="0">
                  <c:v>Total</c:v>
                </c:pt>
                <c:pt idx="1">
                  <c:v>first</c:v>
                </c:pt>
                <c:pt idx="2">
                  <c:v>second</c:v>
                </c:pt>
                <c:pt idx="3">
                  <c:v>third</c:v>
                </c:pt>
                <c:pt idx="4">
                  <c:v>fourth</c:v>
                </c:pt>
                <c:pt idx="5">
                  <c:v>fifth</c:v>
                </c:pt>
              </c:strCache>
            </c:strRef>
          </c:cat>
          <c:val>
            <c:numRef>
              <c:f>'13 dochody wydatki kwintyle'!$C$9:$H$9</c:f>
              <c:numCache>
                <c:formatCode>0.00</c:formatCode>
                <c:ptCount val="6"/>
                <c:pt idx="0">
                  <c:v>2249.79</c:v>
                </c:pt>
                <c:pt idx="1">
                  <c:v>681.24</c:v>
                </c:pt>
                <c:pt idx="2">
                  <c:v>1520.73</c:v>
                </c:pt>
                <c:pt idx="3">
                  <c:v>2008.93</c:v>
                </c:pt>
                <c:pt idx="4">
                  <c:v>2581.56</c:v>
                </c:pt>
                <c:pt idx="5">
                  <c:v>4475.22</c:v>
                </c:pt>
              </c:numCache>
            </c:numRef>
          </c:val>
          <c:extLst>
            <c:ext xmlns:c16="http://schemas.microsoft.com/office/drawing/2014/chart" uri="{C3380CC4-5D6E-409C-BE32-E72D297353CC}">
              <c16:uniqueId val="{00000001-7D5F-4FB4-9003-766EA94EAE2A}"/>
            </c:ext>
          </c:extLst>
        </c:ser>
        <c:ser>
          <c:idx val="1"/>
          <c:order val="1"/>
          <c:tx>
            <c:strRef>
              <c:f>'13 dochody wydatki kwintyle'!$B$10</c:f>
              <c:strCache>
                <c:ptCount val="1"/>
                <c:pt idx="0">
                  <c:v>Expenditure</c:v>
                </c:pt>
              </c:strCache>
            </c:strRef>
          </c:tx>
          <c:spPr>
            <a:solidFill>
              <a:srgbClr val="66B68E"/>
            </a:solidFill>
            <a:ln w="38100"/>
            <a:effectLst/>
            <a:scene3d>
              <a:camera prst="orthographicFront"/>
              <a:lightRig rig="threePt" dir="t"/>
            </a:scene3d>
          </c:spPr>
          <c:invertIfNegative val="0"/>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 dochody wydatki kwintyle'!$C$8:$H$8</c:f>
              <c:strCache>
                <c:ptCount val="6"/>
                <c:pt idx="0">
                  <c:v>Total</c:v>
                </c:pt>
                <c:pt idx="1">
                  <c:v>first</c:v>
                </c:pt>
                <c:pt idx="2">
                  <c:v>second</c:v>
                </c:pt>
                <c:pt idx="3">
                  <c:v>third</c:v>
                </c:pt>
                <c:pt idx="4">
                  <c:v>fourth</c:v>
                </c:pt>
                <c:pt idx="5">
                  <c:v>fifth</c:v>
                </c:pt>
              </c:strCache>
            </c:strRef>
          </c:cat>
          <c:val>
            <c:numRef>
              <c:f>'13 dochody wydatki kwintyle'!$C$10:$H$10</c:f>
              <c:numCache>
                <c:formatCode>0.00</c:formatCode>
                <c:ptCount val="6"/>
                <c:pt idx="0">
                  <c:v>1475.22</c:v>
                </c:pt>
                <c:pt idx="1">
                  <c:v>1083.47</c:v>
                </c:pt>
                <c:pt idx="2">
                  <c:v>1064.8</c:v>
                </c:pt>
                <c:pt idx="3">
                  <c:v>1299.58</c:v>
                </c:pt>
                <c:pt idx="4">
                  <c:v>1602.84</c:v>
                </c:pt>
                <c:pt idx="5">
                  <c:v>2332.36</c:v>
                </c:pt>
              </c:numCache>
            </c:numRef>
          </c:val>
          <c:extLst>
            <c:ext xmlns:c16="http://schemas.microsoft.com/office/drawing/2014/chart" uri="{C3380CC4-5D6E-409C-BE32-E72D297353CC}">
              <c16:uniqueId val="{00000002-7D5F-4FB4-9003-766EA94EAE2A}"/>
            </c:ext>
          </c:extLst>
        </c:ser>
        <c:dLbls>
          <c:showLegendKey val="0"/>
          <c:showVal val="0"/>
          <c:showCatName val="0"/>
          <c:showSerName val="0"/>
          <c:showPercent val="0"/>
          <c:showBubbleSize val="0"/>
        </c:dLbls>
        <c:gapWidth val="35"/>
        <c:axId val="1265708656"/>
        <c:axId val="1265709200"/>
      </c:barChart>
      <c:barChart>
        <c:barDir val="col"/>
        <c:grouping val="clustered"/>
        <c:varyColors val="0"/>
        <c:ser>
          <c:idx val="2"/>
          <c:order val="2"/>
          <c:tx>
            <c:strRef>
              <c:f>'13 dochody wydatki kwintyle'!$B$11</c:f>
              <c:strCache>
                <c:ptCount val="1"/>
                <c:pt idx="0">
                  <c:v>The share of expenditure in available income</c:v>
                </c:pt>
              </c:strCache>
            </c:strRef>
          </c:tx>
          <c:spPr>
            <a:solidFill>
              <a:srgbClr val="5F5F5F">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4-7D5F-4FB4-9003-766EA94EAE2A}"/>
              </c:ext>
            </c:extLst>
          </c:dPt>
          <c:dPt>
            <c:idx val="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6-7D5F-4FB4-9003-766EA94EAE2A}"/>
              </c:ext>
            </c:extLst>
          </c:dPt>
          <c:dPt>
            <c:idx val="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8-7D5F-4FB4-9003-766EA94EAE2A}"/>
              </c:ext>
            </c:extLst>
          </c:dPt>
          <c:dPt>
            <c:idx val="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A-7D5F-4FB4-9003-766EA94EAE2A}"/>
              </c:ext>
            </c:extLst>
          </c:dPt>
          <c:dPt>
            <c:idx val="4"/>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C-7D5F-4FB4-9003-766EA94EAE2A}"/>
              </c:ext>
            </c:extLst>
          </c:dPt>
          <c:dPt>
            <c:idx val="5"/>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E-7D5F-4FB4-9003-766EA94EAE2A}"/>
              </c:ext>
            </c:extLst>
          </c:dPt>
          <c:dLbls>
            <c:spPr>
              <a:solidFill>
                <a:srgbClr val="4D4D4D">
                  <a:lumMod val="20000"/>
                  <a:lumOff val="80000"/>
                </a:srgbClr>
              </a:solidFill>
              <a:ln w="3175">
                <a:noFill/>
              </a:ln>
              <a:effectLst/>
              <a:scene3d>
                <a:camera prst="orthographicFront"/>
                <a:lightRig rig="threePt" dir="t"/>
              </a:scene3d>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 dochody wydatki kwintyle'!$C$8:$H$8</c:f>
              <c:strCache>
                <c:ptCount val="6"/>
                <c:pt idx="0">
                  <c:v>Total</c:v>
                </c:pt>
                <c:pt idx="1">
                  <c:v>first</c:v>
                </c:pt>
                <c:pt idx="2">
                  <c:v>second</c:v>
                </c:pt>
                <c:pt idx="3">
                  <c:v>third</c:v>
                </c:pt>
                <c:pt idx="4">
                  <c:v>fourth</c:v>
                </c:pt>
                <c:pt idx="5">
                  <c:v>fifth</c:v>
                </c:pt>
              </c:strCache>
            </c:strRef>
          </c:cat>
          <c:val>
            <c:numRef>
              <c:f>'13 dochody wydatki kwintyle'!$C$11:$H$11</c:f>
              <c:numCache>
                <c:formatCode>0.0%</c:formatCode>
                <c:ptCount val="6"/>
                <c:pt idx="0">
                  <c:v>0.65571453335644658</c:v>
                </c:pt>
                <c:pt idx="1">
                  <c:v>1.5904380247783454</c:v>
                </c:pt>
                <c:pt idx="2">
                  <c:v>0.70019004030958809</c:v>
                </c:pt>
                <c:pt idx="3">
                  <c:v>0.64690158442553991</c:v>
                </c:pt>
                <c:pt idx="4">
                  <c:v>0.62088039789894478</c:v>
                </c:pt>
                <c:pt idx="5">
                  <c:v>0.52117214349238694</c:v>
                </c:pt>
              </c:numCache>
            </c:numRef>
          </c:val>
          <c:extLst>
            <c:ext xmlns:c16="http://schemas.microsoft.com/office/drawing/2014/chart" uri="{C3380CC4-5D6E-409C-BE32-E72D297353CC}">
              <c16:uniqueId val="{0000000F-7D5F-4FB4-9003-766EA94EAE2A}"/>
            </c:ext>
          </c:extLst>
        </c:ser>
        <c:dLbls>
          <c:showLegendKey val="0"/>
          <c:showVal val="0"/>
          <c:showCatName val="0"/>
          <c:showSerName val="0"/>
          <c:showPercent val="0"/>
          <c:showBubbleSize val="0"/>
        </c:dLbls>
        <c:gapWidth val="150"/>
        <c:axId val="1265710832"/>
        <c:axId val="1265710288"/>
      </c:barChart>
      <c:catAx>
        <c:axId val="1265708656"/>
        <c:scaling>
          <c:orientation val="minMax"/>
        </c:scaling>
        <c:delete val="0"/>
        <c:axPos val="b"/>
        <c:numFmt formatCode="General" sourceLinked="1"/>
        <c:majorTickMark val="out"/>
        <c:minorTickMark val="none"/>
        <c:tickLblPos val="nextTo"/>
        <c:spPr>
          <a:ln>
            <a:solidFill>
              <a:sysClr val="windowText" lastClr="000000"/>
            </a:solidFill>
          </a:ln>
        </c:spPr>
        <c:crossAx val="1265709200"/>
        <c:crosses val="autoZero"/>
        <c:auto val="1"/>
        <c:lblAlgn val="ctr"/>
        <c:lblOffset val="100"/>
        <c:noMultiLvlLbl val="0"/>
      </c:catAx>
      <c:valAx>
        <c:axId val="1265709200"/>
        <c:scaling>
          <c:orientation val="minMax"/>
          <c:max val="5000"/>
          <c:min val="0"/>
        </c:scaling>
        <c:delete val="0"/>
        <c:axPos val="l"/>
        <c:majorGridlines>
          <c:spPr>
            <a:ln w="6350">
              <a:solidFill>
                <a:sysClr val="window" lastClr="FFFFFF">
                  <a:lumMod val="65000"/>
                  <a:alpha val="76000"/>
                </a:sysClr>
              </a:solidFill>
            </a:ln>
          </c:spPr>
        </c:majorGridlines>
        <c:numFmt formatCode="0" sourceLinked="0"/>
        <c:majorTickMark val="out"/>
        <c:minorTickMark val="none"/>
        <c:tickLblPos val="nextTo"/>
        <c:spPr>
          <a:noFill/>
          <a:ln>
            <a:noFill/>
          </a:ln>
        </c:spPr>
        <c:txPr>
          <a:bodyPr/>
          <a:lstStyle/>
          <a:p>
            <a:pPr>
              <a:defRPr sz="900">
                <a:solidFill>
                  <a:sysClr val="windowText" lastClr="000000"/>
                </a:solidFill>
              </a:defRPr>
            </a:pPr>
            <a:endParaRPr lang="pl-PL"/>
          </a:p>
        </c:txPr>
        <c:crossAx val="1265708656"/>
        <c:crosses val="autoZero"/>
        <c:crossBetween val="between"/>
        <c:majorUnit val="1000"/>
      </c:valAx>
      <c:valAx>
        <c:axId val="1265710288"/>
        <c:scaling>
          <c:orientation val="minMax"/>
          <c:max val="1.4"/>
          <c:min val="0"/>
        </c:scaling>
        <c:delete val="1"/>
        <c:axPos val="r"/>
        <c:numFmt formatCode="0%" sourceLinked="0"/>
        <c:majorTickMark val="out"/>
        <c:minorTickMark val="none"/>
        <c:tickLblPos val="none"/>
        <c:crossAx val="1265710832"/>
        <c:crosses val="max"/>
        <c:crossBetween val="between"/>
        <c:majorUnit val="0.2"/>
      </c:valAx>
      <c:catAx>
        <c:axId val="1265710832"/>
        <c:scaling>
          <c:orientation val="minMax"/>
        </c:scaling>
        <c:delete val="1"/>
        <c:axPos val="b"/>
        <c:numFmt formatCode="General" sourceLinked="1"/>
        <c:majorTickMark val="out"/>
        <c:minorTickMark val="none"/>
        <c:tickLblPos val="none"/>
        <c:crossAx val="1265710288"/>
        <c:crosses val="autoZero"/>
        <c:auto val="1"/>
        <c:lblAlgn val="ctr"/>
        <c:lblOffset val="100"/>
        <c:noMultiLvlLbl val="0"/>
      </c:catAx>
    </c:plotArea>
    <c:legend>
      <c:legendPos val="r"/>
      <c:layout>
        <c:manualLayout>
          <c:xMode val="edge"/>
          <c:yMode val="edge"/>
          <c:x val="6.7434253871854713E-2"/>
          <c:y val="0.16540537724956378"/>
          <c:w val="0.93256583633365564"/>
          <c:h val="8.4510500134561461E-2"/>
        </c:manualLayout>
      </c:layout>
      <c:overlay val="0"/>
      <c:spPr>
        <a:no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8994110111236105E-2"/>
          <c:y val="0.2467028756441941"/>
          <c:w val="0.92008928571428572"/>
          <c:h val="0.57512660370008495"/>
        </c:manualLayout>
      </c:layout>
      <c:barChart>
        <c:barDir val="col"/>
        <c:grouping val="clustered"/>
        <c:varyColors val="0"/>
        <c:ser>
          <c:idx val="0"/>
          <c:order val="0"/>
          <c:tx>
            <c:strRef>
              <c:f>'16 dochody wydatki klm'!$B$8</c:f>
              <c:strCache>
                <c:ptCount val="1"/>
                <c:pt idx="0">
                  <c:v>Available income</c:v>
                </c:pt>
              </c:strCache>
            </c:strRef>
          </c:tx>
          <c:spPr>
            <a:solidFill>
              <a:srgbClr val="334A92"/>
            </a:solidFill>
            <a:scene3d>
              <a:camera prst="orthographicFront"/>
              <a:lightRig rig="threePt" dir="t"/>
            </a:scene3d>
          </c:spPr>
          <c:invertIfNegative val="0"/>
          <c:dLbls>
            <c:dLbl>
              <c:idx val="2"/>
              <c:layout>
                <c:manualLayout>
                  <c:x val="0"/>
                  <c:y val="8.51034744331069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A0F-49AC-A5E7-D574C394E856}"/>
                </c:ext>
              </c:extLst>
            </c:dLbl>
            <c:dLbl>
              <c:idx val="6"/>
              <c:layout>
                <c:manualLayout>
                  <c:x val="9.0904284356260622E-17"/>
                  <c:y val="8.710562414266124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A0F-49AC-A5E7-D574C394E856}"/>
                </c:ext>
              </c:extLst>
            </c:dLbl>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 dochody wydatki klm'!$C$7:$G$7,'16 dochody wydatki klm'!$J$7:$K$7)</c:f>
              <c:strCache>
                <c:ptCount val="7"/>
                <c:pt idx="0">
                  <c:v>Total</c:v>
                </c:pt>
                <c:pt idx="1">
                  <c:v>Urban areas
in total</c:v>
                </c:pt>
                <c:pt idx="2">
                  <c:v>Towns below 20 thous.</c:v>
                </c:pt>
                <c:pt idx="3">
                  <c:v>Towns
20–99 thous.</c:v>
                </c:pt>
                <c:pt idx="4">
                  <c:v>Towns and cities
100–499 thous.</c:v>
                </c:pt>
                <c:pt idx="5">
                  <c:v>Cities
500 thous.
and over</c:v>
                </c:pt>
                <c:pt idx="6">
                  <c:v>Rural
areas</c:v>
                </c:pt>
              </c:strCache>
            </c:strRef>
          </c:cat>
          <c:val>
            <c:numRef>
              <c:f>('16 dochody wydatki klm'!$C$8:$G$8,'16 dochody wydatki klm'!$J$8:$K$8)</c:f>
              <c:numCache>
                <c:formatCode>0.00</c:formatCode>
                <c:ptCount val="7"/>
                <c:pt idx="0">
                  <c:v>2249.79</c:v>
                </c:pt>
                <c:pt idx="1">
                  <c:v>2437.9299999999998</c:v>
                </c:pt>
                <c:pt idx="2">
                  <c:v>2145.9499999999998</c:v>
                </c:pt>
                <c:pt idx="3">
                  <c:v>2294.6</c:v>
                </c:pt>
                <c:pt idx="4">
                  <c:v>2405.4</c:v>
                </c:pt>
                <c:pt idx="5">
                  <c:v>2990.83</c:v>
                </c:pt>
                <c:pt idx="6">
                  <c:v>1968.32</c:v>
                </c:pt>
              </c:numCache>
            </c:numRef>
          </c:val>
          <c:extLst>
            <c:ext xmlns:c16="http://schemas.microsoft.com/office/drawing/2014/chart" uri="{C3380CC4-5D6E-409C-BE32-E72D297353CC}">
              <c16:uniqueId val="{00000002-1A0F-49AC-A5E7-D574C394E856}"/>
            </c:ext>
          </c:extLst>
        </c:ser>
        <c:ser>
          <c:idx val="1"/>
          <c:order val="1"/>
          <c:tx>
            <c:strRef>
              <c:f>'16 dochody wydatki klm'!$B$9</c:f>
              <c:strCache>
                <c:ptCount val="1"/>
                <c:pt idx="0">
                  <c:v>Expenditure</c:v>
                </c:pt>
              </c:strCache>
            </c:strRef>
          </c:tx>
          <c:spPr>
            <a:solidFill>
              <a:srgbClr val="66B68E"/>
            </a:solidFill>
            <a:scene3d>
              <a:camera prst="orthographicFront"/>
              <a:lightRig rig="threePt" dir="t"/>
            </a:scene3d>
          </c:spPr>
          <c:invertIfNegative val="0"/>
          <c:dLbls>
            <c:numFmt formatCode="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 dochody wydatki klm'!$C$7:$G$7,'16 dochody wydatki klm'!$J$7:$K$7)</c:f>
              <c:strCache>
                <c:ptCount val="7"/>
                <c:pt idx="0">
                  <c:v>Total</c:v>
                </c:pt>
                <c:pt idx="1">
                  <c:v>Urban areas
in total</c:v>
                </c:pt>
                <c:pt idx="2">
                  <c:v>Towns below 20 thous.</c:v>
                </c:pt>
                <c:pt idx="3">
                  <c:v>Towns
20–99 thous.</c:v>
                </c:pt>
                <c:pt idx="4">
                  <c:v>Towns and cities
100–499 thous.</c:v>
                </c:pt>
                <c:pt idx="5">
                  <c:v>Cities
500 thous.
and over</c:v>
                </c:pt>
                <c:pt idx="6">
                  <c:v>Rural
areas</c:v>
                </c:pt>
              </c:strCache>
            </c:strRef>
          </c:cat>
          <c:val>
            <c:numRef>
              <c:f>('16 dochody wydatki klm'!$C$9:$G$9,'16 dochody wydatki klm'!$J$9:$K$9)</c:f>
              <c:numCache>
                <c:formatCode>0.00</c:formatCode>
                <c:ptCount val="7"/>
                <c:pt idx="0">
                  <c:v>1475.22</c:v>
                </c:pt>
                <c:pt idx="1">
                  <c:v>1619.04</c:v>
                </c:pt>
                <c:pt idx="2">
                  <c:v>1393.7</c:v>
                </c:pt>
                <c:pt idx="3">
                  <c:v>1485.25</c:v>
                </c:pt>
                <c:pt idx="4">
                  <c:v>1668</c:v>
                </c:pt>
                <c:pt idx="5">
                  <c:v>1986.59</c:v>
                </c:pt>
                <c:pt idx="6">
                  <c:v>1260.05</c:v>
                </c:pt>
              </c:numCache>
            </c:numRef>
          </c:val>
          <c:extLst>
            <c:ext xmlns:c16="http://schemas.microsoft.com/office/drawing/2014/chart" uri="{C3380CC4-5D6E-409C-BE32-E72D297353CC}">
              <c16:uniqueId val="{00000003-1A0F-49AC-A5E7-D574C394E856}"/>
            </c:ext>
          </c:extLst>
        </c:ser>
        <c:ser>
          <c:idx val="2"/>
          <c:order val="2"/>
          <c:tx>
            <c:strRef>
              <c:f>'16 dochody wydatki klm'!$B$10</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5-1A0F-49AC-A5E7-D574C394E856}"/>
              </c:ext>
            </c:extLst>
          </c:dPt>
          <c:dPt>
            <c:idx val="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7-1A0F-49AC-A5E7-D574C394E856}"/>
              </c:ext>
            </c:extLst>
          </c:dPt>
          <c:dPt>
            <c:idx val="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9-1A0F-49AC-A5E7-D574C394E856}"/>
              </c:ext>
            </c:extLst>
          </c:dPt>
          <c:dPt>
            <c:idx val="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B-1A0F-49AC-A5E7-D574C394E856}"/>
              </c:ext>
            </c:extLst>
          </c:dPt>
          <c:dPt>
            <c:idx val="4"/>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D-1A0F-49AC-A5E7-D574C394E856}"/>
              </c:ext>
            </c:extLst>
          </c:dPt>
          <c:dPt>
            <c:idx val="5"/>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F-1A0F-49AC-A5E7-D574C394E856}"/>
              </c:ext>
            </c:extLst>
          </c:dPt>
          <c:dPt>
            <c:idx val="6"/>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1-1A0F-49AC-A5E7-D574C394E856}"/>
              </c:ext>
            </c:extLst>
          </c:dPt>
          <c:dPt>
            <c:idx val="7"/>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3-1A0F-49AC-A5E7-D574C394E856}"/>
              </c:ext>
            </c:extLst>
          </c:dPt>
          <c:dLbls>
            <c:spPr>
              <a:solidFill>
                <a:srgbClr val="4D4D4D">
                  <a:lumMod val="20000"/>
                  <a:lumOff val="80000"/>
                </a:srgbClr>
              </a:solidFill>
              <a:ln w="3175">
                <a:noFill/>
              </a:ln>
              <a:effectLst/>
            </c:spPr>
            <c:txPr>
              <a:bodyPr/>
              <a:lstStyle/>
              <a:p>
                <a:pPr>
                  <a:defRPr sz="800">
                    <a:latin typeface="Fira Sans" panose="020B0503050000020004" pitchFamily="34" charset="0"/>
                    <a:ea typeface="Fira Sans" panose="020B0503050000020004" pitchFamily="34" charset="0"/>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 dochody wydatki klm'!$C$7:$G$7,'16 dochody wydatki klm'!$J$7:$K$7)</c:f>
              <c:strCache>
                <c:ptCount val="7"/>
                <c:pt idx="0">
                  <c:v>Total</c:v>
                </c:pt>
                <c:pt idx="1">
                  <c:v>Urban areas
in total</c:v>
                </c:pt>
                <c:pt idx="2">
                  <c:v>Towns below 20 thous.</c:v>
                </c:pt>
                <c:pt idx="3">
                  <c:v>Towns
20–99 thous.</c:v>
                </c:pt>
                <c:pt idx="4">
                  <c:v>Towns and cities
100–499 thous.</c:v>
                </c:pt>
                <c:pt idx="5">
                  <c:v>Cities
500 thous.
and over</c:v>
                </c:pt>
                <c:pt idx="6">
                  <c:v>Rural
areas</c:v>
                </c:pt>
              </c:strCache>
            </c:strRef>
          </c:cat>
          <c:val>
            <c:numRef>
              <c:f>('16 dochody wydatki klm'!$C$10:$G$10,'16 dochody wydatki klm'!$J$10:$K$10)</c:f>
              <c:numCache>
                <c:formatCode>0.0%</c:formatCode>
                <c:ptCount val="7"/>
                <c:pt idx="0">
                  <c:v>0.65571453335644658</c:v>
                </c:pt>
                <c:pt idx="1">
                  <c:v>0.66410438363693791</c:v>
                </c:pt>
                <c:pt idx="2">
                  <c:v>0.64945595190941086</c:v>
                </c:pt>
                <c:pt idx="3">
                  <c:v>0.6472805717772161</c:v>
                </c:pt>
                <c:pt idx="4">
                  <c:v>0.69343976053878775</c:v>
                </c:pt>
                <c:pt idx="5">
                  <c:v>0.66422698715741113</c:v>
                </c:pt>
                <c:pt idx="6">
                  <c:v>0.64016521703787999</c:v>
                </c:pt>
              </c:numCache>
            </c:numRef>
          </c:val>
          <c:extLst>
            <c:ext xmlns:c16="http://schemas.microsoft.com/office/drawing/2014/chart" uri="{C3380CC4-5D6E-409C-BE32-E72D297353CC}">
              <c16:uniqueId val="{00000014-1A0F-49AC-A5E7-D574C394E856}"/>
            </c:ext>
          </c:extLst>
        </c:ser>
        <c:dLbls>
          <c:showLegendKey val="0"/>
          <c:showVal val="0"/>
          <c:showCatName val="0"/>
          <c:showSerName val="0"/>
          <c:showPercent val="0"/>
          <c:showBubbleSize val="0"/>
        </c:dLbls>
        <c:gapWidth val="50"/>
        <c:overlap val="100"/>
        <c:axId val="1182258368"/>
        <c:axId val="1182264896"/>
      </c:barChart>
      <c:catAx>
        <c:axId val="1182258368"/>
        <c:scaling>
          <c:orientation val="minMax"/>
        </c:scaling>
        <c:delete val="0"/>
        <c:axPos val="b"/>
        <c:numFmt formatCode="General" sourceLinked="1"/>
        <c:majorTickMark val="out"/>
        <c:minorTickMark val="none"/>
        <c:tickLblPos val="nextTo"/>
        <c:spPr>
          <a:ln>
            <a:solidFill>
              <a:sysClr val="windowText" lastClr="000000"/>
            </a:solidFill>
          </a:ln>
        </c:spPr>
        <c:crossAx val="1182264896"/>
        <c:crosses val="autoZero"/>
        <c:auto val="1"/>
        <c:lblAlgn val="ctr"/>
        <c:lblOffset val="100"/>
        <c:noMultiLvlLbl val="0"/>
      </c:catAx>
      <c:valAx>
        <c:axId val="1182264896"/>
        <c:scaling>
          <c:orientation val="minMax"/>
          <c:max val="35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82258368"/>
        <c:crosses val="autoZero"/>
        <c:crossBetween val="between"/>
        <c:majorUnit val="500"/>
      </c:valAx>
    </c:plotArea>
    <c:legend>
      <c:legendPos val="r"/>
      <c:layout>
        <c:manualLayout>
          <c:xMode val="edge"/>
          <c:yMode val="edge"/>
          <c:x val="7.1842414268688704E-2"/>
          <c:y val="0.15390539686188859"/>
          <c:w val="0.92815758573131046"/>
          <c:h val="7.3944543428421827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5122668517309266E-2"/>
          <c:y val="0.27403557087738273"/>
          <c:w val="0.95977812253022277"/>
          <c:h val="0.55267658046922408"/>
        </c:manualLayout>
      </c:layout>
      <c:barChart>
        <c:barDir val="col"/>
        <c:grouping val="clustered"/>
        <c:varyColors val="0"/>
        <c:ser>
          <c:idx val="0"/>
          <c:order val="0"/>
          <c:tx>
            <c:strRef>
              <c:f>'30 spożycie kwintyle'!$B$10</c:f>
              <c:strCache>
                <c:ptCount val="1"/>
                <c:pt idx="0">
                  <c:v>I quintile group</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kwintyle'!$C$10:$I$10</c:f>
              <c:numCache>
                <c:formatCode>0.00</c:formatCode>
                <c:ptCount val="7"/>
                <c:pt idx="0">
                  <c:v>4.46</c:v>
                </c:pt>
                <c:pt idx="1">
                  <c:v>4.17</c:v>
                </c:pt>
                <c:pt idx="2">
                  <c:v>6.06</c:v>
                </c:pt>
                <c:pt idx="3">
                  <c:v>2.65</c:v>
                </c:pt>
                <c:pt idx="4">
                  <c:v>0.77</c:v>
                </c:pt>
                <c:pt idx="5">
                  <c:v>0.72</c:v>
                </c:pt>
                <c:pt idx="6">
                  <c:v>4.54</c:v>
                </c:pt>
              </c:numCache>
            </c:numRef>
          </c:val>
          <c:extLst>
            <c:ext xmlns:c16="http://schemas.microsoft.com/office/drawing/2014/chart" uri="{C3380CC4-5D6E-409C-BE32-E72D297353CC}">
              <c16:uniqueId val="{00000000-9474-4EB1-B7B9-707ADE66419C}"/>
            </c:ext>
          </c:extLst>
        </c:ser>
        <c:ser>
          <c:idx val="2"/>
          <c:order val="2"/>
          <c:tx>
            <c:strRef>
              <c:f>'30 spożycie kwintyle'!$B$12</c:f>
              <c:strCache>
                <c:ptCount val="1"/>
                <c:pt idx="0">
                  <c:v>V quintile group</c:v>
                </c:pt>
              </c:strCache>
            </c:strRef>
          </c:tx>
          <c:spPr>
            <a:solidFill>
              <a:srgbClr val="339D68"/>
            </a:solidFill>
            <a:scene3d>
              <a:camera prst="orthographicFront"/>
              <a:lightRig rig="threePt" dir="t"/>
            </a:scene3d>
          </c:spPr>
          <c:invertIfNegative val="0"/>
          <c:dLbls>
            <c:dLbl>
              <c:idx val="2"/>
              <c:layout>
                <c:manualLayout>
                  <c:x val="0"/>
                  <c:y val="8.932559178204554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474-4EB1-B7B9-707ADE66419C}"/>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kwintyle'!$C$12:$I$12</c:f>
              <c:numCache>
                <c:formatCode>0.00</c:formatCode>
                <c:ptCount val="7"/>
                <c:pt idx="0">
                  <c:v>5.58</c:v>
                </c:pt>
                <c:pt idx="1">
                  <c:v>5.26</c:v>
                </c:pt>
                <c:pt idx="2">
                  <c:v>8.3000000000000007</c:v>
                </c:pt>
                <c:pt idx="3">
                  <c:v>4.93</c:v>
                </c:pt>
                <c:pt idx="4">
                  <c:v>1.21</c:v>
                </c:pt>
                <c:pt idx="5">
                  <c:v>0.77</c:v>
                </c:pt>
                <c:pt idx="6">
                  <c:v>7.12</c:v>
                </c:pt>
              </c:numCache>
            </c:numRef>
          </c:val>
          <c:extLst>
            <c:ext xmlns:c16="http://schemas.microsoft.com/office/drawing/2014/chart" uri="{C3380CC4-5D6E-409C-BE32-E72D297353CC}">
              <c16:uniqueId val="{00000002-9474-4EB1-B7B9-707ADE66419C}"/>
            </c:ext>
          </c:extLst>
        </c:ser>
        <c:dLbls>
          <c:showLegendKey val="0"/>
          <c:showVal val="0"/>
          <c:showCatName val="0"/>
          <c:showSerName val="0"/>
          <c:showPercent val="0"/>
          <c:showBubbleSize val="0"/>
        </c:dLbls>
        <c:gapWidth val="70"/>
        <c:axId val="1182262720"/>
        <c:axId val="1182258912"/>
      </c:barChart>
      <c:barChart>
        <c:barDir val="col"/>
        <c:grouping val="clustered"/>
        <c:varyColors val="0"/>
        <c:ser>
          <c:idx val="1"/>
          <c:order val="1"/>
          <c:tx>
            <c:strRef>
              <c:f>'30 spożycie kwintyle'!$B$11</c:f>
              <c:strCache>
                <c:ptCount val="1"/>
                <c:pt idx="0">
                  <c:v>of which bread</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extLst>
              <c:ext xmlns:c16="http://schemas.microsoft.com/office/drawing/2014/chart" uri="{C3380CC4-5D6E-409C-BE32-E72D297353CC}">
                <c16:uniqueId val="{00000004-9474-4EB1-B7B9-707ADE66419C}"/>
              </c:ext>
            </c:extLst>
          </c:dPt>
          <c:dPt>
            <c:idx val="2"/>
            <c:invertIfNegative val="0"/>
            <c:bubble3D val="0"/>
            <c:spPr>
              <a:solidFill>
                <a:srgbClr val="969696"/>
              </a:solidFill>
              <a:scene3d>
                <a:camera prst="orthographicFront"/>
                <a:lightRig rig="threePt" dir="t"/>
              </a:scene3d>
            </c:spPr>
            <c:extLst>
              <c:ext xmlns:c16="http://schemas.microsoft.com/office/drawing/2014/chart" uri="{C3380CC4-5D6E-409C-BE32-E72D297353CC}">
                <c16:uniqueId val="{00000006-9474-4EB1-B7B9-707ADE66419C}"/>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4-9474-4EB1-B7B9-707ADE66419C}"/>
                </c:ext>
              </c:extLst>
            </c:dLbl>
            <c:dLbl>
              <c:idx val="1"/>
              <c:delete val="1"/>
              <c:extLst>
                <c:ext xmlns:c15="http://schemas.microsoft.com/office/drawing/2012/chart" uri="{CE6537A1-D6FC-4f65-9D91-7224C49458BB}"/>
                <c:ext xmlns:c16="http://schemas.microsoft.com/office/drawing/2014/chart" uri="{C3380CC4-5D6E-409C-BE32-E72D297353CC}">
                  <c16:uniqueId val="{00000007-9474-4EB1-B7B9-707ADE66419C}"/>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6-9474-4EB1-B7B9-707ADE66419C}"/>
                </c:ext>
              </c:extLst>
            </c:dLbl>
            <c:dLbl>
              <c:idx val="3"/>
              <c:delete val="1"/>
              <c:extLst>
                <c:ext xmlns:c15="http://schemas.microsoft.com/office/drawing/2012/chart" uri="{CE6537A1-D6FC-4f65-9D91-7224C49458BB}"/>
                <c:ext xmlns:c16="http://schemas.microsoft.com/office/drawing/2014/chart" uri="{C3380CC4-5D6E-409C-BE32-E72D297353CC}">
                  <c16:uniqueId val="{00000008-9474-4EB1-B7B9-707ADE66419C}"/>
                </c:ext>
              </c:extLst>
            </c:dLbl>
            <c:dLbl>
              <c:idx val="4"/>
              <c:delete val="1"/>
              <c:extLst>
                <c:ext xmlns:c15="http://schemas.microsoft.com/office/drawing/2012/chart" uri="{CE6537A1-D6FC-4f65-9D91-7224C49458BB}"/>
                <c:ext xmlns:c16="http://schemas.microsoft.com/office/drawing/2014/chart" uri="{C3380CC4-5D6E-409C-BE32-E72D297353CC}">
                  <c16:uniqueId val="{00000009-9474-4EB1-B7B9-707ADE66419C}"/>
                </c:ext>
              </c:extLst>
            </c:dLbl>
            <c:dLbl>
              <c:idx val="5"/>
              <c:delete val="1"/>
              <c:extLst>
                <c:ext xmlns:c15="http://schemas.microsoft.com/office/drawing/2012/chart" uri="{CE6537A1-D6FC-4f65-9D91-7224C49458BB}"/>
                <c:ext xmlns:c16="http://schemas.microsoft.com/office/drawing/2014/chart" uri="{C3380CC4-5D6E-409C-BE32-E72D297353CC}">
                  <c16:uniqueId val="{0000000A-9474-4EB1-B7B9-707ADE66419C}"/>
                </c:ext>
              </c:extLst>
            </c:dLbl>
            <c:dLbl>
              <c:idx val="6"/>
              <c:delete val="1"/>
              <c:extLst>
                <c:ext xmlns:c15="http://schemas.microsoft.com/office/drawing/2012/chart" uri="{CE6537A1-D6FC-4f65-9D91-7224C49458BB}"/>
                <c:ext xmlns:c16="http://schemas.microsoft.com/office/drawing/2014/chart" uri="{C3380CC4-5D6E-409C-BE32-E72D297353CC}">
                  <c16:uniqueId val="{0000000B-9474-4EB1-B7B9-707ADE66419C}"/>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kwintyle'!$C$11:$I$11</c:f>
              <c:numCache>
                <c:formatCode>General</c:formatCode>
                <c:ptCount val="7"/>
                <c:pt idx="0" formatCode="0.00">
                  <c:v>2.31</c:v>
                </c:pt>
                <c:pt idx="2" formatCode="0.00">
                  <c:v>2.2999999999999998</c:v>
                </c:pt>
              </c:numCache>
            </c:numRef>
          </c:val>
          <c:extLst>
            <c:ext xmlns:c16="http://schemas.microsoft.com/office/drawing/2014/chart" uri="{C3380CC4-5D6E-409C-BE32-E72D297353CC}">
              <c16:uniqueId val="{0000000C-9474-4EB1-B7B9-707ADE66419C}"/>
            </c:ext>
          </c:extLst>
        </c:ser>
        <c:ser>
          <c:idx val="3"/>
          <c:order val="3"/>
          <c:tx>
            <c:strRef>
              <c:f>'30 spożycie kwintyle'!$B$13</c:f>
              <c:strCache>
                <c:ptCount val="1"/>
                <c:pt idx="0">
                  <c:v>of which potatoes</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extLst>
              <c:ext xmlns:c16="http://schemas.microsoft.com/office/drawing/2014/chart" uri="{C3380CC4-5D6E-409C-BE32-E72D297353CC}">
                <c16:uniqueId val="{0000000E-9474-4EB1-B7B9-707ADE66419C}"/>
              </c:ext>
            </c:extLst>
          </c:dPt>
          <c:dPt>
            <c:idx val="2"/>
            <c:invertIfNegative val="0"/>
            <c:bubble3D val="0"/>
            <c:extLst>
              <c:ext xmlns:c16="http://schemas.microsoft.com/office/drawing/2014/chart" uri="{C3380CC4-5D6E-409C-BE32-E72D297353CC}">
                <c16:uniqueId val="{0000000F-9474-4EB1-B7B9-707ADE66419C}"/>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E-9474-4EB1-B7B9-707ADE66419C}"/>
                </c:ext>
              </c:extLst>
            </c:dLbl>
            <c:dLbl>
              <c:idx val="1"/>
              <c:delete val="1"/>
              <c:extLst>
                <c:ext xmlns:c15="http://schemas.microsoft.com/office/drawing/2012/chart" uri="{CE6537A1-D6FC-4f65-9D91-7224C49458BB}"/>
                <c:ext xmlns:c16="http://schemas.microsoft.com/office/drawing/2014/chart" uri="{C3380CC4-5D6E-409C-BE32-E72D297353CC}">
                  <c16:uniqueId val="{00000010-9474-4EB1-B7B9-707ADE66419C}"/>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F-9474-4EB1-B7B9-707ADE66419C}"/>
                </c:ext>
              </c:extLst>
            </c:dLbl>
            <c:dLbl>
              <c:idx val="3"/>
              <c:delete val="1"/>
              <c:extLst>
                <c:ext xmlns:c15="http://schemas.microsoft.com/office/drawing/2012/chart" uri="{CE6537A1-D6FC-4f65-9D91-7224C49458BB}"/>
                <c:ext xmlns:c16="http://schemas.microsoft.com/office/drawing/2014/chart" uri="{C3380CC4-5D6E-409C-BE32-E72D297353CC}">
                  <c16:uniqueId val="{00000011-9474-4EB1-B7B9-707ADE66419C}"/>
                </c:ext>
              </c:extLst>
            </c:dLbl>
            <c:dLbl>
              <c:idx val="4"/>
              <c:delete val="1"/>
              <c:extLst>
                <c:ext xmlns:c15="http://schemas.microsoft.com/office/drawing/2012/chart" uri="{CE6537A1-D6FC-4f65-9D91-7224C49458BB}"/>
                <c:ext xmlns:c16="http://schemas.microsoft.com/office/drawing/2014/chart" uri="{C3380CC4-5D6E-409C-BE32-E72D297353CC}">
                  <c16:uniqueId val="{00000012-9474-4EB1-B7B9-707ADE66419C}"/>
                </c:ext>
              </c:extLst>
            </c:dLbl>
            <c:dLbl>
              <c:idx val="5"/>
              <c:delete val="1"/>
              <c:extLst>
                <c:ext xmlns:c15="http://schemas.microsoft.com/office/drawing/2012/chart" uri="{CE6537A1-D6FC-4f65-9D91-7224C49458BB}"/>
                <c:ext xmlns:c16="http://schemas.microsoft.com/office/drawing/2014/chart" uri="{C3380CC4-5D6E-409C-BE32-E72D297353CC}">
                  <c16:uniqueId val="{00000013-9474-4EB1-B7B9-707ADE66419C}"/>
                </c:ext>
              </c:extLst>
            </c:dLbl>
            <c:dLbl>
              <c:idx val="6"/>
              <c:delete val="1"/>
              <c:extLst>
                <c:ext xmlns:c15="http://schemas.microsoft.com/office/drawing/2012/chart" uri="{CE6537A1-D6FC-4f65-9D91-7224C49458BB}"/>
                <c:ext xmlns:c16="http://schemas.microsoft.com/office/drawing/2014/chart" uri="{C3380CC4-5D6E-409C-BE32-E72D297353CC}">
                  <c16:uniqueId val="{00000014-9474-4EB1-B7B9-707ADE66419C}"/>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kwintyle'!$C$13:$I$13</c:f>
              <c:numCache>
                <c:formatCode>General</c:formatCode>
                <c:ptCount val="7"/>
                <c:pt idx="0" formatCode="0.00">
                  <c:v>2.73</c:v>
                </c:pt>
                <c:pt idx="2" formatCode="0.00">
                  <c:v>2.39</c:v>
                </c:pt>
              </c:numCache>
            </c:numRef>
          </c:val>
          <c:extLst>
            <c:ext xmlns:c16="http://schemas.microsoft.com/office/drawing/2014/chart" uri="{C3380CC4-5D6E-409C-BE32-E72D297353CC}">
              <c16:uniqueId val="{00000015-9474-4EB1-B7B9-707ADE66419C}"/>
            </c:ext>
          </c:extLst>
        </c:ser>
        <c:dLbls>
          <c:showLegendKey val="0"/>
          <c:showVal val="0"/>
          <c:showCatName val="0"/>
          <c:showSerName val="0"/>
          <c:showPercent val="0"/>
          <c:showBubbleSize val="0"/>
        </c:dLbls>
        <c:gapWidth val="70"/>
        <c:axId val="1182261088"/>
        <c:axId val="1182272512"/>
      </c:barChart>
      <c:catAx>
        <c:axId val="1182262720"/>
        <c:scaling>
          <c:orientation val="minMax"/>
        </c:scaling>
        <c:delete val="0"/>
        <c:axPos val="b"/>
        <c:numFmt formatCode="General" sourceLinked="1"/>
        <c:majorTickMark val="out"/>
        <c:minorTickMark val="none"/>
        <c:tickLblPos val="nextTo"/>
        <c:spPr>
          <a:ln>
            <a:solidFill>
              <a:schemeClr val="tx1"/>
            </a:solidFill>
          </a:ln>
        </c:spPr>
        <c:txPr>
          <a:bodyPr/>
          <a:lstStyle/>
          <a:p>
            <a:pPr>
              <a:defRPr sz="800" spc="-20" baseline="0"/>
            </a:pPr>
            <a:endParaRPr lang="pl-PL"/>
          </a:p>
        </c:txPr>
        <c:crossAx val="1182258912"/>
        <c:crosses val="autoZero"/>
        <c:auto val="1"/>
        <c:lblAlgn val="ctr"/>
        <c:lblOffset val="100"/>
        <c:noMultiLvlLbl val="0"/>
      </c:catAx>
      <c:valAx>
        <c:axId val="1182258912"/>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82262720"/>
        <c:crosses val="autoZero"/>
        <c:crossBetween val="between"/>
        <c:majorUnit val="2"/>
      </c:valAx>
      <c:valAx>
        <c:axId val="1182272512"/>
        <c:scaling>
          <c:orientation val="minMax"/>
          <c:max val="12"/>
        </c:scaling>
        <c:delete val="1"/>
        <c:axPos val="r"/>
        <c:numFmt formatCode="0.00" sourceLinked="1"/>
        <c:majorTickMark val="out"/>
        <c:minorTickMark val="none"/>
        <c:tickLblPos val="none"/>
        <c:crossAx val="1182261088"/>
        <c:crosses val="max"/>
        <c:crossBetween val="between"/>
      </c:valAx>
      <c:catAx>
        <c:axId val="1182261088"/>
        <c:scaling>
          <c:orientation val="minMax"/>
        </c:scaling>
        <c:delete val="1"/>
        <c:axPos val="b"/>
        <c:numFmt formatCode="General" sourceLinked="1"/>
        <c:majorTickMark val="out"/>
        <c:minorTickMark val="none"/>
        <c:tickLblPos val="none"/>
        <c:crossAx val="1182272512"/>
        <c:crosses val="autoZero"/>
        <c:auto val="1"/>
        <c:lblAlgn val="ctr"/>
        <c:lblOffset val="100"/>
        <c:noMultiLvlLbl val="0"/>
      </c:catAx>
    </c:plotArea>
    <c:legend>
      <c:legendPos val="r"/>
      <c:layout>
        <c:manualLayout>
          <c:xMode val="edge"/>
          <c:yMode val="edge"/>
          <c:x val="4.3389565147792741E-2"/>
          <c:y val="0.17501362629072564"/>
          <c:w val="0.94252310130999339"/>
          <c:h val="6.8567413688673529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815330075187238E-2"/>
          <c:y val="0.26467946761901534"/>
          <c:w val="0.94354954422069504"/>
          <c:h val="0.55839190832853214"/>
        </c:manualLayout>
      </c:layout>
      <c:barChart>
        <c:barDir val="col"/>
        <c:grouping val="clustered"/>
        <c:varyColors val="0"/>
        <c:ser>
          <c:idx val="0"/>
          <c:order val="0"/>
          <c:tx>
            <c:strRef>
              <c:f>'31 spożycie miasto wieś'!$C$12</c:f>
              <c:strCache>
                <c:ptCount val="1"/>
                <c:pt idx="0">
                  <c:v>Urban areas</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wieś'!$C$13:$C$19</c:f>
              <c:numCache>
                <c:formatCode>0.00</c:formatCode>
                <c:ptCount val="7"/>
                <c:pt idx="0">
                  <c:v>4.99</c:v>
                </c:pt>
                <c:pt idx="1">
                  <c:v>4.5999999999999996</c:v>
                </c:pt>
                <c:pt idx="2">
                  <c:v>7.19</c:v>
                </c:pt>
                <c:pt idx="3">
                  <c:v>3.93</c:v>
                </c:pt>
                <c:pt idx="4">
                  <c:v>1.01</c:v>
                </c:pt>
                <c:pt idx="5">
                  <c:v>0.63</c:v>
                </c:pt>
                <c:pt idx="6">
                  <c:v>6.01</c:v>
                </c:pt>
              </c:numCache>
            </c:numRef>
          </c:val>
          <c:extLst>
            <c:ext xmlns:c16="http://schemas.microsoft.com/office/drawing/2014/chart" uri="{C3380CC4-5D6E-409C-BE32-E72D297353CC}">
              <c16:uniqueId val="{00000000-0336-4691-BF36-1EFC858E5DEE}"/>
            </c:ext>
          </c:extLst>
        </c:ser>
        <c:ser>
          <c:idx val="2"/>
          <c:order val="2"/>
          <c:tx>
            <c:strRef>
              <c:f>'31 spożycie miasto wieś'!$E$12</c:f>
              <c:strCache>
                <c:ptCount val="1"/>
                <c:pt idx="0">
                  <c:v>Rural areas</c:v>
                </c:pt>
              </c:strCache>
            </c:strRef>
          </c:tx>
          <c:spPr>
            <a:solidFill>
              <a:srgbClr val="339D68"/>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wieś'!$E$13:$E$19</c:f>
              <c:numCache>
                <c:formatCode>0.00</c:formatCode>
                <c:ptCount val="7"/>
                <c:pt idx="0">
                  <c:v>5.29</c:v>
                </c:pt>
                <c:pt idx="1">
                  <c:v>5.13</c:v>
                </c:pt>
                <c:pt idx="2">
                  <c:v>7.05</c:v>
                </c:pt>
                <c:pt idx="3">
                  <c:v>3.04</c:v>
                </c:pt>
                <c:pt idx="4">
                  <c:v>0.84</c:v>
                </c:pt>
                <c:pt idx="5">
                  <c:v>0.94</c:v>
                </c:pt>
                <c:pt idx="6">
                  <c:v>5.45</c:v>
                </c:pt>
              </c:numCache>
            </c:numRef>
          </c:val>
          <c:extLst>
            <c:ext xmlns:c16="http://schemas.microsoft.com/office/drawing/2014/chart" uri="{C3380CC4-5D6E-409C-BE32-E72D297353CC}">
              <c16:uniqueId val="{00000001-0336-4691-BF36-1EFC858E5DEE}"/>
            </c:ext>
          </c:extLst>
        </c:ser>
        <c:dLbls>
          <c:showLegendKey val="0"/>
          <c:showVal val="0"/>
          <c:showCatName val="0"/>
          <c:showSerName val="0"/>
          <c:showPercent val="0"/>
          <c:showBubbleSize val="0"/>
        </c:dLbls>
        <c:gapWidth val="70"/>
        <c:axId val="1182263264"/>
        <c:axId val="1182263808"/>
      </c:barChart>
      <c:barChart>
        <c:barDir val="col"/>
        <c:grouping val="clustered"/>
        <c:varyColors val="0"/>
        <c:ser>
          <c:idx val="1"/>
          <c:order val="1"/>
          <c:tx>
            <c:strRef>
              <c:f>'31 spożycie miasto wieś'!$D$12</c:f>
              <c:strCache>
                <c:ptCount val="1"/>
                <c:pt idx="0">
                  <c:v>of which bread</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extLst>
              <c:ext xmlns:c16="http://schemas.microsoft.com/office/drawing/2014/chart" uri="{C3380CC4-5D6E-409C-BE32-E72D297353CC}">
                <c16:uniqueId val="{00000003-0336-4691-BF36-1EFC858E5DEE}"/>
              </c:ext>
            </c:extLst>
          </c:dPt>
          <c:dPt>
            <c:idx val="2"/>
            <c:invertIfNegative val="0"/>
            <c:bubble3D val="0"/>
            <c:spPr>
              <a:solidFill>
                <a:srgbClr val="969696"/>
              </a:solidFill>
              <a:scene3d>
                <a:camera prst="orthographicFront"/>
                <a:lightRig rig="threePt" dir="t"/>
              </a:scene3d>
            </c:spPr>
            <c:extLst>
              <c:ext xmlns:c16="http://schemas.microsoft.com/office/drawing/2014/chart" uri="{C3380CC4-5D6E-409C-BE32-E72D297353CC}">
                <c16:uniqueId val="{00000005-0336-4691-BF36-1EFC858E5DEE}"/>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3-0336-4691-BF36-1EFC858E5DEE}"/>
                </c:ext>
              </c:extLst>
            </c:dLbl>
            <c:dLbl>
              <c:idx val="1"/>
              <c:delete val="1"/>
              <c:extLst>
                <c:ext xmlns:c15="http://schemas.microsoft.com/office/drawing/2012/chart" uri="{CE6537A1-D6FC-4f65-9D91-7224C49458BB}"/>
                <c:ext xmlns:c16="http://schemas.microsoft.com/office/drawing/2014/chart" uri="{C3380CC4-5D6E-409C-BE32-E72D297353CC}">
                  <c16:uniqueId val="{00000006-0336-4691-BF36-1EFC858E5DEE}"/>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5-0336-4691-BF36-1EFC858E5DEE}"/>
                </c:ext>
              </c:extLst>
            </c:dLbl>
            <c:dLbl>
              <c:idx val="3"/>
              <c:delete val="1"/>
              <c:extLst>
                <c:ext xmlns:c15="http://schemas.microsoft.com/office/drawing/2012/chart" uri="{CE6537A1-D6FC-4f65-9D91-7224C49458BB}"/>
                <c:ext xmlns:c16="http://schemas.microsoft.com/office/drawing/2014/chart" uri="{C3380CC4-5D6E-409C-BE32-E72D297353CC}">
                  <c16:uniqueId val="{00000007-0336-4691-BF36-1EFC858E5DEE}"/>
                </c:ext>
              </c:extLst>
            </c:dLbl>
            <c:dLbl>
              <c:idx val="4"/>
              <c:delete val="1"/>
              <c:extLst>
                <c:ext xmlns:c15="http://schemas.microsoft.com/office/drawing/2012/chart" uri="{CE6537A1-D6FC-4f65-9D91-7224C49458BB}"/>
                <c:ext xmlns:c16="http://schemas.microsoft.com/office/drawing/2014/chart" uri="{C3380CC4-5D6E-409C-BE32-E72D297353CC}">
                  <c16:uniqueId val="{00000008-0336-4691-BF36-1EFC858E5DEE}"/>
                </c:ext>
              </c:extLst>
            </c:dLbl>
            <c:dLbl>
              <c:idx val="5"/>
              <c:delete val="1"/>
              <c:extLst>
                <c:ext xmlns:c15="http://schemas.microsoft.com/office/drawing/2012/chart" uri="{CE6537A1-D6FC-4f65-9D91-7224C49458BB}"/>
                <c:ext xmlns:c16="http://schemas.microsoft.com/office/drawing/2014/chart" uri="{C3380CC4-5D6E-409C-BE32-E72D297353CC}">
                  <c16:uniqueId val="{00000009-0336-4691-BF36-1EFC858E5DEE}"/>
                </c:ext>
              </c:extLst>
            </c:dLbl>
            <c:dLbl>
              <c:idx val="6"/>
              <c:delete val="1"/>
              <c:extLst>
                <c:ext xmlns:c15="http://schemas.microsoft.com/office/drawing/2012/chart" uri="{CE6537A1-D6FC-4f65-9D91-7224C49458BB}"/>
                <c:ext xmlns:c16="http://schemas.microsoft.com/office/drawing/2014/chart" uri="{C3380CC4-5D6E-409C-BE32-E72D297353CC}">
                  <c16:uniqueId val="{0000000A-0336-4691-BF36-1EFC858E5DEE}"/>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wieś'!$D$13:$D$19</c:f>
              <c:numCache>
                <c:formatCode>General</c:formatCode>
                <c:ptCount val="7"/>
                <c:pt idx="0" formatCode="0.00">
                  <c:v>2.4500000000000002</c:v>
                </c:pt>
                <c:pt idx="2" formatCode="0.00">
                  <c:v>2.29</c:v>
                </c:pt>
              </c:numCache>
            </c:numRef>
          </c:val>
          <c:extLst>
            <c:ext xmlns:c16="http://schemas.microsoft.com/office/drawing/2014/chart" uri="{C3380CC4-5D6E-409C-BE32-E72D297353CC}">
              <c16:uniqueId val="{0000000B-0336-4691-BF36-1EFC858E5DEE}"/>
            </c:ext>
          </c:extLst>
        </c:ser>
        <c:ser>
          <c:idx val="3"/>
          <c:order val="3"/>
          <c:tx>
            <c:strRef>
              <c:f>'31 spożycie miasto wieś'!$F$12</c:f>
              <c:strCache>
                <c:ptCount val="1"/>
                <c:pt idx="0">
                  <c:v>of which potatoes</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extLst>
              <c:ext xmlns:c16="http://schemas.microsoft.com/office/drawing/2014/chart" uri="{C3380CC4-5D6E-409C-BE32-E72D297353CC}">
                <c16:uniqueId val="{0000000D-0336-4691-BF36-1EFC858E5DEE}"/>
              </c:ext>
            </c:extLst>
          </c:dPt>
          <c:dPt>
            <c:idx val="2"/>
            <c:invertIfNegative val="0"/>
            <c:bubble3D val="0"/>
            <c:extLst>
              <c:ext xmlns:c16="http://schemas.microsoft.com/office/drawing/2014/chart" uri="{C3380CC4-5D6E-409C-BE32-E72D297353CC}">
                <c16:uniqueId val="{0000000E-0336-4691-BF36-1EFC858E5DEE}"/>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D-0336-4691-BF36-1EFC858E5DEE}"/>
                </c:ext>
              </c:extLst>
            </c:dLbl>
            <c:dLbl>
              <c:idx val="1"/>
              <c:delete val="1"/>
              <c:extLst>
                <c:ext xmlns:c15="http://schemas.microsoft.com/office/drawing/2012/chart" uri="{CE6537A1-D6FC-4f65-9D91-7224C49458BB}"/>
                <c:ext xmlns:c16="http://schemas.microsoft.com/office/drawing/2014/chart" uri="{C3380CC4-5D6E-409C-BE32-E72D297353CC}">
                  <c16:uniqueId val="{0000000F-0336-4691-BF36-1EFC858E5DEE}"/>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E-0336-4691-BF36-1EFC858E5DEE}"/>
                </c:ext>
              </c:extLst>
            </c:dLbl>
            <c:dLbl>
              <c:idx val="3"/>
              <c:delete val="1"/>
              <c:extLst>
                <c:ext xmlns:c15="http://schemas.microsoft.com/office/drawing/2012/chart" uri="{CE6537A1-D6FC-4f65-9D91-7224C49458BB}"/>
                <c:ext xmlns:c16="http://schemas.microsoft.com/office/drawing/2014/chart" uri="{C3380CC4-5D6E-409C-BE32-E72D297353CC}">
                  <c16:uniqueId val="{00000010-0336-4691-BF36-1EFC858E5DEE}"/>
                </c:ext>
              </c:extLst>
            </c:dLbl>
            <c:dLbl>
              <c:idx val="4"/>
              <c:delete val="1"/>
              <c:extLst>
                <c:ext xmlns:c15="http://schemas.microsoft.com/office/drawing/2012/chart" uri="{CE6537A1-D6FC-4f65-9D91-7224C49458BB}"/>
                <c:ext xmlns:c16="http://schemas.microsoft.com/office/drawing/2014/chart" uri="{C3380CC4-5D6E-409C-BE32-E72D297353CC}">
                  <c16:uniqueId val="{00000011-0336-4691-BF36-1EFC858E5DEE}"/>
                </c:ext>
              </c:extLst>
            </c:dLbl>
            <c:dLbl>
              <c:idx val="5"/>
              <c:delete val="1"/>
              <c:extLst>
                <c:ext xmlns:c15="http://schemas.microsoft.com/office/drawing/2012/chart" uri="{CE6537A1-D6FC-4f65-9D91-7224C49458BB}"/>
                <c:ext xmlns:c16="http://schemas.microsoft.com/office/drawing/2014/chart" uri="{C3380CC4-5D6E-409C-BE32-E72D297353CC}">
                  <c16:uniqueId val="{00000012-0336-4691-BF36-1EFC858E5DEE}"/>
                </c:ext>
              </c:extLst>
            </c:dLbl>
            <c:dLbl>
              <c:idx val="6"/>
              <c:delete val="1"/>
              <c:extLst>
                <c:ext xmlns:c15="http://schemas.microsoft.com/office/drawing/2012/chart" uri="{CE6537A1-D6FC-4f65-9D91-7224C49458BB}"/>
                <c:ext xmlns:c16="http://schemas.microsoft.com/office/drawing/2014/chart" uri="{C3380CC4-5D6E-409C-BE32-E72D297353CC}">
                  <c16:uniqueId val="{00000013-0336-4691-BF36-1EFC858E5DEE}"/>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wieś'!$F$13:$F$19</c:f>
              <c:numCache>
                <c:formatCode>General</c:formatCode>
                <c:ptCount val="7"/>
                <c:pt idx="0" formatCode="0.00">
                  <c:v>2.78</c:v>
                </c:pt>
                <c:pt idx="2" formatCode="0.00">
                  <c:v>2.6</c:v>
                </c:pt>
              </c:numCache>
            </c:numRef>
          </c:val>
          <c:extLst>
            <c:ext xmlns:c16="http://schemas.microsoft.com/office/drawing/2014/chart" uri="{C3380CC4-5D6E-409C-BE32-E72D297353CC}">
              <c16:uniqueId val="{00000014-0336-4691-BF36-1EFC858E5DEE}"/>
            </c:ext>
          </c:extLst>
        </c:ser>
        <c:dLbls>
          <c:showLegendKey val="0"/>
          <c:showVal val="0"/>
          <c:showCatName val="0"/>
          <c:showSerName val="0"/>
          <c:showPercent val="0"/>
          <c:showBubbleSize val="0"/>
        </c:dLbls>
        <c:gapWidth val="70"/>
        <c:axId val="1182257280"/>
        <c:axId val="1182260544"/>
      </c:barChart>
      <c:catAx>
        <c:axId val="1182263264"/>
        <c:scaling>
          <c:orientation val="minMax"/>
        </c:scaling>
        <c:delete val="0"/>
        <c:axPos val="b"/>
        <c:numFmt formatCode="General" sourceLinked="1"/>
        <c:majorTickMark val="out"/>
        <c:minorTickMark val="none"/>
        <c:tickLblPos val="nextTo"/>
        <c:spPr>
          <a:ln>
            <a:solidFill>
              <a:schemeClr val="tx1"/>
            </a:solidFill>
          </a:ln>
        </c:spPr>
        <c:txPr>
          <a:bodyPr/>
          <a:lstStyle/>
          <a:p>
            <a:pPr>
              <a:defRPr sz="800" spc="-10" baseline="0"/>
            </a:pPr>
            <a:endParaRPr lang="pl-PL"/>
          </a:p>
        </c:txPr>
        <c:crossAx val="1182263808"/>
        <c:crosses val="autoZero"/>
        <c:auto val="1"/>
        <c:lblAlgn val="ctr"/>
        <c:lblOffset val="100"/>
        <c:noMultiLvlLbl val="0"/>
      </c:catAx>
      <c:valAx>
        <c:axId val="1182263808"/>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82263264"/>
        <c:crosses val="autoZero"/>
        <c:crossBetween val="between"/>
        <c:majorUnit val="2"/>
      </c:valAx>
      <c:valAx>
        <c:axId val="1182260544"/>
        <c:scaling>
          <c:orientation val="minMax"/>
          <c:max val="12"/>
        </c:scaling>
        <c:delete val="1"/>
        <c:axPos val="r"/>
        <c:numFmt formatCode="0.00" sourceLinked="1"/>
        <c:majorTickMark val="out"/>
        <c:minorTickMark val="none"/>
        <c:tickLblPos val="none"/>
        <c:crossAx val="1182257280"/>
        <c:crosses val="max"/>
        <c:crossBetween val="between"/>
      </c:valAx>
      <c:catAx>
        <c:axId val="1182257280"/>
        <c:scaling>
          <c:orientation val="minMax"/>
        </c:scaling>
        <c:delete val="1"/>
        <c:axPos val="b"/>
        <c:numFmt formatCode="General" sourceLinked="1"/>
        <c:majorTickMark val="out"/>
        <c:minorTickMark val="none"/>
        <c:tickLblPos val="none"/>
        <c:crossAx val="1182260544"/>
        <c:crosses val="autoZero"/>
        <c:auto val="1"/>
        <c:lblAlgn val="ctr"/>
        <c:lblOffset val="100"/>
        <c:noMultiLvlLbl val="0"/>
      </c:catAx>
    </c:plotArea>
    <c:legend>
      <c:legendPos val="r"/>
      <c:layout>
        <c:manualLayout>
          <c:xMode val="edge"/>
          <c:yMode val="edge"/>
          <c:x val="4.1308568299546419E-2"/>
          <c:y val="0.17001122165118582"/>
          <c:w val="0.93624341025798696"/>
          <c:h val="6.6437303555990063E-2"/>
        </c:manualLayout>
      </c:layout>
      <c:overlay val="0"/>
      <c:spPr>
        <a:solidFill>
          <a:sysClr val="window" lastClr="FFFFFF"/>
        </a:solidFill>
        <a:ln w="6350">
          <a:noFill/>
        </a:ln>
      </c:sp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980516470637602E-2"/>
          <c:y val="0.21954473304473304"/>
          <c:w val="0.91555132745953227"/>
          <c:h val="0.59287590187590178"/>
        </c:manualLayout>
      </c:layout>
      <c:barChart>
        <c:barDir val="col"/>
        <c:grouping val="clustered"/>
        <c:varyColors val="0"/>
        <c:ser>
          <c:idx val="0"/>
          <c:order val="0"/>
          <c:tx>
            <c:strRef>
              <c:f>'33 wyposażenie kwintyl I i V'!$C$17</c:f>
              <c:strCache>
                <c:ptCount val="1"/>
                <c:pt idx="0">
                  <c:v>I quintile group</c:v>
                </c:pt>
              </c:strCache>
            </c:strRef>
          </c:tx>
          <c:spPr>
            <a:solidFill>
              <a:srgbClr val="99A5C9"/>
            </a:solidFill>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0-17F2-4C53-B6CF-B952AEAF2A85}"/>
              </c:ext>
            </c:extLst>
          </c:dPt>
          <c:dPt>
            <c:idx val="2"/>
            <c:invertIfNegative val="0"/>
            <c:bubble3D val="0"/>
            <c:extLst>
              <c:ext xmlns:c16="http://schemas.microsoft.com/office/drawing/2014/chart" uri="{C3380CC4-5D6E-409C-BE32-E72D297353CC}">
                <c16:uniqueId val="{00000001-17F2-4C53-B6CF-B952AEAF2A85}"/>
              </c:ext>
            </c:extLst>
          </c:dPt>
          <c:dPt>
            <c:idx val="4"/>
            <c:invertIfNegative val="0"/>
            <c:bubble3D val="0"/>
            <c:extLst>
              <c:ext xmlns:c16="http://schemas.microsoft.com/office/drawing/2014/chart" uri="{C3380CC4-5D6E-409C-BE32-E72D297353CC}">
                <c16:uniqueId val="{00000002-17F2-4C53-B6CF-B952AEAF2A85}"/>
              </c:ext>
            </c:extLst>
          </c:dPt>
          <c:dLbls>
            <c:numFmt formatCode="0.0%" sourceLinked="0"/>
            <c:spPr>
              <a:noFill/>
              <a:ln>
                <a:noFill/>
              </a:ln>
              <a:effectLst/>
            </c:spPr>
            <c:txPr>
              <a:bodyPr/>
              <a:lstStyle/>
              <a:p>
                <a:pPr>
                  <a:defRPr sz="9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 wyposażenie kwintyl I i V'!$B$18:$B$22</c:f>
              <c:strCache>
                <c:ptCount val="5"/>
                <c:pt idx="0">
                  <c:v>device with access
to the Internet</c:v>
                </c:pt>
                <c:pt idx="1">
                  <c:v>smartphone</c:v>
                </c:pt>
                <c:pt idx="2">
                  <c:v>plasma or LCD TV set</c:v>
                </c:pt>
                <c:pt idx="3">
                  <c:v>dishwasher</c:v>
                </c:pt>
                <c:pt idx="4">
                  <c:v>passenger car</c:v>
                </c:pt>
              </c:strCache>
            </c:strRef>
          </c:cat>
          <c:val>
            <c:numRef>
              <c:f>'33 wyposażenie kwintyl I i V'!$C$18:$C$22</c:f>
              <c:numCache>
                <c:formatCode>0.0%</c:formatCode>
                <c:ptCount val="5"/>
                <c:pt idx="0">
                  <c:v>0.90700000000000003</c:v>
                </c:pt>
                <c:pt idx="1">
                  <c:v>0.87</c:v>
                </c:pt>
                <c:pt idx="2">
                  <c:v>0.91099999999999992</c:v>
                </c:pt>
                <c:pt idx="3">
                  <c:v>0.48700000000000004</c:v>
                </c:pt>
                <c:pt idx="4">
                  <c:v>0.745</c:v>
                </c:pt>
              </c:numCache>
            </c:numRef>
          </c:val>
          <c:extLst>
            <c:ext xmlns:c16="http://schemas.microsoft.com/office/drawing/2014/chart" uri="{C3380CC4-5D6E-409C-BE32-E72D297353CC}">
              <c16:uniqueId val="{00000003-17F2-4C53-B6CF-B952AEAF2A85}"/>
            </c:ext>
          </c:extLst>
        </c:ser>
        <c:ser>
          <c:idx val="1"/>
          <c:order val="1"/>
          <c:tx>
            <c:strRef>
              <c:f>'33 wyposażenie kwintyl I i V'!$D$17</c:f>
              <c:strCache>
                <c:ptCount val="1"/>
                <c:pt idx="0">
                  <c:v>V quintile group</c:v>
                </c:pt>
              </c:strCache>
            </c:strRef>
          </c:tx>
          <c:spPr>
            <a:solidFill>
              <a:srgbClr val="6677AD"/>
            </a:solidFill>
            <a:ln w="3175">
              <a:noFill/>
            </a:ln>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4-17F2-4C53-B6CF-B952AEAF2A85}"/>
              </c:ext>
            </c:extLst>
          </c:dPt>
          <c:dPt>
            <c:idx val="1"/>
            <c:invertIfNegative val="0"/>
            <c:bubble3D val="0"/>
            <c:extLst>
              <c:ext xmlns:c16="http://schemas.microsoft.com/office/drawing/2014/chart" uri="{C3380CC4-5D6E-409C-BE32-E72D297353CC}">
                <c16:uniqueId val="{00000005-17F2-4C53-B6CF-B952AEAF2A85}"/>
              </c:ext>
            </c:extLst>
          </c:dPt>
          <c:dPt>
            <c:idx val="2"/>
            <c:invertIfNegative val="0"/>
            <c:bubble3D val="0"/>
            <c:extLst>
              <c:ext xmlns:c16="http://schemas.microsoft.com/office/drawing/2014/chart" uri="{C3380CC4-5D6E-409C-BE32-E72D297353CC}">
                <c16:uniqueId val="{00000006-17F2-4C53-B6CF-B952AEAF2A85}"/>
              </c:ext>
            </c:extLst>
          </c:dPt>
          <c:dPt>
            <c:idx val="3"/>
            <c:invertIfNegative val="0"/>
            <c:bubble3D val="0"/>
            <c:extLst>
              <c:ext xmlns:c16="http://schemas.microsoft.com/office/drawing/2014/chart" uri="{C3380CC4-5D6E-409C-BE32-E72D297353CC}">
                <c16:uniqueId val="{00000007-17F2-4C53-B6CF-B952AEAF2A85}"/>
              </c:ext>
            </c:extLst>
          </c:dPt>
          <c:dPt>
            <c:idx val="4"/>
            <c:invertIfNegative val="0"/>
            <c:bubble3D val="0"/>
            <c:extLst>
              <c:ext xmlns:c16="http://schemas.microsoft.com/office/drawing/2014/chart" uri="{C3380CC4-5D6E-409C-BE32-E72D297353CC}">
                <c16:uniqueId val="{00000008-17F2-4C53-B6CF-B952AEAF2A85}"/>
              </c:ext>
            </c:extLst>
          </c:dPt>
          <c:dLbls>
            <c:numFmt formatCode="0.0%" sourceLinked="0"/>
            <c:spPr>
              <a:noFill/>
              <a:ln>
                <a:noFill/>
              </a:ln>
              <a:effectLst/>
            </c:spPr>
            <c:txPr>
              <a:bodyPr/>
              <a:lstStyle/>
              <a:p>
                <a:pPr>
                  <a:defRPr sz="9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 wyposażenie kwintyl I i V'!$B$18:$B$22</c:f>
              <c:strCache>
                <c:ptCount val="5"/>
                <c:pt idx="0">
                  <c:v>device with access
to the Internet</c:v>
                </c:pt>
                <c:pt idx="1">
                  <c:v>smartphone</c:v>
                </c:pt>
                <c:pt idx="2">
                  <c:v>plasma or LCD TV set</c:v>
                </c:pt>
                <c:pt idx="3">
                  <c:v>dishwasher</c:v>
                </c:pt>
                <c:pt idx="4">
                  <c:v>passenger car</c:v>
                </c:pt>
              </c:strCache>
            </c:strRef>
          </c:cat>
          <c:val>
            <c:numRef>
              <c:f>'33 wyposażenie kwintyl I i V'!$D$18:$D$22</c:f>
              <c:numCache>
                <c:formatCode>0.0%</c:formatCode>
                <c:ptCount val="5"/>
                <c:pt idx="0">
                  <c:v>0.93200000000000005</c:v>
                </c:pt>
                <c:pt idx="1">
                  <c:v>0.879</c:v>
                </c:pt>
                <c:pt idx="2">
                  <c:v>0.90500000000000003</c:v>
                </c:pt>
                <c:pt idx="3">
                  <c:v>0.62</c:v>
                </c:pt>
                <c:pt idx="4">
                  <c:v>0.78400000000000003</c:v>
                </c:pt>
              </c:numCache>
            </c:numRef>
          </c:val>
          <c:extLst>
            <c:ext xmlns:c16="http://schemas.microsoft.com/office/drawing/2014/chart" uri="{C3380CC4-5D6E-409C-BE32-E72D297353CC}">
              <c16:uniqueId val="{00000009-17F2-4C53-B6CF-B952AEAF2A85}"/>
            </c:ext>
          </c:extLst>
        </c:ser>
        <c:dLbls>
          <c:showLegendKey val="0"/>
          <c:showVal val="0"/>
          <c:showCatName val="0"/>
          <c:showSerName val="0"/>
          <c:showPercent val="0"/>
          <c:showBubbleSize val="0"/>
        </c:dLbls>
        <c:gapWidth val="70"/>
        <c:axId val="1182266528"/>
        <c:axId val="1182271424"/>
      </c:barChart>
      <c:catAx>
        <c:axId val="1182266528"/>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900" spc="0" baseline="0">
                <a:latin typeface="Fira Sans" panose="020B0503050000020004" pitchFamily="34" charset="0"/>
                <a:ea typeface="Fira Sans" panose="020B0503050000020004" pitchFamily="34" charset="0"/>
              </a:defRPr>
            </a:pPr>
            <a:endParaRPr lang="pl-PL"/>
          </a:p>
        </c:txPr>
        <c:crossAx val="1182271424"/>
        <c:crosses val="autoZero"/>
        <c:auto val="1"/>
        <c:lblAlgn val="ctr"/>
        <c:lblOffset val="100"/>
        <c:noMultiLvlLbl val="0"/>
      </c:catAx>
      <c:valAx>
        <c:axId val="1182271424"/>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crossAx val="1182266528"/>
        <c:crosses val="autoZero"/>
        <c:crossBetween val="between"/>
        <c:majorUnit val="0.2"/>
      </c:valAx>
    </c:plotArea>
    <c:legend>
      <c:legendPos val="r"/>
      <c:layout>
        <c:manualLayout>
          <c:xMode val="edge"/>
          <c:yMode val="edge"/>
          <c:x val="0.53190093709472341"/>
          <c:y val="0.10232333333333334"/>
          <c:w val="0.46426231107728633"/>
          <c:h val="7.4279620227326065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800">
          <a:solidFill>
            <a:sysClr val="windowText" lastClr="000000"/>
          </a:solidFill>
          <a:latin typeface="Arial" panose="020B0604020202020204" pitchFamily="34" charset="0"/>
          <a:cs typeface="Arial" panose="020B0604020202020204" pitchFamily="34" charset="0"/>
        </a:defRPr>
      </a:pPr>
      <a:endParaRPr lang="pl-PL"/>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013728302549544E-2"/>
          <c:y val="0.23289258653989006"/>
          <c:w val="0.91304068583096876"/>
          <c:h val="0.56352407064039811"/>
        </c:manualLayout>
      </c:layout>
      <c:barChart>
        <c:barDir val="col"/>
        <c:grouping val="clustered"/>
        <c:varyColors val="0"/>
        <c:ser>
          <c:idx val="0"/>
          <c:order val="0"/>
          <c:tx>
            <c:strRef>
              <c:f>'34 wyposażenie miasto wieś'!$C$17</c:f>
              <c:strCache>
                <c:ptCount val="1"/>
                <c:pt idx="0">
                  <c:v>Urban areas</c:v>
                </c:pt>
              </c:strCache>
            </c:strRef>
          </c:tx>
          <c:spPr>
            <a:solidFill>
              <a:srgbClr val="99A5C9"/>
            </a:solidFill>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0-CFB0-464C-B6D9-6793BA116E51}"/>
              </c:ext>
            </c:extLst>
          </c:dPt>
          <c:dPt>
            <c:idx val="2"/>
            <c:invertIfNegative val="0"/>
            <c:bubble3D val="0"/>
            <c:extLst>
              <c:ext xmlns:c16="http://schemas.microsoft.com/office/drawing/2014/chart" uri="{C3380CC4-5D6E-409C-BE32-E72D297353CC}">
                <c16:uniqueId val="{00000001-CFB0-464C-B6D9-6793BA116E51}"/>
              </c:ext>
            </c:extLst>
          </c:dPt>
          <c:dPt>
            <c:idx val="4"/>
            <c:invertIfNegative val="0"/>
            <c:bubble3D val="0"/>
            <c:extLst>
              <c:ext xmlns:c16="http://schemas.microsoft.com/office/drawing/2014/chart" uri="{C3380CC4-5D6E-409C-BE32-E72D297353CC}">
                <c16:uniqueId val="{00000002-CFB0-464C-B6D9-6793BA116E51}"/>
              </c:ext>
            </c:extLst>
          </c:dPt>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wyposażenie miasto wieś'!$B$18:$B$22</c:f>
              <c:strCache>
                <c:ptCount val="5"/>
                <c:pt idx="0">
                  <c:v>device with access
to the Internet</c:v>
                </c:pt>
                <c:pt idx="1">
                  <c:v>smartphone</c:v>
                </c:pt>
                <c:pt idx="2">
                  <c:v>plasma or LCD 
TV set</c:v>
                </c:pt>
                <c:pt idx="3">
                  <c:v>dishwasher</c:v>
                </c:pt>
                <c:pt idx="4">
                  <c:v>passenger car</c:v>
                </c:pt>
              </c:strCache>
            </c:strRef>
          </c:cat>
          <c:val>
            <c:numRef>
              <c:f>'34 wyposażenie miasto wieś'!$C$18:$C$22</c:f>
              <c:numCache>
                <c:formatCode>0.0%</c:formatCode>
                <c:ptCount val="5"/>
                <c:pt idx="0">
                  <c:v>0.877</c:v>
                </c:pt>
                <c:pt idx="1">
                  <c:v>0.82799999999999996</c:v>
                </c:pt>
                <c:pt idx="2">
                  <c:v>0.91400000000000003</c:v>
                </c:pt>
                <c:pt idx="3">
                  <c:v>0.503</c:v>
                </c:pt>
                <c:pt idx="4">
                  <c:v>0.67200000000000004</c:v>
                </c:pt>
              </c:numCache>
            </c:numRef>
          </c:val>
          <c:extLst>
            <c:ext xmlns:c16="http://schemas.microsoft.com/office/drawing/2014/chart" uri="{C3380CC4-5D6E-409C-BE32-E72D297353CC}">
              <c16:uniqueId val="{00000003-CFB0-464C-B6D9-6793BA116E51}"/>
            </c:ext>
          </c:extLst>
        </c:ser>
        <c:ser>
          <c:idx val="1"/>
          <c:order val="1"/>
          <c:tx>
            <c:strRef>
              <c:f>'34 wyposażenie miasto wieś'!$D$17</c:f>
              <c:strCache>
                <c:ptCount val="1"/>
                <c:pt idx="0">
                  <c:v>Rural areas</c:v>
                </c:pt>
              </c:strCache>
            </c:strRef>
          </c:tx>
          <c:spPr>
            <a:solidFill>
              <a:srgbClr val="6677AD"/>
            </a:solidFill>
            <a:ln w="3175">
              <a:noFill/>
            </a:ln>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4-CFB0-464C-B6D9-6793BA116E51}"/>
              </c:ext>
            </c:extLst>
          </c:dPt>
          <c:dPt>
            <c:idx val="1"/>
            <c:invertIfNegative val="0"/>
            <c:bubble3D val="0"/>
            <c:extLst>
              <c:ext xmlns:c16="http://schemas.microsoft.com/office/drawing/2014/chart" uri="{C3380CC4-5D6E-409C-BE32-E72D297353CC}">
                <c16:uniqueId val="{00000005-CFB0-464C-B6D9-6793BA116E51}"/>
              </c:ext>
            </c:extLst>
          </c:dPt>
          <c:dPt>
            <c:idx val="2"/>
            <c:invertIfNegative val="0"/>
            <c:bubble3D val="0"/>
            <c:extLst>
              <c:ext xmlns:c16="http://schemas.microsoft.com/office/drawing/2014/chart" uri="{C3380CC4-5D6E-409C-BE32-E72D297353CC}">
                <c16:uniqueId val="{00000006-CFB0-464C-B6D9-6793BA116E51}"/>
              </c:ext>
            </c:extLst>
          </c:dPt>
          <c:dPt>
            <c:idx val="3"/>
            <c:invertIfNegative val="0"/>
            <c:bubble3D val="0"/>
            <c:extLst>
              <c:ext xmlns:c16="http://schemas.microsoft.com/office/drawing/2014/chart" uri="{C3380CC4-5D6E-409C-BE32-E72D297353CC}">
                <c16:uniqueId val="{00000007-CFB0-464C-B6D9-6793BA116E51}"/>
              </c:ext>
            </c:extLst>
          </c:dPt>
          <c:dPt>
            <c:idx val="4"/>
            <c:invertIfNegative val="0"/>
            <c:bubble3D val="0"/>
            <c:extLst>
              <c:ext xmlns:c16="http://schemas.microsoft.com/office/drawing/2014/chart" uri="{C3380CC4-5D6E-409C-BE32-E72D297353CC}">
                <c16:uniqueId val="{00000008-CFB0-464C-B6D9-6793BA116E51}"/>
              </c:ext>
            </c:extLst>
          </c:dPt>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wyposażenie miasto wieś'!$B$18:$B$22</c:f>
              <c:strCache>
                <c:ptCount val="5"/>
                <c:pt idx="0">
                  <c:v>device with access
to the Internet</c:v>
                </c:pt>
                <c:pt idx="1">
                  <c:v>smartphone</c:v>
                </c:pt>
                <c:pt idx="2">
                  <c:v>plasma or LCD 
TV set</c:v>
                </c:pt>
                <c:pt idx="3">
                  <c:v>dishwasher</c:v>
                </c:pt>
                <c:pt idx="4">
                  <c:v>passenger car</c:v>
                </c:pt>
              </c:strCache>
            </c:strRef>
          </c:cat>
          <c:val>
            <c:numRef>
              <c:f>'34 wyposażenie miasto wieś'!$D$18:$D$22</c:f>
              <c:numCache>
                <c:formatCode>0.0%</c:formatCode>
                <c:ptCount val="5"/>
                <c:pt idx="0">
                  <c:v>0.88200000000000001</c:v>
                </c:pt>
                <c:pt idx="1">
                  <c:v>0.85400000000000009</c:v>
                </c:pt>
                <c:pt idx="2">
                  <c:v>0.95599999999999996</c:v>
                </c:pt>
                <c:pt idx="3">
                  <c:v>0.56999999999999995</c:v>
                </c:pt>
                <c:pt idx="4">
                  <c:v>0.84400000000000008</c:v>
                </c:pt>
              </c:numCache>
            </c:numRef>
          </c:val>
          <c:extLst>
            <c:ext xmlns:c16="http://schemas.microsoft.com/office/drawing/2014/chart" uri="{C3380CC4-5D6E-409C-BE32-E72D297353CC}">
              <c16:uniqueId val="{00000009-CFB0-464C-B6D9-6793BA116E51}"/>
            </c:ext>
          </c:extLst>
        </c:ser>
        <c:dLbls>
          <c:showLegendKey val="0"/>
          <c:showVal val="0"/>
          <c:showCatName val="0"/>
          <c:showSerName val="0"/>
          <c:showPercent val="0"/>
          <c:showBubbleSize val="0"/>
        </c:dLbls>
        <c:gapWidth val="70"/>
        <c:axId val="1182265984"/>
        <c:axId val="1182267072"/>
      </c:barChart>
      <c:catAx>
        <c:axId val="1182265984"/>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900" spc="-10" baseline="0"/>
            </a:pPr>
            <a:endParaRPr lang="pl-PL"/>
          </a:p>
        </c:txPr>
        <c:crossAx val="1182267072"/>
        <c:crosses val="autoZero"/>
        <c:auto val="1"/>
        <c:lblAlgn val="ctr"/>
        <c:lblOffset val="100"/>
        <c:noMultiLvlLbl val="0"/>
      </c:catAx>
      <c:valAx>
        <c:axId val="1182267072"/>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82265984"/>
        <c:crosses val="autoZero"/>
        <c:crossBetween val="between"/>
        <c:majorUnit val="0.2"/>
      </c:valAx>
    </c:plotArea>
    <c:legend>
      <c:legendPos val="r"/>
      <c:layout>
        <c:manualLayout>
          <c:xMode val="edge"/>
          <c:yMode val="edge"/>
          <c:x val="0.66293787625989142"/>
          <c:y val="0.13173414192791122"/>
          <c:w val="0.32277295758260788"/>
          <c:h val="7.5330826184040425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30539819963262888"/>
          <c:w val="0.91059469796758674"/>
          <c:h val="0.54030769869181372"/>
        </c:manualLayout>
      </c:layout>
      <c:barChart>
        <c:barDir val="col"/>
        <c:grouping val="clustered"/>
        <c:varyColors val="0"/>
        <c:ser>
          <c:idx val="0"/>
          <c:order val="0"/>
          <c:tx>
            <c:strRef>
              <c:f>'40 w. sanit-tech. miasto wieś'!$C$11</c:f>
              <c:strCache>
                <c:ptCount val="1"/>
                <c:pt idx="0">
                  <c:v>Urban areas</c:v>
                </c:pt>
              </c:strCache>
            </c:strRef>
          </c:tx>
          <c:spPr>
            <a:solidFill>
              <a:srgbClr val="99CEB3"/>
            </a:solidFill>
            <a:ln>
              <a:noFill/>
            </a:ln>
            <a:scene3d>
              <a:camera prst="orthographicFront"/>
              <a:lightRig rig="threePt" dir="t"/>
            </a:scene3d>
          </c:spPr>
          <c:invertIfNegative val="0"/>
          <c:dLbls>
            <c:dLbl>
              <c:idx val="0"/>
              <c:layout>
                <c:manualLayout>
                  <c:x val="0"/>
                  <c:y val="-4.43043053348206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26-47D1-B209-FEC47367C349}"/>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 w. sanit-tech. miasto wieś'!$B$12:$B$17</c:f>
              <c:strCache>
                <c:ptCount val="6"/>
                <c:pt idx="0">
                  <c:v>water supply</c:v>
                </c:pt>
                <c:pt idx="1">
                  <c:v>flushing toilet</c:v>
                </c:pt>
                <c:pt idx="2">
                  <c:v>bathroom</c:v>
                </c:pt>
                <c:pt idx="3">
                  <c:v>hot running water</c:v>
                </c:pt>
                <c:pt idx="4">
                  <c:v>gas</c:v>
                </c:pt>
                <c:pt idx="5">
                  <c:v>central heating</c:v>
                </c:pt>
              </c:strCache>
            </c:strRef>
          </c:cat>
          <c:val>
            <c:numRef>
              <c:f>'40 w. sanit-tech. miasto wieś'!$C$12:$C$17</c:f>
              <c:numCache>
                <c:formatCode>0.0%</c:formatCode>
                <c:ptCount val="6"/>
                <c:pt idx="0">
                  <c:v>0.99980000000000002</c:v>
                </c:pt>
                <c:pt idx="1">
                  <c:v>0.99450000000000005</c:v>
                </c:pt>
                <c:pt idx="2">
                  <c:v>0.99250000000000005</c:v>
                </c:pt>
                <c:pt idx="3">
                  <c:v>0.99629999999999996</c:v>
                </c:pt>
                <c:pt idx="4">
                  <c:v>0.8488</c:v>
                </c:pt>
                <c:pt idx="5">
                  <c:v>0.87459999999999993</c:v>
                </c:pt>
              </c:numCache>
            </c:numRef>
          </c:val>
          <c:extLst>
            <c:ext xmlns:c16="http://schemas.microsoft.com/office/drawing/2014/chart" uri="{C3380CC4-5D6E-409C-BE32-E72D297353CC}">
              <c16:uniqueId val="{00000001-0426-47D1-B209-FEC47367C349}"/>
            </c:ext>
          </c:extLst>
        </c:ser>
        <c:ser>
          <c:idx val="1"/>
          <c:order val="1"/>
          <c:tx>
            <c:strRef>
              <c:f>'40 w. sanit-tech. miasto wieś'!$D$11</c:f>
              <c:strCache>
                <c:ptCount val="1"/>
                <c:pt idx="0">
                  <c:v>Rural areas</c:v>
                </c:pt>
              </c:strCache>
            </c:strRef>
          </c:tx>
          <c:spPr>
            <a:solidFill>
              <a:srgbClr val="339D68"/>
            </a:solidFill>
            <a:scene3d>
              <a:camera prst="orthographicFront"/>
              <a:lightRig rig="threePt" dir="t"/>
            </a:scene3d>
          </c:spPr>
          <c:invertIfNegative val="0"/>
          <c:dLbls>
            <c:dLbl>
              <c:idx val="0"/>
              <c:layout>
                <c:manualLayout>
                  <c:x val="7.435865658693743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426-47D1-B209-FEC47367C349}"/>
                </c:ext>
              </c:extLst>
            </c:dLbl>
            <c:dLbl>
              <c:idx val="2"/>
              <c:layout>
                <c:manualLayout>
                  <c:x val="4.9572437724625107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426-47D1-B209-FEC47367C349}"/>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 w. sanit-tech. miasto wieś'!$B$12:$B$17</c:f>
              <c:strCache>
                <c:ptCount val="6"/>
                <c:pt idx="0">
                  <c:v>water supply</c:v>
                </c:pt>
                <c:pt idx="1">
                  <c:v>flushing toilet</c:v>
                </c:pt>
                <c:pt idx="2">
                  <c:v>bathroom</c:v>
                </c:pt>
                <c:pt idx="3">
                  <c:v>hot running water</c:v>
                </c:pt>
                <c:pt idx="4">
                  <c:v>gas</c:v>
                </c:pt>
                <c:pt idx="5">
                  <c:v>central heating</c:v>
                </c:pt>
              </c:strCache>
            </c:strRef>
          </c:cat>
          <c:val>
            <c:numRef>
              <c:f>'40 w. sanit-tech. miasto wieś'!$D$12:$D$17</c:f>
              <c:numCache>
                <c:formatCode>0.0%</c:formatCode>
                <c:ptCount val="6"/>
                <c:pt idx="0">
                  <c:v>0.998</c:v>
                </c:pt>
                <c:pt idx="1">
                  <c:v>0.98530000000000006</c:v>
                </c:pt>
                <c:pt idx="2">
                  <c:v>0.98530000000000006</c:v>
                </c:pt>
                <c:pt idx="3">
                  <c:v>0.99010000000000009</c:v>
                </c:pt>
                <c:pt idx="4">
                  <c:v>0.88290000000000002</c:v>
                </c:pt>
                <c:pt idx="5">
                  <c:v>0.85019999999999996</c:v>
                </c:pt>
              </c:numCache>
            </c:numRef>
          </c:val>
          <c:extLst>
            <c:ext xmlns:c16="http://schemas.microsoft.com/office/drawing/2014/chart" uri="{C3380CC4-5D6E-409C-BE32-E72D297353CC}">
              <c16:uniqueId val="{00000004-0426-47D1-B209-FEC47367C349}"/>
            </c:ext>
          </c:extLst>
        </c:ser>
        <c:dLbls>
          <c:showLegendKey val="0"/>
          <c:showVal val="0"/>
          <c:showCatName val="0"/>
          <c:showSerName val="0"/>
          <c:showPercent val="0"/>
          <c:showBubbleSize val="0"/>
        </c:dLbls>
        <c:gapWidth val="45"/>
        <c:axId val="1182268704"/>
        <c:axId val="1182267616"/>
      </c:barChart>
      <c:catAx>
        <c:axId val="1182268704"/>
        <c:scaling>
          <c:orientation val="minMax"/>
        </c:scaling>
        <c:delete val="0"/>
        <c:axPos val="b"/>
        <c:numFmt formatCode="General" sourceLinked="1"/>
        <c:majorTickMark val="out"/>
        <c:minorTickMark val="none"/>
        <c:tickLblPos val="nextTo"/>
        <c:spPr>
          <a:ln>
            <a:solidFill>
              <a:sysClr val="windowText" lastClr="000000"/>
            </a:solidFill>
          </a:ln>
        </c:spPr>
        <c:crossAx val="1182267616"/>
        <c:crosses val="autoZero"/>
        <c:auto val="1"/>
        <c:lblAlgn val="ctr"/>
        <c:lblOffset val="100"/>
        <c:noMultiLvlLbl val="0"/>
      </c:catAx>
      <c:valAx>
        <c:axId val="1182267616"/>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82268704"/>
        <c:crosses val="autoZero"/>
        <c:crossBetween val="between"/>
        <c:majorUnit val="0.2"/>
        <c:minorUnit val="0.1"/>
      </c:valAx>
      <c:spPr>
        <a:noFill/>
        <a:ln w="25400">
          <a:noFill/>
        </a:ln>
      </c:spPr>
    </c:plotArea>
    <c:legend>
      <c:legendPos val="r"/>
      <c:layout>
        <c:manualLayout>
          <c:xMode val="edge"/>
          <c:yMode val="edge"/>
          <c:x val="0.63885639899176683"/>
          <c:y val="0.14226850812328981"/>
          <c:w val="0.34472946427613022"/>
          <c:h val="7.0315775142928541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3196116480700576"/>
          <c:w val="0.91307301271355945"/>
          <c:h val="0.52908364715280154"/>
        </c:manualLayout>
      </c:layout>
      <c:barChart>
        <c:barDir val="col"/>
        <c:grouping val="clustered"/>
        <c:varyColors val="0"/>
        <c:ser>
          <c:idx val="0"/>
          <c:order val="0"/>
          <c:tx>
            <c:strRef>
              <c:f>'41 w.sanit-tech kwintyle'!$C$11</c:f>
              <c:strCache>
                <c:ptCount val="1"/>
                <c:pt idx="0">
                  <c:v>first quintile group</c:v>
                </c:pt>
              </c:strCache>
            </c:strRef>
          </c:tx>
          <c:spPr>
            <a:solidFill>
              <a:srgbClr val="99CEB3"/>
            </a:solidFill>
            <a:ln>
              <a:noFill/>
            </a:ln>
            <a:scene3d>
              <a:camera prst="orthographicFront"/>
              <a:lightRig rig="threePt" dir="t"/>
            </a:scene3d>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 w.sanit-tech kwintyle'!$B$12:$B$17</c:f>
              <c:strCache>
                <c:ptCount val="6"/>
                <c:pt idx="0">
                  <c:v>water supply</c:v>
                </c:pt>
                <c:pt idx="1">
                  <c:v>flushing toilet</c:v>
                </c:pt>
                <c:pt idx="2">
                  <c:v>bathroom</c:v>
                </c:pt>
                <c:pt idx="3">
                  <c:v>hot running water</c:v>
                </c:pt>
                <c:pt idx="4">
                  <c:v>gas</c:v>
                </c:pt>
                <c:pt idx="5">
                  <c:v>central heating</c:v>
                </c:pt>
              </c:strCache>
            </c:strRef>
          </c:cat>
          <c:val>
            <c:numRef>
              <c:f>'41 w.sanit-tech kwintyle'!$C$12:$C$17</c:f>
              <c:numCache>
                <c:formatCode>0.0%</c:formatCode>
                <c:ptCount val="6"/>
                <c:pt idx="0">
                  <c:v>0.99719999999999998</c:v>
                </c:pt>
                <c:pt idx="1">
                  <c:v>0.97970000000000002</c:v>
                </c:pt>
                <c:pt idx="2">
                  <c:v>0.9729000000000001</c:v>
                </c:pt>
                <c:pt idx="3">
                  <c:v>0.98599999999999999</c:v>
                </c:pt>
                <c:pt idx="4">
                  <c:v>0.85360000000000003</c:v>
                </c:pt>
                <c:pt idx="5">
                  <c:v>0.84200000000000008</c:v>
                </c:pt>
              </c:numCache>
            </c:numRef>
          </c:val>
          <c:extLst>
            <c:ext xmlns:c16="http://schemas.microsoft.com/office/drawing/2014/chart" uri="{C3380CC4-5D6E-409C-BE32-E72D297353CC}">
              <c16:uniqueId val="{00000000-2E1E-4CB3-B886-9C32D4573DCC}"/>
            </c:ext>
          </c:extLst>
        </c:ser>
        <c:ser>
          <c:idx val="1"/>
          <c:order val="1"/>
          <c:tx>
            <c:strRef>
              <c:f>'41 w.sanit-tech kwintyle'!$D$11</c:f>
              <c:strCache>
                <c:ptCount val="1"/>
                <c:pt idx="0">
                  <c:v>fifth quintile group</c:v>
                </c:pt>
              </c:strCache>
            </c:strRef>
          </c:tx>
          <c:spPr>
            <a:solidFill>
              <a:srgbClr val="339D68"/>
            </a:solidFill>
            <a:scene3d>
              <a:camera prst="orthographicFront"/>
              <a:lightRig rig="threePt" dir="t"/>
            </a:scene3d>
          </c:spPr>
          <c:invertIfNegative val="0"/>
          <c:dLbls>
            <c:dLbl>
              <c:idx val="0"/>
              <c:layout>
                <c:manualLayout>
                  <c:x val="7.434944237918215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1E-4CB3-B886-9C32D4573DCC}"/>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 w.sanit-tech kwintyle'!$B$12:$B$17</c:f>
              <c:strCache>
                <c:ptCount val="6"/>
                <c:pt idx="0">
                  <c:v>water supply</c:v>
                </c:pt>
                <c:pt idx="1">
                  <c:v>flushing toilet</c:v>
                </c:pt>
                <c:pt idx="2">
                  <c:v>bathroom</c:v>
                </c:pt>
                <c:pt idx="3">
                  <c:v>hot running water</c:v>
                </c:pt>
                <c:pt idx="4">
                  <c:v>gas</c:v>
                </c:pt>
                <c:pt idx="5">
                  <c:v>central heating</c:v>
                </c:pt>
              </c:strCache>
            </c:strRef>
          </c:cat>
          <c:val>
            <c:numRef>
              <c:f>'41 w.sanit-tech kwintyle'!$D$12:$D$17</c:f>
              <c:numCache>
                <c:formatCode>0.0%</c:formatCode>
                <c:ptCount val="6"/>
                <c:pt idx="0">
                  <c:v>0.9998999999999999</c:v>
                </c:pt>
                <c:pt idx="1">
                  <c:v>0.99870000000000003</c:v>
                </c:pt>
                <c:pt idx="2">
                  <c:v>0.99790000000000001</c:v>
                </c:pt>
                <c:pt idx="3">
                  <c:v>0.99860000000000004</c:v>
                </c:pt>
                <c:pt idx="4">
                  <c:v>0.80709999999999993</c:v>
                </c:pt>
                <c:pt idx="5">
                  <c:v>0.88939999999999997</c:v>
                </c:pt>
              </c:numCache>
            </c:numRef>
          </c:val>
          <c:extLst>
            <c:ext xmlns:c16="http://schemas.microsoft.com/office/drawing/2014/chart" uri="{C3380CC4-5D6E-409C-BE32-E72D297353CC}">
              <c16:uniqueId val="{00000002-2E1E-4CB3-B886-9C32D4573DCC}"/>
            </c:ext>
          </c:extLst>
        </c:ser>
        <c:dLbls>
          <c:showLegendKey val="0"/>
          <c:showVal val="0"/>
          <c:showCatName val="0"/>
          <c:showSerName val="0"/>
          <c:showPercent val="0"/>
          <c:showBubbleSize val="0"/>
        </c:dLbls>
        <c:gapWidth val="45"/>
        <c:axId val="1182259456"/>
        <c:axId val="1182269248"/>
      </c:barChart>
      <c:catAx>
        <c:axId val="1182259456"/>
        <c:scaling>
          <c:orientation val="minMax"/>
        </c:scaling>
        <c:delete val="0"/>
        <c:axPos val="b"/>
        <c:numFmt formatCode="General" sourceLinked="1"/>
        <c:majorTickMark val="out"/>
        <c:minorTickMark val="none"/>
        <c:tickLblPos val="nextTo"/>
        <c:spPr>
          <a:ln>
            <a:solidFill>
              <a:sysClr val="windowText" lastClr="000000"/>
            </a:solidFill>
          </a:ln>
        </c:spPr>
        <c:crossAx val="1182269248"/>
        <c:crosses val="autoZero"/>
        <c:auto val="1"/>
        <c:lblAlgn val="ctr"/>
        <c:lblOffset val="100"/>
        <c:noMultiLvlLbl val="0"/>
      </c:catAx>
      <c:valAx>
        <c:axId val="1182269248"/>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82259456"/>
        <c:crosses val="autoZero"/>
        <c:crossBetween val="between"/>
        <c:majorUnit val="0.2"/>
        <c:minorUnit val="0.1"/>
      </c:valAx>
      <c:spPr>
        <a:noFill/>
        <a:ln w="25400">
          <a:noFill/>
        </a:ln>
      </c:spPr>
    </c:plotArea>
    <c:legend>
      <c:legendPos val="r"/>
      <c:layout>
        <c:manualLayout>
          <c:xMode val="edge"/>
          <c:yMode val="edge"/>
          <c:x val="0.41181707305174214"/>
          <c:y val="0.12822856834147875"/>
          <c:w val="0.57093170974446039"/>
          <c:h val="8.5017760430032022E-2"/>
        </c:manualLayout>
      </c:layout>
      <c:overlay val="0"/>
      <c:spPr>
        <a:solidFill>
          <a:schemeClr val="bg1"/>
        </a:solidFill>
        <a:ln w="6350">
          <a:noFill/>
        </a:ln>
      </c:spPr>
      <c:txPr>
        <a:bodyPr/>
        <a:lstStyle/>
        <a:p>
          <a:pPr>
            <a:defRPr sz="900" spc="-1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36655022064228"/>
          <c:y val="0.14577982617673305"/>
          <c:w val="0.81498385192557254"/>
          <c:h val="0.79042965065203985"/>
        </c:manualLayout>
      </c:layout>
      <c:barChart>
        <c:barDir val="bar"/>
        <c:grouping val="clustered"/>
        <c:varyColors val="0"/>
        <c:ser>
          <c:idx val="1"/>
          <c:order val="0"/>
          <c:tx>
            <c:strRef>
              <c:f>'43 ocena syt. mat. g. społ-ek.'!$B$16</c:f>
              <c:strCache>
                <c:ptCount val="1"/>
                <c:pt idx="0">
                  <c:v>bad + rather bad</c:v>
                </c:pt>
              </c:strCache>
            </c:strRef>
          </c:tx>
          <c:spPr>
            <a:solidFill>
              <a:srgbClr val="99A5C9"/>
            </a:solidFill>
            <a:ln w="3175">
              <a:noFill/>
            </a:ln>
            <a:effectLst/>
            <a:scene3d>
              <a:camera prst="orthographicFront"/>
              <a:lightRig rig="threePt" dir="t"/>
            </a:scene3d>
          </c:spPr>
          <c:invertIfNegative val="0"/>
          <c:dLbls>
            <c:spPr>
              <a:noFill/>
              <a:ln>
                <a:noFill/>
              </a:ln>
              <a:effectLst/>
            </c:spPr>
            <c:txPr>
              <a:bodyPr rot="0" vert="horz"/>
              <a:lstStyle/>
              <a:p>
                <a:pPr>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 ocena syt. mat. g. społ-ek.'!$C$15:$H$15</c:f>
              <c:strCache>
                <c:ptCount val="6"/>
                <c:pt idx="0">
                  <c:v>pensioners</c:v>
                </c:pt>
                <c:pt idx="1">
                  <c:v>retirees</c:v>
                </c:pt>
                <c:pt idx="2">
                  <c:v>self-employed</c:v>
                </c:pt>
                <c:pt idx="3">
                  <c:v>farmers</c:v>
                </c:pt>
                <c:pt idx="4">
                  <c:v>employees</c:v>
                </c:pt>
                <c:pt idx="5">
                  <c:v>Total</c:v>
                </c:pt>
              </c:strCache>
            </c:strRef>
          </c:cat>
          <c:val>
            <c:numRef>
              <c:f>'43 ocena syt. mat. g. społ-ek.'!$C$16:$H$16</c:f>
              <c:numCache>
                <c:formatCode>0.0%</c:formatCode>
                <c:ptCount val="6"/>
                <c:pt idx="0">
                  <c:v>0.21330441245767529</c:v>
                </c:pt>
                <c:pt idx="1">
                  <c:v>7.8834963294455634E-2</c:v>
                </c:pt>
                <c:pt idx="2">
                  <c:v>1.335768467955172E-2</c:v>
                </c:pt>
                <c:pt idx="3">
                  <c:v>3.3708223775468366E-2</c:v>
                </c:pt>
                <c:pt idx="4">
                  <c:v>3.6227133672789562E-2</c:v>
                </c:pt>
                <c:pt idx="5">
                  <c:v>5.9327313167037259E-2</c:v>
                </c:pt>
              </c:numCache>
            </c:numRef>
          </c:val>
          <c:extLst>
            <c:ext xmlns:c16="http://schemas.microsoft.com/office/drawing/2014/chart" uri="{C3380CC4-5D6E-409C-BE32-E72D297353CC}">
              <c16:uniqueId val="{00000000-56E4-4E69-B830-449DC5EABAF5}"/>
            </c:ext>
          </c:extLst>
        </c:ser>
        <c:ser>
          <c:idx val="0"/>
          <c:order val="1"/>
          <c:tx>
            <c:strRef>
              <c:f>'43 ocena syt. mat. g. społ-ek.'!$B$17</c:f>
              <c:strCache>
                <c:ptCount val="1"/>
                <c:pt idx="0">
                  <c:v>neither good nor bad</c:v>
                </c:pt>
              </c:strCache>
            </c:strRef>
          </c:tx>
          <c:spPr>
            <a:solidFill>
              <a:srgbClr val="6677AD"/>
            </a:solidFill>
            <a:ln w="3175">
              <a:noFill/>
            </a:ln>
            <a:effectLst/>
            <a:scene3d>
              <a:camera prst="orthographicFront"/>
              <a:lightRig rig="threePt" dir="t"/>
            </a:scene3d>
          </c:spPr>
          <c:invertIfNegative val="0"/>
          <c:dLbls>
            <c:spPr>
              <a:noFill/>
              <a:ln>
                <a:noFill/>
              </a:ln>
              <a:effectLst/>
            </c:spPr>
            <c:txPr>
              <a:bodyPr rot="0" vert="horz"/>
              <a:lstStyle/>
              <a:p>
                <a:pPr>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 ocena syt. mat. g. społ-ek.'!$C$15:$H$15</c:f>
              <c:strCache>
                <c:ptCount val="6"/>
                <c:pt idx="0">
                  <c:v>pensioners</c:v>
                </c:pt>
                <c:pt idx="1">
                  <c:v>retirees</c:v>
                </c:pt>
                <c:pt idx="2">
                  <c:v>self-employed</c:v>
                </c:pt>
                <c:pt idx="3">
                  <c:v>farmers</c:v>
                </c:pt>
                <c:pt idx="4">
                  <c:v>employees</c:v>
                </c:pt>
                <c:pt idx="5">
                  <c:v>Total</c:v>
                </c:pt>
              </c:strCache>
            </c:strRef>
          </c:cat>
          <c:val>
            <c:numRef>
              <c:f>'43 ocena syt. mat. g. społ-ek.'!$C$17:$H$17</c:f>
              <c:numCache>
                <c:formatCode>0.0%</c:formatCode>
                <c:ptCount val="6"/>
                <c:pt idx="0">
                  <c:v>0.57527362289833806</c:v>
                </c:pt>
                <c:pt idx="1">
                  <c:v>0.53930918598563227</c:v>
                </c:pt>
                <c:pt idx="2">
                  <c:v>0.28772572475173852</c:v>
                </c:pt>
                <c:pt idx="3">
                  <c:v>0.5176335992183031</c:v>
                </c:pt>
                <c:pt idx="4">
                  <c:v>0.39733623886275093</c:v>
                </c:pt>
                <c:pt idx="5">
                  <c:v>0.44151613645515736</c:v>
                </c:pt>
              </c:numCache>
            </c:numRef>
          </c:val>
          <c:extLst>
            <c:ext xmlns:c16="http://schemas.microsoft.com/office/drawing/2014/chart" uri="{C3380CC4-5D6E-409C-BE32-E72D297353CC}">
              <c16:uniqueId val="{00000001-56E4-4E69-B830-449DC5EABAF5}"/>
            </c:ext>
          </c:extLst>
        </c:ser>
        <c:ser>
          <c:idx val="3"/>
          <c:order val="2"/>
          <c:tx>
            <c:strRef>
              <c:f>'43 ocena syt. mat. g. społ-ek.'!$B$18</c:f>
              <c:strCache>
                <c:ptCount val="1"/>
                <c:pt idx="0">
                  <c:v>good + rather good</c:v>
                </c:pt>
              </c:strCache>
            </c:strRef>
          </c:tx>
          <c:spPr>
            <a:solidFill>
              <a:srgbClr val="334A92"/>
            </a:solidFill>
            <a:ln w="3175">
              <a:noFill/>
            </a:ln>
            <a:effectLst/>
            <a:scene3d>
              <a:camera prst="orthographicFront"/>
              <a:lightRig rig="threePt" dir="t"/>
            </a:scene3d>
          </c:spPr>
          <c:invertIfNegative val="0"/>
          <c:dLbls>
            <c:spPr>
              <a:noFill/>
              <a:ln>
                <a:noFill/>
              </a:ln>
              <a:effectLst/>
            </c:spPr>
            <c:txPr>
              <a:bodyPr rot="0" vert="horz"/>
              <a:lstStyle/>
              <a:p>
                <a:pPr>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 ocena syt. mat. g. społ-ek.'!$C$15:$H$15</c:f>
              <c:strCache>
                <c:ptCount val="6"/>
                <c:pt idx="0">
                  <c:v>pensioners</c:v>
                </c:pt>
                <c:pt idx="1">
                  <c:v>retirees</c:v>
                </c:pt>
                <c:pt idx="2">
                  <c:v>self-employed</c:v>
                </c:pt>
                <c:pt idx="3">
                  <c:v>farmers</c:v>
                </c:pt>
                <c:pt idx="4">
                  <c:v>employees</c:v>
                </c:pt>
                <c:pt idx="5">
                  <c:v>Total</c:v>
                </c:pt>
              </c:strCache>
            </c:strRef>
          </c:cat>
          <c:val>
            <c:numRef>
              <c:f>'43 ocena syt. mat. g. społ-ek.'!$C$18:$H$18</c:f>
              <c:numCache>
                <c:formatCode>0.0%</c:formatCode>
                <c:ptCount val="6"/>
                <c:pt idx="0">
                  <c:v>0.21152196464398659</c:v>
                </c:pt>
                <c:pt idx="1">
                  <c:v>0.38185585071991213</c:v>
                </c:pt>
                <c:pt idx="2">
                  <c:v>0.69891659056870969</c:v>
                </c:pt>
                <c:pt idx="3">
                  <c:v>0.44845817700622853</c:v>
                </c:pt>
                <c:pt idx="4">
                  <c:v>0.56743662746445944</c:v>
                </c:pt>
                <c:pt idx="5">
                  <c:v>0.49915655037780537</c:v>
                </c:pt>
              </c:numCache>
            </c:numRef>
          </c:val>
          <c:extLst>
            <c:ext xmlns:c16="http://schemas.microsoft.com/office/drawing/2014/chart" uri="{C3380CC4-5D6E-409C-BE32-E72D297353CC}">
              <c16:uniqueId val="{00000002-56E4-4E69-B830-449DC5EABAF5}"/>
            </c:ext>
          </c:extLst>
        </c:ser>
        <c:dLbls>
          <c:showLegendKey val="0"/>
          <c:showVal val="0"/>
          <c:showCatName val="0"/>
          <c:showSerName val="0"/>
          <c:showPercent val="0"/>
          <c:showBubbleSize val="0"/>
        </c:dLbls>
        <c:gapWidth val="57"/>
        <c:axId val="1182257824"/>
        <c:axId val="1105334864"/>
      </c:barChart>
      <c:catAx>
        <c:axId val="1182257824"/>
        <c:scaling>
          <c:orientation val="minMax"/>
        </c:scaling>
        <c:delete val="0"/>
        <c:axPos val="l"/>
        <c:numFmt formatCode="General" sourceLinked="1"/>
        <c:majorTickMark val="out"/>
        <c:minorTickMark val="none"/>
        <c:tickLblPos val="nextTo"/>
        <c:spPr>
          <a:ln>
            <a:solidFill>
              <a:sysClr val="windowText" lastClr="000000"/>
            </a:solidFill>
          </a:ln>
        </c:spPr>
        <c:crossAx val="1105334864"/>
        <c:crosses val="autoZero"/>
        <c:auto val="1"/>
        <c:lblAlgn val="ctr"/>
        <c:lblOffset val="100"/>
        <c:noMultiLvlLbl val="0"/>
      </c:catAx>
      <c:valAx>
        <c:axId val="1105334864"/>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82257824"/>
        <c:crosses val="autoZero"/>
        <c:crossBetween val="between"/>
        <c:majorUnit val="0.2"/>
        <c:minorUnit val="0.1"/>
      </c:valAx>
    </c:plotArea>
    <c:legend>
      <c:legendPos val="r"/>
      <c:layout>
        <c:manualLayout>
          <c:xMode val="edge"/>
          <c:yMode val="edge"/>
          <c:x val="0.13629902718970141"/>
          <c:y val="7.5551198463855107E-2"/>
          <c:w val="0.83673818385197207"/>
          <c:h val="5.0186557562657601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238961297558148"/>
          <c:y val="0.18519214948877655"/>
          <c:w val="0.77624447501683103"/>
          <c:h val="0.73393702313669407"/>
        </c:manualLayout>
      </c:layout>
      <c:barChart>
        <c:barDir val="bar"/>
        <c:grouping val="clustered"/>
        <c:varyColors val="0"/>
        <c:ser>
          <c:idx val="0"/>
          <c:order val="0"/>
          <c:tx>
            <c:strRef>
              <c:f>'44 ocena syt. mat. miasto wieś'!$B$17</c:f>
              <c:strCache>
                <c:ptCount val="1"/>
                <c:pt idx="0">
                  <c:v>bad + rather bad</c:v>
                </c:pt>
              </c:strCache>
            </c:strRef>
          </c:tx>
          <c:spPr>
            <a:solidFill>
              <a:srgbClr val="99A5C9"/>
            </a:solidFill>
            <a:ln w="3175">
              <a:noFill/>
            </a:ln>
            <a:scene3d>
              <a:camera prst="orthographicFront"/>
              <a:lightRig rig="threePt" dir="t"/>
            </a:scene3d>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 ocena syt. mat. miasto wieś'!$C$16:$F$16</c:f>
              <c:strCache>
                <c:ptCount val="4"/>
                <c:pt idx="0">
                  <c:v>Rural areas</c:v>
                </c:pt>
                <c:pt idx="1">
                  <c:v>Cities 500 thousand
and over</c:v>
                </c:pt>
                <c:pt idx="2">
                  <c:v>Urban areas in total</c:v>
                </c:pt>
                <c:pt idx="3">
                  <c:v>Total</c:v>
                </c:pt>
              </c:strCache>
            </c:strRef>
          </c:cat>
          <c:val>
            <c:numRef>
              <c:f>'44 ocena syt. mat. miasto wieś'!$C$17:$F$17</c:f>
              <c:numCache>
                <c:formatCode>0.0%</c:formatCode>
                <c:ptCount val="4"/>
                <c:pt idx="0">
                  <c:v>6.0806177322678276E-2</c:v>
                </c:pt>
                <c:pt idx="1">
                  <c:v>5.2009250011031016E-2</c:v>
                </c:pt>
                <c:pt idx="2">
                  <c:v>5.8603127296361926E-2</c:v>
                </c:pt>
                <c:pt idx="3">
                  <c:v>5.9327313167037259E-2</c:v>
                </c:pt>
              </c:numCache>
            </c:numRef>
          </c:val>
          <c:extLst>
            <c:ext xmlns:c16="http://schemas.microsoft.com/office/drawing/2014/chart" uri="{C3380CC4-5D6E-409C-BE32-E72D297353CC}">
              <c16:uniqueId val="{00000000-2331-4ECB-8D0C-00E6BBC2826B}"/>
            </c:ext>
          </c:extLst>
        </c:ser>
        <c:ser>
          <c:idx val="1"/>
          <c:order val="1"/>
          <c:tx>
            <c:strRef>
              <c:f>'44 ocena syt. mat. miasto wieś'!$B$18</c:f>
              <c:strCache>
                <c:ptCount val="1"/>
                <c:pt idx="0">
                  <c:v>neither good nor bad</c:v>
                </c:pt>
              </c:strCache>
            </c:strRef>
          </c:tx>
          <c:spPr>
            <a:solidFill>
              <a:srgbClr val="6677AD"/>
            </a:solidFill>
            <a:ln w="3175">
              <a:noFill/>
            </a:ln>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 ocena syt. mat. miasto wieś'!$C$16:$F$16</c:f>
              <c:strCache>
                <c:ptCount val="4"/>
                <c:pt idx="0">
                  <c:v>Rural areas</c:v>
                </c:pt>
                <c:pt idx="1">
                  <c:v>Cities 500 thousand
and over</c:v>
                </c:pt>
                <c:pt idx="2">
                  <c:v>Urban areas in total</c:v>
                </c:pt>
                <c:pt idx="3">
                  <c:v>Total</c:v>
                </c:pt>
              </c:strCache>
            </c:strRef>
          </c:cat>
          <c:val>
            <c:numRef>
              <c:f>'44 ocena syt. mat. miasto wieś'!$C$18:$F$18</c:f>
              <c:numCache>
                <c:formatCode>0.0%</c:formatCode>
                <c:ptCount val="4"/>
                <c:pt idx="0">
                  <c:v>0.47737503733139053</c:v>
                </c:pt>
                <c:pt idx="1">
                  <c:v>0.3424915863407903</c:v>
                </c:pt>
                <c:pt idx="2">
                  <c:v>0.42395648598275354</c:v>
                </c:pt>
                <c:pt idx="3">
                  <c:v>0.44151613645515736</c:v>
                </c:pt>
              </c:numCache>
            </c:numRef>
          </c:val>
          <c:extLst>
            <c:ext xmlns:c16="http://schemas.microsoft.com/office/drawing/2014/chart" uri="{C3380CC4-5D6E-409C-BE32-E72D297353CC}">
              <c16:uniqueId val="{00000001-2331-4ECB-8D0C-00E6BBC2826B}"/>
            </c:ext>
          </c:extLst>
        </c:ser>
        <c:ser>
          <c:idx val="2"/>
          <c:order val="2"/>
          <c:tx>
            <c:strRef>
              <c:f>'44 ocena syt. mat. miasto wieś'!$B$19</c:f>
              <c:strCache>
                <c:ptCount val="1"/>
                <c:pt idx="0">
                  <c:v>good + rather good</c:v>
                </c:pt>
              </c:strCache>
            </c:strRef>
          </c:tx>
          <c:spPr>
            <a:solidFill>
              <a:srgbClr val="334A92"/>
            </a:solidFill>
            <a:ln w="3175">
              <a:noFill/>
            </a:ln>
            <a:scene3d>
              <a:camera prst="orthographicFront"/>
              <a:lightRig rig="threePt" dir="t"/>
            </a:scene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 ocena syt. mat. miasto wieś'!$C$16:$F$16</c:f>
              <c:strCache>
                <c:ptCount val="4"/>
                <c:pt idx="0">
                  <c:v>Rural areas</c:v>
                </c:pt>
                <c:pt idx="1">
                  <c:v>Cities 500 thousand
and over</c:v>
                </c:pt>
                <c:pt idx="2">
                  <c:v>Urban areas in total</c:v>
                </c:pt>
                <c:pt idx="3">
                  <c:v>Total</c:v>
                </c:pt>
              </c:strCache>
            </c:strRef>
          </c:cat>
          <c:val>
            <c:numRef>
              <c:f>'44 ocena syt. mat. miasto wieś'!$C$19:$F$19</c:f>
              <c:numCache>
                <c:formatCode>0.0%</c:formatCode>
                <c:ptCount val="4"/>
                <c:pt idx="0">
                  <c:v>0.46181878534593124</c:v>
                </c:pt>
                <c:pt idx="1">
                  <c:v>0.60559916364817867</c:v>
                </c:pt>
                <c:pt idx="2">
                  <c:v>0.51744038672088455</c:v>
                </c:pt>
                <c:pt idx="3">
                  <c:v>0.49915655037780537</c:v>
                </c:pt>
              </c:numCache>
            </c:numRef>
          </c:val>
          <c:extLst>
            <c:ext xmlns:c16="http://schemas.microsoft.com/office/drawing/2014/chart" uri="{C3380CC4-5D6E-409C-BE32-E72D297353CC}">
              <c16:uniqueId val="{00000002-2331-4ECB-8D0C-00E6BBC2826B}"/>
            </c:ext>
          </c:extLst>
        </c:ser>
        <c:dLbls>
          <c:showLegendKey val="0"/>
          <c:showVal val="0"/>
          <c:showCatName val="0"/>
          <c:showSerName val="0"/>
          <c:showPercent val="0"/>
          <c:showBubbleSize val="0"/>
        </c:dLbls>
        <c:gapWidth val="65"/>
        <c:axId val="1105331056"/>
        <c:axId val="1105331600"/>
      </c:barChart>
      <c:catAx>
        <c:axId val="1105331056"/>
        <c:scaling>
          <c:orientation val="minMax"/>
        </c:scaling>
        <c:delete val="0"/>
        <c:axPos val="l"/>
        <c:numFmt formatCode="General" sourceLinked="1"/>
        <c:majorTickMark val="out"/>
        <c:minorTickMark val="none"/>
        <c:tickLblPos val="nextTo"/>
        <c:spPr>
          <a:ln>
            <a:solidFill>
              <a:sysClr val="windowText" lastClr="000000"/>
            </a:solidFill>
          </a:ln>
        </c:spPr>
        <c:crossAx val="1105331600"/>
        <c:crosses val="autoZero"/>
        <c:auto val="1"/>
        <c:lblAlgn val="ctr"/>
        <c:lblOffset val="100"/>
        <c:noMultiLvlLbl val="0"/>
      </c:catAx>
      <c:valAx>
        <c:axId val="1105331600"/>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05331056"/>
        <c:crosses val="autoZero"/>
        <c:crossBetween val="between"/>
        <c:majorUnit val="0.2"/>
        <c:minorUnit val="5.0000000000000024E-2"/>
      </c:valAx>
    </c:plotArea>
    <c:legend>
      <c:legendPos val="r"/>
      <c:layout>
        <c:manualLayout>
          <c:xMode val="edge"/>
          <c:yMode val="edge"/>
          <c:x val="0.14846741219452439"/>
          <c:y val="0.11004391072554193"/>
          <c:w val="0.82431584300381922"/>
          <c:h val="5.8132070352974248E-2"/>
        </c:manualLayout>
      </c:layout>
      <c:overlay val="0"/>
      <c:spPr>
        <a:solidFill>
          <a:schemeClr val="bg1"/>
        </a:solidFill>
        <a:ln>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0497222222222221E-2"/>
          <c:y val="0.20218257451952296"/>
          <c:w val="0.91585127391829535"/>
          <c:h val="0.6888669791061709"/>
        </c:manualLayout>
      </c:layout>
      <c:barChart>
        <c:barDir val="bar"/>
        <c:grouping val="clustered"/>
        <c:varyColors val="0"/>
        <c:ser>
          <c:idx val="0"/>
          <c:order val="0"/>
          <c:spPr>
            <a:solidFill>
              <a:srgbClr val="334A92"/>
            </a:solidFill>
            <a:ln w="38100"/>
            <a:scene3d>
              <a:camera prst="orthographicFront"/>
              <a:lightRig rig="threePt" dir="t"/>
            </a:scene3d>
          </c:spPr>
          <c:invertIfNegative val="0"/>
          <c:dPt>
            <c:idx val="0"/>
            <c:invertIfNegative val="0"/>
            <c:bubble3D val="0"/>
            <c:spPr>
              <a:solidFill>
                <a:srgbClr val="001D77"/>
              </a:solidFill>
              <a:ln w="38100"/>
              <a:scene3d>
                <a:camera prst="orthographicFront"/>
                <a:lightRig rig="threePt" dir="t"/>
              </a:scene3d>
            </c:spPr>
            <c:extLst>
              <c:ext xmlns:c16="http://schemas.microsoft.com/office/drawing/2014/chart" uri="{C3380CC4-5D6E-409C-BE32-E72D297353CC}">
                <c16:uniqueId val="{00000001-E783-458A-AFDE-5D192D9B1319}"/>
              </c:ext>
            </c:extLst>
          </c:dPt>
          <c:dPt>
            <c:idx val="1"/>
            <c:invertIfNegative val="0"/>
            <c:bubble3D val="0"/>
            <c:extLst>
              <c:ext xmlns:c16="http://schemas.microsoft.com/office/drawing/2014/chart" uri="{C3380CC4-5D6E-409C-BE32-E72D297353CC}">
                <c16:uniqueId val="{00000002-E783-458A-AFDE-5D192D9B1319}"/>
              </c:ext>
            </c:extLst>
          </c:dPt>
          <c:dPt>
            <c:idx val="2"/>
            <c:invertIfNegative val="0"/>
            <c:bubble3D val="0"/>
            <c:spPr>
              <a:solidFill>
                <a:srgbClr val="6677AD"/>
              </a:solidFill>
              <a:ln w="38100"/>
              <a:scene3d>
                <a:camera prst="orthographicFront"/>
                <a:lightRig rig="threePt" dir="t"/>
              </a:scene3d>
            </c:spPr>
            <c:extLst>
              <c:ext xmlns:c16="http://schemas.microsoft.com/office/drawing/2014/chart" uri="{C3380CC4-5D6E-409C-BE32-E72D297353CC}">
                <c16:uniqueId val="{00000004-E783-458A-AFDE-5D192D9B1319}"/>
              </c:ext>
            </c:extLst>
          </c:dPt>
          <c:dPt>
            <c:idx val="3"/>
            <c:invertIfNegative val="0"/>
            <c:bubble3D val="0"/>
            <c:spPr>
              <a:solidFill>
                <a:srgbClr val="99A4C8"/>
              </a:solidFill>
              <a:ln w="38100"/>
              <a:scene3d>
                <a:camera prst="orthographicFront"/>
                <a:lightRig rig="threePt" dir="t"/>
              </a:scene3d>
            </c:spPr>
            <c:extLst>
              <c:ext xmlns:c16="http://schemas.microsoft.com/office/drawing/2014/chart" uri="{C3380CC4-5D6E-409C-BE32-E72D297353CC}">
                <c16:uniqueId val="{00000006-E783-458A-AFDE-5D192D9B1319}"/>
              </c:ext>
            </c:extLst>
          </c:dPt>
          <c:dPt>
            <c:idx val="4"/>
            <c:invertIfNegative val="0"/>
            <c:bubble3D val="0"/>
            <c:spPr>
              <a:solidFill>
                <a:sysClr val="windowText" lastClr="000000">
                  <a:lumMod val="65000"/>
                  <a:lumOff val="35000"/>
                </a:sysClr>
              </a:solidFill>
              <a:ln w="38100"/>
              <a:scene3d>
                <a:camera prst="orthographicFront"/>
                <a:lightRig rig="threePt" dir="t"/>
              </a:scene3d>
            </c:spPr>
            <c:extLst>
              <c:ext xmlns:c16="http://schemas.microsoft.com/office/drawing/2014/chart" uri="{C3380CC4-5D6E-409C-BE32-E72D297353CC}">
                <c16:uniqueId val="{00000008-E783-458A-AFDE-5D192D9B1319}"/>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'1. odsetek pomagających'!$B$4:$E$4</c:f>
              <c:strCache>
                <c:ptCount val="4"/>
                <c:pt idx="0">
                  <c:v>1st quarter</c:v>
                </c:pt>
                <c:pt idx="1">
                  <c:v>2nd quarter</c:v>
                </c:pt>
                <c:pt idx="2">
                  <c:v>3rd quarter</c:v>
                </c:pt>
                <c:pt idx="3">
                  <c:v>4th quarter</c:v>
                </c:pt>
              </c:strCache>
            </c:strRef>
          </c:cat>
          <c:val>
            <c:numRef>
              <c:f>'1. odsetek pomagających'!$B$5:$E$5</c:f>
              <c:numCache>
                <c:formatCode>0.0%</c:formatCode>
                <c:ptCount val="4"/>
                <c:pt idx="0">
                  <c:v>0.70251797557411977</c:v>
                </c:pt>
                <c:pt idx="1">
                  <c:v>0.53525612616647478</c:v>
                </c:pt>
                <c:pt idx="2">
                  <c:v>0.27764302160195387</c:v>
                </c:pt>
                <c:pt idx="3">
                  <c:v>0.2297491403903848</c:v>
                </c:pt>
              </c:numCache>
            </c:numRef>
          </c:val>
          <c:extLst>
            <c:ext xmlns:c16="http://schemas.microsoft.com/office/drawing/2014/chart" uri="{C3380CC4-5D6E-409C-BE32-E72D297353CC}">
              <c16:uniqueId val="{00000009-E783-458A-AFDE-5D192D9B1319}"/>
            </c:ext>
          </c:extLst>
        </c:ser>
        <c:dLbls>
          <c:showLegendKey val="0"/>
          <c:showVal val="1"/>
          <c:showCatName val="0"/>
          <c:showSerName val="0"/>
          <c:showPercent val="0"/>
          <c:showBubbleSize val="0"/>
        </c:dLbls>
        <c:gapWidth val="100"/>
        <c:axId val="1105326160"/>
        <c:axId val="1105327792"/>
      </c:barChart>
      <c:catAx>
        <c:axId val="1105326160"/>
        <c:scaling>
          <c:orientation val="maxMin"/>
        </c:scaling>
        <c:delete val="0"/>
        <c:axPos val="l"/>
        <c:numFmt formatCode="General" sourceLinked="1"/>
        <c:majorTickMark val="out"/>
        <c:minorTickMark val="none"/>
        <c:tickLblPos val="nextTo"/>
        <c:spPr>
          <a:ln>
            <a:solidFill>
              <a:sysClr val="windowText" lastClr="000000"/>
            </a:solidFill>
          </a:ln>
        </c:spPr>
        <c:txPr>
          <a:bodyPr/>
          <a:lstStyle/>
          <a:p>
            <a:pPr>
              <a:defRPr sz="900" spc="-20" baseline="0"/>
            </a:pPr>
            <a:endParaRPr lang="pl-PL"/>
          </a:p>
        </c:txPr>
        <c:crossAx val="1105327792"/>
        <c:crosses val="autoZero"/>
        <c:auto val="1"/>
        <c:lblAlgn val="ctr"/>
        <c:lblOffset val="100"/>
        <c:noMultiLvlLbl val="0"/>
      </c:catAx>
      <c:valAx>
        <c:axId val="1105327792"/>
        <c:scaling>
          <c:orientation val="minMax"/>
          <c:max val="1"/>
          <c:min val="0"/>
        </c:scaling>
        <c:delete val="0"/>
        <c:axPos val="b"/>
        <c:majorGridlines>
          <c:spPr>
            <a:ln w="6350">
              <a:solidFill>
                <a:sysClr val="window" lastClr="FFFFFF">
                  <a:lumMod val="50000"/>
                  <a:alpha val="76000"/>
                </a:sysClr>
              </a:solidFill>
            </a:ln>
          </c:spPr>
        </c:majorGridlines>
        <c:numFmt formatCode="0%" sourceLinked="0"/>
        <c:majorTickMark val="out"/>
        <c:minorTickMark val="none"/>
        <c:tickLblPos val="nextTo"/>
        <c:spPr>
          <a:ln>
            <a:noFill/>
          </a:ln>
        </c:spPr>
        <c:txPr>
          <a:bodyPr/>
          <a:lstStyle/>
          <a:p>
            <a:pPr>
              <a:defRPr sz="900"/>
            </a:pPr>
            <a:endParaRPr lang="pl-PL"/>
          </a:p>
        </c:txPr>
        <c:crossAx val="1105326160"/>
        <c:crosses val="max"/>
        <c:crossBetween val="between"/>
        <c:majorUnit val="0.2"/>
        <c:minorUnit val="0.2"/>
      </c:valAx>
    </c:plotArea>
    <c:plotVisOnly val="1"/>
    <c:dispBlanksAs val="gap"/>
    <c:showDLblsOverMax val="0"/>
  </c:chart>
  <c:spPr>
    <a:ln>
      <a:noFill/>
    </a:ln>
  </c:spPr>
  <c:txPr>
    <a:bodyPr/>
    <a:lstStyle/>
    <a:p>
      <a:pPr>
        <a:defRPr>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442999921917698E-2"/>
          <c:y val="0.23549149150971174"/>
          <c:w val="0.89028675724213324"/>
          <c:h val="0.58246283040810987"/>
        </c:manualLayout>
      </c:layout>
      <c:barChart>
        <c:barDir val="col"/>
        <c:grouping val="clustered"/>
        <c:varyColors val="0"/>
        <c:ser>
          <c:idx val="0"/>
          <c:order val="0"/>
          <c:tx>
            <c:strRef>
              <c:f>Arkusz1!$B$10</c:f>
              <c:strCache>
                <c:ptCount val="1"/>
                <c:pt idx="0">
                  <c:v>1st quarter</c:v>
                </c:pt>
              </c:strCache>
            </c:strRef>
          </c:tx>
          <c:spPr>
            <a:solidFill>
              <a:srgbClr val="001D77"/>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Arkusz1!$A$11:$A$16</c:f>
              <c:strCache>
                <c:ptCount val="6"/>
                <c:pt idx="0">
                  <c:v>Poland</c:v>
                </c:pt>
                <c:pt idx="1">
                  <c:v>employees</c:v>
                </c:pt>
                <c:pt idx="2">
                  <c:v>farmers</c:v>
                </c:pt>
                <c:pt idx="3">
                  <c:v>self-employed</c:v>
                </c:pt>
                <c:pt idx="4">
                  <c:v>retirees</c:v>
                </c:pt>
                <c:pt idx="5">
                  <c:v>pensioners</c:v>
                </c:pt>
              </c:strCache>
            </c:strRef>
          </c:cat>
          <c:val>
            <c:numRef>
              <c:f>Arkusz1!$B$11:$B$16</c:f>
              <c:numCache>
                <c:formatCode>0.0%</c:formatCode>
                <c:ptCount val="6"/>
                <c:pt idx="0">
                  <c:v>0.70251797557411977</c:v>
                </c:pt>
                <c:pt idx="1">
                  <c:v>0.75079261917628415</c:v>
                </c:pt>
                <c:pt idx="2">
                  <c:v>0.70061769134828045</c:v>
                </c:pt>
                <c:pt idx="3">
                  <c:v>0.81065445533771952</c:v>
                </c:pt>
                <c:pt idx="4">
                  <c:v>0.63573624390488437</c:v>
                </c:pt>
                <c:pt idx="5">
                  <c:v>0.50165401258718234</c:v>
                </c:pt>
              </c:numCache>
            </c:numRef>
          </c:val>
          <c:extLst>
            <c:ext xmlns:c16="http://schemas.microsoft.com/office/drawing/2014/chart" uri="{C3380CC4-5D6E-409C-BE32-E72D297353CC}">
              <c16:uniqueId val="{00000000-7435-4442-94E0-B10FF3F616DF}"/>
            </c:ext>
          </c:extLst>
        </c:ser>
        <c:ser>
          <c:idx val="1"/>
          <c:order val="1"/>
          <c:tx>
            <c:strRef>
              <c:f>Arkusz1!$C$10</c:f>
              <c:strCache>
                <c:ptCount val="1"/>
                <c:pt idx="0">
                  <c:v>2nd quarter</c:v>
                </c:pt>
              </c:strCache>
            </c:strRef>
          </c:tx>
          <c:spPr>
            <a:solidFill>
              <a:srgbClr val="334A9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Arkusz1!$A$11:$A$16</c:f>
              <c:strCache>
                <c:ptCount val="6"/>
                <c:pt idx="0">
                  <c:v>Poland</c:v>
                </c:pt>
                <c:pt idx="1">
                  <c:v>employees</c:v>
                </c:pt>
                <c:pt idx="2">
                  <c:v>farmers</c:v>
                </c:pt>
                <c:pt idx="3">
                  <c:v>self-employed</c:v>
                </c:pt>
                <c:pt idx="4">
                  <c:v>retirees</c:v>
                </c:pt>
                <c:pt idx="5">
                  <c:v>pensioners</c:v>
                </c:pt>
              </c:strCache>
            </c:strRef>
          </c:cat>
          <c:val>
            <c:numRef>
              <c:f>Arkusz1!$C$11:$C$16</c:f>
              <c:numCache>
                <c:formatCode>0.0%</c:formatCode>
                <c:ptCount val="6"/>
                <c:pt idx="0">
                  <c:v>0.53525612616647478</c:v>
                </c:pt>
                <c:pt idx="1">
                  <c:v>0.5739017167417293</c:v>
                </c:pt>
                <c:pt idx="2">
                  <c:v>0.48650779744173822</c:v>
                </c:pt>
                <c:pt idx="3">
                  <c:v>0.6318310419260964</c:v>
                </c:pt>
                <c:pt idx="4">
                  <c:v>0.47085541379640961</c:v>
                </c:pt>
                <c:pt idx="5">
                  <c:v>0.34951307057856207</c:v>
                </c:pt>
              </c:numCache>
            </c:numRef>
          </c:val>
          <c:extLst>
            <c:ext xmlns:c16="http://schemas.microsoft.com/office/drawing/2014/chart" uri="{C3380CC4-5D6E-409C-BE32-E72D297353CC}">
              <c16:uniqueId val="{00000001-7435-4442-94E0-B10FF3F616DF}"/>
            </c:ext>
          </c:extLst>
        </c:ser>
        <c:ser>
          <c:idx val="2"/>
          <c:order val="2"/>
          <c:tx>
            <c:strRef>
              <c:f>Arkusz1!$D$10</c:f>
              <c:strCache>
                <c:ptCount val="1"/>
                <c:pt idx="0">
                  <c:v>3rd quarter</c:v>
                </c:pt>
              </c:strCache>
            </c:strRef>
          </c:tx>
          <c:spPr>
            <a:solidFill>
              <a:srgbClr val="6677AD"/>
            </a:solidFill>
            <a:ln>
              <a:noFill/>
            </a:ln>
            <a:effectLst/>
          </c:spPr>
          <c:invertIfNegative val="0"/>
          <c:dLbls>
            <c:dLbl>
              <c:idx val="2"/>
              <c:layout>
                <c:manualLayout>
                  <c:x val="-9.08997593713866E-17"/>
                  <c:y val="0.122781704584385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435-4442-94E0-B10FF3F616DF}"/>
                </c:ext>
              </c:extLst>
            </c:dLbl>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Arkusz1!$A$11:$A$16</c:f>
              <c:strCache>
                <c:ptCount val="6"/>
                <c:pt idx="0">
                  <c:v>Poland</c:v>
                </c:pt>
                <c:pt idx="1">
                  <c:v>employees</c:v>
                </c:pt>
                <c:pt idx="2">
                  <c:v>farmers</c:v>
                </c:pt>
                <c:pt idx="3">
                  <c:v>self-employed</c:v>
                </c:pt>
                <c:pt idx="4">
                  <c:v>retirees</c:v>
                </c:pt>
                <c:pt idx="5">
                  <c:v>pensioners</c:v>
                </c:pt>
              </c:strCache>
            </c:strRef>
          </c:cat>
          <c:val>
            <c:numRef>
              <c:f>Arkusz1!$D$11:$D$16</c:f>
              <c:numCache>
                <c:formatCode>0.0%</c:formatCode>
                <c:ptCount val="6"/>
                <c:pt idx="0">
                  <c:v>0.27764302160195387</c:v>
                </c:pt>
                <c:pt idx="1">
                  <c:v>0.29725856024403596</c:v>
                </c:pt>
                <c:pt idx="2">
                  <c:v>0.19662355217536642</c:v>
                </c:pt>
                <c:pt idx="3">
                  <c:v>0.36632261693713353</c:v>
                </c:pt>
                <c:pt idx="4">
                  <c:v>0.2415184715692186</c:v>
                </c:pt>
                <c:pt idx="5">
                  <c:v>0.19739176606187755</c:v>
                </c:pt>
              </c:numCache>
            </c:numRef>
          </c:val>
          <c:extLst>
            <c:ext xmlns:c16="http://schemas.microsoft.com/office/drawing/2014/chart" uri="{C3380CC4-5D6E-409C-BE32-E72D297353CC}">
              <c16:uniqueId val="{00000003-7435-4442-94E0-B10FF3F616DF}"/>
            </c:ext>
          </c:extLst>
        </c:ser>
        <c:ser>
          <c:idx val="3"/>
          <c:order val="3"/>
          <c:tx>
            <c:strRef>
              <c:f>Arkusz1!$E$10</c:f>
              <c:strCache>
                <c:ptCount val="1"/>
                <c:pt idx="0">
                  <c:v>4th quarter</c:v>
                </c:pt>
              </c:strCache>
            </c:strRef>
          </c:tx>
          <c:spPr>
            <a:solidFill>
              <a:srgbClr val="99A4C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Arkusz1!$A$11:$A$16</c:f>
              <c:strCache>
                <c:ptCount val="6"/>
                <c:pt idx="0">
                  <c:v>Poland</c:v>
                </c:pt>
                <c:pt idx="1">
                  <c:v>employees</c:v>
                </c:pt>
                <c:pt idx="2">
                  <c:v>farmers</c:v>
                </c:pt>
                <c:pt idx="3">
                  <c:v>self-employed</c:v>
                </c:pt>
                <c:pt idx="4">
                  <c:v>retirees</c:v>
                </c:pt>
                <c:pt idx="5">
                  <c:v>pensioners</c:v>
                </c:pt>
              </c:strCache>
            </c:strRef>
          </c:cat>
          <c:val>
            <c:numRef>
              <c:f>Arkusz1!$E$11:$E$16</c:f>
              <c:numCache>
                <c:formatCode>0.0%</c:formatCode>
                <c:ptCount val="6"/>
                <c:pt idx="0">
                  <c:v>0.2297491403903848</c:v>
                </c:pt>
                <c:pt idx="1">
                  <c:v>0.241558413518842</c:v>
                </c:pt>
                <c:pt idx="2">
                  <c:v>0.23978989218268773</c:v>
                </c:pt>
                <c:pt idx="3">
                  <c:v>0.26286437446174865</c:v>
                </c:pt>
                <c:pt idx="4">
                  <c:v>0.21106872122744411</c:v>
                </c:pt>
                <c:pt idx="5">
                  <c:v>0.13990399983501584</c:v>
                </c:pt>
              </c:numCache>
            </c:numRef>
          </c:val>
          <c:extLst>
            <c:ext xmlns:c16="http://schemas.microsoft.com/office/drawing/2014/chart" uri="{C3380CC4-5D6E-409C-BE32-E72D297353CC}">
              <c16:uniqueId val="{00000004-7435-4442-94E0-B10FF3F616DF}"/>
            </c:ext>
          </c:extLst>
        </c:ser>
        <c:dLbls>
          <c:dLblPos val="outEnd"/>
          <c:showLegendKey val="0"/>
          <c:showVal val="1"/>
          <c:showCatName val="0"/>
          <c:showSerName val="0"/>
          <c:showPercent val="0"/>
          <c:showBubbleSize val="0"/>
        </c:dLbls>
        <c:gapWidth val="100"/>
        <c:axId val="1105328336"/>
        <c:axId val="1105333776"/>
      </c:barChart>
      <c:catAx>
        <c:axId val="1105328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105333776"/>
        <c:crosses val="autoZero"/>
        <c:auto val="1"/>
        <c:lblAlgn val="ctr"/>
        <c:lblOffset val="100"/>
        <c:noMultiLvlLbl val="0"/>
      </c:catAx>
      <c:valAx>
        <c:axId val="110533377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105328336"/>
        <c:crosses val="autoZero"/>
        <c:crossBetween val="between"/>
        <c:majorUnit val="0.2"/>
      </c:valAx>
      <c:spPr>
        <a:noFill/>
        <a:ln>
          <a:noFill/>
        </a:ln>
        <a:effectLst/>
      </c:spPr>
    </c:plotArea>
    <c:legend>
      <c:legendPos val="t"/>
      <c:layout>
        <c:manualLayout>
          <c:xMode val="edge"/>
          <c:yMode val="edge"/>
          <c:x val="0.2120691809166862"/>
          <c:y val="0.15086164025308668"/>
          <c:w val="0.57586144296088082"/>
          <c:h val="6.890391714940059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442999921917698E-2"/>
          <c:y val="0.23549149150971174"/>
          <c:w val="0.89028675724213324"/>
          <c:h val="0.58246283040810987"/>
        </c:manualLayout>
      </c:layout>
      <c:barChart>
        <c:barDir val="col"/>
        <c:grouping val="clustered"/>
        <c:varyColors val="0"/>
        <c:ser>
          <c:idx val="0"/>
          <c:order val="0"/>
          <c:tx>
            <c:strRef>
              <c:f>Arkusz2!$B$10</c:f>
              <c:strCache>
                <c:ptCount val="1"/>
                <c:pt idx="0">
                  <c:v>1st quarter</c:v>
                </c:pt>
              </c:strCache>
            </c:strRef>
          </c:tx>
          <c:spPr>
            <a:solidFill>
              <a:srgbClr val="001D77"/>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Arkusz2!$A$11:$A$16</c:f>
              <c:strCache>
                <c:ptCount val="6"/>
                <c:pt idx="0">
                  <c:v>Poland</c:v>
                </c:pt>
                <c:pt idx="1">
                  <c:v>first</c:v>
                </c:pt>
                <c:pt idx="2">
                  <c:v>second</c:v>
                </c:pt>
                <c:pt idx="3">
                  <c:v>third</c:v>
                </c:pt>
                <c:pt idx="4">
                  <c:v>fourth</c:v>
                </c:pt>
                <c:pt idx="5">
                  <c:v>fifth</c:v>
                </c:pt>
              </c:strCache>
            </c:strRef>
          </c:cat>
          <c:val>
            <c:numRef>
              <c:f>Arkusz2!$B$11:$B$16</c:f>
              <c:numCache>
                <c:formatCode>0.0%</c:formatCode>
                <c:ptCount val="6"/>
                <c:pt idx="0">
                  <c:v>0.70251797557411977</c:v>
                </c:pt>
                <c:pt idx="1">
                  <c:v>0.64390950614434928</c:v>
                </c:pt>
                <c:pt idx="2">
                  <c:v>0.65365394627704299</c:v>
                </c:pt>
                <c:pt idx="3">
                  <c:v>0.68089185347201231</c:v>
                </c:pt>
                <c:pt idx="4">
                  <c:v>0.71602165444009092</c:v>
                </c:pt>
                <c:pt idx="5">
                  <c:v>0.77226305583745991</c:v>
                </c:pt>
              </c:numCache>
            </c:numRef>
          </c:val>
          <c:extLst>
            <c:ext xmlns:c16="http://schemas.microsoft.com/office/drawing/2014/chart" uri="{C3380CC4-5D6E-409C-BE32-E72D297353CC}">
              <c16:uniqueId val="{00000000-B192-4FA7-949B-B5943367FE3B}"/>
            </c:ext>
          </c:extLst>
        </c:ser>
        <c:ser>
          <c:idx val="1"/>
          <c:order val="1"/>
          <c:tx>
            <c:strRef>
              <c:f>Arkusz2!$C$10</c:f>
              <c:strCache>
                <c:ptCount val="1"/>
                <c:pt idx="0">
                  <c:v>2nd quarter</c:v>
                </c:pt>
              </c:strCache>
            </c:strRef>
          </c:tx>
          <c:spPr>
            <a:solidFill>
              <a:srgbClr val="334A9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Arkusz2!$A$11:$A$16</c:f>
              <c:strCache>
                <c:ptCount val="6"/>
                <c:pt idx="0">
                  <c:v>Poland</c:v>
                </c:pt>
                <c:pt idx="1">
                  <c:v>first</c:v>
                </c:pt>
                <c:pt idx="2">
                  <c:v>second</c:v>
                </c:pt>
                <c:pt idx="3">
                  <c:v>third</c:v>
                </c:pt>
                <c:pt idx="4">
                  <c:v>fourth</c:v>
                </c:pt>
                <c:pt idx="5">
                  <c:v>fifth</c:v>
                </c:pt>
              </c:strCache>
            </c:strRef>
          </c:cat>
          <c:val>
            <c:numRef>
              <c:f>Arkusz2!$C$11:$C$16</c:f>
              <c:numCache>
                <c:formatCode>0.0%</c:formatCode>
                <c:ptCount val="6"/>
                <c:pt idx="0">
                  <c:v>0.53525612616647478</c:v>
                </c:pt>
                <c:pt idx="1">
                  <c:v>0.49029175007723852</c:v>
                </c:pt>
                <c:pt idx="2">
                  <c:v>0.47931976518853925</c:v>
                </c:pt>
                <c:pt idx="3">
                  <c:v>0.5212434409610075</c:v>
                </c:pt>
                <c:pt idx="4">
                  <c:v>0.53033857766174208</c:v>
                </c:pt>
                <c:pt idx="5">
                  <c:v>0.60840986895784754</c:v>
                </c:pt>
              </c:numCache>
            </c:numRef>
          </c:val>
          <c:extLst>
            <c:ext xmlns:c16="http://schemas.microsoft.com/office/drawing/2014/chart" uri="{C3380CC4-5D6E-409C-BE32-E72D297353CC}">
              <c16:uniqueId val="{00000001-B192-4FA7-949B-B5943367FE3B}"/>
            </c:ext>
          </c:extLst>
        </c:ser>
        <c:ser>
          <c:idx val="2"/>
          <c:order val="2"/>
          <c:tx>
            <c:strRef>
              <c:f>Arkusz2!$D$10</c:f>
              <c:strCache>
                <c:ptCount val="1"/>
                <c:pt idx="0">
                  <c:v>3rd quarter</c:v>
                </c:pt>
              </c:strCache>
            </c:strRef>
          </c:tx>
          <c:spPr>
            <a:solidFill>
              <a:srgbClr val="6677AD"/>
            </a:solidFill>
            <a:ln>
              <a:noFill/>
            </a:ln>
            <a:effectLst/>
          </c:spPr>
          <c:invertIfNegative val="0"/>
          <c:dLbls>
            <c:dLbl>
              <c:idx val="2"/>
              <c:layout>
                <c:manualLayout>
                  <c:x val="-9.08997593713866E-17"/>
                  <c:y val="0.122781704584385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92-4FA7-949B-B5943367FE3B}"/>
                </c:ext>
              </c:extLst>
            </c:dLbl>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Arkusz2!$A$11:$A$16</c:f>
              <c:strCache>
                <c:ptCount val="6"/>
                <c:pt idx="0">
                  <c:v>Poland</c:v>
                </c:pt>
                <c:pt idx="1">
                  <c:v>first</c:v>
                </c:pt>
                <c:pt idx="2">
                  <c:v>second</c:v>
                </c:pt>
                <c:pt idx="3">
                  <c:v>third</c:v>
                </c:pt>
                <c:pt idx="4">
                  <c:v>fourth</c:v>
                </c:pt>
                <c:pt idx="5">
                  <c:v>fifth</c:v>
                </c:pt>
              </c:strCache>
            </c:strRef>
          </c:cat>
          <c:val>
            <c:numRef>
              <c:f>Arkusz2!$D$11:$D$16</c:f>
              <c:numCache>
                <c:formatCode>0.0%</c:formatCode>
                <c:ptCount val="6"/>
                <c:pt idx="0">
                  <c:v>0.27764302160195387</c:v>
                </c:pt>
                <c:pt idx="1">
                  <c:v>0.2039229710101548</c:v>
                </c:pt>
                <c:pt idx="2">
                  <c:v>0.2233852940358044</c:v>
                </c:pt>
                <c:pt idx="3">
                  <c:v>0.26836234442419332</c:v>
                </c:pt>
                <c:pt idx="4">
                  <c:v>0.29484682192845529</c:v>
                </c:pt>
                <c:pt idx="5">
                  <c:v>0.34345704326430182</c:v>
                </c:pt>
              </c:numCache>
            </c:numRef>
          </c:val>
          <c:extLst>
            <c:ext xmlns:c16="http://schemas.microsoft.com/office/drawing/2014/chart" uri="{C3380CC4-5D6E-409C-BE32-E72D297353CC}">
              <c16:uniqueId val="{00000003-B192-4FA7-949B-B5943367FE3B}"/>
            </c:ext>
          </c:extLst>
        </c:ser>
        <c:ser>
          <c:idx val="3"/>
          <c:order val="3"/>
          <c:tx>
            <c:strRef>
              <c:f>Arkusz2!$E$10</c:f>
              <c:strCache>
                <c:ptCount val="1"/>
                <c:pt idx="0">
                  <c:v>4th quarter</c:v>
                </c:pt>
              </c:strCache>
            </c:strRef>
          </c:tx>
          <c:spPr>
            <a:solidFill>
              <a:srgbClr val="99A4C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Arkusz2!$A$11:$A$16</c:f>
              <c:strCache>
                <c:ptCount val="6"/>
                <c:pt idx="0">
                  <c:v>Poland</c:v>
                </c:pt>
                <c:pt idx="1">
                  <c:v>first</c:v>
                </c:pt>
                <c:pt idx="2">
                  <c:v>second</c:v>
                </c:pt>
                <c:pt idx="3">
                  <c:v>third</c:v>
                </c:pt>
                <c:pt idx="4">
                  <c:v>fourth</c:v>
                </c:pt>
                <c:pt idx="5">
                  <c:v>fifth</c:v>
                </c:pt>
              </c:strCache>
            </c:strRef>
          </c:cat>
          <c:val>
            <c:numRef>
              <c:f>Arkusz2!$E$11:$E$16</c:f>
              <c:numCache>
                <c:formatCode>0.0%</c:formatCode>
                <c:ptCount val="6"/>
                <c:pt idx="0">
                  <c:v>0.22974914039038483</c:v>
                </c:pt>
                <c:pt idx="1">
                  <c:v>0.19263296716143102</c:v>
                </c:pt>
                <c:pt idx="2">
                  <c:v>0.16863546904230386</c:v>
                </c:pt>
                <c:pt idx="3">
                  <c:v>0.19785567521871686</c:v>
                </c:pt>
                <c:pt idx="4">
                  <c:v>0.23482613139068684</c:v>
                </c:pt>
                <c:pt idx="5">
                  <c:v>0.30744188477791917</c:v>
                </c:pt>
              </c:numCache>
            </c:numRef>
          </c:val>
          <c:extLst>
            <c:ext xmlns:c16="http://schemas.microsoft.com/office/drawing/2014/chart" uri="{C3380CC4-5D6E-409C-BE32-E72D297353CC}">
              <c16:uniqueId val="{00000004-B192-4FA7-949B-B5943367FE3B}"/>
            </c:ext>
          </c:extLst>
        </c:ser>
        <c:dLbls>
          <c:dLblPos val="outEnd"/>
          <c:showLegendKey val="0"/>
          <c:showVal val="1"/>
          <c:showCatName val="0"/>
          <c:showSerName val="0"/>
          <c:showPercent val="0"/>
          <c:showBubbleSize val="0"/>
        </c:dLbls>
        <c:gapWidth val="100"/>
        <c:axId val="1105329424"/>
        <c:axId val="1105334320"/>
      </c:barChart>
      <c:catAx>
        <c:axId val="110532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105334320"/>
        <c:crosses val="autoZero"/>
        <c:auto val="1"/>
        <c:lblAlgn val="ctr"/>
        <c:lblOffset val="100"/>
        <c:noMultiLvlLbl val="0"/>
      </c:catAx>
      <c:valAx>
        <c:axId val="110533432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105329424"/>
        <c:crosses val="autoZero"/>
        <c:crossBetween val="between"/>
        <c:majorUnit val="0.2"/>
      </c:valAx>
      <c:spPr>
        <a:noFill/>
        <a:ln>
          <a:noFill/>
        </a:ln>
        <a:effectLst/>
      </c:spPr>
    </c:plotArea>
    <c:legend>
      <c:legendPos val="t"/>
      <c:layout>
        <c:manualLayout>
          <c:xMode val="edge"/>
          <c:yMode val="edge"/>
          <c:x val="0.2120691809166862"/>
          <c:y val="0.15086164025308668"/>
          <c:w val="0.57586144296088082"/>
          <c:h val="6.890391714940059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442999921917698E-2"/>
          <c:y val="0.23549149150971174"/>
          <c:w val="0.89028675724213324"/>
          <c:h val="0.52958265485936062"/>
        </c:manualLayout>
      </c:layout>
      <c:barChart>
        <c:barDir val="col"/>
        <c:grouping val="clustered"/>
        <c:varyColors val="0"/>
        <c:ser>
          <c:idx val="0"/>
          <c:order val="0"/>
          <c:tx>
            <c:strRef>
              <c:f>Arkusz3!$B$11</c:f>
              <c:strCache>
                <c:ptCount val="1"/>
                <c:pt idx="0">
                  <c:v>1st quarter</c:v>
                </c:pt>
              </c:strCache>
            </c:strRef>
          </c:tx>
          <c:spPr>
            <a:solidFill>
              <a:srgbClr val="001D77"/>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Arkusz3!$A$12:$A$18</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Arkusz3!$B$12:$B$18</c:f>
              <c:numCache>
                <c:formatCode>0.0%</c:formatCode>
                <c:ptCount val="7"/>
                <c:pt idx="0">
                  <c:v>0.70251797557411977</c:v>
                </c:pt>
                <c:pt idx="1">
                  <c:v>0.70452264606564763</c:v>
                </c:pt>
                <c:pt idx="2">
                  <c:v>0.7541855506925832</c:v>
                </c:pt>
                <c:pt idx="3">
                  <c:v>0.70820106000326988</c:v>
                </c:pt>
                <c:pt idx="4">
                  <c:v>0.69319816528657252</c:v>
                </c:pt>
                <c:pt idx="5">
                  <c:v>0.65909087055911431</c:v>
                </c:pt>
                <c:pt idx="6">
                  <c:v>0.6984241873170286</c:v>
                </c:pt>
              </c:numCache>
            </c:numRef>
          </c:val>
          <c:extLst>
            <c:ext xmlns:c16="http://schemas.microsoft.com/office/drawing/2014/chart" uri="{C3380CC4-5D6E-409C-BE32-E72D297353CC}">
              <c16:uniqueId val="{00000000-743B-4987-8CFA-713486A365F1}"/>
            </c:ext>
          </c:extLst>
        </c:ser>
        <c:ser>
          <c:idx val="1"/>
          <c:order val="1"/>
          <c:tx>
            <c:strRef>
              <c:f>Arkusz3!$C$11</c:f>
              <c:strCache>
                <c:ptCount val="1"/>
                <c:pt idx="0">
                  <c:v>2nd quarter</c:v>
                </c:pt>
              </c:strCache>
            </c:strRef>
          </c:tx>
          <c:spPr>
            <a:solidFill>
              <a:srgbClr val="334A9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Arkusz3!$A$12:$A$18</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Arkusz3!$C$12:$C$18</c:f>
              <c:numCache>
                <c:formatCode>0.0%</c:formatCode>
                <c:ptCount val="7"/>
                <c:pt idx="0">
                  <c:v>0.53525612616647478</c:v>
                </c:pt>
                <c:pt idx="1">
                  <c:v>0.5603566148555601</c:v>
                </c:pt>
                <c:pt idx="2">
                  <c:v>0.61896543919037872</c:v>
                </c:pt>
                <c:pt idx="3">
                  <c:v>0.58700455694539377</c:v>
                </c:pt>
                <c:pt idx="4">
                  <c:v>0.53004694144465792</c:v>
                </c:pt>
                <c:pt idx="5">
                  <c:v>0.50099666766455131</c:v>
                </c:pt>
                <c:pt idx="6">
                  <c:v>0.48399779625958578</c:v>
                </c:pt>
              </c:numCache>
            </c:numRef>
          </c:val>
          <c:extLst>
            <c:ext xmlns:c16="http://schemas.microsoft.com/office/drawing/2014/chart" uri="{C3380CC4-5D6E-409C-BE32-E72D297353CC}">
              <c16:uniqueId val="{00000001-743B-4987-8CFA-713486A365F1}"/>
            </c:ext>
          </c:extLst>
        </c:ser>
        <c:ser>
          <c:idx val="2"/>
          <c:order val="2"/>
          <c:tx>
            <c:strRef>
              <c:f>Arkusz3!$D$11</c:f>
              <c:strCache>
                <c:ptCount val="1"/>
                <c:pt idx="0">
                  <c:v>3rd quarter</c:v>
                </c:pt>
              </c:strCache>
            </c:strRef>
          </c:tx>
          <c:spPr>
            <a:solidFill>
              <a:srgbClr val="6677AD"/>
            </a:solidFill>
            <a:ln>
              <a:noFill/>
            </a:ln>
            <a:effectLst/>
          </c:spPr>
          <c:invertIfNegative val="0"/>
          <c:dLbls>
            <c:dLbl>
              <c:idx val="2"/>
              <c:layout>
                <c:manualLayout>
                  <c:x val="-9.08997593713866E-17"/>
                  <c:y val="0.122781704584385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43B-4987-8CFA-713486A365F1}"/>
                </c:ext>
              </c:extLst>
            </c:dLbl>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Arkusz3!$A$12:$A$18</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Arkusz3!$D$12:$D$18</c:f>
              <c:numCache>
                <c:formatCode>0.0%</c:formatCode>
                <c:ptCount val="7"/>
                <c:pt idx="0">
                  <c:v>0.27764302160195387</c:v>
                </c:pt>
                <c:pt idx="1">
                  <c:v>0.30076981367234912</c:v>
                </c:pt>
                <c:pt idx="2">
                  <c:v>0.41720824745772372</c:v>
                </c:pt>
                <c:pt idx="3">
                  <c:v>0.32008849089758185</c:v>
                </c:pt>
                <c:pt idx="4">
                  <c:v>0.24460307404253945</c:v>
                </c:pt>
                <c:pt idx="5">
                  <c:v>0.22296655602632706</c:v>
                </c:pt>
                <c:pt idx="6">
                  <c:v>0.2304152319646032</c:v>
                </c:pt>
              </c:numCache>
            </c:numRef>
          </c:val>
          <c:extLst>
            <c:ext xmlns:c16="http://schemas.microsoft.com/office/drawing/2014/chart" uri="{C3380CC4-5D6E-409C-BE32-E72D297353CC}">
              <c16:uniqueId val="{00000003-743B-4987-8CFA-713486A365F1}"/>
            </c:ext>
          </c:extLst>
        </c:ser>
        <c:ser>
          <c:idx val="3"/>
          <c:order val="3"/>
          <c:tx>
            <c:strRef>
              <c:f>Arkusz3!$E$11</c:f>
              <c:strCache>
                <c:ptCount val="1"/>
                <c:pt idx="0">
                  <c:v>4th quarter</c:v>
                </c:pt>
              </c:strCache>
            </c:strRef>
          </c:tx>
          <c:spPr>
            <a:solidFill>
              <a:srgbClr val="99A4C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Arkusz3!$A$12:$A$18</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Arkusz3!$E$12:$E$18</c:f>
              <c:numCache>
                <c:formatCode>0.0%</c:formatCode>
                <c:ptCount val="7"/>
                <c:pt idx="0">
                  <c:v>0.22974914039038483</c:v>
                </c:pt>
                <c:pt idx="1">
                  <c:v>0.26077612681326356</c:v>
                </c:pt>
                <c:pt idx="2">
                  <c:v>0.35900643614126115</c:v>
                </c:pt>
                <c:pt idx="3">
                  <c:v>0.26365442723750154</c:v>
                </c:pt>
                <c:pt idx="4">
                  <c:v>0.23364418471940304</c:v>
                </c:pt>
                <c:pt idx="5">
                  <c:v>0.18397970802769048</c:v>
                </c:pt>
                <c:pt idx="6">
                  <c:v>0.16638814754506873</c:v>
                </c:pt>
              </c:numCache>
            </c:numRef>
          </c:val>
          <c:extLst>
            <c:ext xmlns:c16="http://schemas.microsoft.com/office/drawing/2014/chart" uri="{C3380CC4-5D6E-409C-BE32-E72D297353CC}">
              <c16:uniqueId val="{00000004-743B-4987-8CFA-713486A365F1}"/>
            </c:ext>
          </c:extLst>
        </c:ser>
        <c:dLbls>
          <c:dLblPos val="outEnd"/>
          <c:showLegendKey val="0"/>
          <c:showVal val="1"/>
          <c:showCatName val="0"/>
          <c:showSerName val="0"/>
          <c:showPercent val="0"/>
          <c:showBubbleSize val="0"/>
        </c:dLbls>
        <c:gapWidth val="100"/>
        <c:axId val="1105333232"/>
        <c:axId val="1105335408"/>
      </c:barChart>
      <c:catAx>
        <c:axId val="1105333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105335408"/>
        <c:crosses val="autoZero"/>
        <c:auto val="1"/>
        <c:lblAlgn val="ctr"/>
        <c:lblOffset val="100"/>
        <c:noMultiLvlLbl val="0"/>
      </c:catAx>
      <c:valAx>
        <c:axId val="110533540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105333232"/>
        <c:crosses val="autoZero"/>
        <c:crossBetween val="between"/>
        <c:majorUnit val="0.2"/>
      </c:valAx>
      <c:spPr>
        <a:noFill/>
        <a:ln>
          <a:noFill/>
        </a:ln>
        <a:effectLst/>
      </c:spPr>
    </c:plotArea>
    <c:legend>
      <c:legendPos val="t"/>
      <c:layout>
        <c:manualLayout>
          <c:xMode val="edge"/>
          <c:yMode val="edge"/>
          <c:x val="0.2120691809166862"/>
          <c:y val="0.15086164025308668"/>
          <c:w val="0.57586144296088082"/>
          <c:h val="6.890391714940059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6.24303E-7</cdr:y>
    </cdr:from>
    <cdr:to>
      <cdr:x>0.99927</cdr:x>
      <cdr:y>0.20323</cdr:y>
    </cdr:to>
    <cdr:sp macro="" textlink="">
      <cdr:nvSpPr>
        <cdr:cNvPr id="3" name="pole tekstowe 2"/>
        <cdr:cNvSpPr txBox="1"/>
      </cdr:nvSpPr>
      <cdr:spPr>
        <a:xfrm xmlns:a="http://schemas.openxmlformats.org/drawingml/2006/main">
          <a:off x="0" y="2"/>
          <a:ext cx="5116902" cy="651052"/>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dr:relSizeAnchor xmlns:cdr="http://schemas.openxmlformats.org/drawingml/2006/chartDrawing">
    <cdr:from>
      <cdr:x>0</cdr:x>
      <cdr:y>0.15172</cdr:y>
    </cdr:from>
    <cdr:to>
      <cdr:x>0.05952</cdr:x>
      <cdr:y>0.20719</cdr:y>
    </cdr:to>
    <cdr:sp macro="" textlink="">
      <cdr:nvSpPr>
        <cdr:cNvPr id="4" name="Pole tekstowe 1"/>
        <cdr:cNvSpPr txBox="1"/>
      </cdr:nvSpPr>
      <cdr:spPr>
        <a:xfrm xmlns:a="http://schemas.openxmlformats.org/drawingml/2006/main">
          <a:off x="0" y="518896"/>
          <a:ext cx="306749" cy="189708"/>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0.01682</cdr:y>
    </cdr:from>
    <cdr:to>
      <cdr:x>1</cdr:x>
      <cdr:y>0.16615</cdr:y>
    </cdr:to>
    <cdr:sp macro="" textlink="">
      <cdr:nvSpPr>
        <cdr:cNvPr id="5" name="pole tekstowe 1"/>
        <cdr:cNvSpPr txBox="1"/>
      </cdr:nvSpPr>
      <cdr:spPr>
        <a:xfrm xmlns:a="http://schemas.openxmlformats.org/drawingml/2006/main">
          <a:off x="0" y="61136"/>
          <a:ext cx="5122545" cy="54277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 Level of average monthly income and expenditure</a:t>
          </a:r>
          <a:r>
            <a:rPr lang="pl-PL" sz="900" b="0" baseline="3000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1</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per capita in households</a:t>
          </a:r>
        </a:p>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the share of expenditure</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available income, 2010–2022</a:t>
          </a:r>
        </a:p>
        <a:p xmlns:a="http://schemas.openxmlformats.org/drawingml/2006/main">
          <a:pPr algn="l"/>
          <a:endPar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0.00067</cdr:x>
      <cdr:y>0.80469</cdr:y>
    </cdr:from>
    <cdr:to>
      <cdr:x>1</cdr:x>
      <cdr:y>1</cdr:y>
    </cdr:to>
    <cdr:sp macro="" textlink="">
      <cdr:nvSpPr>
        <cdr:cNvPr id="6" name="pole tekstowe 1"/>
        <cdr:cNvSpPr txBox="1"/>
      </cdr:nvSpPr>
      <cdr:spPr>
        <a:xfrm xmlns:a="http://schemas.openxmlformats.org/drawingml/2006/main">
          <a:off x="3453" y="2943225"/>
          <a:ext cx="5150265" cy="7143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a:solidFill>
                <a:sysClr val="windowText" lastClr="000000"/>
              </a:solidFill>
              <a:latin typeface="Fira Sans" panose="020B0503050000020004" pitchFamily="34" charset="0"/>
              <a:ea typeface="Fira Sans" panose="020B0503050000020004" pitchFamily="34" charset="0"/>
            </a:rPr>
            <a:t>* </a:t>
          </a:r>
          <a:r>
            <a:rPr lang="pl-PL" sz="800" baseline="0">
              <a:solidFill>
                <a:sysClr val="windowText" lastClr="000000"/>
              </a:solidFill>
              <a:latin typeface="Fira Sans" panose="020B0503050000020004" pitchFamily="34" charset="0"/>
              <a:ea typeface="Fira Sans" panose="020B0503050000020004" pitchFamily="34" charset="0"/>
            </a:rPr>
            <a:t>Data for 2021 and 2022 in the entire study were generalized on the basis of the preliminary results of the National Population and Housing Census 2021 and are not directly comparable with the data for previous years, which were generalized on the basis of the results of the National Population and Housing Census 2011. Due to the updated generalization, the results for 2021 differ from those published previously.</a:t>
          </a:r>
          <a:endParaRPr lang="pl-PL" sz="800">
            <a:solidFill>
              <a:sysClr val="windowText" lastClr="000000"/>
            </a:solidFill>
            <a:latin typeface="Fira Sans" panose="020B0503050000020004" pitchFamily="34" charset="0"/>
            <a:ea typeface="Fira Sans" panose="020B05030500000200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0.18708</cdr:y>
    </cdr:from>
    <cdr:to>
      <cdr:x>0.05952</cdr:x>
      <cdr:y>0.24255</cdr:y>
    </cdr:to>
    <cdr:sp macro="" textlink="">
      <cdr:nvSpPr>
        <cdr:cNvPr id="4" name="Pole tekstowe 1"/>
        <cdr:cNvSpPr txBox="1"/>
      </cdr:nvSpPr>
      <cdr:spPr>
        <a:xfrm xmlns:a="http://schemas.openxmlformats.org/drawingml/2006/main">
          <a:off x="0" y="563927"/>
          <a:ext cx="304780" cy="167205"/>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0.01685</cdr:y>
    </cdr:from>
    <cdr:to>
      <cdr:x>1</cdr:x>
      <cdr:y>0.1622</cdr:y>
    </cdr:to>
    <cdr:sp macro="" textlink="">
      <cdr:nvSpPr>
        <cdr:cNvPr id="5" name="pole tekstowe 1"/>
        <cdr:cNvSpPr txBox="1"/>
      </cdr:nvSpPr>
      <cdr:spPr>
        <a:xfrm xmlns:a="http://schemas.openxmlformats.org/drawingml/2006/main">
          <a:off x="50800" y="50800"/>
          <a:ext cx="6115028" cy="43813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2.</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of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monthly expenditure in available income by socio-economic groups</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2022</a:t>
          </a:r>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0.42907</cdr:x>
      <cdr:y>0.53096</cdr:y>
    </cdr:from>
    <cdr:to>
      <cdr:x>0.82514</cdr:x>
      <cdr:y>0.60761</cdr:y>
    </cdr:to>
    <cdr:sp macro="" textlink="">
      <cdr:nvSpPr>
        <cdr:cNvPr id="2" name="pole tekstowe 1"/>
        <cdr:cNvSpPr txBox="1"/>
      </cdr:nvSpPr>
      <cdr:spPr>
        <a:xfrm xmlns:a="http://schemas.openxmlformats.org/drawingml/2006/main">
          <a:off x="2266998" y="1484497"/>
          <a:ext cx="2092664" cy="214302"/>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National</a:t>
          </a:r>
          <a:r>
            <a:rPr lang="pl-PL" sz="900" b="0" i="0"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average</a:t>
          </a: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 100%</a:t>
          </a:r>
        </a:p>
      </cdr:txBody>
    </cdr:sp>
  </cdr:relSizeAnchor>
  <cdr:relSizeAnchor xmlns:cdr="http://schemas.openxmlformats.org/drawingml/2006/chartDrawing">
    <cdr:from>
      <cdr:x>0</cdr:x>
      <cdr:y>0.01636</cdr:y>
    </cdr:from>
    <cdr:to>
      <cdr:x>1</cdr:x>
      <cdr:y>0.16755</cdr:y>
    </cdr:to>
    <cdr:sp macro="" textlink="">
      <cdr:nvSpPr>
        <cdr:cNvPr id="4" name="pole tekstowe 2"/>
        <cdr:cNvSpPr txBox="1"/>
      </cdr:nvSpPr>
      <cdr:spPr>
        <a:xfrm xmlns:a="http://schemas.openxmlformats.org/drawingml/2006/main">
          <a:off x="50800" y="50800"/>
          <a:ext cx="6113804" cy="469459"/>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3. Indicator of average monthly available income and expenditure per capita in households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socjo-economic groups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compared to</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the national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2022</a:t>
          </a:r>
        </a:p>
        <a:p xmlns:a="http://schemas.openxmlformats.org/drawingml/2006/main">
          <a:pPr algn="l"/>
          <a:endPar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0.01319</cdr:y>
    </cdr:from>
    <cdr:to>
      <cdr:x>1</cdr:x>
      <cdr:y>0.10221</cdr:y>
    </cdr:to>
    <cdr:sp macro="" textlink="">
      <cdr:nvSpPr>
        <cdr:cNvPr id="4" name="pole tekstowe 1"/>
        <cdr:cNvSpPr txBox="1"/>
      </cdr:nvSpPr>
      <cdr:spPr>
        <a:xfrm xmlns:a="http://schemas.openxmlformats.org/drawingml/2006/main">
          <a:off x="50800" y="50800"/>
          <a:ext cx="6115028" cy="342905"/>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4. Structure of average monthly available income per capita in households in 2022</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cdr:x>
      <cdr:y>0.92235</cdr:y>
    </cdr:from>
    <cdr:to>
      <cdr:x>1</cdr:x>
      <cdr:y>1</cdr:y>
    </cdr:to>
    <cdr:sp macro="" textlink="">
      <cdr:nvSpPr>
        <cdr:cNvPr id="5" name="pole tekstowe 1"/>
        <cdr:cNvSpPr txBox="1"/>
      </cdr:nvSpPr>
      <cdr:spPr>
        <a:xfrm xmlns:a="http://schemas.openxmlformats.org/drawingml/2006/main">
          <a:off x="0" y="3552825"/>
          <a:ext cx="5120640" cy="299085"/>
        </a:xfrm>
        <a:prstGeom xmlns:a="http://schemas.openxmlformats.org/drawingml/2006/main" prst="rect">
          <a:avLst/>
        </a:prstGeom>
      </cdr:spPr>
      <cdr:txBody>
        <a:bodyPr xmlns:a="http://schemas.openxmlformats.org/drawingml/2006/main" wrap="square" lIns="36000" tIns="0" rIns="3600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baseline="0">
              <a:latin typeface="Fira Sans" panose="020B0503050000020004" pitchFamily="34" charset="0"/>
              <a:ea typeface="Fira Sans" panose="020B0503050000020004" pitchFamily="34" charset="0"/>
              <a:cs typeface="Arial" panose="020B0604020202020204" pitchFamily="34" charset="0"/>
            </a:rPr>
            <a:t>*In the cathegory 'Other income' are included: income from property, income from real estate renting and other income. </a:t>
          </a:r>
          <a:endParaRPr lang="pl-PL" sz="800">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0.00304</cdr:y>
    </cdr:from>
    <cdr:to>
      <cdr:x>0.99963</cdr:x>
      <cdr:y>0.17346</cdr:y>
    </cdr:to>
    <cdr:sp macro="" textlink="">
      <cdr:nvSpPr>
        <cdr:cNvPr id="4" name="pole tekstowe 3"/>
        <cdr:cNvSpPr txBox="1"/>
      </cdr:nvSpPr>
      <cdr:spPr>
        <a:xfrm xmlns:a="http://schemas.openxmlformats.org/drawingml/2006/main">
          <a:off x="0" y="9849"/>
          <a:ext cx="5120650" cy="55212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5. Difference in income measured by Gini coefficient for Poland</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2010–2022</a:t>
          </a:r>
        </a:p>
        <a:p xmlns:a="http://schemas.openxmlformats.org/drawingml/2006/main">
          <a:pPr algn="l"/>
          <a:endPar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0.01742</cdr:y>
    </cdr:from>
    <cdr:to>
      <cdr:x>1</cdr:x>
      <cdr:y>0.17825</cdr:y>
    </cdr:to>
    <cdr:sp macro="" textlink="">
      <cdr:nvSpPr>
        <cdr:cNvPr id="3" name="pole tekstowe 1"/>
        <cdr:cNvSpPr txBox="1"/>
      </cdr:nvSpPr>
      <cdr:spPr>
        <a:xfrm xmlns:a="http://schemas.openxmlformats.org/drawingml/2006/main">
          <a:off x="50800" y="50800"/>
          <a:ext cx="6115028" cy="468972"/>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6. Share of average monthly expenditure per capita on food and non-alcoholic beverages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housing,</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water, electricity, gas and other fuels in the total expenditure of households,</a:t>
          </a:r>
        </a:p>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2010–2022</a:t>
          </a:r>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0.01227</cdr:y>
    </cdr:from>
    <cdr:to>
      <cdr:x>1</cdr:x>
      <cdr:y>0.13346</cdr:y>
    </cdr:to>
    <cdr:sp macro="" textlink="">
      <cdr:nvSpPr>
        <cdr:cNvPr id="3" name="pole tekstowe 1"/>
        <cdr:cNvSpPr txBox="1"/>
      </cdr:nvSpPr>
      <cdr:spPr>
        <a:xfrm xmlns:a="http://schemas.openxmlformats.org/drawingml/2006/main">
          <a:off x="0" y="50792"/>
          <a:ext cx="5122545" cy="501658"/>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7.</a:t>
          </a:r>
          <a:r>
            <a:rPr lang="pl-PL" sz="900" b="0" i="1"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Structure of average monthly expenditure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 of total expenditure) in 2022</a:t>
          </a:r>
        </a:p>
      </cdr:txBody>
    </cdr:sp>
  </cdr:relSizeAnchor>
</c:userShapes>
</file>

<file path=word/drawings/drawing8.xml><?xml version="1.0" encoding="utf-8"?>
<c:userShapes xmlns:c="http://schemas.openxmlformats.org/drawingml/2006/chart">
  <cdr:relSizeAnchor xmlns:cdr="http://schemas.openxmlformats.org/drawingml/2006/chartDrawing">
    <cdr:from>
      <cdr:x>0.17616</cdr:x>
      <cdr:y>0.01509</cdr:y>
    </cdr:from>
    <cdr:to>
      <cdr:x>0.85986</cdr:x>
      <cdr:y>0.10776</cdr:y>
    </cdr:to>
    <cdr:sp macro="" textlink="">
      <cdr:nvSpPr>
        <cdr:cNvPr id="5" name="pole tekstowe 4"/>
        <cdr:cNvSpPr txBox="1"/>
      </cdr:nvSpPr>
      <cdr:spPr>
        <a:xfrm xmlns:a="http://schemas.openxmlformats.org/drawingml/2006/main">
          <a:off x="1281114" y="66676"/>
          <a:ext cx="4972050" cy="409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633414" y="28576"/>
          <a:ext cx="5905500" cy="495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0.09889</cdr:x>
      <cdr:y>0.01293</cdr:y>
    </cdr:from>
    <cdr:to>
      <cdr:x>0.87033</cdr:x>
      <cdr:y>0.13147</cdr:y>
    </cdr:to>
    <cdr:sp macro="" textlink="">
      <cdr:nvSpPr>
        <cdr:cNvPr id="9" name="pole tekstowe 8"/>
        <cdr:cNvSpPr txBox="1"/>
      </cdr:nvSpPr>
      <cdr:spPr>
        <a:xfrm xmlns:a="http://schemas.openxmlformats.org/drawingml/2006/main">
          <a:off x="719139" y="57151"/>
          <a:ext cx="5610225" cy="523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cdr:x>
      <cdr:y>0.18533</cdr:y>
    </cdr:from>
    <cdr:to>
      <cdr:x>0.0595</cdr:x>
      <cdr:y>0.23844</cdr:y>
    </cdr:to>
    <cdr:sp macro="" textlink="">
      <cdr:nvSpPr>
        <cdr:cNvPr id="6" name="Pole tekstowe 1"/>
        <cdr:cNvSpPr txBox="1"/>
      </cdr:nvSpPr>
      <cdr:spPr>
        <a:xfrm xmlns:a="http://schemas.openxmlformats.org/drawingml/2006/main">
          <a:off x="0" y="533704"/>
          <a:ext cx="304791" cy="152942"/>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0.01764</cdr:y>
    </cdr:from>
    <cdr:to>
      <cdr:x>1</cdr:x>
      <cdr:y>0.17971</cdr:y>
    </cdr:to>
    <cdr:sp macro="" textlink="">
      <cdr:nvSpPr>
        <cdr:cNvPr id="7" name="pole tekstowe 1"/>
        <cdr:cNvSpPr txBox="1"/>
      </cdr:nvSpPr>
      <cdr:spPr>
        <a:xfrm xmlns:a="http://schemas.openxmlformats.org/drawingml/2006/main">
          <a:off x="50800" y="50800"/>
          <a:ext cx="6115028" cy="46671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Graph 8</a:t>
          </a:r>
          <a:r>
            <a:rPr lang="pl-PL" sz="900" b="0" i="1"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t>
          </a:r>
          <a:r>
            <a:rPr lang="pl-PL" sz="900" b="0" i="1"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of average monthly expenditure in available income by quintile groups in 2022</a:t>
          </a:r>
          <a:endParaRPr lang="pl-PL" sz="900" b="0" spc="-10">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0.00372</cdr:x>
      <cdr:y>0.16254</cdr:y>
    </cdr:from>
    <cdr:to>
      <cdr:x>0.06322</cdr:x>
      <cdr:y>0.2245</cdr:y>
    </cdr:to>
    <cdr:sp macro="" textlink="">
      <cdr:nvSpPr>
        <cdr:cNvPr id="3" name="Pole tekstowe 1"/>
        <cdr:cNvSpPr txBox="1"/>
      </cdr:nvSpPr>
      <cdr:spPr>
        <a:xfrm xmlns:a="http://schemas.openxmlformats.org/drawingml/2006/main">
          <a:off x="19050" y="509039"/>
          <a:ext cx="304791" cy="194048"/>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0.01622</cdr:y>
    </cdr:from>
    <cdr:to>
      <cdr:x>1</cdr:x>
      <cdr:y>0.164</cdr:y>
    </cdr:to>
    <cdr:sp macro="" textlink="">
      <cdr:nvSpPr>
        <cdr:cNvPr id="4" name="pole tekstowe 1"/>
        <cdr:cNvSpPr txBox="1"/>
      </cdr:nvSpPr>
      <cdr:spPr>
        <a:xfrm xmlns:a="http://schemas.openxmlformats.org/drawingml/2006/main">
          <a:off x="50800" y="50800"/>
          <a:ext cx="6115028" cy="46281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9.</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of expenditure in available income by class of locality in 2022</a:t>
          </a:r>
        </a:p>
      </cdr:txBody>
    </cdr:sp>
  </cdr:relSizeAnchor>
</c:userShapes>
</file>

<file path=word/drawings/drawing10.xml><?xml version="1.0" encoding="utf-8"?>
<c:userShapes xmlns:c="http://schemas.openxmlformats.org/drawingml/2006/chart">
  <cdr:relSizeAnchor xmlns:cdr="http://schemas.openxmlformats.org/drawingml/2006/chartDrawing">
    <cdr:from>
      <cdr:x>0</cdr:x>
      <cdr:y>0</cdr:y>
    </cdr:from>
    <cdr:to>
      <cdr:x>0.99968</cdr:x>
      <cdr:y>0.18532</cdr:y>
    </cdr:to>
    <cdr:sp macro="" textlink="">
      <cdr:nvSpPr>
        <cdr:cNvPr id="2" name="Pole tekstowe 1"/>
        <cdr:cNvSpPr txBox="1"/>
      </cdr:nvSpPr>
      <cdr:spPr>
        <a:xfrm xmlns:a="http://schemas.openxmlformats.org/drawingml/2006/main">
          <a:off x="0" y="0"/>
          <a:ext cx="5120906" cy="49131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10.</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consumption of selected food products per capita in households</a:t>
          </a:r>
          <a:b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2022</a:t>
          </a:r>
        </a:p>
      </cdr:txBody>
    </cdr:sp>
  </cdr:relSizeAnchor>
  <cdr:relSizeAnchor xmlns:cdr="http://schemas.openxmlformats.org/drawingml/2006/chartDrawing">
    <cdr:from>
      <cdr:x>0</cdr:x>
      <cdr:y>0.178</cdr:y>
    </cdr:from>
    <cdr:to>
      <cdr:x>0.03719</cdr:x>
      <cdr:y>0.23629</cdr:y>
    </cdr:to>
    <cdr:sp macro="" textlink="">
      <cdr:nvSpPr>
        <cdr:cNvPr id="3" name="Pole tekstowe 1"/>
        <cdr:cNvSpPr txBox="1"/>
      </cdr:nvSpPr>
      <cdr:spPr>
        <a:xfrm xmlns:a="http://schemas.openxmlformats.org/drawingml/2006/main">
          <a:off x="0" y="474165"/>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1.xml><?xml version="1.0" encoding="utf-8"?>
<c:userShapes xmlns:c="http://schemas.openxmlformats.org/drawingml/2006/chart">
  <cdr:relSizeAnchor xmlns:cdr="http://schemas.openxmlformats.org/drawingml/2006/chartDrawing">
    <cdr:from>
      <cdr:x>0</cdr:x>
      <cdr:y>0</cdr:y>
    </cdr:from>
    <cdr:to>
      <cdr:x>0.99968</cdr:x>
      <cdr:y>0.16988</cdr:y>
    </cdr:to>
    <cdr:sp macro="" textlink="">
      <cdr:nvSpPr>
        <cdr:cNvPr id="2" name="Pole tekstowe 1"/>
        <cdr:cNvSpPr txBox="1"/>
      </cdr:nvSpPr>
      <cdr:spPr>
        <a:xfrm xmlns:a="http://schemas.openxmlformats.org/drawingml/2006/main">
          <a:off x="0" y="0"/>
          <a:ext cx="5120906" cy="45037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11. Average monthly consumption of selected food products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2022</a:t>
          </a:r>
        </a:p>
      </cdr:txBody>
    </cdr:sp>
  </cdr:relSizeAnchor>
  <cdr:relSizeAnchor xmlns:cdr="http://schemas.openxmlformats.org/drawingml/2006/chartDrawing">
    <cdr:from>
      <cdr:x>0</cdr:x>
      <cdr:y>0.16968</cdr:y>
    </cdr:from>
    <cdr:to>
      <cdr:x>0.03719</cdr:x>
      <cdr:y>0.22797</cdr:y>
    </cdr:to>
    <cdr:sp macro="" textlink="">
      <cdr:nvSpPr>
        <cdr:cNvPr id="3" name="Pole tekstowe 1"/>
        <cdr:cNvSpPr txBox="1"/>
      </cdr:nvSpPr>
      <cdr:spPr>
        <a:xfrm xmlns:a="http://schemas.openxmlformats.org/drawingml/2006/main">
          <a:off x="0" y="451986"/>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2.xml><?xml version="1.0" encoding="utf-8"?>
<c:userShapes xmlns:c="http://schemas.openxmlformats.org/drawingml/2006/chart">
  <cdr:relSizeAnchor xmlns:cdr="http://schemas.openxmlformats.org/drawingml/2006/chartDrawing">
    <cdr:from>
      <cdr:x>0</cdr:x>
      <cdr:y>3.7037E-7</cdr:y>
    </cdr:from>
    <cdr:to>
      <cdr:x>0.99945</cdr:x>
      <cdr:y>0.127</cdr:y>
    </cdr:to>
    <cdr:sp macro="" textlink="">
      <cdr:nvSpPr>
        <cdr:cNvPr id="2" name="pole tekstowe 1"/>
        <cdr:cNvSpPr txBox="1"/>
      </cdr:nvSpPr>
      <cdr:spPr>
        <a:xfrm xmlns:a="http://schemas.openxmlformats.org/drawingml/2006/main">
          <a:off x="0" y="1"/>
          <a:ext cx="5120997" cy="34289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12.</a:t>
          </a:r>
          <a:r>
            <a:rPr lang="pl-PL" sz="900" b="0" i="1"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Households equipped with selected durable goods by quintile groups in 2022</a:t>
          </a:r>
        </a:p>
        <a:p xmlns:a="http://schemas.openxmlformats.org/drawingml/2006/main">
          <a:pPr algn="l"/>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cdr:x>
      <cdr:y>4.29336E-7</cdr:y>
    </cdr:from>
    <cdr:to>
      <cdr:x>0.99945</cdr:x>
      <cdr:y>0.14722</cdr:y>
    </cdr:to>
    <cdr:sp macro="" textlink="">
      <cdr:nvSpPr>
        <cdr:cNvPr id="2" name="pole tekstowe 1"/>
        <cdr:cNvSpPr txBox="1"/>
      </cdr:nvSpPr>
      <cdr:spPr>
        <a:xfrm xmlns:a="http://schemas.openxmlformats.org/drawingml/2006/main">
          <a:off x="0" y="1"/>
          <a:ext cx="5120997" cy="3429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13.</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Households equipped with selected durable goods by place of residence in 2022</a:t>
          </a:r>
        </a:p>
        <a:p xmlns:a="http://schemas.openxmlformats.org/drawingml/2006/main">
          <a:pPr algn="l"/>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cdr:x>
      <cdr:y>0.00304</cdr:y>
    </cdr:from>
    <cdr:to>
      <cdr:x>0.99979</cdr:x>
      <cdr:y>0.17037</cdr:y>
    </cdr:to>
    <cdr:sp macro="" textlink="">
      <cdr:nvSpPr>
        <cdr:cNvPr id="4" name="pole tekstowe 3"/>
        <cdr:cNvSpPr txBox="1"/>
      </cdr:nvSpPr>
      <cdr:spPr>
        <a:xfrm xmlns:a="http://schemas.openxmlformats.org/drawingml/2006/main">
          <a:off x="0" y="7988"/>
          <a:ext cx="5122739" cy="43968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14</a:t>
          </a:r>
          <a:r>
            <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Dwellings equipped with selected technical and sanitary installations</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2022</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cdr:x>
      <cdr:y>0.00304</cdr:y>
    </cdr:from>
    <cdr:to>
      <cdr:x>0.99979</cdr:x>
      <cdr:y>0.16312</cdr:y>
    </cdr:to>
    <cdr:sp macro="" textlink="">
      <cdr:nvSpPr>
        <cdr:cNvPr id="4" name="pole tekstowe 3"/>
        <cdr:cNvSpPr txBox="1"/>
      </cdr:nvSpPr>
      <cdr:spPr>
        <a:xfrm xmlns:a="http://schemas.openxmlformats.org/drawingml/2006/main">
          <a:off x="0" y="7988"/>
          <a:ext cx="5122739" cy="42063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15. Dwellings equipped with selected technical and sanitary installation</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2022</a:t>
          </a:r>
        </a:p>
      </cdr:txBody>
    </cdr:sp>
  </cdr:relSizeAnchor>
</c:userShapes>
</file>

<file path=word/drawings/drawing16.xml><?xml version="1.0" encoding="utf-8"?>
<c:userShapes xmlns:c="http://schemas.openxmlformats.org/drawingml/2006/chart">
  <cdr:relSizeAnchor xmlns:cdr="http://schemas.openxmlformats.org/drawingml/2006/chartDrawing">
    <cdr:from>
      <cdr:x>0</cdr:x>
      <cdr:y>0</cdr:y>
    </cdr:from>
    <cdr:to>
      <cdr:x>0</cdr:x>
      <cdr:y>0</cdr:y>
    </cdr:to>
    <cdr:sp macro="" textlink="">
      <cdr:nvSpPr>
        <cdr:cNvPr id="2" name="pole tekstowe 1"/>
        <cdr:cNvSpPr txBox="1"/>
      </cdr:nvSpPr>
      <cdr:spPr>
        <a:xfrm xmlns:a="http://schemas.openxmlformats.org/drawingml/2006/main">
          <a:off x="0" y="1"/>
          <a:ext cx="6092456" cy="861236"/>
        </a:xfrm>
        <a:prstGeom xmlns:a="http://schemas.openxmlformats.org/drawingml/2006/main" prst="rect">
          <a:avLst/>
        </a:prstGeom>
      </cdr:spPr>
      <cdr:txBody>
        <a:bodyPr xmlns:a="http://schemas.openxmlformats.org/drawingml/2006/main" vertOverflow="clip" wrap="square" rtlCol="0" anchor="t"/>
        <a:lstStyle xmlns:a="http://schemas.openxmlformats.org/drawingml/2006/main"/>
        <a:p xmlns:a="http://schemas.openxmlformats.org/drawingml/2006/main">
          <a:pPr algn="ctr"/>
          <a:r>
            <a:rPr lang="pl-PL" sz="1050" b="1"/>
            <a:t>Wykres 20.</a:t>
          </a:r>
        </a:p>
        <a:p xmlns:a="http://schemas.openxmlformats.org/drawingml/2006/main">
          <a:pPr algn="ctr"/>
          <a:r>
            <a:rPr lang="pl-PL" sz="1050" b="1"/>
            <a:t>Subiektywna ocena sytuacji materialnej gospodarstw domowych według grup społeczno ekonomicznych w 2014 r.</a:t>
          </a:r>
          <a:endParaRPr lang="pl-PL" sz="1050">
            <a:effectLst/>
          </a:endParaRPr>
        </a:p>
      </cdr:txBody>
    </cdr:sp>
  </cdr:relSizeAnchor>
  <cdr:relSizeAnchor xmlns:cdr="http://schemas.openxmlformats.org/drawingml/2006/chartDrawing">
    <cdr:from>
      <cdr:x>0</cdr:x>
      <cdr:y>0.42818</cdr:y>
    </cdr:from>
    <cdr:to>
      <cdr:x>0.05542</cdr:x>
      <cdr:y>0.512</cdr:y>
    </cdr:to>
    <cdr:sp macro="" textlink="">
      <cdr:nvSpPr>
        <cdr:cNvPr id="3" name="pole tekstowe 2"/>
        <cdr:cNvSpPr txBox="1"/>
      </cdr:nvSpPr>
      <cdr:spPr>
        <a:xfrm xmlns:a="http://schemas.openxmlformats.org/drawingml/2006/main" rot="16200000">
          <a:off x="23812" y="1862137"/>
          <a:ext cx="371475"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cdr:x>
      <cdr:y>2.31487E-7</cdr:y>
    </cdr:from>
    <cdr:to>
      <cdr:x>0.99688</cdr:x>
      <cdr:y>0.0882</cdr:y>
    </cdr:to>
    <cdr:sp macro="" textlink="">
      <cdr:nvSpPr>
        <cdr:cNvPr id="4" name="pole tekstowe 3"/>
        <cdr:cNvSpPr txBox="1"/>
      </cdr:nvSpPr>
      <cdr:spPr>
        <a:xfrm xmlns:a="http://schemas.openxmlformats.org/drawingml/2006/main">
          <a:off x="0" y="1"/>
          <a:ext cx="5107829" cy="3810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2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16.</a:t>
          </a:r>
          <a: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i="1"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Subjective evaluation of financial situation of households by socio-ecenomic groups 2022</a:t>
          </a:r>
        </a:p>
        <a:p xmlns:a="http://schemas.openxmlformats.org/drawingml/2006/main">
          <a:pPr algn="l"/>
          <a:endParaRPr lang="pl-PL" sz="900" b="1"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cdr:x>
      <cdr:y>0</cdr:y>
    </cdr:from>
    <cdr:to>
      <cdr:x>0.99963</cdr:x>
      <cdr:y>0.11921</cdr:y>
    </cdr:to>
    <cdr:sp macro="" textlink="">
      <cdr:nvSpPr>
        <cdr:cNvPr id="2" name="pole tekstowe 1"/>
        <cdr:cNvSpPr txBox="1"/>
      </cdr:nvSpPr>
      <cdr:spPr>
        <a:xfrm xmlns:a="http://schemas.openxmlformats.org/drawingml/2006/main">
          <a:off x="0" y="0"/>
          <a:ext cx="5120650" cy="390525"/>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17.</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Subjective evaluation of financial situation of households by place of residence in 2022</a:t>
          </a:r>
        </a:p>
        <a:p xmlns:a="http://schemas.openxmlformats.org/drawingml/2006/main">
          <a:pPr algn="l"/>
          <a:endPar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548716" y="22124"/>
          <a:ext cx="5115781" cy="3831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0.00032</cdr:x>
      <cdr:y>0</cdr:y>
    </cdr:from>
    <cdr:to>
      <cdr:x>1</cdr:x>
      <cdr:y>0.17462</cdr:y>
    </cdr:to>
    <cdr:sp macro="" textlink="">
      <cdr:nvSpPr>
        <cdr:cNvPr id="11" name="pole tekstowe 10"/>
        <cdr:cNvSpPr txBox="1"/>
      </cdr:nvSpPr>
      <cdr:spPr>
        <a:xfrm xmlns:a="http://schemas.openxmlformats.org/drawingml/2006/main">
          <a:off x="1639" y="0"/>
          <a:ext cx="5120906" cy="452516"/>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1" spc="0">
              <a:effectLst/>
              <a:latin typeface="Fira Sans" panose="020B0503050000020004" pitchFamily="34" charset="0"/>
              <a:ea typeface="Fira Sans" panose="020B0503050000020004" pitchFamily="34" charset="0"/>
              <a:cs typeface="+mn-cs"/>
            </a:rPr>
            <a:t>Graph 17.</a:t>
          </a:r>
          <a:r>
            <a:rPr kumimoji="0" lang="pl-PL" sz="900" b="1" i="0" u="none" strike="noStrike" kern="0" cap="none" spc="0" normalizeH="0" baseline="30000" noProof="0">
              <a:ln>
                <a:noFill/>
              </a:ln>
              <a:solidFill>
                <a:sysClr val="windowText" lastClr="000000"/>
              </a:solidFill>
              <a:effectLst/>
              <a:uLnTx/>
              <a:uFillTx/>
              <a:latin typeface="Fira Sans" panose="020B0503050000020004" pitchFamily="34" charset="0"/>
              <a:ea typeface="Fira Sans" panose="020B0503050000020004" pitchFamily="34" charset="0"/>
              <a:cs typeface="+mn-cs"/>
            </a:rPr>
            <a:t>    </a:t>
          </a:r>
          <a:r>
            <a:rPr lang="pl-PL" sz="900" b="1" spc="0" baseline="0">
              <a:effectLst/>
              <a:latin typeface="Fira Sans" panose="020B0503050000020004" pitchFamily="34" charset="0"/>
              <a:ea typeface="Fira Sans" panose="020B0503050000020004" pitchFamily="34" charset="0"/>
              <a:cs typeface="+mn-cs"/>
            </a:rPr>
            <a:t>Percentage of households, which granted support to the inhabitants </a:t>
          </a:r>
          <a:br>
            <a:rPr lang="pl-PL" sz="900" b="1" spc="0" baseline="0">
              <a:effectLst/>
              <a:latin typeface="Fira Sans" panose="020B0503050000020004" pitchFamily="34" charset="0"/>
              <a:ea typeface="Fira Sans" panose="020B0503050000020004" pitchFamily="34" charset="0"/>
              <a:cs typeface="+mn-cs"/>
            </a:rPr>
          </a:br>
          <a:r>
            <a:rPr lang="pl-PL" sz="900" b="1" spc="0" baseline="0">
              <a:effectLst/>
              <a:latin typeface="Fira Sans" panose="020B0503050000020004" pitchFamily="34" charset="0"/>
              <a:ea typeface="Fira Sans" panose="020B0503050000020004" pitchFamily="34" charset="0"/>
              <a:cs typeface="+mn-cs"/>
            </a:rPr>
            <a:t>                     of Ukraine in the individual quarters of 2022</a:t>
          </a:r>
        </a:p>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endParaRPr lang="pl-PL" sz="900" b="1" spc="0" baseline="0">
            <a:effectLst/>
            <a:latin typeface="Fira Sans" panose="020B0503050000020004" pitchFamily="34" charset="0"/>
            <a:ea typeface="Fira Sans" panose="020B0503050000020004" pitchFamily="34" charset="0"/>
            <a:cs typeface="+mn-cs"/>
          </a:endParaRPr>
        </a:p>
      </cdr:txBody>
    </cdr:sp>
  </cdr:relSizeAnchor>
</c:userShapes>
</file>

<file path=word/drawings/drawing19.xml><?xml version="1.0" encoding="utf-8"?>
<c:userShapes xmlns:c="http://schemas.openxmlformats.org/drawingml/2006/chart">
  <cdr:relSizeAnchor xmlns:cdr="http://schemas.openxmlformats.org/drawingml/2006/chartDrawing">
    <cdr:from>
      <cdr:x>0.00037</cdr:x>
      <cdr:y>0</cdr:y>
    </cdr:from>
    <cdr:to>
      <cdr:x>1</cdr:x>
      <cdr:y>0.12915</cdr:y>
    </cdr:to>
    <cdr:sp macro="" textlink="">
      <cdr:nvSpPr>
        <cdr:cNvPr id="2" name="pole tekstowe 1">
          <a:extLst xmlns:a="http://schemas.openxmlformats.org/drawingml/2006/main">
            <a:ext uri="{FF2B5EF4-FFF2-40B4-BE49-F238E27FC236}">
              <a16:creationId xmlns:a16="http://schemas.microsoft.com/office/drawing/2014/main" id="{A6F1DCEB-44A2-4A1F-BF11-918C20C3C3EA}"/>
            </a:ext>
          </a:extLst>
        </cdr:cNvPr>
        <cdr:cNvSpPr txBox="1"/>
      </cdr:nvSpPr>
      <cdr:spPr>
        <a:xfrm xmlns:a="http://schemas.openxmlformats.org/drawingml/2006/main">
          <a:off x="1894" y="0"/>
          <a:ext cx="5120906" cy="397342"/>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1" spc="0">
              <a:effectLst/>
              <a:latin typeface="Fira Sans" panose="020B0503050000020004" pitchFamily="34" charset="0"/>
              <a:ea typeface="Fira Sans" panose="020B0503050000020004" pitchFamily="34" charset="0"/>
              <a:cs typeface="+mn-cs"/>
            </a:rPr>
            <a:t>Graph 19.    Percentage of households, which granted support to the inhabitants of Ukraine </a:t>
          </a:r>
          <a:br>
            <a:rPr lang="pl-PL" sz="900" b="1" spc="0">
              <a:effectLst/>
              <a:latin typeface="Fira Sans" panose="020B0503050000020004" pitchFamily="34" charset="0"/>
              <a:ea typeface="Fira Sans" panose="020B0503050000020004" pitchFamily="34" charset="0"/>
              <a:cs typeface="+mn-cs"/>
            </a:rPr>
          </a:br>
          <a:r>
            <a:rPr lang="pl-PL" sz="900" b="1" spc="0">
              <a:effectLst/>
              <a:latin typeface="Fira Sans" panose="020B0503050000020004" pitchFamily="34" charset="0"/>
              <a:ea typeface="Fira Sans" panose="020B0503050000020004" pitchFamily="34" charset="0"/>
              <a:cs typeface="+mn-cs"/>
            </a:rPr>
            <a:t>                      in 2022 by socio-economic groups</a:t>
          </a:r>
          <a:endParaRPr lang="pl-PL" sz="900" b="1" spc="0" baseline="0">
            <a:effectLst/>
            <a:latin typeface="Fira Sans" panose="020B0503050000020004" pitchFamily="34" charset="0"/>
            <a:ea typeface="Fira Sans" panose="020B0503050000020004" pitchFamily="34" charset="0"/>
            <a:cs typeface="+mn-cs"/>
          </a:endParaRPr>
        </a:p>
      </cdr:txBody>
    </cdr:sp>
  </cdr:relSizeAnchor>
</c:userShapes>
</file>

<file path=word/drawings/drawing20.xml><?xml version="1.0" encoding="utf-8"?>
<c:userShapes xmlns:c="http://schemas.openxmlformats.org/drawingml/2006/chart">
  <cdr:relSizeAnchor xmlns:cdr="http://schemas.openxmlformats.org/drawingml/2006/chartDrawing">
    <cdr:from>
      <cdr:x>0.00037</cdr:x>
      <cdr:y>0</cdr:y>
    </cdr:from>
    <cdr:to>
      <cdr:x>1</cdr:x>
      <cdr:y>0.12915</cdr:y>
    </cdr:to>
    <cdr:sp macro="" textlink="">
      <cdr:nvSpPr>
        <cdr:cNvPr id="2" name="pole tekstowe 1">
          <a:extLst xmlns:a="http://schemas.openxmlformats.org/drawingml/2006/main">
            <a:ext uri="{FF2B5EF4-FFF2-40B4-BE49-F238E27FC236}">
              <a16:creationId xmlns:a16="http://schemas.microsoft.com/office/drawing/2014/main" id="{A6F1DCEB-44A2-4A1F-BF11-918C20C3C3EA}"/>
            </a:ext>
          </a:extLst>
        </cdr:cNvPr>
        <cdr:cNvSpPr txBox="1"/>
      </cdr:nvSpPr>
      <cdr:spPr>
        <a:xfrm xmlns:a="http://schemas.openxmlformats.org/drawingml/2006/main">
          <a:off x="1895" y="0"/>
          <a:ext cx="5120905" cy="397339"/>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1" spc="0">
              <a:effectLst/>
              <a:latin typeface="Fira Sans" panose="020B0503050000020004" pitchFamily="34" charset="0"/>
              <a:ea typeface="Fira Sans" panose="020B0503050000020004" pitchFamily="34" charset="0"/>
              <a:cs typeface="+mn-cs"/>
            </a:rPr>
            <a:t>Graph 20.    Percentage of households, which granted support to the inhabitants of Ukraine </a:t>
          </a:r>
          <a:br>
            <a:rPr lang="pl-PL" sz="900" b="1" spc="0">
              <a:effectLst/>
              <a:latin typeface="Fira Sans" panose="020B0503050000020004" pitchFamily="34" charset="0"/>
              <a:ea typeface="Fira Sans" panose="020B0503050000020004" pitchFamily="34" charset="0"/>
              <a:cs typeface="+mn-cs"/>
            </a:rPr>
          </a:br>
          <a:r>
            <a:rPr lang="pl-PL" sz="900" b="1" spc="0">
              <a:effectLst/>
              <a:latin typeface="Fira Sans" panose="020B0503050000020004" pitchFamily="34" charset="0"/>
              <a:ea typeface="Fira Sans" panose="020B0503050000020004" pitchFamily="34" charset="0"/>
              <a:cs typeface="+mn-cs"/>
            </a:rPr>
            <a:t>                      in 2022 by quintile groups</a:t>
          </a:r>
          <a:endParaRPr lang="pl-PL" sz="900" b="1" spc="0" baseline="0">
            <a:effectLst/>
            <a:latin typeface="Fira Sans" panose="020B0503050000020004" pitchFamily="34" charset="0"/>
            <a:ea typeface="Fira Sans" panose="020B0503050000020004" pitchFamily="34" charset="0"/>
            <a:cs typeface="+mn-cs"/>
          </a:endParaRPr>
        </a:p>
      </cdr:txBody>
    </cdr:sp>
  </cdr:relSizeAnchor>
</c:userShapes>
</file>

<file path=word/drawings/drawing21.xml><?xml version="1.0" encoding="utf-8"?>
<c:userShapes xmlns:c="http://schemas.openxmlformats.org/drawingml/2006/chart">
  <cdr:relSizeAnchor xmlns:cdr="http://schemas.openxmlformats.org/drawingml/2006/chartDrawing">
    <cdr:from>
      <cdr:x>0</cdr:x>
      <cdr:y>0</cdr:y>
    </cdr:from>
    <cdr:to>
      <cdr:x>0.99963</cdr:x>
      <cdr:y>0.12915</cdr:y>
    </cdr:to>
    <cdr:sp macro="" textlink="">
      <cdr:nvSpPr>
        <cdr:cNvPr id="2" name="pole tekstowe 1">
          <a:extLst xmlns:a="http://schemas.openxmlformats.org/drawingml/2006/main">
            <a:ext uri="{FF2B5EF4-FFF2-40B4-BE49-F238E27FC236}">
              <a16:creationId xmlns:a16="http://schemas.microsoft.com/office/drawing/2014/main" id="{A6F1DCEB-44A2-4A1F-BF11-918C20C3C3EA}"/>
            </a:ext>
          </a:extLst>
        </cdr:cNvPr>
        <cdr:cNvSpPr txBox="1"/>
      </cdr:nvSpPr>
      <cdr:spPr>
        <a:xfrm xmlns:a="http://schemas.openxmlformats.org/drawingml/2006/main">
          <a:off x="0" y="0"/>
          <a:ext cx="5120905" cy="397339"/>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1" spc="0">
              <a:effectLst/>
              <a:latin typeface="Fira Sans" panose="020B0503050000020004" pitchFamily="34" charset="0"/>
              <a:ea typeface="Fira Sans" panose="020B0503050000020004" pitchFamily="34" charset="0"/>
              <a:cs typeface="+mn-cs"/>
            </a:rPr>
            <a:t>Graph 21.    Percentage of households, which granted support to the inhabitants of Ukraine </a:t>
          </a:r>
          <a:br>
            <a:rPr lang="pl-PL" sz="900" b="1" spc="0">
              <a:effectLst/>
              <a:latin typeface="Fira Sans" panose="020B0503050000020004" pitchFamily="34" charset="0"/>
              <a:ea typeface="Fira Sans" panose="020B0503050000020004" pitchFamily="34" charset="0"/>
              <a:cs typeface="+mn-cs"/>
            </a:rPr>
          </a:br>
          <a:r>
            <a:rPr lang="pl-PL" sz="900" b="1" spc="0">
              <a:effectLst/>
              <a:latin typeface="Fira Sans" panose="020B0503050000020004" pitchFamily="34" charset="0"/>
              <a:ea typeface="Fira Sans" panose="020B0503050000020004" pitchFamily="34" charset="0"/>
              <a:cs typeface="+mn-cs"/>
            </a:rPr>
            <a:t>                      in 2022 by the class of locality</a:t>
          </a:r>
          <a:endParaRPr lang="pl-PL" sz="900" b="1" spc="0" baseline="0">
            <a:effectLst/>
            <a:latin typeface="Fira Sans" panose="020B0503050000020004" pitchFamily="34" charset="0"/>
            <a:ea typeface="Fira Sans" panose="020B0503050000020004" pitchFamily="34" charset="0"/>
            <a:cs typeface="+mn-cs"/>
          </a:endParaRPr>
        </a:p>
      </cdr:txBody>
    </cdr:sp>
  </cdr:relSizeAnchor>
</c:userShapes>
</file>

<file path=word/theme/theme1.xml><?xml version="1.0" encoding="utf-8"?>
<a:theme xmlns:a="http://schemas.openxmlformats.org/drawingml/2006/main" name="Motyw pakietu Office">
  <a:themeElements>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The situation of households in 2022 on the basis of results of the Household Budgets Survey.docx.docx</NazwaPliku>
    <Odbiorcy2 xmlns="AD3641B4-23D9-4536-AF9E-7D0EADDEB824" xsi:nil="true"/>
    <Osoba xmlns="AD3641B4-23D9-4536-AF9E-7D0EADDEB824">STAT\KOWALEWICZM1</Osoba>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39804-E15D-40D9-A3F2-808567566B96}"/>
</file>

<file path=customXml/itemProps2.xml><?xml version="1.0" encoding="utf-8"?>
<ds:datastoreItem xmlns:ds="http://schemas.openxmlformats.org/officeDocument/2006/customXml" ds:itemID="{C04DACBF-DC32-4775-BECB-D287757D6CE0}"/>
</file>

<file path=customXml/itemProps3.xml><?xml version="1.0" encoding="utf-8"?>
<ds:datastoreItem xmlns:ds="http://schemas.openxmlformats.org/officeDocument/2006/customXml" ds:itemID="{32DC1F47-930B-486F-97E1-F73D61493D2E}"/>
</file>

<file path=docProps/app.xml><?xml version="1.0" encoding="utf-8"?>
<Properties xmlns="http://schemas.openxmlformats.org/officeDocument/2006/extended-properties" xmlns:vt="http://schemas.openxmlformats.org/officeDocument/2006/docPropsVTypes">
  <Template>Normal.dotm</Template>
  <TotalTime>4728</TotalTime>
  <Pages>16</Pages>
  <Words>3269</Words>
  <Characters>19617</Characters>
  <DocSecurity>0</DocSecurity>
  <Lines>163</Lines>
  <Paragraphs>45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2020-06-26T11:49:00Z</cp:lastPrinted>
  <dcterms:created xsi:type="dcterms:W3CDTF">2021-05-10T12:47:00Z</dcterms:created>
  <dcterms:modified xsi:type="dcterms:W3CDTF">2023-05-25T09:38:00Z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ies>
</file>