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01CF6B40" w:rsidR="00393761" w:rsidRPr="005E63D5" w:rsidRDefault="005E63D5" w:rsidP="00F049AB">
      <w:pPr>
        <w:pStyle w:val="Tytuinfomacjisygnalnej"/>
        <w:rPr>
          <w:lang w:val="en-US"/>
        </w:rPr>
      </w:pPr>
      <w:r w:rsidRPr="005E63D5">
        <w:rPr>
          <w:lang w:val="en-US"/>
        </w:rPr>
        <w:t xml:space="preserve">Price indices of construction and assembly production in </w:t>
      </w:r>
      <w:r w:rsidR="007028AB">
        <w:rPr>
          <w:lang w:val="en-US"/>
        </w:rPr>
        <w:t>October</w:t>
      </w:r>
      <w:r w:rsidRPr="005E63D5">
        <w:rPr>
          <w:lang w:val="en-US"/>
        </w:rPr>
        <w:t xml:space="preserve"> 2023</w:t>
      </w:r>
    </w:p>
    <w:p w14:paraId="60AC0E0E" w14:textId="6550894B"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53F34E36">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8.2% - the growth of producer prices in construction in comparison with October 20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436E5DD9"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Pr>
                                <w:rStyle w:val="WartowskanikaZnak"/>
                                <w:lang w:val="en-GB"/>
                              </w:rPr>
                              <w:t xml:space="preserve"> </w:t>
                            </w:r>
                            <w:r w:rsidR="00637127">
                              <w:rPr>
                                <w:rStyle w:val="WartowskanikaZnak"/>
                                <w:sz w:val="72"/>
                                <w:szCs w:val="72"/>
                                <w:lang w:val="en-US"/>
                              </w:rPr>
                              <w:t>8</w:t>
                            </w:r>
                            <w:r w:rsidR="007028AB">
                              <w:rPr>
                                <w:rStyle w:val="WartowskanikaZnak"/>
                                <w:sz w:val="72"/>
                                <w:szCs w:val="72"/>
                                <w:lang w:val="en-US"/>
                              </w:rPr>
                              <w:t>.2</w:t>
                            </w:r>
                            <w:r w:rsidRPr="005E63D5">
                              <w:rPr>
                                <w:rStyle w:val="WartowskanikaZnak"/>
                                <w:sz w:val="72"/>
                                <w:szCs w:val="72"/>
                                <w:lang w:val="en-US"/>
                              </w:rPr>
                              <w:t>%</w:t>
                            </w:r>
                          </w:p>
                          <w:p w14:paraId="2488C932" w14:textId="09971CDE"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7028AB">
                              <w:rPr>
                                <w:lang w:val="en-US"/>
                              </w:rPr>
                              <w:t>October</w:t>
                            </w:r>
                            <w:r w:rsidR="00E825EA">
                              <w:rPr>
                                <w:lang w:val="en-US"/>
                              </w:rPr>
                              <w:t xml:space="preserve"> </w:t>
                            </w:r>
                            <w:r w:rsidRPr="005E63D5">
                              <w:rPr>
                                <w:lang w:val="en-US"/>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8.2% - the growth of producer prices in construction in comparison with October 2022&#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" fillcolor="#001d77" stroked="f">
                <v:stroke joinstyle="miter"/>
                <v:textbox>
                  <w:txbxContent>
                    <w:p w14:paraId="701C9349" w14:textId="436E5DD9"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Pr>
                          <w:rStyle w:val="WartowskanikaZnak"/>
                          <w:lang w:val="en-GB"/>
                        </w:rPr>
                        <w:t xml:space="preserve"> </w:t>
                      </w:r>
                      <w:r w:rsidR="00637127">
                        <w:rPr>
                          <w:rStyle w:val="WartowskanikaZnak"/>
                          <w:sz w:val="72"/>
                          <w:szCs w:val="72"/>
                          <w:lang w:val="en-US"/>
                        </w:rPr>
                        <w:t>8</w:t>
                      </w:r>
                      <w:r w:rsidR="007028AB">
                        <w:rPr>
                          <w:rStyle w:val="WartowskanikaZnak"/>
                          <w:sz w:val="72"/>
                          <w:szCs w:val="72"/>
                          <w:lang w:val="en-US"/>
                        </w:rPr>
                        <w:t>.2</w:t>
                      </w:r>
                      <w:r w:rsidRPr="005E63D5">
                        <w:rPr>
                          <w:rStyle w:val="WartowskanikaZnak"/>
                          <w:sz w:val="72"/>
                          <w:szCs w:val="72"/>
                          <w:lang w:val="en-US"/>
                        </w:rPr>
                        <w:t>%</w:t>
                      </w:r>
                    </w:p>
                    <w:p w14:paraId="2488C932" w14:textId="09971CDE"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7028AB">
                        <w:rPr>
                          <w:lang w:val="en-US"/>
                        </w:rPr>
                        <w:t>October</w:t>
                      </w:r>
                      <w:r w:rsidR="00E825EA">
                        <w:rPr>
                          <w:lang w:val="en-US"/>
                        </w:rPr>
                        <w:t xml:space="preserve"> </w:t>
                      </w:r>
                      <w:r w:rsidRPr="005E63D5">
                        <w:rPr>
                          <w:lang w:val="en-US"/>
                        </w:rPr>
                        <w:t>2022</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5E63D5" w:rsidRPr="0009005A">
        <w:rPr>
          <w:rFonts w:eastAsia="Times New Roman" w:cs="Times New Roman"/>
          <w:bCs/>
          <w:noProof w:val="0"/>
          <w:lang w:val="en-US" w:eastAsia="en-US"/>
        </w:rPr>
        <w:t xml:space="preserve">in </w:t>
      </w:r>
      <w:r w:rsidR="007028AB">
        <w:rPr>
          <w:rFonts w:eastAsia="Times New Roman" w:cs="Times New Roman"/>
          <w:bCs/>
          <w:noProof w:val="0"/>
          <w:lang w:val="en-US" w:eastAsia="en-US"/>
        </w:rPr>
        <w:t>October</w:t>
      </w:r>
      <w:r w:rsidR="005E63D5">
        <w:rPr>
          <w:rFonts w:eastAsia="Times New Roman" w:cs="Times New Roman"/>
          <w:bCs/>
          <w:noProof w:val="0"/>
          <w:lang w:val="en-US" w:eastAsia="en-US"/>
        </w:rPr>
        <w:t xml:space="preserve"> </w:t>
      </w:r>
      <w:r w:rsidR="005E63D5" w:rsidRPr="0009005A">
        <w:rPr>
          <w:rFonts w:eastAsia="Times New Roman" w:cs="Times New Roman"/>
          <w:bCs/>
          <w:noProof w:val="0"/>
          <w:lang w:val="en-US" w:eastAsia="en-US"/>
        </w:rPr>
        <w:t>2023</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in</w:t>
      </w:r>
      <w:r w:rsidR="005E63D5" w:rsidRPr="008710F6">
        <w:rPr>
          <w:rFonts w:eastAsia="Times New Roman" w:cs="Times New Roman"/>
          <w:bCs/>
          <w:noProof w:val="0"/>
          <w:lang w:val="en-US" w:eastAsia="en-US"/>
        </w:rPr>
        <w:t xml:space="preserve"> comparison</w:t>
      </w:r>
      <w:r w:rsidR="005E63D5" w:rsidRPr="002D3B6F">
        <w:rPr>
          <w:rFonts w:eastAsia="Times New Roman" w:cs="Times New Roman"/>
          <w:bCs/>
          <w:noProof w:val="0"/>
          <w:lang w:val="en-US" w:eastAsia="en-US"/>
        </w:rPr>
        <w:t xml:space="preserve"> </w:t>
      </w:r>
      <w:r w:rsidR="005E63D5" w:rsidRPr="005B0866">
        <w:rPr>
          <w:rFonts w:eastAsia="Times New Roman" w:cs="Times New Roman"/>
          <w:bCs/>
          <w:noProof w:val="0"/>
          <w:lang w:val="en-US" w:eastAsia="en-US"/>
        </w:rPr>
        <w:t xml:space="preserve">with </w:t>
      </w:r>
      <w:r w:rsidR="005E63D5" w:rsidRPr="00BE090E">
        <w:rPr>
          <w:rFonts w:eastAsia="Times New Roman" w:cs="Times New Roman"/>
          <w:bCs/>
          <w:noProof w:val="0"/>
          <w:lang w:val="en-US" w:eastAsia="en-US"/>
        </w:rPr>
        <w:t xml:space="preserve">the corresponding month of the previous year </w:t>
      </w:r>
      <w:r w:rsidR="005E63D5" w:rsidRPr="00C22839">
        <w:rPr>
          <w:rFonts w:eastAsia="Times New Roman" w:cs="Times New Roman"/>
          <w:bCs/>
          <w:noProof w:val="0"/>
          <w:lang w:val="en-US" w:eastAsia="en-US"/>
        </w:rPr>
        <w:t xml:space="preserve">increased by </w:t>
      </w:r>
      <w:r w:rsidR="00637127">
        <w:rPr>
          <w:rFonts w:eastAsia="Times New Roman" w:cs="Times New Roman"/>
          <w:bCs/>
          <w:noProof w:val="0"/>
          <w:lang w:val="en-US" w:eastAsia="en-US"/>
        </w:rPr>
        <w:t>8</w:t>
      </w:r>
      <w:r w:rsidR="005E63D5">
        <w:rPr>
          <w:rFonts w:eastAsia="Times New Roman" w:cs="Times New Roman"/>
          <w:bCs/>
          <w:noProof w:val="0"/>
          <w:lang w:val="en-US" w:eastAsia="en-US"/>
        </w:rPr>
        <w:t>.</w:t>
      </w:r>
      <w:r w:rsidR="007028AB">
        <w:rPr>
          <w:rFonts w:eastAsia="Times New Roman" w:cs="Times New Roman"/>
          <w:bCs/>
          <w:noProof w:val="0"/>
          <w:lang w:val="en-US" w:eastAsia="en-US"/>
        </w:rPr>
        <w:t>2</w:t>
      </w:r>
      <w:r w:rsidR="005E63D5" w:rsidRPr="00C22839">
        <w:rPr>
          <w:rFonts w:eastAsia="Times New Roman" w:cs="Times New Roman"/>
          <w:bCs/>
          <w:noProof w:val="0"/>
          <w:lang w:val="en-US" w:eastAsia="en-US"/>
        </w:rPr>
        <w:t>%,</w:t>
      </w:r>
      <w:r w:rsidR="005E63D5">
        <w:rPr>
          <w:rFonts w:eastAsia="Times New Roman" w:cs="Times New Roman"/>
          <w:bCs/>
          <w:noProof w:val="0"/>
          <w:lang w:val="en-US" w:eastAsia="en-US"/>
        </w:rPr>
        <w:t xml:space="preserve"> </w:t>
      </w:r>
      <w:r w:rsidR="00F34BEA">
        <w:rPr>
          <w:rFonts w:eastAsia="Times New Roman" w:cs="Times New Roman"/>
          <w:bCs/>
          <w:noProof w:val="0"/>
          <w:lang w:val="en-US" w:eastAsia="en-US"/>
        </w:rPr>
        <w:t>as  well as</w:t>
      </w:r>
      <w:r w:rsidR="005E63D5">
        <w:rPr>
          <w:rFonts w:eastAsia="Times New Roman" w:cs="Times New Roman"/>
          <w:bCs/>
          <w:noProof w:val="0"/>
          <w:lang w:val="en-US" w:eastAsia="en-US"/>
        </w:rPr>
        <w:t> </w:t>
      </w:r>
      <w:r w:rsidR="005E63D5" w:rsidRPr="00850745">
        <w:rPr>
          <w:rFonts w:eastAsia="Times New Roman" w:cs="Times New Roman"/>
          <w:bCs/>
          <w:noProof w:val="0"/>
          <w:lang w:val="en-US" w:eastAsia="en-US"/>
        </w:rPr>
        <w:t>in</w:t>
      </w:r>
      <w:r w:rsidR="005E63D5" w:rsidRPr="000A1421">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 xml:space="preserve">comparison </w:t>
      </w:r>
      <w:r w:rsidR="005E63D5" w:rsidRPr="00800697">
        <w:rPr>
          <w:rFonts w:eastAsia="Times New Roman" w:cs="Times New Roman"/>
          <w:bCs/>
          <w:noProof w:val="0"/>
          <w:lang w:val="en-US" w:eastAsia="en-US"/>
        </w:rPr>
        <w:t xml:space="preserve">with </w:t>
      </w:r>
      <w:r w:rsidR="007028AB">
        <w:rPr>
          <w:rFonts w:eastAsia="Times New Roman" w:cs="Times New Roman"/>
          <w:bCs/>
          <w:noProof w:val="0"/>
          <w:lang w:val="en-US" w:eastAsia="en-US"/>
        </w:rPr>
        <w:t>September</w:t>
      </w:r>
      <w:r w:rsidR="005E63D5" w:rsidRPr="00800697">
        <w:rPr>
          <w:rFonts w:eastAsia="Times New Roman" w:cs="Times New Roman"/>
          <w:bCs/>
          <w:noProof w:val="0"/>
          <w:lang w:val="en-US" w:eastAsia="en-US"/>
        </w:rPr>
        <w:t xml:space="preserve"> </w:t>
      </w:r>
      <w:r w:rsidR="005E63D5" w:rsidRPr="00C22839">
        <w:rPr>
          <w:rFonts w:eastAsia="Times New Roman" w:cs="Times New Roman"/>
          <w:bCs/>
          <w:noProof w:val="0"/>
          <w:lang w:val="en-US" w:eastAsia="en-US"/>
        </w:rPr>
        <w:t>2023 by</w:t>
      </w:r>
      <w:r w:rsidR="00F34BEA">
        <w:rPr>
          <w:rFonts w:eastAsia="Times New Roman" w:cs="Times New Roman"/>
          <w:bCs/>
          <w:noProof w:val="0"/>
          <w:lang w:val="en-US" w:eastAsia="en-US"/>
        </w:rPr>
        <w:t> </w:t>
      </w:r>
      <w:r w:rsidR="005E63D5">
        <w:rPr>
          <w:rFonts w:eastAsia="Times New Roman" w:cs="Times New Roman"/>
          <w:bCs/>
          <w:noProof w:val="0"/>
          <w:lang w:val="en-US" w:eastAsia="en-US"/>
        </w:rPr>
        <w:t>0.</w:t>
      </w:r>
      <w:r w:rsidR="007028AB">
        <w:rPr>
          <w:rFonts w:eastAsia="Times New Roman" w:cs="Times New Roman"/>
          <w:bCs/>
          <w:noProof w:val="0"/>
          <w:lang w:val="en-US" w:eastAsia="en-US"/>
        </w:rPr>
        <w:t>6</w:t>
      </w:r>
      <w:r w:rsidR="005E63D5" w:rsidRPr="00C22839">
        <w:rPr>
          <w:rFonts w:eastAsia="Times New Roman" w:cs="Times New Roman"/>
          <w:bCs/>
          <w:noProof w:val="0"/>
          <w:lang w:val="en-US" w:eastAsia="en-US"/>
        </w:rPr>
        <w:t>%.</w:t>
      </w:r>
    </w:p>
    <w:p w14:paraId="1E690351" w14:textId="6EEEF7F9" w:rsidR="00DE58F1" w:rsidRPr="005E63D5" w:rsidRDefault="00DE58F1" w:rsidP="00F049AB">
      <w:pPr>
        <w:pStyle w:val="Lead"/>
        <w:rPr>
          <w:rFonts w:eastAsia="Times New Roman" w:cs="Times New Roman"/>
          <w:bCs/>
          <w:noProof w:val="0"/>
          <w:lang w:val="en-US"/>
        </w:rPr>
      </w:pPr>
    </w:p>
    <w:p w14:paraId="497381B3" w14:textId="2FAF0074" w:rsidR="005E63D5" w:rsidRPr="00533B8F" w:rsidRDefault="005E63D5" w:rsidP="005E63D5">
      <w:pPr>
        <w:rPr>
          <w:lang w:val="en-US" w:eastAsia="pl-PL"/>
        </w:rPr>
      </w:pPr>
      <w:r w:rsidRPr="005A49E3">
        <w:rPr>
          <w:shd w:val="clear" w:color="auto" w:fill="FFFFFF"/>
          <w:lang w:val="en-US"/>
        </w:rPr>
        <w:t xml:space="preserve">In </w:t>
      </w:r>
      <w:r w:rsidR="007028AB">
        <w:rPr>
          <w:shd w:val="clear" w:color="auto" w:fill="FFFFFF"/>
          <w:lang w:val="en-US"/>
        </w:rPr>
        <w:t>October</w:t>
      </w:r>
      <w:r>
        <w:rPr>
          <w:shd w:val="clear" w:color="auto" w:fill="FFFFFF"/>
          <w:lang w:val="en-US"/>
        </w:rPr>
        <w:t xml:space="preserve"> </w:t>
      </w:r>
      <w:r w:rsidRPr="005A49E3">
        <w:rPr>
          <w:shd w:val="clear" w:color="auto" w:fill="FFFFFF"/>
          <w:lang w:val="en-US"/>
        </w:rPr>
        <w:t>202</w:t>
      </w:r>
      <w:r>
        <w:rPr>
          <w:shd w:val="clear" w:color="auto" w:fill="FFFFFF"/>
          <w:lang w:val="en-US"/>
        </w:rPr>
        <w:t>3</w:t>
      </w:r>
      <w:r w:rsidRPr="008246B1">
        <w:rPr>
          <w:shd w:val="clear" w:color="auto" w:fill="FFFFFF"/>
          <w:lang w:val="en-US"/>
        </w:rPr>
        <w:t xml:space="preserve"> in comparison </w:t>
      </w:r>
      <w:r w:rsidRPr="00227A3E">
        <w:rPr>
          <w:shd w:val="clear" w:color="auto" w:fill="FFFFFF"/>
          <w:lang w:val="en-US"/>
        </w:rPr>
        <w:t xml:space="preserve">with </w:t>
      </w:r>
      <w:r w:rsidR="007028AB">
        <w:rPr>
          <w:shd w:val="clear" w:color="auto" w:fill="FFFFFF"/>
          <w:lang w:val="en-US"/>
        </w:rPr>
        <w:t>September</w:t>
      </w:r>
      <w:r>
        <w:rPr>
          <w:shd w:val="clear" w:color="auto" w:fill="FFFFFF"/>
          <w:lang w:val="en-US"/>
        </w:rPr>
        <w:t xml:space="preserve"> </w:t>
      </w:r>
      <w:r w:rsidRPr="005A49E3">
        <w:rPr>
          <w:shd w:val="clear" w:color="auto" w:fill="FFFFFF"/>
          <w:lang w:val="en-US"/>
        </w:rPr>
        <w:t>202</w:t>
      </w:r>
      <w:r>
        <w:rPr>
          <w:shd w:val="clear" w:color="auto" w:fill="FFFFFF"/>
          <w:lang w:val="en-US"/>
        </w:rPr>
        <w:t xml:space="preserve">3 </w:t>
      </w:r>
      <w:r w:rsidRPr="008246B1">
        <w:rPr>
          <w:shd w:val="clear" w:color="auto" w:fill="FFFFFF"/>
          <w:lang w:val="en-US"/>
        </w:rPr>
        <w:t>the growth of prices was recorded</w:t>
      </w:r>
      <w:r>
        <w:rPr>
          <w:shd w:val="clear" w:color="auto" w:fill="FFFFFF"/>
          <w:lang w:val="en-US"/>
        </w:rPr>
        <w:t xml:space="preserve"> in</w:t>
      </w:r>
      <w:r w:rsidR="00F34BEA">
        <w:rPr>
          <w:shd w:val="clear" w:color="auto" w:fill="FFFFFF"/>
          <w:lang w:val="en-US"/>
        </w:rPr>
        <w:t> </w:t>
      </w:r>
      <w:r w:rsidRPr="008246B1">
        <w:rPr>
          <w:shd w:val="clear" w:color="auto" w:fill="FFFFFF"/>
          <w:lang w:val="en-US"/>
        </w:rPr>
        <w:t xml:space="preserve">civil </w:t>
      </w:r>
      <w:r w:rsidRPr="00EB0B76">
        <w:rPr>
          <w:shd w:val="clear" w:color="auto" w:fill="FFFFFF"/>
          <w:lang w:val="en-US"/>
        </w:rPr>
        <w:t>engineering</w:t>
      </w:r>
      <w:r>
        <w:rPr>
          <w:shd w:val="clear" w:color="auto" w:fill="FFFFFF"/>
          <w:lang w:val="en-US"/>
        </w:rPr>
        <w:t xml:space="preserve"> and – by 0.</w:t>
      </w:r>
      <w:r w:rsidR="00637127">
        <w:rPr>
          <w:shd w:val="clear" w:color="auto" w:fill="FFFFFF"/>
          <w:lang w:val="en-US"/>
        </w:rPr>
        <w:t>7</w:t>
      </w:r>
      <w:r>
        <w:rPr>
          <w:shd w:val="clear" w:color="auto" w:fill="FFFFFF"/>
          <w:lang w:val="en-US"/>
        </w:rPr>
        <w:t xml:space="preserve">%, and in </w:t>
      </w:r>
      <w:proofErr w:type="spellStart"/>
      <w:r w:rsidRPr="00DF4BF6">
        <w:rPr>
          <w:shd w:val="clear" w:color="auto" w:fill="FFFFFF"/>
          <w:lang w:val="en-US"/>
        </w:rPr>
        <w:t>specialised</w:t>
      </w:r>
      <w:proofErr w:type="spellEnd"/>
      <w:r w:rsidRPr="00DF4BF6">
        <w:rPr>
          <w:shd w:val="clear" w:color="auto" w:fill="FFFFFF"/>
          <w:lang w:val="en-US"/>
        </w:rPr>
        <w:t xml:space="preserve"> construction </w:t>
      </w:r>
      <w:r w:rsidRPr="00C22839">
        <w:rPr>
          <w:lang w:val="en-US"/>
        </w:rPr>
        <w:t>activities</w:t>
      </w:r>
      <w:r>
        <w:rPr>
          <w:lang w:val="en-US"/>
        </w:rPr>
        <w:t xml:space="preserve"> as well as</w:t>
      </w:r>
      <w:r>
        <w:rPr>
          <w:shd w:val="clear" w:color="auto" w:fill="FFFFFF"/>
          <w:lang w:val="en-US"/>
        </w:rPr>
        <w:t xml:space="preserve"> in </w:t>
      </w:r>
      <w:r w:rsidRPr="009565D5">
        <w:rPr>
          <w:shd w:val="clear" w:color="auto" w:fill="FFFFFF"/>
          <w:lang w:val="en-US"/>
        </w:rPr>
        <w:t>construction of </w:t>
      </w:r>
      <w:r w:rsidRPr="0058327F">
        <w:rPr>
          <w:shd w:val="clear" w:color="auto" w:fill="FFFFFF"/>
          <w:lang w:val="en-US"/>
        </w:rPr>
        <w:t xml:space="preserve">buildings </w:t>
      </w:r>
      <w:r>
        <w:rPr>
          <w:shd w:val="clear" w:color="auto" w:fill="FFFFFF"/>
          <w:lang w:val="en-US"/>
        </w:rPr>
        <w:t>—</w:t>
      </w:r>
      <w:r w:rsidRPr="00C22839">
        <w:rPr>
          <w:shd w:val="clear" w:color="auto" w:fill="FFFFFF"/>
          <w:lang w:val="en-US"/>
        </w:rPr>
        <w:t xml:space="preserve"> </w:t>
      </w:r>
      <w:r w:rsidRPr="00C22839">
        <w:rPr>
          <w:lang w:val="en-US"/>
        </w:rPr>
        <w:t>by 0.</w:t>
      </w:r>
      <w:r w:rsidR="007028AB">
        <w:rPr>
          <w:lang w:val="en-US"/>
        </w:rPr>
        <w:t>5</w:t>
      </w:r>
      <w:r w:rsidRPr="00C22839">
        <w:rPr>
          <w:lang w:val="en-US"/>
        </w:rPr>
        <w:t>%.</w:t>
      </w:r>
      <w:r>
        <w:rPr>
          <w:lang w:val="en-US"/>
        </w:rPr>
        <w:t xml:space="preserve"> </w:t>
      </w:r>
    </w:p>
    <w:p w14:paraId="6F439986" w14:textId="117FCA17" w:rsidR="005E63D5" w:rsidRDefault="005E63D5" w:rsidP="005E63D5">
      <w:pPr>
        <w:rPr>
          <w:shd w:val="clear" w:color="auto" w:fill="FFFFFF"/>
          <w:lang w:val="en-US"/>
        </w:rPr>
      </w:pPr>
      <w:r w:rsidRPr="00F65A00">
        <w:rPr>
          <w:shd w:val="clear" w:color="auto" w:fill="FFFFFF"/>
          <w:lang w:val="en-US"/>
        </w:rPr>
        <w:t xml:space="preserve">In comparison with </w:t>
      </w:r>
      <w:r w:rsidR="007028AB">
        <w:rPr>
          <w:shd w:val="clear" w:color="auto" w:fill="FFFFFF"/>
          <w:lang w:val="en-US"/>
        </w:rPr>
        <w:t>October</w:t>
      </w:r>
      <w:r w:rsidRPr="008A418E">
        <w:rPr>
          <w:shd w:val="clear" w:color="auto" w:fill="FFFFFF"/>
          <w:lang w:val="en-US"/>
        </w:rPr>
        <w:t xml:space="preserve"> 202</w:t>
      </w:r>
      <w:r>
        <w:rPr>
          <w:shd w:val="clear" w:color="auto" w:fill="FFFFFF"/>
          <w:lang w:val="en-US"/>
        </w:rPr>
        <w:t>2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Pr>
          <w:shd w:val="clear" w:color="auto" w:fill="FFFFFF"/>
          <w:lang w:val="en-US"/>
        </w:rPr>
        <w:t xml:space="preserve"> </w:t>
      </w:r>
      <w:r w:rsidRPr="00C22839">
        <w:rPr>
          <w:shd w:val="clear" w:color="auto" w:fill="FFFFFF"/>
          <w:lang w:val="en-US"/>
        </w:rPr>
        <w:t xml:space="preserve">civil engineering </w:t>
      </w:r>
      <w:r>
        <w:rPr>
          <w:shd w:val="clear" w:color="auto" w:fill="FFFFFF"/>
          <w:lang w:val="en-US"/>
        </w:rPr>
        <w:t>— </w:t>
      </w:r>
      <w:r w:rsidRPr="00C22839">
        <w:rPr>
          <w:lang w:val="en-US"/>
        </w:rPr>
        <w:t>by</w:t>
      </w:r>
      <w:r>
        <w:rPr>
          <w:lang w:val="en-US"/>
        </w:rPr>
        <w:t> </w:t>
      </w:r>
      <w:r w:rsidR="007028AB">
        <w:rPr>
          <w:lang w:val="en-US"/>
        </w:rPr>
        <w:t>9.4</w:t>
      </w:r>
      <w:r w:rsidRPr="00C22839">
        <w:rPr>
          <w:lang w:val="en-US"/>
        </w:rPr>
        <w:t>%,</w:t>
      </w:r>
      <w:r>
        <w:rPr>
          <w:lang w:val="en-US"/>
        </w:rPr>
        <w:t xml:space="preserve"> in </w:t>
      </w:r>
      <w:proofErr w:type="spellStart"/>
      <w:r w:rsidR="00637127" w:rsidRPr="007D298F">
        <w:rPr>
          <w:shd w:val="clear" w:color="auto" w:fill="FFFFFF"/>
          <w:lang w:val="en-US"/>
        </w:rPr>
        <w:t>specialised</w:t>
      </w:r>
      <w:proofErr w:type="spellEnd"/>
      <w:r w:rsidR="00637127" w:rsidRPr="007D298F">
        <w:rPr>
          <w:shd w:val="clear" w:color="auto" w:fill="FFFFFF"/>
          <w:lang w:val="en-US"/>
        </w:rPr>
        <w:t xml:space="preserve"> construction</w:t>
      </w:r>
      <w:r w:rsidR="00637127">
        <w:rPr>
          <w:shd w:val="clear" w:color="auto" w:fill="FFFFFF"/>
          <w:lang w:val="en-US"/>
        </w:rPr>
        <w:t xml:space="preserve"> </w:t>
      </w:r>
      <w:r w:rsidR="00637127" w:rsidRPr="0058327F">
        <w:rPr>
          <w:shd w:val="clear" w:color="auto" w:fill="FFFFFF"/>
          <w:lang w:val="en-US"/>
        </w:rPr>
        <w:t>activities</w:t>
      </w:r>
      <w:r>
        <w:rPr>
          <w:shd w:val="clear" w:color="auto" w:fill="FFFFFF"/>
          <w:lang w:val="en-US"/>
        </w:rPr>
        <w:t xml:space="preserve">— by </w:t>
      </w:r>
      <w:r w:rsidR="007028AB">
        <w:rPr>
          <w:shd w:val="clear" w:color="auto" w:fill="FFFFFF"/>
          <w:lang w:val="en-US"/>
        </w:rPr>
        <w:t>7.6</w:t>
      </w:r>
      <w:r>
        <w:rPr>
          <w:shd w:val="clear" w:color="auto" w:fill="FFFFFF"/>
          <w:lang w:val="en-US"/>
        </w:rPr>
        <w:t>%,</w:t>
      </w:r>
      <w:r w:rsidRPr="00C22839">
        <w:rPr>
          <w:shd w:val="clear" w:color="auto" w:fill="FFFFFF"/>
          <w:lang w:val="en-US"/>
        </w:rPr>
        <w:t xml:space="preserve"> </w:t>
      </w:r>
      <w:r>
        <w:rPr>
          <w:shd w:val="clear" w:color="auto" w:fill="FFFFFF"/>
          <w:lang w:val="en-US"/>
        </w:rPr>
        <w:t xml:space="preserve">as well as in </w:t>
      </w:r>
      <w:r w:rsidR="00637127" w:rsidRPr="007D298F">
        <w:rPr>
          <w:shd w:val="clear" w:color="auto" w:fill="FFFFFF"/>
          <w:lang w:val="en-US"/>
        </w:rPr>
        <w:t>construction</w:t>
      </w:r>
      <w:r w:rsidR="00637127">
        <w:rPr>
          <w:shd w:val="clear" w:color="auto" w:fill="FFFFFF"/>
          <w:lang w:val="en-US"/>
        </w:rPr>
        <w:t xml:space="preserve"> </w:t>
      </w:r>
      <w:r w:rsidR="00637127" w:rsidRPr="007D298F">
        <w:rPr>
          <w:shd w:val="clear" w:color="auto" w:fill="FFFFFF"/>
          <w:lang w:val="en-US"/>
        </w:rPr>
        <w:t>of</w:t>
      </w:r>
      <w:r w:rsidR="00F34BEA">
        <w:rPr>
          <w:shd w:val="clear" w:color="auto" w:fill="FFFFFF"/>
          <w:lang w:val="en-US"/>
        </w:rPr>
        <w:t> </w:t>
      </w:r>
      <w:r w:rsidR="00637127" w:rsidRPr="00F92D4C">
        <w:rPr>
          <w:shd w:val="clear" w:color="auto" w:fill="FFFFFF"/>
          <w:lang w:val="en-US"/>
        </w:rPr>
        <w:t>buildings</w:t>
      </w:r>
      <w:r w:rsidR="00637127">
        <w:rPr>
          <w:shd w:val="clear" w:color="auto" w:fill="FFFFFF"/>
          <w:lang w:val="en-US"/>
        </w:rPr>
        <w:t xml:space="preserve"> </w:t>
      </w:r>
      <w:r>
        <w:rPr>
          <w:shd w:val="clear" w:color="auto" w:fill="FFFFFF"/>
          <w:lang w:val="en-US"/>
        </w:rPr>
        <w:t>—</w:t>
      </w:r>
      <w:r w:rsidRPr="005E2117">
        <w:rPr>
          <w:shd w:val="clear" w:color="auto" w:fill="FFFFFF"/>
          <w:lang w:val="en-US"/>
        </w:rPr>
        <w:t xml:space="preserve"> </w:t>
      </w:r>
      <w:r w:rsidRPr="00C22839">
        <w:rPr>
          <w:lang w:val="en-US"/>
        </w:rPr>
        <w:t>by </w:t>
      </w:r>
      <w:r w:rsidR="007028AB">
        <w:rPr>
          <w:lang w:val="en-US"/>
        </w:rPr>
        <w:t>7.2</w:t>
      </w:r>
      <w:r w:rsidRPr="00C22839">
        <w:rPr>
          <w:lang w:val="en-US"/>
        </w:rPr>
        <w:t>%.</w:t>
      </w:r>
    </w:p>
    <w:p w14:paraId="0F65A04B" w14:textId="12D61270"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 xml:space="preserve">production </w:t>
      </w:r>
      <w:r>
        <w:rPr>
          <w:shd w:val="clear" w:color="auto" w:fill="FFFFFF"/>
          <w:lang w:val="en-US"/>
        </w:rPr>
        <w:t xml:space="preserve">in </w:t>
      </w:r>
      <w:r w:rsidR="00B71752" w:rsidRPr="00B71752">
        <w:rPr>
          <w:color w:val="auto"/>
          <w:shd w:val="clear" w:color="auto" w:fill="FFFFFF"/>
          <w:lang w:val="en-US"/>
        </w:rPr>
        <w:t>September</w:t>
      </w:r>
      <w:r>
        <w:rPr>
          <w:shd w:val="clear" w:color="auto" w:fill="FFFFFF"/>
          <w:lang w:val="en-US"/>
        </w:rPr>
        <w:t xml:space="preserve"> </w:t>
      </w:r>
      <w:r w:rsidR="00214B58">
        <w:rPr>
          <w:shd w:val="clear" w:color="auto" w:fill="FFFFFF"/>
          <w:lang w:val="en-US"/>
        </w:rPr>
        <w:t xml:space="preserve">and October </w:t>
      </w:r>
      <w:r>
        <w:rPr>
          <w:shd w:val="clear" w:color="auto" w:fill="FFFFFF"/>
          <w:lang w:val="en-US"/>
        </w:rPr>
        <w:t>2023</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September and October 2023"/>
        <w:tblDescription w:val="Price indices of construction and assembly  production in various reference periods: September 2023 to August 2023, September 2023 to the corresponding period of the previous year, i.e. September 2022, October 2023 to the corresponding period of the previous year, i.e. October 2022, October 2023 to September 2023, October 2023 to December 2022,  cumulatively January - October 2023 to January - October 2022  &#10;"/>
      </w:tblPr>
      <w:tblGrid>
        <w:gridCol w:w="2194"/>
        <w:gridCol w:w="953"/>
        <w:gridCol w:w="953"/>
        <w:gridCol w:w="953"/>
        <w:gridCol w:w="953"/>
        <w:gridCol w:w="953"/>
        <w:gridCol w:w="979"/>
      </w:tblGrid>
      <w:tr w:rsidR="00BF424F" w:rsidRPr="00C84A7C" w14:paraId="7457A21D" w14:textId="77777777" w:rsidTr="00BF424F">
        <w:tc>
          <w:tcPr>
            <w:tcW w:w="2194" w:type="dxa"/>
            <w:vMerge w:val="restart"/>
            <w:tcBorders>
              <w:top w:val="single" w:sz="4" w:space="0" w:color="auto"/>
            </w:tcBorders>
            <w:vAlign w:val="center"/>
          </w:tcPr>
          <w:p w14:paraId="48C32567" w14:textId="23AE51C8" w:rsidR="00BF424F" w:rsidRPr="00442A25" w:rsidRDefault="00BF424F" w:rsidP="00BF424F">
            <w:pPr>
              <w:jc w:val="center"/>
              <w:rPr>
                <w:shd w:val="clear" w:color="auto" w:fill="FFFFFF"/>
                <w:lang w:val="en-US"/>
              </w:rPr>
            </w:pPr>
            <w:r>
              <w:rPr>
                <w:rFonts w:cs="Arial"/>
                <w:color w:val="000000" w:themeColor="text1"/>
                <w:sz w:val="16"/>
                <w:szCs w:val="16"/>
              </w:rPr>
              <w:t>SPECIFICATION</w:t>
            </w:r>
          </w:p>
        </w:tc>
        <w:tc>
          <w:tcPr>
            <w:tcW w:w="1906" w:type="dxa"/>
            <w:gridSpan w:val="2"/>
            <w:tcBorders>
              <w:top w:val="single" w:sz="4" w:space="0" w:color="auto"/>
            </w:tcBorders>
          </w:tcPr>
          <w:p w14:paraId="017EB730" w14:textId="647EDF5A" w:rsidR="00BF424F" w:rsidRDefault="00BF424F" w:rsidP="00D8320A">
            <w:pPr>
              <w:jc w:val="center"/>
              <w:rPr>
                <w:shd w:val="clear" w:color="auto" w:fill="FFFFFF"/>
              </w:rPr>
            </w:pPr>
            <w:r>
              <w:rPr>
                <w:color w:val="000000" w:themeColor="text1"/>
                <w:sz w:val="16"/>
                <w:szCs w:val="16"/>
              </w:rPr>
              <w:t>0</w:t>
            </w:r>
            <w:r w:rsidR="007028AB">
              <w:rPr>
                <w:color w:val="000000" w:themeColor="text1"/>
                <w:sz w:val="16"/>
                <w:szCs w:val="16"/>
              </w:rPr>
              <w:t>9</w:t>
            </w:r>
            <w:r w:rsidRPr="00FA5128">
              <w:rPr>
                <w:color w:val="000000" w:themeColor="text1"/>
                <w:sz w:val="16"/>
                <w:szCs w:val="16"/>
              </w:rPr>
              <w:t xml:space="preserve"> 20</w:t>
            </w:r>
            <w:r>
              <w:rPr>
                <w:color w:val="000000" w:themeColor="text1"/>
                <w:sz w:val="16"/>
                <w:szCs w:val="16"/>
              </w:rPr>
              <w:t>23</w:t>
            </w:r>
          </w:p>
        </w:tc>
        <w:tc>
          <w:tcPr>
            <w:tcW w:w="2859" w:type="dxa"/>
            <w:gridSpan w:val="3"/>
            <w:tcBorders>
              <w:top w:val="single" w:sz="4" w:space="0" w:color="auto"/>
            </w:tcBorders>
          </w:tcPr>
          <w:p w14:paraId="75466CF3" w14:textId="66B97A54" w:rsidR="00BF424F" w:rsidRDefault="007028AB" w:rsidP="00D8320A">
            <w:pPr>
              <w:jc w:val="center"/>
              <w:rPr>
                <w:shd w:val="clear" w:color="auto" w:fill="FFFFFF"/>
              </w:rPr>
            </w:pPr>
            <w:r>
              <w:rPr>
                <w:color w:val="000000" w:themeColor="text1"/>
                <w:sz w:val="16"/>
                <w:szCs w:val="16"/>
              </w:rPr>
              <w:t>10</w:t>
            </w:r>
            <w:r w:rsidR="00BF424F" w:rsidRPr="00FA5128">
              <w:rPr>
                <w:color w:val="000000" w:themeColor="text1"/>
                <w:sz w:val="16"/>
                <w:szCs w:val="16"/>
              </w:rPr>
              <w:t xml:space="preserve"> 20</w:t>
            </w:r>
            <w:r w:rsidR="00BF424F">
              <w:rPr>
                <w:color w:val="000000" w:themeColor="text1"/>
                <w:sz w:val="16"/>
                <w:szCs w:val="16"/>
              </w:rPr>
              <w:t>23</w:t>
            </w:r>
          </w:p>
        </w:tc>
        <w:tc>
          <w:tcPr>
            <w:tcW w:w="979" w:type="dxa"/>
            <w:tcBorders>
              <w:top w:val="single" w:sz="4" w:space="0" w:color="auto"/>
            </w:tcBorders>
          </w:tcPr>
          <w:p w14:paraId="29CE8F2E" w14:textId="51D503C2" w:rsidR="00BF424F" w:rsidRPr="00C84A7C" w:rsidRDefault="00BF424F" w:rsidP="00D8320A">
            <w:pPr>
              <w:jc w:val="center"/>
              <w:rPr>
                <w:color w:val="000000" w:themeColor="text1"/>
                <w:sz w:val="16"/>
                <w:szCs w:val="16"/>
              </w:rPr>
            </w:pPr>
            <w:r>
              <w:rPr>
                <w:color w:val="000000" w:themeColor="text1"/>
                <w:sz w:val="16"/>
                <w:szCs w:val="16"/>
              </w:rPr>
              <w:t>01-</w:t>
            </w:r>
            <w:r w:rsidR="007028AB">
              <w:rPr>
                <w:color w:val="000000" w:themeColor="text1"/>
                <w:sz w:val="16"/>
                <w:szCs w:val="16"/>
              </w:rPr>
              <w:t>10</w:t>
            </w:r>
            <w:r>
              <w:rPr>
                <w:color w:val="000000" w:themeColor="text1"/>
                <w:sz w:val="16"/>
                <w:szCs w:val="16"/>
              </w:rPr>
              <w:t xml:space="preserve"> </w:t>
            </w:r>
            <w:r w:rsidRPr="00C84A7C">
              <w:rPr>
                <w:color w:val="000000" w:themeColor="text1"/>
                <w:sz w:val="16"/>
                <w:szCs w:val="16"/>
              </w:rPr>
              <w:t>20</w:t>
            </w:r>
            <w:r>
              <w:rPr>
                <w:color w:val="000000" w:themeColor="text1"/>
                <w:sz w:val="16"/>
                <w:szCs w:val="16"/>
              </w:rPr>
              <w:t>23</w:t>
            </w:r>
          </w:p>
        </w:tc>
      </w:tr>
      <w:tr w:rsidR="00BF424F" w:rsidRPr="00C84A7C" w14:paraId="69CF1AD0" w14:textId="77777777" w:rsidTr="002637C4">
        <w:tc>
          <w:tcPr>
            <w:tcW w:w="2194" w:type="dxa"/>
            <w:vMerge/>
            <w:tcBorders>
              <w:bottom w:val="single" w:sz="12" w:space="0" w:color="001D77"/>
            </w:tcBorders>
          </w:tcPr>
          <w:p w14:paraId="60F31A89" w14:textId="23FC5DFC" w:rsidR="00BF424F" w:rsidRDefault="00BF424F" w:rsidP="00D8320A">
            <w:pPr>
              <w:rPr>
                <w:shd w:val="clear" w:color="auto" w:fill="FFFFFF"/>
              </w:rPr>
            </w:pPr>
          </w:p>
        </w:tc>
        <w:tc>
          <w:tcPr>
            <w:tcW w:w="953" w:type="dxa"/>
            <w:tcBorders>
              <w:bottom w:val="single" w:sz="12" w:space="0" w:color="001D77"/>
            </w:tcBorders>
            <w:vAlign w:val="center"/>
          </w:tcPr>
          <w:p w14:paraId="694DD81A" w14:textId="4FA56F37" w:rsidR="00BF424F" w:rsidRPr="00903C15" w:rsidRDefault="00BF424F" w:rsidP="00D8320A">
            <w:pPr>
              <w:rPr>
                <w:spacing w:val="-12"/>
                <w:sz w:val="15"/>
                <w:szCs w:val="15"/>
                <w:shd w:val="clear" w:color="auto" w:fill="FFFFFF"/>
              </w:rPr>
            </w:pPr>
            <w:r>
              <w:rPr>
                <w:color w:val="000000" w:themeColor="text1"/>
                <w:spacing w:val="-12"/>
                <w:sz w:val="15"/>
                <w:szCs w:val="15"/>
              </w:rPr>
              <w:t>0</w:t>
            </w:r>
            <w:r w:rsidR="007028AB">
              <w:rPr>
                <w:color w:val="000000" w:themeColor="text1"/>
                <w:spacing w:val="-12"/>
                <w:sz w:val="15"/>
                <w:szCs w:val="15"/>
              </w:rPr>
              <w:t>8</w:t>
            </w:r>
            <w:r w:rsidRPr="00903C15">
              <w:rPr>
                <w:color w:val="000000" w:themeColor="text1"/>
                <w:spacing w:val="-12"/>
                <w:sz w:val="15"/>
                <w:szCs w:val="15"/>
              </w:rPr>
              <w:t xml:space="preserve"> 202</w:t>
            </w:r>
            <w:r>
              <w:rPr>
                <w:color w:val="000000" w:themeColor="text1"/>
                <w:spacing w:val="-12"/>
                <w:sz w:val="15"/>
                <w:szCs w:val="15"/>
              </w:rPr>
              <w:t>3</w:t>
            </w:r>
            <w:r w:rsidRPr="00903C15">
              <w:rPr>
                <w:color w:val="000000" w:themeColor="text1"/>
                <w:spacing w:val="-12"/>
                <w:sz w:val="15"/>
                <w:szCs w:val="15"/>
              </w:rPr>
              <w:t>=100</w:t>
            </w:r>
          </w:p>
        </w:tc>
        <w:tc>
          <w:tcPr>
            <w:tcW w:w="1906" w:type="dxa"/>
            <w:gridSpan w:val="2"/>
            <w:tcBorders>
              <w:bottom w:val="single" w:sz="12" w:space="0" w:color="001D77"/>
            </w:tcBorders>
          </w:tcPr>
          <w:p w14:paraId="6A685195" w14:textId="77777777" w:rsidR="00BF424F" w:rsidRDefault="00BF424F" w:rsidP="00D8320A">
            <w:pPr>
              <w:jc w:val="center"/>
              <w:rPr>
                <w:shd w:val="clear" w:color="auto" w:fill="FFFFFF"/>
              </w:rPr>
            </w:pPr>
            <w:r w:rsidRPr="0090601B">
              <w:rPr>
                <w:color w:val="000000" w:themeColor="text1"/>
                <w:sz w:val="16"/>
                <w:szCs w:val="16"/>
              </w:rPr>
              <w:t xml:space="preserve">corresponding period  </w:t>
            </w:r>
            <w:r w:rsidRPr="00FA5128">
              <w:rPr>
                <w:color w:val="000000" w:themeColor="text1"/>
                <w:sz w:val="16"/>
                <w:szCs w:val="16"/>
              </w:rPr>
              <w:t>20</w:t>
            </w:r>
            <w:r>
              <w:rPr>
                <w:color w:val="000000" w:themeColor="text1"/>
                <w:sz w:val="16"/>
                <w:szCs w:val="16"/>
              </w:rPr>
              <w:t>22=100</w:t>
            </w:r>
          </w:p>
        </w:tc>
        <w:tc>
          <w:tcPr>
            <w:tcW w:w="953" w:type="dxa"/>
            <w:tcBorders>
              <w:bottom w:val="single" w:sz="12" w:space="0" w:color="001D77"/>
            </w:tcBorders>
            <w:vAlign w:val="center"/>
          </w:tcPr>
          <w:p w14:paraId="3F0EAFCC" w14:textId="5B9E95B2" w:rsidR="00BF424F" w:rsidRPr="00D97063" w:rsidRDefault="00BF424F" w:rsidP="00D8320A">
            <w:pPr>
              <w:rPr>
                <w:color w:val="000000" w:themeColor="text1"/>
                <w:spacing w:val="-12"/>
                <w:sz w:val="16"/>
                <w:szCs w:val="16"/>
              </w:rPr>
            </w:pPr>
            <w:r w:rsidRPr="00AE553F">
              <w:rPr>
                <w:color w:val="000000" w:themeColor="text1"/>
                <w:spacing w:val="-14"/>
                <w:sz w:val="16"/>
                <w:szCs w:val="16"/>
              </w:rPr>
              <w:t>0</w:t>
            </w:r>
            <w:r w:rsidR="007028AB">
              <w:rPr>
                <w:color w:val="000000" w:themeColor="text1"/>
                <w:spacing w:val="-14"/>
                <w:sz w:val="16"/>
                <w:szCs w:val="16"/>
              </w:rPr>
              <w:t>9</w:t>
            </w:r>
            <w:r>
              <w:rPr>
                <w:color w:val="000000" w:themeColor="text1"/>
                <w:spacing w:val="-14"/>
                <w:sz w:val="16"/>
                <w:szCs w:val="16"/>
              </w:rPr>
              <w:t xml:space="preserve"> </w:t>
            </w:r>
            <w:r w:rsidRPr="00AE553F">
              <w:rPr>
                <w:color w:val="000000" w:themeColor="text1"/>
                <w:spacing w:val="-14"/>
                <w:sz w:val="16"/>
                <w:szCs w:val="16"/>
              </w:rPr>
              <w:t>2023=100</w:t>
            </w:r>
          </w:p>
        </w:tc>
        <w:tc>
          <w:tcPr>
            <w:tcW w:w="953" w:type="dxa"/>
            <w:tcBorders>
              <w:bottom w:val="single" w:sz="12" w:space="0" w:color="001D77"/>
            </w:tcBorders>
            <w:vAlign w:val="center"/>
          </w:tcPr>
          <w:p w14:paraId="317B09D0" w14:textId="77777777" w:rsidR="00BF424F" w:rsidRPr="00903C15" w:rsidRDefault="00BF424F" w:rsidP="00D8320A">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2</w:t>
            </w:r>
            <w:r w:rsidRPr="00903C15">
              <w:rPr>
                <w:color w:val="000000" w:themeColor="text1"/>
                <w:spacing w:val="-12"/>
                <w:sz w:val="15"/>
                <w:szCs w:val="15"/>
              </w:rPr>
              <w:t>=100</w:t>
            </w:r>
          </w:p>
        </w:tc>
        <w:tc>
          <w:tcPr>
            <w:tcW w:w="979" w:type="dxa"/>
            <w:tcBorders>
              <w:bottom w:val="single" w:sz="12" w:space="0" w:color="001D77"/>
            </w:tcBorders>
          </w:tcPr>
          <w:p w14:paraId="58344F32" w14:textId="4DC7FA58" w:rsidR="00BF424F" w:rsidRPr="00C84A7C" w:rsidRDefault="00BF424F" w:rsidP="00D8320A">
            <w:pPr>
              <w:jc w:val="center"/>
              <w:rPr>
                <w:color w:val="000000" w:themeColor="text1"/>
                <w:sz w:val="16"/>
                <w:szCs w:val="16"/>
              </w:rPr>
            </w:pPr>
            <w:r>
              <w:rPr>
                <w:color w:val="000000" w:themeColor="text1"/>
                <w:sz w:val="16"/>
                <w:szCs w:val="16"/>
              </w:rPr>
              <w:t>01-</w:t>
            </w:r>
            <w:r w:rsidR="007028AB">
              <w:rPr>
                <w:color w:val="000000" w:themeColor="text1"/>
                <w:sz w:val="16"/>
                <w:szCs w:val="16"/>
              </w:rPr>
              <w:t>10</w:t>
            </w:r>
            <w:r>
              <w:rPr>
                <w:color w:val="000000" w:themeColor="text1"/>
                <w:sz w:val="16"/>
                <w:szCs w:val="16"/>
              </w:rPr>
              <w:t xml:space="preserve"> 2022=100</w:t>
            </w:r>
          </w:p>
        </w:tc>
      </w:tr>
      <w:tr w:rsidR="007028AB" w:rsidRPr="00557517" w14:paraId="380C8FCD" w14:textId="77777777" w:rsidTr="00D8320A">
        <w:tc>
          <w:tcPr>
            <w:tcW w:w="2194" w:type="dxa"/>
          </w:tcPr>
          <w:p w14:paraId="49447BBF" w14:textId="77777777" w:rsidR="007028AB" w:rsidRDefault="007028AB" w:rsidP="007028AB">
            <w:pPr>
              <w:rPr>
                <w:shd w:val="clear" w:color="auto" w:fill="FFFFFF"/>
              </w:rPr>
            </w:pPr>
            <w:r>
              <w:rPr>
                <w:b/>
                <w:color w:val="000000" w:themeColor="text1"/>
                <w:sz w:val="16"/>
                <w:szCs w:val="16"/>
              </w:rPr>
              <w:t>TOTAL</w:t>
            </w:r>
          </w:p>
        </w:tc>
        <w:tc>
          <w:tcPr>
            <w:tcW w:w="953" w:type="dxa"/>
            <w:vAlign w:val="center"/>
          </w:tcPr>
          <w:p w14:paraId="634C3496" w14:textId="0ABB75BE" w:rsidR="007028AB" w:rsidRPr="00076686" w:rsidRDefault="007028AB" w:rsidP="007028AB">
            <w:pPr>
              <w:jc w:val="right"/>
              <w:rPr>
                <w:rFonts w:cs="Arial"/>
                <w:b/>
                <w:color w:val="000000" w:themeColor="text1"/>
                <w:sz w:val="16"/>
                <w:szCs w:val="16"/>
              </w:rPr>
            </w:pPr>
            <w:r>
              <w:rPr>
                <w:rFonts w:cs="Arial"/>
                <w:b/>
                <w:color w:val="000000" w:themeColor="text1"/>
                <w:sz w:val="16"/>
                <w:szCs w:val="16"/>
              </w:rPr>
              <w:t>100.7</w:t>
            </w:r>
          </w:p>
        </w:tc>
        <w:tc>
          <w:tcPr>
            <w:tcW w:w="953" w:type="dxa"/>
            <w:vAlign w:val="center"/>
          </w:tcPr>
          <w:p w14:paraId="7D8A5566" w14:textId="332159B1" w:rsidR="007028AB" w:rsidRPr="00076686" w:rsidRDefault="007028AB" w:rsidP="007028AB">
            <w:pPr>
              <w:jc w:val="right"/>
              <w:rPr>
                <w:rFonts w:cs="Arial"/>
                <w:b/>
                <w:color w:val="000000" w:themeColor="text1"/>
                <w:sz w:val="16"/>
                <w:szCs w:val="16"/>
              </w:rPr>
            </w:pPr>
            <w:r>
              <w:rPr>
                <w:rFonts w:cs="Arial"/>
                <w:b/>
                <w:color w:val="000000" w:themeColor="text1"/>
                <w:sz w:val="16"/>
                <w:szCs w:val="16"/>
              </w:rPr>
              <w:t>108.9</w:t>
            </w:r>
          </w:p>
        </w:tc>
        <w:tc>
          <w:tcPr>
            <w:tcW w:w="953" w:type="dxa"/>
            <w:vAlign w:val="center"/>
          </w:tcPr>
          <w:p w14:paraId="3EFB345F" w14:textId="782B5E49" w:rsidR="007028AB" w:rsidRPr="00076686" w:rsidRDefault="007028AB" w:rsidP="007028AB">
            <w:pPr>
              <w:jc w:val="right"/>
              <w:rPr>
                <w:rFonts w:cs="Arial"/>
                <w:b/>
                <w:color w:val="000000" w:themeColor="text1"/>
                <w:sz w:val="16"/>
                <w:szCs w:val="16"/>
              </w:rPr>
            </w:pPr>
            <w:r>
              <w:rPr>
                <w:rFonts w:cs="Arial"/>
                <w:b/>
                <w:color w:val="000000" w:themeColor="text1"/>
                <w:sz w:val="16"/>
                <w:szCs w:val="16"/>
              </w:rPr>
              <w:t>108.2</w:t>
            </w:r>
          </w:p>
        </w:tc>
        <w:tc>
          <w:tcPr>
            <w:tcW w:w="953" w:type="dxa"/>
            <w:vAlign w:val="center"/>
          </w:tcPr>
          <w:p w14:paraId="46150657" w14:textId="00ED88F5" w:rsidR="007028AB" w:rsidRPr="00076686" w:rsidRDefault="007028AB" w:rsidP="007028AB">
            <w:pPr>
              <w:jc w:val="right"/>
              <w:rPr>
                <w:rFonts w:cs="Arial"/>
                <w:b/>
                <w:color w:val="000000" w:themeColor="text1"/>
                <w:sz w:val="16"/>
                <w:szCs w:val="16"/>
              </w:rPr>
            </w:pPr>
            <w:r>
              <w:rPr>
                <w:rFonts w:cs="Arial"/>
                <w:b/>
                <w:color w:val="000000" w:themeColor="text1"/>
                <w:sz w:val="16"/>
                <w:szCs w:val="16"/>
              </w:rPr>
              <w:t>100.6</w:t>
            </w:r>
          </w:p>
        </w:tc>
        <w:tc>
          <w:tcPr>
            <w:tcW w:w="953" w:type="dxa"/>
            <w:vAlign w:val="center"/>
          </w:tcPr>
          <w:p w14:paraId="2FA10BAD" w14:textId="62B09F1A" w:rsidR="007028AB" w:rsidRPr="00076686" w:rsidRDefault="007028AB" w:rsidP="007028AB">
            <w:pPr>
              <w:jc w:val="right"/>
              <w:rPr>
                <w:rFonts w:cs="Arial"/>
                <w:b/>
                <w:color w:val="000000" w:themeColor="text1"/>
                <w:sz w:val="16"/>
                <w:szCs w:val="16"/>
              </w:rPr>
            </w:pPr>
            <w:r>
              <w:rPr>
                <w:rFonts w:cs="Arial"/>
                <w:b/>
                <w:color w:val="000000" w:themeColor="text1"/>
                <w:sz w:val="16"/>
                <w:szCs w:val="16"/>
              </w:rPr>
              <w:t>106.7</w:t>
            </w:r>
          </w:p>
        </w:tc>
        <w:tc>
          <w:tcPr>
            <w:tcW w:w="979" w:type="dxa"/>
            <w:vAlign w:val="center"/>
          </w:tcPr>
          <w:p w14:paraId="5049BE0B" w14:textId="7501EDC0" w:rsidR="007028AB" w:rsidRPr="00076686" w:rsidRDefault="007028AB" w:rsidP="007028AB">
            <w:pPr>
              <w:jc w:val="right"/>
              <w:rPr>
                <w:rFonts w:cs="Arial"/>
                <w:b/>
                <w:color w:val="000000" w:themeColor="text1"/>
                <w:sz w:val="16"/>
                <w:szCs w:val="16"/>
              </w:rPr>
            </w:pPr>
            <w:r>
              <w:rPr>
                <w:rFonts w:cs="Arial"/>
                <w:b/>
                <w:color w:val="000000" w:themeColor="text1"/>
                <w:sz w:val="16"/>
                <w:szCs w:val="16"/>
              </w:rPr>
              <w:t>110.7</w:t>
            </w:r>
          </w:p>
        </w:tc>
      </w:tr>
      <w:tr w:rsidR="007028AB" w:rsidRPr="00557517" w14:paraId="5880E31F" w14:textId="77777777" w:rsidTr="00D8320A">
        <w:tc>
          <w:tcPr>
            <w:tcW w:w="2194" w:type="dxa"/>
          </w:tcPr>
          <w:p w14:paraId="54F58336" w14:textId="77777777" w:rsidR="007028AB" w:rsidRDefault="007028AB" w:rsidP="007028AB">
            <w:pPr>
              <w:rPr>
                <w:shd w:val="clear" w:color="auto" w:fill="FFFFFF"/>
              </w:rPr>
            </w:pPr>
            <w:r>
              <w:rPr>
                <w:sz w:val="16"/>
                <w:szCs w:val="16"/>
              </w:rPr>
              <w:t xml:space="preserve">Construction of </w:t>
            </w:r>
            <w:proofErr w:type="spellStart"/>
            <w:r>
              <w:rPr>
                <w:sz w:val="16"/>
                <w:szCs w:val="16"/>
              </w:rPr>
              <w:t>buildings</w:t>
            </w:r>
            <w:proofErr w:type="spellEnd"/>
          </w:p>
        </w:tc>
        <w:tc>
          <w:tcPr>
            <w:tcW w:w="953" w:type="dxa"/>
            <w:vAlign w:val="center"/>
          </w:tcPr>
          <w:p w14:paraId="69B7A35A" w14:textId="4A79C3FD" w:rsidR="007028AB" w:rsidRPr="00076686" w:rsidRDefault="007028AB" w:rsidP="007028AB">
            <w:pPr>
              <w:jc w:val="right"/>
              <w:rPr>
                <w:rFonts w:cs="Arial"/>
                <w:color w:val="000000" w:themeColor="text1"/>
                <w:sz w:val="16"/>
                <w:szCs w:val="16"/>
              </w:rPr>
            </w:pPr>
            <w:r>
              <w:rPr>
                <w:rFonts w:cs="Arial"/>
                <w:color w:val="000000" w:themeColor="text1"/>
                <w:sz w:val="16"/>
                <w:szCs w:val="16"/>
              </w:rPr>
              <w:t>100.6</w:t>
            </w:r>
          </w:p>
        </w:tc>
        <w:tc>
          <w:tcPr>
            <w:tcW w:w="953" w:type="dxa"/>
            <w:vAlign w:val="center"/>
          </w:tcPr>
          <w:p w14:paraId="4502B3BF" w14:textId="64174726" w:rsidR="007028AB" w:rsidRPr="00076686" w:rsidRDefault="007028AB" w:rsidP="007028AB">
            <w:pPr>
              <w:jc w:val="right"/>
              <w:rPr>
                <w:rFonts w:cs="Arial"/>
                <w:color w:val="000000" w:themeColor="text1"/>
                <w:sz w:val="16"/>
                <w:szCs w:val="16"/>
              </w:rPr>
            </w:pPr>
            <w:r>
              <w:rPr>
                <w:rFonts w:cs="Arial"/>
                <w:color w:val="000000" w:themeColor="text1"/>
                <w:sz w:val="16"/>
                <w:szCs w:val="16"/>
              </w:rPr>
              <w:t>108.1</w:t>
            </w:r>
          </w:p>
        </w:tc>
        <w:tc>
          <w:tcPr>
            <w:tcW w:w="953" w:type="dxa"/>
            <w:vAlign w:val="center"/>
          </w:tcPr>
          <w:p w14:paraId="13B6907D" w14:textId="73354715" w:rsidR="007028AB" w:rsidRPr="00076686" w:rsidRDefault="007028AB" w:rsidP="007028AB">
            <w:pPr>
              <w:jc w:val="right"/>
              <w:rPr>
                <w:rFonts w:cs="Arial"/>
                <w:color w:val="000000" w:themeColor="text1"/>
                <w:sz w:val="16"/>
                <w:szCs w:val="16"/>
              </w:rPr>
            </w:pPr>
            <w:r>
              <w:rPr>
                <w:rFonts w:cs="Arial"/>
                <w:color w:val="000000" w:themeColor="text1"/>
                <w:sz w:val="16"/>
                <w:szCs w:val="16"/>
              </w:rPr>
              <w:t>107.2</w:t>
            </w:r>
          </w:p>
        </w:tc>
        <w:tc>
          <w:tcPr>
            <w:tcW w:w="953" w:type="dxa"/>
            <w:vAlign w:val="center"/>
          </w:tcPr>
          <w:p w14:paraId="5DD1C6AD" w14:textId="14CE5AE9" w:rsidR="007028AB" w:rsidRPr="00076686" w:rsidRDefault="007028AB" w:rsidP="007028AB">
            <w:pPr>
              <w:jc w:val="right"/>
              <w:rPr>
                <w:rFonts w:cs="Arial"/>
                <w:color w:val="000000" w:themeColor="text1"/>
                <w:sz w:val="16"/>
                <w:szCs w:val="16"/>
              </w:rPr>
            </w:pPr>
            <w:r>
              <w:rPr>
                <w:rFonts w:cs="Arial"/>
                <w:color w:val="000000" w:themeColor="text1"/>
                <w:sz w:val="16"/>
                <w:szCs w:val="16"/>
              </w:rPr>
              <w:t>100.5</w:t>
            </w:r>
          </w:p>
        </w:tc>
        <w:tc>
          <w:tcPr>
            <w:tcW w:w="953" w:type="dxa"/>
            <w:vAlign w:val="center"/>
          </w:tcPr>
          <w:p w14:paraId="53BFCEB0" w14:textId="626AD9DF" w:rsidR="007028AB" w:rsidRPr="00076686" w:rsidRDefault="007028AB" w:rsidP="007028AB">
            <w:pPr>
              <w:jc w:val="right"/>
              <w:rPr>
                <w:rFonts w:cs="Arial"/>
                <w:color w:val="000000" w:themeColor="text1"/>
                <w:sz w:val="16"/>
                <w:szCs w:val="16"/>
              </w:rPr>
            </w:pPr>
            <w:r>
              <w:rPr>
                <w:rFonts w:cs="Arial"/>
                <w:color w:val="000000" w:themeColor="text1"/>
                <w:sz w:val="16"/>
                <w:szCs w:val="16"/>
              </w:rPr>
              <w:t>105.7</w:t>
            </w:r>
          </w:p>
        </w:tc>
        <w:tc>
          <w:tcPr>
            <w:tcW w:w="979" w:type="dxa"/>
            <w:vAlign w:val="center"/>
          </w:tcPr>
          <w:p w14:paraId="006908BD" w14:textId="68F9A8AF" w:rsidR="007028AB" w:rsidRPr="00076686" w:rsidRDefault="007028AB" w:rsidP="007028AB">
            <w:pPr>
              <w:jc w:val="right"/>
              <w:rPr>
                <w:rFonts w:cs="Arial"/>
                <w:color w:val="000000" w:themeColor="text1"/>
                <w:sz w:val="16"/>
                <w:szCs w:val="16"/>
              </w:rPr>
            </w:pPr>
            <w:r>
              <w:rPr>
                <w:rFonts w:cs="Arial"/>
                <w:color w:val="000000" w:themeColor="text1"/>
                <w:sz w:val="16"/>
                <w:szCs w:val="16"/>
              </w:rPr>
              <w:t>110.6</w:t>
            </w:r>
          </w:p>
        </w:tc>
      </w:tr>
      <w:tr w:rsidR="007028AB" w:rsidRPr="00557517" w14:paraId="397139E3" w14:textId="77777777" w:rsidTr="00D8320A">
        <w:tc>
          <w:tcPr>
            <w:tcW w:w="2194" w:type="dxa"/>
          </w:tcPr>
          <w:p w14:paraId="6395F966" w14:textId="77777777" w:rsidR="007028AB" w:rsidRDefault="007028AB" w:rsidP="007028AB">
            <w:pPr>
              <w:rPr>
                <w:shd w:val="clear" w:color="auto" w:fill="FFFFFF"/>
              </w:rPr>
            </w:pPr>
            <w:r>
              <w:rPr>
                <w:color w:val="000000" w:themeColor="text1"/>
                <w:sz w:val="16"/>
                <w:szCs w:val="16"/>
                <w:lang w:val="en-US"/>
              </w:rPr>
              <w:t>Civil engineering</w:t>
            </w:r>
          </w:p>
        </w:tc>
        <w:tc>
          <w:tcPr>
            <w:tcW w:w="953" w:type="dxa"/>
            <w:vAlign w:val="center"/>
          </w:tcPr>
          <w:p w14:paraId="0B8D9DD1" w14:textId="5C414B41" w:rsidR="007028AB" w:rsidRPr="00076686" w:rsidRDefault="007028AB" w:rsidP="007028AB">
            <w:pPr>
              <w:jc w:val="right"/>
              <w:rPr>
                <w:rFonts w:cs="Arial"/>
                <w:color w:val="000000" w:themeColor="text1"/>
                <w:sz w:val="16"/>
                <w:szCs w:val="16"/>
              </w:rPr>
            </w:pPr>
            <w:r>
              <w:rPr>
                <w:rFonts w:cs="Arial"/>
                <w:color w:val="000000" w:themeColor="text1"/>
                <w:sz w:val="16"/>
                <w:szCs w:val="16"/>
              </w:rPr>
              <w:t>100.7</w:t>
            </w:r>
          </w:p>
        </w:tc>
        <w:tc>
          <w:tcPr>
            <w:tcW w:w="953" w:type="dxa"/>
            <w:vAlign w:val="center"/>
          </w:tcPr>
          <w:p w14:paraId="52EC13A5" w14:textId="66098A2E" w:rsidR="007028AB" w:rsidRPr="00076686" w:rsidRDefault="007028AB" w:rsidP="007028AB">
            <w:pPr>
              <w:jc w:val="right"/>
              <w:rPr>
                <w:rFonts w:cs="Arial"/>
                <w:color w:val="000000" w:themeColor="text1"/>
                <w:sz w:val="16"/>
                <w:szCs w:val="16"/>
              </w:rPr>
            </w:pPr>
            <w:r>
              <w:rPr>
                <w:rFonts w:cs="Arial"/>
                <w:color w:val="000000" w:themeColor="text1"/>
                <w:sz w:val="16"/>
                <w:szCs w:val="16"/>
              </w:rPr>
              <w:t>110.0</w:t>
            </w:r>
          </w:p>
        </w:tc>
        <w:tc>
          <w:tcPr>
            <w:tcW w:w="953" w:type="dxa"/>
            <w:vAlign w:val="center"/>
          </w:tcPr>
          <w:p w14:paraId="45BA8E09" w14:textId="019E87D5" w:rsidR="007028AB" w:rsidRPr="00076686" w:rsidRDefault="007028AB" w:rsidP="007028AB">
            <w:pPr>
              <w:jc w:val="right"/>
              <w:rPr>
                <w:rFonts w:cs="Arial"/>
                <w:color w:val="000000" w:themeColor="text1"/>
                <w:sz w:val="16"/>
                <w:szCs w:val="16"/>
              </w:rPr>
            </w:pPr>
            <w:r>
              <w:rPr>
                <w:rFonts w:cs="Arial"/>
                <w:color w:val="000000" w:themeColor="text1"/>
                <w:sz w:val="16"/>
                <w:szCs w:val="16"/>
              </w:rPr>
              <w:t>109.4</w:t>
            </w:r>
          </w:p>
        </w:tc>
        <w:tc>
          <w:tcPr>
            <w:tcW w:w="953" w:type="dxa"/>
            <w:vAlign w:val="center"/>
          </w:tcPr>
          <w:p w14:paraId="20E7DB18" w14:textId="233919E1" w:rsidR="007028AB" w:rsidRPr="00076686" w:rsidRDefault="007028AB" w:rsidP="007028AB">
            <w:pPr>
              <w:jc w:val="right"/>
              <w:rPr>
                <w:rFonts w:cs="Arial"/>
                <w:color w:val="000000" w:themeColor="text1"/>
                <w:sz w:val="16"/>
                <w:szCs w:val="16"/>
              </w:rPr>
            </w:pPr>
            <w:r>
              <w:rPr>
                <w:rFonts w:cs="Arial"/>
                <w:color w:val="000000" w:themeColor="text1"/>
                <w:sz w:val="16"/>
                <w:szCs w:val="16"/>
              </w:rPr>
              <w:t>100.7</w:t>
            </w:r>
          </w:p>
        </w:tc>
        <w:tc>
          <w:tcPr>
            <w:tcW w:w="953" w:type="dxa"/>
            <w:vAlign w:val="center"/>
          </w:tcPr>
          <w:p w14:paraId="79CCE9CD" w14:textId="57343799" w:rsidR="007028AB" w:rsidRPr="00076686" w:rsidRDefault="007028AB" w:rsidP="007028AB">
            <w:pPr>
              <w:jc w:val="right"/>
              <w:rPr>
                <w:rFonts w:cs="Arial"/>
                <w:color w:val="000000" w:themeColor="text1"/>
                <w:sz w:val="16"/>
                <w:szCs w:val="16"/>
              </w:rPr>
            </w:pPr>
            <w:r>
              <w:rPr>
                <w:rFonts w:cs="Arial"/>
                <w:color w:val="000000" w:themeColor="text1"/>
                <w:sz w:val="16"/>
                <w:szCs w:val="16"/>
              </w:rPr>
              <w:t>107.9</w:t>
            </w:r>
          </w:p>
        </w:tc>
        <w:tc>
          <w:tcPr>
            <w:tcW w:w="979" w:type="dxa"/>
            <w:vAlign w:val="center"/>
          </w:tcPr>
          <w:p w14:paraId="4532659E" w14:textId="544BFA63" w:rsidR="007028AB" w:rsidRPr="00076686" w:rsidRDefault="007028AB" w:rsidP="007028AB">
            <w:pPr>
              <w:jc w:val="right"/>
              <w:rPr>
                <w:rFonts w:cs="Arial"/>
                <w:color w:val="000000" w:themeColor="text1"/>
                <w:sz w:val="16"/>
                <w:szCs w:val="16"/>
              </w:rPr>
            </w:pPr>
            <w:r>
              <w:rPr>
                <w:rFonts w:cs="Arial"/>
                <w:color w:val="000000" w:themeColor="text1"/>
                <w:sz w:val="16"/>
                <w:szCs w:val="16"/>
              </w:rPr>
              <w:t>111.6</w:t>
            </w:r>
          </w:p>
        </w:tc>
      </w:tr>
      <w:tr w:rsidR="007028AB" w:rsidRPr="00557517" w14:paraId="1DE35A58" w14:textId="77777777" w:rsidTr="00D8320A">
        <w:tc>
          <w:tcPr>
            <w:tcW w:w="2194" w:type="dxa"/>
          </w:tcPr>
          <w:p w14:paraId="47C68AFD" w14:textId="77777777" w:rsidR="007028AB" w:rsidRPr="00D97063" w:rsidRDefault="007028AB" w:rsidP="007028AB">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53" w:type="dxa"/>
            <w:vAlign w:val="center"/>
          </w:tcPr>
          <w:p w14:paraId="26CED75D" w14:textId="60A3A885" w:rsidR="007028AB" w:rsidRPr="00076686" w:rsidRDefault="007028AB" w:rsidP="007028AB">
            <w:pPr>
              <w:jc w:val="right"/>
              <w:rPr>
                <w:rFonts w:cs="Arial"/>
                <w:color w:val="000000" w:themeColor="text1"/>
                <w:sz w:val="16"/>
                <w:szCs w:val="16"/>
              </w:rPr>
            </w:pPr>
            <w:r>
              <w:rPr>
                <w:rFonts w:cs="Arial"/>
                <w:color w:val="000000" w:themeColor="text1"/>
                <w:sz w:val="16"/>
                <w:szCs w:val="16"/>
              </w:rPr>
              <w:t>100.6</w:t>
            </w:r>
          </w:p>
        </w:tc>
        <w:tc>
          <w:tcPr>
            <w:tcW w:w="953" w:type="dxa"/>
            <w:vAlign w:val="center"/>
          </w:tcPr>
          <w:p w14:paraId="6828E140" w14:textId="60B9659E" w:rsidR="007028AB" w:rsidRPr="00076686" w:rsidRDefault="007028AB" w:rsidP="007028AB">
            <w:pPr>
              <w:jc w:val="right"/>
              <w:rPr>
                <w:rFonts w:cs="Arial"/>
                <w:color w:val="000000" w:themeColor="text1"/>
                <w:sz w:val="16"/>
                <w:szCs w:val="16"/>
              </w:rPr>
            </w:pPr>
            <w:r>
              <w:rPr>
                <w:rFonts w:cs="Arial"/>
                <w:color w:val="000000" w:themeColor="text1"/>
                <w:sz w:val="16"/>
                <w:szCs w:val="16"/>
              </w:rPr>
              <w:t>108.5</w:t>
            </w:r>
          </w:p>
        </w:tc>
        <w:tc>
          <w:tcPr>
            <w:tcW w:w="953" w:type="dxa"/>
            <w:vAlign w:val="center"/>
          </w:tcPr>
          <w:p w14:paraId="0356459F" w14:textId="10582FDC" w:rsidR="007028AB" w:rsidRPr="00076686" w:rsidRDefault="007028AB" w:rsidP="007028AB">
            <w:pPr>
              <w:jc w:val="right"/>
              <w:rPr>
                <w:rFonts w:cs="Arial"/>
                <w:color w:val="000000" w:themeColor="text1"/>
                <w:sz w:val="16"/>
                <w:szCs w:val="16"/>
              </w:rPr>
            </w:pPr>
            <w:r>
              <w:rPr>
                <w:rFonts w:cs="Arial"/>
                <w:color w:val="000000" w:themeColor="text1"/>
                <w:sz w:val="16"/>
                <w:szCs w:val="16"/>
              </w:rPr>
              <w:t>107.6</w:t>
            </w:r>
          </w:p>
        </w:tc>
        <w:tc>
          <w:tcPr>
            <w:tcW w:w="953" w:type="dxa"/>
            <w:vAlign w:val="center"/>
          </w:tcPr>
          <w:p w14:paraId="1FB9916C" w14:textId="42A924DD" w:rsidR="007028AB" w:rsidRPr="00076686" w:rsidRDefault="007028AB" w:rsidP="007028AB">
            <w:pPr>
              <w:jc w:val="right"/>
              <w:rPr>
                <w:rFonts w:cs="Arial"/>
                <w:color w:val="000000" w:themeColor="text1"/>
                <w:sz w:val="16"/>
                <w:szCs w:val="16"/>
              </w:rPr>
            </w:pPr>
            <w:r>
              <w:rPr>
                <w:rFonts w:cs="Arial"/>
                <w:color w:val="000000" w:themeColor="text1"/>
                <w:sz w:val="16"/>
                <w:szCs w:val="16"/>
              </w:rPr>
              <w:t>100.5</w:t>
            </w:r>
          </w:p>
        </w:tc>
        <w:tc>
          <w:tcPr>
            <w:tcW w:w="953" w:type="dxa"/>
            <w:vAlign w:val="center"/>
          </w:tcPr>
          <w:p w14:paraId="2D0C999A" w14:textId="62689D1A" w:rsidR="007028AB" w:rsidRPr="00076686" w:rsidRDefault="007028AB" w:rsidP="007028AB">
            <w:pPr>
              <w:jc w:val="right"/>
              <w:rPr>
                <w:rFonts w:cs="Arial"/>
                <w:color w:val="000000" w:themeColor="text1"/>
                <w:sz w:val="16"/>
                <w:szCs w:val="16"/>
              </w:rPr>
            </w:pPr>
            <w:r>
              <w:rPr>
                <w:rFonts w:cs="Arial"/>
                <w:color w:val="000000" w:themeColor="text1"/>
                <w:sz w:val="16"/>
                <w:szCs w:val="16"/>
              </w:rPr>
              <w:t>106.0</w:t>
            </w:r>
          </w:p>
        </w:tc>
        <w:tc>
          <w:tcPr>
            <w:tcW w:w="979" w:type="dxa"/>
            <w:vAlign w:val="center"/>
          </w:tcPr>
          <w:p w14:paraId="576D79B8" w14:textId="12DAC46E" w:rsidR="007028AB" w:rsidRPr="00076686" w:rsidRDefault="007028AB" w:rsidP="007028AB">
            <w:pPr>
              <w:jc w:val="right"/>
              <w:rPr>
                <w:rFonts w:cs="Arial"/>
                <w:color w:val="000000" w:themeColor="text1"/>
                <w:sz w:val="16"/>
                <w:szCs w:val="16"/>
              </w:rPr>
            </w:pPr>
            <w:r>
              <w:rPr>
                <w:rFonts w:cs="Arial"/>
                <w:color w:val="000000" w:themeColor="text1"/>
                <w:sz w:val="16"/>
                <w:szCs w:val="16"/>
              </w:rPr>
              <w:t>109.6</w:t>
            </w:r>
          </w:p>
        </w:tc>
      </w:tr>
    </w:tbl>
    <w:p w14:paraId="360D94EC" w14:textId="77777777" w:rsidR="005E63D5" w:rsidRDefault="005E63D5" w:rsidP="005E63D5">
      <w:pPr>
        <w:pStyle w:val="Tytutablicy"/>
        <w:ind w:left="709" w:hanging="709"/>
        <w:rPr>
          <w:shd w:val="clear" w:color="auto" w:fill="FFFFFF"/>
          <w:lang w:val="en-US"/>
        </w:rPr>
      </w:pPr>
    </w:p>
    <w:p w14:paraId="4216E8FE" w14:textId="77777777" w:rsidR="005E63D5" w:rsidRDefault="005E63D5" w:rsidP="005E63D5">
      <w:pPr>
        <w:pStyle w:val="Tytutablicy"/>
        <w:ind w:left="709" w:hanging="709"/>
        <w:rPr>
          <w:shd w:val="clear" w:color="auto" w:fill="FFFFFF"/>
          <w:lang w:val="en-US"/>
        </w:rPr>
      </w:pPr>
    </w:p>
    <w:p w14:paraId="03F52827" w14:textId="77777777" w:rsidR="005E63D5" w:rsidRDefault="005E63D5" w:rsidP="005E63D5">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AA4CDA">
        <w:rPr>
          <w:rFonts w:cs="Arial"/>
          <w:sz w:val="16"/>
          <w:szCs w:val="16"/>
          <w:lang w:val="en-US"/>
        </w:rPr>
        <w:t>Data revised.</w:t>
      </w:r>
    </w:p>
    <w:p w14:paraId="6F120568" w14:textId="77777777" w:rsidR="005E63D5" w:rsidRPr="00AA4CDA" w:rsidRDefault="005E63D5" w:rsidP="005E63D5">
      <w:pPr>
        <w:pStyle w:val="Tablicanotka"/>
        <w:rPr>
          <w:lang w:val="en-US"/>
        </w:rPr>
      </w:pPr>
    </w:p>
    <w:p w14:paraId="21664B30" w14:textId="65448322" w:rsidR="005E63D5" w:rsidRPr="00AA4CDA" w:rsidRDefault="005E63D5" w:rsidP="005E63D5">
      <w:pPr>
        <w:spacing w:line="288" w:lineRule="auto"/>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2B960CCD" w:rsidR="005E63D5" w:rsidRPr="00AA4CDA" w:rsidRDefault="005E63D5" w:rsidP="005E63D5">
      <w:pPr>
        <w:spacing w:line="288" w:lineRule="auto"/>
        <w:rPr>
          <w:rFonts w:eastAsia="Times New Roman" w:cs="Times New Roman"/>
          <w:szCs w:val="19"/>
          <w:lang w:val="en-US" w:eastAsia="pl-PL"/>
        </w:rPr>
      </w:pPr>
    </w:p>
    <w:p w14:paraId="7483B76F" w14:textId="56C3FABF" w:rsidR="005E63D5" w:rsidRPr="00AA4CDA" w:rsidRDefault="005E63D5" w:rsidP="005E63D5">
      <w:pPr>
        <w:spacing w:line="288" w:lineRule="auto"/>
        <w:rPr>
          <w:rFonts w:eastAsia="Times New Roman" w:cs="Times New Roman"/>
          <w:szCs w:val="19"/>
          <w:lang w:val="en-US" w:eastAsia="pl-PL"/>
        </w:rPr>
      </w:pPr>
    </w:p>
    <w:p w14:paraId="7C21246B" w14:textId="2F735FF5" w:rsidR="005E63D5" w:rsidRDefault="005E63D5" w:rsidP="005E63D5">
      <w:pPr>
        <w:pStyle w:val="tytuwykresu"/>
        <w:ind w:left="709" w:hanging="709"/>
        <w:rPr>
          <w:lang w:val="en-US"/>
        </w:rPr>
      </w:pPr>
      <w:r w:rsidRPr="00533B8F">
        <w:rPr>
          <w:rFonts w:ascii="Fira Sans SemiBold" w:eastAsia="Times New Roman" w:hAnsi="Fira Sans SemiBold" w:cs="Times New Roman"/>
          <w:bCs/>
          <w:noProof/>
          <w:spacing w:val="0"/>
          <w:szCs w:val="18"/>
          <w:lang w:val="en-US" w:eastAsia="pl-PL"/>
        </w:rPr>
        <w:t>Chart 1. Prices changes of construction and assembly production in  202</w:t>
      </w:r>
      <w:r>
        <w:rPr>
          <w:rFonts w:ascii="Fira Sans SemiBold" w:eastAsia="Times New Roman" w:hAnsi="Fira Sans SemiBold" w:cs="Times New Roman"/>
          <w:bCs/>
          <w:noProof/>
          <w:spacing w:val="0"/>
          <w:szCs w:val="18"/>
          <w:lang w:val="en-US" w:eastAsia="pl-PL"/>
        </w:rPr>
        <w:t>2</w:t>
      </w:r>
      <w:r w:rsidRPr="00533B8F">
        <w:rPr>
          <w:rFonts w:ascii="Fira Sans SemiBold" w:eastAsia="Times New Roman" w:hAnsi="Fira Sans SemiBold" w:cs="Times New Roman"/>
          <w:bCs/>
          <w:noProof/>
          <w:spacing w:val="0"/>
          <w:szCs w:val="18"/>
          <w:lang w:val="en-US" w:eastAsia="pl-PL"/>
        </w:rPr>
        <w:t>-202</w:t>
      </w:r>
      <w:r>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 xml:space="preserve"> in relation</w:t>
      </w:r>
      <w:r w:rsidRPr="005E637F">
        <w:rPr>
          <w:lang w:val="en-US"/>
        </w:rPr>
        <w:t xml:space="preserve"> </w:t>
      </w:r>
      <w:r w:rsidRPr="00533B8F">
        <w:rPr>
          <w:rFonts w:ascii="Fira Sans SemiBold" w:eastAsia="Times New Roman" w:hAnsi="Fira Sans SemiBold" w:cs="Times New Roman"/>
          <w:bCs/>
          <w:noProof/>
          <w:spacing w:val="0"/>
          <w:szCs w:val="18"/>
          <w:lang w:val="en-US" w:eastAsia="pl-PL"/>
        </w:rPr>
        <w:t>to</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the</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previous period</w:t>
      </w:r>
      <w:r w:rsidRPr="005E637F">
        <w:rPr>
          <w:lang w:val="en-US"/>
        </w:rPr>
        <w:t xml:space="preserve"> </w:t>
      </w:r>
    </w:p>
    <w:p w14:paraId="1E7F09E5" w14:textId="000F8CE9" w:rsidR="005E63D5" w:rsidRDefault="0063306B" w:rsidP="005E63D5">
      <w:pPr>
        <w:pStyle w:val="tytuwykresu"/>
        <w:ind w:left="709" w:hanging="709"/>
        <w:rPr>
          <w:lang w:val="en-US"/>
        </w:rPr>
      </w:pPr>
      <w:r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8240" behindDoc="1" locked="0" layoutInCell="1" allowOverlap="1" wp14:anchorId="766ECAC6" wp14:editId="098D8FFB">
                <wp:simplePos x="0" y="0"/>
                <wp:positionH relativeFrom="column">
                  <wp:posOffset>5295900</wp:posOffset>
                </wp:positionH>
                <wp:positionV relativeFrom="paragraph">
                  <wp:posOffset>851535</wp:posOffset>
                </wp:positionV>
                <wp:extent cx="1725295" cy="1013460"/>
                <wp:effectExtent l="0" t="0" r="0" b="0"/>
                <wp:wrapTight wrapText="bothSides">
                  <wp:wrapPolygon edited="0">
                    <wp:start x="715" y="0"/>
                    <wp:lineTo x="715" y="21113"/>
                    <wp:lineTo x="20749" y="21113"/>
                    <wp:lineTo x="20749" y="0"/>
                    <wp:lineTo x="715" y="0"/>
                  </wp:wrapPolygon>
                </wp:wrapTight>
                <wp:docPr id="2" name="Pole tekstowe 2" descr="In October 2023  the prices of construction and assembly production increased in relation to previous month by 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3460"/>
                        </a:xfrm>
                        <a:prstGeom prst="rect">
                          <a:avLst/>
                        </a:prstGeom>
                        <a:noFill/>
                        <a:ln w="9525">
                          <a:noFill/>
                          <a:miter lim="800000"/>
                          <a:headEnd/>
                          <a:tailEnd/>
                        </a:ln>
                      </wps:spPr>
                      <wps:txbx>
                        <w:txbxContent>
                          <w:p w14:paraId="22792149" w14:textId="07908A5E"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7028AB">
                              <w:rPr>
                                <w:rFonts w:eastAsia="Times New Roman" w:cs="Times New Roman"/>
                                <w:bCs/>
                                <w:color w:val="001D77"/>
                                <w:sz w:val="18"/>
                                <w:szCs w:val="18"/>
                                <w:lang w:val="en-US" w:eastAsia="pl-PL"/>
                              </w:rPr>
                              <w:t>October</w:t>
                            </w:r>
                            <w:r w:rsidRPr="00572FF4">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 xml:space="preserve">3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7028AB">
                              <w:rPr>
                                <w:rFonts w:eastAsia="Times New Roman" w:cs="Times New Roman"/>
                                <w:bCs/>
                                <w:color w:val="001D77"/>
                                <w:sz w:val="18"/>
                                <w:szCs w:val="18"/>
                                <w:lang w:val="en-US" w:eastAsia="pl-PL"/>
                              </w:rPr>
                              <w:t>6</w:t>
                            </w:r>
                            <w:r w:rsidRPr="0090768D">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In October 2023  the prices of construction and assembly production increased in relation to previous month by 0.6%" style="position:absolute;left:0;text-align:left;margin-left:417pt;margin-top:67.05pt;width:135.85pt;height:7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" filled="f" stroked="f">
                <v:textbox>
                  <w:txbxContent>
                    <w:p w14:paraId="22792149" w14:textId="07908A5E"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7028AB">
                        <w:rPr>
                          <w:rFonts w:eastAsia="Times New Roman" w:cs="Times New Roman"/>
                          <w:bCs/>
                          <w:color w:val="001D77"/>
                          <w:sz w:val="18"/>
                          <w:szCs w:val="18"/>
                          <w:lang w:val="en-US" w:eastAsia="pl-PL"/>
                        </w:rPr>
                        <w:t>October</w:t>
                      </w:r>
                      <w:r w:rsidRPr="00572FF4">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 xml:space="preserve">3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7028AB">
                        <w:rPr>
                          <w:rFonts w:eastAsia="Times New Roman" w:cs="Times New Roman"/>
                          <w:bCs/>
                          <w:color w:val="001D77"/>
                          <w:sz w:val="18"/>
                          <w:szCs w:val="18"/>
                          <w:lang w:val="en-US" w:eastAsia="pl-PL"/>
                        </w:rPr>
                        <w:t>6</w:t>
                      </w:r>
                      <w:r w:rsidRPr="0090768D">
                        <w:rPr>
                          <w:rFonts w:eastAsia="Times New Roman" w:cs="Times New Roman"/>
                          <w:bCs/>
                          <w:color w:val="001D77"/>
                          <w:sz w:val="18"/>
                          <w:szCs w:val="18"/>
                          <w:lang w:val="en-US" w:eastAsia="pl-PL"/>
                        </w:rPr>
                        <w:t>%</w:t>
                      </w:r>
                    </w:p>
                  </w:txbxContent>
                </v:textbox>
                <w10:wrap type="tight"/>
              </v:shape>
            </w:pict>
          </mc:Fallback>
        </mc:AlternateContent>
      </w:r>
      <w:r>
        <w:rPr>
          <w:noProof/>
        </w:rPr>
        <w:drawing>
          <wp:anchor distT="0" distB="0" distL="114300" distR="114300" simplePos="0" relativeHeight="251769856" behindDoc="0" locked="0" layoutInCell="1" allowOverlap="1" wp14:anchorId="5D7C7712" wp14:editId="216A607B">
            <wp:simplePos x="0" y="0"/>
            <wp:positionH relativeFrom="margin">
              <wp:align>left</wp:align>
            </wp:positionH>
            <wp:positionV relativeFrom="paragraph">
              <wp:posOffset>184150</wp:posOffset>
            </wp:positionV>
            <wp:extent cx="5122545" cy="2584450"/>
            <wp:effectExtent l="0" t="0" r="1905" b="6350"/>
            <wp:wrapTopAndBottom/>
            <wp:docPr id="1" name="Wykres 1" descr="Chart 1. Prices changes of construction and assembly production in  2022-2023 in relation to the previous period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0AAB54C3" w14:textId="5BFA0CE9"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9DF63A7" w14:textId="5625C30E" w:rsidR="005E63D5" w:rsidRDefault="005E63D5" w:rsidP="005E63D5">
      <w:pPr>
        <w:pStyle w:val="tytuwykresu"/>
        <w:ind w:left="709" w:hanging="709"/>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Pr>
          <w:rFonts w:ascii="Fira Sans SemiBold" w:eastAsia="Times New Roman" w:hAnsi="Fira Sans SemiBold" w:cs="Times New Roman"/>
          <w:bCs/>
          <w:noProof/>
          <w:spacing w:val="0"/>
          <w:szCs w:val="18"/>
          <w:lang w:val="en-US" w:eastAsia="pl-PL"/>
        </w:rPr>
        <w:t>2</w:t>
      </w:r>
      <w:r w:rsidRPr="00533B8F">
        <w:rPr>
          <w:rFonts w:ascii="Fira Sans SemiBold" w:eastAsia="Times New Roman" w:hAnsi="Fira Sans SemiBold" w:cs="Times New Roman"/>
          <w:bCs/>
          <w:noProof/>
          <w:spacing w:val="0"/>
          <w:szCs w:val="18"/>
          <w:lang w:val="en-US" w:eastAsia="pl-PL"/>
        </w:rPr>
        <w:t>-202</w:t>
      </w:r>
      <w:r>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 xml:space="preserve"> in relation to</w:t>
      </w:r>
      <w:r>
        <w:rPr>
          <w:rFonts w:ascii="Fira Sans SemiBold" w:eastAsia="Times New Roman" w:hAnsi="Fira Sans SemiBold" w:cs="Times New Roman"/>
          <w:bCs/>
          <w:noProof/>
          <w:spacing w:val="0"/>
          <w:szCs w:val="18"/>
          <w:lang w:val="en-US" w:eastAsia="pl-PL"/>
        </w:rPr>
        <w:t> the </w:t>
      </w:r>
      <w:r w:rsidRPr="00533B8F">
        <w:rPr>
          <w:rFonts w:ascii="Fira Sans SemiBold" w:eastAsia="Times New Roman" w:hAnsi="Fira Sans SemiBold" w:cs="Times New Roman"/>
          <w:bCs/>
          <w:noProof/>
          <w:spacing w:val="0"/>
          <w:szCs w:val="18"/>
          <w:lang w:val="en-US" w:eastAsia="pl-PL"/>
        </w:rPr>
        <w:t>same</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period of the previous year</w:t>
      </w:r>
    </w:p>
    <w:p w14:paraId="39FEDAF4" w14:textId="01B8CBBA" w:rsidR="005E63D5" w:rsidRPr="00533B8F" w:rsidRDefault="0063306B" w:rsidP="005E63D5">
      <w:pPr>
        <w:pStyle w:val="tytuwykresu"/>
        <w:rPr>
          <w:lang w:val="en-US"/>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7E2546AC">
                <wp:simplePos x="0" y="0"/>
                <wp:positionH relativeFrom="column">
                  <wp:posOffset>5366385</wp:posOffset>
                </wp:positionH>
                <wp:positionV relativeFrom="paragraph">
                  <wp:posOffset>910590</wp:posOffset>
                </wp:positionV>
                <wp:extent cx="1725295" cy="1036955"/>
                <wp:effectExtent l="0" t="0" r="0" b="0"/>
                <wp:wrapTight wrapText="bothSides">
                  <wp:wrapPolygon edited="0">
                    <wp:start x="715" y="0"/>
                    <wp:lineTo x="715" y="21031"/>
                    <wp:lineTo x="20749" y="21031"/>
                    <wp:lineTo x="20749" y="0"/>
                    <wp:lineTo x="715" y="0"/>
                  </wp:wrapPolygon>
                </wp:wrapTight>
                <wp:docPr id="4" name="Pole tekstowe 4" descr="Since October 2022, a downward trend has been observed in the annual price dynamics of construction and assembly 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36955"/>
                        </a:xfrm>
                        <a:prstGeom prst="rect">
                          <a:avLst/>
                        </a:prstGeom>
                        <a:noFill/>
                        <a:ln w="9525">
                          <a:noFill/>
                          <a:miter lim="800000"/>
                          <a:headEnd/>
                          <a:tailEnd/>
                        </a:ln>
                      </wps:spPr>
                      <wps:txbx>
                        <w:txbxContent>
                          <w:p w14:paraId="1BFEB83A" w14:textId="77777777" w:rsidR="005E63D5" w:rsidRPr="00533B8F" w:rsidRDefault="005E63D5" w:rsidP="005E63D5">
                            <w:pPr>
                              <w:spacing w:after="0"/>
                              <w:rPr>
                                <w:bCs/>
                                <w:lang w:val="en-US"/>
                              </w:rPr>
                            </w:pPr>
                            <w:r w:rsidRPr="00922846">
                              <w:rPr>
                                <w:rFonts w:eastAsia="Times New Roman" w:cs="Times New Roman"/>
                                <w:bCs/>
                                <w:color w:val="001D77"/>
                                <w:sz w:val="18"/>
                                <w:szCs w:val="18"/>
                                <w:lang w:val="en-US" w:eastAsia="pl-PL"/>
                              </w:rPr>
                              <w:t>Since October 2022, a</w:t>
                            </w:r>
                            <w:r>
                              <w:rPr>
                                <w:rFonts w:eastAsia="Times New Roman" w:cs="Times New Roman"/>
                                <w:bCs/>
                                <w:color w:val="001D77"/>
                                <w:sz w:val="18"/>
                                <w:szCs w:val="18"/>
                                <w:lang w:val="en-US" w:eastAsia="pl-PL"/>
                              </w:rPr>
                              <w:t> </w:t>
                            </w:r>
                            <w:r w:rsidRPr="00922846">
                              <w:rPr>
                                <w:rFonts w:eastAsia="Times New Roman" w:cs="Times New Roman"/>
                                <w:bCs/>
                                <w:color w:val="001D77"/>
                                <w:sz w:val="18"/>
                                <w:szCs w:val="18"/>
                                <w:lang w:val="en-US" w:eastAsia="pl-PL"/>
                              </w:rPr>
                              <w:t>downward trend has been observed in the annual price dynamics of construction and assembly production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8" type="#_x0000_t202" alt="Since October 2022, a downward trend has been observed in the annual price dynamics of construction and assembly production" style="position:absolute;margin-left:422.55pt;margin-top:71.7pt;width:135.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" filled="f" stroked="f">
                <v:textbox>
                  <w:txbxContent>
                    <w:p w14:paraId="1BFEB83A" w14:textId="77777777" w:rsidR="005E63D5" w:rsidRPr="00533B8F" w:rsidRDefault="005E63D5" w:rsidP="005E63D5">
                      <w:pPr>
                        <w:spacing w:after="0"/>
                        <w:rPr>
                          <w:bCs/>
                          <w:lang w:val="en-US"/>
                        </w:rPr>
                      </w:pPr>
                      <w:r w:rsidRPr="00922846">
                        <w:rPr>
                          <w:rFonts w:eastAsia="Times New Roman" w:cs="Times New Roman"/>
                          <w:bCs/>
                          <w:color w:val="001D77"/>
                          <w:sz w:val="18"/>
                          <w:szCs w:val="18"/>
                          <w:lang w:val="en-US" w:eastAsia="pl-PL"/>
                        </w:rPr>
                        <w:t>Since October 2022, a</w:t>
                      </w:r>
                      <w:r>
                        <w:rPr>
                          <w:rFonts w:eastAsia="Times New Roman" w:cs="Times New Roman"/>
                          <w:bCs/>
                          <w:color w:val="001D77"/>
                          <w:sz w:val="18"/>
                          <w:szCs w:val="18"/>
                          <w:lang w:val="en-US" w:eastAsia="pl-PL"/>
                        </w:rPr>
                        <w:t> </w:t>
                      </w:r>
                      <w:r w:rsidRPr="00922846">
                        <w:rPr>
                          <w:rFonts w:eastAsia="Times New Roman" w:cs="Times New Roman"/>
                          <w:bCs/>
                          <w:color w:val="001D77"/>
                          <w:sz w:val="18"/>
                          <w:szCs w:val="18"/>
                          <w:lang w:val="en-US" w:eastAsia="pl-PL"/>
                        </w:rPr>
                        <w:t>downward trend has been observed in the annual price dynamics of construction and assembly production</w:t>
                      </w:r>
                    </w:p>
                  </w:txbxContent>
                </v:textbox>
                <w10:wrap type="tight"/>
              </v:shape>
            </w:pict>
          </mc:Fallback>
        </mc:AlternateContent>
      </w:r>
      <w:r>
        <w:rPr>
          <w:noProof/>
        </w:rPr>
        <w:drawing>
          <wp:anchor distT="0" distB="0" distL="114300" distR="114300" simplePos="0" relativeHeight="251770880" behindDoc="0" locked="0" layoutInCell="1" allowOverlap="1" wp14:anchorId="1C3BCECD" wp14:editId="4E0424C0">
            <wp:simplePos x="0" y="0"/>
            <wp:positionH relativeFrom="column">
              <wp:posOffset>-22860</wp:posOffset>
            </wp:positionH>
            <wp:positionV relativeFrom="paragraph">
              <wp:posOffset>205740</wp:posOffset>
            </wp:positionV>
            <wp:extent cx="5122545" cy="2607945"/>
            <wp:effectExtent l="0" t="0" r="1905" b="1905"/>
            <wp:wrapTopAndBottom/>
            <wp:docPr id="3" name="Wykres 3" descr="Chart 2. Prices changes  of construction and assembly production in 2022-2023 in relation to the same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0122A1F4" w14:textId="1E1EFF44"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28ABC2EB"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0616A77"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143E4C4F"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502323D"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04E2933"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418F579A"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3209320"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03B906D9" w14:textId="7F87BA6A"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15076A13" w14:textId="587D0E3A" w:rsidR="003F12F0" w:rsidRDefault="003F12F0" w:rsidP="005E63D5">
      <w:pPr>
        <w:pStyle w:val="tytuwykresu"/>
        <w:ind w:left="567" w:hanging="567"/>
        <w:rPr>
          <w:rFonts w:ascii="Fira Sans SemiBold" w:eastAsia="Times New Roman" w:hAnsi="Fira Sans SemiBold" w:cs="Times New Roman"/>
          <w:bCs/>
          <w:noProof/>
          <w:spacing w:val="0"/>
          <w:szCs w:val="18"/>
          <w:lang w:val="en-US" w:eastAsia="pl-PL"/>
        </w:rPr>
      </w:pPr>
    </w:p>
    <w:p w14:paraId="5097B12B" w14:textId="6674A040" w:rsidR="003F12F0" w:rsidRDefault="003F12F0" w:rsidP="005E63D5">
      <w:pPr>
        <w:pStyle w:val="tytuwykresu"/>
        <w:ind w:left="567" w:hanging="567"/>
        <w:rPr>
          <w:rFonts w:ascii="Fira Sans SemiBold" w:eastAsia="Times New Roman" w:hAnsi="Fira Sans SemiBold" w:cs="Times New Roman"/>
          <w:bCs/>
          <w:noProof/>
          <w:spacing w:val="0"/>
          <w:szCs w:val="18"/>
          <w:lang w:val="en-US" w:eastAsia="pl-PL"/>
        </w:rPr>
      </w:pPr>
    </w:p>
    <w:p w14:paraId="2334AB17" w14:textId="77777777" w:rsidR="003F12F0" w:rsidRDefault="003F12F0" w:rsidP="005E63D5">
      <w:pPr>
        <w:pStyle w:val="tytuwykresu"/>
        <w:ind w:left="567" w:hanging="567"/>
        <w:rPr>
          <w:rFonts w:ascii="Fira Sans SemiBold" w:eastAsia="Times New Roman" w:hAnsi="Fira Sans SemiBold" w:cs="Times New Roman"/>
          <w:bCs/>
          <w:noProof/>
          <w:spacing w:val="0"/>
          <w:szCs w:val="18"/>
          <w:lang w:val="en-US" w:eastAsia="pl-PL"/>
        </w:rPr>
      </w:pPr>
    </w:p>
    <w:p w14:paraId="6C486C99" w14:textId="2FEDCA31"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17B2B82" w14:textId="6FA20C14"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t>Chart 3. Prices changes of production and assembly construction by divisions NACE in</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202</w:t>
      </w:r>
      <w:r>
        <w:rPr>
          <w:rFonts w:ascii="Fira Sans SemiBold" w:eastAsia="Times New Roman" w:hAnsi="Fira Sans SemiBold" w:cs="Times New Roman"/>
          <w:bCs/>
          <w:noProof/>
          <w:spacing w:val="0"/>
          <w:szCs w:val="18"/>
          <w:lang w:val="en-US" w:eastAsia="pl-PL"/>
        </w:rPr>
        <w:t>2</w:t>
      </w:r>
      <w:r>
        <w:rPr>
          <w:rFonts w:ascii="Fira Sans SemiBold" w:eastAsia="Times New Roman" w:hAnsi="Fira Sans SemiBold" w:cs="Times New Roman"/>
          <w:bCs/>
          <w:noProof/>
          <w:spacing w:val="0"/>
          <w:szCs w:val="18"/>
          <w:lang w:val="en-US" w:eastAsia="pl-PL"/>
        </w:rPr>
        <w:sym w:font="Symbol" w:char="F02D"/>
      </w:r>
      <w:r w:rsidRPr="00533B8F">
        <w:rPr>
          <w:rFonts w:ascii="Fira Sans SemiBold" w:eastAsia="Times New Roman" w:hAnsi="Fira Sans SemiBold" w:cs="Times New Roman"/>
          <w:bCs/>
          <w:noProof/>
          <w:spacing w:val="0"/>
          <w:szCs w:val="18"/>
          <w:lang w:val="en-US" w:eastAsia="pl-PL"/>
        </w:rPr>
        <w:t>202</w:t>
      </w:r>
      <w:r>
        <w:rPr>
          <w:rFonts w:ascii="Fira Sans SemiBold" w:eastAsia="Times New Roman" w:hAnsi="Fira Sans SemiBold" w:cs="Times New Roman"/>
          <w:bCs/>
          <w:noProof/>
          <w:spacing w:val="0"/>
          <w:szCs w:val="18"/>
          <w:lang w:val="en-US" w:eastAsia="pl-PL"/>
        </w:rPr>
        <w:t>3</w:t>
      </w:r>
      <w:r>
        <w:rPr>
          <w:lang w:val="en-US"/>
        </w:rPr>
        <w:t> </w:t>
      </w:r>
      <w:r w:rsidRPr="00533B8F">
        <w:rPr>
          <w:rFonts w:ascii="Fira Sans SemiBold" w:eastAsia="Times New Roman" w:hAnsi="Fira Sans SemiBold" w:cs="Times New Roman"/>
          <w:bCs/>
          <w:noProof/>
          <w:spacing w:val="0"/>
          <w:szCs w:val="18"/>
          <w:lang w:val="en-US" w:eastAsia="pl-PL"/>
        </w:rPr>
        <w:t>in</w:t>
      </w:r>
      <w:r>
        <w:rPr>
          <w:rFonts w:ascii="Fira Sans SemiBold" w:eastAsia="Times New Roman" w:hAnsi="Fira Sans SemiBold" w:cs="Times New Roman"/>
          <w:bCs/>
          <w:noProof/>
          <w:spacing w:val="0"/>
          <w:szCs w:val="18"/>
          <w:lang w:val="en-US" w:eastAsia="pl-PL"/>
        </w:rPr>
        <w:t> r</w:t>
      </w:r>
      <w:r w:rsidRPr="00533B8F">
        <w:rPr>
          <w:rFonts w:ascii="Fira Sans SemiBold" w:eastAsia="Times New Roman" w:hAnsi="Fira Sans SemiBold" w:cs="Times New Roman"/>
          <w:bCs/>
          <w:noProof/>
          <w:spacing w:val="0"/>
          <w:szCs w:val="18"/>
          <w:lang w:val="en-US" w:eastAsia="pl-PL"/>
        </w:rPr>
        <w:t>elation to December 202</w:t>
      </w:r>
      <w:r>
        <w:rPr>
          <w:rFonts w:ascii="Fira Sans SemiBold" w:eastAsia="Times New Roman" w:hAnsi="Fira Sans SemiBold" w:cs="Times New Roman"/>
          <w:bCs/>
          <w:noProof/>
          <w:spacing w:val="0"/>
          <w:szCs w:val="18"/>
          <w:lang w:val="en-US" w:eastAsia="pl-PL"/>
        </w:rPr>
        <w:t>1</w:t>
      </w:r>
    </w:p>
    <w:p w14:paraId="1AF1AF58" w14:textId="41BB2156" w:rsidR="00180E0E" w:rsidRPr="005E63D5" w:rsidRDefault="0063306B" w:rsidP="003F12F0">
      <w:pPr>
        <w:pStyle w:val="tytuwykresu"/>
        <w:ind w:left="567" w:hanging="567"/>
        <w:rPr>
          <w:lang w:val="en-US"/>
        </w:rPr>
      </w:pPr>
      <w:r>
        <w:rPr>
          <w:noProof/>
        </w:rPr>
        <w:drawing>
          <wp:anchor distT="0" distB="0" distL="114300" distR="114300" simplePos="0" relativeHeight="251771904" behindDoc="0" locked="0" layoutInCell="1" allowOverlap="1" wp14:anchorId="2C5A61D7" wp14:editId="0F77F667">
            <wp:simplePos x="0" y="0"/>
            <wp:positionH relativeFrom="column">
              <wp:posOffset>-15240</wp:posOffset>
            </wp:positionH>
            <wp:positionV relativeFrom="paragraph">
              <wp:posOffset>170180</wp:posOffset>
            </wp:positionV>
            <wp:extent cx="5196840" cy="3268980"/>
            <wp:effectExtent l="0" t="0" r="3810" b="7620"/>
            <wp:wrapTopAndBottom/>
            <wp:docPr id="7" name="Wykres 7" descr="Chart 3. Prices changes of production and assembly construction by divisions NACE in 2022-2023 in relation to December 2021">
              <a:extLst xmlns:a="http://schemas.openxmlformats.org/drawingml/2006/main">
                <a:ext uri="{FF2B5EF4-FFF2-40B4-BE49-F238E27FC236}">
                  <a16:creationId xmlns:a16="http://schemas.microsoft.com/office/drawing/2014/main" id="{8F3A2A3C-0620-4097-8E54-8468E64F1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6167012E">
                <wp:simplePos x="0" y="0"/>
                <wp:positionH relativeFrom="page">
                  <wp:posOffset>5756275</wp:posOffset>
                </wp:positionH>
                <wp:positionV relativeFrom="paragraph">
                  <wp:posOffset>750570</wp:posOffset>
                </wp:positionV>
                <wp:extent cx="1725295" cy="771525"/>
                <wp:effectExtent l="0" t="0" r="0" b="0"/>
                <wp:wrapTight wrapText="bothSides">
                  <wp:wrapPolygon edited="0">
                    <wp:start x="715" y="0"/>
                    <wp:lineTo x="715" y="20800"/>
                    <wp:lineTo x="20749" y="20800"/>
                    <wp:lineTo x="20749" y="0"/>
                    <wp:lineTo x="715" y="0"/>
                  </wp:wrapPolygon>
                </wp:wrapTight>
                <wp:docPr id="18" name="Pole tekstowe 18" descr="In relation to December 2021 the prices of civil engineering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14:paraId="15EE4038" w14:textId="1002BB03"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Pr>
                                <w:rFonts w:eastAsia="Times New Roman" w:cs="Times New Roman"/>
                                <w:bCs/>
                                <w:color w:val="001D77"/>
                                <w:sz w:val="18"/>
                                <w:szCs w:val="18"/>
                                <w:lang w:val="en-US" w:eastAsia="pl-PL"/>
                              </w:rPr>
                              <w:t>1</w:t>
                            </w:r>
                            <w:r w:rsidRPr="00637389">
                              <w:rPr>
                                <w:rFonts w:eastAsia="Times New Roman" w:cs="Times New Roman"/>
                                <w:bCs/>
                                <w:color w:val="001D77"/>
                                <w:sz w:val="18"/>
                                <w:szCs w:val="18"/>
                                <w:lang w:val="en-US" w:eastAsia="pl-PL"/>
                              </w:rPr>
                              <w:t xml:space="preserve"> the p</w:t>
                            </w:r>
                            <w:bookmarkStart w:id="0" w:name="_GoBack"/>
                            <w:bookmarkEnd w:id="0"/>
                            <w:r w:rsidRPr="00637389">
                              <w:rPr>
                                <w:rFonts w:eastAsia="Times New Roman" w:cs="Times New Roman"/>
                                <w:bCs/>
                                <w:color w:val="001D77"/>
                                <w:sz w:val="18"/>
                                <w:szCs w:val="18"/>
                                <w:lang w:val="en-US" w:eastAsia="pl-PL"/>
                              </w:rPr>
                              <w:t xml:space="preserve">rices </w:t>
                            </w:r>
                            <w:r>
                              <w:rPr>
                                <w:rFonts w:eastAsia="Times New Roman" w:cs="Times New Roman"/>
                                <w:bCs/>
                                <w:color w:val="001D77"/>
                                <w:sz w:val="18"/>
                                <w:szCs w:val="18"/>
                                <w:lang w:val="en-US" w:eastAsia="pl-PL"/>
                              </w:rPr>
                              <w:t>of civil engineering rose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29" type="#_x0000_t202" alt="In relation to December 2021 the prices of civil engineering rose the most" style="position:absolute;left:0;text-align:left;margin-left:453.25pt;margin-top:59.1pt;width:135.85pt;height:60.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" filled="f" stroked="f">
                <v:textbox>
                  <w:txbxContent>
                    <w:p w14:paraId="15EE4038" w14:textId="1002BB03"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Pr>
                          <w:rFonts w:eastAsia="Times New Roman" w:cs="Times New Roman"/>
                          <w:bCs/>
                          <w:color w:val="001D77"/>
                          <w:sz w:val="18"/>
                          <w:szCs w:val="18"/>
                          <w:lang w:val="en-US" w:eastAsia="pl-PL"/>
                        </w:rPr>
                        <w:t>1</w:t>
                      </w:r>
                      <w:r w:rsidRPr="00637389">
                        <w:rPr>
                          <w:rFonts w:eastAsia="Times New Roman" w:cs="Times New Roman"/>
                          <w:bCs/>
                          <w:color w:val="001D77"/>
                          <w:sz w:val="18"/>
                          <w:szCs w:val="18"/>
                          <w:lang w:val="en-US" w:eastAsia="pl-PL"/>
                        </w:rPr>
                        <w:t xml:space="preserve"> the p</w:t>
                      </w:r>
                      <w:bookmarkStart w:id="1" w:name="_GoBack"/>
                      <w:bookmarkEnd w:id="1"/>
                      <w:r w:rsidRPr="00637389">
                        <w:rPr>
                          <w:rFonts w:eastAsia="Times New Roman" w:cs="Times New Roman"/>
                          <w:bCs/>
                          <w:color w:val="001D77"/>
                          <w:sz w:val="18"/>
                          <w:szCs w:val="18"/>
                          <w:lang w:val="en-US" w:eastAsia="pl-PL"/>
                        </w:rPr>
                        <w:t xml:space="preserve">rices </w:t>
                      </w:r>
                      <w:r>
                        <w:rPr>
                          <w:rFonts w:eastAsia="Times New Roman" w:cs="Times New Roman"/>
                          <w:bCs/>
                          <w:color w:val="001D77"/>
                          <w:sz w:val="18"/>
                          <w:szCs w:val="18"/>
                          <w:lang w:val="en-US" w:eastAsia="pl-PL"/>
                        </w:rPr>
                        <w:t>of civil engineering rose the most</w:t>
                      </w:r>
                    </w:p>
                  </w:txbxContent>
                </v:textbox>
                <w10:wrap type="tight" anchorx="page"/>
              </v:shape>
            </w:pict>
          </mc:Fallback>
        </mc:AlternateContent>
      </w:r>
    </w:p>
    <w:p w14:paraId="75F426B1" w14:textId="77777777" w:rsidR="0063306B" w:rsidRDefault="0063306B" w:rsidP="00180E0E">
      <w:pPr>
        <w:spacing w:line="288" w:lineRule="auto"/>
        <w:rPr>
          <w:rFonts w:eastAsia="Times New Roman" w:cs="Times New Roman"/>
          <w:szCs w:val="19"/>
          <w:lang w:val="en-US" w:eastAsia="pl-PL"/>
        </w:rPr>
      </w:pPr>
    </w:p>
    <w:p w14:paraId="0C0BCDF5" w14:textId="77777777" w:rsidR="0063306B" w:rsidRDefault="0063306B" w:rsidP="00180E0E">
      <w:pPr>
        <w:spacing w:line="288" w:lineRule="auto"/>
        <w:rPr>
          <w:rFonts w:eastAsia="Times New Roman" w:cs="Times New Roman"/>
          <w:szCs w:val="19"/>
          <w:lang w:val="en-US" w:eastAsia="pl-PL"/>
        </w:rPr>
      </w:pPr>
    </w:p>
    <w:p w14:paraId="3C222B0C" w14:textId="327D4D50"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4E8FFA16" w14:textId="216C4512" w:rsidR="00DE2400" w:rsidRPr="005E63D5" w:rsidRDefault="006C197A" w:rsidP="00DE2400">
            <w:pPr>
              <w:spacing w:before="0" w:line="276" w:lineRule="auto"/>
              <w:rPr>
                <w:rFonts w:cs="Arial"/>
                <w:b/>
                <w:sz w:val="20"/>
                <w:lang w:val="en-US"/>
              </w:rPr>
            </w:pPr>
            <w:r w:rsidRPr="005E63D5">
              <w:rPr>
                <w:rFonts w:cs="Arial"/>
                <w:sz w:val="20"/>
                <w:lang w:val="en-US"/>
              </w:rPr>
              <w:t>Issued by</w:t>
            </w:r>
            <w:r w:rsidR="00DE2400" w:rsidRPr="005E63D5">
              <w:rPr>
                <w:rFonts w:cs="Arial"/>
                <w:sz w:val="20"/>
                <w:lang w:val="en-US"/>
              </w:rPr>
              <w:t>:</w:t>
            </w:r>
            <w:r w:rsidR="00DE2400" w:rsidRPr="005E63D5">
              <w:rPr>
                <w:rFonts w:cs="Arial"/>
                <w:sz w:val="20"/>
                <w:lang w:val="en-US"/>
              </w:rPr>
              <w:br/>
            </w:r>
            <w:r w:rsidRPr="005E63D5">
              <w:rPr>
                <w:rFonts w:cs="Arial"/>
                <w:b/>
                <w:sz w:val="20"/>
                <w:lang w:val="en-US"/>
              </w:rPr>
              <w:t>The Spokesperson for the President</w:t>
            </w:r>
            <w:r w:rsidR="00FA4D6D" w:rsidRPr="005E63D5">
              <w:rPr>
                <w:rFonts w:cs="Arial"/>
                <w:b/>
                <w:sz w:val="20"/>
                <w:lang w:val="en-US"/>
              </w:rPr>
              <w:br/>
            </w:r>
            <w:r w:rsidRPr="005E63D5">
              <w:rPr>
                <w:rFonts w:cs="Arial"/>
                <w:b/>
                <w:sz w:val="20"/>
                <w:lang w:val="en-US"/>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5E63D5" w:rsidRDefault="002021A6" w:rsidP="00747B8C">
            <w:pPr>
              <w:rPr>
                <w:b/>
                <w:sz w:val="20"/>
                <w:lang w:val="en-US"/>
              </w:rPr>
            </w:pPr>
            <w:r w:rsidRPr="005E63D5">
              <w:rPr>
                <w:b/>
                <w:sz w:val="20"/>
                <w:lang w:val="en-US"/>
              </w:rPr>
              <w:t>Press Office</w:t>
            </w:r>
            <w:r w:rsidR="00DE2400" w:rsidRPr="005E63D5">
              <w:rPr>
                <w:b/>
                <w:sz w:val="20"/>
                <w:lang w:val="en-US"/>
              </w:rPr>
              <w:t xml:space="preserve"> </w:t>
            </w:r>
          </w:p>
          <w:p w14:paraId="6446B629" w14:textId="73966755" w:rsidR="00DE2400" w:rsidRPr="005E63D5" w:rsidRDefault="002021A6" w:rsidP="00747B8C">
            <w:pPr>
              <w:rPr>
                <w:sz w:val="20"/>
                <w:lang w:val="en-US"/>
              </w:rPr>
            </w:pPr>
            <w:r w:rsidRPr="005E63D5">
              <w:rPr>
                <w:sz w:val="20"/>
                <w:lang w:val="en-US"/>
              </w:rPr>
              <w:t>Phone</w:t>
            </w:r>
            <w:r w:rsidR="00DE2400" w:rsidRPr="005E63D5">
              <w:rPr>
                <w:sz w:val="20"/>
                <w:lang w:val="en-US"/>
              </w:rPr>
              <w:t xml:space="preserve">: </w:t>
            </w:r>
            <w:r w:rsidR="00FA4D6D" w:rsidRPr="005E63D5">
              <w:rPr>
                <w:sz w:val="20"/>
                <w:lang w:val="en-US"/>
              </w:rPr>
              <w:t xml:space="preserve">(+48 </w:t>
            </w:r>
            <w:r w:rsidR="00DE2400" w:rsidRPr="005E63D5">
              <w:rPr>
                <w:sz w:val="20"/>
                <w:lang w:val="en-US"/>
              </w:rPr>
              <w:t>22</w:t>
            </w:r>
            <w:r w:rsidR="00FA4D6D" w:rsidRPr="005E63D5">
              <w:rPr>
                <w:sz w:val="20"/>
                <w:lang w:val="en-US"/>
              </w:rPr>
              <w:t>)</w:t>
            </w:r>
            <w:r w:rsidR="00DE2400" w:rsidRPr="005E63D5">
              <w:rPr>
                <w:sz w:val="20"/>
                <w:lang w:val="en-US"/>
              </w:rPr>
              <w:t xml:space="preserve"> 608 3</w:t>
            </w:r>
            <w:r w:rsidR="00E95036" w:rsidRPr="005E63D5">
              <w:rPr>
                <w:sz w:val="20"/>
                <w:lang w:val="en-US"/>
              </w:rPr>
              <w:t>8 04</w:t>
            </w:r>
            <w:r w:rsidR="00DE2400" w:rsidRPr="005E63D5">
              <w:rPr>
                <w:sz w:val="20"/>
                <w:lang w:val="en-US"/>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F34BEA"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77777777" w:rsidR="005E63D5" w:rsidRPr="00BF0E9F" w:rsidRDefault="005E63D5" w:rsidP="005E63D5">
            <w:pPr>
              <w:rPr>
                <w:rStyle w:val="Hipercze"/>
                <w:color w:val="001381"/>
                <w:lang w:val="en-US"/>
              </w:rPr>
            </w:pPr>
            <w:r w:rsidRPr="00BF0E9F">
              <w:rPr>
                <w:rFonts w:cs="Times New Roman"/>
                <w:color w:val="001381"/>
              </w:rPr>
              <w:fldChar w:fldCharType="begin"/>
            </w:r>
            <w:r w:rsidRPr="00CF3F6E">
              <w:rPr>
                <w:rFonts w:cs="Times New Roman"/>
                <w:color w:val="001381"/>
                <w:lang w:val="en-US"/>
              </w:rPr>
              <w:instrText>HYPERLINK "https://stat.gov.pl/en/topics/other-studies/informations-on-socio-economic-situation/statistical-bulletin-no-72023,4,153.html" \o "Link to the publication Statistical Bulletin"</w:instrText>
            </w:r>
            <w:r w:rsidRPr="00BF0E9F">
              <w:rPr>
                <w:rFonts w:cs="Times New Roman"/>
                <w:color w:val="001381"/>
              </w:rPr>
              <w:fldChar w:fldCharType="separate"/>
            </w:r>
            <w:r w:rsidRPr="00BF0E9F">
              <w:rPr>
                <w:rStyle w:val="Hipercze"/>
                <w:color w:val="001381"/>
                <w:lang w:val="en-US"/>
              </w:rPr>
              <w:t xml:space="preserve">Statistical Bulletin </w:t>
            </w:r>
          </w:p>
          <w:p w14:paraId="31DAA3A6" w14:textId="77777777"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Pr="00CF3F6E">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77777777" w:rsidR="005E63D5" w:rsidRPr="008F40C5" w:rsidRDefault="005E63D5" w:rsidP="005E63D5">
            <w:pPr>
              <w:rPr>
                <w:rStyle w:val="Hipercze"/>
                <w:rFonts w:cstheme="minorBidi"/>
                <w:color w:val="auto"/>
                <w:u w:val="none"/>
                <w:lang w:val="en-US"/>
              </w:rPr>
            </w:pPr>
            <w:r w:rsidRPr="00BF0E9F">
              <w:rPr>
                <w:rFonts w:cs="Times New Roman"/>
                <w:color w:val="001381"/>
              </w:rPr>
              <w:fldChar w:fldCharType="end"/>
            </w:r>
          </w:p>
          <w:p w14:paraId="39B234AA" w14:textId="77777777" w:rsidR="005E63D5" w:rsidRPr="00533B8F" w:rsidRDefault="00037B9E" w:rsidP="005E63D5">
            <w:pPr>
              <w:rPr>
                <w:b/>
                <w:color w:val="000000" w:themeColor="text1"/>
                <w:szCs w:val="24"/>
                <w:lang w:val="en-US"/>
              </w:rPr>
            </w:pPr>
            <w:hyperlink r:id="rId25" w:tooltip="description hyperlink " w:history="1"/>
            <w:r w:rsidR="005E63D5" w:rsidRPr="00533B8F">
              <w:rPr>
                <w:b/>
                <w:color w:val="000000" w:themeColor="text1"/>
                <w:szCs w:val="24"/>
                <w:lang w:val="en-US"/>
              </w:rPr>
              <w:t>Data available in databases</w:t>
            </w:r>
          </w:p>
          <w:p w14:paraId="049B1DE6" w14:textId="77777777" w:rsidR="005E63D5" w:rsidRPr="00BF0E9F" w:rsidRDefault="005E63D5" w:rsidP="005E63D5">
            <w:pPr>
              <w:rPr>
                <w:rStyle w:val="Hipercze"/>
                <w:color w:val="001381"/>
                <w:lang w:val="en-US"/>
              </w:rPr>
            </w:pPr>
            <w:r w:rsidRPr="00BF0E9F">
              <w:rPr>
                <w:rStyle w:val="Hipercze"/>
                <w:color w:val="001381"/>
              </w:rPr>
              <w:fldChar w:fldCharType="begin"/>
            </w:r>
            <w:r w:rsidRPr="00BF0E9F">
              <w:rPr>
                <w:rStyle w:val="Hipercze"/>
                <w:color w:val="001381"/>
                <w:lang w:val="en-US"/>
              </w:rPr>
              <w:instrText>HYPERLINK "http://swaid.stat.gov.pl/EN/SitePagesDBW/Ceny.aspx"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F34BE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9CDDA" w14:textId="77777777" w:rsidR="00D44F8B" w:rsidRDefault="00D44F8B" w:rsidP="000662E2">
      <w:pPr>
        <w:spacing w:after="0" w:line="240" w:lineRule="auto"/>
      </w:pPr>
      <w:r>
        <w:separator/>
      </w:r>
    </w:p>
  </w:endnote>
  <w:endnote w:type="continuationSeparator" w:id="0">
    <w:p w14:paraId="74622224" w14:textId="77777777" w:rsidR="00D44F8B" w:rsidRDefault="00D44F8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2A96EF7E-408F-4645-B87D-0BE485713894}"/>
    <w:embedBold r:id="rId2" w:fontKey="{6C8757A4-AEAE-49A1-91D0-86D79713FD00}"/>
  </w:font>
  <w:font w:name="Fira Sans Light">
    <w:panose1 w:val="020B0403050000020004"/>
    <w:charset w:val="EE"/>
    <w:family w:val="swiss"/>
    <w:pitch w:val="variable"/>
    <w:sig w:usb0="600002FF" w:usb1="02000001" w:usb2="00000000" w:usb3="00000000" w:csb0="0000019F" w:csb1="00000000"/>
    <w:embedRegular r:id="rId3" w:fontKey="{B6CC3754-A168-4988-B72F-E48B0806748C}"/>
    <w:embedBold r:id="rId4" w:fontKey="{0957472C-03A5-4BEC-831A-AE6A263C529A}"/>
  </w:font>
  <w:font w:name="Fira Sans SemiBold">
    <w:panose1 w:val="020B0603050000020004"/>
    <w:charset w:val="EE"/>
    <w:family w:val="swiss"/>
    <w:pitch w:val="variable"/>
    <w:sig w:usb0="600002FF" w:usb1="02000001" w:usb2="00000000" w:usb3="00000000" w:csb0="0000019F" w:csb1="00000000"/>
    <w:embedRegular r:id="rId5" w:fontKey="{6F4EC20A-D6E6-418A-89AC-7B63B029B976}"/>
    <w:embedBold r:id="rId6" w:fontKey="{CE70B4DB-1995-434F-922E-C9AAF9EA60B4}"/>
  </w:font>
  <w:font w:name="Fira Sans Medium">
    <w:panose1 w:val="020B0603050000020004"/>
    <w:charset w:val="EE"/>
    <w:family w:val="swiss"/>
    <w:pitch w:val="variable"/>
    <w:sig w:usb0="600002FF" w:usb1="02000001" w:usb2="00000000" w:usb3="00000000" w:csb0="0000019F" w:csb1="00000000"/>
    <w:embedRegular r:id="rId7" w:fontKey="{E04F287E-1FE4-468E-82BE-305F8C12A2ED}"/>
    <w:embedItalic r:id="rId8" w:fontKey="{054AF055-0D14-40A0-A8BF-0E42F9FD418D}"/>
  </w:font>
  <w:font w:name="Segoe UI">
    <w:panose1 w:val="020B0502040204020203"/>
    <w:charset w:val="EE"/>
    <w:family w:val="swiss"/>
    <w:pitch w:val="variable"/>
    <w:sig w:usb0="E4002EFF" w:usb1="C000E47F" w:usb2="00000009" w:usb3="00000000" w:csb0="000001FF" w:csb1="00000000"/>
    <w:embedRegular r:id="rId9" w:fontKey="{42AE7FCC-CFCD-4F10-9FB7-B8D827E3394D}"/>
  </w:font>
  <w:font w:name="Fira Sans Extra Condensed SemiB">
    <w:panose1 w:val="020B0603050000020004"/>
    <w:charset w:val="EE"/>
    <w:family w:val="swiss"/>
    <w:pitch w:val="variable"/>
    <w:sig w:usb0="600002FF" w:usb1="00000001" w:usb2="00000000" w:usb3="00000000" w:csb0="0000019F" w:csb1="00000000"/>
    <w:embedRegular r:id="rId10" w:fontKey="{94671F25-9E60-45D4-AB0C-0DD017034119}"/>
  </w:font>
  <w:font w:name="Calibri">
    <w:panose1 w:val="020F0502020204030204"/>
    <w:charset w:val="EE"/>
    <w:family w:val="swiss"/>
    <w:pitch w:val="variable"/>
    <w:sig w:usb0="E0002AFF" w:usb1="4000ACFF" w:usb2="00000001" w:usb3="00000000" w:csb0="000001FF" w:csb1="00000000"/>
    <w:embedRegular r:id="rId11" w:fontKey="{D1E8A605-7E1D-4798-B313-249066F740D9}"/>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803B6" w14:textId="77777777" w:rsidR="00D44F8B" w:rsidRDefault="00D44F8B" w:rsidP="000662E2">
      <w:pPr>
        <w:spacing w:after="0" w:line="240" w:lineRule="auto"/>
      </w:pPr>
      <w:r>
        <w:separator/>
      </w:r>
    </w:p>
  </w:footnote>
  <w:footnote w:type="continuationSeparator" w:id="0">
    <w:p w14:paraId="0D845654" w14:textId="77777777" w:rsidR="00D44F8B" w:rsidRDefault="00D44F8B"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5A41725">
              <wp:simplePos x="0" y="0"/>
              <wp:positionH relativeFrom="column">
                <wp:posOffset>5287976</wp:posOffset>
              </wp:positionH>
              <wp:positionV relativeFrom="paragraph">
                <wp:posOffset>266065</wp:posOffset>
              </wp:positionV>
              <wp:extent cx="1432293" cy="336589"/>
              <wp:effectExtent l="0" t="0" r="0" b="6350"/>
              <wp:wrapNone/>
              <wp:docPr id="8" name="Pole tekstowe 2" descr="21.11.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585FB58" w:rsidR="00F37172" w:rsidRPr="00A01B40" w:rsidRDefault="007028AB" w:rsidP="00F049AB">
                          <w:pPr>
                            <w:pStyle w:val="Datainformacjisygnalnej"/>
                          </w:pPr>
                          <w:r>
                            <w:t>21.11</w:t>
                          </w:r>
                          <w:r w:rsidR="005E63D5">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21.11.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JVgTYoeAgAAEQQAAA4AAAAAAAAAAAAAAAAALgIAAGRycy9lMm9Eb2MueG1sUEsB&#10;Ai0AFAAGAAgAAAAhALTJV9/eAAAACgEAAA8AAAAAAAAAAAAAAAAAeAQAAGRycy9kb3ducmV2Lnht&#10;bFBLBQYAAAAABAAEAPMAAACDBQAAAAA=&#10;" filled="f" stroked="f">
              <v:textbox>
                <w:txbxContent>
                  <w:p w14:paraId="71967FEA" w14:textId="7585FB58" w:rsidR="00F37172" w:rsidRPr="00A01B40" w:rsidRDefault="007028AB" w:rsidP="00F049AB">
                    <w:pPr>
                      <w:pStyle w:val="Datainformacjisygnalnej"/>
                    </w:pPr>
                    <w:r>
                      <w:t>21.11</w:t>
                    </w:r>
                    <w:r w:rsidR="005E63D5">
                      <w:t>.2023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4pt;height:126.6pt;visibility:visible;mso-wrap-style:square" o:bullet="t">
        <v:imagedata r:id="rId1" o:title=""/>
      </v:shape>
    </w:pict>
  </w:numPicBullet>
  <w:numPicBullet w:numPicBulletId="1">
    <w:pict>
      <v:shape id="_x0000_i1027" type="#_x0000_t75" style="width:125.4pt;height:126.6pt;visibility:visible;mso-wrap-style:square" o:bullet="t">
        <v:imagedata r:id="rId2" o:title=""/>
      </v:shape>
    </w:pict>
  </w:numPicBullet>
  <w:numPicBullet w:numPicBulletId="2">
    <w:pict>
      <v:shape id="_x0000_i1028" type="#_x0000_t75" style="width:18.6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37B9E"/>
    <w:rsid w:val="0004582E"/>
    <w:rsid w:val="000470AA"/>
    <w:rsid w:val="00057CA1"/>
    <w:rsid w:val="000647A9"/>
    <w:rsid w:val="000662E2"/>
    <w:rsid w:val="00066883"/>
    <w:rsid w:val="00071B39"/>
    <w:rsid w:val="00074DD8"/>
    <w:rsid w:val="00075759"/>
    <w:rsid w:val="000806F7"/>
    <w:rsid w:val="00097840"/>
    <w:rsid w:val="000B0727"/>
    <w:rsid w:val="000B0D31"/>
    <w:rsid w:val="000C135D"/>
    <w:rsid w:val="000D1D43"/>
    <w:rsid w:val="000D225C"/>
    <w:rsid w:val="000D2A5C"/>
    <w:rsid w:val="000D39F0"/>
    <w:rsid w:val="000E0918"/>
    <w:rsid w:val="000E79A9"/>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6F04"/>
    <w:rsid w:val="001617E3"/>
    <w:rsid w:val="00162325"/>
    <w:rsid w:val="00180E0E"/>
    <w:rsid w:val="001951DA"/>
    <w:rsid w:val="001B053D"/>
    <w:rsid w:val="001B5515"/>
    <w:rsid w:val="001C3269"/>
    <w:rsid w:val="001D19B6"/>
    <w:rsid w:val="001D1DB4"/>
    <w:rsid w:val="001D23F1"/>
    <w:rsid w:val="001D25F9"/>
    <w:rsid w:val="001D61ED"/>
    <w:rsid w:val="001E5B2D"/>
    <w:rsid w:val="001F044F"/>
    <w:rsid w:val="0020156C"/>
    <w:rsid w:val="002021A6"/>
    <w:rsid w:val="00214B58"/>
    <w:rsid w:val="00215870"/>
    <w:rsid w:val="00216634"/>
    <w:rsid w:val="00242D31"/>
    <w:rsid w:val="0025481E"/>
    <w:rsid w:val="002574F9"/>
    <w:rsid w:val="002604EB"/>
    <w:rsid w:val="00260F7D"/>
    <w:rsid w:val="00262B61"/>
    <w:rsid w:val="00262CC6"/>
    <w:rsid w:val="00263AF0"/>
    <w:rsid w:val="00263E08"/>
    <w:rsid w:val="00276811"/>
    <w:rsid w:val="00282699"/>
    <w:rsid w:val="002926DF"/>
    <w:rsid w:val="00296697"/>
    <w:rsid w:val="002B0472"/>
    <w:rsid w:val="002B6B12"/>
    <w:rsid w:val="002C21F0"/>
    <w:rsid w:val="002D01DF"/>
    <w:rsid w:val="002E2973"/>
    <w:rsid w:val="002E3EB3"/>
    <w:rsid w:val="002E6140"/>
    <w:rsid w:val="002E6985"/>
    <w:rsid w:val="002E71B6"/>
    <w:rsid w:val="002F35F6"/>
    <w:rsid w:val="002F77C8"/>
    <w:rsid w:val="00304F22"/>
    <w:rsid w:val="00306C7C"/>
    <w:rsid w:val="00314F86"/>
    <w:rsid w:val="00317F4D"/>
    <w:rsid w:val="00322EDD"/>
    <w:rsid w:val="003309FA"/>
    <w:rsid w:val="00332320"/>
    <w:rsid w:val="0034588E"/>
    <w:rsid w:val="00347D72"/>
    <w:rsid w:val="00353F45"/>
    <w:rsid w:val="00357611"/>
    <w:rsid w:val="0036432A"/>
    <w:rsid w:val="00364AF9"/>
    <w:rsid w:val="00367237"/>
    <w:rsid w:val="0037077F"/>
    <w:rsid w:val="00372411"/>
    <w:rsid w:val="00373882"/>
    <w:rsid w:val="003843DB"/>
    <w:rsid w:val="00393761"/>
    <w:rsid w:val="00394E26"/>
    <w:rsid w:val="00396691"/>
    <w:rsid w:val="00397D18"/>
    <w:rsid w:val="003A1B36"/>
    <w:rsid w:val="003B1454"/>
    <w:rsid w:val="003B18B6"/>
    <w:rsid w:val="003C161B"/>
    <w:rsid w:val="003C59E0"/>
    <w:rsid w:val="003C6C8D"/>
    <w:rsid w:val="003D2656"/>
    <w:rsid w:val="003D4F95"/>
    <w:rsid w:val="003D5F42"/>
    <w:rsid w:val="003D60A9"/>
    <w:rsid w:val="003F12F0"/>
    <w:rsid w:val="003F4C97"/>
    <w:rsid w:val="003F666D"/>
    <w:rsid w:val="003F7FE6"/>
    <w:rsid w:val="00400193"/>
    <w:rsid w:val="00416EAF"/>
    <w:rsid w:val="004212E7"/>
    <w:rsid w:val="00423C88"/>
    <w:rsid w:val="0042446D"/>
    <w:rsid w:val="00427BF8"/>
    <w:rsid w:val="00431C02"/>
    <w:rsid w:val="00437395"/>
    <w:rsid w:val="00445047"/>
    <w:rsid w:val="00446749"/>
    <w:rsid w:val="00453EB7"/>
    <w:rsid w:val="00463E39"/>
    <w:rsid w:val="004657FC"/>
    <w:rsid w:val="004733F6"/>
    <w:rsid w:val="00474E69"/>
    <w:rsid w:val="00483E9F"/>
    <w:rsid w:val="00485A2C"/>
    <w:rsid w:val="0049621B"/>
    <w:rsid w:val="004A1D19"/>
    <w:rsid w:val="004C1895"/>
    <w:rsid w:val="004C6D40"/>
    <w:rsid w:val="004E6AA8"/>
    <w:rsid w:val="004F0C3C"/>
    <w:rsid w:val="004F2280"/>
    <w:rsid w:val="004F23BB"/>
    <w:rsid w:val="004F63FC"/>
    <w:rsid w:val="00505A92"/>
    <w:rsid w:val="00506D55"/>
    <w:rsid w:val="005203F1"/>
    <w:rsid w:val="00521BC3"/>
    <w:rsid w:val="00533632"/>
    <w:rsid w:val="00534013"/>
    <w:rsid w:val="00540C5C"/>
    <w:rsid w:val="00541E6E"/>
    <w:rsid w:val="0054251F"/>
    <w:rsid w:val="005520D8"/>
    <w:rsid w:val="00555CFB"/>
    <w:rsid w:val="00556CF1"/>
    <w:rsid w:val="005762A7"/>
    <w:rsid w:val="00587CEE"/>
    <w:rsid w:val="005916D7"/>
    <w:rsid w:val="0059427F"/>
    <w:rsid w:val="005A698C"/>
    <w:rsid w:val="005C0CAC"/>
    <w:rsid w:val="005D062E"/>
    <w:rsid w:val="005E0799"/>
    <w:rsid w:val="005E10F9"/>
    <w:rsid w:val="005E1200"/>
    <w:rsid w:val="005E63D5"/>
    <w:rsid w:val="005F45EE"/>
    <w:rsid w:val="005F5A80"/>
    <w:rsid w:val="006044FF"/>
    <w:rsid w:val="00607CC5"/>
    <w:rsid w:val="0061179B"/>
    <w:rsid w:val="006125F9"/>
    <w:rsid w:val="00633014"/>
    <w:rsid w:val="0063306B"/>
    <w:rsid w:val="0063437B"/>
    <w:rsid w:val="00637127"/>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E9E"/>
    <w:rsid w:val="006B486D"/>
    <w:rsid w:val="006B5AE4"/>
    <w:rsid w:val="006C197A"/>
    <w:rsid w:val="006D1507"/>
    <w:rsid w:val="006D4054"/>
    <w:rsid w:val="006E02EC"/>
    <w:rsid w:val="006E3C4F"/>
    <w:rsid w:val="006E6F41"/>
    <w:rsid w:val="006E73E6"/>
    <w:rsid w:val="007028AB"/>
    <w:rsid w:val="00710BF3"/>
    <w:rsid w:val="007211B1"/>
    <w:rsid w:val="007267B0"/>
    <w:rsid w:val="007277DA"/>
    <w:rsid w:val="00731D27"/>
    <w:rsid w:val="00746187"/>
    <w:rsid w:val="0076254F"/>
    <w:rsid w:val="007801F5"/>
    <w:rsid w:val="00783CA4"/>
    <w:rsid w:val="007842FB"/>
    <w:rsid w:val="00786124"/>
    <w:rsid w:val="0079514B"/>
    <w:rsid w:val="00795252"/>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2448"/>
    <w:rsid w:val="0085426C"/>
    <w:rsid w:val="00877F6C"/>
    <w:rsid w:val="0088258A"/>
    <w:rsid w:val="00886332"/>
    <w:rsid w:val="008925F0"/>
    <w:rsid w:val="0089448A"/>
    <w:rsid w:val="00894C23"/>
    <w:rsid w:val="00897877"/>
    <w:rsid w:val="008A26D9"/>
    <w:rsid w:val="008A7B5B"/>
    <w:rsid w:val="008B12D2"/>
    <w:rsid w:val="008C0C29"/>
    <w:rsid w:val="008D02DA"/>
    <w:rsid w:val="008D76BC"/>
    <w:rsid w:val="008E7DBA"/>
    <w:rsid w:val="008F0829"/>
    <w:rsid w:val="008F3638"/>
    <w:rsid w:val="008F40C5"/>
    <w:rsid w:val="008F4441"/>
    <w:rsid w:val="008F6B20"/>
    <w:rsid w:val="008F6F31"/>
    <w:rsid w:val="008F74DF"/>
    <w:rsid w:val="00902274"/>
    <w:rsid w:val="009127BA"/>
    <w:rsid w:val="00920AAE"/>
    <w:rsid w:val="009227A6"/>
    <w:rsid w:val="00933EC1"/>
    <w:rsid w:val="009446AD"/>
    <w:rsid w:val="009530DB"/>
    <w:rsid w:val="00953676"/>
    <w:rsid w:val="00956F30"/>
    <w:rsid w:val="00962B00"/>
    <w:rsid w:val="00966C9A"/>
    <w:rsid w:val="009705EE"/>
    <w:rsid w:val="00977927"/>
    <w:rsid w:val="0098135C"/>
    <w:rsid w:val="0098156A"/>
    <w:rsid w:val="00991BAC"/>
    <w:rsid w:val="00993AA9"/>
    <w:rsid w:val="009A6EA0"/>
    <w:rsid w:val="009C1335"/>
    <w:rsid w:val="009C1AB2"/>
    <w:rsid w:val="009C7251"/>
    <w:rsid w:val="009E2E91"/>
    <w:rsid w:val="009E7D31"/>
    <w:rsid w:val="00A01B40"/>
    <w:rsid w:val="00A139F5"/>
    <w:rsid w:val="00A32E16"/>
    <w:rsid w:val="00A365F4"/>
    <w:rsid w:val="00A47D80"/>
    <w:rsid w:val="00A50490"/>
    <w:rsid w:val="00A53132"/>
    <w:rsid w:val="00A54192"/>
    <w:rsid w:val="00A563F2"/>
    <w:rsid w:val="00A566E8"/>
    <w:rsid w:val="00A66347"/>
    <w:rsid w:val="00A7392B"/>
    <w:rsid w:val="00A7767E"/>
    <w:rsid w:val="00A810F9"/>
    <w:rsid w:val="00A82D31"/>
    <w:rsid w:val="00A85E7E"/>
    <w:rsid w:val="00A86ECC"/>
    <w:rsid w:val="00A86FCC"/>
    <w:rsid w:val="00A90A6D"/>
    <w:rsid w:val="00A971E5"/>
    <w:rsid w:val="00AA710D"/>
    <w:rsid w:val="00AB64F3"/>
    <w:rsid w:val="00AB6D25"/>
    <w:rsid w:val="00AD0E56"/>
    <w:rsid w:val="00AE229B"/>
    <w:rsid w:val="00AE2D4B"/>
    <w:rsid w:val="00AE4F99"/>
    <w:rsid w:val="00AE54DC"/>
    <w:rsid w:val="00B11B69"/>
    <w:rsid w:val="00B14952"/>
    <w:rsid w:val="00B16871"/>
    <w:rsid w:val="00B25B45"/>
    <w:rsid w:val="00B31E5A"/>
    <w:rsid w:val="00B47359"/>
    <w:rsid w:val="00B653AB"/>
    <w:rsid w:val="00B65F9E"/>
    <w:rsid w:val="00B66B19"/>
    <w:rsid w:val="00B71752"/>
    <w:rsid w:val="00B7740D"/>
    <w:rsid w:val="00B82CA6"/>
    <w:rsid w:val="00B914E9"/>
    <w:rsid w:val="00B956EE"/>
    <w:rsid w:val="00BA2BA1"/>
    <w:rsid w:val="00BA3447"/>
    <w:rsid w:val="00BA3562"/>
    <w:rsid w:val="00BB4F09"/>
    <w:rsid w:val="00BB54B5"/>
    <w:rsid w:val="00BD4E33"/>
    <w:rsid w:val="00BF424F"/>
    <w:rsid w:val="00C030DE"/>
    <w:rsid w:val="00C051A8"/>
    <w:rsid w:val="00C22105"/>
    <w:rsid w:val="00C244B6"/>
    <w:rsid w:val="00C27BF1"/>
    <w:rsid w:val="00C31167"/>
    <w:rsid w:val="00C3702F"/>
    <w:rsid w:val="00C4500A"/>
    <w:rsid w:val="00C60504"/>
    <w:rsid w:val="00C62238"/>
    <w:rsid w:val="00C64A37"/>
    <w:rsid w:val="00C66259"/>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8B7"/>
    <w:rsid w:val="00CD7967"/>
    <w:rsid w:val="00CF18EE"/>
    <w:rsid w:val="00CF30BD"/>
    <w:rsid w:val="00CF4099"/>
    <w:rsid w:val="00D00796"/>
    <w:rsid w:val="00D261A2"/>
    <w:rsid w:val="00D44F8B"/>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825EA"/>
    <w:rsid w:val="00E95036"/>
    <w:rsid w:val="00E95B8E"/>
    <w:rsid w:val="00EB1390"/>
    <w:rsid w:val="00EB2C71"/>
    <w:rsid w:val="00EB3333"/>
    <w:rsid w:val="00EB4340"/>
    <w:rsid w:val="00EB556D"/>
    <w:rsid w:val="00EB5A7D"/>
    <w:rsid w:val="00ED55C0"/>
    <w:rsid w:val="00ED682B"/>
    <w:rsid w:val="00EE41D5"/>
    <w:rsid w:val="00F0166F"/>
    <w:rsid w:val="00F037A4"/>
    <w:rsid w:val="00F049AB"/>
    <w:rsid w:val="00F142DB"/>
    <w:rsid w:val="00F27C8F"/>
    <w:rsid w:val="00F32749"/>
    <w:rsid w:val="00F34BEA"/>
    <w:rsid w:val="00F37172"/>
    <w:rsid w:val="00F4477E"/>
    <w:rsid w:val="00F46269"/>
    <w:rsid w:val="00F60BA8"/>
    <w:rsid w:val="00F67D8F"/>
    <w:rsid w:val="00F802BE"/>
    <w:rsid w:val="00F80E93"/>
    <w:rsid w:val="00F84069"/>
    <w:rsid w:val="00F86024"/>
    <w:rsid w:val="00F8611A"/>
    <w:rsid w:val="00FA4D6D"/>
    <w:rsid w:val="00FA5128"/>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hyperlink" Target="https://stat.gov.p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27" Type="http://schemas.openxmlformats.org/officeDocument/2006/relationships/footer" Target="footer3.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1'!$B$69:$B$90</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765138547774374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82-4BE0-9827-C8C9536E41F4}"/>
                </c:ext>
              </c:extLst>
            </c:dLbl>
            <c:dLbl>
              <c:idx val="1"/>
              <c:layout>
                <c:manualLayout>
                  <c:x val="-3.9481156339280572E-2"/>
                  <c:y val="-6.4361856487840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82-4BE0-9827-C8C9536E41F4}"/>
                </c:ext>
              </c:extLst>
            </c:dLbl>
            <c:dLbl>
              <c:idx val="2"/>
              <c:layout>
                <c:manualLayout>
                  <c:x val="-2.579501016406292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82-4BE0-9827-C8C9536E41F4}"/>
                </c:ext>
              </c:extLst>
            </c:dLbl>
            <c:dLbl>
              <c:idx val="3"/>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82-4BE0-9827-C8C9536E41F4}"/>
                </c:ext>
              </c:extLst>
            </c:dLbl>
            <c:dLbl>
              <c:idx val="4"/>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82-4BE0-9827-C8C9536E41F4}"/>
                </c:ext>
              </c:extLst>
            </c:dLbl>
            <c:dLbl>
              <c:idx val="5"/>
              <c:layout>
                <c:manualLayout>
                  <c:x val="-2.581385586069261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82-4BE0-9827-C8C9536E41F4}"/>
                </c:ext>
              </c:extLst>
            </c:dLbl>
            <c:dLbl>
              <c:idx val="6"/>
              <c:layout>
                <c:manualLayout>
                  <c:x val="-2.5953700748358528E-2"/>
                  <c:y val="-7.1581961345740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82-4BE0-9827-C8C9536E41F4}"/>
                </c:ext>
              </c:extLst>
            </c:dLbl>
            <c:dLbl>
              <c:idx val="7"/>
              <c:layout>
                <c:manualLayout>
                  <c:x val="4.0048452478211516E-3"/>
                  <c:y val="-1.39178548627368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82-4BE0-9827-C8C9536E41F4}"/>
                </c:ext>
              </c:extLst>
            </c:dLbl>
            <c:dLbl>
              <c:idx val="8"/>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82-4BE0-9827-C8C9536E41F4}"/>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82-4BE0-9827-C8C9536E41F4}"/>
                </c:ext>
              </c:extLst>
            </c:dLbl>
            <c:dLbl>
              <c:idx val="10"/>
              <c:layout>
                <c:manualLayout>
                  <c:x val="-1.63910075458466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82-4BE0-9827-C8C9536E41F4}"/>
                </c:ext>
              </c:extLst>
            </c:dLbl>
            <c:dLbl>
              <c:idx val="11"/>
              <c:layout>
                <c:manualLayout>
                  <c:x val="-2.48715710292080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82-4BE0-9827-C8C9536E41F4}"/>
                </c:ext>
              </c:extLst>
            </c:dLbl>
            <c:dLbl>
              <c:idx val="12"/>
              <c:layout>
                <c:manualLayout>
                  <c:x val="-3.1281130766054766E-2"/>
                  <c:y val="-7.1581961345740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082-4BE0-9827-C8C9536E41F4}"/>
                </c:ext>
              </c:extLst>
            </c:dLbl>
            <c:dLbl>
              <c:idx val="13"/>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082-4BE0-9827-C8C9536E41F4}"/>
                </c:ext>
              </c:extLst>
            </c:dLbl>
            <c:dLbl>
              <c:idx val="14"/>
              <c:layout>
                <c:manualLayout>
                  <c:x val="-3.0686504462137564E-2"/>
                  <c:y val="-6.4361856487840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082-4BE0-9827-C8C9536E41F4}"/>
                </c:ext>
              </c:extLst>
            </c:dLbl>
            <c:dLbl>
              <c:idx val="15"/>
              <c:layout>
                <c:manualLayout>
                  <c:x val="-4.4341630966638741E-2"/>
                  <c:y val="-4.4705836831821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082-4BE0-9827-C8C9536E41F4}"/>
                </c:ext>
              </c:extLst>
            </c:dLbl>
            <c:dLbl>
              <c:idx val="16"/>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082-4BE0-9827-C8C9536E41F4}"/>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1'!$B$69:$B$90</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'Wykres 1'!$C$69:$C$90</c:f>
              <c:numCache>
                <c:formatCode>General</c:formatCode>
                <c:ptCount val="22"/>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pt idx="16">
                  <c:v>0.9</c:v>
                </c:pt>
                <c:pt idx="17" formatCode="0.0">
                  <c:v>0.9</c:v>
                </c:pt>
                <c:pt idx="18">
                  <c:v>0.7</c:v>
                </c:pt>
                <c:pt idx="19">
                  <c:v>0.7</c:v>
                </c:pt>
                <c:pt idx="20">
                  <c:v>0.7</c:v>
                </c:pt>
                <c:pt idx="21">
                  <c:v>0.6</c:v>
                </c:pt>
              </c:numCache>
            </c:numRef>
          </c:val>
          <c:smooth val="0"/>
          <c:extLst>
            <c:ext xmlns:c16="http://schemas.microsoft.com/office/drawing/2014/chart" uri="{C3380CC4-5D6E-409C-BE32-E72D297353CC}">
              <c16:uniqueId val="{00000011-4082-4BE0-9827-C8C9536E41F4}"/>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2'!$B$70:$B$91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B4-423B-A0AF-98A44B9F995B}"/>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B4-423B-A0AF-98A44B9F995B}"/>
                </c:ext>
              </c:extLst>
            </c:dLbl>
            <c:dLbl>
              <c:idx val="2"/>
              <c:layout>
                <c:manualLayout>
                  <c:x val="-4.1329261138750364E-2"/>
                  <c:y val="-4.078805342904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B4-423B-A0AF-98A44B9F995B}"/>
                </c:ext>
              </c:extLst>
            </c:dLbl>
            <c:dLbl>
              <c:idx val="3"/>
              <c:layout>
                <c:manualLayout>
                  <c:x val="-3.1492197132430726E-2"/>
                  <c:y val="-3.1048756356070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B4-423B-A0AF-98A44B9F995B}"/>
                </c:ext>
              </c:extLst>
            </c:dLbl>
            <c:dLbl>
              <c:idx val="4"/>
              <c:layout>
                <c:manualLayout>
                  <c:x val="-3.2731304538001937E-2"/>
                  <c:y val="-2.7307942337266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B4-423B-A0AF-98A44B9F995B}"/>
                </c:ext>
              </c:extLst>
            </c:dLbl>
            <c:dLbl>
              <c:idx val="5"/>
              <c:layout>
                <c:manualLayout>
                  <c:x val="-3.2927998025061953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B4-423B-A0AF-98A44B9F995B}"/>
                </c:ext>
              </c:extLst>
            </c:dLbl>
            <c:dLbl>
              <c:idx val="6"/>
              <c:layout>
                <c:manualLayout>
                  <c:x val="-3.1544525603166423E-2"/>
                  <c:y val="-3.8530384393677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B4-423B-A0AF-98A44B9F995B}"/>
                </c:ext>
              </c:extLst>
            </c:dLbl>
            <c:dLbl>
              <c:idx val="7"/>
              <c:layout>
                <c:manualLayout>
                  <c:x val="-3.468454166185065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B4-423B-A0AF-98A44B9F995B}"/>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B4-423B-A0AF-98A44B9F995B}"/>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B4-423B-A0AF-98A44B9F995B}"/>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8B4-423B-A0AF-98A44B9F995B}"/>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8B4-423B-A0AF-98A44B9F995B}"/>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8B4-423B-A0AF-98A44B9F995B}"/>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8B4-423B-A0AF-98A44B9F995B}"/>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8B4-423B-A0AF-98A44B9F995B}"/>
                </c:ext>
              </c:extLst>
            </c:dLbl>
            <c:dLbl>
              <c:idx val="15"/>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8B4-423B-A0AF-98A44B9F995B}"/>
                </c:ext>
              </c:extLst>
            </c:dLbl>
            <c:dLbl>
              <c:idx val="16"/>
              <c:layout>
                <c:manualLayout>
                  <c:x val="-2.6725973124687136E-2"/>
                  <c:y val="-3.9659195266771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8B4-423B-A0AF-98A44B9F995B}"/>
                </c:ext>
              </c:extLst>
            </c:dLbl>
            <c:dLbl>
              <c:idx val="17"/>
              <c:layout>
                <c:manualLayout>
                  <c:x val="-2.9552497830668246E-2"/>
                  <c:y val="-5.5028000973946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4D-4BCC-8C06-AD447F91CAB1}"/>
                </c:ext>
              </c:extLst>
            </c:dLbl>
            <c:dLbl>
              <c:idx val="18"/>
              <c:layout>
                <c:manualLayout>
                  <c:x val="-3.7578976856230552E-2"/>
                  <c:y val="-4.5288531775018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4D-4BCC-8C06-AD447F91CAB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2'!$B$70:$B$91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'Wykres 2'!$C$70:$C$91</c:f>
              <c:numCache>
                <c:formatCode>0.0</c:formatCode>
                <c:ptCount val="22"/>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pt idx="17">
                  <c:v>10.3</c:v>
                </c:pt>
                <c:pt idx="18">
                  <c:v>10</c:v>
                </c:pt>
                <c:pt idx="19">
                  <c:v>9.6999999999999993</c:v>
                </c:pt>
                <c:pt idx="20">
                  <c:v>8.9</c:v>
                </c:pt>
                <c:pt idx="21">
                  <c:v>8.1999999999999993</c:v>
                </c:pt>
              </c:numCache>
            </c:numRef>
          </c:val>
          <c:smooth val="0"/>
          <c:extLst>
            <c:ext xmlns:c16="http://schemas.microsoft.com/office/drawing/2014/chart" uri="{C3380CC4-5D6E-409C-BE32-E72D297353CC}">
              <c16:uniqueId val="{00000011-A8B4-423B-A0AF-98A44B9F995B}"/>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21"/>
              <c:layout>
                <c:manualLayout>
                  <c:x val="7.3265676834383966E-2"/>
                  <c:y val="4.0540474398742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2E-4841-81C2-9BFB2185750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wyk4_bud!$A$7:$B$28</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wyk4_bud!$C$7:$C$28</c:f>
              <c:numCache>
                <c:formatCode>General</c:formatCode>
                <c:ptCount val="22"/>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pt idx="15" formatCode="0.0">
                  <c:v>17</c:v>
                </c:pt>
                <c:pt idx="16">
                  <c:v>18.100000000000001</c:v>
                </c:pt>
                <c:pt idx="17">
                  <c:v>19.2</c:v>
                </c:pt>
                <c:pt idx="18">
                  <c:v>20</c:v>
                </c:pt>
                <c:pt idx="19" formatCode="0.0">
                  <c:v>20.8</c:v>
                </c:pt>
                <c:pt idx="20" formatCode="0.0">
                  <c:v>21.6</c:v>
                </c:pt>
                <c:pt idx="21" formatCode="0.0">
                  <c:v>22.3</c:v>
                </c:pt>
              </c:numCache>
            </c:numRef>
          </c:val>
          <c:extLst>
            <c:ext xmlns:c16="http://schemas.microsoft.com/office/drawing/2014/chart" uri="{C3380CC4-5D6E-409C-BE32-E72D297353CC}">
              <c16:uniqueId val="{00000001-572E-4841-81C2-9BFB21857507}"/>
            </c:ext>
          </c:extLst>
        </c:ser>
        <c:dLbls>
          <c:showLegendKey val="0"/>
          <c:showVal val="0"/>
          <c:showCatName val="0"/>
          <c:showSerName val="0"/>
          <c:showPercent val="0"/>
          <c:showBubbleSize val="0"/>
        </c:dLbls>
        <c:gapWidth val="150"/>
        <c:axId val="192806000"/>
        <c:axId val="1"/>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21"/>
              <c:layout>
                <c:manualLayout>
                  <c:x val="3.5810205908683869E-2"/>
                  <c:y val="4.804393308736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2E-4841-81C2-9BFB2185750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wyk4_bud!$B$7:$B$28</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wyk4_bud!$D$7:$D$28</c:f>
              <c:numCache>
                <c:formatCode>0.0</c:formatCode>
                <c:ptCount val="22"/>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18.7</c:v>
                </c:pt>
                <c:pt idx="17">
                  <c:v>19.5</c:v>
                </c:pt>
                <c:pt idx="18">
                  <c:v>20.2</c:v>
                </c:pt>
                <c:pt idx="19">
                  <c:v>20.9</c:v>
                </c:pt>
                <c:pt idx="20">
                  <c:v>21.6</c:v>
                </c:pt>
                <c:pt idx="21">
                  <c:v>22.2</c:v>
                </c:pt>
              </c:numCache>
            </c:numRef>
          </c:val>
          <c:smooth val="0"/>
          <c:extLst>
            <c:ext xmlns:c16="http://schemas.microsoft.com/office/drawing/2014/chart" uri="{C3380CC4-5D6E-409C-BE32-E72D297353CC}">
              <c16:uniqueId val="{00000003-572E-4841-81C2-9BFB21857507}"/>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19"/>
              <c:delete val="1"/>
              <c:extLst>
                <c:ext xmlns:c15="http://schemas.microsoft.com/office/drawing/2012/chart" uri="{CE6537A1-D6FC-4f65-9D91-7224C49458BB}"/>
                <c:ext xmlns:c16="http://schemas.microsoft.com/office/drawing/2014/chart" uri="{C3380CC4-5D6E-409C-BE32-E72D297353CC}">
                  <c16:uniqueId val="{00000004-572E-4841-81C2-9BFB21857507}"/>
                </c:ext>
              </c:extLst>
            </c:dLbl>
            <c:dLbl>
              <c:idx val="21"/>
              <c:layout>
                <c:manualLayout>
                  <c:x val="3.5269894782213804E-2"/>
                  <c:y val="-1.8683809628691518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72E-4841-81C2-9BFB2185750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separator>. </c:separator>
            <c:extLst>
              <c:ext xmlns:c15="http://schemas.microsoft.com/office/drawing/2012/chart" uri="{CE6537A1-D6FC-4f65-9D91-7224C49458BB}">
                <c15:showLeaderLines val="1"/>
                <c15:leaderLines>
                  <c:spPr>
                    <a:ln cap="rnd">
                      <a:solidFill>
                        <a:schemeClr val="tx1"/>
                      </a:solidFill>
                      <a:tailEnd type="triangle"/>
                    </a:ln>
                  </c:spPr>
                </c15:leaderLines>
              </c:ext>
            </c:extLst>
          </c:dLbls>
          <c:cat>
            <c:strRef>
              <c:f>wyk4_bud!$B$7:$B$28</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wyk4_bud!$E$7:$E$28</c:f>
              <c:numCache>
                <c:formatCode>0.0</c:formatCode>
                <c:ptCount val="22"/>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pt idx="17">
                  <c:v>20.100000000000001</c:v>
                </c:pt>
                <c:pt idx="18">
                  <c:v>20.9</c:v>
                </c:pt>
                <c:pt idx="19">
                  <c:v>21.9</c:v>
                </c:pt>
                <c:pt idx="20">
                  <c:v>22.8</c:v>
                </c:pt>
                <c:pt idx="21">
                  <c:v>23.7</c:v>
                </c:pt>
              </c:numCache>
            </c:numRef>
          </c:val>
          <c:smooth val="0"/>
          <c:extLst>
            <c:ext xmlns:c16="http://schemas.microsoft.com/office/drawing/2014/chart" uri="{C3380CC4-5D6E-409C-BE32-E72D297353CC}">
              <c16:uniqueId val="{00000006-572E-4841-81C2-9BFB21857507}"/>
            </c:ext>
          </c:extLst>
        </c:ser>
        <c:ser>
          <c:idx val="3"/>
          <c:order val="3"/>
          <c:tx>
            <c:strRef>
              <c:f>wyk4_bud!$F$4</c:f>
              <c:strCache>
                <c:ptCount val="1"/>
                <c:pt idx="0">
                  <c:v>specialised construction activities</c:v>
                </c:pt>
              </c:strCache>
            </c:strRef>
          </c:tx>
          <c:spPr>
            <a:ln w="38100">
              <a:solidFill>
                <a:srgbClr val="008542"/>
              </a:solidFill>
              <a:prstDash val="solid"/>
            </a:ln>
          </c:spPr>
          <c:marker>
            <c:symbol val="none"/>
          </c:marker>
          <c:dLbls>
            <c:dLbl>
              <c:idx val="21"/>
              <c:layout>
                <c:manualLayout>
                  <c:x val="3.4318113995822144E-2"/>
                  <c:y val="5.071304048111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2E-4841-81C2-9BFB2185750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wyk4_bud!$B$7:$B$28</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wyk4_bud!$F$7:$F$28</c:f>
              <c:numCache>
                <c:formatCode>0.0</c:formatCode>
                <c:ptCount val="22"/>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16.100000000000001</c:v>
                </c:pt>
                <c:pt idx="17">
                  <c:v>17.100000000000001</c:v>
                </c:pt>
                <c:pt idx="18">
                  <c:v>17.899999999999999</c:v>
                </c:pt>
                <c:pt idx="19">
                  <c:v>18.600000000000001</c:v>
                </c:pt>
                <c:pt idx="20">
                  <c:v>19.3</c:v>
                </c:pt>
                <c:pt idx="21">
                  <c:v>19.899999999999999</c:v>
                </c:pt>
              </c:numCache>
            </c:numRef>
          </c:val>
          <c:smooth val="0"/>
          <c:extLst>
            <c:ext xmlns:c16="http://schemas.microsoft.com/office/drawing/2014/chart" uri="{C3380CC4-5D6E-409C-BE32-E72D297353CC}">
              <c16:uniqueId val="{00000008-572E-4841-81C2-9BFB21857507}"/>
            </c:ext>
          </c:extLst>
        </c:ser>
        <c:dLbls>
          <c:showLegendKey val="0"/>
          <c:showVal val="0"/>
          <c:showCatName val="0"/>
          <c:showSerName val="0"/>
          <c:showPercent val="0"/>
          <c:showBubbleSize val="0"/>
        </c:dLbls>
        <c:marker val="1"/>
        <c:smooth val="0"/>
        <c:axId val="192806000"/>
        <c:axId val="1"/>
      </c:lineChart>
      <c:catAx>
        <c:axId val="192806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24"/>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806000"/>
        <c:crossesAt val="1"/>
        <c:crossBetween val="between"/>
        <c:majorUnit val="2"/>
      </c:valAx>
      <c:spPr>
        <a:noFill/>
        <a:ln w="25400">
          <a:noFill/>
        </a:ln>
      </c:spPr>
    </c:plotArea>
    <c:legend>
      <c:legendPos val="r"/>
      <c:layout>
        <c:manualLayout>
          <c:xMode val="edge"/>
          <c:yMode val="edge"/>
          <c:x val="1.817065755343633E-3"/>
          <c:y val="0.77394992092334614"/>
          <c:w val="0.9970281940563881"/>
          <c:h val="0.21779576503985953"/>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0.67268</cdr:y>
    </cdr:from>
    <cdr:to>
      <cdr:x>0.99025</cdr:x>
      <cdr:y>0.73291</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CenyProducentów_budownictwo_102023_ang.docx.docx</NazwaPliku>
    <Osoba xmlns="AD3641B4-23D9-4536-AF9E-7D0EADDEB824">STAT\ADAMCZYKI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C26E2-3A16-4BD9-881F-5EDEA40BB4C3}"/>
</file>

<file path=customXml/itemProps2.xml><?xml version="1.0" encoding="utf-8"?>
<ds:datastoreItem xmlns:ds="http://schemas.openxmlformats.org/officeDocument/2006/customXml" ds:itemID="{59DCFB23-A890-4012-B54D-649267D4E8F2}"/>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59DCFB23-A890-4012-B54D-649267D4E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467</Words>
  <Characters>2803</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2023-11-20T11:56:00Z</dcterms:created>
  <dcterms:modified xsi:type="dcterms:W3CDTF">2023-11-21T07:17:00Z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