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bookmarkStart w:id="0" w:name="_GoBack"/>
      <w:r>
        <w:rPr>
          <w:lang w:val="en-GB"/>
        </w:rPr>
        <w:t xml:space="preserve">Price indices of construction and assembly </w:t>
      </w:r>
      <w:r w:rsidRPr="004D6F7F">
        <w:rPr>
          <w:lang w:val="en-GB"/>
        </w:rPr>
        <w:t>production</w:t>
      </w:r>
      <w:r w:rsidR="00CF3F6E">
        <w:rPr>
          <w:lang w:val="en-GB"/>
        </w:rPr>
        <w:t> i</w:t>
      </w:r>
      <w:r w:rsidRPr="00726700">
        <w:rPr>
          <w:lang w:val="en-GB"/>
        </w:rPr>
        <w:t>n</w:t>
      </w:r>
      <w:r w:rsidR="00B325DB">
        <w:rPr>
          <w:lang w:val="en-GB"/>
        </w:rPr>
        <w:t xml:space="preserve"> </w:t>
      </w:r>
      <w:r w:rsidR="006F21C2">
        <w:rPr>
          <w:lang w:val="en-GB"/>
        </w:rPr>
        <w:t>August</w:t>
      </w:r>
      <w:r w:rsidR="00B325DB">
        <w:rPr>
          <w:lang w:val="en-GB"/>
        </w:rPr>
        <w:t xml:space="preserve"> </w:t>
      </w:r>
      <w:r w:rsidRPr="00726700">
        <w:rPr>
          <w:lang w:val="en-GB"/>
        </w:rPr>
        <w:t>202</w:t>
      </w:r>
      <w:r w:rsidR="00C651BA">
        <w:rPr>
          <w:lang w:val="en-GB"/>
        </w:rPr>
        <w:t>3</w:t>
      </w:r>
    </w:p>
    <w:bookmarkEnd w:id="0"/>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9.8% the  growth of producer prices in construction  in comparison with August 2022&#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006F21C2">
                              <w:rPr>
                                <w:rStyle w:val="WartowskanikaZnak"/>
                                <w:lang w:val="en-US"/>
                              </w:rPr>
                              <w:t>9.8</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the</w:t>
                            </w:r>
                            <w:r w:rsidR="00E97F8F">
                              <w:rPr>
                                <w:lang w:val="en-US"/>
                              </w:rPr>
                              <w:t xml:space="preserve"> growth of producer prices in</w:t>
                            </w:r>
                            <w:r w:rsidR="00CF3F6E">
                              <w:rPr>
                                <w:lang w:val="en-US"/>
                              </w:rPr>
                              <w:t> </w:t>
                            </w:r>
                            <w:r w:rsidR="00E97F8F">
                              <w:rPr>
                                <w:lang w:val="en-US"/>
                              </w:rPr>
                              <w:t xml:space="preserve">construction in comparison with </w:t>
                            </w:r>
                            <w:r w:rsidR="006F21C2">
                              <w:rPr>
                                <w:lang w:val="en-US"/>
                              </w:rPr>
                              <w:t>August</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9.8% the  growth of producer prices in construction  in comparison with August 2022&#10;&#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QMbwIAAJEEAAAOAAAAZHJzL2Uyb0RvYy54bWysVFFv0zAQfkfiP1hG8EaTRu3ahaVT2diE&#10;NGBi8ANc20msOT5jO03Gr+fsdFs13hB5sHw+3+e7777L2fnYabKXziswFZ3Pckqk4SCUaSr688fV&#10;+zUlPjAjmAYjK/ogPT3fvH51NthSFtCCFtIRBDG+HGxF2xBsmWWet7JjfgZWGnTW4DoW0HRNJhwb&#10;EL3TWZHnJ9kATlgHXHqPp5eTk24Sfl1LHr7VtZeB6IpibiGtLq27uGabM1Y2jtlW8UMa7B+y6Jgy&#10;+OgT1CULjPRO/QXVKe7AQx1mHLoM6lpxmWrAaub5i2ruWmZlqgXJ8faJJv//YPnX/a0jSlT0hBLD&#10;OmzRLWhJgrz3AQZJCkqE9BwpO52t35LQSkIaB0NoCdQEmRc9xw5ah4V4ogzhYHxwPQ+oCDIddJY5&#10;5dEcFIZt+6b3gRR5Ubx7M24/PC+xG4P1JSZ1ZzGtMH6EEVWVmPX2Bvi9JwYuWmYauXWYRSuZQDbm&#10;MTI7Cp1wfATZDV9AYFmsD5CAxtp1sVVIPkF0VMXDkxLkGAjHw6LIF/l6SQlH37xYnazmSSsZKx/D&#10;rfPhWkKHpXuUlYPeiO+ot/QG29/4EHNi5eO9+KQHrcSV0joZrtldaEf2LGozn1+uVqmMF9c00obk&#10;L4tlQjYQ45NsOxWQea26iq7z+E1qjpx8MiJdCUzpaY+ZaHMgKfIyMRTG3YgXI3M7EA9Il4NpRnCm&#10;cdOC+03JgPNRUf+rZ05Soj8bpPx0vljEgUrGYrkq0HDHnt2xhxmOUBUNlEzbi5CGMPJgYIutqVXi&#10;6zmTQ66o+0TjYUbjYB3b6dbzn2TzBwAA//8DAFBLAwQUAAYACAAAACEABKq8FtwAAAAGAQAADwAA&#10;AGRycy9kb3ducmV2LnhtbEyPMU/DMBSEdyT+g/WQWCJqN0W0CnmpKFIY6NQUdjd244j4ObLdJvx7&#10;zATj6U5335Xb2Q7sqn3oHSEsFwKYptapnjqEj2P9sAEWoiQlB0ca4VsH2Fa3N6UslJvooK9N7Fgq&#10;oVBIBBPjWHAeWqOtDAs3akre2XkrY5K+48rLKZXbgedCPHEre0oLRo761ej2q7lYhJ0/7xuxmoPZ&#10;Hd/3WV1nn29Thnh/N788A4t6jn9h+MVP6FAlppO7kApsQEhHIsI6B5bM1eN6CeyEkItNDrwq+X/8&#10;6gcAAP//AwBQSwECLQAUAAYACAAAACEAtoM4kv4AAADhAQAAEwAAAAAAAAAAAAAAAAAAAAAAW0Nv&#10;bnRlbnRfVHlwZXNdLnhtbFBLAQItABQABgAIAAAAIQA4/SH/1gAAAJQBAAALAAAAAAAAAAAAAAAA&#10;AC8BAABfcmVscy8ucmVsc1BLAQItABQABgAIAAAAIQAIo3QMbwIAAJEEAAAOAAAAAAAAAAAAAAAA&#10;AC4CAABkcnMvZTJvRG9jLnhtbFBLAQItABQABgAIAAAAIQAEqrwW3AAAAAYBAAAPAAAAAAAAAAAA&#10;AAAAAMkEAABkcnMvZG93bnJldi54bWxQSwUGAAAAAAQABADzAAAA0gU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006F21C2">
                        <w:rPr>
                          <w:rStyle w:val="WartowskanikaZnak"/>
                          <w:lang w:val="en-US"/>
                        </w:rPr>
                        <w:t>9.8</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the</w:t>
                      </w:r>
                      <w:r w:rsidR="00E97F8F">
                        <w:rPr>
                          <w:lang w:val="en-US"/>
                        </w:rPr>
                        <w:t xml:space="preserve"> growth of producer prices in</w:t>
                      </w:r>
                      <w:r w:rsidR="00CF3F6E">
                        <w:rPr>
                          <w:lang w:val="en-US"/>
                        </w:rPr>
                        <w:t> </w:t>
                      </w:r>
                      <w:r w:rsidR="00E97F8F">
                        <w:rPr>
                          <w:lang w:val="en-US"/>
                        </w:rPr>
                        <w:t xml:space="preserve">construction in comparison with </w:t>
                      </w:r>
                      <w:r w:rsidR="006F21C2">
                        <w:rPr>
                          <w:lang w:val="en-US"/>
                        </w:rPr>
                        <w:t>August</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6F21C2">
        <w:rPr>
          <w:rFonts w:eastAsia="Times New Roman" w:cs="Times New Roman"/>
          <w:bCs/>
          <w:noProof w:val="0"/>
          <w:lang w:val="en-US" w:eastAsia="en-US"/>
        </w:rPr>
        <w:t>August</w:t>
      </w:r>
      <w:r w:rsidR="005013DC">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w:t>
      </w:r>
      <w:r w:rsidR="006F21C2">
        <w:rPr>
          <w:rFonts w:eastAsia="Times New Roman" w:cs="Times New Roman"/>
          <w:bCs/>
          <w:noProof w:val="0"/>
          <w:lang w:val="en-US" w:eastAsia="en-US"/>
        </w:rPr>
        <w:t> </w:t>
      </w:r>
      <w:r w:rsidR="0019143D" w:rsidRPr="009565D5">
        <w:rPr>
          <w:rFonts w:eastAsia="Times New Roman" w:cs="Times New Roman"/>
          <w:bCs/>
          <w:noProof w:val="0"/>
          <w:lang w:val="en-US" w:eastAsia="en-US"/>
        </w:rPr>
        <w:t>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C22839">
        <w:rPr>
          <w:rFonts w:eastAsia="Times New Roman" w:cs="Times New Roman"/>
          <w:bCs/>
          <w:noProof w:val="0"/>
          <w:lang w:val="en-US" w:eastAsia="en-US"/>
        </w:rPr>
        <w:t xml:space="preserve">increased by </w:t>
      </w:r>
      <w:r w:rsidR="006F21C2">
        <w:rPr>
          <w:rFonts w:eastAsia="Times New Roman" w:cs="Times New Roman"/>
          <w:bCs/>
          <w:noProof w:val="0"/>
          <w:lang w:val="en-US" w:eastAsia="en-US"/>
        </w:rPr>
        <w:t>9.8</w:t>
      </w:r>
      <w:r w:rsidR="0019143D" w:rsidRPr="00C22839">
        <w:rPr>
          <w:rFonts w:eastAsia="Times New Roman" w:cs="Times New Roman"/>
          <w:bCs/>
          <w:noProof w:val="0"/>
          <w:lang w:val="en-US" w:eastAsia="en-US"/>
        </w:rPr>
        <w:t>%,</w:t>
      </w:r>
      <w:r w:rsidR="006F21C2">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and</w:t>
      </w:r>
      <w:r w:rsidR="006F21C2">
        <w:rPr>
          <w:rFonts w:eastAsia="Times New Roman" w:cs="Times New Roman"/>
          <w:bCs/>
          <w:noProof w:val="0"/>
          <w:lang w:val="en-US" w:eastAsia="en-US"/>
        </w:rPr>
        <w:t>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sidRPr="00800697">
        <w:rPr>
          <w:rFonts w:eastAsia="Times New Roman" w:cs="Times New Roman"/>
          <w:bCs/>
          <w:noProof w:val="0"/>
          <w:lang w:val="en-US" w:eastAsia="en-US"/>
        </w:rPr>
        <w:t xml:space="preserve">with </w:t>
      </w:r>
      <w:r w:rsidR="00891833">
        <w:rPr>
          <w:rFonts w:eastAsia="Times New Roman" w:cs="Times New Roman"/>
          <w:bCs/>
          <w:noProof w:val="0"/>
          <w:lang w:val="en-US" w:eastAsia="en-US"/>
        </w:rPr>
        <w:t>Ju</w:t>
      </w:r>
      <w:r w:rsidR="006F21C2">
        <w:rPr>
          <w:rFonts w:eastAsia="Times New Roman" w:cs="Times New Roman"/>
          <w:bCs/>
          <w:noProof w:val="0"/>
          <w:lang w:val="en-US" w:eastAsia="en-US"/>
        </w:rPr>
        <w:t>ly</w:t>
      </w:r>
      <w:r w:rsidR="00DA1644" w:rsidRPr="00800697">
        <w:rPr>
          <w:rFonts w:eastAsia="Times New Roman" w:cs="Times New Roman"/>
          <w:bCs/>
          <w:noProof w:val="0"/>
          <w:lang w:val="en-US" w:eastAsia="en-US"/>
        </w:rPr>
        <w:t xml:space="preserve"> </w:t>
      </w:r>
      <w:r w:rsidR="0019143D" w:rsidRPr="00C22839">
        <w:rPr>
          <w:rFonts w:eastAsia="Times New Roman" w:cs="Times New Roman"/>
          <w:bCs/>
          <w:noProof w:val="0"/>
          <w:lang w:val="en-US" w:eastAsia="en-US"/>
        </w:rPr>
        <w:t>202</w:t>
      </w:r>
      <w:r w:rsidR="002D00D2" w:rsidRPr="00C22839">
        <w:rPr>
          <w:rFonts w:eastAsia="Times New Roman" w:cs="Times New Roman"/>
          <w:bCs/>
          <w:noProof w:val="0"/>
          <w:lang w:val="en-US" w:eastAsia="en-US"/>
        </w:rPr>
        <w:t>3</w:t>
      </w:r>
      <w:r w:rsidR="0009005A" w:rsidRPr="00C22839">
        <w:rPr>
          <w:rFonts w:eastAsia="Times New Roman" w:cs="Times New Roman"/>
          <w:bCs/>
          <w:noProof w:val="0"/>
          <w:lang w:val="en-US" w:eastAsia="en-US"/>
        </w:rPr>
        <w:t xml:space="preserve"> by </w:t>
      </w:r>
      <w:r w:rsidR="00891833">
        <w:rPr>
          <w:rFonts w:eastAsia="Times New Roman" w:cs="Times New Roman"/>
          <w:bCs/>
          <w:noProof w:val="0"/>
          <w:lang w:val="en-US" w:eastAsia="en-US"/>
        </w:rPr>
        <w:t>0.</w:t>
      </w:r>
      <w:r w:rsidR="006F21C2">
        <w:rPr>
          <w:rFonts w:eastAsia="Times New Roman" w:cs="Times New Roman"/>
          <w:bCs/>
          <w:noProof w:val="0"/>
          <w:lang w:val="en-US" w:eastAsia="en-US"/>
        </w:rPr>
        <w:t>8</w:t>
      </w:r>
      <w:r w:rsidR="0009005A" w:rsidRPr="00C22839">
        <w:rPr>
          <w:rFonts w:eastAsia="Times New Roman" w:cs="Times New Roman"/>
          <w:bCs/>
          <w:noProof w:val="0"/>
          <w:lang w:val="en-US" w:eastAsia="en-US"/>
        </w:rPr>
        <w:t>%</w:t>
      </w:r>
      <w:r w:rsidR="0019143D" w:rsidRPr="00C22839">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6F21C2">
        <w:rPr>
          <w:shd w:val="clear" w:color="auto" w:fill="FFFFFF"/>
          <w:lang w:val="en-US"/>
        </w:rPr>
        <w:t>August</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891833">
        <w:rPr>
          <w:shd w:val="clear" w:color="auto" w:fill="FFFFFF"/>
          <w:lang w:val="en-US"/>
        </w:rPr>
        <w:t>Ju</w:t>
      </w:r>
      <w:r w:rsidR="006F21C2">
        <w:rPr>
          <w:shd w:val="clear" w:color="auto" w:fill="FFFFFF"/>
          <w:lang w:val="en-US"/>
        </w:rPr>
        <w:t>ly</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C22839">
        <w:rPr>
          <w:shd w:val="clear" w:color="auto" w:fill="FFFFFF"/>
          <w:lang w:val="en-US"/>
        </w:rPr>
        <w:t xml:space="preserve"> </w:t>
      </w:r>
      <w:r w:rsidR="00077A59">
        <w:rPr>
          <w:shd w:val="clear" w:color="auto" w:fill="FFFFFF"/>
          <w:lang w:val="en-US"/>
        </w:rPr>
        <w:t xml:space="preserve">and </w:t>
      </w:r>
      <w:r w:rsidR="006F21C2">
        <w:rPr>
          <w:shd w:val="clear" w:color="auto" w:fill="FFFFFF"/>
          <w:lang w:val="en-US"/>
        </w:rPr>
        <w:t xml:space="preserve">– by 0.9%, and </w:t>
      </w:r>
      <w:r w:rsidR="00077A59">
        <w:rPr>
          <w:shd w:val="clear" w:color="auto" w:fill="FFFFFF"/>
          <w:lang w:val="en-US"/>
        </w:rPr>
        <w:t xml:space="preserve">in </w:t>
      </w:r>
      <w:proofErr w:type="spellStart"/>
      <w:r w:rsidR="00077A59" w:rsidRPr="00DF4BF6">
        <w:rPr>
          <w:shd w:val="clear" w:color="auto" w:fill="FFFFFF"/>
          <w:lang w:val="en-US"/>
        </w:rPr>
        <w:t>specialised</w:t>
      </w:r>
      <w:proofErr w:type="spellEnd"/>
      <w:r w:rsidR="00077A59" w:rsidRPr="00DF4BF6">
        <w:rPr>
          <w:shd w:val="clear" w:color="auto" w:fill="FFFFFF"/>
          <w:lang w:val="en-US"/>
        </w:rPr>
        <w:t xml:space="preserve"> construction </w:t>
      </w:r>
      <w:r w:rsidR="00077A59" w:rsidRPr="00C22839">
        <w:rPr>
          <w:lang w:val="en-US"/>
        </w:rPr>
        <w:t xml:space="preserve">activities </w:t>
      </w:r>
      <w:r w:rsidR="006F21C2">
        <w:rPr>
          <w:lang w:val="en-US"/>
        </w:rPr>
        <w:t xml:space="preserve">— </w:t>
      </w:r>
      <w:r w:rsidR="00077A59" w:rsidRPr="00C22839">
        <w:rPr>
          <w:lang w:val="en-US"/>
        </w:rPr>
        <w:t xml:space="preserve">by </w:t>
      </w:r>
      <w:r w:rsidR="00891833">
        <w:rPr>
          <w:lang w:val="en-US"/>
        </w:rPr>
        <w:t>0.7</w:t>
      </w:r>
      <w:r w:rsidR="00077A59" w:rsidRPr="00C22839">
        <w:rPr>
          <w:lang w:val="en-US"/>
        </w:rPr>
        <w:t>%</w:t>
      </w:r>
      <w:r w:rsidR="00077A59">
        <w:rPr>
          <w:lang w:val="en-US"/>
        </w:rPr>
        <w:t xml:space="preserve">, </w:t>
      </w:r>
      <w:r w:rsidR="006F21C2">
        <w:rPr>
          <w:lang w:val="en-US"/>
        </w:rPr>
        <w:t>as well as</w:t>
      </w:r>
      <w:r w:rsidR="00C22839">
        <w:rPr>
          <w:shd w:val="clear" w:color="auto" w:fill="FFFFFF"/>
          <w:lang w:val="en-US"/>
        </w:rPr>
        <w:t xml:space="preserve"> in</w:t>
      </w:r>
      <w:r w:rsidR="00CF3F6E">
        <w:rPr>
          <w:shd w:val="clear" w:color="auto" w:fill="FFFFFF"/>
          <w:lang w:val="en-US"/>
        </w:rPr>
        <w:t> </w:t>
      </w:r>
      <w:r w:rsidR="00E84C3E" w:rsidRPr="009565D5">
        <w:rPr>
          <w:shd w:val="clear" w:color="auto" w:fill="FFFFFF"/>
          <w:lang w:val="en-US"/>
        </w:rPr>
        <w:t>construction of </w:t>
      </w:r>
      <w:r w:rsidR="00E84C3E" w:rsidRPr="0058327F">
        <w:rPr>
          <w:shd w:val="clear" w:color="auto" w:fill="FFFFFF"/>
          <w:lang w:val="en-US"/>
        </w:rPr>
        <w:t xml:space="preserve">buildings </w:t>
      </w:r>
      <w:r w:rsidR="006F21C2">
        <w:rPr>
          <w:shd w:val="clear" w:color="auto" w:fill="FFFFFF"/>
          <w:lang w:val="en-US"/>
        </w:rPr>
        <w:t>—</w:t>
      </w:r>
      <w:r w:rsidR="00E84C3E" w:rsidRPr="00C22839">
        <w:rPr>
          <w:shd w:val="clear" w:color="auto" w:fill="FFFFFF"/>
          <w:lang w:val="en-US"/>
        </w:rPr>
        <w:t xml:space="preserve"> </w:t>
      </w:r>
      <w:r w:rsidR="00E84C3E" w:rsidRPr="00C22839">
        <w:rPr>
          <w:lang w:val="en-US"/>
        </w:rPr>
        <w:t>by 0.</w:t>
      </w:r>
      <w:r w:rsidR="00891833">
        <w:rPr>
          <w:lang w:val="en-US"/>
        </w:rPr>
        <w:t>6</w:t>
      </w:r>
      <w:r w:rsidR="00E84C3E" w:rsidRPr="00C22839">
        <w:rPr>
          <w:lang w:val="en-US"/>
        </w:rPr>
        <w:t>%</w:t>
      </w:r>
      <w:r w:rsidR="003303C4" w:rsidRPr="00C22839">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6F21C2">
        <w:rPr>
          <w:shd w:val="clear" w:color="auto" w:fill="FFFFFF"/>
          <w:lang w:val="en-US"/>
        </w:rPr>
        <w:t>August</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sidR="005E2117">
        <w:rPr>
          <w:shd w:val="clear" w:color="auto" w:fill="FFFFFF"/>
          <w:lang w:val="en-US"/>
        </w:rPr>
        <w:t xml:space="preserve"> </w:t>
      </w:r>
      <w:r w:rsidR="005E2117" w:rsidRPr="00C22839">
        <w:rPr>
          <w:shd w:val="clear" w:color="auto" w:fill="FFFFFF"/>
          <w:lang w:val="en-US"/>
        </w:rPr>
        <w:t xml:space="preserve">civil engineering </w:t>
      </w:r>
      <w:r w:rsidR="006F21C2">
        <w:rPr>
          <w:shd w:val="clear" w:color="auto" w:fill="FFFFFF"/>
          <w:lang w:val="en-US"/>
        </w:rPr>
        <w:t>— </w:t>
      </w:r>
      <w:r w:rsidR="005E2117" w:rsidRPr="00C22839">
        <w:rPr>
          <w:lang w:val="en-US"/>
        </w:rPr>
        <w:t>by</w:t>
      </w:r>
      <w:r w:rsidR="006F21C2">
        <w:rPr>
          <w:lang w:val="en-US"/>
        </w:rPr>
        <w:t> 10.8</w:t>
      </w:r>
      <w:r w:rsidR="005E2117" w:rsidRPr="00C22839">
        <w:rPr>
          <w:lang w:val="en-US"/>
        </w:rPr>
        <w:t>%,</w:t>
      </w:r>
      <w:r w:rsidR="005E2117">
        <w:rPr>
          <w:lang w:val="en-US"/>
        </w:rPr>
        <w:t xml:space="preserve"> in </w:t>
      </w:r>
      <w:r w:rsidRPr="007D298F">
        <w:rPr>
          <w:shd w:val="clear" w:color="auto" w:fill="FFFFFF"/>
          <w:lang w:val="en-US"/>
        </w:rPr>
        <w:t>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6F21C2">
        <w:rPr>
          <w:shd w:val="clear" w:color="auto" w:fill="FFFFFF"/>
          <w:lang w:val="en-US"/>
        </w:rPr>
        <w:t xml:space="preserve"> — by 9.2%,</w:t>
      </w:r>
      <w:r w:rsidR="005E2117" w:rsidRPr="00C22839">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6F21C2">
        <w:rPr>
          <w:shd w:val="clear" w:color="auto" w:fill="FFFFFF"/>
          <w:lang w:val="en-US"/>
        </w:rPr>
        <w:t xml:space="preserve"> —</w:t>
      </w:r>
      <w:r w:rsidRPr="005E2117">
        <w:rPr>
          <w:shd w:val="clear" w:color="auto" w:fill="FFFFFF"/>
          <w:lang w:val="en-US"/>
        </w:rPr>
        <w:t xml:space="preserve"> </w:t>
      </w:r>
      <w:r w:rsidRPr="00C22839">
        <w:rPr>
          <w:lang w:val="en-US"/>
        </w:rPr>
        <w:t>by </w:t>
      </w:r>
      <w:r w:rsidR="005E2117" w:rsidRPr="00C22839">
        <w:rPr>
          <w:lang w:val="en-US"/>
        </w:rPr>
        <w:t>9</w:t>
      </w:r>
      <w:r w:rsidRPr="00C22839">
        <w:rPr>
          <w:lang w:val="en-US"/>
        </w:rPr>
        <w:t>.</w:t>
      </w:r>
      <w:r w:rsidR="006F21C2">
        <w:rPr>
          <w:lang w:val="en-US"/>
        </w:rPr>
        <w:t>1</w:t>
      </w:r>
      <w:r w:rsidRPr="00C22839">
        <w:rPr>
          <w:lang w:val="en-US"/>
        </w:rPr>
        <w:t>%</w:t>
      </w:r>
      <w:r w:rsidR="00E84C3E">
        <w:rPr>
          <w:lang w:val="en-US"/>
        </w:rPr>
        <w:t xml:space="preserve"> each</w:t>
      </w:r>
      <w:r w:rsidRPr="00C22839">
        <w:rPr>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6F21C2">
        <w:rPr>
          <w:shd w:val="clear" w:color="auto" w:fill="FFFFFF"/>
          <w:lang w:val="en-US"/>
        </w:rPr>
        <w:t>in</w:t>
      </w:r>
      <w:r w:rsidR="004860DF">
        <w:rPr>
          <w:shd w:val="clear" w:color="auto" w:fill="FFFFFF"/>
          <w:lang w:val="en-US"/>
        </w:rPr>
        <w:t xml:space="preserve"> </w:t>
      </w:r>
      <w:r w:rsidR="00E84C3E">
        <w:rPr>
          <w:shd w:val="clear" w:color="auto" w:fill="FFFFFF"/>
          <w:lang w:val="en-US"/>
        </w:rPr>
        <w:t>Ju</w:t>
      </w:r>
      <w:r w:rsidR="00891833">
        <w:rPr>
          <w:shd w:val="clear" w:color="auto" w:fill="FFFFFF"/>
          <w:lang w:val="en-US"/>
        </w:rPr>
        <w:t>ly</w:t>
      </w:r>
      <w:r w:rsidR="00B325DB">
        <w:rPr>
          <w:shd w:val="clear" w:color="auto" w:fill="FFFFFF"/>
          <w:lang w:val="en-US"/>
        </w:rPr>
        <w:t xml:space="preserve"> </w:t>
      </w:r>
      <w:r w:rsidR="006F21C2">
        <w:rPr>
          <w:shd w:val="clear" w:color="auto" w:fill="FFFFFF"/>
          <w:lang w:val="en-US"/>
        </w:rPr>
        <w:t xml:space="preserve">and August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ly and August 2023"/>
        <w:tblDescription w:val="Price indices of construction and assembly  production in various reference periods: July 2023 to June 2023, July 2023 to the corresponding period of the previous year, i.e. July 2022, August 2023 to the corresponding period of the previous year, i.e. August 2022, August 2023 to July 2023, August 2023 to December 2022,  cumulatively January - August 2023 to January - August 2022  &#10;"/>
      </w:tblPr>
      <w:tblGrid>
        <w:gridCol w:w="2194"/>
        <w:gridCol w:w="953"/>
        <w:gridCol w:w="953"/>
        <w:gridCol w:w="953"/>
        <w:gridCol w:w="953"/>
        <w:gridCol w:w="953"/>
        <w:gridCol w:w="979"/>
      </w:tblGrid>
      <w:tr w:rsidR="00983F3C" w:rsidRPr="00C84A7C" w:rsidTr="0097723C">
        <w:tc>
          <w:tcPr>
            <w:tcW w:w="2194" w:type="dxa"/>
            <w:tcBorders>
              <w:top w:val="single" w:sz="4" w:space="0" w:color="auto"/>
              <w:bottom w:val="nil"/>
            </w:tcBorders>
          </w:tcPr>
          <w:p w:rsidR="00983F3C" w:rsidRPr="00442A25" w:rsidRDefault="00983F3C" w:rsidP="00E16B09">
            <w:pPr>
              <w:rPr>
                <w:shd w:val="clear" w:color="auto" w:fill="FFFFFF"/>
                <w:lang w:val="en-US"/>
              </w:rPr>
            </w:pPr>
          </w:p>
        </w:tc>
        <w:tc>
          <w:tcPr>
            <w:tcW w:w="1906" w:type="dxa"/>
            <w:gridSpan w:val="2"/>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6F21C2">
              <w:rPr>
                <w:color w:val="000000" w:themeColor="text1"/>
                <w:sz w:val="16"/>
                <w:szCs w:val="16"/>
              </w:rPr>
              <w:t>7</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6F21C2">
              <w:rPr>
                <w:color w:val="000000" w:themeColor="text1"/>
                <w:sz w:val="16"/>
                <w:szCs w:val="16"/>
              </w:rPr>
              <w:t>8</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rsidR="00983F3C" w:rsidRPr="00C84A7C" w:rsidRDefault="00983F3C" w:rsidP="004860DF">
            <w:pPr>
              <w:jc w:val="center"/>
              <w:rPr>
                <w:color w:val="000000" w:themeColor="text1"/>
                <w:sz w:val="16"/>
                <w:szCs w:val="16"/>
              </w:rPr>
            </w:pPr>
            <w:r>
              <w:rPr>
                <w:color w:val="000000" w:themeColor="text1"/>
                <w:sz w:val="16"/>
                <w:szCs w:val="16"/>
              </w:rPr>
              <w:t>01-0</w:t>
            </w:r>
            <w:r w:rsidR="006F21C2">
              <w:rPr>
                <w:color w:val="000000" w:themeColor="text1"/>
                <w:sz w:val="16"/>
                <w:szCs w:val="16"/>
              </w:rPr>
              <w:t>8</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rsidTr="0097723C">
        <w:tc>
          <w:tcPr>
            <w:tcW w:w="2194" w:type="dxa"/>
            <w:tcBorders>
              <w:top w:val="nil"/>
              <w:bottom w:val="single" w:sz="12" w:space="0" w:color="001D77"/>
            </w:tcBorders>
          </w:tcPr>
          <w:p w:rsidR="00983F3C" w:rsidRDefault="00983F3C" w:rsidP="00E16B09">
            <w:pPr>
              <w:rPr>
                <w:shd w:val="clear" w:color="auto" w:fill="FFFFFF"/>
              </w:rPr>
            </w:pPr>
            <w:r>
              <w:rPr>
                <w:rFonts w:cs="Arial"/>
                <w:color w:val="000000" w:themeColor="text1"/>
                <w:sz w:val="16"/>
                <w:szCs w:val="16"/>
              </w:rPr>
              <w:t>SPECIFICATION</w:t>
            </w:r>
          </w:p>
        </w:tc>
        <w:tc>
          <w:tcPr>
            <w:tcW w:w="953" w:type="dxa"/>
            <w:tcBorders>
              <w:bottom w:val="single" w:sz="12" w:space="0" w:color="001D77"/>
            </w:tcBorders>
            <w:vAlign w:val="center"/>
          </w:tcPr>
          <w:p w:rsidR="00983F3C" w:rsidRPr="00903C15" w:rsidRDefault="00BD59CD" w:rsidP="004860DF">
            <w:pPr>
              <w:rPr>
                <w:spacing w:val="-12"/>
                <w:sz w:val="15"/>
                <w:szCs w:val="15"/>
                <w:shd w:val="clear" w:color="auto" w:fill="FFFFFF"/>
              </w:rPr>
            </w:pPr>
            <w:r>
              <w:rPr>
                <w:color w:val="000000" w:themeColor="text1"/>
                <w:spacing w:val="-12"/>
                <w:sz w:val="15"/>
                <w:szCs w:val="15"/>
              </w:rPr>
              <w:t>0</w:t>
            </w:r>
            <w:r w:rsidR="006F21C2">
              <w:rPr>
                <w:color w:val="000000" w:themeColor="text1"/>
                <w:spacing w:val="-12"/>
                <w:sz w:val="15"/>
                <w:szCs w:val="15"/>
              </w:rPr>
              <w:t>6</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4860DF">
            <w:pPr>
              <w:rPr>
                <w:color w:val="000000" w:themeColor="text1"/>
                <w:spacing w:val="-12"/>
                <w:sz w:val="16"/>
                <w:szCs w:val="16"/>
              </w:rPr>
            </w:pPr>
            <w:r w:rsidRPr="00AE553F">
              <w:rPr>
                <w:color w:val="000000" w:themeColor="text1"/>
                <w:spacing w:val="-14"/>
                <w:sz w:val="16"/>
                <w:szCs w:val="16"/>
              </w:rPr>
              <w:t>0</w:t>
            </w:r>
            <w:r w:rsidR="006F21C2">
              <w:rPr>
                <w:color w:val="000000" w:themeColor="text1"/>
                <w:spacing w:val="-14"/>
                <w:sz w:val="16"/>
                <w:szCs w:val="16"/>
              </w:rPr>
              <w:t>7</w:t>
            </w:r>
            <w:r w:rsidR="00AE553F">
              <w:rPr>
                <w:color w:val="000000" w:themeColor="text1"/>
                <w:spacing w:val="-14"/>
                <w:sz w:val="16"/>
                <w:szCs w:val="16"/>
              </w:rPr>
              <w:t xml:space="preserve"> </w:t>
            </w:r>
            <w:r w:rsidRPr="00AE553F">
              <w:rPr>
                <w:color w:val="000000" w:themeColor="text1"/>
                <w:spacing w:val="-14"/>
                <w:sz w:val="16"/>
                <w:szCs w:val="16"/>
              </w:rPr>
              <w:t>2023=100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4860DF">
            <w:pPr>
              <w:jc w:val="center"/>
              <w:rPr>
                <w:color w:val="000000" w:themeColor="text1"/>
                <w:sz w:val="16"/>
                <w:szCs w:val="16"/>
              </w:rPr>
            </w:pPr>
            <w:r>
              <w:rPr>
                <w:color w:val="000000" w:themeColor="text1"/>
                <w:sz w:val="16"/>
                <w:szCs w:val="16"/>
              </w:rPr>
              <w:t>01-0</w:t>
            </w:r>
            <w:r w:rsidR="006F21C2">
              <w:rPr>
                <w:color w:val="000000" w:themeColor="text1"/>
                <w:sz w:val="16"/>
                <w:szCs w:val="16"/>
              </w:rPr>
              <w:t>8</w:t>
            </w:r>
            <w:r>
              <w:rPr>
                <w:color w:val="000000" w:themeColor="text1"/>
                <w:sz w:val="16"/>
                <w:szCs w:val="16"/>
              </w:rPr>
              <w:t xml:space="preserve"> 2022=100</w:t>
            </w:r>
          </w:p>
        </w:tc>
      </w:tr>
      <w:tr w:rsidR="00E84C3E" w:rsidRPr="00557517" w:rsidTr="00E16B09">
        <w:tc>
          <w:tcPr>
            <w:tcW w:w="2194" w:type="dxa"/>
          </w:tcPr>
          <w:p w:rsidR="00E84C3E" w:rsidRDefault="00E84C3E" w:rsidP="00E84C3E">
            <w:pPr>
              <w:rPr>
                <w:shd w:val="clear" w:color="auto" w:fill="FFFFFF"/>
              </w:rPr>
            </w:pPr>
            <w:r>
              <w:rPr>
                <w:b/>
                <w:color w:val="000000" w:themeColor="text1"/>
                <w:sz w:val="16"/>
                <w:szCs w:val="16"/>
              </w:rPr>
              <w:t>TOTAL</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100</w:t>
            </w:r>
            <w:r w:rsidR="00922846">
              <w:rPr>
                <w:rFonts w:cs="Arial"/>
                <w:b/>
                <w:color w:val="000000" w:themeColor="text1"/>
                <w:sz w:val="16"/>
                <w:szCs w:val="16"/>
              </w:rPr>
              <w:t>.</w:t>
            </w:r>
            <w:r w:rsidR="006F21C2">
              <w:rPr>
                <w:rFonts w:cs="Arial"/>
                <w:b/>
                <w:color w:val="000000" w:themeColor="text1"/>
                <w:sz w:val="16"/>
                <w:szCs w:val="16"/>
              </w:rPr>
              <w:t>7</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110</w:t>
            </w:r>
            <w:r w:rsidR="00922846">
              <w:rPr>
                <w:rFonts w:cs="Arial"/>
                <w:b/>
                <w:color w:val="000000" w:themeColor="text1"/>
                <w:sz w:val="16"/>
                <w:szCs w:val="16"/>
              </w:rPr>
              <w:t>.</w:t>
            </w:r>
            <w:r w:rsidR="006F21C2">
              <w:rPr>
                <w:rFonts w:cs="Arial"/>
                <w:b/>
                <w:color w:val="000000" w:themeColor="text1"/>
                <w:sz w:val="16"/>
                <w:szCs w:val="16"/>
              </w:rPr>
              <w:t>0</w:t>
            </w:r>
          </w:p>
        </w:tc>
        <w:tc>
          <w:tcPr>
            <w:tcW w:w="953" w:type="dxa"/>
            <w:vAlign w:val="center"/>
          </w:tcPr>
          <w:p w:rsidR="00E84C3E" w:rsidRPr="00076686" w:rsidRDefault="006F21C2" w:rsidP="00E84C3E">
            <w:pPr>
              <w:jc w:val="right"/>
              <w:rPr>
                <w:rFonts w:cs="Arial"/>
                <w:b/>
                <w:color w:val="000000" w:themeColor="text1"/>
                <w:sz w:val="16"/>
                <w:szCs w:val="16"/>
              </w:rPr>
            </w:pPr>
            <w:r>
              <w:rPr>
                <w:rFonts w:cs="Arial"/>
                <w:b/>
                <w:color w:val="000000" w:themeColor="text1"/>
                <w:sz w:val="16"/>
                <w:szCs w:val="16"/>
              </w:rPr>
              <w:t>109.8</w:t>
            </w:r>
          </w:p>
        </w:tc>
        <w:tc>
          <w:tcPr>
            <w:tcW w:w="953" w:type="dxa"/>
            <w:vAlign w:val="center"/>
          </w:tcPr>
          <w:p w:rsidR="00E84C3E" w:rsidRPr="00076686" w:rsidRDefault="00891833" w:rsidP="00E84C3E">
            <w:pPr>
              <w:jc w:val="right"/>
              <w:rPr>
                <w:rFonts w:cs="Arial"/>
                <w:b/>
                <w:color w:val="000000" w:themeColor="text1"/>
                <w:sz w:val="16"/>
                <w:szCs w:val="16"/>
              </w:rPr>
            </w:pPr>
            <w:r>
              <w:rPr>
                <w:rFonts w:cs="Arial"/>
                <w:b/>
                <w:color w:val="000000" w:themeColor="text1"/>
                <w:sz w:val="16"/>
                <w:szCs w:val="16"/>
              </w:rPr>
              <w:t>100.</w:t>
            </w:r>
            <w:r w:rsidR="006F21C2">
              <w:rPr>
                <w:rFonts w:cs="Arial"/>
                <w:b/>
                <w:color w:val="000000" w:themeColor="text1"/>
                <w:sz w:val="16"/>
                <w:szCs w:val="16"/>
              </w:rPr>
              <w:t>8</w:t>
            </w:r>
          </w:p>
        </w:tc>
        <w:tc>
          <w:tcPr>
            <w:tcW w:w="953" w:type="dxa"/>
            <w:vAlign w:val="center"/>
          </w:tcPr>
          <w:p w:rsidR="00E84C3E" w:rsidRPr="00076686" w:rsidRDefault="006F21C2" w:rsidP="00E84C3E">
            <w:pPr>
              <w:jc w:val="right"/>
              <w:rPr>
                <w:rFonts w:cs="Arial"/>
                <w:b/>
                <w:color w:val="000000" w:themeColor="text1"/>
                <w:sz w:val="16"/>
                <w:szCs w:val="16"/>
              </w:rPr>
            </w:pPr>
            <w:r>
              <w:rPr>
                <w:rFonts w:cs="Arial"/>
                <w:b/>
                <w:color w:val="000000" w:themeColor="text1"/>
                <w:sz w:val="16"/>
                <w:szCs w:val="16"/>
              </w:rPr>
              <w:t>105.5</w:t>
            </w:r>
          </w:p>
        </w:tc>
        <w:tc>
          <w:tcPr>
            <w:tcW w:w="979"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w:t>
            </w:r>
            <w:r w:rsidR="004745DA">
              <w:rPr>
                <w:rFonts w:cs="Arial"/>
                <w:b/>
                <w:color w:val="000000" w:themeColor="text1"/>
                <w:sz w:val="16"/>
                <w:szCs w:val="16"/>
              </w:rPr>
              <w:t>11</w:t>
            </w:r>
            <w:r w:rsidR="00922846">
              <w:rPr>
                <w:rFonts w:cs="Arial"/>
                <w:b/>
                <w:color w:val="000000" w:themeColor="text1"/>
                <w:sz w:val="16"/>
                <w:szCs w:val="16"/>
              </w:rPr>
              <w:t>.</w:t>
            </w:r>
            <w:r w:rsidR="006F21C2">
              <w:rPr>
                <w:rFonts w:cs="Arial"/>
                <w:b/>
                <w:color w:val="000000" w:themeColor="text1"/>
                <w:sz w:val="16"/>
                <w:szCs w:val="16"/>
              </w:rPr>
              <w:t>3</w:t>
            </w:r>
          </w:p>
        </w:tc>
      </w:tr>
      <w:tr w:rsidR="00E84C3E" w:rsidRPr="00557517" w:rsidTr="00E16B09">
        <w:tc>
          <w:tcPr>
            <w:tcW w:w="2194" w:type="dxa"/>
          </w:tcPr>
          <w:p w:rsidR="00E84C3E" w:rsidRDefault="00E84C3E" w:rsidP="00E84C3E">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6F21C2">
              <w:rPr>
                <w:rFonts w:cs="Arial"/>
                <w:color w:val="000000" w:themeColor="text1"/>
                <w:sz w:val="16"/>
                <w:szCs w:val="16"/>
              </w:rPr>
              <w:t>6</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109.</w:t>
            </w:r>
            <w:r w:rsidR="006F21C2">
              <w:rPr>
                <w:rFonts w:cs="Arial"/>
                <w:color w:val="000000" w:themeColor="text1"/>
                <w:sz w:val="16"/>
                <w:szCs w:val="16"/>
              </w:rPr>
              <w:t>4</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6F21C2">
              <w:rPr>
                <w:rFonts w:cs="Arial"/>
                <w:color w:val="000000" w:themeColor="text1"/>
                <w:sz w:val="16"/>
                <w:szCs w:val="16"/>
              </w:rPr>
              <w:t>1</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891833">
              <w:rPr>
                <w:rFonts w:cs="Arial"/>
                <w:color w:val="000000" w:themeColor="text1"/>
                <w:sz w:val="16"/>
                <w:szCs w:val="16"/>
              </w:rPr>
              <w:t>6</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w:t>
            </w:r>
            <w:r w:rsidR="00891833">
              <w:rPr>
                <w:rFonts w:cs="Arial"/>
                <w:color w:val="000000" w:themeColor="text1"/>
                <w:sz w:val="16"/>
                <w:szCs w:val="16"/>
              </w:rPr>
              <w:t>4.</w:t>
            </w:r>
            <w:r w:rsidR="006F21C2">
              <w:rPr>
                <w:rFonts w:cs="Arial"/>
                <w:color w:val="000000" w:themeColor="text1"/>
                <w:sz w:val="16"/>
                <w:szCs w:val="16"/>
              </w:rPr>
              <w:t>6</w:t>
            </w:r>
          </w:p>
        </w:tc>
        <w:tc>
          <w:tcPr>
            <w:tcW w:w="979" w:type="dxa"/>
            <w:vAlign w:val="center"/>
          </w:tcPr>
          <w:p w:rsidR="00E84C3E" w:rsidRPr="00076686" w:rsidRDefault="004745DA" w:rsidP="00E84C3E">
            <w:pPr>
              <w:jc w:val="right"/>
              <w:rPr>
                <w:rFonts w:cs="Arial"/>
                <w:color w:val="000000" w:themeColor="text1"/>
                <w:sz w:val="16"/>
                <w:szCs w:val="16"/>
              </w:rPr>
            </w:pPr>
            <w:r>
              <w:rPr>
                <w:rFonts w:cs="Arial"/>
                <w:color w:val="000000" w:themeColor="text1"/>
                <w:sz w:val="16"/>
                <w:szCs w:val="16"/>
              </w:rPr>
              <w:t>111.</w:t>
            </w:r>
            <w:r w:rsidR="006F21C2">
              <w:rPr>
                <w:rFonts w:cs="Arial"/>
                <w:color w:val="000000" w:themeColor="text1"/>
                <w:sz w:val="16"/>
                <w:szCs w:val="16"/>
              </w:rPr>
              <w:t>4</w:t>
            </w:r>
          </w:p>
        </w:tc>
      </w:tr>
      <w:tr w:rsidR="00E84C3E" w:rsidRPr="00557517" w:rsidTr="00E16B09">
        <w:tc>
          <w:tcPr>
            <w:tcW w:w="2194" w:type="dxa"/>
          </w:tcPr>
          <w:p w:rsidR="00E84C3E" w:rsidRDefault="00E84C3E" w:rsidP="00E84C3E">
            <w:pPr>
              <w:rPr>
                <w:shd w:val="clear" w:color="auto" w:fill="FFFFFF"/>
              </w:rPr>
            </w:pPr>
            <w:r>
              <w:rPr>
                <w:color w:val="000000" w:themeColor="text1"/>
                <w:sz w:val="16"/>
                <w:szCs w:val="16"/>
                <w:lang w:val="en-US"/>
              </w:rPr>
              <w:t>Civil engineering</w:t>
            </w:r>
          </w:p>
        </w:tc>
        <w:tc>
          <w:tcPr>
            <w:tcW w:w="953" w:type="dxa"/>
            <w:vAlign w:val="center"/>
          </w:tcPr>
          <w:p w:rsidR="00E84C3E" w:rsidRPr="00076686" w:rsidRDefault="006F21C2" w:rsidP="00E84C3E">
            <w:pPr>
              <w:jc w:val="right"/>
              <w:rPr>
                <w:rFonts w:cs="Arial"/>
                <w:color w:val="000000" w:themeColor="text1"/>
                <w:sz w:val="16"/>
                <w:szCs w:val="16"/>
              </w:rPr>
            </w:pPr>
            <w:r>
              <w:rPr>
                <w:rFonts w:cs="Arial"/>
                <w:color w:val="000000" w:themeColor="text1"/>
                <w:sz w:val="16"/>
                <w:szCs w:val="16"/>
              </w:rPr>
              <w:t>100.7</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111</w:t>
            </w:r>
            <w:r w:rsidR="00922846">
              <w:rPr>
                <w:rFonts w:cs="Arial"/>
                <w:color w:val="000000" w:themeColor="text1"/>
                <w:sz w:val="16"/>
                <w:szCs w:val="16"/>
              </w:rPr>
              <w:t>.</w:t>
            </w:r>
            <w:r w:rsidR="006F21C2">
              <w:rPr>
                <w:rFonts w:cs="Arial"/>
                <w:color w:val="000000" w:themeColor="text1"/>
                <w:sz w:val="16"/>
                <w:szCs w:val="16"/>
              </w:rPr>
              <w:t>1</w:t>
            </w:r>
            <w:r w:rsidR="00891833">
              <w:rPr>
                <w:rFonts w:cs="Arial"/>
                <w:color w:val="000000" w:themeColor="text1"/>
                <w:sz w:val="16"/>
                <w:szCs w:val="16"/>
              </w:rPr>
              <w:t>*</w:t>
            </w:r>
          </w:p>
        </w:tc>
        <w:tc>
          <w:tcPr>
            <w:tcW w:w="953" w:type="dxa"/>
            <w:vAlign w:val="center"/>
          </w:tcPr>
          <w:p w:rsidR="00E84C3E" w:rsidRPr="00076686" w:rsidRDefault="006F21C2" w:rsidP="00E84C3E">
            <w:pPr>
              <w:jc w:val="right"/>
              <w:rPr>
                <w:rFonts w:cs="Arial"/>
                <w:color w:val="000000" w:themeColor="text1"/>
                <w:sz w:val="16"/>
                <w:szCs w:val="16"/>
              </w:rPr>
            </w:pPr>
            <w:r>
              <w:rPr>
                <w:rFonts w:cs="Arial"/>
                <w:color w:val="000000" w:themeColor="text1"/>
                <w:sz w:val="16"/>
                <w:szCs w:val="16"/>
              </w:rPr>
              <w:t>110.8</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100.</w:t>
            </w:r>
            <w:r w:rsidR="006F21C2">
              <w:rPr>
                <w:rFonts w:cs="Arial"/>
                <w:color w:val="000000" w:themeColor="text1"/>
                <w:sz w:val="16"/>
                <w:szCs w:val="16"/>
              </w:rPr>
              <w:t>9</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w:t>
            </w:r>
            <w:r w:rsidR="006F21C2">
              <w:rPr>
                <w:rFonts w:cs="Arial"/>
                <w:color w:val="000000" w:themeColor="text1"/>
                <w:sz w:val="16"/>
                <w:szCs w:val="16"/>
              </w:rPr>
              <w:t>6</w:t>
            </w:r>
            <w:r w:rsidR="00922846">
              <w:rPr>
                <w:rFonts w:cs="Arial"/>
                <w:color w:val="000000" w:themeColor="text1"/>
                <w:sz w:val="16"/>
                <w:szCs w:val="16"/>
              </w:rPr>
              <w:t>.</w:t>
            </w:r>
            <w:r w:rsidR="004745DA">
              <w:rPr>
                <w:rFonts w:cs="Arial"/>
                <w:color w:val="000000" w:themeColor="text1"/>
                <w:sz w:val="16"/>
                <w:szCs w:val="16"/>
              </w:rPr>
              <w:t>6</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112</w:t>
            </w:r>
            <w:r w:rsidR="00922846">
              <w:rPr>
                <w:rFonts w:cs="Arial"/>
                <w:color w:val="000000" w:themeColor="text1"/>
                <w:sz w:val="16"/>
                <w:szCs w:val="16"/>
              </w:rPr>
              <w:t>.</w:t>
            </w:r>
            <w:r w:rsidR="006F21C2">
              <w:rPr>
                <w:rFonts w:cs="Arial"/>
                <w:color w:val="000000" w:themeColor="text1"/>
                <w:sz w:val="16"/>
                <w:szCs w:val="16"/>
              </w:rPr>
              <w:t>1</w:t>
            </w:r>
          </w:p>
        </w:tc>
      </w:tr>
      <w:tr w:rsidR="00E84C3E" w:rsidRPr="00557517" w:rsidTr="00E16B09">
        <w:tc>
          <w:tcPr>
            <w:tcW w:w="2194" w:type="dxa"/>
          </w:tcPr>
          <w:p w:rsidR="00E84C3E" w:rsidRPr="00D97063" w:rsidRDefault="00E84C3E" w:rsidP="00E84C3E">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6F21C2">
              <w:rPr>
                <w:rFonts w:cs="Arial"/>
                <w:color w:val="000000" w:themeColor="text1"/>
                <w:sz w:val="16"/>
                <w:szCs w:val="16"/>
              </w:rPr>
              <w:t>7</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6F21C2">
              <w:rPr>
                <w:rFonts w:cs="Arial"/>
                <w:color w:val="000000" w:themeColor="text1"/>
                <w:sz w:val="16"/>
                <w:szCs w:val="16"/>
              </w:rPr>
              <w:t>4</w:t>
            </w:r>
          </w:p>
        </w:tc>
        <w:tc>
          <w:tcPr>
            <w:tcW w:w="953" w:type="dxa"/>
            <w:vAlign w:val="center"/>
          </w:tcPr>
          <w:p w:rsidR="00E84C3E" w:rsidRPr="00076686" w:rsidRDefault="006F21C2" w:rsidP="00E84C3E">
            <w:pPr>
              <w:jc w:val="right"/>
              <w:rPr>
                <w:rFonts w:cs="Arial"/>
                <w:color w:val="000000" w:themeColor="text1"/>
                <w:sz w:val="16"/>
                <w:szCs w:val="16"/>
              </w:rPr>
            </w:pPr>
            <w:r>
              <w:rPr>
                <w:rFonts w:cs="Arial"/>
                <w:color w:val="000000" w:themeColor="text1"/>
                <w:sz w:val="16"/>
                <w:szCs w:val="16"/>
              </w:rPr>
              <w:t>10</w:t>
            </w:r>
            <w:r w:rsidR="003C5D42">
              <w:rPr>
                <w:rFonts w:cs="Arial"/>
                <w:color w:val="000000" w:themeColor="text1"/>
                <w:sz w:val="16"/>
                <w:szCs w:val="16"/>
              </w:rPr>
              <w:t>9,2</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100.7</w:t>
            </w:r>
          </w:p>
        </w:tc>
        <w:tc>
          <w:tcPr>
            <w:tcW w:w="953" w:type="dxa"/>
            <w:vAlign w:val="center"/>
          </w:tcPr>
          <w:p w:rsidR="00E84C3E" w:rsidRPr="00076686" w:rsidRDefault="006F21C2" w:rsidP="00E84C3E">
            <w:pPr>
              <w:jc w:val="right"/>
              <w:rPr>
                <w:rFonts w:cs="Arial"/>
                <w:color w:val="000000" w:themeColor="text1"/>
                <w:sz w:val="16"/>
                <w:szCs w:val="16"/>
              </w:rPr>
            </w:pPr>
            <w:r>
              <w:rPr>
                <w:rFonts w:cs="Arial"/>
                <w:color w:val="000000" w:themeColor="text1"/>
                <w:sz w:val="16"/>
                <w:szCs w:val="16"/>
              </w:rPr>
              <w:t>105.0</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110</w:t>
            </w:r>
            <w:r w:rsidR="006F21C2">
              <w:rPr>
                <w:rFonts w:cs="Arial"/>
                <w:color w:val="000000" w:themeColor="text1"/>
                <w:sz w:val="16"/>
                <w:szCs w:val="16"/>
              </w:rPr>
              <w:t>.1</w:t>
            </w:r>
          </w:p>
        </w:tc>
      </w:tr>
    </w:tbl>
    <w:p w:rsidR="00983F3C" w:rsidRDefault="00983F3C" w:rsidP="00536C82">
      <w:pPr>
        <w:pStyle w:val="Tytutablicy"/>
        <w:ind w:left="709" w:hanging="709"/>
        <w:rPr>
          <w:shd w:val="clear" w:color="auto" w:fill="FFFFFF"/>
          <w:lang w:val="en-US"/>
        </w:rPr>
      </w:pPr>
    </w:p>
    <w:p w:rsidR="0097723C" w:rsidRDefault="009772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Default="001C6CDD" w:rsidP="00901EE0">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5288280</wp:posOffset>
                </wp:positionH>
                <wp:positionV relativeFrom="paragraph">
                  <wp:posOffset>120015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August 2023  the prices of construction and assembly production increased in relation to previous month by 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rsidR="00D616D2" w:rsidRPr="00533B8F" w:rsidRDefault="006F21C2" w:rsidP="009233E9">
                            <w:pPr>
                              <w:spacing w:after="0"/>
                              <w:rPr>
                                <w:bCs/>
                                <w:lang w:val="en-US"/>
                              </w:rPr>
                            </w:pPr>
                            <w:r>
                              <w:rPr>
                                <w:rFonts w:eastAsia="Times New Roman" w:cs="Times New Roman"/>
                                <w:bCs/>
                                <w:color w:val="001D77"/>
                                <w:sz w:val="18"/>
                                <w:szCs w:val="18"/>
                                <w:lang w:val="en-US" w:eastAsia="pl-PL"/>
                              </w:rPr>
                              <w:t>In August</w:t>
                            </w:r>
                            <w:r w:rsidR="006D035B" w:rsidRPr="00572FF4">
                              <w:rPr>
                                <w:rFonts w:eastAsia="Times New Roman" w:cs="Times New Roman"/>
                                <w:bCs/>
                                <w:color w:val="001D77"/>
                                <w:sz w:val="18"/>
                                <w:szCs w:val="18"/>
                                <w:lang w:val="en-US" w:eastAsia="pl-PL"/>
                              </w:rPr>
                              <w:t xml:space="preserve"> </w:t>
                            </w:r>
                            <w:r w:rsidR="005A702A"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4745DA">
                              <w:rPr>
                                <w:rFonts w:eastAsia="Times New Roman" w:cs="Times New Roman"/>
                                <w:bCs/>
                                <w:color w:val="001D77"/>
                                <w:sz w:val="18"/>
                                <w:szCs w:val="18"/>
                                <w:lang w:val="en-US" w:eastAsia="pl-PL"/>
                              </w:rPr>
                              <w:t>0.</w:t>
                            </w:r>
                            <w:r>
                              <w:rPr>
                                <w:rFonts w:eastAsia="Times New Roman" w:cs="Times New Roman"/>
                                <w:bCs/>
                                <w:color w:val="001D77"/>
                                <w:sz w:val="18"/>
                                <w:szCs w:val="18"/>
                                <w:lang w:val="en-US" w:eastAsia="pl-PL"/>
                              </w:rPr>
                              <w:t>8</w:t>
                            </w:r>
                            <w:r w:rsidR="00042908"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August 2023  the prices of construction and assembly production increased in relation to previous month by 0.8%" style="position:absolute;left:0;text-align:left;margin-left:416.4pt;margin-top:9.45pt;width:135.85pt;height:79.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eZAIAAHoEAAAOAAAAZHJzL2Uyb0RvYy54bWysVMtu2zAQvBfoPywI9FhLVuw8jMhBmjRF&#10;gbQNkPYDaIqyiFBclUtZcr++S8pJjPZWVAeC5JLDndlZXV6NrYWd9mTQlWI+ywVop7AybluKH9/v&#10;3p8LoCBdJS06XYq9JnG1fvvmcuhWusAGbaU9MIij1dCVogmhW2UZqUa3kmbYacfBGn0rAy/9Nqu8&#10;HBi9tVmR56fZgL7qPCpNxLu3U1CsE35daxW+1TXpALYUnFtIo0/jJo7Z+lKutl52jVGHNOQ/ZNFK&#10;4/jRF6hbGST03vwF1RrlkbAOM4VthnVtlE4cmM08/4PNYyM7nbiwONS9yET/D1Z93T14MFUpCgFO&#10;tlyiB7Qagn6igIMG3q40KZbss4PrfttTgCIvTgBCo6HznD8B1qDQUfC9CmwE4HqDJNLtxu75DFaH&#10;feOU15J0BcaB11am0wH5jN4Z7AladKGBzR7y2fm7WJ2hoxUn+dhxmmH8gCO7LClN3T2qJwKHN410&#10;W33tPQ6NlhWrM483s6OrEw5FkM3wBSumKfuACWisfRtLx8UARmeX7F+coccAKj55ViyLi6UAxbF5&#10;Pj9ZnCbvZHL1fL3zFD5pbJkLsc08Wy/By909hZiOXD0fia85vDPWJvtZB0MpLpbFMl04irQmcHdY&#10;05biPI/f5NfI8qOr0uUgjZ3m/IB1B9qR6cQ5jJsx1TdpEiXZYLVnHTxOzcDNy5MG/S8BAzdCKehn&#10;L70WYD871vJivljEzkmLxfKs4IU/jmyOI9IphipFEGyCOL0JqdsmyteseW2SGq+ZHFJmgyeRDs0Y&#10;O+h4nU69/jLWvwEAAP//AwBQSwMEFAAGAAgAAAAhAOyQqF7fAAAACwEAAA8AAABkcnMvZG93bnJl&#10;di54bWxMj81OwzAQhO9IvIO1SNyo3Z9AGuJUVRFXEIVW4ubG2yRqvI5itwlvz/YEt1nNaObbfDW6&#10;VlywD40nDdOJAoFUettQpeHr8/UhBRGiIWtaT6jhBwOsitub3GTWD/SBl22sBJdQyIyGOsYukzKU&#10;NToTJr5DYu/oe2cin30lbW8GLnetnCn1KJ1piBdq0+GmxvK0PTsNu7fj936h3qsXl3SDH5Ukt5Ra&#10;39+N62cQEcf4F4YrPqNDwUwHfyYbRKshnc8YPbKRLkFcA1O1SEAcWD2lCcgil/9/KH4BAAD//wMA&#10;UEsBAi0AFAAGAAgAAAAhALaDOJL+AAAA4QEAABMAAAAAAAAAAAAAAAAAAAAAAFtDb250ZW50X1R5&#10;cGVzXS54bWxQSwECLQAUAAYACAAAACEAOP0h/9YAAACUAQAACwAAAAAAAAAAAAAAAAAvAQAAX3Jl&#10;bHMvLnJlbHNQSwECLQAUAAYACAAAACEAvOZPnmQCAAB6BAAADgAAAAAAAAAAAAAAAAAuAgAAZHJz&#10;L2Uyb0RvYy54bWxQSwECLQAUAAYACAAAACEA7JCoXt8AAAALAQAADwAAAAAAAAAAAAAAAAC+BAAA&#10;ZHJzL2Rvd25yZXYueG1sUEsFBgAAAAAEAAQA8wAAAMoFAAAAAA==&#10;" filled="f" stroked="f">
                <v:textbox>
                  <w:txbxContent>
                    <w:p w:rsidR="00D616D2" w:rsidRPr="00533B8F" w:rsidRDefault="006F21C2" w:rsidP="009233E9">
                      <w:pPr>
                        <w:spacing w:after="0"/>
                        <w:rPr>
                          <w:bCs/>
                          <w:lang w:val="en-US"/>
                        </w:rPr>
                      </w:pPr>
                      <w:r>
                        <w:rPr>
                          <w:rFonts w:eastAsia="Times New Roman" w:cs="Times New Roman"/>
                          <w:bCs/>
                          <w:color w:val="001D77"/>
                          <w:sz w:val="18"/>
                          <w:szCs w:val="18"/>
                          <w:lang w:val="en-US" w:eastAsia="pl-PL"/>
                        </w:rPr>
                        <w:t>In August</w:t>
                      </w:r>
                      <w:r w:rsidR="006D035B" w:rsidRPr="00572FF4">
                        <w:rPr>
                          <w:rFonts w:eastAsia="Times New Roman" w:cs="Times New Roman"/>
                          <w:bCs/>
                          <w:color w:val="001D77"/>
                          <w:sz w:val="18"/>
                          <w:szCs w:val="18"/>
                          <w:lang w:val="en-US" w:eastAsia="pl-PL"/>
                        </w:rPr>
                        <w:t xml:space="preserve"> </w:t>
                      </w:r>
                      <w:r w:rsidR="005A702A"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4745DA">
                        <w:rPr>
                          <w:rFonts w:eastAsia="Times New Roman" w:cs="Times New Roman"/>
                          <w:bCs/>
                          <w:color w:val="001D77"/>
                          <w:sz w:val="18"/>
                          <w:szCs w:val="18"/>
                          <w:lang w:val="en-US" w:eastAsia="pl-PL"/>
                        </w:rPr>
                        <w:t>0.</w:t>
                      </w:r>
                      <w:r>
                        <w:rPr>
                          <w:rFonts w:eastAsia="Times New Roman" w:cs="Times New Roman"/>
                          <w:bCs/>
                          <w:color w:val="001D77"/>
                          <w:sz w:val="18"/>
                          <w:szCs w:val="18"/>
                          <w:lang w:val="en-US" w:eastAsia="pl-PL"/>
                        </w:rPr>
                        <w:t>8</w:t>
                      </w:r>
                      <w:r w:rsidR="00042908" w:rsidRPr="0090768D">
                        <w:rPr>
                          <w:rFonts w:eastAsia="Times New Roman" w:cs="Times New Roman"/>
                          <w:bCs/>
                          <w:color w:val="001D77"/>
                          <w:sz w:val="18"/>
                          <w:szCs w:val="18"/>
                          <w:lang w:val="en-US" w:eastAsia="pl-PL"/>
                        </w:rPr>
                        <w:t>%</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sidR="00901EE0">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sidR="00901EE0">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rsidR="00901EE0" w:rsidRDefault="00901EE0" w:rsidP="00901EE0">
      <w:pPr>
        <w:pStyle w:val="tytuwykresu"/>
        <w:ind w:left="709" w:hanging="709"/>
        <w:rPr>
          <w:lang w:val="en-US"/>
        </w:rPr>
      </w:pPr>
      <w:r>
        <w:rPr>
          <w:noProof/>
        </w:rPr>
        <w:drawing>
          <wp:anchor distT="0" distB="0" distL="114300" distR="114300" simplePos="0" relativeHeight="251830272" behindDoc="0" locked="0" layoutInCell="1" allowOverlap="1" wp14:anchorId="3B59D032">
            <wp:simplePos x="0" y="0"/>
            <wp:positionH relativeFrom="margin">
              <wp:align>right</wp:align>
            </wp:positionH>
            <wp:positionV relativeFrom="paragraph">
              <wp:posOffset>189438</wp:posOffset>
            </wp:positionV>
            <wp:extent cx="5122545" cy="2673985"/>
            <wp:effectExtent l="0" t="0" r="1905" b="0"/>
            <wp:wrapTopAndBottom/>
            <wp:docPr id="16" name="Wykres 16" descr="Prices changes of construction and assembly production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E84C3E" w:rsidRDefault="00E84C3E" w:rsidP="00B32B56">
      <w:pPr>
        <w:pStyle w:val="tytuwykresu"/>
        <w:ind w:left="567" w:hanging="567"/>
        <w:rPr>
          <w:rFonts w:ascii="Fira Sans SemiBold" w:eastAsia="Times New Roman" w:hAnsi="Fira Sans SemiBold" w:cs="Times New Roman"/>
          <w:bCs/>
          <w:noProof/>
          <w:spacing w:val="0"/>
          <w:szCs w:val="18"/>
          <w:lang w:val="en-US" w:eastAsia="pl-PL"/>
        </w:rPr>
      </w:pPr>
    </w:p>
    <w:p w:rsidR="00B16871" w:rsidRDefault="00922846" w:rsidP="00901EE0">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5318760</wp:posOffset>
                </wp:positionH>
                <wp:positionV relativeFrom="paragraph">
                  <wp:posOffset>133350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Since October 2022, a downward trend has been observed in the annual price dynamics of construction and assembly production" style="position:absolute;left:0;text-align:left;margin-left:418.8pt;margin-top:10.5pt;width:135.85pt;height:81.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fB3fAN8AAAALAQAADwAAAGRycy9k&#10;b3ducmV2LnhtbEyPwU7DMAyG70i8Q2QkbizpOkZXmk4IxBW0wSZxyxqvrWicqsnW8vZ4J7jZ8qff&#10;31+sJ9eJMw6h9aQhmSkQSJW3LdUaPj9e7zIQIRqypvOEGn4wwLq8vipMbv1IGzxvYy04hEJuNDQx&#10;9rmUoWrQmTDzPRLfjn5wJvI61NIOZuRw18m5UkvpTEv8oTE9PjdYfW9PTsPu7fi1X6j3+sXd96Of&#10;lCS3klrf3kxPjyAiTvEPhos+q0PJTgd/IhtEpyFLH5aMapgn3OkCJGqVgjjwlC1SkGUh/3cofwEA&#10;AP//AwBQSwECLQAUAAYACAAAACEAtoM4kv4AAADhAQAAEwAAAAAAAAAAAAAAAAAAAAAAW0NvbnRl&#10;bnRfVHlwZXNdLnhtbFBLAQItABQABgAIAAAAIQA4/SH/1gAAAJQBAAALAAAAAAAAAAAAAAAAAC8B&#10;AABfcmVscy8ucmVsc1BLAQItABQABgAIAAAAIQBLOKSJaQIAAIMEAAAOAAAAAAAAAAAAAAAAAC4C&#10;AABkcnMvZTJvRG9jLnhtbFBLAQItABQABgAIAAAAIQB8Hd8A3wAAAAsBAAAPAAAAAAAAAAAAAAAA&#10;AMMEAABkcnMvZG93bnJldi54bWxQSwUGAAAAAAQABADzAAAAzwUAAAAA&#10;" filled="f" stroked="f">
                <v:textbo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to</w:t>
      </w:r>
      <w:r w:rsidR="00901EE0">
        <w:rPr>
          <w:rFonts w:ascii="Fira Sans SemiBold" w:eastAsia="Times New Roman" w:hAnsi="Fira Sans SemiBold" w:cs="Times New Roman"/>
          <w:bCs/>
          <w:noProof/>
          <w:spacing w:val="0"/>
          <w:szCs w:val="18"/>
          <w:lang w:val="en-US" w:eastAsia="pl-PL"/>
        </w:rPr>
        <w:t> the </w:t>
      </w:r>
      <w:r w:rsidR="00F6123B" w:rsidRPr="00533B8F">
        <w:rPr>
          <w:rFonts w:ascii="Fira Sans SemiBold" w:eastAsia="Times New Roman" w:hAnsi="Fira Sans SemiBold" w:cs="Times New Roman"/>
          <w:bCs/>
          <w:noProof/>
          <w:spacing w:val="0"/>
          <w:szCs w:val="18"/>
          <w:lang w:val="en-US" w:eastAsia="pl-PL"/>
        </w:rPr>
        <w:t>same</w:t>
      </w:r>
      <w:r w:rsidR="00901EE0">
        <w:rPr>
          <w:rFonts w:ascii="Fira Sans SemiBold" w:eastAsia="Times New Roman" w:hAnsi="Fira Sans SemiBold" w:cs="Times New Roman"/>
          <w:bCs/>
          <w:noProof/>
          <w:spacing w:val="0"/>
          <w:szCs w:val="18"/>
          <w:lang w:val="en-US" w:eastAsia="pl-PL"/>
        </w:rPr>
        <w:t> </w:t>
      </w:r>
      <w:r w:rsidR="00F6123B" w:rsidRPr="00533B8F">
        <w:rPr>
          <w:rFonts w:ascii="Fira Sans SemiBold" w:eastAsia="Times New Roman" w:hAnsi="Fira Sans SemiBold" w:cs="Times New Roman"/>
          <w:bCs/>
          <w:noProof/>
          <w:spacing w:val="0"/>
          <w:szCs w:val="18"/>
          <w:lang w:val="en-US" w:eastAsia="pl-PL"/>
        </w:rPr>
        <w:t>period of the previous year</w:t>
      </w:r>
    </w:p>
    <w:p w:rsidR="00694AF0" w:rsidRPr="00533B8F" w:rsidRDefault="00BC4F0F" w:rsidP="00E84C3E">
      <w:pPr>
        <w:pStyle w:val="tytuwykresu"/>
        <w:rPr>
          <w:lang w:val="en-US"/>
        </w:rPr>
      </w:pPr>
      <w:r>
        <w:rPr>
          <w:noProof/>
        </w:rPr>
        <w:drawing>
          <wp:anchor distT="0" distB="0" distL="114300" distR="114300" simplePos="0" relativeHeight="251831296" behindDoc="0" locked="0" layoutInCell="1" allowOverlap="1" wp14:anchorId="7B3E7FAD">
            <wp:simplePos x="0" y="0"/>
            <wp:positionH relativeFrom="margin">
              <wp:align>right</wp:align>
            </wp:positionH>
            <wp:positionV relativeFrom="paragraph">
              <wp:posOffset>313002</wp:posOffset>
            </wp:positionV>
            <wp:extent cx="5122545" cy="2660650"/>
            <wp:effectExtent l="0" t="0" r="1905" b="6350"/>
            <wp:wrapTopAndBottom/>
            <wp:docPr id="1" name="Wykres 1" descr="Prices changes  of construction and assembly production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6A64CE"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A64CE"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p>
    <w:p w:rsidR="00E84CFC" w:rsidRDefault="00F22BF3" w:rsidP="00F22BF3">
      <w:pPr>
        <w:pStyle w:val="tytuwykresu"/>
        <w:ind w:left="567" w:hanging="567"/>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 in</w:t>
      </w:r>
      <w:r w:rsidR="00901EE0">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202</w:t>
      </w:r>
      <w:r w:rsidR="005870B9">
        <w:rPr>
          <w:rFonts w:ascii="Fira Sans SemiBold" w:eastAsia="Times New Roman" w:hAnsi="Fira Sans SemiBold" w:cs="Times New Roman"/>
          <w:bCs/>
          <w:noProof/>
          <w:spacing w:val="0"/>
          <w:szCs w:val="18"/>
          <w:lang w:val="en-US" w:eastAsia="pl-PL"/>
        </w:rPr>
        <w:t>2</w:t>
      </w:r>
      <w:r w:rsidR="00901EE0">
        <w:rPr>
          <w:rFonts w:ascii="Fira Sans SemiBold" w:eastAsia="Times New Roman" w:hAnsi="Fira Sans SemiBold" w:cs="Times New Roman"/>
          <w:bCs/>
          <w:noProof/>
          <w:spacing w:val="0"/>
          <w:szCs w:val="18"/>
          <w:lang w:val="en-US" w:eastAsia="pl-PL"/>
        </w:rPr>
        <w:sym w:font="Symbol" w:char="F02D"/>
      </w:r>
      <w:r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901EE0">
        <w:rPr>
          <w:lang w:val="en-US"/>
        </w:rPr>
        <w:t> </w:t>
      </w:r>
      <w:r w:rsidRPr="00533B8F">
        <w:rPr>
          <w:rFonts w:ascii="Fira Sans SemiBold" w:eastAsia="Times New Roman" w:hAnsi="Fira Sans SemiBold" w:cs="Times New Roman"/>
          <w:bCs/>
          <w:noProof/>
          <w:spacing w:val="0"/>
          <w:szCs w:val="18"/>
          <w:lang w:val="en-US" w:eastAsia="pl-PL"/>
        </w:rPr>
        <w:t>in</w:t>
      </w:r>
      <w:r w:rsidR="00901EE0">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rsidR="00F3551F" w:rsidRDefault="00CF3F6E" w:rsidP="00F22BF3">
      <w:pPr>
        <w:pStyle w:val="tytuwykresu"/>
        <w:ind w:left="567" w:hanging="567"/>
        <w:rPr>
          <w:rFonts w:ascii="Fira Sans SemiBold" w:eastAsia="Times New Roman" w:hAnsi="Fira Sans SemiBold" w:cs="Times New Roman"/>
          <w:bCs/>
          <w:noProof/>
          <w:spacing w:val="0"/>
          <w:szCs w:val="18"/>
          <w:lang w:val="en-US" w:eastAsia="pl-PL"/>
        </w:rPr>
      </w:pPr>
      <w:r>
        <w:rPr>
          <w:noProof/>
        </w:rPr>
        <w:drawing>
          <wp:anchor distT="0" distB="0" distL="114300" distR="114300" simplePos="0" relativeHeight="251832320" behindDoc="0" locked="0" layoutInCell="1" allowOverlap="1" wp14:anchorId="58A94C3C">
            <wp:simplePos x="0" y="0"/>
            <wp:positionH relativeFrom="column">
              <wp:posOffset>-25400</wp:posOffset>
            </wp:positionH>
            <wp:positionV relativeFrom="paragraph">
              <wp:posOffset>304800</wp:posOffset>
            </wp:positionV>
            <wp:extent cx="5122545" cy="3683000"/>
            <wp:effectExtent l="0" t="0" r="1905" b="0"/>
            <wp:wrapTopAndBottom/>
            <wp:docPr id="17" name="Wykres 17" descr="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8F3A2A3C-0620-4097-8E54-8468E64F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901EE0"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5320793</wp:posOffset>
                </wp:positionH>
                <wp:positionV relativeFrom="paragraph">
                  <wp:posOffset>668377</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922846">
                              <w:rPr>
                                <w:rFonts w:eastAsia="Times New Roman" w:cs="Times New Roman"/>
                                <w:bCs/>
                                <w:color w:val="001D77"/>
                                <w:sz w:val="18"/>
                                <w:szCs w:val="18"/>
                                <w:lang w:val="en-US" w:eastAsia="pl-PL"/>
                              </w:rPr>
                              <w:t xml:space="preserve">civil engineering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1  the prices of civil engineering rose the most" style="position:absolute;left:0;text-align:left;margin-left:418.95pt;margin-top:52.65pt;width:135.85pt;height:60.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mJRgIAAFQEAAAOAAAAZHJzL2Uyb0RvYy54bWysVMFu2zAMvQ/YPxC6r068ZGmNOkXXrEOB&#10;bivQ7QMUmY6FSqInqbG7rx8lp13Q3YblIEim9Mj3Hpnzi9Ea2KMPmlwt5iczAegUNdrtavHj+/W7&#10;UwEhStdIQw5r8YRBXKzfvjkf+gpL6sg06IFBXKiGvhZdjH1VFEF1aGU4oR4dB1vyVkY++l3ReDkw&#10;ujVFOZt9KAbyTe9JYQj8dTMFxTrjty2q+K1tA0YwteDaYl59XrdpLdbnstp52XdaHcqQ/1CFldpx&#10;0heojYwSHr3+C8pq5SlQG08U2YLaVivMHJjNfPaKzX0ne8xcWJzQv8gU/h+s+rq/86Ab9o6dctKy&#10;R3dkECI+hEgDQvreYFAs2o0Dj0ZG9hoiwQYV2i3bV87KOUDsEHrPfAJQC0rvteFe2GmH6NkaYN4M&#10;y5cshZiEH/pQcf77niuI40cauYgsYuhvST0EcHTVSbfDS+9p6FA2THyeXhZHTyeckEC2wxdqmIB8&#10;jJSBxtbb5ArrDIzODfD0YjqOEVRKuSqX5dlSgOLYajVflsucQlbPr3sf4mcky+wCN5Dnpsrocn8b&#10;YqpGVs9XUjJH19qY3FjGwVCLswT5KmJ1ZOGMtrU4naXf1ImJ5CfX5MdRajPtOYFxB9aJ6EQ5jtsx&#10;O/f+WcwtNU8sg6epzXksedOR/yVg4BavRfj5KD0KMDeOpTybLxZpJvJhsVyVfPDHke1xRDrFULWI&#10;AqbtVcxzNBG7ZMlbndVI3kyVHErm1s0iHcYszcbxOd/682ew/g0AAP//AwBQSwMEFAAGAAgAAAAh&#10;AOkzKQvgAAAADAEAAA8AAABkcnMvZG93bnJldi54bWxMj8tOwzAQRfdI/IM1SOzouCkNSYhTIRBb&#10;UMtDYufG0yQiHkex24S/x13BcnSP7j1TbmbbixONvnOsYLmQIIhrZzpuFLy/Pd9kIHzQbHTvmBT8&#10;kIdNdXlR6sK4ibd02oVGxBL2hVbQhjAUiL5uyWq/cANxzA5utDrEc2zQjHqK5bbHRMoUre44LrR6&#10;oMeW6u/d0Sr4eDl8fd7K1+bJrofJzRLZ5qjU9dX8cA8i0Bz+YDjrR3WootPeHdl40SvIVnd5RGMg&#10;1ysQZ2Ip8xTEXkGSpBlgVeL/J6pfAAAA//8DAFBLAQItABQABgAIAAAAIQC2gziS/gAAAOEBAAAT&#10;AAAAAAAAAAAAAAAAAAAAAABbQ29udGVudF9UeXBlc10ueG1sUEsBAi0AFAAGAAgAAAAhADj9If/W&#10;AAAAlAEAAAsAAAAAAAAAAAAAAAAALwEAAF9yZWxzLy5yZWxzUEsBAi0AFAAGAAgAAAAhAGTGuYlG&#10;AgAAVAQAAA4AAAAAAAAAAAAAAAAALgIAAGRycy9lMm9Eb2MueG1sUEsBAi0AFAAGAAgAAAAhAOkz&#10;KQvgAAAADAEAAA8AAAAAAAAAAAAAAAAAoAQAAGRycy9kb3ducmV2LnhtbFBLBQYAAAAABAAEAPMA&#10;AACtBQAAAAA=&#10;" filled="f" stroked="f">
                <v:textbo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922846">
                        <w:rPr>
                          <w:rFonts w:eastAsia="Times New Roman" w:cs="Times New Roman"/>
                          <w:bCs/>
                          <w:color w:val="001D77"/>
                          <w:sz w:val="18"/>
                          <w:szCs w:val="18"/>
                          <w:lang w:val="en-US" w:eastAsia="pl-PL"/>
                        </w:rPr>
                        <w:t xml:space="preserve">civil engineering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v:textbox>
                <w10:wrap type="tight"/>
              </v:shape>
            </w:pict>
          </mc:Fallback>
        </mc:AlternateContent>
      </w:r>
    </w:p>
    <w:p w:rsidR="00F3551F" w:rsidRDefault="00F3551F"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CF3F6E"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BF0E9F" w:rsidRDefault="00C9171B" w:rsidP="00404C4E">
            <w:pPr>
              <w:rPr>
                <w:rStyle w:val="Hipercze"/>
                <w:color w:val="001381"/>
                <w:lang w:val="en-US"/>
              </w:rPr>
            </w:pPr>
            <w:r w:rsidRPr="00BF0E9F">
              <w:rPr>
                <w:rFonts w:cs="Times New Roman"/>
                <w:color w:val="001381"/>
              </w:rPr>
              <w:fldChar w:fldCharType="begin"/>
            </w:r>
            <w:r w:rsidR="00A3078B" w:rsidRPr="00CF3F6E">
              <w:rPr>
                <w:rFonts w:cs="Times New Roman"/>
                <w:color w:val="001381"/>
                <w:lang w:val="en-US"/>
              </w:rPr>
              <w:instrText>HYPERLINK "https://stat.gov.pl/en/topics/other-studies/informations-on-socio-economic-situation/statistical-bulletin-no-72023,4,153.html" \o "Link to the publication Statistical Bulletin"</w:instrText>
            </w:r>
            <w:r w:rsidRPr="00BF0E9F">
              <w:rPr>
                <w:rFonts w:cs="Times New Roman"/>
                <w:color w:val="001381"/>
              </w:rPr>
              <w:fldChar w:fldCharType="separate"/>
            </w:r>
            <w:r w:rsidR="00404C4E" w:rsidRPr="00BF0E9F">
              <w:rPr>
                <w:rStyle w:val="Hipercze"/>
                <w:color w:val="001381"/>
                <w:lang w:val="en-US"/>
              </w:rPr>
              <w:t xml:space="preserve">Statistical Bulletin </w:t>
            </w:r>
          </w:p>
          <w:p w:rsidR="00404C4E" w:rsidRPr="00BF0E9F" w:rsidRDefault="00C9171B" w:rsidP="00404C4E">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A3078B"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00404C4E" w:rsidRPr="00BF0E9F">
              <w:rPr>
                <w:rStyle w:val="Hipercze"/>
                <w:color w:val="001381"/>
                <w:lang w:val="en-US"/>
              </w:rPr>
              <w:t>News Releases</w:t>
            </w:r>
          </w:p>
          <w:p w:rsidR="00404C4E" w:rsidRPr="00533B8F" w:rsidRDefault="00C9171B" w:rsidP="00404C4E">
            <w:pPr>
              <w:rPr>
                <w:rStyle w:val="Hipercze"/>
                <w:lang w:val="en-US"/>
              </w:rPr>
            </w:pPr>
            <w:r w:rsidRPr="00BF0E9F">
              <w:rPr>
                <w:rFonts w:cs="Times New Roman"/>
                <w:color w:val="001381"/>
              </w:rPr>
              <w:fldChar w:fldCharType="end"/>
            </w:r>
          </w:p>
          <w:p w:rsidR="00DE2400" w:rsidRPr="00533B8F" w:rsidRDefault="0037520F"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BF0E9F" w:rsidRDefault="00D7154D" w:rsidP="00404C4E">
            <w:pPr>
              <w:rPr>
                <w:rStyle w:val="Hipercze"/>
                <w:color w:val="001381"/>
                <w:lang w:val="en-US"/>
              </w:rPr>
            </w:pPr>
            <w:r w:rsidRPr="00BF0E9F">
              <w:rPr>
                <w:rStyle w:val="Hipercze"/>
                <w:color w:val="001381"/>
              </w:rPr>
              <w:fldChar w:fldCharType="begin"/>
            </w:r>
            <w:r w:rsidR="00313187"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00404C4E" w:rsidRPr="00BF0E9F">
              <w:rPr>
                <w:rStyle w:val="Hipercze"/>
                <w:color w:val="001381"/>
                <w:lang w:val="en-US"/>
              </w:rPr>
              <w:t>Analytical Platform - Knowledge Databases</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313187" w:rsidRPr="00BF0E9F">
              <w:rPr>
                <w:rStyle w:val="Hipercze"/>
                <w:color w:val="001381"/>
                <w:lang w:val="en-US"/>
              </w:rPr>
              <w:instrText>HYPERLINK "http://bdm.stat.gov.pl/" \o "Link to Macroeconomic Data  Bank"</w:instrText>
            </w:r>
            <w:r w:rsidRPr="00BF0E9F">
              <w:rPr>
                <w:rStyle w:val="Hipercze"/>
                <w:color w:val="001381"/>
              </w:rPr>
              <w:fldChar w:fldCharType="separate"/>
            </w:r>
            <w:r w:rsidR="00404C4E" w:rsidRPr="00BF0E9F">
              <w:rPr>
                <w:rStyle w:val="Hipercze"/>
                <w:color w:val="001381"/>
                <w:lang w:val="en-US"/>
              </w:rPr>
              <w:t>Macroeconomic Data Bank</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427C61"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00404C4E" w:rsidRPr="00BF0E9F">
              <w:rPr>
                <w:rStyle w:val="Hipercze"/>
                <w:color w:val="001381"/>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sidRPr="00BF0E9F">
              <w:rPr>
                <w:rStyle w:val="Hipercze"/>
                <w:color w:val="001381"/>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B16871" w:rsidRPr="00B16871" w:rsidRDefault="00B16871" w:rsidP="00B16871">
            <w:pPr>
              <w:rPr>
                <w:rStyle w:val="Hipercze"/>
                <w:rFonts w:cstheme="minorBidi"/>
                <w:color w:val="auto"/>
                <w:u w:val="non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20F" w:rsidRDefault="0037520F" w:rsidP="000662E2">
      <w:pPr>
        <w:spacing w:after="0" w:line="240" w:lineRule="auto"/>
      </w:pPr>
      <w:r>
        <w:separator/>
      </w:r>
    </w:p>
  </w:endnote>
  <w:endnote w:type="continuationSeparator" w:id="0">
    <w:p w:rsidR="0037520F" w:rsidRDefault="0037520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F34EAD6-D9ED-439D-89C2-FB4D41A596EE}"/>
    <w:embedBold r:id="rId2" w:fontKey="{6411AEBC-4184-43FE-9D1F-A9940478A86A}"/>
  </w:font>
  <w:font w:name="Fira Sans Light">
    <w:panose1 w:val="020B0403050000020004"/>
    <w:charset w:val="EE"/>
    <w:family w:val="swiss"/>
    <w:pitch w:val="variable"/>
    <w:sig w:usb0="600002FF" w:usb1="02000001" w:usb2="00000000" w:usb3="00000000" w:csb0="0000019F" w:csb1="00000000"/>
    <w:embedRegular r:id="rId3" w:fontKey="{0F51D0FB-2CF5-4EBC-9D3C-F8F62AC27BFC}"/>
    <w:embedBold r:id="rId4" w:fontKey="{5F41C83A-439C-461F-8665-5C8225593D0F}"/>
  </w:font>
  <w:font w:name="Fira Sans SemiBold">
    <w:panose1 w:val="020B0603050000020004"/>
    <w:charset w:val="EE"/>
    <w:family w:val="swiss"/>
    <w:pitch w:val="variable"/>
    <w:sig w:usb0="600002FF" w:usb1="02000001" w:usb2="00000000" w:usb3="00000000" w:csb0="0000019F" w:csb1="00000000"/>
    <w:embedRegular r:id="rId5" w:fontKey="{185FD4B8-EF9D-4FA6-82CE-A1DC678AC8CA}"/>
    <w:embedBold r:id="rId6" w:fontKey="{4BA35BE5-AFF9-4F73-B3D1-875444C70582}"/>
  </w:font>
  <w:font w:name="Fira Sans Medium">
    <w:panose1 w:val="020B0603050000020004"/>
    <w:charset w:val="EE"/>
    <w:family w:val="swiss"/>
    <w:pitch w:val="variable"/>
    <w:sig w:usb0="600002FF" w:usb1="02000001" w:usb2="00000000" w:usb3="00000000" w:csb0="0000019F" w:csb1="00000000"/>
    <w:embedRegular r:id="rId7" w:fontKey="{223DA758-F0F8-4934-ADEF-D4E4A7E2CDBA}"/>
    <w:embedItalic r:id="rId8" w:fontKey="{55D5B8EC-26E7-4AC2-98C3-2746C4A9724C}"/>
  </w:font>
  <w:font w:name="Segoe UI">
    <w:panose1 w:val="020B0502040204020203"/>
    <w:charset w:val="EE"/>
    <w:family w:val="swiss"/>
    <w:pitch w:val="variable"/>
    <w:sig w:usb0="E4002EFF" w:usb1="C000E47F" w:usb2="00000009" w:usb3="00000000" w:csb0="000001FF" w:csb1="00000000"/>
    <w:embedRegular r:id="rId9" w:fontKey="{808A60A7-5372-45B5-954B-1E2BEC1BF36E}"/>
  </w:font>
  <w:font w:name="Fira Sans Extra Condensed SemiB">
    <w:panose1 w:val="020B0603050000020004"/>
    <w:charset w:val="EE"/>
    <w:family w:val="swiss"/>
    <w:pitch w:val="variable"/>
    <w:sig w:usb0="600002FF" w:usb1="00000001" w:usb2="00000000" w:usb3="00000000" w:csb0="0000019F" w:csb1="00000000"/>
    <w:embedRegular r:id="rId10" w:fontKey="{3E1FDD54-61DC-43E8-A02D-82A384302DE8}"/>
  </w:font>
  <w:font w:name="Calibri">
    <w:panose1 w:val="020F0502020204030204"/>
    <w:charset w:val="EE"/>
    <w:family w:val="swiss"/>
    <w:pitch w:val="variable"/>
    <w:sig w:usb0="E4002EFF" w:usb1="C000247B" w:usb2="00000009" w:usb3="00000000" w:csb0="000001FF" w:csb1="00000000"/>
    <w:embedRegular r:id="rId11" w:fontKey="{0A45D362-9F98-4743-9E67-CE089678181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6619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20F" w:rsidRDefault="0037520F" w:rsidP="000662E2">
      <w:pPr>
        <w:spacing w:after="0" w:line="240" w:lineRule="auto"/>
      </w:pPr>
      <w:r>
        <w:separator/>
      </w:r>
    </w:p>
  </w:footnote>
  <w:footnote w:type="continuationSeparator" w:id="0">
    <w:p w:rsidR="0037520F" w:rsidRDefault="0037520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9.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6F21C2" w:rsidP="00F049AB">
                          <w:pPr>
                            <w:pStyle w:val="Datainformacjisygnalnej"/>
                          </w:pPr>
                          <w:r>
                            <w:t>20.09</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9.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OYKgIAACQEAAAOAAAAZHJzL2Uyb0RvYy54bWysU9Fu2yAUfZ+0f0C8N3acpGusOFXXrtOk&#10;bovU7QMI4BgVuAxI7O7re8FpGm1v0/yAwJd77j3nHlbXg9HkIH1QYBs6nZSUSMtBKLtr6M8f9xdX&#10;lITIrGAarGzoswz0ev3+3ap3taygAy2kJwhiQ927hnYxurooAu+kYWECTloMtuANi3j0u0J41iO6&#10;0UVVlpdFD144D1yGgH/vxiBdZ/y2lTx+b9sgI9ENxd5iXn1et2kt1itW7zxzneLHNtg/dGGYslj0&#10;BHXHIiN7r/6CMop7CNDGCQdTQNsqLjMHZDMt/2Dz2DEnMxcUJ7iTTOH/wfJvh40nSjQUB2WZwRFt&#10;QEsS5VOI0EtSUSJk4CjZZr/VirOIkyYi8bsgVTkpl5OqrGZJyN6FGvEeHSLG4SMMaIgsSnAPwJ8C&#10;sXDbMbuTN95D30kmkMg0ZRZnqSNOSCDb/isI7IjtI2SgofUmqYy6EUTHgT6fhiiHSHgqOZ9V1XJG&#10;CcfYbHa5uFrmEqx+zXY+xM8SDEmbhno0SUZnh4cQUzesfr2Silm4V1pno2hL+oYuF9UiJ5xFjIro&#10;Y60MClmmb3RWIvnJipwcmdLjHgtoe2SdiI6U47Ad8iSyJEmRLYhnlMHDaFt8ZrjpwP+mpEfLNjT8&#10;2jMvKdFfLEq5nM7nyeP5MF98qPDgzyPb8wizHKEaGikZt7cxv4uR8g1K3qqsxlsnx5bRilmk47NJ&#10;Xj8/51tvj3v9Ag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L0bc5gqAgAAJAQAAA4AAAAAAAAAAAAAAAAALgIAAGRycy9l&#10;Mm9Eb2MueG1sUEsBAi0AFAAGAAgAAAAhALTJV9/eAAAACgEAAA8AAAAAAAAAAAAAAAAAhAQAAGRy&#10;cy9kb3ducmV2LnhtbFBLBQYAAAAABAAEAPMAAACPBQAAAAA=&#10;" filled="f" stroked="f">
              <v:textbox>
                <w:txbxContent>
                  <w:p w:rsidR="00F37172" w:rsidRPr="00A01B40" w:rsidRDefault="006F21C2" w:rsidP="00F049AB">
                    <w:pPr>
                      <w:pStyle w:val="Datainformacjisygnalnej"/>
                    </w:pPr>
                    <w:r>
                      <w:t>20.09</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55pt;height:130pt;visibility:visible;mso-wrap-style:square" o:bullet="t">
        <v:imagedata r:id="rId1" o:title=""/>
      </v:shape>
    </w:pict>
  </w:numPicBullet>
  <w:numPicBullet w:numPicBulletId="1">
    <w:pict>
      <v:shape id="_x0000_i1029" type="#_x0000_t75" style="width:122.5pt;height:130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0927"/>
    <w:rsid w:val="00011160"/>
    <w:rsid w:val="00013F13"/>
    <w:rsid w:val="000144A8"/>
    <w:rsid w:val="00014DFC"/>
    <w:rsid w:val="000152F5"/>
    <w:rsid w:val="000167FA"/>
    <w:rsid w:val="000175F5"/>
    <w:rsid w:val="0002032B"/>
    <w:rsid w:val="00021BE0"/>
    <w:rsid w:val="00021CD0"/>
    <w:rsid w:val="000230C5"/>
    <w:rsid w:val="000273A2"/>
    <w:rsid w:val="00027B97"/>
    <w:rsid w:val="000309F9"/>
    <w:rsid w:val="000321A2"/>
    <w:rsid w:val="00036AC5"/>
    <w:rsid w:val="00041173"/>
    <w:rsid w:val="00042908"/>
    <w:rsid w:val="0004493B"/>
    <w:rsid w:val="0004582E"/>
    <w:rsid w:val="000470AA"/>
    <w:rsid w:val="00047C65"/>
    <w:rsid w:val="000562A1"/>
    <w:rsid w:val="0005637D"/>
    <w:rsid w:val="00056B4F"/>
    <w:rsid w:val="00057CA1"/>
    <w:rsid w:val="00061438"/>
    <w:rsid w:val="00063A8C"/>
    <w:rsid w:val="00064496"/>
    <w:rsid w:val="000647A9"/>
    <w:rsid w:val="00064E2D"/>
    <w:rsid w:val="00066196"/>
    <w:rsid w:val="000662E2"/>
    <w:rsid w:val="0006644F"/>
    <w:rsid w:val="00066883"/>
    <w:rsid w:val="000677FC"/>
    <w:rsid w:val="00070B04"/>
    <w:rsid w:val="00071B39"/>
    <w:rsid w:val="00072E13"/>
    <w:rsid w:val="000738C2"/>
    <w:rsid w:val="00074DD8"/>
    <w:rsid w:val="00075759"/>
    <w:rsid w:val="0007646E"/>
    <w:rsid w:val="00077A59"/>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1D5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0AD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4299"/>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860"/>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5B5D"/>
    <w:rsid w:val="002C714C"/>
    <w:rsid w:val="002D00D2"/>
    <w:rsid w:val="002D01DF"/>
    <w:rsid w:val="002D180A"/>
    <w:rsid w:val="002D416E"/>
    <w:rsid w:val="002E2973"/>
    <w:rsid w:val="002E3EB3"/>
    <w:rsid w:val="002E6140"/>
    <w:rsid w:val="002E6985"/>
    <w:rsid w:val="002E71B6"/>
    <w:rsid w:val="002F0A55"/>
    <w:rsid w:val="002F35F6"/>
    <w:rsid w:val="002F6D72"/>
    <w:rsid w:val="002F77C8"/>
    <w:rsid w:val="0030166B"/>
    <w:rsid w:val="00302F31"/>
    <w:rsid w:val="00304E9B"/>
    <w:rsid w:val="00304F22"/>
    <w:rsid w:val="003053CE"/>
    <w:rsid w:val="00306C7C"/>
    <w:rsid w:val="00313187"/>
    <w:rsid w:val="00314F86"/>
    <w:rsid w:val="003177F2"/>
    <w:rsid w:val="00317F4D"/>
    <w:rsid w:val="00320E5A"/>
    <w:rsid w:val="00322EDD"/>
    <w:rsid w:val="00324DCD"/>
    <w:rsid w:val="00325765"/>
    <w:rsid w:val="00326FE0"/>
    <w:rsid w:val="003303C4"/>
    <w:rsid w:val="003309FA"/>
    <w:rsid w:val="00330F26"/>
    <w:rsid w:val="00332320"/>
    <w:rsid w:val="00336CB0"/>
    <w:rsid w:val="0034153B"/>
    <w:rsid w:val="0034167F"/>
    <w:rsid w:val="00342CE8"/>
    <w:rsid w:val="00342CEA"/>
    <w:rsid w:val="003442ED"/>
    <w:rsid w:val="0034455A"/>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520F"/>
    <w:rsid w:val="00376CE3"/>
    <w:rsid w:val="00377692"/>
    <w:rsid w:val="00377F0F"/>
    <w:rsid w:val="003843DB"/>
    <w:rsid w:val="00393761"/>
    <w:rsid w:val="003941CE"/>
    <w:rsid w:val="003949F3"/>
    <w:rsid w:val="00394E26"/>
    <w:rsid w:val="00396691"/>
    <w:rsid w:val="0039711E"/>
    <w:rsid w:val="00397D18"/>
    <w:rsid w:val="003A1B36"/>
    <w:rsid w:val="003A1FC7"/>
    <w:rsid w:val="003A78E8"/>
    <w:rsid w:val="003B1454"/>
    <w:rsid w:val="003B18B6"/>
    <w:rsid w:val="003B4424"/>
    <w:rsid w:val="003B5A94"/>
    <w:rsid w:val="003B6691"/>
    <w:rsid w:val="003B75A6"/>
    <w:rsid w:val="003C161B"/>
    <w:rsid w:val="003C59E0"/>
    <w:rsid w:val="003C5D3C"/>
    <w:rsid w:val="003C5D42"/>
    <w:rsid w:val="003C5E54"/>
    <w:rsid w:val="003C6B2F"/>
    <w:rsid w:val="003C6C8D"/>
    <w:rsid w:val="003D2656"/>
    <w:rsid w:val="003D4F95"/>
    <w:rsid w:val="003D5F42"/>
    <w:rsid w:val="003D60A9"/>
    <w:rsid w:val="003D7358"/>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27C61"/>
    <w:rsid w:val="004316FA"/>
    <w:rsid w:val="00431C02"/>
    <w:rsid w:val="00436180"/>
    <w:rsid w:val="00436E47"/>
    <w:rsid w:val="00437395"/>
    <w:rsid w:val="0044132D"/>
    <w:rsid w:val="004440BE"/>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5DA"/>
    <w:rsid w:val="00474E69"/>
    <w:rsid w:val="00477500"/>
    <w:rsid w:val="004823DD"/>
    <w:rsid w:val="004836FA"/>
    <w:rsid w:val="00483E9F"/>
    <w:rsid w:val="00485A2C"/>
    <w:rsid w:val="004860DF"/>
    <w:rsid w:val="00486FD6"/>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439F"/>
    <w:rsid w:val="004C682C"/>
    <w:rsid w:val="004C6D40"/>
    <w:rsid w:val="004D1BA4"/>
    <w:rsid w:val="004D27E7"/>
    <w:rsid w:val="004D7E16"/>
    <w:rsid w:val="004E1E79"/>
    <w:rsid w:val="004E2956"/>
    <w:rsid w:val="004E50A2"/>
    <w:rsid w:val="004E6AA8"/>
    <w:rsid w:val="004F0C3C"/>
    <w:rsid w:val="004F2280"/>
    <w:rsid w:val="004F23BB"/>
    <w:rsid w:val="004F63FC"/>
    <w:rsid w:val="005013DC"/>
    <w:rsid w:val="0050299D"/>
    <w:rsid w:val="0050398E"/>
    <w:rsid w:val="00505483"/>
    <w:rsid w:val="00505A92"/>
    <w:rsid w:val="00506BD6"/>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4DB5"/>
    <w:rsid w:val="005662D8"/>
    <w:rsid w:val="00566F4F"/>
    <w:rsid w:val="005675ED"/>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17"/>
    <w:rsid w:val="005E2145"/>
    <w:rsid w:val="005E4998"/>
    <w:rsid w:val="005E6826"/>
    <w:rsid w:val="005F0ABF"/>
    <w:rsid w:val="005F41F6"/>
    <w:rsid w:val="005F45EE"/>
    <w:rsid w:val="005F5A80"/>
    <w:rsid w:val="005F6413"/>
    <w:rsid w:val="006008F7"/>
    <w:rsid w:val="0060146D"/>
    <w:rsid w:val="006027A9"/>
    <w:rsid w:val="00603FF3"/>
    <w:rsid w:val="006044FF"/>
    <w:rsid w:val="00605EC5"/>
    <w:rsid w:val="00607CC5"/>
    <w:rsid w:val="0061179B"/>
    <w:rsid w:val="006125F9"/>
    <w:rsid w:val="00615253"/>
    <w:rsid w:val="00616D51"/>
    <w:rsid w:val="00617212"/>
    <w:rsid w:val="00624D65"/>
    <w:rsid w:val="00625922"/>
    <w:rsid w:val="00627E3D"/>
    <w:rsid w:val="00633014"/>
    <w:rsid w:val="0063342A"/>
    <w:rsid w:val="00633FAC"/>
    <w:rsid w:val="0063437B"/>
    <w:rsid w:val="00637389"/>
    <w:rsid w:val="00637BC0"/>
    <w:rsid w:val="0064017E"/>
    <w:rsid w:val="0064412E"/>
    <w:rsid w:val="00645761"/>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2DFB"/>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4CE"/>
    <w:rsid w:val="006A6828"/>
    <w:rsid w:val="006B0E9E"/>
    <w:rsid w:val="006B3EE6"/>
    <w:rsid w:val="006B486D"/>
    <w:rsid w:val="006B5AE4"/>
    <w:rsid w:val="006B6AAB"/>
    <w:rsid w:val="006B72C9"/>
    <w:rsid w:val="006B79AF"/>
    <w:rsid w:val="006C0CFF"/>
    <w:rsid w:val="006C197A"/>
    <w:rsid w:val="006C2C0D"/>
    <w:rsid w:val="006C30A4"/>
    <w:rsid w:val="006C5230"/>
    <w:rsid w:val="006C71B3"/>
    <w:rsid w:val="006D035B"/>
    <w:rsid w:val="006D08E9"/>
    <w:rsid w:val="006D14E5"/>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21C2"/>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2264"/>
    <w:rsid w:val="00746187"/>
    <w:rsid w:val="00746636"/>
    <w:rsid w:val="00747516"/>
    <w:rsid w:val="00747B40"/>
    <w:rsid w:val="00755D57"/>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A672F"/>
    <w:rsid w:val="007B7A34"/>
    <w:rsid w:val="007C2358"/>
    <w:rsid w:val="007C489A"/>
    <w:rsid w:val="007C71A5"/>
    <w:rsid w:val="007D0869"/>
    <w:rsid w:val="007D14C4"/>
    <w:rsid w:val="007D2326"/>
    <w:rsid w:val="007D3319"/>
    <w:rsid w:val="007D335D"/>
    <w:rsid w:val="007D3551"/>
    <w:rsid w:val="007D4E50"/>
    <w:rsid w:val="007D605C"/>
    <w:rsid w:val="007E08C6"/>
    <w:rsid w:val="007E10E3"/>
    <w:rsid w:val="007E3314"/>
    <w:rsid w:val="007E3514"/>
    <w:rsid w:val="007E385B"/>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1CFD"/>
    <w:rsid w:val="00843795"/>
    <w:rsid w:val="008445F0"/>
    <w:rsid w:val="00847F0F"/>
    <w:rsid w:val="00850B7B"/>
    <w:rsid w:val="00850BC5"/>
    <w:rsid w:val="00850C82"/>
    <w:rsid w:val="00852448"/>
    <w:rsid w:val="0085415C"/>
    <w:rsid w:val="0085534A"/>
    <w:rsid w:val="008577D7"/>
    <w:rsid w:val="00861B31"/>
    <w:rsid w:val="00865C60"/>
    <w:rsid w:val="00865ED5"/>
    <w:rsid w:val="00866B4A"/>
    <w:rsid w:val="008707B0"/>
    <w:rsid w:val="00870858"/>
    <w:rsid w:val="008728C3"/>
    <w:rsid w:val="00874E00"/>
    <w:rsid w:val="00877F6C"/>
    <w:rsid w:val="00880C81"/>
    <w:rsid w:val="0088258A"/>
    <w:rsid w:val="00883519"/>
    <w:rsid w:val="00883B0F"/>
    <w:rsid w:val="0088559A"/>
    <w:rsid w:val="008858A4"/>
    <w:rsid w:val="00886332"/>
    <w:rsid w:val="008909EA"/>
    <w:rsid w:val="00891833"/>
    <w:rsid w:val="008925F0"/>
    <w:rsid w:val="0089333D"/>
    <w:rsid w:val="0089448A"/>
    <w:rsid w:val="00894653"/>
    <w:rsid w:val="00894C23"/>
    <w:rsid w:val="00895081"/>
    <w:rsid w:val="00897877"/>
    <w:rsid w:val="008A26D9"/>
    <w:rsid w:val="008A418E"/>
    <w:rsid w:val="008A7B5B"/>
    <w:rsid w:val="008B12D2"/>
    <w:rsid w:val="008B133B"/>
    <w:rsid w:val="008B2BC9"/>
    <w:rsid w:val="008B6D35"/>
    <w:rsid w:val="008C0C29"/>
    <w:rsid w:val="008C1427"/>
    <w:rsid w:val="008C5407"/>
    <w:rsid w:val="008C56A4"/>
    <w:rsid w:val="008C5B46"/>
    <w:rsid w:val="008C5EAE"/>
    <w:rsid w:val="008C71EC"/>
    <w:rsid w:val="008C727A"/>
    <w:rsid w:val="008C75F8"/>
    <w:rsid w:val="008D02DA"/>
    <w:rsid w:val="008D3318"/>
    <w:rsid w:val="008D5BE7"/>
    <w:rsid w:val="008D76BC"/>
    <w:rsid w:val="008E05D5"/>
    <w:rsid w:val="008E2D9E"/>
    <w:rsid w:val="008E5B64"/>
    <w:rsid w:val="008E7DBA"/>
    <w:rsid w:val="008F044A"/>
    <w:rsid w:val="008F0829"/>
    <w:rsid w:val="008F3638"/>
    <w:rsid w:val="008F4441"/>
    <w:rsid w:val="008F4812"/>
    <w:rsid w:val="008F6B20"/>
    <w:rsid w:val="008F6F31"/>
    <w:rsid w:val="008F74DF"/>
    <w:rsid w:val="008F78D5"/>
    <w:rsid w:val="00901EE0"/>
    <w:rsid w:val="00902274"/>
    <w:rsid w:val="009069BA"/>
    <w:rsid w:val="0090768D"/>
    <w:rsid w:val="0090798D"/>
    <w:rsid w:val="009104C6"/>
    <w:rsid w:val="009127BA"/>
    <w:rsid w:val="009134AA"/>
    <w:rsid w:val="00915105"/>
    <w:rsid w:val="00915988"/>
    <w:rsid w:val="00920AAE"/>
    <w:rsid w:val="009227A6"/>
    <w:rsid w:val="00922846"/>
    <w:rsid w:val="00922CA2"/>
    <w:rsid w:val="00922E88"/>
    <w:rsid w:val="00923144"/>
    <w:rsid w:val="009233E9"/>
    <w:rsid w:val="00924885"/>
    <w:rsid w:val="00924EA3"/>
    <w:rsid w:val="009261D1"/>
    <w:rsid w:val="00926B8B"/>
    <w:rsid w:val="00932557"/>
    <w:rsid w:val="00932701"/>
    <w:rsid w:val="00933184"/>
    <w:rsid w:val="00933E8E"/>
    <w:rsid w:val="00933EC1"/>
    <w:rsid w:val="00934DE8"/>
    <w:rsid w:val="00936DC1"/>
    <w:rsid w:val="0093765E"/>
    <w:rsid w:val="00941E4E"/>
    <w:rsid w:val="00942080"/>
    <w:rsid w:val="00942360"/>
    <w:rsid w:val="009435EA"/>
    <w:rsid w:val="009446AD"/>
    <w:rsid w:val="00946E23"/>
    <w:rsid w:val="00952285"/>
    <w:rsid w:val="009530DB"/>
    <w:rsid w:val="00953131"/>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0780"/>
    <w:rsid w:val="009C1335"/>
    <w:rsid w:val="009C1AB2"/>
    <w:rsid w:val="009C3978"/>
    <w:rsid w:val="009C3EF9"/>
    <w:rsid w:val="009C4D40"/>
    <w:rsid w:val="009C5CFB"/>
    <w:rsid w:val="009C7251"/>
    <w:rsid w:val="009D1C90"/>
    <w:rsid w:val="009D2307"/>
    <w:rsid w:val="009D2310"/>
    <w:rsid w:val="009D47EA"/>
    <w:rsid w:val="009E2E91"/>
    <w:rsid w:val="009E36D2"/>
    <w:rsid w:val="009E44E3"/>
    <w:rsid w:val="009E7D31"/>
    <w:rsid w:val="009F2D2A"/>
    <w:rsid w:val="00A009BD"/>
    <w:rsid w:val="00A013BA"/>
    <w:rsid w:val="00A01B40"/>
    <w:rsid w:val="00A0390E"/>
    <w:rsid w:val="00A04FB2"/>
    <w:rsid w:val="00A05081"/>
    <w:rsid w:val="00A0514D"/>
    <w:rsid w:val="00A06769"/>
    <w:rsid w:val="00A06D33"/>
    <w:rsid w:val="00A13930"/>
    <w:rsid w:val="00A139F5"/>
    <w:rsid w:val="00A15644"/>
    <w:rsid w:val="00A15CAF"/>
    <w:rsid w:val="00A17D11"/>
    <w:rsid w:val="00A20CAB"/>
    <w:rsid w:val="00A23CC8"/>
    <w:rsid w:val="00A25BFC"/>
    <w:rsid w:val="00A3078B"/>
    <w:rsid w:val="00A3147C"/>
    <w:rsid w:val="00A32E16"/>
    <w:rsid w:val="00A34D00"/>
    <w:rsid w:val="00A365F4"/>
    <w:rsid w:val="00A373CC"/>
    <w:rsid w:val="00A37973"/>
    <w:rsid w:val="00A37EFD"/>
    <w:rsid w:val="00A4300D"/>
    <w:rsid w:val="00A47D80"/>
    <w:rsid w:val="00A53132"/>
    <w:rsid w:val="00A54BBD"/>
    <w:rsid w:val="00A563F2"/>
    <w:rsid w:val="00A566E8"/>
    <w:rsid w:val="00A56E62"/>
    <w:rsid w:val="00A57384"/>
    <w:rsid w:val="00A60343"/>
    <w:rsid w:val="00A62C36"/>
    <w:rsid w:val="00A6465B"/>
    <w:rsid w:val="00A66347"/>
    <w:rsid w:val="00A66B5F"/>
    <w:rsid w:val="00A71673"/>
    <w:rsid w:val="00A72934"/>
    <w:rsid w:val="00A7392B"/>
    <w:rsid w:val="00A75A78"/>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4FD5"/>
    <w:rsid w:val="00AE553F"/>
    <w:rsid w:val="00AE6008"/>
    <w:rsid w:val="00AE67E5"/>
    <w:rsid w:val="00AF3359"/>
    <w:rsid w:val="00AF3B30"/>
    <w:rsid w:val="00AF4E9C"/>
    <w:rsid w:val="00AF51E6"/>
    <w:rsid w:val="00B104DD"/>
    <w:rsid w:val="00B11B69"/>
    <w:rsid w:val="00B14952"/>
    <w:rsid w:val="00B16871"/>
    <w:rsid w:val="00B2071B"/>
    <w:rsid w:val="00B211C6"/>
    <w:rsid w:val="00B23551"/>
    <w:rsid w:val="00B25B45"/>
    <w:rsid w:val="00B25D1A"/>
    <w:rsid w:val="00B31E5A"/>
    <w:rsid w:val="00B325DB"/>
    <w:rsid w:val="00B32B56"/>
    <w:rsid w:val="00B350DC"/>
    <w:rsid w:val="00B42A58"/>
    <w:rsid w:val="00B465B1"/>
    <w:rsid w:val="00B47359"/>
    <w:rsid w:val="00B501DD"/>
    <w:rsid w:val="00B537DB"/>
    <w:rsid w:val="00B55654"/>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4C1D"/>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4F0F"/>
    <w:rsid w:val="00BC6ED1"/>
    <w:rsid w:val="00BC725D"/>
    <w:rsid w:val="00BD3526"/>
    <w:rsid w:val="00BD3D0F"/>
    <w:rsid w:val="00BD4E33"/>
    <w:rsid w:val="00BD4E6B"/>
    <w:rsid w:val="00BD59CD"/>
    <w:rsid w:val="00BD7F6B"/>
    <w:rsid w:val="00BE15B5"/>
    <w:rsid w:val="00BE3227"/>
    <w:rsid w:val="00BF0E9F"/>
    <w:rsid w:val="00BF3783"/>
    <w:rsid w:val="00C030DE"/>
    <w:rsid w:val="00C051A8"/>
    <w:rsid w:val="00C06302"/>
    <w:rsid w:val="00C10B3A"/>
    <w:rsid w:val="00C13E54"/>
    <w:rsid w:val="00C179E0"/>
    <w:rsid w:val="00C22105"/>
    <w:rsid w:val="00C22839"/>
    <w:rsid w:val="00C23656"/>
    <w:rsid w:val="00C244B6"/>
    <w:rsid w:val="00C25B56"/>
    <w:rsid w:val="00C27BF1"/>
    <w:rsid w:val="00C3127E"/>
    <w:rsid w:val="00C313B8"/>
    <w:rsid w:val="00C318D2"/>
    <w:rsid w:val="00C32DB4"/>
    <w:rsid w:val="00C3702F"/>
    <w:rsid w:val="00C37CA4"/>
    <w:rsid w:val="00C41494"/>
    <w:rsid w:val="00C447CE"/>
    <w:rsid w:val="00C4500A"/>
    <w:rsid w:val="00C4527F"/>
    <w:rsid w:val="00C45F1B"/>
    <w:rsid w:val="00C50425"/>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3F6E"/>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5D95"/>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9E8"/>
    <w:rsid w:val="00D70EF7"/>
    <w:rsid w:val="00D71380"/>
    <w:rsid w:val="00D7154D"/>
    <w:rsid w:val="00D7320D"/>
    <w:rsid w:val="00D73A78"/>
    <w:rsid w:val="00D8397C"/>
    <w:rsid w:val="00D9029C"/>
    <w:rsid w:val="00D944E9"/>
    <w:rsid w:val="00D94995"/>
    <w:rsid w:val="00D94BF7"/>
    <w:rsid w:val="00D94EED"/>
    <w:rsid w:val="00D956E8"/>
    <w:rsid w:val="00D96026"/>
    <w:rsid w:val="00D972F6"/>
    <w:rsid w:val="00DA086C"/>
    <w:rsid w:val="00DA1644"/>
    <w:rsid w:val="00DA2152"/>
    <w:rsid w:val="00DA331D"/>
    <w:rsid w:val="00DA47F7"/>
    <w:rsid w:val="00DA54EE"/>
    <w:rsid w:val="00DA5A71"/>
    <w:rsid w:val="00DA7C1C"/>
    <w:rsid w:val="00DB147A"/>
    <w:rsid w:val="00DB1B7A"/>
    <w:rsid w:val="00DB481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14BC"/>
    <w:rsid w:val="00E8254C"/>
    <w:rsid w:val="00E84C3E"/>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46BB"/>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551F"/>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0F2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E3CB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wyk%201-4_bud_0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budownictwo\WST07'23_wyk%201-4_bud_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A7-4B1F-B163-B98AD0C1E92F}"/>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A7-4B1F-B163-B98AD0C1E92F}"/>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A7-4B1F-B163-B98AD0C1E92F}"/>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A7-4B1F-B163-B98AD0C1E92F}"/>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A7-4B1F-B163-B98AD0C1E92F}"/>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A7-4B1F-B163-B98AD0C1E92F}"/>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A7-4B1F-B163-B98AD0C1E92F}"/>
                </c:ext>
              </c:extLst>
            </c:dLbl>
            <c:dLbl>
              <c:idx val="7"/>
              <c:layout>
                <c:manualLayout>
                  <c:x val="-3.0704388331753707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A7-4B1F-B163-B98AD0C1E92F}"/>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A7-4B1F-B163-B98AD0C1E92F}"/>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A7-4B1F-B163-B98AD0C1E92F}"/>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A7-4B1F-B163-B98AD0C1E92F}"/>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A7-4B1F-B163-B98AD0C1E92F}"/>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A7-4B1F-B163-B98AD0C1E92F}"/>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A7-4B1F-B163-B98AD0C1E92F}"/>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A7-4B1F-B163-B98AD0C1E92F}"/>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A7-4B1F-B163-B98AD0C1E92F}"/>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A7-4B1F-B163-B98AD0C1E92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1'!$C$69:$C$88</c:f>
              <c:numCache>
                <c:formatCode>General</c:formatCode>
                <c:ptCount val="20"/>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0.8</c:v>
                </c:pt>
              </c:numCache>
            </c:numRef>
          </c:val>
          <c:smooth val="0"/>
          <c:extLst>
            <c:ext xmlns:c16="http://schemas.microsoft.com/office/drawing/2014/chart" uri="{C3380CC4-5D6E-409C-BE32-E72D297353CC}">
              <c16:uniqueId val="{00000011-34A7-4B1F-B163-B98AD0C1E92F}"/>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5261984853325317"/>
          <c:w val="0.92628715176627874"/>
          <c:h val="0.66267378272226718"/>
        </c:manualLayout>
      </c:layout>
      <c:lineChart>
        <c:grouping val="standard"/>
        <c:varyColors val="0"/>
        <c:ser>
          <c:idx val="1"/>
          <c:order val="0"/>
          <c:tx>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2D-4642-9AC6-B42BA1F8293D}"/>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D-4642-9AC6-B42BA1F8293D}"/>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2D-4642-9AC6-B42BA1F8293D}"/>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2D-4642-9AC6-B42BA1F8293D}"/>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2D-4642-9AC6-B42BA1F8293D}"/>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2D-4642-9AC6-B42BA1F8293D}"/>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2D-4642-9AC6-B42BA1F8293D}"/>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2D-4642-9AC6-B42BA1F8293D}"/>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2D-4642-9AC6-B42BA1F8293D}"/>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2D-4642-9AC6-B42BA1F8293D}"/>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2D-4642-9AC6-B42BA1F8293D}"/>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2D-4642-9AC6-B42BA1F8293D}"/>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2D-4642-9AC6-B42BA1F8293D}"/>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2D-4642-9AC6-B42BA1F8293D}"/>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2D-4642-9AC6-B42BA1F8293D}"/>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2D-4642-9AC6-B42BA1F8293D}"/>
                </c:ext>
              </c:extLst>
            </c:dLbl>
            <c:dLbl>
              <c:idx val="16"/>
              <c:layout>
                <c:manualLayout>
                  <c:x val="-2.6725973124687226E-2"/>
                  <c:y val="-3.9562888767782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2D-4642-9AC6-B42BA1F8293D}"/>
                </c:ext>
              </c:extLst>
            </c:dLbl>
            <c:dLbl>
              <c:idx val="17"/>
              <c:layout>
                <c:manualLayout>
                  <c:x val="-2.9552497830668153E-2"/>
                  <c:y val="-4.4391408114558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2D-4642-9AC6-B42BA1F8293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2'!$C$70:$C$89</c:f>
              <c:numCache>
                <c:formatCode>0.0</c:formatCode>
                <c:ptCount val="20"/>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9.8000000000000007</c:v>
                </c:pt>
              </c:numCache>
            </c:numRef>
          </c:val>
          <c:smooth val="0"/>
          <c:extLst>
            <c:ext xmlns:c16="http://schemas.microsoft.com/office/drawing/2014/chart" uri="{C3380CC4-5D6E-409C-BE32-E72D297353CC}">
              <c16:uniqueId val="{00000011-0F2D-4642-9AC6-B42BA1F8293D}"/>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9"/>
              <c:layout>
                <c:manualLayout>
                  <c:x val="9.3801030542435271E-2"/>
                  <c:y val="4.2493076976141415E-2"/>
                </c:manualLayout>
              </c:layout>
              <c:tx>
                <c:rich>
                  <a:bodyPr/>
                  <a:lstStyle/>
                  <a:p>
                    <a:fld id="{FB1D6A83-58D8-4906-855C-170298A95032}"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78E-49D4-B367-FF51535E276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wyk4_bud!$A$7:$B$26</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wyk4_bud!$C$7:$C$26</c:f>
              <c:numCache>
                <c:formatCode>General</c:formatCode>
                <c:ptCount val="20"/>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21</c:v>
                </c:pt>
              </c:numCache>
            </c:numRef>
          </c:val>
          <c:extLst>
            <c:ext xmlns:c16="http://schemas.microsoft.com/office/drawing/2014/chart" uri="{C3380CC4-5D6E-409C-BE32-E72D297353CC}">
              <c16:uniqueId val="{00000001-578E-49D4-B367-FF51535E2763}"/>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9"/>
              <c:layout>
                <c:manualLayout>
                  <c:x val="5.3443356768949631E-2"/>
                  <c:y val="4.903044816519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8E-49D4-B367-FF51535E276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wyk4_bud!$B$7:$B$25</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wyk4_bud!$D$7:$D$26</c:f>
              <c:numCache>
                <c:formatCode>0.0</c:formatCode>
                <c:ptCount val="20"/>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numCache>
            </c:numRef>
          </c:val>
          <c:smooth val="0"/>
          <c:extLst>
            <c:ext xmlns:c16="http://schemas.microsoft.com/office/drawing/2014/chart" uri="{C3380CC4-5D6E-409C-BE32-E72D297353CC}">
              <c16:uniqueId val="{00000003-578E-49D4-B367-FF51535E2763}"/>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9"/>
              <c:layout>
                <c:manualLayout>
                  <c:x val="5.4976969455612396E-2"/>
                  <c:y val="-3.3159888180435526E-2"/>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78E-49D4-B367-FF51535E276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cap="rnd">
                      <a:tailEnd type="triangle"/>
                    </a:ln>
                  </c:spPr>
                </c15:leaderLines>
              </c:ext>
            </c:extLst>
          </c:dLbls>
          <c:cat>
            <c:strRef>
              <c:f>wyk4_bud!$B$7:$B$25</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wyk4_bud!$E$7:$E$26</c:f>
              <c:numCache>
                <c:formatCode>0.0</c:formatCode>
                <c:ptCount val="20"/>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22</c:v>
                </c:pt>
              </c:numCache>
            </c:numRef>
          </c:val>
          <c:smooth val="0"/>
          <c:extLst>
            <c:ext xmlns:c16="http://schemas.microsoft.com/office/drawing/2014/chart" uri="{C3380CC4-5D6E-409C-BE32-E72D297353CC}">
              <c16:uniqueId val="{00000005-578E-49D4-B367-FF51535E2763}"/>
            </c:ext>
          </c:extLst>
        </c:ser>
        <c:ser>
          <c:idx val="3"/>
          <c:order val="3"/>
          <c:tx>
            <c:strRef>
              <c:f>wyk4_bud!$F$4</c:f>
              <c:strCache>
                <c:ptCount val="1"/>
                <c:pt idx="0">
                  <c:v>specialised construction activities</c:v>
                </c:pt>
              </c:strCache>
            </c:strRef>
          </c:tx>
          <c:spPr>
            <a:ln w="38100">
              <a:solidFill>
                <a:srgbClr val="008542"/>
              </a:solidFill>
              <a:prstDash val="solid"/>
            </a:ln>
          </c:spPr>
          <c:marker>
            <c:symbol val="none"/>
          </c:marker>
          <c:dLbls>
            <c:dLbl>
              <c:idx val="19"/>
              <c:layout>
                <c:manualLayout>
                  <c:x val="5.0069630462286102E-2"/>
                  <c:y val="6.1438732658160938E-2"/>
                </c:manualLayout>
              </c:layout>
              <c:numFmt formatCode="#,##0.0" sourceLinked="0"/>
              <c:spPr>
                <a:noFill/>
                <a:ln>
                  <a:noFill/>
                </a:ln>
                <a:effectLst/>
              </c:spPr>
              <c:txPr>
                <a:bodyPr wrap="square" lIns="38100" tIns="19050" rIns="38100" bIns="19050" anchor="ctr">
                  <a:noAutofit/>
                </a:bodyPr>
                <a:lstStyle/>
                <a:p>
                  <a:pPr>
                    <a:defRPr sz="800"/>
                  </a:pPr>
                  <a:endParaRPr lang="pl-PL"/>
                </a:p>
              </c:txPr>
              <c:showLegendKey val="0"/>
              <c:showVal val="1"/>
              <c:showCatName val="0"/>
              <c:showSerName val="0"/>
              <c:showPercent val="0"/>
              <c:showBubbleSize val="0"/>
              <c:separator>. </c:separator>
              <c:extLst>
                <c:ext xmlns:c15="http://schemas.microsoft.com/office/drawing/2012/chart" uri="{CE6537A1-D6FC-4f65-9D91-7224C49458BB}">
                  <c15:layout>
                    <c:manualLayout>
                      <c:w val="5.3335988263646293E-2"/>
                      <c:h val="5.2170199626173135E-2"/>
                    </c:manualLayout>
                  </c15:layout>
                </c:ext>
                <c:ext xmlns:c16="http://schemas.microsoft.com/office/drawing/2014/chart" uri="{C3380CC4-5D6E-409C-BE32-E72D297353CC}">
                  <c16:uniqueId val="{00000006-578E-49D4-B367-FF51535E2763}"/>
                </c:ext>
              </c:extLst>
            </c:dLbl>
            <c:numFmt formatCode="m\ó\j\ \f\oyym\a\t"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wyk4_bud!$B$7:$B$25</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wyk4_bud!$F$7:$F$26</c:f>
              <c:numCache>
                <c:formatCode>0.0</c:formatCode>
                <c:ptCount val="20"/>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18.7</c:v>
                </c:pt>
              </c:numCache>
            </c:numRef>
          </c:val>
          <c:smooth val="0"/>
          <c:extLst>
            <c:ext xmlns:c16="http://schemas.microsoft.com/office/drawing/2014/chart" uri="{C3380CC4-5D6E-409C-BE32-E72D297353CC}">
              <c16:uniqueId val="{00000007-578E-49D4-B367-FF51535E2763}"/>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8.9564854969551618E-4"/>
          <c:y val="0.75670866141732285"/>
          <c:w val="0.99910435145030452"/>
          <c:h val="0.2182601140374694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8976F-C0FE-4170-A800-578270EC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469</Words>
  <Characters>2814</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2023-09-19T07:43:00Z</dcterms:created>
  <dcterms:modified xsi:type="dcterms:W3CDTF">2023-09-20T06:06:00Z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