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7F8F" w:rsidRPr="005358DD" w:rsidRDefault="00E97F8F" w:rsidP="00E97F8F">
      <w:pPr>
        <w:pStyle w:val="tytuinformacji"/>
        <w:rPr>
          <w:shd w:val="clear" w:color="auto" w:fill="FFFFFF"/>
          <w:lang w:val="en-US"/>
        </w:rPr>
      </w:pPr>
      <w:bookmarkStart w:id="0" w:name="_GoBack"/>
      <w:bookmarkEnd w:id="0"/>
      <w:r>
        <w:rPr>
          <w:lang w:val="en-GB"/>
        </w:rPr>
        <w:t xml:space="preserve">Price indices of  construction and assembly           </w:t>
      </w:r>
      <w:r w:rsidRPr="004D6F7F">
        <w:rPr>
          <w:lang w:val="en-GB"/>
        </w:rPr>
        <w:t xml:space="preserve">production </w:t>
      </w:r>
      <w:r w:rsidRPr="00726700">
        <w:rPr>
          <w:lang w:val="en-GB"/>
        </w:rPr>
        <w:t xml:space="preserve">in </w:t>
      </w:r>
      <w:r w:rsidR="00436E47">
        <w:rPr>
          <w:lang w:val="en-GB"/>
        </w:rPr>
        <w:t>December</w:t>
      </w:r>
      <w:r w:rsidRPr="00726700">
        <w:rPr>
          <w:lang w:val="en-GB"/>
        </w:rPr>
        <w:t xml:space="preserve"> 202</w:t>
      </w:r>
      <w:r>
        <w:rPr>
          <w:lang w:val="en-GB"/>
        </w:rPr>
        <w:t>2</w:t>
      </w:r>
    </w:p>
    <w:p w:rsidR="00393761" w:rsidRPr="00533B8F" w:rsidRDefault="00393761" w:rsidP="00F049AB">
      <w:pPr>
        <w:pStyle w:val="Tytuinfomacjisygnalnej"/>
        <w:rPr>
          <w:lang w:val="en-US"/>
        </w:rPr>
      </w:pPr>
    </w:p>
    <w:p w:rsidR="00DE58F1" w:rsidRPr="00533B8F" w:rsidRDefault="00731D27" w:rsidP="00F049AB">
      <w:pPr>
        <w:pStyle w:val="Lead"/>
        <w:rPr>
          <w:rFonts w:eastAsia="Times New Roman" w:cs="Times New Roman"/>
          <w:bCs/>
          <w:noProof w:val="0"/>
          <w:lang w:val="en-US"/>
        </w:rPr>
      </w:pPr>
      <w:r w:rsidRPr="00587CEE">
        <w:rPr>
          <w:color w:val="001D77"/>
        </w:rPr>
        <mc:AlternateContent>
          <mc:Choice Requires="wps">
            <w:drawing>
              <wp:anchor distT="45720" distB="45720" distL="114300" distR="114300" simplePos="0" relativeHeight="251738112" behindDoc="0" locked="0" layoutInCell="1" allowOverlap="1" wp14:anchorId="2FC13F97" wp14:editId="277ED5D6">
                <wp:simplePos x="0" y="0"/>
                <wp:positionH relativeFrom="margin">
                  <wp:posOffset>0</wp:posOffset>
                </wp:positionH>
                <wp:positionV relativeFrom="paragraph">
                  <wp:posOffset>45720</wp:posOffset>
                </wp:positionV>
                <wp:extent cx="2204085" cy="1276350"/>
                <wp:effectExtent l="0" t="0" r="5715" b="0"/>
                <wp:wrapSquare wrapText="bothSides"/>
                <wp:docPr id="6" name="Pole tekstowe 2" descr="14.3% the  growth of producer prices in construction  in comparison with  December  2021&#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76710"/>
                        </a:xfrm>
                        <a:prstGeom prst="roundRect">
                          <a:avLst/>
                        </a:prstGeom>
                        <a:solidFill>
                          <a:srgbClr val="001D77"/>
                        </a:solidFill>
                        <a:ln w="9525">
                          <a:noFill/>
                          <a:miter lim="800000"/>
                          <a:headEnd/>
                          <a:tailEnd/>
                        </a:ln>
                      </wps:spPr>
                      <wps:txbx>
                        <w:txbxContent>
                          <w:p w:rsidR="005C0CAC" w:rsidRPr="00533B8F"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sidRPr="00F049AB">
                              <w:rPr>
                                <w:rStyle w:val="IkonawskanikaZnak"/>
                              </w:rPr>
                              <w:sym w:font="Wingdings" w:char="F0F1"/>
                            </w:r>
                            <w:r w:rsidRPr="00533B8F">
                              <w:rPr>
                                <w:rFonts w:ascii="Fira Sans SemiBold" w:hAnsi="Fira Sans SemiBold"/>
                                <w:color w:val="FFFFFF" w:themeColor="background1"/>
                                <w:sz w:val="60"/>
                                <w:szCs w:val="60"/>
                                <w:lang w:val="en-US"/>
                              </w:rPr>
                              <w:t xml:space="preserve"> </w:t>
                            </w:r>
                            <w:r w:rsidR="00AD492B" w:rsidRPr="00533B8F">
                              <w:rPr>
                                <w:rStyle w:val="WartowskanikaZnak"/>
                                <w:lang w:val="en-US"/>
                              </w:rPr>
                              <w:t>1</w:t>
                            </w:r>
                            <w:r w:rsidR="00B211C6">
                              <w:rPr>
                                <w:rStyle w:val="WartowskanikaZnak"/>
                                <w:lang w:val="en-US"/>
                              </w:rPr>
                              <w:t>4</w:t>
                            </w:r>
                            <w:r w:rsidR="007267B0" w:rsidRPr="00533B8F">
                              <w:rPr>
                                <w:rStyle w:val="WartowskanikaZnak"/>
                                <w:lang w:val="en-US"/>
                              </w:rPr>
                              <w:t>.</w:t>
                            </w:r>
                            <w:r w:rsidR="00150B23">
                              <w:rPr>
                                <w:rStyle w:val="WartowskanikaZnak"/>
                                <w:lang w:val="en-US"/>
                              </w:rPr>
                              <w:t>3</w:t>
                            </w:r>
                            <w:r w:rsidR="00F70C87" w:rsidRPr="00533B8F">
                              <w:rPr>
                                <w:rStyle w:val="WartowskanikaZnak"/>
                                <w:lang w:val="en-US"/>
                              </w:rPr>
                              <w:t>%</w:t>
                            </w:r>
                          </w:p>
                          <w:p w:rsidR="00E97F8F" w:rsidRPr="00531555" w:rsidRDefault="00E93564" w:rsidP="00E97F8F">
                            <w:pPr>
                              <w:pStyle w:val="tekstnaniebieskimtle"/>
                              <w:rPr>
                                <w:color w:val="FFFFFF" w:themeColor="background1"/>
                                <w:sz w:val="18"/>
                                <w:szCs w:val="20"/>
                                <w:lang w:val="en-US"/>
                              </w:rPr>
                            </w:pPr>
                            <w:r>
                              <w:rPr>
                                <w:lang w:val="en-US"/>
                              </w:rPr>
                              <w:t xml:space="preserve">the </w:t>
                            </w:r>
                            <w:r w:rsidR="00E97F8F">
                              <w:rPr>
                                <w:lang w:val="en-US"/>
                              </w:rPr>
                              <w:t xml:space="preserve"> growth of producer prices in construction  in comparison with  </w:t>
                            </w:r>
                            <w:r w:rsidR="00436E47">
                              <w:rPr>
                                <w:lang w:val="en-US"/>
                              </w:rPr>
                              <w:t>December</w:t>
                            </w:r>
                            <w:r w:rsidR="0090798D">
                              <w:rPr>
                                <w:lang w:val="en-US"/>
                              </w:rPr>
                              <w:t xml:space="preserve"> </w:t>
                            </w:r>
                            <w:r w:rsidR="00A8574D">
                              <w:rPr>
                                <w:lang w:val="en-US"/>
                              </w:rPr>
                              <w:t xml:space="preserve"> </w:t>
                            </w:r>
                            <w:r w:rsidR="00184021">
                              <w:rPr>
                                <w:lang w:val="en-US"/>
                              </w:rPr>
                              <w:t>2</w:t>
                            </w:r>
                            <w:r w:rsidR="00E97F8F" w:rsidRPr="00441583">
                              <w:rPr>
                                <w:lang w:val="en-US"/>
                              </w:rPr>
                              <w:t>02</w:t>
                            </w:r>
                            <w:r w:rsidR="00E97F8F">
                              <w:rPr>
                                <w:lang w:val="en-US"/>
                              </w:rPr>
                              <w:t>1</w:t>
                            </w:r>
                          </w:p>
                          <w:p w:rsidR="005C0CAC" w:rsidRPr="00533B8F" w:rsidRDefault="005C0CAC" w:rsidP="00F049AB">
                            <w:pPr>
                              <w:pStyle w:val="Opiswskanika"/>
                              <w:rPr>
                                <w:sz w:val="18"/>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2FC13F97" id="Pole tekstowe 2" o:spid="_x0000_s1026" alt="14.3% the  growth of producer prices in construction  in comparison with  December  2021&#10;&#10;" style="position:absolute;margin-left:0;margin-top:3.6pt;width:173.55pt;height:100.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" fillcolor="#001d77" stroked="f">
                <v:stroke joinstyle="miter"/>
                <v:textbox>
                  <w:txbxContent>
                    <w:p w:rsidR="005C0CAC" w:rsidRPr="00533B8F"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sidRPr="00F049AB">
                        <w:rPr>
                          <w:rStyle w:val="IkonawskanikaZnak"/>
                        </w:rPr>
                        <w:sym w:font="Wingdings" w:char="F0F1"/>
                      </w:r>
                      <w:r w:rsidRPr="00533B8F">
                        <w:rPr>
                          <w:rFonts w:ascii="Fira Sans SemiBold" w:hAnsi="Fira Sans SemiBold"/>
                          <w:color w:val="FFFFFF" w:themeColor="background1"/>
                          <w:sz w:val="60"/>
                          <w:szCs w:val="60"/>
                          <w:lang w:val="en-US"/>
                        </w:rPr>
                        <w:t xml:space="preserve"> </w:t>
                      </w:r>
                      <w:r w:rsidR="00AD492B" w:rsidRPr="00533B8F">
                        <w:rPr>
                          <w:rStyle w:val="WartowskanikaZnak"/>
                          <w:lang w:val="en-US"/>
                        </w:rPr>
                        <w:t>1</w:t>
                      </w:r>
                      <w:r w:rsidR="00B211C6">
                        <w:rPr>
                          <w:rStyle w:val="WartowskanikaZnak"/>
                          <w:lang w:val="en-US"/>
                        </w:rPr>
                        <w:t>4</w:t>
                      </w:r>
                      <w:r w:rsidR="007267B0" w:rsidRPr="00533B8F">
                        <w:rPr>
                          <w:rStyle w:val="WartowskanikaZnak"/>
                          <w:lang w:val="en-US"/>
                        </w:rPr>
                        <w:t>.</w:t>
                      </w:r>
                      <w:r w:rsidR="00150B23">
                        <w:rPr>
                          <w:rStyle w:val="WartowskanikaZnak"/>
                          <w:lang w:val="en-US"/>
                        </w:rPr>
                        <w:t>3</w:t>
                      </w:r>
                      <w:r w:rsidR="00F70C87" w:rsidRPr="00533B8F">
                        <w:rPr>
                          <w:rStyle w:val="WartowskanikaZnak"/>
                          <w:lang w:val="en-US"/>
                        </w:rPr>
                        <w:t>%</w:t>
                      </w:r>
                    </w:p>
                    <w:p w:rsidR="00E97F8F" w:rsidRPr="00531555" w:rsidRDefault="00E93564" w:rsidP="00E97F8F">
                      <w:pPr>
                        <w:pStyle w:val="tekstnaniebieskimtle"/>
                        <w:rPr>
                          <w:color w:val="FFFFFF" w:themeColor="background1"/>
                          <w:sz w:val="18"/>
                          <w:szCs w:val="20"/>
                          <w:lang w:val="en-US"/>
                        </w:rPr>
                      </w:pPr>
                      <w:r>
                        <w:rPr>
                          <w:lang w:val="en-US"/>
                        </w:rPr>
                        <w:t xml:space="preserve">the </w:t>
                      </w:r>
                      <w:r w:rsidR="00E97F8F">
                        <w:rPr>
                          <w:lang w:val="en-US"/>
                        </w:rPr>
                        <w:t xml:space="preserve"> growth of producer prices in construction  in comparison with  </w:t>
                      </w:r>
                      <w:r w:rsidR="00436E47">
                        <w:rPr>
                          <w:lang w:val="en-US"/>
                        </w:rPr>
                        <w:t>December</w:t>
                      </w:r>
                      <w:r w:rsidR="0090798D">
                        <w:rPr>
                          <w:lang w:val="en-US"/>
                        </w:rPr>
                        <w:t xml:space="preserve"> </w:t>
                      </w:r>
                      <w:r w:rsidR="00A8574D">
                        <w:rPr>
                          <w:lang w:val="en-US"/>
                        </w:rPr>
                        <w:t xml:space="preserve"> </w:t>
                      </w:r>
                      <w:r w:rsidR="00184021">
                        <w:rPr>
                          <w:lang w:val="en-US"/>
                        </w:rPr>
                        <w:t>2</w:t>
                      </w:r>
                      <w:r w:rsidR="00E97F8F" w:rsidRPr="00441583">
                        <w:rPr>
                          <w:lang w:val="en-US"/>
                        </w:rPr>
                        <w:t>02</w:t>
                      </w:r>
                      <w:r w:rsidR="00E97F8F">
                        <w:rPr>
                          <w:lang w:val="en-US"/>
                        </w:rPr>
                        <w:t>1</w:t>
                      </w:r>
                    </w:p>
                    <w:p w:rsidR="005C0CAC" w:rsidRPr="00533B8F" w:rsidRDefault="005C0CAC" w:rsidP="00F049AB">
                      <w:pPr>
                        <w:pStyle w:val="Opiswskanika"/>
                        <w:rPr>
                          <w:sz w:val="18"/>
                          <w:szCs w:val="20"/>
                          <w:lang w:val="en-US"/>
                        </w:rPr>
                      </w:pPr>
                    </w:p>
                  </w:txbxContent>
                </v:textbox>
                <w10:wrap type="square" anchorx="margin"/>
              </v:roundrect>
            </w:pict>
          </mc:Fallback>
        </mc:AlternateContent>
      </w:r>
      <w:r w:rsidR="00074DD8" w:rsidRPr="00533B8F">
        <w:rPr>
          <w:color w:val="001D77"/>
          <w:lang w:val="en-US"/>
        </w:rPr>
        <w:t xml:space="preserve"> </w:t>
      </w:r>
      <w:r w:rsidR="00A90A6D" w:rsidRPr="00533B8F">
        <w:rPr>
          <w:lang w:val="en-US"/>
        </w:rPr>
        <w:br/>
      </w:r>
      <w:r w:rsidR="0019143D" w:rsidRPr="000A1421">
        <w:rPr>
          <w:rFonts w:eastAsia="Times New Roman" w:cs="Times New Roman"/>
          <w:bCs/>
          <w:noProof w:val="0"/>
          <w:lang w:val="en-US" w:eastAsia="en-US"/>
        </w:rPr>
        <w:t xml:space="preserve">According to preliminary </w:t>
      </w:r>
      <w:r w:rsidR="0019143D" w:rsidRPr="00F62DC7">
        <w:rPr>
          <w:rFonts w:eastAsia="Times New Roman" w:cs="Times New Roman"/>
          <w:bCs/>
          <w:noProof w:val="0"/>
          <w:lang w:val="en-US" w:eastAsia="en-US"/>
        </w:rPr>
        <w:t>data</w:t>
      </w:r>
      <w:r w:rsidR="0019143D" w:rsidRPr="004D6F7F">
        <w:rPr>
          <w:rFonts w:eastAsia="Times New Roman" w:cs="Times New Roman"/>
          <w:bCs/>
          <w:noProof w:val="0"/>
          <w:lang w:val="en-US" w:eastAsia="en-US"/>
        </w:rPr>
        <w:t xml:space="preserve">, </w:t>
      </w:r>
      <w:r w:rsidR="0019143D" w:rsidRPr="00AC1487">
        <w:rPr>
          <w:rFonts w:eastAsia="Times New Roman" w:cs="Times New Roman"/>
          <w:bCs/>
          <w:noProof w:val="0"/>
          <w:lang w:val="en-US" w:eastAsia="en-US"/>
        </w:rPr>
        <w:t xml:space="preserve">in </w:t>
      </w:r>
      <w:r w:rsidR="00436E47">
        <w:rPr>
          <w:rFonts w:eastAsia="Times New Roman" w:cs="Times New Roman"/>
          <w:bCs/>
          <w:noProof w:val="0"/>
          <w:lang w:val="en-US" w:eastAsia="en-US"/>
        </w:rPr>
        <w:t>December</w:t>
      </w:r>
      <w:r w:rsidR="00800697">
        <w:rPr>
          <w:rFonts w:eastAsia="Times New Roman" w:cs="Times New Roman"/>
          <w:bCs/>
          <w:noProof w:val="0"/>
          <w:lang w:val="en-US" w:eastAsia="en-US"/>
        </w:rPr>
        <w:t xml:space="preserve"> </w:t>
      </w:r>
      <w:r w:rsidR="0019143D" w:rsidRPr="00AC1487">
        <w:rPr>
          <w:rFonts w:eastAsia="Times New Roman" w:cs="Times New Roman"/>
          <w:bCs/>
          <w:noProof w:val="0"/>
          <w:lang w:val="en-US" w:eastAsia="en-US"/>
        </w:rPr>
        <w:t>2022</w:t>
      </w:r>
      <w:r w:rsidR="0019143D" w:rsidRPr="009565D5">
        <w:rPr>
          <w:rFonts w:eastAsia="Times New Roman" w:cs="Times New Roman"/>
          <w:bCs/>
          <w:noProof w:val="0"/>
          <w:lang w:val="en-US" w:eastAsia="en-US"/>
        </w:rPr>
        <w:t xml:space="preserve">                      the prices  of construction and assembly production</w:t>
      </w:r>
      <w:r w:rsidR="0019143D">
        <w:rPr>
          <w:rFonts w:eastAsia="Times New Roman" w:cs="Times New Roman"/>
          <w:bCs/>
          <w:noProof w:val="0"/>
          <w:lang w:val="en-US" w:eastAsia="en-US"/>
        </w:rPr>
        <w:t xml:space="preserve">   </w:t>
      </w:r>
      <w:r w:rsidR="0019143D" w:rsidRPr="00C640AC">
        <w:rPr>
          <w:rFonts w:eastAsia="Times New Roman" w:cs="Times New Roman"/>
          <w:bCs/>
          <w:noProof w:val="0"/>
          <w:lang w:val="en-US" w:eastAsia="en-US"/>
        </w:rPr>
        <w:t>in</w:t>
      </w:r>
      <w:r w:rsidR="0019143D" w:rsidRPr="008710F6">
        <w:rPr>
          <w:rFonts w:eastAsia="Times New Roman" w:cs="Times New Roman"/>
          <w:bCs/>
          <w:noProof w:val="0"/>
          <w:lang w:val="en-US" w:eastAsia="en-US"/>
        </w:rPr>
        <w:t xml:space="preserve"> comparison</w:t>
      </w:r>
      <w:r w:rsidR="0019143D" w:rsidRPr="002D3B6F">
        <w:rPr>
          <w:rFonts w:eastAsia="Times New Roman" w:cs="Times New Roman"/>
          <w:bCs/>
          <w:noProof w:val="0"/>
          <w:lang w:val="en-US" w:eastAsia="en-US"/>
        </w:rPr>
        <w:t xml:space="preserve"> </w:t>
      </w:r>
      <w:r w:rsidR="0019143D" w:rsidRPr="005B0866">
        <w:rPr>
          <w:rFonts w:eastAsia="Times New Roman" w:cs="Times New Roman"/>
          <w:bCs/>
          <w:noProof w:val="0"/>
          <w:lang w:val="en-US" w:eastAsia="en-US"/>
        </w:rPr>
        <w:t xml:space="preserve">with </w:t>
      </w:r>
      <w:r w:rsidR="0019143D" w:rsidRPr="00BE090E">
        <w:rPr>
          <w:rFonts w:eastAsia="Times New Roman" w:cs="Times New Roman"/>
          <w:bCs/>
          <w:noProof w:val="0"/>
          <w:lang w:val="en-US" w:eastAsia="en-US"/>
        </w:rPr>
        <w:t xml:space="preserve">the corresponding month of the previous year </w:t>
      </w:r>
      <w:r w:rsidR="0019143D" w:rsidRPr="00150B23">
        <w:rPr>
          <w:rFonts w:eastAsia="Times New Roman" w:cs="Times New Roman"/>
          <w:bCs/>
          <w:noProof w:val="0"/>
          <w:lang w:val="en-US" w:eastAsia="en-US"/>
        </w:rPr>
        <w:t xml:space="preserve">increased  by </w:t>
      </w:r>
      <w:r w:rsidR="00AD492B" w:rsidRPr="00150B23">
        <w:rPr>
          <w:rFonts w:eastAsia="Times New Roman" w:cs="Times New Roman"/>
          <w:bCs/>
          <w:noProof w:val="0"/>
          <w:lang w:val="en-US" w:eastAsia="en-US"/>
        </w:rPr>
        <w:t>1</w:t>
      </w:r>
      <w:r w:rsidR="00B211C6" w:rsidRPr="00150B23">
        <w:rPr>
          <w:rFonts w:eastAsia="Times New Roman" w:cs="Times New Roman"/>
          <w:bCs/>
          <w:noProof w:val="0"/>
          <w:lang w:val="en-US" w:eastAsia="en-US"/>
        </w:rPr>
        <w:t>4</w:t>
      </w:r>
      <w:r w:rsidR="0019143D" w:rsidRPr="00150B23">
        <w:rPr>
          <w:rFonts w:eastAsia="Times New Roman" w:cs="Times New Roman"/>
          <w:bCs/>
          <w:noProof w:val="0"/>
          <w:lang w:val="en-US" w:eastAsia="en-US"/>
        </w:rPr>
        <w:t>.</w:t>
      </w:r>
      <w:r w:rsidR="00150B23" w:rsidRPr="00150B23">
        <w:rPr>
          <w:rFonts w:eastAsia="Times New Roman" w:cs="Times New Roman"/>
          <w:bCs/>
          <w:noProof w:val="0"/>
          <w:lang w:val="en-US" w:eastAsia="en-US"/>
        </w:rPr>
        <w:t>3</w:t>
      </w:r>
      <w:r w:rsidR="0019143D" w:rsidRPr="00150B23">
        <w:rPr>
          <w:rFonts w:eastAsia="Times New Roman" w:cs="Times New Roman"/>
          <w:bCs/>
          <w:noProof w:val="0"/>
          <w:lang w:val="en-US" w:eastAsia="en-US"/>
        </w:rPr>
        <w:t>%,</w:t>
      </w:r>
      <w:r w:rsidR="0019143D" w:rsidRPr="00C640AC">
        <w:rPr>
          <w:rFonts w:eastAsia="Times New Roman" w:cs="Times New Roman"/>
          <w:bCs/>
          <w:noProof w:val="0"/>
          <w:lang w:val="en-US" w:eastAsia="en-US"/>
        </w:rPr>
        <w:t xml:space="preserve"> and</w:t>
      </w:r>
      <w:r w:rsidR="0019143D" w:rsidRPr="00AF6D46">
        <w:rPr>
          <w:rFonts w:eastAsia="Times New Roman" w:cs="Times New Roman"/>
          <w:bCs/>
          <w:noProof w:val="0"/>
          <w:lang w:val="en-US" w:eastAsia="en-US"/>
        </w:rPr>
        <w:t xml:space="preserve"> </w:t>
      </w:r>
      <w:r w:rsidR="0019143D">
        <w:rPr>
          <w:rFonts w:eastAsia="Times New Roman" w:cs="Times New Roman"/>
          <w:bCs/>
          <w:noProof w:val="0"/>
          <w:lang w:val="en-US" w:eastAsia="en-US"/>
        </w:rPr>
        <w:t xml:space="preserve"> </w:t>
      </w:r>
      <w:r w:rsidR="0019143D" w:rsidRPr="00850745">
        <w:rPr>
          <w:rFonts w:eastAsia="Times New Roman" w:cs="Times New Roman"/>
          <w:bCs/>
          <w:noProof w:val="0"/>
          <w:lang w:val="en-US" w:eastAsia="en-US"/>
        </w:rPr>
        <w:t>in</w:t>
      </w:r>
      <w:r w:rsidR="0019143D" w:rsidRPr="000A1421">
        <w:rPr>
          <w:rFonts w:eastAsia="Times New Roman" w:cs="Times New Roman"/>
          <w:bCs/>
          <w:noProof w:val="0"/>
          <w:lang w:val="en-US" w:eastAsia="en-US"/>
        </w:rPr>
        <w:t xml:space="preserve"> </w:t>
      </w:r>
      <w:r w:rsidR="0019143D" w:rsidRPr="00C640AC">
        <w:rPr>
          <w:rFonts w:eastAsia="Times New Roman" w:cs="Times New Roman"/>
          <w:bCs/>
          <w:noProof w:val="0"/>
          <w:lang w:val="en-US" w:eastAsia="en-US"/>
        </w:rPr>
        <w:t xml:space="preserve">comparison </w:t>
      </w:r>
      <w:r w:rsidR="0019143D">
        <w:rPr>
          <w:rFonts w:eastAsia="Times New Roman" w:cs="Times New Roman"/>
          <w:bCs/>
          <w:noProof w:val="0"/>
          <w:lang w:val="en-US" w:eastAsia="en-US"/>
        </w:rPr>
        <w:t xml:space="preserve"> </w:t>
      </w:r>
      <w:r w:rsidR="0019143D" w:rsidRPr="00800697">
        <w:rPr>
          <w:rFonts w:eastAsia="Times New Roman" w:cs="Times New Roman"/>
          <w:bCs/>
          <w:noProof w:val="0"/>
          <w:lang w:val="en-US" w:eastAsia="en-US"/>
        </w:rPr>
        <w:t xml:space="preserve">with </w:t>
      </w:r>
      <w:r w:rsidR="00436E47">
        <w:rPr>
          <w:rFonts w:eastAsia="Times New Roman" w:cs="Times New Roman"/>
          <w:bCs/>
          <w:noProof w:val="0"/>
          <w:lang w:val="en-US" w:eastAsia="en-US"/>
        </w:rPr>
        <w:t>November</w:t>
      </w:r>
      <w:r w:rsidR="00DA1644" w:rsidRPr="00800697">
        <w:rPr>
          <w:rFonts w:eastAsia="Times New Roman" w:cs="Times New Roman"/>
          <w:bCs/>
          <w:noProof w:val="0"/>
          <w:lang w:val="en-US" w:eastAsia="en-US"/>
        </w:rPr>
        <w:t xml:space="preserve"> </w:t>
      </w:r>
      <w:r w:rsidR="0019143D" w:rsidRPr="00800697">
        <w:rPr>
          <w:rFonts w:eastAsia="Times New Roman" w:cs="Times New Roman"/>
          <w:bCs/>
          <w:noProof w:val="0"/>
          <w:lang w:val="en-US" w:eastAsia="en-US"/>
        </w:rPr>
        <w:t xml:space="preserve"> </w:t>
      </w:r>
      <w:r w:rsidR="0019143D" w:rsidRPr="00861B31">
        <w:rPr>
          <w:rFonts w:eastAsia="Times New Roman" w:cs="Times New Roman"/>
          <w:bCs/>
          <w:noProof w:val="0"/>
          <w:lang w:val="en-US" w:eastAsia="en-US"/>
        </w:rPr>
        <w:t>202</w:t>
      </w:r>
      <w:r w:rsidR="00557517" w:rsidRPr="00861B31">
        <w:rPr>
          <w:rFonts w:eastAsia="Times New Roman" w:cs="Times New Roman"/>
          <w:bCs/>
          <w:noProof w:val="0"/>
          <w:lang w:val="en-US" w:eastAsia="en-US"/>
        </w:rPr>
        <w:t>2</w:t>
      </w:r>
      <w:r w:rsidR="00C32DB4" w:rsidRPr="00861B31">
        <w:rPr>
          <w:rFonts w:eastAsia="Times New Roman" w:cs="Times New Roman"/>
          <w:bCs/>
          <w:noProof w:val="0"/>
          <w:lang w:val="en-US" w:eastAsia="en-US"/>
        </w:rPr>
        <w:t xml:space="preserve"> </w:t>
      </w:r>
      <w:r w:rsidR="00F87CAC" w:rsidRPr="00150B23">
        <w:rPr>
          <w:rFonts w:eastAsia="Times New Roman" w:cs="Times New Roman"/>
          <w:bCs/>
          <w:noProof w:val="0"/>
          <w:lang w:val="en-US" w:eastAsia="en-US"/>
        </w:rPr>
        <w:t>-</w:t>
      </w:r>
      <w:r w:rsidR="0019143D" w:rsidRPr="00150B23">
        <w:rPr>
          <w:rFonts w:eastAsia="Times New Roman" w:cs="Times New Roman"/>
          <w:bCs/>
          <w:noProof w:val="0"/>
          <w:lang w:val="en-US" w:eastAsia="en-US"/>
        </w:rPr>
        <w:t xml:space="preserve"> by </w:t>
      </w:r>
      <w:r w:rsidR="00B211C6" w:rsidRPr="00150B23">
        <w:rPr>
          <w:rFonts w:eastAsia="Times New Roman" w:cs="Times New Roman"/>
          <w:bCs/>
          <w:noProof w:val="0"/>
          <w:lang w:val="en-US" w:eastAsia="en-US"/>
        </w:rPr>
        <w:t>0</w:t>
      </w:r>
      <w:r w:rsidR="0019143D" w:rsidRPr="00150B23">
        <w:rPr>
          <w:rFonts w:eastAsia="Times New Roman" w:cs="Times New Roman"/>
          <w:bCs/>
          <w:noProof w:val="0"/>
          <w:lang w:val="en-US" w:eastAsia="en-US"/>
        </w:rPr>
        <w:t>.</w:t>
      </w:r>
      <w:r w:rsidR="00150B23" w:rsidRPr="00150B23">
        <w:rPr>
          <w:rFonts w:eastAsia="Times New Roman" w:cs="Times New Roman"/>
          <w:bCs/>
          <w:noProof w:val="0"/>
          <w:lang w:val="en-US" w:eastAsia="en-US"/>
        </w:rPr>
        <w:t>5</w:t>
      </w:r>
      <w:r w:rsidR="0019143D" w:rsidRPr="00150B23">
        <w:rPr>
          <w:rFonts w:eastAsia="Times New Roman" w:cs="Times New Roman"/>
          <w:bCs/>
          <w:noProof w:val="0"/>
          <w:lang w:val="en-US" w:eastAsia="en-US"/>
        </w:rPr>
        <w:t>%.</w:t>
      </w:r>
    </w:p>
    <w:p w:rsidR="00E95B8E" w:rsidRPr="00533B8F" w:rsidRDefault="00CB6AD4" w:rsidP="00E95B8E">
      <w:pPr>
        <w:pStyle w:val="Nagwek1"/>
        <w:rPr>
          <w:rFonts w:ascii="Fira Sans" w:hAnsi="Fira Sans"/>
          <w:b/>
          <w:szCs w:val="19"/>
          <w:lang w:val="en-US"/>
        </w:rPr>
      </w:pPr>
      <w:r w:rsidRPr="00533B8F">
        <w:rPr>
          <w:shd w:val="clear" w:color="auto" w:fill="FFFFFF"/>
          <w:lang w:val="en-US"/>
        </w:rPr>
        <w:br/>
      </w:r>
    </w:p>
    <w:p w:rsidR="00FD579A" w:rsidRPr="00533B8F" w:rsidRDefault="00325765" w:rsidP="00FD579A">
      <w:pPr>
        <w:rPr>
          <w:lang w:val="en-US" w:eastAsia="pl-PL"/>
        </w:rPr>
      </w:pPr>
      <w:r w:rsidRPr="005A49E3">
        <w:rPr>
          <w:shd w:val="clear" w:color="auto" w:fill="FFFFFF"/>
          <w:lang w:val="en-US"/>
        </w:rPr>
        <w:t xml:space="preserve">In </w:t>
      </w:r>
      <w:r w:rsidR="00436E47">
        <w:rPr>
          <w:shd w:val="clear" w:color="auto" w:fill="FFFFFF"/>
          <w:lang w:val="en-US"/>
        </w:rPr>
        <w:t>December</w:t>
      </w:r>
      <w:r w:rsidR="00B211C6">
        <w:rPr>
          <w:shd w:val="clear" w:color="auto" w:fill="FFFFFF"/>
          <w:lang w:val="en-US"/>
        </w:rPr>
        <w:t xml:space="preserve"> </w:t>
      </w:r>
      <w:r>
        <w:rPr>
          <w:shd w:val="clear" w:color="auto" w:fill="FFFFFF"/>
          <w:lang w:val="en-US"/>
        </w:rPr>
        <w:t xml:space="preserve"> </w:t>
      </w:r>
      <w:r w:rsidRPr="005A49E3">
        <w:rPr>
          <w:shd w:val="clear" w:color="auto" w:fill="FFFFFF"/>
          <w:lang w:val="en-US"/>
        </w:rPr>
        <w:t>202</w:t>
      </w:r>
      <w:r>
        <w:rPr>
          <w:shd w:val="clear" w:color="auto" w:fill="FFFFFF"/>
          <w:lang w:val="en-US"/>
        </w:rPr>
        <w:t>2</w:t>
      </w:r>
      <w:r w:rsidRPr="008246B1">
        <w:rPr>
          <w:shd w:val="clear" w:color="auto" w:fill="FFFFFF"/>
          <w:lang w:val="en-US"/>
        </w:rPr>
        <w:t xml:space="preserve"> in comparison </w:t>
      </w:r>
      <w:r w:rsidRPr="00227A3E">
        <w:rPr>
          <w:shd w:val="clear" w:color="auto" w:fill="FFFFFF"/>
          <w:lang w:val="en-US"/>
        </w:rPr>
        <w:t xml:space="preserve">with </w:t>
      </w:r>
      <w:r w:rsidR="00436E47">
        <w:rPr>
          <w:shd w:val="clear" w:color="auto" w:fill="FFFFFF"/>
          <w:lang w:val="en-US"/>
        </w:rPr>
        <w:t>November</w:t>
      </w:r>
      <w:r w:rsidR="00800697">
        <w:rPr>
          <w:shd w:val="clear" w:color="auto" w:fill="FFFFFF"/>
          <w:lang w:val="en-US"/>
        </w:rPr>
        <w:t xml:space="preserve"> </w:t>
      </w:r>
      <w:r w:rsidRPr="005A49E3">
        <w:rPr>
          <w:shd w:val="clear" w:color="auto" w:fill="FFFFFF"/>
          <w:lang w:val="en-US"/>
        </w:rPr>
        <w:t>202</w:t>
      </w:r>
      <w:r w:rsidR="00557517">
        <w:rPr>
          <w:shd w:val="clear" w:color="auto" w:fill="FFFFFF"/>
          <w:lang w:val="en-US"/>
        </w:rPr>
        <w:t>2</w:t>
      </w:r>
      <w:r>
        <w:rPr>
          <w:shd w:val="clear" w:color="auto" w:fill="FFFFFF"/>
          <w:lang w:val="en-US"/>
        </w:rPr>
        <w:t xml:space="preserve"> </w:t>
      </w:r>
      <w:r w:rsidRPr="008246B1">
        <w:rPr>
          <w:shd w:val="clear" w:color="auto" w:fill="FFFFFF"/>
          <w:lang w:val="en-US"/>
        </w:rPr>
        <w:t xml:space="preserve"> the growth of prices was recorded</w:t>
      </w:r>
      <w:r>
        <w:rPr>
          <w:shd w:val="clear" w:color="auto" w:fill="FFFFFF"/>
          <w:lang w:val="en-US"/>
        </w:rPr>
        <w:t xml:space="preserve"> in</w:t>
      </w:r>
      <w:r w:rsidR="00DF4BF6">
        <w:rPr>
          <w:shd w:val="clear" w:color="auto" w:fill="FFFFFF"/>
          <w:lang w:val="en-US"/>
        </w:rPr>
        <w:t xml:space="preserve"> </w:t>
      </w:r>
      <w:r w:rsidR="00150B23" w:rsidRPr="00DF4BF6">
        <w:rPr>
          <w:shd w:val="clear" w:color="auto" w:fill="FFFFFF"/>
          <w:lang w:val="en-US"/>
        </w:rPr>
        <w:t xml:space="preserve">specialised construction </w:t>
      </w:r>
      <w:r w:rsidR="00150B23" w:rsidRPr="001C29EA">
        <w:rPr>
          <w:lang w:val="en-US"/>
        </w:rPr>
        <w:t xml:space="preserve">activities  </w:t>
      </w:r>
      <w:r w:rsidR="00150B23" w:rsidRPr="00150B23">
        <w:rPr>
          <w:lang w:val="en-US"/>
        </w:rPr>
        <w:t>by 0.8%,</w:t>
      </w:r>
      <w:r w:rsidR="00150B23">
        <w:rPr>
          <w:lang w:val="en-US"/>
        </w:rPr>
        <w:t xml:space="preserve"> </w:t>
      </w:r>
      <w:r w:rsidR="003A1FC7" w:rsidRPr="009565D5">
        <w:rPr>
          <w:shd w:val="clear" w:color="auto" w:fill="FFFFFF"/>
          <w:lang w:val="en-US"/>
        </w:rPr>
        <w:t>construction of </w:t>
      </w:r>
      <w:r w:rsidR="003A1FC7" w:rsidRPr="0058327F">
        <w:rPr>
          <w:shd w:val="clear" w:color="auto" w:fill="FFFFFF"/>
          <w:lang w:val="en-US"/>
        </w:rPr>
        <w:t xml:space="preserve">buildings </w:t>
      </w:r>
      <w:r w:rsidR="00150B23">
        <w:rPr>
          <w:lang w:val="en-US"/>
        </w:rPr>
        <w:t>as well as in</w:t>
      </w:r>
      <w:r w:rsidR="00FD579A">
        <w:rPr>
          <w:lang w:val="en-US"/>
        </w:rPr>
        <w:t xml:space="preserve"> </w:t>
      </w:r>
      <w:r w:rsidR="00FD579A" w:rsidRPr="008246B1">
        <w:rPr>
          <w:shd w:val="clear" w:color="auto" w:fill="FFFFFF"/>
          <w:lang w:val="en-US"/>
        </w:rPr>
        <w:t xml:space="preserve">civil </w:t>
      </w:r>
      <w:r w:rsidR="00FD579A" w:rsidRPr="00EB0B76">
        <w:rPr>
          <w:shd w:val="clear" w:color="auto" w:fill="FFFFFF"/>
          <w:lang w:val="en-US"/>
        </w:rPr>
        <w:t xml:space="preserve">engineering </w:t>
      </w:r>
      <w:r w:rsidR="00FD579A" w:rsidRPr="00150B23">
        <w:rPr>
          <w:shd w:val="clear" w:color="auto" w:fill="FFFFFF"/>
          <w:lang w:val="en-US"/>
        </w:rPr>
        <w:t>-</w:t>
      </w:r>
      <w:r w:rsidR="00FD579A" w:rsidRPr="00150B23">
        <w:rPr>
          <w:lang w:val="en-US"/>
        </w:rPr>
        <w:t xml:space="preserve"> by </w:t>
      </w:r>
      <w:r w:rsidR="00B211C6" w:rsidRPr="00150B23">
        <w:rPr>
          <w:lang w:val="en-US"/>
        </w:rPr>
        <w:t>0</w:t>
      </w:r>
      <w:r w:rsidR="00FD579A" w:rsidRPr="00150B23">
        <w:rPr>
          <w:lang w:val="en-US"/>
        </w:rPr>
        <w:t>.</w:t>
      </w:r>
      <w:r w:rsidR="00B211C6" w:rsidRPr="00150B23">
        <w:rPr>
          <w:lang w:val="en-US"/>
        </w:rPr>
        <w:t>5</w:t>
      </w:r>
      <w:r w:rsidR="00FD579A" w:rsidRPr="00150B23">
        <w:rPr>
          <w:lang w:val="en-US"/>
        </w:rPr>
        <w:t xml:space="preserve">% </w:t>
      </w:r>
      <w:r w:rsidR="00150B23" w:rsidRPr="00150B23">
        <w:rPr>
          <w:lang w:val="en-US"/>
        </w:rPr>
        <w:t>each.</w:t>
      </w:r>
      <w:r w:rsidR="00FD579A" w:rsidRPr="00DF4BF6">
        <w:rPr>
          <w:shd w:val="clear" w:color="auto" w:fill="FFFFFF"/>
          <w:lang w:val="en-US"/>
        </w:rPr>
        <w:t xml:space="preserve"> </w:t>
      </w:r>
    </w:p>
    <w:p w:rsidR="00325765" w:rsidRDefault="00325765" w:rsidP="00325765">
      <w:pPr>
        <w:rPr>
          <w:shd w:val="clear" w:color="auto" w:fill="FFFFFF"/>
          <w:lang w:val="en-US"/>
        </w:rPr>
      </w:pPr>
      <w:r w:rsidRPr="00F65A00">
        <w:rPr>
          <w:shd w:val="clear" w:color="auto" w:fill="FFFFFF"/>
          <w:lang w:val="en-US"/>
        </w:rPr>
        <w:t xml:space="preserve">In comparison with </w:t>
      </w:r>
      <w:r w:rsidR="00436E47">
        <w:rPr>
          <w:shd w:val="clear" w:color="auto" w:fill="FFFFFF"/>
          <w:lang w:val="en-US"/>
        </w:rPr>
        <w:t>December</w:t>
      </w:r>
      <w:r w:rsidR="00A8574D" w:rsidRPr="008A418E">
        <w:rPr>
          <w:shd w:val="clear" w:color="auto" w:fill="FFFFFF"/>
          <w:lang w:val="en-US"/>
        </w:rPr>
        <w:t xml:space="preserve"> </w:t>
      </w:r>
      <w:r w:rsidRPr="008A418E">
        <w:rPr>
          <w:shd w:val="clear" w:color="auto" w:fill="FFFFFF"/>
          <w:lang w:val="en-US"/>
        </w:rPr>
        <w:t>2021</w:t>
      </w:r>
      <w:r>
        <w:rPr>
          <w:shd w:val="clear" w:color="auto" w:fill="FFFFFF"/>
          <w:lang w:val="en-US"/>
        </w:rPr>
        <w:t xml:space="preserve">  the increase</w:t>
      </w:r>
      <w:r w:rsidRPr="007D298F">
        <w:rPr>
          <w:shd w:val="clear" w:color="auto" w:fill="FFFFFF"/>
          <w:lang w:val="en-US"/>
        </w:rPr>
        <w:t xml:space="preserve"> of prices was </w:t>
      </w:r>
      <w:r>
        <w:rPr>
          <w:shd w:val="clear" w:color="auto" w:fill="FFFFFF"/>
          <w:lang w:val="en-US"/>
        </w:rPr>
        <w:t xml:space="preserve">noticed </w:t>
      </w:r>
      <w:r w:rsidRPr="007D298F">
        <w:rPr>
          <w:shd w:val="clear" w:color="auto" w:fill="FFFFFF"/>
          <w:lang w:val="en-US"/>
        </w:rPr>
        <w:t>in construction</w:t>
      </w:r>
      <w:r w:rsidR="00CF304D">
        <w:rPr>
          <w:shd w:val="clear" w:color="auto" w:fill="FFFFFF"/>
          <w:lang w:val="en-US"/>
        </w:rPr>
        <w:t xml:space="preserve"> </w:t>
      </w:r>
      <w:r w:rsidRPr="007D298F">
        <w:rPr>
          <w:shd w:val="clear" w:color="auto" w:fill="FFFFFF"/>
          <w:lang w:val="en-US"/>
        </w:rPr>
        <w:t xml:space="preserve">of </w:t>
      </w:r>
      <w:r w:rsidRPr="00F92D4C">
        <w:rPr>
          <w:shd w:val="clear" w:color="auto" w:fill="FFFFFF"/>
          <w:lang w:val="en-US"/>
        </w:rPr>
        <w:t>buildings</w:t>
      </w:r>
      <w:r w:rsidR="00CC3068">
        <w:rPr>
          <w:shd w:val="clear" w:color="auto" w:fill="FFFFFF"/>
          <w:lang w:val="en-US"/>
        </w:rPr>
        <w:t xml:space="preserve"> </w:t>
      </w:r>
      <w:r w:rsidR="00CC3068" w:rsidRPr="00150B23">
        <w:rPr>
          <w:lang w:val="en-US"/>
        </w:rPr>
        <w:t>by 1</w:t>
      </w:r>
      <w:r w:rsidR="00F258F7" w:rsidRPr="00150B23">
        <w:rPr>
          <w:lang w:val="en-US"/>
        </w:rPr>
        <w:t>5</w:t>
      </w:r>
      <w:r w:rsidR="00CC3068" w:rsidRPr="00150B23">
        <w:rPr>
          <w:lang w:val="en-US"/>
        </w:rPr>
        <w:t>.</w:t>
      </w:r>
      <w:r w:rsidR="00150B23" w:rsidRPr="00150B23">
        <w:rPr>
          <w:lang w:val="en-US"/>
        </w:rPr>
        <w:t>4</w:t>
      </w:r>
      <w:r w:rsidR="00CC3068" w:rsidRPr="00150B23">
        <w:rPr>
          <w:lang w:val="en-US"/>
        </w:rPr>
        <w:t>%,</w:t>
      </w:r>
      <w:r w:rsidR="00CC3068">
        <w:rPr>
          <w:shd w:val="clear" w:color="auto" w:fill="FFFFFF"/>
          <w:lang w:val="en-US"/>
        </w:rPr>
        <w:t xml:space="preserve"> </w:t>
      </w:r>
      <w:r w:rsidR="000B0B78" w:rsidRPr="004C60A2">
        <w:rPr>
          <w:shd w:val="clear" w:color="auto" w:fill="FFFFFF"/>
          <w:lang w:val="en-US"/>
        </w:rPr>
        <w:t>civil</w:t>
      </w:r>
      <w:r w:rsidR="000B0B78" w:rsidRPr="007D298F">
        <w:rPr>
          <w:shd w:val="clear" w:color="auto" w:fill="FFFFFF"/>
          <w:lang w:val="en-US"/>
        </w:rPr>
        <w:t xml:space="preserve"> </w:t>
      </w:r>
      <w:r w:rsidR="000B0B78" w:rsidRPr="001A480F">
        <w:rPr>
          <w:shd w:val="clear" w:color="auto" w:fill="FFFFFF"/>
          <w:lang w:val="en-US"/>
        </w:rPr>
        <w:t xml:space="preserve">engineering </w:t>
      </w:r>
      <w:r w:rsidR="000B0B78" w:rsidRPr="00150B23">
        <w:rPr>
          <w:lang w:val="en-US"/>
        </w:rPr>
        <w:t>- by 1</w:t>
      </w:r>
      <w:r w:rsidR="00F258F7" w:rsidRPr="00150B23">
        <w:rPr>
          <w:lang w:val="en-US"/>
        </w:rPr>
        <w:t>4</w:t>
      </w:r>
      <w:r w:rsidR="000B0B78" w:rsidRPr="00150B23">
        <w:rPr>
          <w:lang w:val="en-US"/>
        </w:rPr>
        <w:t>.</w:t>
      </w:r>
      <w:r w:rsidR="00150B23" w:rsidRPr="00150B23">
        <w:rPr>
          <w:lang w:val="en-US"/>
        </w:rPr>
        <w:t>3</w:t>
      </w:r>
      <w:r w:rsidR="000B0B78" w:rsidRPr="00150B23">
        <w:rPr>
          <w:lang w:val="en-US"/>
        </w:rPr>
        <w:t>%</w:t>
      </w:r>
      <w:r w:rsidRPr="00F65A00">
        <w:rPr>
          <w:shd w:val="clear" w:color="auto" w:fill="FFFFFF"/>
          <w:lang w:val="en-US"/>
        </w:rPr>
        <w:t xml:space="preserve"> </w:t>
      </w:r>
      <w:r>
        <w:rPr>
          <w:shd w:val="clear" w:color="auto" w:fill="FFFFFF"/>
          <w:lang w:val="en-US"/>
        </w:rPr>
        <w:t xml:space="preserve">as well as in </w:t>
      </w:r>
      <w:r w:rsidRPr="007D298F">
        <w:rPr>
          <w:shd w:val="clear" w:color="auto" w:fill="FFFFFF"/>
          <w:lang w:val="en-US"/>
        </w:rPr>
        <w:t>specialised construction</w:t>
      </w:r>
      <w:r>
        <w:rPr>
          <w:shd w:val="clear" w:color="auto" w:fill="FFFFFF"/>
          <w:lang w:val="en-US"/>
        </w:rPr>
        <w:t xml:space="preserve">  </w:t>
      </w:r>
      <w:r w:rsidRPr="0058327F">
        <w:rPr>
          <w:shd w:val="clear" w:color="auto" w:fill="FFFFFF"/>
          <w:lang w:val="en-US"/>
        </w:rPr>
        <w:t>activities</w:t>
      </w:r>
      <w:r w:rsidR="00995124" w:rsidRPr="0058327F">
        <w:rPr>
          <w:shd w:val="clear" w:color="auto" w:fill="FFFFFF"/>
          <w:lang w:val="en-US"/>
        </w:rPr>
        <w:t xml:space="preserve">  </w:t>
      </w:r>
      <w:r w:rsidRPr="00150B23">
        <w:rPr>
          <w:shd w:val="clear" w:color="auto" w:fill="FFFFFF"/>
          <w:lang w:val="en-US"/>
        </w:rPr>
        <w:t>- by </w:t>
      </w:r>
      <w:r w:rsidR="000B0B78" w:rsidRPr="00150B23">
        <w:rPr>
          <w:shd w:val="clear" w:color="auto" w:fill="FFFFFF"/>
          <w:lang w:val="en-US"/>
        </w:rPr>
        <w:t>1</w:t>
      </w:r>
      <w:r w:rsidR="008A418E" w:rsidRPr="00150B23">
        <w:rPr>
          <w:shd w:val="clear" w:color="auto" w:fill="FFFFFF"/>
          <w:lang w:val="en-US"/>
        </w:rPr>
        <w:t>3</w:t>
      </w:r>
      <w:r w:rsidRPr="00150B23">
        <w:rPr>
          <w:shd w:val="clear" w:color="auto" w:fill="FFFFFF"/>
          <w:lang w:val="en-US"/>
        </w:rPr>
        <w:t>.</w:t>
      </w:r>
      <w:r w:rsidR="00F258F7" w:rsidRPr="00150B23">
        <w:rPr>
          <w:shd w:val="clear" w:color="auto" w:fill="FFFFFF"/>
          <w:lang w:val="en-US"/>
        </w:rPr>
        <w:t>1</w:t>
      </w:r>
      <w:r w:rsidRPr="00150B23">
        <w:rPr>
          <w:shd w:val="clear" w:color="auto" w:fill="FFFFFF"/>
          <w:lang w:val="en-US"/>
        </w:rPr>
        <w:t>%.</w:t>
      </w:r>
    </w:p>
    <w:p w:rsidR="00E95B8E" w:rsidRDefault="00557517" w:rsidP="00536C82">
      <w:pPr>
        <w:pStyle w:val="Tytutablicy"/>
        <w:ind w:left="709" w:hanging="709"/>
        <w:rPr>
          <w:shd w:val="clear" w:color="auto" w:fill="FFFFFF"/>
          <w:lang w:val="en-US"/>
        </w:rPr>
      </w:pPr>
      <w:r>
        <w:rPr>
          <w:shd w:val="clear" w:color="auto" w:fill="FFFFFF"/>
          <w:lang w:val="en-US"/>
        </w:rPr>
        <w:t>Tab</w:t>
      </w:r>
      <w:r w:rsidR="002813A8">
        <w:rPr>
          <w:shd w:val="clear" w:color="auto" w:fill="FFFFFF"/>
          <w:lang w:val="en-US"/>
        </w:rPr>
        <w:t>l</w:t>
      </w:r>
      <w:r w:rsidR="00325765" w:rsidRPr="00442A25">
        <w:rPr>
          <w:shd w:val="clear" w:color="auto" w:fill="FFFFFF"/>
          <w:lang w:val="en-US"/>
        </w:rPr>
        <w:t>e 1</w:t>
      </w:r>
      <w:r w:rsidR="00325765" w:rsidRPr="000740AC">
        <w:rPr>
          <w:shd w:val="clear" w:color="auto" w:fill="FFFFFF"/>
          <w:lang w:val="en-US"/>
        </w:rPr>
        <w:t xml:space="preserve">. Price indices of construction and assembly  </w:t>
      </w:r>
      <w:r w:rsidR="00325765" w:rsidRPr="00080B2A">
        <w:rPr>
          <w:shd w:val="clear" w:color="auto" w:fill="FFFFFF"/>
          <w:lang w:val="en-US"/>
        </w:rPr>
        <w:t xml:space="preserve">production </w:t>
      </w:r>
      <w:r w:rsidR="00325765" w:rsidRPr="00476C99">
        <w:rPr>
          <w:shd w:val="clear" w:color="auto" w:fill="FFFFFF"/>
          <w:lang w:val="en-US"/>
        </w:rPr>
        <w:t>in</w:t>
      </w:r>
      <w:r w:rsidR="00E43C7D">
        <w:rPr>
          <w:shd w:val="clear" w:color="auto" w:fill="FFFFFF"/>
          <w:lang w:val="en-US"/>
        </w:rPr>
        <w:t xml:space="preserve"> </w:t>
      </w:r>
      <w:r w:rsidR="00F258F7">
        <w:rPr>
          <w:shd w:val="clear" w:color="auto" w:fill="FFFFFF"/>
          <w:lang w:val="en-US"/>
        </w:rPr>
        <w:t xml:space="preserve"> November</w:t>
      </w:r>
      <w:r w:rsidR="00436E47">
        <w:rPr>
          <w:shd w:val="clear" w:color="auto" w:fill="FFFFFF"/>
          <w:lang w:val="en-US"/>
        </w:rPr>
        <w:t xml:space="preserve"> and December</w:t>
      </w:r>
      <w:r>
        <w:rPr>
          <w:shd w:val="clear" w:color="auto" w:fill="FFFFFF"/>
          <w:lang w:val="en-US"/>
        </w:rPr>
        <w:t xml:space="preserve"> </w:t>
      </w:r>
      <w:r w:rsidR="00325765" w:rsidRPr="00476C99">
        <w:rPr>
          <w:shd w:val="clear" w:color="auto" w:fill="FFFFFF"/>
          <w:lang w:val="en-US"/>
        </w:rPr>
        <w:t xml:space="preserve"> </w:t>
      </w:r>
      <w:r w:rsidR="00536C82">
        <w:rPr>
          <w:shd w:val="clear" w:color="auto" w:fill="FFFFFF"/>
          <w:lang w:val="en-US"/>
        </w:rPr>
        <w:t xml:space="preserve"> </w:t>
      </w:r>
      <w:r w:rsidR="00325765" w:rsidRPr="00476C99">
        <w:rPr>
          <w:shd w:val="clear" w:color="auto" w:fill="FFFFFF"/>
          <w:lang w:val="en-US"/>
        </w:rPr>
        <w:t>202</w:t>
      </w:r>
      <w:r w:rsidR="00325765">
        <w:rPr>
          <w:shd w:val="clear" w:color="auto" w:fill="FFFFFF"/>
          <w:lang w:val="en-US"/>
        </w:rPr>
        <w:t>2</w:t>
      </w:r>
    </w:p>
    <w:tbl>
      <w:tblPr>
        <w:tblStyle w:val="Tabela-Siatka"/>
        <w:tblpPr w:leftFromText="141" w:rightFromText="141" w:vertAnchor="text" w:horzAnchor="margin" w:tblpY="182"/>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 indices of construction and assembly  production in  November and December  2022"/>
        <w:tblDescription w:val="Price indices of construction and assembly  production in various reference periods:November 2022 to October 2022, November 2022 to the corresponding period of the previous year, i.e. November  2021, December 2022 to the corresponding period of the previous year, i.e. December 2021, December 2022 to November 2022,  cumulatively January - December 2022 to January - December 2021.&#10;"/>
      </w:tblPr>
      <w:tblGrid>
        <w:gridCol w:w="2194"/>
        <w:gridCol w:w="1112"/>
        <w:gridCol w:w="1140"/>
        <w:gridCol w:w="1140"/>
        <w:gridCol w:w="1254"/>
        <w:gridCol w:w="1197"/>
      </w:tblGrid>
      <w:tr w:rsidR="006B79AF" w:rsidRPr="00B0704E" w:rsidTr="00A2213F">
        <w:tc>
          <w:tcPr>
            <w:tcW w:w="2194" w:type="dxa"/>
            <w:tcBorders>
              <w:top w:val="single" w:sz="4" w:space="0" w:color="001D77"/>
              <w:bottom w:val="nil"/>
            </w:tcBorders>
          </w:tcPr>
          <w:p w:rsidR="006B79AF" w:rsidRPr="00D546C2" w:rsidRDefault="006B79AF" w:rsidP="00A2213F">
            <w:pPr>
              <w:rPr>
                <w:highlight w:val="yellow"/>
                <w:shd w:val="clear" w:color="auto" w:fill="FFFFFF"/>
                <w:lang w:val="en-US"/>
              </w:rPr>
            </w:pPr>
          </w:p>
        </w:tc>
        <w:tc>
          <w:tcPr>
            <w:tcW w:w="2252" w:type="dxa"/>
            <w:gridSpan w:val="2"/>
            <w:tcBorders>
              <w:top w:val="single" w:sz="4" w:space="0" w:color="001D77"/>
              <w:bottom w:val="single" w:sz="4" w:space="0" w:color="001D77"/>
            </w:tcBorders>
          </w:tcPr>
          <w:p w:rsidR="006B79AF" w:rsidRPr="00B0704E" w:rsidRDefault="006B79AF" w:rsidP="006B79AF">
            <w:pPr>
              <w:jc w:val="center"/>
              <w:rPr>
                <w:shd w:val="clear" w:color="auto" w:fill="FFFFFF"/>
              </w:rPr>
            </w:pPr>
            <w:r>
              <w:rPr>
                <w:color w:val="000000" w:themeColor="text1"/>
                <w:sz w:val="16"/>
                <w:szCs w:val="16"/>
              </w:rPr>
              <w:t>11</w:t>
            </w:r>
            <w:r w:rsidRPr="00B0704E">
              <w:rPr>
                <w:color w:val="000000" w:themeColor="text1"/>
                <w:sz w:val="16"/>
                <w:szCs w:val="16"/>
              </w:rPr>
              <w:t xml:space="preserve"> 202</w:t>
            </w:r>
            <w:r>
              <w:rPr>
                <w:color w:val="000000" w:themeColor="text1"/>
                <w:sz w:val="16"/>
                <w:szCs w:val="16"/>
              </w:rPr>
              <w:t>2</w:t>
            </w:r>
          </w:p>
        </w:tc>
        <w:tc>
          <w:tcPr>
            <w:tcW w:w="2394" w:type="dxa"/>
            <w:gridSpan w:val="2"/>
            <w:tcBorders>
              <w:top w:val="single" w:sz="4" w:space="0" w:color="001D77"/>
              <w:bottom w:val="single" w:sz="4" w:space="0" w:color="001D77"/>
            </w:tcBorders>
          </w:tcPr>
          <w:p w:rsidR="006B79AF" w:rsidRPr="00B0704E" w:rsidRDefault="006B79AF" w:rsidP="006B79AF">
            <w:pPr>
              <w:jc w:val="center"/>
              <w:rPr>
                <w:shd w:val="clear" w:color="auto" w:fill="FFFFFF"/>
              </w:rPr>
            </w:pPr>
            <w:r>
              <w:rPr>
                <w:color w:val="000000" w:themeColor="text1"/>
                <w:sz w:val="16"/>
                <w:szCs w:val="16"/>
              </w:rPr>
              <w:t>12</w:t>
            </w:r>
            <w:r w:rsidRPr="00B0704E">
              <w:rPr>
                <w:color w:val="000000" w:themeColor="text1"/>
                <w:sz w:val="16"/>
                <w:szCs w:val="16"/>
              </w:rPr>
              <w:t xml:space="preserve"> 202</w:t>
            </w:r>
            <w:r>
              <w:rPr>
                <w:color w:val="000000" w:themeColor="text1"/>
                <w:sz w:val="16"/>
                <w:szCs w:val="16"/>
              </w:rPr>
              <w:t>2</w:t>
            </w:r>
          </w:p>
        </w:tc>
        <w:tc>
          <w:tcPr>
            <w:tcW w:w="1197" w:type="dxa"/>
            <w:tcBorders>
              <w:top w:val="single" w:sz="4" w:space="0" w:color="001D77"/>
              <w:bottom w:val="single" w:sz="4" w:space="0" w:color="001D77"/>
            </w:tcBorders>
          </w:tcPr>
          <w:p w:rsidR="006B79AF" w:rsidRPr="00B0704E" w:rsidRDefault="006B79AF" w:rsidP="006B79AF">
            <w:pPr>
              <w:jc w:val="center"/>
              <w:rPr>
                <w:color w:val="000000" w:themeColor="text1"/>
                <w:sz w:val="16"/>
                <w:szCs w:val="16"/>
              </w:rPr>
            </w:pPr>
            <w:r>
              <w:rPr>
                <w:color w:val="000000" w:themeColor="text1"/>
                <w:sz w:val="16"/>
                <w:szCs w:val="16"/>
              </w:rPr>
              <w:t>01</w:t>
            </w:r>
            <w:r w:rsidRPr="00B0704E">
              <w:rPr>
                <w:color w:val="000000" w:themeColor="text1"/>
                <w:sz w:val="16"/>
                <w:szCs w:val="16"/>
              </w:rPr>
              <w:t>-</w:t>
            </w:r>
            <w:r>
              <w:rPr>
                <w:color w:val="000000" w:themeColor="text1"/>
                <w:sz w:val="16"/>
                <w:szCs w:val="16"/>
              </w:rPr>
              <w:t>12</w:t>
            </w:r>
            <w:r w:rsidRPr="00B0704E">
              <w:rPr>
                <w:color w:val="000000" w:themeColor="text1"/>
                <w:sz w:val="16"/>
                <w:szCs w:val="16"/>
              </w:rPr>
              <w:t xml:space="preserve"> 202</w:t>
            </w:r>
            <w:r>
              <w:rPr>
                <w:color w:val="000000" w:themeColor="text1"/>
                <w:sz w:val="16"/>
                <w:szCs w:val="16"/>
              </w:rPr>
              <w:t>2</w:t>
            </w:r>
          </w:p>
        </w:tc>
      </w:tr>
      <w:tr w:rsidR="006B79AF" w:rsidRPr="00B0704E" w:rsidTr="00A2213F">
        <w:trPr>
          <w:trHeight w:val="643"/>
        </w:trPr>
        <w:tc>
          <w:tcPr>
            <w:tcW w:w="2194" w:type="dxa"/>
            <w:tcBorders>
              <w:top w:val="nil"/>
              <w:bottom w:val="single" w:sz="12" w:space="0" w:color="001D77"/>
            </w:tcBorders>
          </w:tcPr>
          <w:p w:rsidR="006B79AF" w:rsidRPr="00D546C2" w:rsidRDefault="006B79AF" w:rsidP="00A2213F">
            <w:pPr>
              <w:rPr>
                <w:highlight w:val="yellow"/>
                <w:shd w:val="clear" w:color="auto" w:fill="FFFFFF"/>
              </w:rPr>
            </w:pPr>
            <w:r w:rsidRPr="00D5462C">
              <w:rPr>
                <w:rFonts w:cs="Arial"/>
                <w:color w:val="000000" w:themeColor="text1"/>
                <w:sz w:val="16"/>
                <w:szCs w:val="16"/>
              </w:rPr>
              <w:t xml:space="preserve"> SPECIFICATION</w:t>
            </w:r>
          </w:p>
        </w:tc>
        <w:tc>
          <w:tcPr>
            <w:tcW w:w="1112" w:type="dxa"/>
            <w:tcBorders>
              <w:top w:val="single" w:sz="4" w:space="0" w:color="001D77"/>
              <w:bottom w:val="single" w:sz="12" w:space="0" w:color="001D77"/>
            </w:tcBorders>
            <w:vAlign w:val="center"/>
          </w:tcPr>
          <w:p w:rsidR="006B79AF" w:rsidRPr="00B0704E" w:rsidRDefault="006B79AF" w:rsidP="006B79AF">
            <w:pPr>
              <w:rPr>
                <w:spacing w:val="-12"/>
                <w:sz w:val="16"/>
                <w:szCs w:val="16"/>
                <w:shd w:val="clear" w:color="auto" w:fill="FFFFFF"/>
              </w:rPr>
            </w:pPr>
            <w:r>
              <w:rPr>
                <w:color w:val="000000" w:themeColor="text1"/>
                <w:spacing w:val="-12"/>
                <w:sz w:val="16"/>
                <w:szCs w:val="16"/>
              </w:rPr>
              <w:t>10</w:t>
            </w:r>
            <w:r w:rsidRPr="00B0704E">
              <w:rPr>
                <w:color w:val="000000" w:themeColor="text1"/>
                <w:spacing w:val="-12"/>
                <w:sz w:val="16"/>
                <w:szCs w:val="16"/>
              </w:rPr>
              <w:t xml:space="preserve"> 202</w:t>
            </w:r>
            <w:r>
              <w:rPr>
                <w:color w:val="000000" w:themeColor="text1"/>
                <w:spacing w:val="-12"/>
                <w:sz w:val="16"/>
                <w:szCs w:val="16"/>
              </w:rPr>
              <w:t>2</w:t>
            </w:r>
            <w:r w:rsidRPr="00B0704E">
              <w:rPr>
                <w:color w:val="000000" w:themeColor="text1"/>
                <w:spacing w:val="-12"/>
                <w:sz w:val="16"/>
                <w:szCs w:val="16"/>
              </w:rPr>
              <w:t>=100</w:t>
            </w:r>
          </w:p>
        </w:tc>
        <w:tc>
          <w:tcPr>
            <w:tcW w:w="2280" w:type="dxa"/>
            <w:gridSpan w:val="2"/>
            <w:tcBorders>
              <w:top w:val="single" w:sz="4" w:space="0" w:color="001D77"/>
              <w:bottom w:val="single" w:sz="12" w:space="0" w:color="001D77"/>
            </w:tcBorders>
          </w:tcPr>
          <w:p w:rsidR="006B79AF" w:rsidRPr="00B0704E" w:rsidRDefault="006B79AF" w:rsidP="006B79AF">
            <w:pPr>
              <w:jc w:val="center"/>
              <w:rPr>
                <w:shd w:val="clear" w:color="auto" w:fill="FFFFFF"/>
              </w:rPr>
            </w:pPr>
            <w:r w:rsidRPr="00B0704E">
              <w:rPr>
                <w:color w:val="000000" w:themeColor="text1"/>
                <w:sz w:val="16"/>
                <w:szCs w:val="16"/>
              </w:rPr>
              <w:t>corresponding period  20</w:t>
            </w:r>
            <w:r>
              <w:rPr>
                <w:color w:val="000000" w:themeColor="text1"/>
                <w:sz w:val="16"/>
                <w:szCs w:val="16"/>
              </w:rPr>
              <w:t>21</w:t>
            </w:r>
            <w:r w:rsidRPr="00B0704E">
              <w:rPr>
                <w:color w:val="000000" w:themeColor="text1"/>
                <w:sz w:val="16"/>
                <w:szCs w:val="16"/>
              </w:rPr>
              <w:t>=100</w:t>
            </w:r>
          </w:p>
        </w:tc>
        <w:tc>
          <w:tcPr>
            <w:tcW w:w="1254" w:type="dxa"/>
            <w:tcBorders>
              <w:top w:val="single" w:sz="4" w:space="0" w:color="001D77"/>
              <w:bottom w:val="single" w:sz="12" w:space="0" w:color="001D77"/>
            </w:tcBorders>
            <w:vAlign w:val="center"/>
          </w:tcPr>
          <w:p w:rsidR="006B79AF" w:rsidRPr="00B0704E" w:rsidRDefault="006B79AF" w:rsidP="006B79AF">
            <w:pPr>
              <w:jc w:val="center"/>
              <w:rPr>
                <w:color w:val="000000" w:themeColor="text1"/>
                <w:spacing w:val="-12"/>
                <w:sz w:val="16"/>
                <w:szCs w:val="16"/>
              </w:rPr>
            </w:pPr>
            <w:r>
              <w:rPr>
                <w:color w:val="000000" w:themeColor="text1"/>
                <w:spacing w:val="-12"/>
                <w:sz w:val="16"/>
                <w:szCs w:val="16"/>
              </w:rPr>
              <w:t>11</w:t>
            </w:r>
            <w:r w:rsidRPr="00B0704E">
              <w:rPr>
                <w:color w:val="000000" w:themeColor="text1"/>
                <w:spacing w:val="-12"/>
                <w:sz w:val="16"/>
                <w:szCs w:val="16"/>
              </w:rPr>
              <w:t xml:space="preserve"> 202</w:t>
            </w:r>
            <w:r>
              <w:rPr>
                <w:color w:val="000000" w:themeColor="text1"/>
                <w:spacing w:val="-12"/>
                <w:sz w:val="16"/>
                <w:szCs w:val="16"/>
              </w:rPr>
              <w:t>2</w:t>
            </w:r>
            <w:r w:rsidRPr="00B0704E">
              <w:rPr>
                <w:color w:val="000000" w:themeColor="text1"/>
                <w:spacing w:val="-12"/>
                <w:sz w:val="16"/>
                <w:szCs w:val="16"/>
              </w:rPr>
              <w:t>=100</w:t>
            </w:r>
          </w:p>
        </w:tc>
        <w:tc>
          <w:tcPr>
            <w:tcW w:w="1197" w:type="dxa"/>
            <w:tcBorders>
              <w:top w:val="single" w:sz="4" w:space="0" w:color="001D77"/>
              <w:bottom w:val="single" w:sz="12" w:space="0" w:color="001D77"/>
            </w:tcBorders>
          </w:tcPr>
          <w:p w:rsidR="006B79AF" w:rsidRPr="00B0704E" w:rsidRDefault="006B79AF" w:rsidP="006B79AF">
            <w:pPr>
              <w:jc w:val="center"/>
              <w:rPr>
                <w:color w:val="000000" w:themeColor="text1"/>
                <w:sz w:val="16"/>
                <w:szCs w:val="16"/>
              </w:rPr>
            </w:pPr>
            <w:r>
              <w:rPr>
                <w:color w:val="000000" w:themeColor="text1"/>
                <w:sz w:val="16"/>
                <w:szCs w:val="16"/>
              </w:rPr>
              <w:t>01 -12</w:t>
            </w:r>
            <w:r w:rsidRPr="00B0704E">
              <w:rPr>
                <w:color w:val="000000" w:themeColor="text1"/>
                <w:sz w:val="16"/>
                <w:szCs w:val="16"/>
              </w:rPr>
              <w:t xml:space="preserve"> 20</w:t>
            </w:r>
            <w:r>
              <w:rPr>
                <w:color w:val="000000" w:themeColor="text1"/>
                <w:sz w:val="16"/>
                <w:szCs w:val="16"/>
              </w:rPr>
              <w:t>21</w:t>
            </w:r>
            <w:r w:rsidRPr="00B0704E">
              <w:rPr>
                <w:color w:val="000000" w:themeColor="text1"/>
                <w:sz w:val="16"/>
                <w:szCs w:val="16"/>
              </w:rPr>
              <w:t>=100</w:t>
            </w:r>
          </w:p>
        </w:tc>
      </w:tr>
      <w:tr w:rsidR="00213B07" w:rsidRPr="007C3DD5" w:rsidTr="00A2213F">
        <w:tc>
          <w:tcPr>
            <w:tcW w:w="2194" w:type="dxa"/>
          </w:tcPr>
          <w:p w:rsidR="00213B07" w:rsidRDefault="00213B07" w:rsidP="00213B07">
            <w:pPr>
              <w:rPr>
                <w:shd w:val="clear" w:color="auto" w:fill="FFFFFF"/>
              </w:rPr>
            </w:pPr>
            <w:r>
              <w:rPr>
                <w:b/>
                <w:color w:val="000000" w:themeColor="text1"/>
                <w:sz w:val="16"/>
                <w:szCs w:val="16"/>
              </w:rPr>
              <w:t>TOTAL</w:t>
            </w:r>
          </w:p>
        </w:tc>
        <w:tc>
          <w:tcPr>
            <w:tcW w:w="1112" w:type="dxa"/>
            <w:vAlign w:val="center"/>
          </w:tcPr>
          <w:p w:rsidR="00213B07" w:rsidRPr="0015476B" w:rsidRDefault="00213B07" w:rsidP="00213B07">
            <w:pPr>
              <w:jc w:val="right"/>
              <w:rPr>
                <w:rFonts w:cs="Arial"/>
                <w:b/>
                <w:color w:val="000000" w:themeColor="text1"/>
                <w:sz w:val="16"/>
                <w:szCs w:val="16"/>
                <w:highlight w:val="yellow"/>
              </w:rPr>
            </w:pPr>
            <w:r w:rsidRPr="00247269">
              <w:rPr>
                <w:rFonts w:cs="Arial"/>
                <w:b/>
                <w:color w:val="000000" w:themeColor="text1"/>
                <w:sz w:val="16"/>
                <w:szCs w:val="16"/>
              </w:rPr>
              <w:t>100</w:t>
            </w:r>
            <w:r>
              <w:rPr>
                <w:rFonts w:cs="Arial"/>
                <w:b/>
                <w:color w:val="000000" w:themeColor="text1"/>
                <w:sz w:val="16"/>
                <w:szCs w:val="16"/>
              </w:rPr>
              <w:t>.</w:t>
            </w:r>
            <w:r w:rsidRPr="00247269">
              <w:rPr>
                <w:rFonts w:cs="Arial"/>
                <w:b/>
                <w:color w:val="000000" w:themeColor="text1"/>
                <w:sz w:val="16"/>
                <w:szCs w:val="16"/>
              </w:rPr>
              <w:t>6</w:t>
            </w:r>
          </w:p>
        </w:tc>
        <w:tc>
          <w:tcPr>
            <w:tcW w:w="1140" w:type="dxa"/>
            <w:vAlign w:val="center"/>
          </w:tcPr>
          <w:p w:rsidR="00213B07" w:rsidRPr="0015476B" w:rsidRDefault="00213B07" w:rsidP="00E63113">
            <w:pPr>
              <w:jc w:val="right"/>
              <w:rPr>
                <w:rFonts w:cs="Arial"/>
                <w:b/>
                <w:color w:val="000000" w:themeColor="text1"/>
                <w:sz w:val="16"/>
                <w:szCs w:val="16"/>
                <w:highlight w:val="yellow"/>
              </w:rPr>
            </w:pPr>
            <w:r w:rsidRPr="00247269">
              <w:rPr>
                <w:rFonts w:cs="Arial"/>
                <w:b/>
                <w:color w:val="000000" w:themeColor="text1"/>
                <w:sz w:val="16"/>
                <w:szCs w:val="16"/>
              </w:rPr>
              <w:t>114</w:t>
            </w:r>
            <w:r w:rsidR="00E63113">
              <w:rPr>
                <w:rFonts w:cs="Arial"/>
                <w:b/>
                <w:color w:val="000000" w:themeColor="text1"/>
                <w:sz w:val="16"/>
                <w:szCs w:val="16"/>
              </w:rPr>
              <w:t>.</w:t>
            </w:r>
            <w:r w:rsidRPr="00247269">
              <w:rPr>
                <w:rFonts w:cs="Arial"/>
                <w:b/>
                <w:color w:val="000000" w:themeColor="text1"/>
                <w:sz w:val="16"/>
                <w:szCs w:val="16"/>
              </w:rPr>
              <w:t>7</w:t>
            </w:r>
          </w:p>
        </w:tc>
        <w:tc>
          <w:tcPr>
            <w:tcW w:w="1140" w:type="dxa"/>
            <w:vAlign w:val="center"/>
          </w:tcPr>
          <w:p w:rsidR="00213B07" w:rsidRPr="0015476B" w:rsidRDefault="00213B07" w:rsidP="00E63113">
            <w:pPr>
              <w:jc w:val="right"/>
              <w:rPr>
                <w:rFonts w:cs="Arial"/>
                <w:b/>
                <w:color w:val="000000" w:themeColor="text1"/>
                <w:sz w:val="16"/>
                <w:szCs w:val="16"/>
                <w:highlight w:val="yellow"/>
              </w:rPr>
            </w:pPr>
            <w:r w:rsidRPr="00C13B95">
              <w:rPr>
                <w:rFonts w:cs="Arial"/>
                <w:b/>
                <w:color w:val="000000" w:themeColor="text1"/>
                <w:sz w:val="16"/>
                <w:szCs w:val="16"/>
              </w:rPr>
              <w:t>114</w:t>
            </w:r>
            <w:r w:rsidR="00E63113">
              <w:rPr>
                <w:rFonts w:cs="Arial"/>
                <w:b/>
                <w:color w:val="000000" w:themeColor="text1"/>
                <w:sz w:val="16"/>
                <w:szCs w:val="16"/>
              </w:rPr>
              <w:t>.</w:t>
            </w:r>
            <w:r w:rsidRPr="00C13B95">
              <w:rPr>
                <w:rFonts w:cs="Arial"/>
                <w:b/>
                <w:color w:val="000000" w:themeColor="text1"/>
                <w:sz w:val="16"/>
                <w:szCs w:val="16"/>
              </w:rPr>
              <w:t>3</w:t>
            </w:r>
          </w:p>
        </w:tc>
        <w:tc>
          <w:tcPr>
            <w:tcW w:w="1254" w:type="dxa"/>
            <w:vAlign w:val="center"/>
          </w:tcPr>
          <w:p w:rsidR="00213B07" w:rsidRPr="0015476B" w:rsidRDefault="00213B07" w:rsidP="00E63113">
            <w:pPr>
              <w:jc w:val="right"/>
              <w:rPr>
                <w:rFonts w:cs="Arial"/>
                <w:b/>
                <w:color w:val="000000" w:themeColor="text1"/>
                <w:sz w:val="16"/>
                <w:szCs w:val="16"/>
                <w:highlight w:val="yellow"/>
              </w:rPr>
            </w:pPr>
            <w:r w:rsidRPr="009347D5">
              <w:rPr>
                <w:rFonts w:cs="Arial"/>
                <w:b/>
                <w:color w:val="000000" w:themeColor="text1"/>
                <w:sz w:val="16"/>
                <w:szCs w:val="16"/>
              </w:rPr>
              <w:t>100</w:t>
            </w:r>
            <w:r w:rsidR="00E63113">
              <w:rPr>
                <w:rFonts w:cs="Arial"/>
                <w:b/>
                <w:color w:val="000000" w:themeColor="text1"/>
                <w:sz w:val="16"/>
                <w:szCs w:val="16"/>
              </w:rPr>
              <w:t>.</w:t>
            </w:r>
            <w:r w:rsidR="009435EA">
              <w:rPr>
                <w:rFonts w:cs="Arial"/>
                <w:b/>
                <w:color w:val="000000" w:themeColor="text1"/>
                <w:sz w:val="16"/>
                <w:szCs w:val="16"/>
              </w:rPr>
              <w:t>5</w:t>
            </w:r>
          </w:p>
        </w:tc>
        <w:tc>
          <w:tcPr>
            <w:tcW w:w="1197" w:type="dxa"/>
            <w:vAlign w:val="center"/>
          </w:tcPr>
          <w:p w:rsidR="00213B07" w:rsidRPr="0015476B" w:rsidRDefault="00213B07" w:rsidP="00E63113">
            <w:pPr>
              <w:jc w:val="right"/>
              <w:rPr>
                <w:rFonts w:cs="Arial"/>
                <w:b/>
                <w:color w:val="000000" w:themeColor="text1"/>
                <w:sz w:val="16"/>
                <w:szCs w:val="16"/>
                <w:highlight w:val="yellow"/>
              </w:rPr>
            </w:pPr>
            <w:r w:rsidRPr="009347D5">
              <w:rPr>
                <w:rFonts w:cs="Arial"/>
                <w:b/>
                <w:color w:val="000000" w:themeColor="text1"/>
                <w:sz w:val="16"/>
                <w:szCs w:val="16"/>
              </w:rPr>
              <w:t>112</w:t>
            </w:r>
            <w:r w:rsidR="00E63113">
              <w:rPr>
                <w:rFonts w:cs="Arial"/>
                <w:b/>
                <w:color w:val="000000" w:themeColor="text1"/>
                <w:sz w:val="16"/>
                <w:szCs w:val="16"/>
              </w:rPr>
              <w:t>.</w:t>
            </w:r>
            <w:r w:rsidRPr="009347D5">
              <w:rPr>
                <w:rFonts w:cs="Arial"/>
                <w:b/>
                <w:color w:val="000000" w:themeColor="text1"/>
                <w:sz w:val="16"/>
                <w:szCs w:val="16"/>
              </w:rPr>
              <w:t>6</w:t>
            </w:r>
          </w:p>
        </w:tc>
      </w:tr>
      <w:tr w:rsidR="00213B07" w:rsidRPr="007C3DD5" w:rsidTr="00A2213F">
        <w:tc>
          <w:tcPr>
            <w:tcW w:w="2194" w:type="dxa"/>
          </w:tcPr>
          <w:p w:rsidR="00213B07" w:rsidRDefault="00213B07" w:rsidP="00213B07">
            <w:pPr>
              <w:rPr>
                <w:shd w:val="clear" w:color="auto" w:fill="FFFFFF"/>
              </w:rPr>
            </w:pPr>
            <w:r>
              <w:rPr>
                <w:sz w:val="16"/>
                <w:szCs w:val="16"/>
              </w:rPr>
              <w:t>Construction of buildings</w:t>
            </w:r>
          </w:p>
        </w:tc>
        <w:tc>
          <w:tcPr>
            <w:tcW w:w="1112" w:type="dxa"/>
            <w:vAlign w:val="center"/>
          </w:tcPr>
          <w:p w:rsidR="00213B07" w:rsidRPr="0015476B" w:rsidRDefault="00213B07" w:rsidP="00E63113">
            <w:pPr>
              <w:jc w:val="right"/>
              <w:rPr>
                <w:rFonts w:cs="Arial"/>
                <w:color w:val="000000" w:themeColor="text1"/>
                <w:sz w:val="16"/>
                <w:szCs w:val="16"/>
                <w:highlight w:val="yellow"/>
              </w:rPr>
            </w:pPr>
            <w:r w:rsidRPr="00683E1B">
              <w:rPr>
                <w:rFonts w:cs="Arial"/>
                <w:color w:val="000000" w:themeColor="text1"/>
                <w:sz w:val="16"/>
                <w:szCs w:val="16"/>
              </w:rPr>
              <w:t>100</w:t>
            </w:r>
            <w:r w:rsidR="00E63113">
              <w:rPr>
                <w:rFonts w:cs="Arial"/>
                <w:color w:val="000000" w:themeColor="text1"/>
                <w:sz w:val="16"/>
                <w:szCs w:val="16"/>
              </w:rPr>
              <w:t>.</w:t>
            </w:r>
            <w:r w:rsidRPr="00683E1B">
              <w:rPr>
                <w:rFonts w:cs="Arial"/>
                <w:color w:val="000000" w:themeColor="text1"/>
                <w:sz w:val="16"/>
                <w:szCs w:val="16"/>
              </w:rPr>
              <w:t>5</w:t>
            </w:r>
            <w:r>
              <w:rPr>
                <w:rFonts w:cs="Arial"/>
                <w:color w:val="000000" w:themeColor="text1"/>
                <w:sz w:val="16"/>
                <w:szCs w:val="16"/>
              </w:rPr>
              <w:t>*</w:t>
            </w:r>
          </w:p>
        </w:tc>
        <w:tc>
          <w:tcPr>
            <w:tcW w:w="1140" w:type="dxa"/>
            <w:vAlign w:val="center"/>
          </w:tcPr>
          <w:p w:rsidR="00213B07" w:rsidRPr="0015476B" w:rsidRDefault="00213B07" w:rsidP="00E63113">
            <w:pPr>
              <w:jc w:val="right"/>
              <w:rPr>
                <w:rFonts w:cs="Arial"/>
                <w:color w:val="000000" w:themeColor="text1"/>
                <w:sz w:val="16"/>
                <w:szCs w:val="16"/>
                <w:highlight w:val="yellow"/>
              </w:rPr>
            </w:pPr>
            <w:r w:rsidRPr="00683E1B">
              <w:rPr>
                <w:rFonts w:cs="Arial"/>
                <w:color w:val="000000" w:themeColor="text1"/>
                <w:sz w:val="16"/>
                <w:szCs w:val="16"/>
              </w:rPr>
              <w:t>115</w:t>
            </w:r>
            <w:r w:rsidR="00E63113">
              <w:rPr>
                <w:rFonts w:cs="Arial"/>
                <w:color w:val="000000" w:themeColor="text1"/>
                <w:sz w:val="16"/>
                <w:szCs w:val="16"/>
              </w:rPr>
              <w:t>.</w:t>
            </w:r>
            <w:r w:rsidRPr="00683E1B">
              <w:rPr>
                <w:rFonts w:cs="Arial"/>
                <w:color w:val="000000" w:themeColor="text1"/>
                <w:sz w:val="16"/>
                <w:szCs w:val="16"/>
              </w:rPr>
              <w:t>7</w:t>
            </w:r>
            <w:r>
              <w:rPr>
                <w:rFonts w:cs="Arial"/>
                <w:color w:val="000000" w:themeColor="text1"/>
                <w:sz w:val="16"/>
                <w:szCs w:val="16"/>
              </w:rPr>
              <w:t>*</w:t>
            </w:r>
          </w:p>
        </w:tc>
        <w:tc>
          <w:tcPr>
            <w:tcW w:w="1140" w:type="dxa"/>
            <w:vAlign w:val="center"/>
          </w:tcPr>
          <w:p w:rsidR="00213B07" w:rsidRPr="0015476B" w:rsidRDefault="00213B07" w:rsidP="00E63113">
            <w:pPr>
              <w:jc w:val="right"/>
              <w:rPr>
                <w:rFonts w:cs="Arial"/>
                <w:color w:val="000000" w:themeColor="text1"/>
                <w:sz w:val="16"/>
                <w:szCs w:val="16"/>
                <w:highlight w:val="yellow"/>
              </w:rPr>
            </w:pPr>
            <w:r w:rsidRPr="00683E1B">
              <w:rPr>
                <w:rFonts w:cs="Arial"/>
                <w:color w:val="000000" w:themeColor="text1"/>
                <w:sz w:val="16"/>
                <w:szCs w:val="16"/>
              </w:rPr>
              <w:t>115</w:t>
            </w:r>
            <w:r w:rsidR="00E63113">
              <w:rPr>
                <w:rFonts w:cs="Arial"/>
                <w:color w:val="000000" w:themeColor="text1"/>
                <w:sz w:val="16"/>
                <w:szCs w:val="16"/>
              </w:rPr>
              <w:t>.</w:t>
            </w:r>
            <w:r w:rsidRPr="00683E1B">
              <w:rPr>
                <w:rFonts w:cs="Arial"/>
                <w:color w:val="000000" w:themeColor="text1"/>
                <w:sz w:val="16"/>
                <w:szCs w:val="16"/>
              </w:rPr>
              <w:t>4</w:t>
            </w:r>
          </w:p>
        </w:tc>
        <w:tc>
          <w:tcPr>
            <w:tcW w:w="1254" w:type="dxa"/>
            <w:vAlign w:val="center"/>
          </w:tcPr>
          <w:p w:rsidR="00213B07" w:rsidRPr="0015476B" w:rsidRDefault="00213B07" w:rsidP="00E63113">
            <w:pPr>
              <w:jc w:val="right"/>
              <w:rPr>
                <w:rFonts w:cs="Arial"/>
                <w:color w:val="000000" w:themeColor="text1"/>
                <w:sz w:val="16"/>
                <w:szCs w:val="16"/>
                <w:highlight w:val="yellow"/>
              </w:rPr>
            </w:pPr>
            <w:r w:rsidRPr="00683E1B">
              <w:rPr>
                <w:rFonts w:cs="Arial"/>
                <w:color w:val="000000" w:themeColor="text1"/>
                <w:sz w:val="16"/>
                <w:szCs w:val="16"/>
              </w:rPr>
              <w:t>100</w:t>
            </w:r>
            <w:r w:rsidR="00E63113">
              <w:rPr>
                <w:rFonts w:cs="Arial"/>
                <w:color w:val="000000" w:themeColor="text1"/>
                <w:sz w:val="16"/>
                <w:szCs w:val="16"/>
              </w:rPr>
              <w:t>.</w:t>
            </w:r>
            <w:r w:rsidRPr="00683E1B">
              <w:rPr>
                <w:rFonts w:cs="Arial"/>
                <w:color w:val="000000" w:themeColor="text1"/>
                <w:sz w:val="16"/>
                <w:szCs w:val="16"/>
              </w:rPr>
              <w:t>5</w:t>
            </w:r>
          </w:p>
        </w:tc>
        <w:tc>
          <w:tcPr>
            <w:tcW w:w="1197" w:type="dxa"/>
            <w:vAlign w:val="center"/>
          </w:tcPr>
          <w:p w:rsidR="00213B07" w:rsidRPr="0015476B" w:rsidRDefault="00213B07" w:rsidP="00E63113">
            <w:pPr>
              <w:jc w:val="right"/>
              <w:rPr>
                <w:rFonts w:cs="Arial"/>
                <w:color w:val="000000" w:themeColor="text1"/>
                <w:sz w:val="16"/>
                <w:szCs w:val="16"/>
                <w:highlight w:val="yellow"/>
              </w:rPr>
            </w:pPr>
            <w:r w:rsidRPr="007E5E7D">
              <w:rPr>
                <w:rFonts w:cs="Arial"/>
                <w:color w:val="000000" w:themeColor="text1"/>
                <w:sz w:val="16"/>
                <w:szCs w:val="16"/>
              </w:rPr>
              <w:t>113</w:t>
            </w:r>
            <w:r w:rsidR="00E63113">
              <w:rPr>
                <w:rFonts w:cs="Arial"/>
                <w:color w:val="000000" w:themeColor="text1"/>
                <w:sz w:val="16"/>
                <w:szCs w:val="16"/>
              </w:rPr>
              <w:t>.</w:t>
            </w:r>
            <w:r w:rsidRPr="007E5E7D">
              <w:rPr>
                <w:rFonts w:cs="Arial"/>
                <w:color w:val="000000" w:themeColor="text1"/>
                <w:sz w:val="16"/>
                <w:szCs w:val="16"/>
              </w:rPr>
              <w:t>5</w:t>
            </w:r>
          </w:p>
        </w:tc>
      </w:tr>
      <w:tr w:rsidR="00213B07" w:rsidRPr="007C3DD5" w:rsidTr="00A2213F">
        <w:tc>
          <w:tcPr>
            <w:tcW w:w="2194" w:type="dxa"/>
          </w:tcPr>
          <w:p w:rsidR="00213B07" w:rsidRDefault="00213B07" w:rsidP="00213B07">
            <w:pPr>
              <w:rPr>
                <w:shd w:val="clear" w:color="auto" w:fill="FFFFFF"/>
              </w:rPr>
            </w:pPr>
            <w:r>
              <w:rPr>
                <w:color w:val="000000" w:themeColor="text1"/>
                <w:sz w:val="16"/>
                <w:szCs w:val="16"/>
                <w:lang w:val="en-US"/>
              </w:rPr>
              <w:t>Civil engineering</w:t>
            </w:r>
          </w:p>
        </w:tc>
        <w:tc>
          <w:tcPr>
            <w:tcW w:w="1112" w:type="dxa"/>
            <w:vAlign w:val="center"/>
          </w:tcPr>
          <w:p w:rsidR="00213B07" w:rsidRPr="0015476B" w:rsidRDefault="00213B07" w:rsidP="00E63113">
            <w:pPr>
              <w:jc w:val="right"/>
              <w:rPr>
                <w:rFonts w:cs="Arial"/>
                <w:color w:val="000000" w:themeColor="text1"/>
                <w:sz w:val="16"/>
                <w:szCs w:val="16"/>
                <w:highlight w:val="yellow"/>
              </w:rPr>
            </w:pPr>
            <w:r w:rsidRPr="007F40B1">
              <w:rPr>
                <w:rFonts w:cs="Arial"/>
                <w:color w:val="000000" w:themeColor="text1"/>
                <w:sz w:val="16"/>
                <w:szCs w:val="16"/>
              </w:rPr>
              <w:t>100</w:t>
            </w:r>
            <w:r w:rsidR="00E63113">
              <w:rPr>
                <w:rFonts w:cs="Arial"/>
                <w:color w:val="000000" w:themeColor="text1"/>
                <w:sz w:val="16"/>
                <w:szCs w:val="16"/>
              </w:rPr>
              <w:t>.</w:t>
            </w:r>
            <w:r w:rsidRPr="007F40B1">
              <w:rPr>
                <w:rFonts w:cs="Arial"/>
                <w:color w:val="000000" w:themeColor="text1"/>
                <w:sz w:val="16"/>
                <w:szCs w:val="16"/>
              </w:rPr>
              <w:t>6</w:t>
            </w:r>
            <w:r>
              <w:rPr>
                <w:rFonts w:cs="Arial"/>
                <w:color w:val="000000" w:themeColor="text1"/>
                <w:sz w:val="16"/>
                <w:szCs w:val="16"/>
              </w:rPr>
              <w:t>*</w:t>
            </w:r>
          </w:p>
        </w:tc>
        <w:tc>
          <w:tcPr>
            <w:tcW w:w="1140" w:type="dxa"/>
            <w:vAlign w:val="center"/>
          </w:tcPr>
          <w:p w:rsidR="00213B07" w:rsidRPr="0015476B" w:rsidRDefault="00213B07" w:rsidP="00E63113">
            <w:pPr>
              <w:jc w:val="right"/>
              <w:rPr>
                <w:rFonts w:cs="Arial"/>
                <w:color w:val="000000" w:themeColor="text1"/>
                <w:sz w:val="16"/>
                <w:szCs w:val="16"/>
                <w:highlight w:val="yellow"/>
              </w:rPr>
            </w:pPr>
            <w:r w:rsidRPr="007F40B1">
              <w:rPr>
                <w:rFonts w:cs="Arial"/>
                <w:color w:val="000000" w:themeColor="text1"/>
                <w:sz w:val="16"/>
                <w:szCs w:val="16"/>
              </w:rPr>
              <w:t>114</w:t>
            </w:r>
            <w:r w:rsidR="00E63113">
              <w:rPr>
                <w:rFonts w:cs="Arial"/>
                <w:color w:val="000000" w:themeColor="text1"/>
                <w:sz w:val="16"/>
                <w:szCs w:val="16"/>
              </w:rPr>
              <w:t>.</w:t>
            </w:r>
            <w:r w:rsidRPr="007F40B1">
              <w:rPr>
                <w:rFonts w:cs="Arial"/>
                <w:color w:val="000000" w:themeColor="text1"/>
                <w:sz w:val="16"/>
                <w:szCs w:val="16"/>
              </w:rPr>
              <w:t>9</w:t>
            </w:r>
            <w:r>
              <w:rPr>
                <w:rFonts w:cs="Arial"/>
                <w:color w:val="000000" w:themeColor="text1"/>
                <w:sz w:val="16"/>
                <w:szCs w:val="16"/>
              </w:rPr>
              <w:t>*</w:t>
            </w:r>
          </w:p>
        </w:tc>
        <w:tc>
          <w:tcPr>
            <w:tcW w:w="1140" w:type="dxa"/>
            <w:vAlign w:val="center"/>
          </w:tcPr>
          <w:p w:rsidR="00213B07" w:rsidRPr="0015476B" w:rsidRDefault="00213B07" w:rsidP="00E63113">
            <w:pPr>
              <w:jc w:val="right"/>
              <w:rPr>
                <w:rFonts w:cs="Arial"/>
                <w:color w:val="000000" w:themeColor="text1"/>
                <w:sz w:val="16"/>
                <w:szCs w:val="16"/>
                <w:highlight w:val="yellow"/>
              </w:rPr>
            </w:pPr>
            <w:r w:rsidRPr="007F40B1">
              <w:rPr>
                <w:rFonts w:cs="Arial"/>
                <w:color w:val="000000" w:themeColor="text1"/>
                <w:sz w:val="16"/>
                <w:szCs w:val="16"/>
              </w:rPr>
              <w:t>114</w:t>
            </w:r>
            <w:r w:rsidR="00E63113">
              <w:rPr>
                <w:rFonts w:cs="Arial"/>
                <w:color w:val="000000" w:themeColor="text1"/>
                <w:sz w:val="16"/>
                <w:szCs w:val="16"/>
              </w:rPr>
              <w:t>.</w:t>
            </w:r>
            <w:r w:rsidRPr="007F40B1">
              <w:rPr>
                <w:rFonts w:cs="Arial"/>
                <w:color w:val="000000" w:themeColor="text1"/>
                <w:sz w:val="16"/>
                <w:szCs w:val="16"/>
              </w:rPr>
              <w:t>3</w:t>
            </w:r>
          </w:p>
        </w:tc>
        <w:tc>
          <w:tcPr>
            <w:tcW w:w="1254" w:type="dxa"/>
            <w:vAlign w:val="center"/>
          </w:tcPr>
          <w:p w:rsidR="00213B07" w:rsidRPr="0015476B" w:rsidRDefault="00213B07" w:rsidP="00E63113">
            <w:pPr>
              <w:jc w:val="right"/>
              <w:rPr>
                <w:rFonts w:cs="Arial"/>
                <w:color w:val="000000" w:themeColor="text1"/>
                <w:sz w:val="16"/>
                <w:szCs w:val="16"/>
                <w:highlight w:val="yellow"/>
              </w:rPr>
            </w:pPr>
            <w:r w:rsidRPr="007F40B1">
              <w:rPr>
                <w:rFonts w:cs="Arial"/>
                <w:color w:val="000000" w:themeColor="text1"/>
                <w:sz w:val="16"/>
                <w:szCs w:val="16"/>
              </w:rPr>
              <w:t>100</w:t>
            </w:r>
            <w:r w:rsidR="00E63113">
              <w:rPr>
                <w:rFonts w:cs="Arial"/>
                <w:color w:val="000000" w:themeColor="text1"/>
                <w:sz w:val="16"/>
                <w:szCs w:val="16"/>
              </w:rPr>
              <w:t>.</w:t>
            </w:r>
            <w:r w:rsidRPr="007F40B1">
              <w:rPr>
                <w:rFonts w:cs="Arial"/>
                <w:color w:val="000000" w:themeColor="text1"/>
                <w:sz w:val="16"/>
                <w:szCs w:val="16"/>
              </w:rPr>
              <w:t>5</w:t>
            </w:r>
          </w:p>
        </w:tc>
        <w:tc>
          <w:tcPr>
            <w:tcW w:w="1197" w:type="dxa"/>
            <w:vAlign w:val="center"/>
          </w:tcPr>
          <w:p w:rsidR="00213B07" w:rsidRPr="0015476B" w:rsidRDefault="00213B07" w:rsidP="00E63113">
            <w:pPr>
              <w:jc w:val="right"/>
              <w:rPr>
                <w:rFonts w:cs="Arial"/>
                <w:color w:val="000000" w:themeColor="text1"/>
                <w:sz w:val="16"/>
                <w:szCs w:val="16"/>
                <w:highlight w:val="yellow"/>
              </w:rPr>
            </w:pPr>
            <w:r w:rsidRPr="007F40B1">
              <w:rPr>
                <w:rFonts w:cs="Arial"/>
                <w:color w:val="000000" w:themeColor="text1"/>
                <w:sz w:val="16"/>
                <w:szCs w:val="16"/>
              </w:rPr>
              <w:t>112</w:t>
            </w:r>
            <w:r w:rsidR="00E63113">
              <w:rPr>
                <w:rFonts w:cs="Arial"/>
                <w:color w:val="000000" w:themeColor="text1"/>
                <w:sz w:val="16"/>
                <w:szCs w:val="16"/>
              </w:rPr>
              <w:t>.</w:t>
            </w:r>
            <w:r w:rsidRPr="007F40B1">
              <w:rPr>
                <w:rFonts w:cs="Arial"/>
                <w:color w:val="000000" w:themeColor="text1"/>
                <w:sz w:val="16"/>
                <w:szCs w:val="16"/>
              </w:rPr>
              <w:t>8</w:t>
            </w:r>
          </w:p>
        </w:tc>
      </w:tr>
      <w:tr w:rsidR="00213B07" w:rsidRPr="007C3DD5" w:rsidTr="00A2213F">
        <w:tc>
          <w:tcPr>
            <w:tcW w:w="2194" w:type="dxa"/>
          </w:tcPr>
          <w:p w:rsidR="00213B07" w:rsidRPr="00D97063" w:rsidRDefault="00213B07" w:rsidP="00213B07">
            <w:pPr>
              <w:rPr>
                <w:shd w:val="clear" w:color="auto" w:fill="FFFFFF"/>
              </w:rPr>
            </w:pPr>
            <w:r w:rsidRPr="00B3218D">
              <w:rPr>
                <w:color w:val="000000" w:themeColor="text1"/>
                <w:sz w:val="16"/>
                <w:szCs w:val="16"/>
                <w:lang w:val="en-US"/>
              </w:rPr>
              <w:t>Specialised construction activities</w:t>
            </w:r>
          </w:p>
        </w:tc>
        <w:tc>
          <w:tcPr>
            <w:tcW w:w="1112" w:type="dxa"/>
            <w:vAlign w:val="center"/>
          </w:tcPr>
          <w:p w:rsidR="00213B07" w:rsidRPr="0015476B" w:rsidRDefault="00213B07" w:rsidP="00E63113">
            <w:pPr>
              <w:jc w:val="right"/>
              <w:rPr>
                <w:rFonts w:cs="Arial"/>
                <w:color w:val="000000" w:themeColor="text1"/>
                <w:sz w:val="16"/>
                <w:szCs w:val="16"/>
                <w:highlight w:val="yellow"/>
              </w:rPr>
            </w:pPr>
            <w:r w:rsidRPr="00357668">
              <w:rPr>
                <w:rFonts w:cs="Arial"/>
                <w:color w:val="000000" w:themeColor="text1"/>
                <w:sz w:val="16"/>
                <w:szCs w:val="16"/>
              </w:rPr>
              <w:t>100</w:t>
            </w:r>
            <w:r w:rsidR="00E63113">
              <w:rPr>
                <w:rFonts w:cs="Arial"/>
                <w:color w:val="000000" w:themeColor="text1"/>
                <w:sz w:val="16"/>
                <w:szCs w:val="16"/>
              </w:rPr>
              <w:t>.</w:t>
            </w:r>
            <w:r w:rsidRPr="00357668">
              <w:rPr>
                <w:rFonts w:cs="Arial"/>
                <w:color w:val="000000" w:themeColor="text1"/>
                <w:sz w:val="16"/>
                <w:szCs w:val="16"/>
              </w:rPr>
              <w:t>8</w:t>
            </w:r>
            <w:r>
              <w:rPr>
                <w:rFonts w:cs="Arial"/>
                <w:color w:val="000000" w:themeColor="text1"/>
                <w:sz w:val="16"/>
                <w:szCs w:val="16"/>
              </w:rPr>
              <w:t>*</w:t>
            </w:r>
          </w:p>
        </w:tc>
        <w:tc>
          <w:tcPr>
            <w:tcW w:w="1140" w:type="dxa"/>
            <w:vAlign w:val="center"/>
          </w:tcPr>
          <w:p w:rsidR="00213B07" w:rsidRPr="0015476B" w:rsidRDefault="00213B07" w:rsidP="00E63113">
            <w:pPr>
              <w:jc w:val="right"/>
              <w:rPr>
                <w:rFonts w:cs="Arial"/>
                <w:color w:val="000000" w:themeColor="text1"/>
                <w:sz w:val="16"/>
                <w:szCs w:val="16"/>
                <w:highlight w:val="yellow"/>
              </w:rPr>
            </w:pPr>
            <w:r w:rsidRPr="00357668">
              <w:rPr>
                <w:rFonts w:cs="Arial"/>
                <w:color w:val="000000" w:themeColor="text1"/>
                <w:sz w:val="16"/>
                <w:szCs w:val="16"/>
              </w:rPr>
              <w:t>113</w:t>
            </w:r>
            <w:r w:rsidR="00E63113">
              <w:rPr>
                <w:rFonts w:cs="Arial"/>
                <w:color w:val="000000" w:themeColor="text1"/>
                <w:sz w:val="16"/>
                <w:szCs w:val="16"/>
              </w:rPr>
              <w:t>.</w:t>
            </w:r>
            <w:r w:rsidRPr="00357668">
              <w:rPr>
                <w:rFonts w:cs="Arial"/>
                <w:color w:val="000000" w:themeColor="text1"/>
                <w:sz w:val="16"/>
                <w:szCs w:val="16"/>
              </w:rPr>
              <w:t>0</w:t>
            </w:r>
            <w:r>
              <w:rPr>
                <w:rFonts w:cs="Arial"/>
                <w:color w:val="000000" w:themeColor="text1"/>
                <w:sz w:val="16"/>
                <w:szCs w:val="16"/>
              </w:rPr>
              <w:t>*</w:t>
            </w:r>
          </w:p>
        </w:tc>
        <w:tc>
          <w:tcPr>
            <w:tcW w:w="1140" w:type="dxa"/>
            <w:vAlign w:val="center"/>
          </w:tcPr>
          <w:p w:rsidR="00213B07" w:rsidRPr="0015476B" w:rsidRDefault="00213B07" w:rsidP="00E63113">
            <w:pPr>
              <w:jc w:val="right"/>
              <w:rPr>
                <w:rFonts w:cs="Arial"/>
                <w:color w:val="000000" w:themeColor="text1"/>
                <w:sz w:val="16"/>
                <w:szCs w:val="16"/>
                <w:highlight w:val="yellow"/>
              </w:rPr>
            </w:pPr>
            <w:r w:rsidRPr="00A26309">
              <w:rPr>
                <w:rFonts w:cs="Arial"/>
                <w:color w:val="000000" w:themeColor="text1"/>
                <w:sz w:val="16"/>
                <w:szCs w:val="16"/>
              </w:rPr>
              <w:t>113</w:t>
            </w:r>
            <w:r w:rsidR="00E63113">
              <w:rPr>
                <w:rFonts w:cs="Arial"/>
                <w:color w:val="000000" w:themeColor="text1"/>
                <w:sz w:val="16"/>
                <w:szCs w:val="16"/>
              </w:rPr>
              <w:t>.</w:t>
            </w:r>
            <w:r w:rsidRPr="00A26309">
              <w:rPr>
                <w:rFonts w:cs="Arial"/>
                <w:color w:val="000000" w:themeColor="text1"/>
                <w:sz w:val="16"/>
                <w:szCs w:val="16"/>
              </w:rPr>
              <w:t>1</w:t>
            </w:r>
          </w:p>
        </w:tc>
        <w:tc>
          <w:tcPr>
            <w:tcW w:w="1254" w:type="dxa"/>
            <w:vAlign w:val="center"/>
          </w:tcPr>
          <w:p w:rsidR="00213B07" w:rsidRPr="0015476B" w:rsidRDefault="00213B07" w:rsidP="00E63113">
            <w:pPr>
              <w:jc w:val="right"/>
              <w:rPr>
                <w:rFonts w:cs="Arial"/>
                <w:color w:val="000000" w:themeColor="text1"/>
                <w:sz w:val="16"/>
                <w:szCs w:val="16"/>
                <w:highlight w:val="yellow"/>
              </w:rPr>
            </w:pPr>
            <w:r w:rsidRPr="003D3585">
              <w:rPr>
                <w:rFonts w:cs="Arial"/>
                <w:color w:val="000000" w:themeColor="text1"/>
                <w:sz w:val="16"/>
                <w:szCs w:val="16"/>
              </w:rPr>
              <w:t>100</w:t>
            </w:r>
            <w:r w:rsidR="00E63113">
              <w:rPr>
                <w:rFonts w:cs="Arial"/>
                <w:color w:val="000000" w:themeColor="text1"/>
                <w:sz w:val="16"/>
                <w:szCs w:val="16"/>
              </w:rPr>
              <w:t>.</w:t>
            </w:r>
            <w:r w:rsidRPr="003D3585">
              <w:rPr>
                <w:rFonts w:cs="Arial"/>
                <w:color w:val="000000" w:themeColor="text1"/>
                <w:sz w:val="16"/>
                <w:szCs w:val="16"/>
              </w:rPr>
              <w:t>8</w:t>
            </w:r>
          </w:p>
        </w:tc>
        <w:tc>
          <w:tcPr>
            <w:tcW w:w="1197" w:type="dxa"/>
            <w:vAlign w:val="center"/>
          </w:tcPr>
          <w:p w:rsidR="00213B07" w:rsidRPr="0015476B" w:rsidRDefault="00213B07" w:rsidP="00E63113">
            <w:pPr>
              <w:jc w:val="right"/>
              <w:rPr>
                <w:rFonts w:cs="Arial"/>
                <w:color w:val="000000" w:themeColor="text1"/>
                <w:sz w:val="16"/>
                <w:szCs w:val="16"/>
                <w:highlight w:val="yellow"/>
              </w:rPr>
            </w:pPr>
            <w:r w:rsidRPr="00D66D1F">
              <w:rPr>
                <w:rFonts w:cs="Arial"/>
                <w:color w:val="000000" w:themeColor="text1"/>
                <w:sz w:val="16"/>
                <w:szCs w:val="16"/>
              </w:rPr>
              <w:t>111</w:t>
            </w:r>
            <w:r w:rsidR="00E63113">
              <w:rPr>
                <w:rFonts w:cs="Arial"/>
                <w:color w:val="000000" w:themeColor="text1"/>
                <w:sz w:val="16"/>
                <w:szCs w:val="16"/>
              </w:rPr>
              <w:t>.</w:t>
            </w:r>
            <w:r w:rsidRPr="00D66D1F">
              <w:rPr>
                <w:rFonts w:cs="Arial"/>
                <w:color w:val="000000" w:themeColor="text1"/>
                <w:sz w:val="16"/>
                <w:szCs w:val="16"/>
              </w:rPr>
              <w:t>2</w:t>
            </w:r>
          </w:p>
        </w:tc>
      </w:tr>
    </w:tbl>
    <w:p w:rsidR="006B79AF" w:rsidRDefault="006B79AF" w:rsidP="000D5E58">
      <w:pPr>
        <w:pStyle w:val="Nagwek"/>
        <w:tabs>
          <w:tab w:val="left" w:pos="708"/>
        </w:tabs>
        <w:ind w:left="170" w:hanging="170"/>
        <w:jc w:val="both"/>
        <w:rPr>
          <w:rFonts w:ascii="Arial" w:hAnsi="Arial" w:cs="Arial"/>
          <w:sz w:val="18"/>
          <w:szCs w:val="18"/>
          <w:lang w:val="en-US"/>
        </w:rPr>
      </w:pPr>
    </w:p>
    <w:p w:rsidR="006B79AF" w:rsidRDefault="006B79AF" w:rsidP="000D5E58">
      <w:pPr>
        <w:pStyle w:val="Nagwek"/>
        <w:tabs>
          <w:tab w:val="left" w:pos="708"/>
        </w:tabs>
        <w:ind w:left="170" w:hanging="170"/>
        <w:jc w:val="both"/>
        <w:rPr>
          <w:rFonts w:ascii="Arial" w:hAnsi="Arial" w:cs="Arial"/>
          <w:sz w:val="18"/>
          <w:szCs w:val="18"/>
          <w:lang w:val="en-US"/>
        </w:rPr>
      </w:pPr>
    </w:p>
    <w:p w:rsidR="006B79AF" w:rsidRDefault="006B79AF" w:rsidP="000D5E58">
      <w:pPr>
        <w:pStyle w:val="Nagwek"/>
        <w:tabs>
          <w:tab w:val="left" w:pos="708"/>
        </w:tabs>
        <w:ind w:left="170" w:hanging="170"/>
        <w:jc w:val="both"/>
        <w:rPr>
          <w:rFonts w:ascii="Arial" w:hAnsi="Arial" w:cs="Arial"/>
          <w:sz w:val="18"/>
          <w:szCs w:val="18"/>
          <w:lang w:val="en-US"/>
        </w:rPr>
      </w:pPr>
    </w:p>
    <w:p w:rsidR="006B79AF" w:rsidRDefault="006B79AF" w:rsidP="000D5E58">
      <w:pPr>
        <w:pStyle w:val="Nagwek"/>
        <w:tabs>
          <w:tab w:val="left" w:pos="708"/>
        </w:tabs>
        <w:ind w:left="170" w:hanging="170"/>
        <w:jc w:val="both"/>
        <w:rPr>
          <w:rFonts w:ascii="Arial" w:hAnsi="Arial" w:cs="Arial"/>
          <w:sz w:val="18"/>
          <w:szCs w:val="18"/>
          <w:lang w:val="en-US"/>
        </w:rPr>
      </w:pPr>
    </w:p>
    <w:p w:rsidR="000D5E58" w:rsidRDefault="000D5E58" w:rsidP="000D5E58">
      <w:pPr>
        <w:pStyle w:val="Nagwek"/>
        <w:tabs>
          <w:tab w:val="left" w:pos="708"/>
        </w:tabs>
        <w:ind w:left="170" w:hanging="170"/>
        <w:jc w:val="both"/>
        <w:rPr>
          <w:rFonts w:ascii="Arial" w:hAnsi="Arial" w:cs="Arial"/>
          <w:sz w:val="18"/>
          <w:szCs w:val="18"/>
          <w:lang w:val="en-US"/>
        </w:rPr>
      </w:pPr>
      <w:r>
        <w:rPr>
          <w:rFonts w:ascii="Arial" w:hAnsi="Arial" w:cs="Arial"/>
          <w:sz w:val="18"/>
          <w:szCs w:val="18"/>
          <w:lang w:val="en-US"/>
        </w:rPr>
        <w:t xml:space="preserve">* </w:t>
      </w:r>
      <w:r w:rsidRPr="00AA4CDA">
        <w:rPr>
          <w:rFonts w:cs="Arial"/>
          <w:sz w:val="16"/>
          <w:szCs w:val="16"/>
          <w:lang w:val="en-US"/>
        </w:rPr>
        <w:t>Data revised.</w:t>
      </w:r>
    </w:p>
    <w:p w:rsidR="00E95B8E" w:rsidRPr="00AA4CDA" w:rsidRDefault="00E95B8E" w:rsidP="00966C9A">
      <w:pPr>
        <w:pStyle w:val="Tablicanotka"/>
        <w:rPr>
          <w:lang w:val="en-US"/>
        </w:rPr>
      </w:pPr>
    </w:p>
    <w:p w:rsidR="00216634" w:rsidRPr="00AA4CDA" w:rsidRDefault="00216634" w:rsidP="00216634">
      <w:pPr>
        <w:spacing w:line="288" w:lineRule="auto"/>
        <w:rPr>
          <w:rFonts w:eastAsia="Times New Roman" w:cs="Times New Roman"/>
          <w:szCs w:val="19"/>
          <w:lang w:val="en-US" w:eastAsia="pl-PL"/>
        </w:rPr>
      </w:pPr>
      <w:r w:rsidRPr="00AA4CDA">
        <w:rPr>
          <w:rFonts w:eastAsia="Times New Roman" w:cs="Times New Roman"/>
          <w:szCs w:val="19"/>
          <w:lang w:val="en-US" w:eastAsia="pl-PL"/>
        </w:rPr>
        <w:t xml:space="preserve"> </w:t>
      </w:r>
    </w:p>
    <w:p w:rsidR="001C6CDD" w:rsidRPr="00AA4CDA" w:rsidRDefault="001C6CDD" w:rsidP="00216634">
      <w:pPr>
        <w:spacing w:line="288" w:lineRule="auto"/>
        <w:rPr>
          <w:rFonts w:eastAsia="Times New Roman" w:cs="Times New Roman"/>
          <w:szCs w:val="19"/>
          <w:lang w:val="en-US" w:eastAsia="pl-PL"/>
        </w:rPr>
      </w:pPr>
    </w:p>
    <w:p w:rsidR="001C6CDD" w:rsidRPr="00AA4CDA" w:rsidRDefault="001C6CDD" w:rsidP="00216634">
      <w:pPr>
        <w:spacing w:line="288" w:lineRule="auto"/>
        <w:rPr>
          <w:rFonts w:eastAsia="Times New Roman" w:cs="Times New Roman"/>
          <w:szCs w:val="19"/>
          <w:lang w:val="en-US" w:eastAsia="pl-PL"/>
        </w:rPr>
      </w:pPr>
    </w:p>
    <w:p w:rsidR="001C6CDD" w:rsidRPr="00AA4CDA" w:rsidRDefault="001C6CDD" w:rsidP="00216634">
      <w:pPr>
        <w:spacing w:line="288" w:lineRule="auto"/>
        <w:rPr>
          <w:rFonts w:eastAsia="Times New Roman" w:cs="Times New Roman"/>
          <w:szCs w:val="19"/>
          <w:lang w:val="en-US" w:eastAsia="pl-PL"/>
        </w:rPr>
      </w:pPr>
    </w:p>
    <w:p w:rsidR="001C6CDD" w:rsidRPr="00AA4CDA" w:rsidRDefault="001C6CDD" w:rsidP="00216634">
      <w:pPr>
        <w:spacing w:line="288" w:lineRule="auto"/>
        <w:rPr>
          <w:rFonts w:eastAsia="Times New Roman" w:cs="Times New Roman"/>
          <w:szCs w:val="19"/>
          <w:lang w:val="en-US" w:eastAsia="pl-PL"/>
        </w:rPr>
      </w:pPr>
    </w:p>
    <w:p w:rsidR="001C6CDD" w:rsidRPr="00AA4CDA" w:rsidRDefault="001C6CDD" w:rsidP="00216634">
      <w:pPr>
        <w:spacing w:line="288" w:lineRule="auto"/>
        <w:rPr>
          <w:rFonts w:eastAsia="Times New Roman" w:cs="Times New Roman"/>
          <w:szCs w:val="19"/>
          <w:lang w:val="en-US" w:eastAsia="pl-PL"/>
        </w:rPr>
      </w:pPr>
    </w:p>
    <w:p w:rsidR="001C6CDD" w:rsidRPr="005E637F" w:rsidRDefault="001C6CDD" w:rsidP="001C6CDD">
      <w:pPr>
        <w:pStyle w:val="tytuwykresu"/>
        <w:rPr>
          <w:lang w:val="en-US"/>
        </w:rPr>
      </w:pPr>
      <w:r w:rsidRPr="00064496">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674624" behindDoc="1" locked="0" layoutInCell="1" allowOverlap="1" wp14:anchorId="6367A9BC" wp14:editId="2311A433">
                <wp:simplePos x="0" y="0"/>
                <wp:positionH relativeFrom="column">
                  <wp:posOffset>5286375</wp:posOffset>
                </wp:positionH>
                <wp:positionV relativeFrom="paragraph">
                  <wp:posOffset>120015</wp:posOffset>
                </wp:positionV>
                <wp:extent cx="1725295" cy="1857375"/>
                <wp:effectExtent l="0" t="0" r="0" b="0"/>
                <wp:wrapTight wrapText="bothSides">
                  <wp:wrapPolygon edited="0">
                    <wp:start x="715" y="0"/>
                    <wp:lineTo x="715" y="21268"/>
                    <wp:lineTo x="20749" y="21268"/>
                    <wp:lineTo x="20749" y="0"/>
                    <wp:lineTo x="715" y="0"/>
                  </wp:wrapPolygon>
                </wp:wrapTight>
                <wp:docPr id="2" name="Pole tekstowe 2" descr="In December 2022 in relation to November 2022  the prices growth of construction and assembly production  was slower than in the previous  month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857375"/>
                        </a:xfrm>
                        <a:prstGeom prst="rect">
                          <a:avLst/>
                        </a:prstGeom>
                        <a:noFill/>
                        <a:ln w="9525">
                          <a:noFill/>
                          <a:miter lim="800000"/>
                          <a:headEnd/>
                          <a:tailEnd/>
                        </a:ln>
                      </wps:spPr>
                      <wps:txbx>
                        <w:txbxContent>
                          <w:p w:rsidR="00D616D2" w:rsidRPr="00533B8F" w:rsidRDefault="005A702A" w:rsidP="009233E9">
                            <w:pPr>
                              <w:spacing w:after="0"/>
                              <w:rPr>
                                <w:bCs/>
                                <w:lang w:val="en-US"/>
                              </w:rPr>
                            </w:pPr>
                            <w:r w:rsidRPr="00572FF4">
                              <w:rPr>
                                <w:rFonts w:eastAsia="Times New Roman" w:cs="Times New Roman"/>
                                <w:bCs/>
                                <w:color w:val="001D77"/>
                                <w:sz w:val="18"/>
                                <w:szCs w:val="18"/>
                                <w:lang w:val="en-US" w:eastAsia="pl-PL"/>
                              </w:rPr>
                              <w:t xml:space="preserve">In </w:t>
                            </w:r>
                            <w:r w:rsidR="006D035B" w:rsidRPr="00572FF4">
                              <w:rPr>
                                <w:rFonts w:eastAsia="Times New Roman" w:cs="Times New Roman"/>
                                <w:bCs/>
                                <w:color w:val="001D77"/>
                                <w:sz w:val="18"/>
                                <w:szCs w:val="18"/>
                                <w:lang w:val="en-US" w:eastAsia="pl-PL"/>
                              </w:rPr>
                              <w:t xml:space="preserve">December </w:t>
                            </w:r>
                            <w:r w:rsidRPr="00572FF4">
                              <w:rPr>
                                <w:rFonts w:eastAsia="Times New Roman" w:cs="Times New Roman"/>
                                <w:bCs/>
                                <w:color w:val="001D77"/>
                                <w:sz w:val="18"/>
                                <w:szCs w:val="18"/>
                                <w:lang w:val="en-US" w:eastAsia="pl-PL"/>
                              </w:rPr>
                              <w:t>2022</w:t>
                            </w:r>
                            <w:r w:rsidR="00747516">
                              <w:rPr>
                                <w:rFonts w:eastAsia="Times New Roman" w:cs="Times New Roman"/>
                                <w:bCs/>
                                <w:color w:val="001D77"/>
                                <w:sz w:val="18"/>
                                <w:szCs w:val="18"/>
                                <w:lang w:val="en-US" w:eastAsia="pl-PL"/>
                              </w:rPr>
                              <w:t xml:space="preserve"> in relation to </w:t>
                            </w:r>
                            <w:r w:rsidR="006D035B">
                              <w:rPr>
                                <w:rFonts w:eastAsia="Times New Roman" w:cs="Times New Roman"/>
                                <w:bCs/>
                                <w:color w:val="001D77"/>
                                <w:sz w:val="18"/>
                                <w:szCs w:val="18"/>
                                <w:lang w:val="en-US" w:eastAsia="pl-PL"/>
                              </w:rPr>
                              <w:t>November</w:t>
                            </w:r>
                            <w:r w:rsidR="00747516">
                              <w:rPr>
                                <w:rFonts w:eastAsia="Times New Roman" w:cs="Times New Roman"/>
                                <w:bCs/>
                                <w:color w:val="001D77"/>
                                <w:sz w:val="18"/>
                                <w:szCs w:val="18"/>
                                <w:lang w:val="en-US" w:eastAsia="pl-PL"/>
                              </w:rPr>
                              <w:t xml:space="preserve"> </w:t>
                            </w:r>
                            <w:r w:rsidR="00572FF4">
                              <w:rPr>
                                <w:rFonts w:eastAsia="Times New Roman" w:cs="Times New Roman"/>
                                <w:bCs/>
                                <w:color w:val="001D77"/>
                                <w:sz w:val="18"/>
                                <w:szCs w:val="18"/>
                                <w:lang w:val="en-US" w:eastAsia="pl-PL"/>
                              </w:rPr>
                              <w:t>2022</w:t>
                            </w:r>
                            <w:r w:rsidR="00747516">
                              <w:rPr>
                                <w:rFonts w:eastAsia="Times New Roman" w:cs="Times New Roman"/>
                                <w:bCs/>
                                <w:color w:val="001D77"/>
                                <w:sz w:val="18"/>
                                <w:szCs w:val="18"/>
                                <w:lang w:val="en-US" w:eastAsia="pl-PL"/>
                              </w:rPr>
                              <w:t xml:space="preserve"> </w:t>
                            </w:r>
                            <w:r w:rsidR="00D37D5D" w:rsidRPr="008D3318">
                              <w:rPr>
                                <w:rFonts w:eastAsia="Times New Roman" w:cs="Times New Roman"/>
                                <w:bCs/>
                                <w:color w:val="001D77"/>
                                <w:sz w:val="18"/>
                                <w:szCs w:val="18"/>
                                <w:lang w:val="en-US" w:eastAsia="pl-PL"/>
                              </w:rPr>
                              <w:t xml:space="preserve"> the </w:t>
                            </w:r>
                            <w:r w:rsidR="007410E0" w:rsidRPr="008D3318">
                              <w:rPr>
                                <w:rFonts w:eastAsia="Times New Roman" w:cs="Times New Roman"/>
                                <w:bCs/>
                                <w:color w:val="001D77"/>
                                <w:sz w:val="18"/>
                                <w:szCs w:val="18"/>
                                <w:lang w:val="en-US" w:eastAsia="pl-PL"/>
                              </w:rPr>
                              <w:t>prices</w:t>
                            </w:r>
                            <w:r w:rsidR="00D37D5D" w:rsidRPr="008D3318">
                              <w:rPr>
                                <w:rFonts w:eastAsia="Times New Roman" w:cs="Times New Roman"/>
                                <w:bCs/>
                                <w:color w:val="001D77"/>
                                <w:sz w:val="18"/>
                                <w:szCs w:val="18"/>
                                <w:lang w:val="en-US" w:eastAsia="pl-PL"/>
                              </w:rPr>
                              <w:t xml:space="preserve"> growth</w:t>
                            </w:r>
                            <w:r w:rsidR="00850BC5" w:rsidRPr="008D3318">
                              <w:rPr>
                                <w:rFonts w:eastAsia="Times New Roman" w:cs="Times New Roman"/>
                                <w:bCs/>
                                <w:color w:val="001D77"/>
                                <w:sz w:val="18"/>
                                <w:szCs w:val="18"/>
                                <w:lang w:val="en-US" w:eastAsia="pl-PL"/>
                              </w:rPr>
                              <w:t xml:space="preserve"> of construction</w:t>
                            </w:r>
                            <w:r w:rsidR="00850BC5">
                              <w:rPr>
                                <w:rFonts w:eastAsia="Times New Roman" w:cs="Times New Roman"/>
                                <w:bCs/>
                                <w:color w:val="001D77"/>
                                <w:sz w:val="18"/>
                                <w:szCs w:val="18"/>
                                <w:lang w:val="en-US" w:eastAsia="pl-PL"/>
                              </w:rPr>
                              <w:t xml:space="preserve"> and assembly production</w:t>
                            </w:r>
                            <w:r w:rsidR="00171FDD">
                              <w:rPr>
                                <w:rFonts w:eastAsia="Times New Roman" w:cs="Times New Roman"/>
                                <w:bCs/>
                                <w:color w:val="001D77"/>
                                <w:sz w:val="18"/>
                                <w:szCs w:val="18"/>
                                <w:lang w:val="en-US" w:eastAsia="pl-PL"/>
                              </w:rPr>
                              <w:t xml:space="preserve"> </w:t>
                            </w:r>
                            <w:r w:rsidR="00B23551">
                              <w:rPr>
                                <w:rFonts w:eastAsia="Times New Roman" w:cs="Times New Roman"/>
                                <w:bCs/>
                                <w:color w:val="001D77"/>
                                <w:sz w:val="18"/>
                                <w:szCs w:val="18"/>
                                <w:lang w:val="en-US" w:eastAsia="pl-PL"/>
                              </w:rPr>
                              <w:t xml:space="preserve"> </w:t>
                            </w:r>
                            <w:r w:rsidR="00806A99">
                              <w:rPr>
                                <w:rFonts w:eastAsia="Times New Roman" w:cs="Times New Roman"/>
                                <w:bCs/>
                                <w:color w:val="001D77"/>
                                <w:sz w:val="18"/>
                                <w:szCs w:val="18"/>
                                <w:lang w:val="en-US" w:eastAsia="pl-PL"/>
                              </w:rPr>
                              <w:t>was</w:t>
                            </w:r>
                            <w:r w:rsidR="001B1D23">
                              <w:rPr>
                                <w:rFonts w:eastAsia="Times New Roman" w:cs="Times New Roman"/>
                                <w:bCs/>
                                <w:color w:val="001D77"/>
                                <w:sz w:val="18"/>
                                <w:szCs w:val="18"/>
                                <w:lang w:val="en-US" w:eastAsia="pl-PL"/>
                              </w:rPr>
                              <w:t xml:space="preserve">  </w:t>
                            </w:r>
                            <w:r w:rsidR="00806A99">
                              <w:rPr>
                                <w:rFonts w:eastAsia="Times New Roman" w:cs="Times New Roman"/>
                                <w:bCs/>
                                <w:color w:val="001D77"/>
                                <w:sz w:val="18"/>
                                <w:szCs w:val="18"/>
                                <w:lang w:val="en-US" w:eastAsia="pl-PL"/>
                              </w:rPr>
                              <w:t xml:space="preserve">   slower than in the previous  month</w:t>
                            </w:r>
                            <w:r w:rsidR="00850BC5">
                              <w:rPr>
                                <w:rFonts w:eastAsia="Times New Roman" w:cs="Times New Roman"/>
                                <w:bCs/>
                                <w:color w:val="001D77"/>
                                <w:sz w:val="18"/>
                                <w:szCs w:val="18"/>
                                <w:lang w:val="en-US" w:eastAsia="pl-P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6367A9BC" id="_x0000_t202" coordsize="21600,21600" o:spt="202" path="m,l,21600r21600,l21600,xe">
                <v:stroke joinstyle="miter"/>
                <v:path gradientshapeok="t" o:connecttype="rect"/>
              </v:shapetype>
              <v:shape id="_x0000_s1027" type="#_x0000_t202" alt="In December 2022 in relation to November 2022  the prices growth of construction and assembly production  was slower than in the previous  month " style="position:absolute;margin-left:416.25pt;margin-top:9.45pt;width:135.85pt;height:146.2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" filled="f" stroked="f">
                <v:textbox>
                  <w:txbxContent>
                    <w:p w:rsidR="00D616D2" w:rsidRPr="00533B8F" w:rsidRDefault="005A702A" w:rsidP="009233E9">
                      <w:pPr>
                        <w:spacing w:after="0"/>
                        <w:rPr>
                          <w:bCs/>
                          <w:lang w:val="en-US"/>
                        </w:rPr>
                      </w:pPr>
                      <w:r w:rsidRPr="00572FF4">
                        <w:rPr>
                          <w:rFonts w:eastAsia="Times New Roman" w:cs="Times New Roman"/>
                          <w:bCs/>
                          <w:color w:val="001D77"/>
                          <w:sz w:val="18"/>
                          <w:szCs w:val="18"/>
                          <w:lang w:val="en-US" w:eastAsia="pl-PL"/>
                        </w:rPr>
                        <w:t xml:space="preserve">In </w:t>
                      </w:r>
                      <w:r w:rsidR="006D035B" w:rsidRPr="00572FF4">
                        <w:rPr>
                          <w:rFonts w:eastAsia="Times New Roman" w:cs="Times New Roman"/>
                          <w:bCs/>
                          <w:color w:val="001D77"/>
                          <w:sz w:val="18"/>
                          <w:szCs w:val="18"/>
                          <w:lang w:val="en-US" w:eastAsia="pl-PL"/>
                        </w:rPr>
                        <w:t xml:space="preserve">December </w:t>
                      </w:r>
                      <w:r w:rsidRPr="00572FF4">
                        <w:rPr>
                          <w:rFonts w:eastAsia="Times New Roman" w:cs="Times New Roman"/>
                          <w:bCs/>
                          <w:color w:val="001D77"/>
                          <w:sz w:val="18"/>
                          <w:szCs w:val="18"/>
                          <w:lang w:val="en-US" w:eastAsia="pl-PL"/>
                        </w:rPr>
                        <w:t>2022</w:t>
                      </w:r>
                      <w:r w:rsidR="00747516">
                        <w:rPr>
                          <w:rFonts w:eastAsia="Times New Roman" w:cs="Times New Roman"/>
                          <w:bCs/>
                          <w:color w:val="001D77"/>
                          <w:sz w:val="18"/>
                          <w:szCs w:val="18"/>
                          <w:lang w:val="en-US" w:eastAsia="pl-PL"/>
                        </w:rPr>
                        <w:t xml:space="preserve"> in relation to </w:t>
                      </w:r>
                      <w:r w:rsidR="006D035B">
                        <w:rPr>
                          <w:rFonts w:eastAsia="Times New Roman" w:cs="Times New Roman"/>
                          <w:bCs/>
                          <w:color w:val="001D77"/>
                          <w:sz w:val="18"/>
                          <w:szCs w:val="18"/>
                          <w:lang w:val="en-US" w:eastAsia="pl-PL"/>
                        </w:rPr>
                        <w:t>November</w:t>
                      </w:r>
                      <w:r w:rsidR="00747516">
                        <w:rPr>
                          <w:rFonts w:eastAsia="Times New Roman" w:cs="Times New Roman"/>
                          <w:bCs/>
                          <w:color w:val="001D77"/>
                          <w:sz w:val="18"/>
                          <w:szCs w:val="18"/>
                          <w:lang w:val="en-US" w:eastAsia="pl-PL"/>
                        </w:rPr>
                        <w:t xml:space="preserve"> </w:t>
                      </w:r>
                      <w:r w:rsidR="00572FF4">
                        <w:rPr>
                          <w:rFonts w:eastAsia="Times New Roman" w:cs="Times New Roman"/>
                          <w:bCs/>
                          <w:color w:val="001D77"/>
                          <w:sz w:val="18"/>
                          <w:szCs w:val="18"/>
                          <w:lang w:val="en-US" w:eastAsia="pl-PL"/>
                        </w:rPr>
                        <w:t>2022</w:t>
                      </w:r>
                      <w:r w:rsidR="00747516">
                        <w:rPr>
                          <w:rFonts w:eastAsia="Times New Roman" w:cs="Times New Roman"/>
                          <w:bCs/>
                          <w:color w:val="001D77"/>
                          <w:sz w:val="18"/>
                          <w:szCs w:val="18"/>
                          <w:lang w:val="en-US" w:eastAsia="pl-PL"/>
                        </w:rPr>
                        <w:t xml:space="preserve"> </w:t>
                      </w:r>
                      <w:r w:rsidR="00D37D5D" w:rsidRPr="008D3318">
                        <w:rPr>
                          <w:rFonts w:eastAsia="Times New Roman" w:cs="Times New Roman"/>
                          <w:bCs/>
                          <w:color w:val="001D77"/>
                          <w:sz w:val="18"/>
                          <w:szCs w:val="18"/>
                          <w:lang w:val="en-US" w:eastAsia="pl-PL"/>
                        </w:rPr>
                        <w:t xml:space="preserve"> the </w:t>
                      </w:r>
                      <w:r w:rsidR="007410E0" w:rsidRPr="008D3318">
                        <w:rPr>
                          <w:rFonts w:eastAsia="Times New Roman" w:cs="Times New Roman"/>
                          <w:bCs/>
                          <w:color w:val="001D77"/>
                          <w:sz w:val="18"/>
                          <w:szCs w:val="18"/>
                          <w:lang w:val="en-US" w:eastAsia="pl-PL"/>
                        </w:rPr>
                        <w:t>prices</w:t>
                      </w:r>
                      <w:r w:rsidR="00D37D5D" w:rsidRPr="008D3318">
                        <w:rPr>
                          <w:rFonts w:eastAsia="Times New Roman" w:cs="Times New Roman"/>
                          <w:bCs/>
                          <w:color w:val="001D77"/>
                          <w:sz w:val="18"/>
                          <w:szCs w:val="18"/>
                          <w:lang w:val="en-US" w:eastAsia="pl-PL"/>
                        </w:rPr>
                        <w:t xml:space="preserve"> growth</w:t>
                      </w:r>
                      <w:r w:rsidR="00850BC5" w:rsidRPr="008D3318">
                        <w:rPr>
                          <w:rFonts w:eastAsia="Times New Roman" w:cs="Times New Roman"/>
                          <w:bCs/>
                          <w:color w:val="001D77"/>
                          <w:sz w:val="18"/>
                          <w:szCs w:val="18"/>
                          <w:lang w:val="en-US" w:eastAsia="pl-PL"/>
                        </w:rPr>
                        <w:t xml:space="preserve"> of construction</w:t>
                      </w:r>
                      <w:r w:rsidR="00850BC5">
                        <w:rPr>
                          <w:rFonts w:eastAsia="Times New Roman" w:cs="Times New Roman"/>
                          <w:bCs/>
                          <w:color w:val="001D77"/>
                          <w:sz w:val="18"/>
                          <w:szCs w:val="18"/>
                          <w:lang w:val="en-US" w:eastAsia="pl-PL"/>
                        </w:rPr>
                        <w:t xml:space="preserve"> and assembly production</w:t>
                      </w:r>
                      <w:r w:rsidR="00171FDD">
                        <w:rPr>
                          <w:rFonts w:eastAsia="Times New Roman" w:cs="Times New Roman"/>
                          <w:bCs/>
                          <w:color w:val="001D77"/>
                          <w:sz w:val="18"/>
                          <w:szCs w:val="18"/>
                          <w:lang w:val="en-US" w:eastAsia="pl-PL"/>
                        </w:rPr>
                        <w:t xml:space="preserve"> </w:t>
                      </w:r>
                      <w:r w:rsidR="00B23551">
                        <w:rPr>
                          <w:rFonts w:eastAsia="Times New Roman" w:cs="Times New Roman"/>
                          <w:bCs/>
                          <w:color w:val="001D77"/>
                          <w:sz w:val="18"/>
                          <w:szCs w:val="18"/>
                          <w:lang w:val="en-US" w:eastAsia="pl-PL"/>
                        </w:rPr>
                        <w:t xml:space="preserve"> </w:t>
                      </w:r>
                      <w:r w:rsidR="00806A99">
                        <w:rPr>
                          <w:rFonts w:eastAsia="Times New Roman" w:cs="Times New Roman"/>
                          <w:bCs/>
                          <w:color w:val="001D77"/>
                          <w:sz w:val="18"/>
                          <w:szCs w:val="18"/>
                          <w:lang w:val="en-US" w:eastAsia="pl-PL"/>
                        </w:rPr>
                        <w:t>was</w:t>
                      </w:r>
                      <w:r w:rsidR="001B1D23">
                        <w:rPr>
                          <w:rFonts w:eastAsia="Times New Roman" w:cs="Times New Roman"/>
                          <w:bCs/>
                          <w:color w:val="001D77"/>
                          <w:sz w:val="18"/>
                          <w:szCs w:val="18"/>
                          <w:lang w:val="en-US" w:eastAsia="pl-PL"/>
                        </w:rPr>
                        <w:t xml:space="preserve">  </w:t>
                      </w:r>
                      <w:r w:rsidR="00806A99">
                        <w:rPr>
                          <w:rFonts w:eastAsia="Times New Roman" w:cs="Times New Roman"/>
                          <w:bCs/>
                          <w:color w:val="001D77"/>
                          <w:sz w:val="18"/>
                          <w:szCs w:val="18"/>
                          <w:lang w:val="en-US" w:eastAsia="pl-PL"/>
                        </w:rPr>
                        <w:t xml:space="preserve">   slower than in the previous  month</w:t>
                      </w:r>
                      <w:r w:rsidR="00850BC5">
                        <w:rPr>
                          <w:rFonts w:eastAsia="Times New Roman" w:cs="Times New Roman"/>
                          <w:bCs/>
                          <w:color w:val="001D77"/>
                          <w:sz w:val="18"/>
                          <w:szCs w:val="18"/>
                          <w:lang w:val="en-US" w:eastAsia="pl-PL"/>
                        </w:rPr>
                        <w:t xml:space="preserve"> </w:t>
                      </w:r>
                    </w:p>
                  </w:txbxContent>
                </v:textbox>
                <w10:wrap type="tight"/>
              </v:shape>
            </w:pict>
          </mc:Fallback>
        </mc:AlternateContent>
      </w:r>
      <w:r w:rsidRPr="00533B8F">
        <w:rPr>
          <w:rFonts w:ascii="Fira Sans SemiBold" w:eastAsia="Times New Roman" w:hAnsi="Fira Sans SemiBold" w:cs="Times New Roman"/>
          <w:bCs/>
          <w:noProof/>
          <w:spacing w:val="0"/>
          <w:szCs w:val="18"/>
          <w:lang w:val="en-US" w:eastAsia="pl-PL"/>
        </w:rPr>
        <w:t xml:space="preserve"> Chart 1. Prices changes of construction and assembly production in  202</w:t>
      </w:r>
      <w:r w:rsidR="00E43C7D" w:rsidRPr="00533B8F">
        <w:rPr>
          <w:rFonts w:ascii="Fira Sans SemiBold" w:eastAsia="Times New Roman" w:hAnsi="Fira Sans SemiBold" w:cs="Times New Roman"/>
          <w:bCs/>
          <w:noProof/>
          <w:spacing w:val="0"/>
          <w:szCs w:val="18"/>
          <w:lang w:val="en-US" w:eastAsia="pl-PL"/>
        </w:rPr>
        <w:t>1</w:t>
      </w:r>
      <w:r w:rsidRPr="00533B8F">
        <w:rPr>
          <w:rFonts w:ascii="Fira Sans SemiBold" w:eastAsia="Times New Roman" w:hAnsi="Fira Sans SemiBold" w:cs="Times New Roman"/>
          <w:bCs/>
          <w:noProof/>
          <w:spacing w:val="0"/>
          <w:szCs w:val="18"/>
          <w:lang w:val="en-US" w:eastAsia="pl-PL"/>
        </w:rPr>
        <w:t>-2022 in relation</w:t>
      </w:r>
      <w:r w:rsidRPr="005E637F">
        <w:rPr>
          <w:lang w:val="en-US"/>
        </w:rPr>
        <w:t xml:space="preserve">       </w:t>
      </w:r>
    </w:p>
    <w:p w:rsidR="001C6CDD" w:rsidRDefault="00D71380" w:rsidP="001C6CDD">
      <w:pPr>
        <w:pStyle w:val="tytuwykresu"/>
        <w:rPr>
          <w:lang w:val="en-US"/>
        </w:rPr>
      </w:pPr>
      <w:r>
        <w:rPr>
          <w:noProof/>
          <w:lang w:eastAsia="pl-PL"/>
        </w:rPr>
        <w:drawing>
          <wp:anchor distT="0" distB="0" distL="114300" distR="114300" simplePos="0" relativeHeight="251770880" behindDoc="0" locked="0" layoutInCell="1" allowOverlap="1" wp14:anchorId="2FC5AA07" wp14:editId="4D18999F">
            <wp:simplePos x="0" y="0"/>
            <wp:positionH relativeFrom="column">
              <wp:posOffset>-395929</wp:posOffset>
            </wp:positionH>
            <wp:positionV relativeFrom="paragraph">
              <wp:posOffset>236855</wp:posOffset>
            </wp:positionV>
            <wp:extent cx="5563235" cy="3277870"/>
            <wp:effectExtent l="0" t="0" r="0" b="0"/>
            <wp:wrapSquare wrapText="bothSides"/>
            <wp:docPr id="1" name="Wykres 1" descr="Prices changes of construction and assembly production in  2021-2022 in relation to the previous period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1C6CDD" w:rsidRPr="005E637F">
        <w:rPr>
          <w:lang w:val="en-US"/>
        </w:rPr>
        <w:t xml:space="preserve">                </w:t>
      </w:r>
      <w:r w:rsidR="001C6CDD" w:rsidRPr="00533B8F">
        <w:rPr>
          <w:rFonts w:ascii="Fira Sans SemiBold" w:eastAsia="Times New Roman" w:hAnsi="Fira Sans SemiBold" w:cs="Times New Roman"/>
          <w:bCs/>
          <w:noProof/>
          <w:spacing w:val="0"/>
          <w:szCs w:val="18"/>
          <w:lang w:val="en-US" w:eastAsia="pl-PL"/>
        </w:rPr>
        <w:t>to the previous period</w:t>
      </w:r>
      <w:r w:rsidR="001C6CDD" w:rsidRPr="005E637F">
        <w:rPr>
          <w:lang w:val="en-US"/>
        </w:rPr>
        <w:t xml:space="preserve"> </w:t>
      </w:r>
    </w:p>
    <w:p w:rsidR="00D71380" w:rsidRDefault="00D71380" w:rsidP="001C6CDD">
      <w:pPr>
        <w:pStyle w:val="tytuwykresu"/>
        <w:rPr>
          <w:lang w:val="en-US"/>
        </w:rPr>
      </w:pPr>
    </w:p>
    <w:p w:rsidR="00D71380" w:rsidRDefault="00D71380" w:rsidP="001C6CDD">
      <w:pPr>
        <w:pStyle w:val="tytuwykresu"/>
        <w:rPr>
          <w:lang w:val="en-US"/>
        </w:rPr>
      </w:pPr>
    </w:p>
    <w:p w:rsidR="00D71380" w:rsidRDefault="00D71380" w:rsidP="001C6CDD">
      <w:pPr>
        <w:pStyle w:val="tytuwykresu"/>
        <w:rPr>
          <w:lang w:val="en-US"/>
        </w:rPr>
      </w:pPr>
    </w:p>
    <w:p w:rsidR="00F6123B" w:rsidRPr="00533B8F" w:rsidRDefault="00F6123B" w:rsidP="001C6CDD">
      <w:pPr>
        <w:pStyle w:val="tytuwykresu"/>
        <w:rPr>
          <w:noProof/>
          <w:lang w:val="en-US" w:eastAsia="pl-PL"/>
        </w:rPr>
      </w:pPr>
    </w:p>
    <w:p w:rsidR="00F6123B" w:rsidRPr="00533B8F" w:rsidRDefault="00E43859" w:rsidP="00B32B56">
      <w:pPr>
        <w:pStyle w:val="tytuwykresu"/>
        <w:ind w:left="567" w:hanging="567"/>
        <w:rPr>
          <w:rFonts w:ascii="Fira Sans SemiBold" w:eastAsia="Times New Roman" w:hAnsi="Fira Sans SemiBold" w:cs="Times New Roman"/>
          <w:bCs/>
          <w:noProof/>
          <w:spacing w:val="0"/>
          <w:szCs w:val="18"/>
          <w:lang w:val="en-US" w:eastAsia="pl-PL"/>
        </w:rPr>
      </w:pPr>
      <w:r w:rsidRPr="00FE68D6">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748352" behindDoc="1" locked="0" layoutInCell="1" allowOverlap="1" wp14:anchorId="08FDD048" wp14:editId="06D49B5B">
                <wp:simplePos x="0" y="0"/>
                <wp:positionH relativeFrom="column">
                  <wp:posOffset>5286375</wp:posOffset>
                </wp:positionH>
                <wp:positionV relativeFrom="paragraph">
                  <wp:posOffset>234315</wp:posOffset>
                </wp:positionV>
                <wp:extent cx="1725295" cy="1495425"/>
                <wp:effectExtent l="0" t="0" r="0" b="0"/>
                <wp:wrapTight wrapText="bothSides">
                  <wp:wrapPolygon edited="0">
                    <wp:start x="715" y="0"/>
                    <wp:lineTo x="715" y="21187"/>
                    <wp:lineTo x="20749" y="21187"/>
                    <wp:lineTo x="20749" y="0"/>
                    <wp:lineTo x="715" y="0"/>
                  </wp:wrapPolygon>
                </wp:wrapTight>
                <wp:docPr id="4" name="Pole tekstowe 4" descr="In December 2022  the prices of construction  and assembly production in annual terms increased by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495425"/>
                        </a:xfrm>
                        <a:prstGeom prst="rect">
                          <a:avLst/>
                        </a:prstGeom>
                        <a:noFill/>
                        <a:ln w="9525">
                          <a:noFill/>
                          <a:miter lim="800000"/>
                          <a:headEnd/>
                          <a:tailEnd/>
                        </a:ln>
                      </wps:spPr>
                      <wps:txbx>
                        <w:txbxContent>
                          <w:p w:rsidR="00D972F6" w:rsidRPr="00533B8F" w:rsidRDefault="00342CE8" w:rsidP="009C3EF9">
                            <w:pPr>
                              <w:spacing w:after="0"/>
                              <w:rPr>
                                <w:bCs/>
                                <w:lang w:val="en-US"/>
                              </w:rPr>
                            </w:pPr>
                            <w:r w:rsidRPr="007767F9">
                              <w:rPr>
                                <w:rFonts w:eastAsia="Times New Roman" w:cs="Times New Roman"/>
                                <w:bCs/>
                                <w:color w:val="001D77"/>
                                <w:sz w:val="18"/>
                                <w:szCs w:val="18"/>
                                <w:lang w:val="en-US" w:eastAsia="pl-PL"/>
                              </w:rPr>
                              <w:t xml:space="preserve">In </w:t>
                            </w:r>
                            <w:r w:rsidR="006D035B" w:rsidRPr="007767F9">
                              <w:rPr>
                                <w:rFonts w:eastAsia="Times New Roman" w:cs="Times New Roman"/>
                                <w:bCs/>
                                <w:color w:val="001D77"/>
                                <w:sz w:val="18"/>
                                <w:szCs w:val="18"/>
                                <w:lang w:val="en-US" w:eastAsia="pl-PL"/>
                              </w:rPr>
                              <w:t>December</w:t>
                            </w:r>
                            <w:r w:rsidR="00E43859" w:rsidRPr="007767F9">
                              <w:rPr>
                                <w:rFonts w:eastAsia="Times New Roman" w:cs="Times New Roman"/>
                                <w:bCs/>
                                <w:color w:val="001D77"/>
                                <w:sz w:val="18"/>
                                <w:szCs w:val="18"/>
                                <w:lang w:val="en-US" w:eastAsia="pl-PL"/>
                              </w:rPr>
                              <w:t xml:space="preserve"> 202</w:t>
                            </w:r>
                            <w:r w:rsidR="00A15CAF" w:rsidRPr="007767F9">
                              <w:rPr>
                                <w:rFonts w:eastAsia="Times New Roman" w:cs="Times New Roman"/>
                                <w:bCs/>
                                <w:color w:val="001D77"/>
                                <w:sz w:val="18"/>
                                <w:szCs w:val="18"/>
                                <w:lang w:val="en-US" w:eastAsia="pl-PL"/>
                              </w:rPr>
                              <w:t>2</w:t>
                            </w:r>
                            <w:r w:rsidR="00E43859" w:rsidRPr="00865C60">
                              <w:rPr>
                                <w:rFonts w:eastAsia="Times New Roman" w:cs="Times New Roman"/>
                                <w:bCs/>
                                <w:color w:val="001D77"/>
                                <w:sz w:val="18"/>
                                <w:szCs w:val="18"/>
                                <w:lang w:val="en-US" w:eastAsia="pl-PL"/>
                              </w:rPr>
                              <w:t xml:space="preserve">  </w:t>
                            </w:r>
                            <w:r w:rsidR="00E43859" w:rsidRPr="00326257">
                              <w:rPr>
                                <w:rFonts w:eastAsia="Times New Roman" w:cs="Times New Roman"/>
                                <w:bCs/>
                                <w:color w:val="001D77"/>
                                <w:sz w:val="18"/>
                                <w:szCs w:val="18"/>
                                <w:lang w:val="en-US" w:eastAsia="pl-PL"/>
                              </w:rPr>
                              <w:t>the</w:t>
                            </w:r>
                            <w:r w:rsidR="00E43859">
                              <w:rPr>
                                <w:rFonts w:eastAsia="Times New Roman" w:cs="Times New Roman"/>
                                <w:bCs/>
                                <w:color w:val="001D77"/>
                                <w:sz w:val="18"/>
                                <w:szCs w:val="18"/>
                                <w:lang w:val="en-US" w:eastAsia="pl-PL"/>
                              </w:rPr>
                              <w:t xml:space="preserve"> prices</w:t>
                            </w:r>
                            <w:r w:rsidR="00E43859" w:rsidRPr="00326257">
                              <w:rPr>
                                <w:rFonts w:eastAsia="Times New Roman" w:cs="Times New Roman"/>
                                <w:bCs/>
                                <w:color w:val="001D77"/>
                                <w:sz w:val="18"/>
                                <w:szCs w:val="18"/>
                                <w:lang w:val="en-US" w:eastAsia="pl-PL"/>
                              </w:rPr>
                              <w:t xml:space="preserve"> of construction </w:t>
                            </w:r>
                            <w:r w:rsidR="00E43859">
                              <w:rPr>
                                <w:rFonts w:eastAsia="Times New Roman" w:cs="Times New Roman"/>
                                <w:bCs/>
                                <w:color w:val="001D77"/>
                                <w:sz w:val="18"/>
                                <w:szCs w:val="18"/>
                                <w:lang w:val="en-US" w:eastAsia="pl-PL"/>
                              </w:rPr>
                              <w:t xml:space="preserve"> </w:t>
                            </w:r>
                            <w:r w:rsidR="00E43859" w:rsidRPr="00326257">
                              <w:rPr>
                                <w:rFonts w:eastAsia="Times New Roman" w:cs="Times New Roman"/>
                                <w:bCs/>
                                <w:color w:val="001D77"/>
                                <w:sz w:val="18"/>
                                <w:szCs w:val="18"/>
                                <w:lang w:val="en-US" w:eastAsia="pl-PL"/>
                              </w:rPr>
                              <w:t xml:space="preserve">and assembly production </w:t>
                            </w:r>
                            <w:r w:rsidR="00E43859">
                              <w:rPr>
                                <w:rFonts w:eastAsia="Times New Roman" w:cs="Times New Roman"/>
                                <w:bCs/>
                                <w:color w:val="001D77"/>
                                <w:sz w:val="18"/>
                                <w:szCs w:val="18"/>
                                <w:lang w:val="en-US" w:eastAsia="pl-PL"/>
                              </w:rPr>
                              <w:t>in annual term</w:t>
                            </w:r>
                            <w:r>
                              <w:rPr>
                                <w:rFonts w:eastAsia="Times New Roman" w:cs="Times New Roman"/>
                                <w:bCs/>
                                <w:color w:val="001D77"/>
                                <w:sz w:val="18"/>
                                <w:szCs w:val="18"/>
                                <w:lang w:val="en-US" w:eastAsia="pl-PL"/>
                              </w:rPr>
                              <w:t xml:space="preserve">s increased </w:t>
                            </w:r>
                            <w:r w:rsidRPr="007767F9">
                              <w:rPr>
                                <w:rFonts w:eastAsia="Times New Roman" w:cs="Times New Roman"/>
                                <w:bCs/>
                                <w:color w:val="001D77"/>
                                <w:sz w:val="18"/>
                                <w:szCs w:val="18"/>
                                <w:lang w:val="en-US" w:eastAsia="pl-PL"/>
                              </w:rPr>
                              <w:t>by 14.</w:t>
                            </w:r>
                            <w:r w:rsidR="007767F9" w:rsidRPr="007767F9">
                              <w:rPr>
                                <w:rFonts w:eastAsia="Times New Roman" w:cs="Times New Roman"/>
                                <w:bCs/>
                                <w:color w:val="001D77"/>
                                <w:sz w:val="18"/>
                                <w:szCs w:val="18"/>
                                <w:lang w:val="en-US" w:eastAsia="pl-PL"/>
                              </w:rPr>
                              <w:t>3</w:t>
                            </w:r>
                            <w:r w:rsidRPr="007767F9">
                              <w:rPr>
                                <w:rFonts w:eastAsia="Times New Roman" w:cs="Times New Roman"/>
                                <w:bCs/>
                                <w:color w:val="001D77"/>
                                <w:sz w:val="18"/>
                                <w:szCs w:val="18"/>
                                <w:lang w:val="en-US" w:eastAsia="pl-P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8FDD048" id="Pole tekstowe 4" o:spid="_x0000_s1028" type="#_x0000_t202" alt="In December 2022  the prices of construction  and assembly production in annual terms increased by 14.3%" style="position:absolute;left:0;text-align:left;margin-left:416.25pt;margin-top:18.45pt;width:135.85pt;height:117.75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" filled="f" stroked="f">
                <v:textbox>
                  <w:txbxContent>
                    <w:p w:rsidR="00D972F6" w:rsidRPr="00533B8F" w:rsidRDefault="00342CE8" w:rsidP="009C3EF9">
                      <w:pPr>
                        <w:spacing w:after="0"/>
                        <w:rPr>
                          <w:bCs/>
                          <w:lang w:val="en-US"/>
                        </w:rPr>
                      </w:pPr>
                      <w:r w:rsidRPr="007767F9">
                        <w:rPr>
                          <w:rFonts w:eastAsia="Times New Roman" w:cs="Times New Roman"/>
                          <w:bCs/>
                          <w:color w:val="001D77"/>
                          <w:sz w:val="18"/>
                          <w:szCs w:val="18"/>
                          <w:lang w:val="en-US" w:eastAsia="pl-PL"/>
                        </w:rPr>
                        <w:t xml:space="preserve">In </w:t>
                      </w:r>
                      <w:r w:rsidR="006D035B" w:rsidRPr="007767F9">
                        <w:rPr>
                          <w:rFonts w:eastAsia="Times New Roman" w:cs="Times New Roman"/>
                          <w:bCs/>
                          <w:color w:val="001D77"/>
                          <w:sz w:val="18"/>
                          <w:szCs w:val="18"/>
                          <w:lang w:val="en-US" w:eastAsia="pl-PL"/>
                        </w:rPr>
                        <w:t>December</w:t>
                      </w:r>
                      <w:r w:rsidR="00E43859" w:rsidRPr="007767F9">
                        <w:rPr>
                          <w:rFonts w:eastAsia="Times New Roman" w:cs="Times New Roman"/>
                          <w:bCs/>
                          <w:color w:val="001D77"/>
                          <w:sz w:val="18"/>
                          <w:szCs w:val="18"/>
                          <w:lang w:val="en-US" w:eastAsia="pl-PL"/>
                        </w:rPr>
                        <w:t xml:space="preserve"> 202</w:t>
                      </w:r>
                      <w:r w:rsidR="00A15CAF" w:rsidRPr="007767F9">
                        <w:rPr>
                          <w:rFonts w:eastAsia="Times New Roman" w:cs="Times New Roman"/>
                          <w:bCs/>
                          <w:color w:val="001D77"/>
                          <w:sz w:val="18"/>
                          <w:szCs w:val="18"/>
                          <w:lang w:val="en-US" w:eastAsia="pl-PL"/>
                        </w:rPr>
                        <w:t>2</w:t>
                      </w:r>
                      <w:r w:rsidR="00E43859" w:rsidRPr="00865C60">
                        <w:rPr>
                          <w:rFonts w:eastAsia="Times New Roman" w:cs="Times New Roman"/>
                          <w:bCs/>
                          <w:color w:val="001D77"/>
                          <w:sz w:val="18"/>
                          <w:szCs w:val="18"/>
                          <w:lang w:val="en-US" w:eastAsia="pl-PL"/>
                        </w:rPr>
                        <w:t xml:space="preserve">  </w:t>
                      </w:r>
                      <w:r w:rsidR="00E43859" w:rsidRPr="00326257">
                        <w:rPr>
                          <w:rFonts w:eastAsia="Times New Roman" w:cs="Times New Roman"/>
                          <w:bCs/>
                          <w:color w:val="001D77"/>
                          <w:sz w:val="18"/>
                          <w:szCs w:val="18"/>
                          <w:lang w:val="en-US" w:eastAsia="pl-PL"/>
                        </w:rPr>
                        <w:t>the</w:t>
                      </w:r>
                      <w:r w:rsidR="00E43859">
                        <w:rPr>
                          <w:rFonts w:eastAsia="Times New Roman" w:cs="Times New Roman"/>
                          <w:bCs/>
                          <w:color w:val="001D77"/>
                          <w:sz w:val="18"/>
                          <w:szCs w:val="18"/>
                          <w:lang w:val="en-US" w:eastAsia="pl-PL"/>
                        </w:rPr>
                        <w:t xml:space="preserve"> prices</w:t>
                      </w:r>
                      <w:r w:rsidR="00E43859" w:rsidRPr="00326257">
                        <w:rPr>
                          <w:rFonts w:eastAsia="Times New Roman" w:cs="Times New Roman"/>
                          <w:bCs/>
                          <w:color w:val="001D77"/>
                          <w:sz w:val="18"/>
                          <w:szCs w:val="18"/>
                          <w:lang w:val="en-US" w:eastAsia="pl-PL"/>
                        </w:rPr>
                        <w:t xml:space="preserve"> of construction </w:t>
                      </w:r>
                      <w:r w:rsidR="00E43859">
                        <w:rPr>
                          <w:rFonts w:eastAsia="Times New Roman" w:cs="Times New Roman"/>
                          <w:bCs/>
                          <w:color w:val="001D77"/>
                          <w:sz w:val="18"/>
                          <w:szCs w:val="18"/>
                          <w:lang w:val="en-US" w:eastAsia="pl-PL"/>
                        </w:rPr>
                        <w:t xml:space="preserve"> </w:t>
                      </w:r>
                      <w:r w:rsidR="00E43859" w:rsidRPr="00326257">
                        <w:rPr>
                          <w:rFonts w:eastAsia="Times New Roman" w:cs="Times New Roman"/>
                          <w:bCs/>
                          <w:color w:val="001D77"/>
                          <w:sz w:val="18"/>
                          <w:szCs w:val="18"/>
                          <w:lang w:val="en-US" w:eastAsia="pl-PL"/>
                        </w:rPr>
                        <w:t xml:space="preserve">and assembly production </w:t>
                      </w:r>
                      <w:r w:rsidR="00E43859">
                        <w:rPr>
                          <w:rFonts w:eastAsia="Times New Roman" w:cs="Times New Roman"/>
                          <w:bCs/>
                          <w:color w:val="001D77"/>
                          <w:sz w:val="18"/>
                          <w:szCs w:val="18"/>
                          <w:lang w:val="en-US" w:eastAsia="pl-PL"/>
                        </w:rPr>
                        <w:t>in annual term</w:t>
                      </w:r>
                      <w:r>
                        <w:rPr>
                          <w:rFonts w:eastAsia="Times New Roman" w:cs="Times New Roman"/>
                          <w:bCs/>
                          <w:color w:val="001D77"/>
                          <w:sz w:val="18"/>
                          <w:szCs w:val="18"/>
                          <w:lang w:val="en-US" w:eastAsia="pl-PL"/>
                        </w:rPr>
                        <w:t xml:space="preserve">s increased </w:t>
                      </w:r>
                      <w:r w:rsidRPr="007767F9">
                        <w:rPr>
                          <w:rFonts w:eastAsia="Times New Roman" w:cs="Times New Roman"/>
                          <w:bCs/>
                          <w:color w:val="001D77"/>
                          <w:sz w:val="18"/>
                          <w:szCs w:val="18"/>
                          <w:lang w:val="en-US" w:eastAsia="pl-PL"/>
                        </w:rPr>
                        <w:t>by 14.</w:t>
                      </w:r>
                      <w:r w:rsidR="007767F9" w:rsidRPr="007767F9">
                        <w:rPr>
                          <w:rFonts w:eastAsia="Times New Roman" w:cs="Times New Roman"/>
                          <w:bCs/>
                          <w:color w:val="001D77"/>
                          <w:sz w:val="18"/>
                          <w:szCs w:val="18"/>
                          <w:lang w:val="en-US" w:eastAsia="pl-PL"/>
                        </w:rPr>
                        <w:t>3</w:t>
                      </w:r>
                      <w:r w:rsidRPr="007767F9">
                        <w:rPr>
                          <w:rFonts w:eastAsia="Times New Roman" w:cs="Times New Roman"/>
                          <w:bCs/>
                          <w:color w:val="001D77"/>
                          <w:sz w:val="18"/>
                          <w:szCs w:val="18"/>
                          <w:lang w:val="en-US" w:eastAsia="pl-PL"/>
                        </w:rPr>
                        <w:t>%</w:t>
                      </w:r>
                    </w:p>
                  </w:txbxContent>
                </v:textbox>
                <w10:wrap type="tight"/>
              </v:shape>
            </w:pict>
          </mc:Fallback>
        </mc:AlternateContent>
      </w:r>
      <w:r w:rsidR="00F6123B" w:rsidRPr="00533B8F">
        <w:rPr>
          <w:rFonts w:ascii="Fira Sans SemiBold" w:eastAsia="Times New Roman" w:hAnsi="Fira Sans SemiBold" w:cs="Times New Roman"/>
          <w:bCs/>
          <w:noProof/>
          <w:spacing w:val="0"/>
          <w:szCs w:val="18"/>
          <w:lang w:val="en-US" w:eastAsia="pl-PL"/>
        </w:rPr>
        <w:t>Chart 2. Prices changes  of construction and assembly production in 202</w:t>
      </w:r>
      <w:r w:rsidR="00336CB0" w:rsidRPr="00533B8F">
        <w:rPr>
          <w:rFonts w:ascii="Fira Sans SemiBold" w:eastAsia="Times New Roman" w:hAnsi="Fira Sans SemiBold" w:cs="Times New Roman"/>
          <w:bCs/>
          <w:noProof/>
          <w:spacing w:val="0"/>
          <w:szCs w:val="18"/>
          <w:lang w:val="en-US" w:eastAsia="pl-PL"/>
        </w:rPr>
        <w:t>1</w:t>
      </w:r>
      <w:r w:rsidR="00F6123B" w:rsidRPr="00533B8F">
        <w:rPr>
          <w:rFonts w:ascii="Fira Sans SemiBold" w:eastAsia="Times New Roman" w:hAnsi="Fira Sans SemiBold" w:cs="Times New Roman"/>
          <w:bCs/>
          <w:noProof/>
          <w:spacing w:val="0"/>
          <w:szCs w:val="18"/>
          <w:lang w:val="en-US" w:eastAsia="pl-PL"/>
        </w:rPr>
        <w:t xml:space="preserve">-2022 in relation  </w:t>
      </w:r>
    </w:p>
    <w:p w:rsidR="00B16871" w:rsidRPr="00E84CFC" w:rsidRDefault="0064412E" w:rsidP="00FE68D6">
      <w:pPr>
        <w:pStyle w:val="tytuwykresu"/>
        <w:rPr>
          <w:lang w:val="en-US"/>
        </w:rPr>
      </w:pPr>
      <w:r>
        <w:rPr>
          <w:noProof/>
          <w:lang w:eastAsia="pl-PL"/>
        </w:rPr>
        <w:drawing>
          <wp:anchor distT="0" distB="0" distL="114300" distR="114300" simplePos="0" relativeHeight="251772928" behindDoc="0" locked="0" layoutInCell="1" allowOverlap="1" wp14:anchorId="195501E9" wp14:editId="6D3710C6">
            <wp:simplePos x="0" y="0"/>
            <wp:positionH relativeFrom="column">
              <wp:posOffset>-396815</wp:posOffset>
            </wp:positionH>
            <wp:positionV relativeFrom="paragraph">
              <wp:posOffset>220105</wp:posOffset>
            </wp:positionV>
            <wp:extent cx="5563235" cy="3208655"/>
            <wp:effectExtent l="0" t="0" r="0" b="0"/>
            <wp:wrapSquare wrapText="bothSides"/>
            <wp:docPr id="17" name="Wykres 17" descr="Prices changes  of construction and assembly production in 2021-2022 in relation to the same period of the previous year&#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E84CFC">
        <w:rPr>
          <w:lang w:val="en-US"/>
        </w:rPr>
        <w:t xml:space="preserve">                </w:t>
      </w:r>
      <w:r w:rsidR="00F6123B" w:rsidRPr="00533B8F">
        <w:rPr>
          <w:rFonts w:ascii="Fira Sans SemiBold" w:eastAsia="Times New Roman" w:hAnsi="Fira Sans SemiBold" w:cs="Times New Roman"/>
          <w:bCs/>
          <w:noProof/>
          <w:spacing w:val="0"/>
          <w:szCs w:val="18"/>
          <w:lang w:val="en-US" w:eastAsia="pl-PL"/>
        </w:rPr>
        <w:t>to the same period of the previous year</w:t>
      </w:r>
    </w:p>
    <w:p w:rsidR="00694AF0" w:rsidRPr="00533B8F" w:rsidRDefault="00694AF0" w:rsidP="00E76D26">
      <w:pPr>
        <w:rPr>
          <w:sz w:val="18"/>
          <w:lang w:val="en-US"/>
        </w:rPr>
      </w:pPr>
    </w:p>
    <w:p w:rsidR="00E84CFC" w:rsidRDefault="00F5390C" w:rsidP="00F22BF3">
      <w:pPr>
        <w:pStyle w:val="tytuwykresu"/>
        <w:ind w:left="567" w:hanging="567"/>
        <w:rPr>
          <w:rFonts w:ascii="Fira Sans SemiBold" w:eastAsia="Times New Roman" w:hAnsi="Fira Sans SemiBold" w:cs="Times New Roman"/>
          <w:bCs/>
          <w:noProof/>
          <w:spacing w:val="0"/>
          <w:szCs w:val="18"/>
          <w:lang w:val="en-US" w:eastAsia="pl-PL"/>
        </w:rPr>
      </w:pPr>
      <w:r>
        <w:rPr>
          <w:noProof/>
          <w:lang w:eastAsia="pl-PL"/>
        </w:rPr>
        <w:lastRenderedPageBreak/>
        <w:drawing>
          <wp:anchor distT="0" distB="0" distL="114300" distR="114300" simplePos="0" relativeHeight="251773952" behindDoc="0" locked="0" layoutInCell="1" allowOverlap="1">
            <wp:simplePos x="0" y="0"/>
            <wp:positionH relativeFrom="column">
              <wp:posOffset>-353695</wp:posOffset>
            </wp:positionH>
            <wp:positionV relativeFrom="paragraph">
              <wp:posOffset>438150</wp:posOffset>
            </wp:positionV>
            <wp:extent cx="5477510" cy="4399280"/>
            <wp:effectExtent l="0" t="0" r="8890" b="1270"/>
            <wp:wrapSquare wrapText="bothSides"/>
            <wp:docPr id="16" name="Wykres 16" descr="Prices  changes of  production  and assembly construction by divisions NACE                         in  2021-2022  in relation to December 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F22BF3" w:rsidRPr="00F368F2">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763712" behindDoc="1" locked="0" layoutInCell="1" allowOverlap="1" wp14:anchorId="73032E60" wp14:editId="2C329247">
                <wp:simplePos x="0" y="0"/>
                <wp:positionH relativeFrom="column">
                  <wp:posOffset>5314950</wp:posOffset>
                </wp:positionH>
                <wp:positionV relativeFrom="paragraph">
                  <wp:posOffset>120650</wp:posOffset>
                </wp:positionV>
                <wp:extent cx="1725295" cy="1514475"/>
                <wp:effectExtent l="0" t="0" r="0" b="0"/>
                <wp:wrapTight wrapText="bothSides">
                  <wp:wrapPolygon edited="0">
                    <wp:start x="715" y="0"/>
                    <wp:lineTo x="715" y="21192"/>
                    <wp:lineTo x="20749" y="21192"/>
                    <wp:lineTo x="20749" y="0"/>
                    <wp:lineTo x="715" y="0"/>
                  </wp:wrapPolygon>
                </wp:wrapTight>
                <wp:docPr id="18" name="Pole tekstowe 18" descr="In relation to  December 2020  the  prices  of  construction of buildings  rose the mos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514475"/>
                        </a:xfrm>
                        <a:prstGeom prst="rect">
                          <a:avLst/>
                        </a:prstGeom>
                        <a:noFill/>
                        <a:ln w="9525">
                          <a:noFill/>
                          <a:miter lim="800000"/>
                          <a:headEnd/>
                          <a:tailEnd/>
                        </a:ln>
                      </wps:spPr>
                      <wps:txbx>
                        <w:txbxContent>
                          <w:p w:rsidR="00F22BF3" w:rsidRPr="00FE2C94" w:rsidRDefault="00724D08" w:rsidP="00F22BF3">
                            <w:pPr>
                              <w:spacing w:after="0"/>
                              <w:rPr>
                                <w:rFonts w:eastAsia="Times New Roman" w:cs="Times New Roman"/>
                                <w:bCs/>
                                <w:color w:val="001D77"/>
                                <w:sz w:val="18"/>
                                <w:szCs w:val="18"/>
                                <w:lang w:val="en-US" w:eastAsia="pl-PL"/>
                              </w:rPr>
                            </w:pPr>
                            <w:r w:rsidRPr="00AF4E9C">
                              <w:rPr>
                                <w:rFonts w:eastAsia="Times New Roman" w:cs="Times New Roman"/>
                                <w:bCs/>
                                <w:color w:val="001D77"/>
                                <w:sz w:val="18"/>
                                <w:szCs w:val="18"/>
                                <w:lang w:val="en-US" w:eastAsia="pl-PL"/>
                              </w:rPr>
                              <w:t xml:space="preserve">In relation to </w:t>
                            </w:r>
                            <w:r w:rsidR="00F22BF3" w:rsidRPr="00AF4E9C">
                              <w:rPr>
                                <w:rFonts w:eastAsia="Times New Roman" w:cs="Times New Roman"/>
                                <w:bCs/>
                                <w:color w:val="001D77"/>
                                <w:sz w:val="18"/>
                                <w:szCs w:val="18"/>
                                <w:lang w:val="en-US" w:eastAsia="pl-PL"/>
                              </w:rPr>
                              <w:t xml:space="preserve"> </w:t>
                            </w:r>
                            <w:r w:rsidR="00AF4E9C" w:rsidRPr="00AF4E9C">
                              <w:rPr>
                                <w:rFonts w:eastAsia="Times New Roman" w:cs="Times New Roman"/>
                                <w:bCs/>
                                <w:color w:val="001D77"/>
                                <w:sz w:val="18"/>
                                <w:szCs w:val="18"/>
                                <w:lang w:val="en-US" w:eastAsia="pl-PL"/>
                              </w:rPr>
                              <w:t>December</w:t>
                            </w:r>
                            <w:r w:rsidR="00F22BF3" w:rsidRPr="00AF4E9C">
                              <w:rPr>
                                <w:rFonts w:eastAsia="Times New Roman" w:cs="Times New Roman"/>
                                <w:bCs/>
                                <w:color w:val="001D77"/>
                                <w:sz w:val="18"/>
                                <w:szCs w:val="18"/>
                                <w:lang w:val="en-US" w:eastAsia="pl-PL"/>
                              </w:rPr>
                              <w:t xml:space="preserve"> 202</w:t>
                            </w:r>
                            <w:r w:rsidRPr="00AF4E9C">
                              <w:rPr>
                                <w:rFonts w:eastAsia="Times New Roman" w:cs="Times New Roman"/>
                                <w:bCs/>
                                <w:color w:val="001D77"/>
                                <w:sz w:val="18"/>
                                <w:szCs w:val="18"/>
                                <w:lang w:val="en-US" w:eastAsia="pl-PL"/>
                              </w:rPr>
                              <w:t>0</w:t>
                            </w:r>
                            <w:r w:rsidR="00F22BF3" w:rsidRPr="00637389">
                              <w:rPr>
                                <w:rFonts w:eastAsia="Times New Roman" w:cs="Times New Roman"/>
                                <w:bCs/>
                                <w:color w:val="001D77"/>
                                <w:sz w:val="18"/>
                                <w:szCs w:val="18"/>
                                <w:lang w:val="en-US" w:eastAsia="pl-PL"/>
                              </w:rPr>
                              <w:t xml:space="preserve">  the  prices  </w:t>
                            </w:r>
                            <w:r w:rsidR="0064744F">
                              <w:rPr>
                                <w:rFonts w:eastAsia="Times New Roman" w:cs="Times New Roman"/>
                                <w:bCs/>
                                <w:color w:val="001D77"/>
                                <w:sz w:val="18"/>
                                <w:szCs w:val="18"/>
                                <w:lang w:val="en-US" w:eastAsia="pl-PL"/>
                              </w:rPr>
                              <w:t xml:space="preserve">of </w:t>
                            </w:r>
                            <w:r w:rsidR="00F22BF3">
                              <w:rPr>
                                <w:rFonts w:eastAsia="Times New Roman" w:cs="Times New Roman"/>
                                <w:bCs/>
                                <w:color w:val="001D77"/>
                                <w:sz w:val="18"/>
                                <w:szCs w:val="18"/>
                                <w:lang w:val="en-US" w:eastAsia="pl-PL"/>
                              </w:rPr>
                              <w:t xml:space="preserve"> construction of buildings</w:t>
                            </w:r>
                            <w:r w:rsidR="00FB6526" w:rsidRPr="00FB6526">
                              <w:rPr>
                                <w:rFonts w:eastAsia="Times New Roman" w:cs="Times New Roman"/>
                                <w:bCs/>
                                <w:color w:val="001D77"/>
                                <w:sz w:val="18"/>
                                <w:szCs w:val="18"/>
                                <w:lang w:val="en-US" w:eastAsia="pl-PL"/>
                              </w:rPr>
                              <w:t xml:space="preserve"> </w:t>
                            </w:r>
                            <w:r w:rsidR="0064744F">
                              <w:rPr>
                                <w:rFonts w:eastAsia="Times New Roman" w:cs="Times New Roman"/>
                                <w:bCs/>
                                <w:color w:val="001D77"/>
                                <w:sz w:val="18"/>
                                <w:szCs w:val="18"/>
                                <w:lang w:val="en-US" w:eastAsia="pl-PL"/>
                              </w:rPr>
                              <w:t xml:space="preserve"> </w:t>
                            </w:r>
                            <w:r w:rsidR="00D1642A">
                              <w:rPr>
                                <w:rFonts w:eastAsia="Times New Roman" w:cs="Times New Roman"/>
                                <w:bCs/>
                                <w:color w:val="001D77"/>
                                <w:sz w:val="18"/>
                                <w:szCs w:val="18"/>
                                <w:lang w:val="en-US" w:eastAsia="pl-PL"/>
                              </w:rPr>
                              <w:t>rose</w:t>
                            </w:r>
                            <w:r w:rsidR="0064744F">
                              <w:rPr>
                                <w:rFonts w:eastAsia="Times New Roman" w:cs="Times New Roman"/>
                                <w:bCs/>
                                <w:color w:val="001D77"/>
                                <w:sz w:val="18"/>
                                <w:szCs w:val="18"/>
                                <w:lang w:val="en-US" w:eastAsia="pl-PL"/>
                              </w:rPr>
                              <w:t xml:space="preserve"> </w:t>
                            </w:r>
                            <w:r w:rsidR="00FB6526">
                              <w:rPr>
                                <w:rFonts w:eastAsia="Times New Roman" w:cs="Times New Roman"/>
                                <w:bCs/>
                                <w:color w:val="001D77"/>
                                <w:sz w:val="18"/>
                                <w:szCs w:val="18"/>
                                <w:lang w:val="en-US" w:eastAsia="pl-PL"/>
                              </w:rPr>
                              <w:t>the most</w:t>
                            </w:r>
                          </w:p>
                          <w:p w:rsidR="00E43859" w:rsidRPr="00533B8F" w:rsidRDefault="00E43859" w:rsidP="00E43859">
                            <w:pPr>
                              <w:pStyle w:val="tekstzboku"/>
                              <w:rPr>
                                <w:bCs w:val="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3032E60" id="Pole tekstowe 18" o:spid="_x0000_s1029" type="#_x0000_t202" alt="In relation to  December 2020  the  prices  of  construction of buildings  rose the most" style="position:absolute;left:0;text-align:left;margin-left:418.5pt;margin-top:9.5pt;width:135.85pt;height:119.25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" filled="f" stroked="f">
                <v:textbox>
                  <w:txbxContent>
                    <w:p w:rsidR="00F22BF3" w:rsidRPr="00FE2C94" w:rsidRDefault="00724D08" w:rsidP="00F22BF3">
                      <w:pPr>
                        <w:spacing w:after="0"/>
                        <w:rPr>
                          <w:rFonts w:eastAsia="Times New Roman" w:cs="Times New Roman"/>
                          <w:bCs/>
                          <w:color w:val="001D77"/>
                          <w:sz w:val="18"/>
                          <w:szCs w:val="18"/>
                          <w:lang w:val="en-US" w:eastAsia="pl-PL"/>
                        </w:rPr>
                      </w:pPr>
                      <w:r w:rsidRPr="00AF4E9C">
                        <w:rPr>
                          <w:rFonts w:eastAsia="Times New Roman" w:cs="Times New Roman"/>
                          <w:bCs/>
                          <w:color w:val="001D77"/>
                          <w:sz w:val="18"/>
                          <w:szCs w:val="18"/>
                          <w:lang w:val="en-US" w:eastAsia="pl-PL"/>
                        </w:rPr>
                        <w:t xml:space="preserve">In relation to </w:t>
                      </w:r>
                      <w:r w:rsidR="00F22BF3" w:rsidRPr="00AF4E9C">
                        <w:rPr>
                          <w:rFonts w:eastAsia="Times New Roman" w:cs="Times New Roman"/>
                          <w:bCs/>
                          <w:color w:val="001D77"/>
                          <w:sz w:val="18"/>
                          <w:szCs w:val="18"/>
                          <w:lang w:val="en-US" w:eastAsia="pl-PL"/>
                        </w:rPr>
                        <w:t xml:space="preserve"> </w:t>
                      </w:r>
                      <w:r w:rsidR="00AF4E9C" w:rsidRPr="00AF4E9C">
                        <w:rPr>
                          <w:rFonts w:eastAsia="Times New Roman" w:cs="Times New Roman"/>
                          <w:bCs/>
                          <w:color w:val="001D77"/>
                          <w:sz w:val="18"/>
                          <w:szCs w:val="18"/>
                          <w:lang w:val="en-US" w:eastAsia="pl-PL"/>
                        </w:rPr>
                        <w:t>December</w:t>
                      </w:r>
                      <w:r w:rsidR="00F22BF3" w:rsidRPr="00AF4E9C">
                        <w:rPr>
                          <w:rFonts w:eastAsia="Times New Roman" w:cs="Times New Roman"/>
                          <w:bCs/>
                          <w:color w:val="001D77"/>
                          <w:sz w:val="18"/>
                          <w:szCs w:val="18"/>
                          <w:lang w:val="en-US" w:eastAsia="pl-PL"/>
                        </w:rPr>
                        <w:t xml:space="preserve"> 202</w:t>
                      </w:r>
                      <w:r w:rsidRPr="00AF4E9C">
                        <w:rPr>
                          <w:rFonts w:eastAsia="Times New Roman" w:cs="Times New Roman"/>
                          <w:bCs/>
                          <w:color w:val="001D77"/>
                          <w:sz w:val="18"/>
                          <w:szCs w:val="18"/>
                          <w:lang w:val="en-US" w:eastAsia="pl-PL"/>
                        </w:rPr>
                        <w:t>0</w:t>
                      </w:r>
                      <w:r w:rsidR="00F22BF3" w:rsidRPr="00637389">
                        <w:rPr>
                          <w:rFonts w:eastAsia="Times New Roman" w:cs="Times New Roman"/>
                          <w:bCs/>
                          <w:color w:val="001D77"/>
                          <w:sz w:val="18"/>
                          <w:szCs w:val="18"/>
                          <w:lang w:val="en-US" w:eastAsia="pl-PL"/>
                        </w:rPr>
                        <w:t xml:space="preserve">  the  prices  </w:t>
                      </w:r>
                      <w:r w:rsidR="0064744F">
                        <w:rPr>
                          <w:rFonts w:eastAsia="Times New Roman" w:cs="Times New Roman"/>
                          <w:bCs/>
                          <w:color w:val="001D77"/>
                          <w:sz w:val="18"/>
                          <w:szCs w:val="18"/>
                          <w:lang w:val="en-US" w:eastAsia="pl-PL"/>
                        </w:rPr>
                        <w:t xml:space="preserve">of </w:t>
                      </w:r>
                      <w:r w:rsidR="00F22BF3">
                        <w:rPr>
                          <w:rFonts w:eastAsia="Times New Roman" w:cs="Times New Roman"/>
                          <w:bCs/>
                          <w:color w:val="001D77"/>
                          <w:sz w:val="18"/>
                          <w:szCs w:val="18"/>
                          <w:lang w:val="en-US" w:eastAsia="pl-PL"/>
                        </w:rPr>
                        <w:t xml:space="preserve"> construction of buildings</w:t>
                      </w:r>
                      <w:r w:rsidR="00FB6526" w:rsidRPr="00FB6526">
                        <w:rPr>
                          <w:rFonts w:eastAsia="Times New Roman" w:cs="Times New Roman"/>
                          <w:bCs/>
                          <w:color w:val="001D77"/>
                          <w:sz w:val="18"/>
                          <w:szCs w:val="18"/>
                          <w:lang w:val="en-US" w:eastAsia="pl-PL"/>
                        </w:rPr>
                        <w:t xml:space="preserve"> </w:t>
                      </w:r>
                      <w:r w:rsidR="0064744F">
                        <w:rPr>
                          <w:rFonts w:eastAsia="Times New Roman" w:cs="Times New Roman"/>
                          <w:bCs/>
                          <w:color w:val="001D77"/>
                          <w:sz w:val="18"/>
                          <w:szCs w:val="18"/>
                          <w:lang w:val="en-US" w:eastAsia="pl-PL"/>
                        </w:rPr>
                        <w:t xml:space="preserve"> </w:t>
                      </w:r>
                      <w:r w:rsidR="00D1642A">
                        <w:rPr>
                          <w:rFonts w:eastAsia="Times New Roman" w:cs="Times New Roman"/>
                          <w:bCs/>
                          <w:color w:val="001D77"/>
                          <w:sz w:val="18"/>
                          <w:szCs w:val="18"/>
                          <w:lang w:val="en-US" w:eastAsia="pl-PL"/>
                        </w:rPr>
                        <w:t>rose</w:t>
                      </w:r>
                      <w:r w:rsidR="0064744F">
                        <w:rPr>
                          <w:rFonts w:eastAsia="Times New Roman" w:cs="Times New Roman"/>
                          <w:bCs/>
                          <w:color w:val="001D77"/>
                          <w:sz w:val="18"/>
                          <w:szCs w:val="18"/>
                          <w:lang w:val="en-US" w:eastAsia="pl-PL"/>
                        </w:rPr>
                        <w:t xml:space="preserve"> </w:t>
                      </w:r>
                      <w:r w:rsidR="00FB6526">
                        <w:rPr>
                          <w:rFonts w:eastAsia="Times New Roman" w:cs="Times New Roman"/>
                          <w:bCs/>
                          <w:color w:val="001D77"/>
                          <w:sz w:val="18"/>
                          <w:szCs w:val="18"/>
                          <w:lang w:val="en-US" w:eastAsia="pl-PL"/>
                        </w:rPr>
                        <w:t>the most</w:t>
                      </w:r>
                    </w:p>
                    <w:p w:rsidR="00E43859" w:rsidRPr="00533B8F" w:rsidRDefault="00E43859" w:rsidP="00E43859">
                      <w:pPr>
                        <w:pStyle w:val="tekstzboku"/>
                        <w:rPr>
                          <w:bCs w:val="0"/>
                          <w:lang w:val="en-US"/>
                        </w:rPr>
                      </w:pPr>
                    </w:p>
                  </w:txbxContent>
                </v:textbox>
                <w10:wrap type="tight"/>
              </v:shape>
            </w:pict>
          </mc:Fallback>
        </mc:AlternateContent>
      </w:r>
      <w:r w:rsidR="00F22BF3" w:rsidRPr="00533B8F">
        <w:rPr>
          <w:rFonts w:ascii="Fira Sans SemiBold" w:eastAsia="Times New Roman" w:hAnsi="Fira Sans SemiBold" w:cs="Times New Roman"/>
          <w:bCs/>
          <w:noProof/>
          <w:spacing w:val="0"/>
          <w:szCs w:val="18"/>
          <w:lang w:val="en-US" w:eastAsia="pl-PL"/>
        </w:rPr>
        <w:t xml:space="preserve">Chart 3. Prices  changes of  production  and assembly construction by divisions NACE  </w:t>
      </w:r>
      <w:r w:rsidR="00F368F2" w:rsidRPr="00533B8F">
        <w:rPr>
          <w:rFonts w:ascii="Fira Sans SemiBold" w:eastAsia="Times New Roman" w:hAnsi="Fira Sans SemiBold" w:cs="Times New Roman"/>
          <w:bCs/>
          <w:noProof/>
          <w:spacing w:val="0"/>
          <w:szCs w:val="18"/>
          <w:lang w:val="en-US" w:eastAsia="pl-PL"/>
        </w:rPr>
        <w:t xml:space="preserve">                    </w:t>
      </w:r>
      <w:r w:rsidR="00203B42" w:rsidRPr="00533B8F">
        <w:rPr>
          <w:rFonts w:ascii="Fira Sans SemiBold" w:eastAsia="Times New Roman" w:hAnsi="Fira Sans SemiBold" w:cs="Times New Roman"/>
          <w:bCs/>
          <w:noProof/>
          <w:spacing w:val="0"/>
          <w:szCs w:val="18"/>
          <w:lang w:val="en-US" w:eastAsia="pl-PL"/>
        </w:rPr>
        <w:t xml:space="preserve">   </w:t>
      </w:r>
      <w:r w:rsidR="00F22BF3" w:rsidRPr="00533B8F">
        <w:rPr>
          <w:rFonts w:ascii="Fira Sans SemiBold" w:eastAsia="Times New Roman" w:hAnsi="Fira Sans SemiBold" w:cs="Times New Roman"/>
          <w:bCs/>
          <w:noProof/>
          <w:spacing w:val="0"/>
          <w:szCs w:val="18"/>
          <w:lang w:val="en-US" w:eastAsia="pl-PL"/>
        </w:rPr>
        <w:t>in  202</w:t>
      </w:r>
      <w:r w:rsidR="00336CB0" w:rsidRPr="00533B8F">
        <w:rPr>
          <w:rFonts w:ascii="Fira Sans SemiBold" w:eastAsia="Times New Roman" w:hAnsi="Fira Sans SemiBold" w:cs="Times New Roman"/>
          <w:bCs/>
          <w:noProof/>
          <w:spacing w:val="0"/>
          <w:szCs w:val="18"/>
          <w:lang w:val="en-US" w:eastAsia="pl-PL"/>
        </w:rPr>
        <w:t>1</w:t>
      </w:r>
      <w:r w:rsidR="00F22BF3" w:rsidRPr="00533B8F">
        <w:rPr>
          <w:rFonts w:ascii="Fira Sans SemiBold" w:eastAsia="Times New Roman" w:hAnsi="Fira Sans SemiBold" w:cs="Times New Roman"/>
          <w:bCs/>
          <w:noProof/>
          <w:spacing w:val="0"/>
          <w:szCs w:val="18"/>
          <w:lang w:val="en-US" w:eastAsia="pl-PL"/>
        </w:rPr>
        <w:t>-2022</w:t>
      </w:r>
      <w:r w:rsidR="00F22BF3" w:rsidRPr="00F22BF3">
        <w:rPr>
          <w:lang w:val="en-US"/>
        </w:rPr>
        <w:t xml:space="preserve"> </w:t>
      </w:r>
      <w:r w:rsidR="00F22BF3">
        <w:rPr>
          <w:lang w:val="en-US"/>
        </w:rPr>
        <w:t xml:space="preserve">  </w:t>
      </w:r>
      <w:r w:rsidR="00F22BF3" w:rsidRPr="00533B8F">
        <w:rPr>
          <w:rFonts w:ascii="Fira Sans SemiBold" w:eastAsia="Times New Roman" w:hAnsi="Fira Sans SemiBold" w:cs="Times New Roman"/>
          <w:bCs/>
          <w:noProof/>
          <w:spacing w:val="0"/>
          <w:szCs w:val="18"/>
          <w:lang w:val="en-US" w:eastAsia="pl-PL"/>
        </w:rPr>
        <w:t>in relation to December 20</w:t>
      </w:r>
      <w:r w:rsidR="00336CB0" w:rsidRPr="00533B8F">
        <w:rPr>
          <w:rFonts w:ascii="Fira Sans SemiBold" w:eastAsia="Times New Roman" w:hAnsi="Fira Sans SemiBold" w:cs="Times New Roman"/>
          <w:bCs/>
          <w:noProof/>
          <w:spacing w:val="0"/>
          <w:szCs w:val="18"/>
          <w:lang w:val="en-US" w:eastAsia="pl-PL"/>
        </w:rPr>
        <w:t>20</w:t>
      </w:r>
    </w:p>
    <w:p w:rsidR="00F5390C" w:rsidRDefault="00F5390C" w:rsidP="00F22BF3">
      <w:pPr>
        <w:pStyle w:val="tytuwykresu"/>
        <w:ind w:left="567" w:hanging="567"/>
        <w:rPr>
          <w:rFonts w:ascii="Fira Sans SemiBold" w:eastAsia="Times New Roman" w:hAnsi="Fira Sans SemiBold" w:cs="Times New Roman"/>
          <w:bCs/>
          <w:noProof/>
          <w:spacing w:val="0"/>
          <w:szCs w:val="18"/>
          <w:lang w:val="en-US" w:eastAsia="pl-PL"/>
        </w:rPr>
      </w:pPr>
    </w:p>
    <w:p w:rsidR="00F5390C" w:rsidRDefault="00F5390C" w:rsidP="00F22BF3">
      <w:pPr>
        <w:pStyle w:val="tytuwykresu"/>
        <w:ind w:left="567" w:hanging="567"/>
        <w:rPr>
          <w:rFonts w:ascii="Fira Sans SemiBold" w:eastAsia="Times New Roman" w:hAnsi="Fira Sans SemiBold" w:cs="Times New Roman"/>
          <w:bCs/>
          <w:noProof/>
          <w:spacing w:val="0"/>
          <w:szCs w:val="18"/>
          <w:lang w:val="en-US" w:eastAsia="pl-PL"/>
        </w:rPr>
      </w:pPr>
    </w:p>
    <w:p w:rsidR="00F5390C" w:rsidRDefault="00F5390C" w:rsidP="00F22BF3">
      <w:pPr>
        <w:pStyle w:val="tytuwykresu"/>
        <w:ind w:left="567" w:hanging="567"/>
        <w:rPr>
          <w:rFonts w:ascii="Fira Sans SemiBold" w:eastAsia="Times New Roman" w:hAnsi="Fira Sans SemiBold" w:cs="Times New Roman"/>
          <w:bCs/>
          <w:noProof/>
          <w:spacing w:val="0"/>
          <w:szCs w:val="18"/>
          <w:lang w:val="en-US" w:eastAsia="pl-PL"/>
        </w:rPr>
      </w:pPr>
    </w:p>
    <w:p w:rsidR="00F5390C" w:rsidRDefault="00F5390C" w:rsidP="00F22BF3">
      <w:pPr>
        <w:pStyle w:val="tytuwykresu"/>
        <w:ind w:left="567" w:hanging="567"/>
        <w:rPr>
          <w:rFonts w:ascii="Fira Sans SemiBold" w:eastAsia="Times New Roman" w:hAnsi="Fira Sans SemiBold" w:cs="Times New Roman"/>
          <w:bCs/>
          <w:noProof/>
          <w:spacing w:val="0"/>
          <w:szCs w:val="18"/>
          <w:lang w:val="en-US" w:eastAsia="pl-PL"/>
        </w:rPr>
      </w:pPr>
    </w:p>
    <w:p w:rsidR="00063A8C" w:rsidRDefault="00063A8C" w:rsidP="00F22BF3">
      <w:pPr>
        <w:pStyle w:val="tytuwykresu"/>
        <w:ind w:left="567" w:hanging="567"/>
        <w:rPr>
          <w:rFonts w:ascii="Fira Sans SemiBold" w:eastAsia="Times New Roman" w:hAnsi="Fira Sans SemiBold" w:cs="Times New Roman"/>
          <w:bCs/>
          <w:noProof/>
          <w:spacing w:val="0"/>
          <w:szCs w:val="18"/>
          <w:lang w:val="en-US" w:eastAsia="pl-PL"/>
        </w:rPr>
      </w:pPr>
    </w:p>
    <w:p w:rsidR="00063A8C" w:rsidRDefault="00063A8C" w:rsidP="00F22BF3">
      <w:pPr>
        <w:pStyle w:val="tytuwykresu"/>
        <w:ind w:left="567" w:hanging="567"/>
        <w:rPr>
          <w:rFonts w:ascii="Fira Sans SemiBold" w:eastAsia="Times New Roman" w:hAnsi="Fira Sans SemiBold" w:cs="Times New Roman"/>
          <w:bCs/>
          <w:noProof/>
          <w:spacing w:val="0"/>
          <w:szCs w:val="18"/>
          <w:lang w:val="en-US" w:eastAsia="pl-PL"/>
        </w:rPr>
      </w:pPr>
    </w:p>
    <w:p w:rsidR="00377F0F" w:rsidRPr="00533B8F" w:rsidRDefault="00377F0F" w:rsidP="00F22BF3">
      <w:pPr>
        <w:pStyle w:val="tytuwykresu"/>
        <w:ind w:left="567" w:hanging="567"/>
        <w:rPr>
          <w:rFonts w:ascii="Fira Sans SemiBold" w:eastAsia="Times New Roman" w:hAnsi="Fira Sans SemiBold" w:cs="Times New Roman"/>
          <w:bCs/>
          <w:noProof/>
          <w:spacing w:val="0"/>
          <w:szCs w:val="18"/>
          <w:lang w:val="en-US" w:eastAsia="pl-PL"/>
        </w:rPr>
      </w:pPr>
    </w:p>
    <w:p w:rsidR="00942360" w:rsidRPr="00533B8F" w:rsidRDefault="00942360" w:rsidP="00F22BF3">
      <w:pPr>
        <w:pStyle w:val="tytuwykresu"/>
        <w:ind w:left="567" w:hanging="567"/>
        <w:rPr>
          <w:rFonts w:ascii="Fira Sans SemiBold" w:eastAsia="Times New Roman" w:hAnsi="Fira Sans SemiBold" w:cs="Times New Roman"/>
          <w:bCs/>
          <w:noProof/>
          <w:spacing w:val="0"/>
          <w:szCs w:val="18"/>
          <w:lang w:val="en-US" w:eastAsia="pl-PL"/>
        </w:rPr>
      </w:pPr>
    </w:p>
    <w:p w:rsidR="00F22BF3" w:rsidRPr="00D24311" w:rsidRDefault="00F22BF3" w:rsidP="00F22BF3">
      <w:pPr>
        <w:pStyle w:val="tytuwykresu"/>
        <w:spacing w:before="40"/>
        <w:rPr>
          <w:b w:val="0"/>
          <w:bCs/>
          <w:sz w:val="19"/>
          <w:szCs w:val="19"/>
          <w:shd w:val="clear" w:color="auto" w:fill="FFFFFF"/>
          <w:lang w:val="en-US"/>
        </w:rPr>
      </w:pPr>
      <w:r>
        <w:rPr>
          <w:b w:val="0"/>
          <w:bCs/>
          <w:sz w:val="19"/>
          <w:szCs w:val="19"/>
          <w:shd w:val="clear" w:color="auto" w:fill="FFFFFF"/>
          <w:lang w:val="en-US"/>
        </w:rPr>
        <w:t>I</w:t>
      </w:r>
      <w:r w:rsidRPr="00D24311">
        <w:rPr>
          <w:b w:val="0"/>
          <w:bCs/>
          <w:sz w:val="19"/>
          <w:szCs w:val="19"/>
          <w:shd w:val="clear" w:color="auto" w:fill="FFFFFF"/>
          <w:lang w:val="en-US"/>
        </w:rPr>
        <w:t xml:space="preserve">n case of quoting Statistics Poland data, please provide information: “Source of data: Statistics Poland”, and in case of publishing calculations made on data published by Statistics Poland, please include the following disclaimer: “Own study based on figures from Statistics Poland”. </w:t>
      </w:r>
    </w:p>
    <w:p w:rsidR="00F22BF3" w:rsidRPr="00533B8F" w:rsidRDefault="00F22BF3" w:rsidP="00DA331D">
      <w:pPr>
        <w:spacing w:before="360"/>
        <w:rPr>
          <w:sz w:val="18"/>
          <w:lang w:val="en-US"/>
        </w:rPr>
        <w:sectPr w:rsidR="00F22BF3" w:rsidRPr="00533B8F"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Tr="009E7D31">
        <w:trPr>
          <w:trHeight w:val="1626"/>
        </w:trPr>
        <w:tc>
          <w:tcPr>
            <w:tcW w:w="4926" w:type="dxa"/>
          </w:tcPr>
          <w:p w:rsidR="00DE2400" w:rsidRPr="00533B8F" w:rsidRDefault="00C60504" w:rsidP="00DE2400">
            <w:pPr>
              <w:spacing w:before="0" w:after="0" w:line="276" w:lineRule="auto"/>
              <w:rPr>
                <w:rFonts w:cs="Arial"/>
                <w:sz w:val="20"/>
                <w:lang w:val="en-US"/>
              </w:rPr>
            </w:pPr>
            <w:r w:rsidRPr="00533B8F">
              <w:rPr>
                <w:rFonts w:cs="Arial"/>
                <w:sz w:val="20"/>
                <w:lang w:val="en-US"/>
              </w:rPr>
              <w:lastRenderedPageBreak/>
              <w:t>Prepared by</w:t>
            </w:r>
            <w:r w:rsidR="00DE2400" w:rsidRPr="00533B8F">
              <w:rPr>
                <w:rFonts w:cs="Arial"/>
                <w:sz w:val="20"/>
                <w:lang w:val="en-US"/>
              </w:rPr>
              <w:t>:</w:t>
            </w:r>
          </w:p>
          <w:p w:rsidR="00DE2400" w:rsidRPr="00533B8F" w:rsidRDefault="005C4638" w:rsidP="00DE2400">
            <w:pPr>
              <w:spacing w:before="0" w:line="276" w:lineRule="auto"/>
              <w:rPr>
                <w:rFonts w:cs="Arial"/>
                <w:b/>
                <w:color w:val="000000" w:themeColor="text1"/>
                <w:sz w:val="20"/>
                <w:lang w:val="en-US"/>
              </w:rPr>
            </w:pPr>
            <w:r w:rsidRPr="00A54904">
              <w:rPr>
                <w:rFonts w:cs="Arial"/>
                <w:b/>
                <w:color w:val="000000" w:themeColor="text1"/>
                <w:sz w:val="20"/>
                <w:lang w:val="en-US"/>
              </w:rPr>
              <w:t xml:space="preserve">The </w:t>
            </w:r>
            <w:r>
              <w:rPr>
                <w:rFonts w:cs="Arial"/>
                <w:b/>
                <w:color w:val="000000" w:themeColor="text1"/>
                <w:sz w:val="20"/>
                <w:lang w:val="en-US"/>
              </w:rPr>
              <w:t>Trade and Services</w:t>
            </w:r>
            <w:r w:rsidR="006C197A" w:rsidRPr="00533B8F">
              <w:rPr>
                <w:rFonts w:cs="Arial"/>
                <w:b/>
                <w:color w:val="000000" w:themeColor="text1"/>
                <w:sz w:val="20"/>
                <w:lang w:val="en-US"/>
              </w:rPr>
              <w:t xml:space="preserve"> </w:t>
            </w:r>
            <w:r w:rsidR="00DE2400" w:rsidRPr="00533B8F">
              <w:rPr>
                <w:rFonts w:cs="Arial"/>
                <w:b/>
                <w:color w:val="000000" w:themeColor="text1"/>
                <w:sz w:val="20"/>
                <w:lang w:val="en-US"/>
              </w:rPr>
              <w:t>Department</w:t>
            </w:r>
          </w:p>
          <w:p w:rsidR="00DE2400" w:rsidRPr="00DE2400" w:rsidRDefault="00DE2400" w:rsidP="00747B8C">
            <w:pPr>
              <w:spacing w:before="0" w:after="0" w:line="276" w:lineRule="auto"/>
              <w:rPr>
                <w:b/>
                <w:lang w:val="fi-FI"/>
              </w:rPr>
            </w:pPr>
            <w:r w:rsidRPr="00DE2400">
              <w:rPr>
                <w:b/>
                <w:lang w:val="fi-FI"/>
              </w:rPr>
              <w:t>D</w:t>
            </w:r>
            <w:r w:rsidR="006C197A">
              <w:rPr>
                <w:b/>
                <w:lang w:val="fi-FI"/>
              </w:rPr>
              <w:t>irec</w:t>
            </w:r>
            <w:r w:rsidRPr="00DE2400">
              <w:rPr>
                <w:b/>
                <w:lang w:val="fi-FI"/>
              </w:rPr>
              <w:t xml:space="preserve">tor </w:t>
            </w:r>
            <w:r w:rsidR="005C4638">
              <w:rPr>
                <w:rFonts w:cs="Arial"/>
                <w:b/>
                <w:color w:val="000000" w:themeColor="text1"/>
                <w:sz w:val="20"/>
                <w:szCs w:val="28"/>
              </w:rPr>
              <w:t>Ewa Adach-Stankiewicz</w:t>
            </w:r>
          </w:p>
          <w:p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404C4E" w:rsidRPr="00AC6DB5">
              <w:rPr>
                <w:rFonts w:ascii="Fira Sans" w:hAnsi="Fira Sans" w:cs="Arial"/>
                <w:color w:val="000000" w:themeColor="text1"/>
                <w:sz w:val="20"/>
                <w:lang w:val="fi-FI"/>
              </w:rPr>
              <w:t>608 3</w:t>
            </w:r>
            <w:r w:rsidR="00404C4E">
              <w:rPr>
                <w:rFonts w:ascii="Fira Sans" w:hAnsi="Fira Sans" w:cs="Arial"/>
                <w:color w:val="000000" w:themeColor="text1"/>
                <w:sz w:val="20"/>
                <w:lang w:val="fi-FI"/>
              </w:rPr>
              <w:t>1 24</w:t>
            </w:r>
          </w:p>
        </w:tc>
        <w:tc>
          <w:tcPr>
            <w:tcW w:w="4927" w:type="dxa"/>
          </w:tcPr>
          <w:p w:rsidR="00DE2400" w:rsidRPr="00533B8F" w:rsidRDefault="006C197A" w:rsidP="00DE2400">
            <w:pPr>
              <w:spacing w:before="0" w:line="276" w:lineRule="auto"/>
              <w:rPr>
                <w:rFonts w:cs="Arial"/>
                <w:b/>
                <w:sz w:val="20"/>
                <w:lang w:val="en-US"/>
              </w:rPr>
            </w:pPr>
            <w:r w:rsidRPr="00533B8F">
              <w:rPr>
                <w:rFonts w:cs="Arial"/>
                <w:sz w:val="20"/>
                <w:lang w:val="en-US"/>
              </w:rPr>
              <w:t>Issued by</w:t>
            </w:r>
            <w:r w:rsidR="00DE2400" w:rsidRPr="00533B8F">
              <w:rPr>
                <w:rFonts w:cs="Arial"/>
                <w:sz w:val="20"/>
                <w:lang w:val="en-US"/>
              </w:rPr>
              <w:t>:</w:t>
            </w:r>
            <w:r w:rsidR="00DE2400" w:rsidRPr="00533B8F">
              <w:rPr>
                <w:rFonts w:cs="Arial"/>
                <w:sz w:val="20"/>
                <w:lang w:val="en-US"/>
              </w:rPr>
              <w:br/>
            </w:r>
            <w:r w:rsidRPr="00533B8F">
              <w:rPr>
                <w:rFonts w:cs="Arial"/>
                <w:b/>
                <w:sz w:val="20"/>
                <w:lang w:val="en-US"/>
              </w:rPr>
              <w:t>The Spokesperson for the President</w:t>
            </w:r>
            <w:r w:rsidR="00FA4D6D" w:rsidRPr="00533B8F">
              <w:rPr>
                <w:rFonts w:cs="Arial"/>
                <w:b/>
                <w:sz w:val="20"/>
                <w:lang w:val="en-US"/>
              </w:rPr>
              <w:br/>
            </w:r>
            <w:r w:rsidRPr="00533B8F">
              <w:rPr>
                <w:rFonts w:cs="Arial"/>
                <w:b/>
                <w:sz w:val="20"/>
                <w:lang w:val="en-US"/>
              </w:rPr>
              <w:t>of Statistics Poland</w:t>
            </w:r>
          </w:p>
          <w:p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rsidR="00DE2400" w:rsidRPr="004A1D19" w:rsidRDefault="006C197A" w:rsidP="00747B8C">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rsidR="00DE2400" w:rsidRDefault="00DE2400" w:rsidP="00747B8C">
            <w:pPr>
              <w:rPr>
                <w:sz w:val="18"/>
              </w:rPr>
            </w:pPr>
          </w:p>
        </w:tc>
      </w:tr>
      <w:tr w:rsidR="00DE2400" w:rsidRPr="00B211C6" w:rsidTr="009E7D31">
        <w:trPr>
          <w:trHeight w:val="418"/>
        </w:trPr>
        <w:tc>
          <w:tcPr>
            <w:tcW w:w="4926" w:type="dxa"/>
            <w:vMerge w:val="restart"/>
          </w:tcPr>
          <w:p w:rsidR="00DE2400" w:rsidRPr="00533B8F" w:rsidRDefault="002021A6" w:rsidP="00747B8C">
            <w:pPr>
              <w:rPr>
                <w:b/>
                <w:sz w:val="20"/>
                <w:lang w:val="en-US"/>
              </w:rPr>
            </w:pPr>
            <w:r w:rsidRPr="00533B8F">
              <w:rPr>
                <w:b/>
                <w:sz w:val="20"/>
                <w:lang w:val="en-US"/>
              </w:rPr>
              <w:t>Press Office</w:t>
            </w:r>
            <w:r w:rsidR="00DE2400" w:rsidRPr="00533B8F">
              <w:rPr>
                <w:b/>
                <w:sz w:val="20"/>
                <w:lang w:val="en-US"/>
              </w:rPr>
              <w:t xml:space="preserve"> </w:t>
            </w:r>
          </w:p>
          <w:p w:rsidR="00DE2400" w:rsidRPr="00533B8F" w:rsidRDefault="002021A6" w:rsidP="00747B8C">
            <w:pPr>
              <w:rPr>
                <w:sz w:val="20"/>
                <w:lang w:val="en-US"/>
              </w:rPr>
            </w:pPr>
            <w:r w:rsidRPr="00533B8F">
              <w:rPr>
                <w:sz w:val="20"/>
                <w:lang w:val="en-US"/>
              </w:rPr>
              <w:t>Phone</w:t>
            </w:r>
            <w:r w:rsidR="00DE2400" w:rsidRPr="00533B8F">
              <w:rPr>
                <w:sz w:val="20"/>
                <w:lang w:val="en-US"/>
              </w:rPr>
              <w:t xml:space="preserve">: </w:t>
            </w:r>
            <w:r w:rsidR="00FA4D6D" w:rsidRPr="00533B8F">
              <w:rPr>
                <w:sz w:val="20"/>
                <w:lang w:val="en-US"/>
              </w:rPr>
              <w:t xml:space="preserve">(+48 </w:t>
            </w:r>
            <w:r w:rsidR="00DE2400" w:rsidRPr="00533B8F">
              <w:rPr>
                <w:sz w:val="20"/>
                <w:lang w:val="en-US"/>
              </w:rPr>
              <w:t>22</w:t>
            </w:r>
            <w:r w:rsidR="00FA4D6D" w:rsidRPr="00533B8F">
              <w:rPr>
                <w:sz w:val="20"/>
                <w:lang w:val="en-US"/>
              </w:rPr>
              <w:t>)</w:t>
            </w:r>
            <w:r w:rsidR="00DE2400" w:rsidRPr="00533B8F">
              <w:rPr>
                <w:sz w:val="20"/>
                <w:lang w:val="en-US"/>
              </w:rPr>
              <w:t xml:space="preserve"> 608 3</w:t>
            </w:r>
            <w:r w:rsidR="00E95036" w:rsidRPr="00533B8F">
              <w:rPr>
                <w:sz w:val="20"/>
                <w:lang w:val="en-US"/>
              </w:rPr>
              <w:t>8 04</w:t>
            </w:r>
            <w:r w:rsidR="00DE2400" w:rsidRPr="00533B8F">
              <w:rPr>
                <w:sz w:val="20"/>
                <w:lang w:val="en-US"/>
              </w:rPr>
              <w:t xml:space="preserve"> </w:t>
            </w:r>
          </w:p>
          <w:p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rsidR="00DE2400" w:rsidRPr="00533B8F" w:rsidRDefault="00DE2400" w:rsidP="00747B8C">
            <w:pPr>
              <w:ind w:firstLine="680"/>
              <w:rPr>
                <w:sz w:val="18"/>
                <w:lang w:val="en-US"/>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33B8F">
              <w:rPr>
                <w:sz w:val="20"/>
                <w:lang w:val="en-US"/>
              </w:rPr>
              <w:t>www.stat.gov.pl</w:t>
            </w:r>
            <w:r w:rsidR="002021A6" w:rsidRPr="00533B8F">
              <w:rPr>
                <w:sz w:val="20"/>
                <w:lang w:val="en-US"/>
              </w:rPr>
              <w:t>/en/</w:t>
            </w:r>
            <w:r w:rsidRPr="00533B8F">
              <w:rPr>
                <w:sz w:val="18"/>
                <w:lang w:val="en-US"/>
              </w:rPr>
              <w:t xml:space="preserve">     </w:t>
            </w:r>
          </w:p>
        </w:tc>
      </w:tr>
      <w:tr w:rsidR="00DE1D0A" w:rsidTr="009E7D31">
        <w:trPr>
          <w:trHeight w:val="418"/>
        </w:trPr>
        <w:tc>
          <w:tcPr>
            <w:tcW w:w="4926" w:type="dxa"/>
            <w:vMerge/>
          </w:tcPr>
          <w:p w:rsidR="00DE1D0A" w:rsidRPr="00533B8F" w:rsidRDefault="00DE1D0A" w:rsidP="00DE1D0A">
            <w:pPr>
              <w:rPr>
                <w:b/>
                <w:sz w:val="20"/>
                <w:lang w:val="en-US"/>
              </w:rPr>
            </w:pPr>
          </w:p>
        </w:tc>
        <w:tc>
          <w:tcPr>
            <w:tcW w:w="4927" w:type="dxa"/>
            <w:vAlign w:val="center"/>
          </w:tcPr>
          <w:p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r w:rsidRPr="00DE1D0A">
              <w:rPr>
                <w:noProof/>
                <w:sz w:val="20"/>
                <w:lang w:eastAsia="pl-PL"/>
              </w:rPr>
              <w:t>StatPoland</w:t>
            </w:r>
          </w:p>
        </w:tc>
      </w:tr>
      <w:tr w:rsidR="00DE1D0A" w:rsidTr="009E7D31">
        <w:trPr>
          <w:trHeight w:val="480"/>
        </w:trPr>
        <w:tc>
          <w:tcPr>
            <w:tcW w:w="4926" w:type="dxa"/>
            <w:vMerge/>
          </w:tcPr>
          <w:p w:rsidR="00DE1D0A" w:rsidRPr="00C91687" w:rsidRDefault="00DE1D0A" w:rsidP="00DE1D0A">
            <w:pPr>
              <w:rPr>
                <w:b/>
                <w:sz w:val="20"/>
              </w:rPr>
            </w:pPr>
          </w:p>
        </w:tc>
        <w:tc>
          <w:tcPr>
            <w:tcW w:w="4927" w:type="dxa"/>
          </w:tcPr>
          <w:p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@GlownyUrzadStatystyczny</w:t>
            </w:r>
            <w:r>
              <w:rPr>
                <w:noProof/>
                <w:sz w:val="20"/>
                <w:lang w:eastAsia="pl-PL"/>
              </w:rPr>
              <w:t xml:space="preserve"> </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DE1D0A">
              <w:rPr>
                <w:sz w:val="20"/>
              </w:rPr>
              <w:t>gus_stat</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31873">
              <w:rPr>
                <w:sz w:val="20"/>
              </w:rPr>
              <w:t>glownyurzadstatystycznygus</w:t>
            </w:r>
          </w:p>
        </w:tc>
      </w:tr>
      <w:tr w:rsidR="00DE1D0A" w:rsidTr="009E7D31">
        <w:trPr>
          <w:trHeight w:val="953"/>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Tr="009E7D31">
        <w:trPr>
          <w:trHeight w:val="4114"/>
        </w:trPr>
        <w:tc>
          <w:tcPr>
            <w:tcW w:w="9853" w:type="dxa"/>
            <w:gridSpan w:val="2"/>
            <w:shd w:val="clear" w:color="auto" w:fill="D9D9D9" w:themeFill="background1" w:themeFillShade="D9"/>
          </w:tcPr>
          <w:p w:rsidR="00DE2400" w:rsidRPr="00533B8F" w:rsidRDefault="00CA784C" w:rsidP="00747B8C">
            <w:pPr>
              <w:shd w:val="clear" w:color="auto" w:fill="D9D9D9" w:themeFill="background1" w:themeFillShade="D9"/>
              <w:rPr>
                <w:b/>
                <w:lang w:val="en-US"/>
              </w:rPr>
            </w:pPr>
            <w:r w:rsidRPr="00533B8F">
              <w:rPr>
                <w:b/>
                <w:lang w:val="en-US"/>
              </w:rPr>
              <w:t>Related information</w:t>
            </w:r>
          </w:p>
          <w:p w:rsidR="00404C4E" w:rsidRPr="00533B8F" w:rsidRDefault="00C9171B" w:rsidP="00404C4E">
            <w:pPr>
              <w:rPr>
                <w:rStyle w:val="Hipercze"/>
                <w:lang w:val="en-US"/>
              </w:rPr>
            </w:pPr>
            <w:r w:rsidRPr="00342CEA">
              <w:rPr>
                <w:rFonts w:cs="Times New Roman"/>
              </w:rPr>
              <w:fldChar w:fldCharType="begin"/>
            </w:r>
            <w:r w:rsidR="00142014">
              <w:rPr>
                <w:rFonts w:cs="Times New Roman"/>
              </w:rPr>
              <w:instrText>HYPERLINK "https://stat.gov.pl/en/topics/other-studies/informations-on-socio-economic-situation/statistical-bulletin-no-112022,4,145.html" \o "Link to the publication Statistical Bulletin"</w:instrText>
            </w:r>
            <w:r w:rsidRPr="00342CEA">
              <w:rPr>
                <w:rFonts w:cs="Times New Roman"/>
              </w:rPr>
              <w:fldChar w:fldCharType="separate"/>
            </w:r>
            <w:r w:rsidR="00404C4E" w:rsidRPr="00690594">
              <w:rPr>
                <w:rStyle w:val="Hipercze"/>
                <w:lang w:val="en-US"/>
              </w:rPr>
              <w:t>Statistical Bulletin</w:t>
            </w:r>
            <w:r w:rsidR="00404C4E" w:rsidRPr="00533B8F">
              <w:rPr>
                <w:rStyle w:val="Hipercze"/>
                <w:lang w:val="en-US"/>
              </w:rPr>
              <w:t xml:space="preserve"> </w:t>
            </w:r>
          </w:p>
          <w:p w:rsidR="00404C4E" w:rsidRPr="00533B8F" w:rsidRDefault="00C9171B" w:rsidP="00404C4E">
            <w:pPr>
              <w:rPr>
                <w:rStyle w:val="Hipercze"/>
                <w:lang w:val="en-US"/>
              </w:rPr>
            </w:pPr>
            <w:r w:rsidRPr="00342CEA">
              <w:rPr>
                <w:rFonts w:cs="Times New Roman"/>
              </w:rPr>
              <w:fldChar w:fldCharType="end"/>
            </w:r>
            <w:r>
              <w:rPr>
                <w:rFonts w:cs="Times New Roman"/>
              </w:rPr>
              <w:fldChar w:fldCharType="begin"/>
            </w:r>
            <w:r w:rsidR="00F51867">
              <w:rPr>
                <w:rFonts w:cs="Times New Roman"/>
              </w:rPr>
              <w:instrText>HYPERLINK "http://stat.gov.pl/en/latest-statistical-news/news-releases/" \o "Link to the publication News Releases"</w:instrText>
            </w:r>
            <w:r>
              <w:rPr>
                <w:rFonts w:cs="Times New Roman"/>
              </w:rPr>
              <w:fldChar w:fldCharType="separate"/>
            </w:r>
            <w:r w:rsidR="00404C4E" w:rsidRPr="00533B8F">
              <w:rPr>
                <w:rStyle w:val="Hipercze"/>
                <w:lang w:val="en-US"/>
              </w:rPr>
              <w:t>News Releases</w:t>
            </w:r>
          </w:p>
          <w:p w:rsidR="00404C4E" w:rsidRPr="00533B8F" w:rsidRDefault="00C9171B" w:rsidP="00404C4E">
            <w:pPr>
              <w:rPr>
                <w:rStyle w:val="Hipercze"/>
                <w:lang w:val="en-US"/>
              </w:rPr>
            </w:pPr>
            <w:r>
              <w:rPr>
                <w:rFonts w:cs="Times New Roman"/>
              </w:rPr>
              <w:fldChar w:fldCharType="end"/>
            </w:r>
          </w:p>
          <w:p w:rsidR="00DE2400" w:rsidRPr="00533B8F" w:rsidRDefault="00DF297D" w:rsidP="00404C4E">
            <w:pPr>
              <w:rPr>
                <w:b/>
                <w:color w:val="000000" w:themeColor="text1"/>
                <w:szCs w:val="24"/>
                <w:lang w:val="en-US"/>
              </w:rPr>
            </w:pPr>
            <w:hyperlink r:id="rId24" w:tooltip="description hyperlink " w:history="1"/>
            <w:r w:rsidR="000F569C" w:rsidRPr="00533B8F">
              <w:rPr>
                <w:b/>
                <w:color w:val="000000" w:themeColor="text1"/>
                <w:szCs w:val="24"/>
                <w:lang w:val="en-US"/>
              </w:rPr>
              <w:t>Data available in databases</w:t>
            </w:r>
          </w:p>
          <w:p w:rsidR="00404C4E" w:rsidRPr="00533B8F" w:rsidRDefault="00D7154D" w:rsidP="00404C4E">
            <w:pPr>
              <w:rPr>
                <w:rStyle w:val="Hipercze"/>
                <w:lang w:val="en-US"/>
              </w:rPr>
            </w:pPr>
            <w:r>
              <w:rPr>
                <w:rStyle w:val="Hipercze"/>
              </w:rPr>
              <w:fldChar w:fldCharType="begin"/>
            </w:r>
            <w:r w:rsidR="00F51867">
              <w:rPr>
                <w:rStyle w:val="Hipercze"/>
              </w:rPr>
              <w:instrText>HYPERLINK "http://swaid.stat.gov.pl/EN/SitePagesDBW/Ceny.aspx" \o "Link to the Knowledge Databases"</w:instrText>
            </w:r>
            <w:r>
              <w:rPr>
                <w:rStyle w:val="Hipercze"/>
              </w:rPr>
              <w:fldChar w:fldCharType="separate"/>
            </w:r>
            <w:r w:rsidR="00404C4E" w:rsidRPr="00533B8F">
              <w:rPr>
                <w:rStyle w:val="Hipercze"/>
                <w:lang w:val="en-US"/>
              </w:rPr>
              <w:t>Analytical Platform - Knowledge Databases</w:t>
            </w:r>
          </w:p>
          <w:p w:rsidR="00404C4E" w:rsidRPr="00533B8F" w:rsidRDefault="00D7154D" w:rsidP="00404C4E">
            <w:pPr>
              <w:rPr>
                <w:rStyle w:val="Hipercze"/>
                <w:lang w:val="en-US"/>
              </w:rPr>
            </w:pPr>
            <w:r>
              <w:rPr>
                <w:rStyle w:val="Hipercze"/>
              </w:rPr>
              <w:fldChar w:fldCharType="end"/>
            </w:r>
            <w:r>
              <w:rPr>
                <w:rStyle w:val="Hipercze"/>
              </w:rPr>
              <w:fldChar w:fldCharType="begin"/>
            </w:r>
            <w:r w:rsidR="00F51867">
              <w:rPr>
                <w:rStyle w:val="Hipercze"/>
              </w:rPr>
              <w:instrText>HYPERLINK "http://bdm.stat.gov.pl/" \o "Link to Macroeconomic Data  Bank"</w:instrText>
            </w:r>
            <w:r>
              <w:rPr>
                <w:rStyle w:val="Hipercze"/>
              </w:rPr>
              <w:fldChar w:fldCharType="separate"/>
            </w:r>
            <w:r w:rsidR="00404C4E" w:rsidRPr="00533B8F">
              <w:rPr>
                <w:rStyle w:val="Hipercze"/>
                <w:lang w:val="en-US"/>
              </w:rPr>
              <w:t>Macroeconomic Data Bank</w:t>
            </w:r>
          </w:p>
          <w:p w:rsidR="00404C4E" w:rsidRPr="00533B8F" w:rsidRDefault="00D7154D" w:rsidP="00404C4E">
            <w:pPr>
              <w:rPr>
                <w:rStyle w:val="Hipercze"/>
                <w:lang w:val="en-US"/>
              </w:rPr>
            </w:pPr>
            <w:r>
              <w:rPr>
                <w:rStyle w:val="Hipercze"/>
              </w:rPr>
              <w:fldChar w:fldCharType="end"/>
            </w:r>
            <w:r>
              <w:rPr>
                <w:rStyle w:val="Hipercze"/>
              </w:rPr>
              <w:fldChar w:fldCharType="begin"/>
            </w:r>
            <w:r w:rsidR="00F51867">
              <w:rPr>
                <w:rStyle w:val="Hipercze"/>
              </w:rPr>
              <w:instrText>HYPERLINK "http://stat.gov.pl/en/topics/prices-trade/price-indices/" \o "Link to Prices indices ( Topics: Price, Trade)"</w:instrText>
            </w:r>
            <w:r>
              <w:rPr>
                <w:rStyle w:val="Hipercze"/>
              </w:rPr>
              <w:fldChar w:fldCharType="separate"/>
            </w:r>
            <w:r w:rsidR="00404C4E" w:rsidRPr="00533B8F">
              <w:rPr>
                <w:rStyle w:val="Hipercze"/>
                <w:lang w:val="en-US"/>
              </w:rPr>
              <w:t>Prices indices (Topics: Prices, Trade)</w:t>
            </w:r>
          </w:p>
          <w:p w:rsidR="00B16871" w:rsidRPr="00694D63" w:rsidRDefault="00D7154D" w:rsidP="00B16871">
            <w:pPr>
              <w:shd w:val="clear" w:color="auto" w:fill="D9D9D9" w:themeFill="background1" w:themeFillShade="D9"/>
              <w:spacing w:before="360"/>
              <w:rPr>
                <w:b/>
                <w:color w:val="000000" w:themeColor="text1"/>
                <w:szCs w:val="24"/>
              </w:rPr>
            </w:pPr>
            <w:r>
              <w:rPr>
                <w:rStyle w:val="Hipercze"/>
              </w:rPr>
              <w:fldChar w:fldCharType="end"/>
            </w:r>
            <w:r w:rsidR="00CA784C">
              <w:rPr>
                <w:b/>
                <w:color w:val="000000" w:themeColor="text1"/>
                <w:szCs w:val="24"/>
              </w:rPr>
              <w:t>Terms used inn official statistics</w:t>
            </w:r>
          </w:p>
          <w:p w:rsidR="00D15983" w:rsidRPr="00D7154D" w:rsidRDefault="009134AA" w:rsidP="00D15983">
            <w:pPr>
              <w:rPr>
                <w:rStyle w:val="Hipercze"/>
              </w:rPr>
            </w:pPr>
            <w:r>
              <w:rPr>
                <w:rStyle w:val="Hipercze"/>
              </w:rPr>
              <w:fldChar w:fldCharType="begin"/>
            </w:r>
            <w:r>
              <w:rPr>
                <w:rStyle w:val="Hipercze"/>
              </w:rPr>
              <w:instrText xml:space="preserve"> HYPERLINK "https://stat.gov.pl/" \o "description hyperlink " </w:instrText>
            </w:r>
            <w:r>
              <w:rPr>
                <w:rStyle w:val="Hipercze"/>
              </w:rPr>
              <w:fldChar w:fldCharType="separate"/>
            </w:r>
            <w:r w:rsidR="00D7154D">
              <w:rPr>
                <w:rStyle w:val="Hipercze"/>
              </w:rPr>
              <w:fldChar w:fldCharType="begin"/>
            </w:r>
            <w:r w:rsidR="00F51867">
              <w:rPr>
                <w:rStyle w:val="Hipercze"/>
              </w:rPr>
              <w:instrText>HYPERLINK "http://stat.gov.pl/en/metainformations/glossary/terms-used-in-official-statistics/709,term.html" \o "Link to definition terms Price index of construction and assembly production"</w:instrText>
            </w:r>
            <w:r w:rsidR="00D7154D">
              <w:rPr>
                <w:rStyle w:val="Hipercze"/>
              </w:rPr>
              <w:fldChar w:fldCharType="separate"/>
            </w:r>
            <w:r w:rsidR="00D15983" w:rsidRPr="00D7154D">
              <w:rPr>
                <w:rStyle w:val="Hipercze"/>
              </w:rPr>
              <w:t>Price index of construction and assembly production</w:t>
            </w:r>
          </w:p>
          <w:p w:rsidR="00B16871" w:rsidRPr="00B16871" w:rsidRDefault="00D7154D" w:rsidP="00B16871">
            <w:pPr>
              <w:rPr>
                <w:rStyle w:val="Hipercze"/>
                <w:rFonts w:cstheme="minorBidi"/>
                <w:color w:val="auto"/>
                <w:u w:val="none"/>
              </w:rPr>
            </w:pPr>
            <w:r>
              <w:rPr>
                <w:rStyle w:val="Hipercze"/>
              </w:rPr>
              <w:fldChar w:fldCharType="end"/>
            </w:r>
            <w:r w:rsidR="00B16871" w:rsidRPr="00B16871">
              <w:rPr>
                <w:rStyle w:val="Hipercze"/>
              </w:rPr>
              <w:t xml:space="preserve"> </w:t>
            </w:r>
            <w:r w:rsidR="00B16871">
              <w:rPr>
                <w:rStyle w:val="Hipercze"/>
              </w:rPr>
              <w:t xml:space="preserve"> </w:t>
            </w:r>
            <w:r w:rsidR="009134AA">
              <w:rPr>
                <w:rStyle w:val="Hipercze"/>
              </w:rPr>
              <w:fldChar w:fldCharType="end"/>
            </w:r>
          </w:p>
          <w:p w:rsidR="00DE2400" w:rsidRPr="00417835" w:rsidRDefault="00DE2400" w:rsidP="00747B8C">
            <w:pPr>
              <w:rPr>
                <w:rStyle w:val="Hipercze"/>
              </w:rPr>
            </w:pPr>
          </w:p>
          <w:p w:rsidR="00DE2400" w:rsidRDefault="00DE2400" w:rsidP="00747B8C">
            <w:pPr>
              <w:rPr>
                <w:b/>
                <w:color w:val="000000" w:themeColor="text1"/>
                <w:szCs w:val="24"/>
                <w:lang w:val="en-GB"/>
              </w:rPr>
            </w:pPr>
          </w:p>
          <w:p w:rsidR="00DE2400" w:rsidRDefault="00DE2400" w:rsidP="00747B8C">
            <w:pPr>
              <w:rPr>
                <w:b/>
                <w:color w:val="000000" w:themeColor="text1"/>
                <w:szCs w:val="24"/>
                <w:lang w:val="en-GB"/>
              </w:rPr>
            </w:pPr>
          </w:p>
          <w:p w:rsidR="00DE2400" w:rsidRPr="00876479" w:rsidRDefault="00DE2400" w:rsidP="00747B8C">
            <w:pPr>
              <w:rPr>
                <w:b/>
                <w:color w:val="000000" w:themeColor="text1"/>
                <w:szCs w:val="24"/>
                <w:lang w:val="en-GB"/>
              </w:rPr>
            </w:pPr>
          </w:p>
        </w:tc>
      </w:tr>
    </w:tbl>
    <w:p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rsidTr="00E23337">
        <w:trPr>
          <w:trHeight w:val="1912"/>
        </w:trPr>
        <w:tc>
          <w:tcPr>
            <w:tcW w:w="4379" w:type="dxa"/>
          </w:tcPr>
          <w:p w:rsidR="000470AA" w:rsidRPr="004A1D19" w:rsidRDefault="000470AA" w:rsidP="00D00796">
            <w:pPr>
              <w:pStyle w:val="Nagwek3"/>
              <w:spacing w:before="0" w:line="240" w:lineRule="auto"/>
              <w:rPr>
                <w:rFonts w:ascii="Fira Sans" w:hAnsi="Fira Sans"/>
                <w:color w:val="auto"/>
                <w:lang w:val="fi-FI"/>
              </w:rPr>
            </w:pPr>
          </w:p>
        </w:tc>
        <w:tc>
          <w:tcPr>
            <w:tcW w:w="3942" w:type="dxa"/>
          </w:tcPr>
          <w:p w:rsidR="000470AA" w:rsidRPr="004A1D19" w:rsidRDefault="000470AA" w:rsidP="00D00796">
            <w:pPr>
              <w:pStyle w:val="Nagwek3"/>
              <w:spacing w:before="0" w:line="240" w:lineRule="auto"/>
              <w:rPr>
                <w:rFonts w:ascii="Fira Sans" w:hAnsi="Fira Sans" w:cs="Arial"/>
                <w:color w:val="auto"/>
                <w:sz w:val="20"/>
                <w:szCs w:val="20"/>
                <w:lang w:val="en-US"/>
              </w:rPr>
            </w:pPr>
          </w:p>
        </w:tc>
      </w:tr>
    </w:tbl>
    <w:p w:rsidR="000470AA" w:rsidRDefault="000470AA" w:rsidP="000470AA">
      <w:pPr>
        <w:rPr>
          <w:sz w:val="20"/>
        </w:rPr>
      </w:pPr>
    </w:p>
    <w:p w:rsidR="000470AA" w:rsidRDefault="000470AA" w:rsidP="000470AA">
      <w:pPr>
        <w:rPr>
          <w:sz w:val="18"/>
        </w:rPr>
      </w:pPr>
    </w:p>
    <w:p w:rsidR="00D261A2" w:rsidRPr="00001C5B" w:rsidRDefault="00D261A2" w:rsidP="00AD0E56">
      <w:pPr>
        <w:rPr>
          <w:sz w:val="18"/>
        </w:rPr>
      </w:pPr>
    </w:p>
    <w:sectPr w:rsidR="00D261A2" w:rsidRPr="00001C5B" w:rsidSect="003B18B6">
      <w:headerReference w:type="default" r:id="rId25"/>
      <w:footerReference w:type="default" r:id="rId26"/>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297D" w:rsidRDefault="00DF297D" w:rsidP="000662E2">
      <w:pPr>
        <w:spacing w:after="0" w:line="240" w:lineRule="auto"/>
      </w:pPr>
      <w:r>
        <w:separator/>
      </w:r>
    </w:p>
  </w:endnote>
  <w:endnote w:type="continuationSeparator" w:id="0">
    <w:p w:rsidR="00DF297D" w:rsidRDefault="00DF297D"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4D3369A5-A896-4AC2-BE31-16DB3797ADA5}"/>
    <w:embedBold r:id="rId2" w:fontKey="{F298BF03-7C41-4DC3-9156-3B5B04F6061A}"/>
  </w:font>
  <w:font w:name="Fira Sans Light">
    <w:panose1 w:val="020B0403050000020004"/>
    <w:charset w:val="EE"/>
    <w:family w:val="swiss"/>
    <w:pitch w:val="variable"/>
    <w:sig w:usb0="600002FF" w:usb1="02000001" w:usb2="00000000" w:usb3="00000000" w:csb0="0000019F" w:csb1="00000000"/>
    <w:embedRegular r:id="rId3" w:fontKey="{6E705DF3-1330-45EB-AEF0-685194DECFE2}"/>
    <w:embedBold r:id="rId4" w:fontKey="{1338F9DA-7DEF-4774-B2F3-5A229E0C5B68}"/>
  </w:font>
  <w:font w:name="Fira Sans SemiBold">
    <w:panose1 w:val="020B0603050000020004"/>
    <w:charset w:val="EE"/>
    <w:family w:val="swiss"/>
    <w:pitch w:val="variable"/>
    <w:sig w:usb0="600002FF" w:usb1="02000001" w:usb2="00000000" w:usb3="00000000" w:csb0="0000019F" w:csb1="00000000"/>
    <w:embedRegular r:id="rId5" w:fontKey="{8809454B-B699-4056-8ED5-D7BB36705D61}"/>
    <w:embedBold r:id="rId6" w:fontKey="{4F29BA46-D012-43DF-B3C7-99B2CDD8B205}"/>
  </w:font>
  <w:font w:name="Fira Sans Medium">
    <w:panose1 w:val="020B0603050000020004"/>
    <w:charset w:val="EE"/>
    <w:family w:val="swiss"/>
    <w:pitch w:val="variable"/>
    <w:sig w:usb0="600002FF" w:usb1="02000001" w:usb2="00000000" w:usb3="00000000" w:csb0="0000019F" w:csb1="00000000"/>
    <w:embedRegular r:id="rId7" w:fontKey="{E0305447-9ADB-49A7-A7A7-E31CF137E8D0}"/>
    <w:embedItalic r:id="rId8" w:fontKey="{D58BC433-9822-4E21-BB63-4618890A345B}"/>
  </w:font>
  <w:font w:name="Segoe UI">
    <w:panose1 w:val="020B0502040204020203"/>
    <w:charset w:val="EE"/>
    <w:family w:val="swiss"/>
    <w:pitch w:val="variable"/>
    <w:sig w:usb0="E4002EFF" w:usb1="C000E47F" w:usb2="00000009" w:usb3="00000000" w:csb0="000001FF" w:csb1="00000000"/>
    <w:embedRegular r:id="rId9" w:fontKey="{19D860C5-73DC-4A60-8477-B902F0CF5466}"/>
  </w:font>
  <w:font w:name="Fira Sans Extra Condensed SemiB">
    <w:panose1 w:val="020B0603050000020004"/>
    <w:charset w:val="EE"/>
    <w:family w:val="swiss"/>
    <w:pitch w:val="variable"/>
    <w:sig w:usb0="600002FF" w:usb1="00000001" w:usb2="00000000" w:usb3="00000000" w:csb0="0000019F" w:csb1="00000000"/>
    <w:embedRegular r:id="rId10" w:fontKey="{45C0A45F-FC19-4CF0-A3BD-1DEBB448AEB0}"/>
  </w:font>
  <w:font w:name="Calibri">
    <w:panose1 w:val="020F0502020204030204"/>
    <w:charset w:val="EE"/>
    <w:family w:val="swiss"/>
    <w:pitch w:val="variable"/>
    <w:sig w:usb0="E4002EFF" w:usb1="C000247B" w:usb2="00000009" w:usb3="00000000" w:csb0="000001FF" w:csb1="00000000"/>
    <w:embedRegular r:id="rId11" w:fontKey="{51D94EE8-8A02-4CE6-84FF-69D73EEB69BC}"/>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184FDE">
          <w:rPr>
            <w:noProof/>
          </w:rPr>
          <w:t>3</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184FDE">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rsidR="003B18B6" w:rsidRDefault="003B18B6" w:rsidP="003B18B6">
        <w:pPr>
          <w:pStyle w:val="Stopka"/>
          <w:jc w:val="center"/>
        </w:pPr>
        <w:r>
          <w:fldChar w:fldCharType="begin"/>
        </w:r>
        <w:r>
          <w:instrText>PAGE   \* MERGEFORMAT</w:instrText>
        </w:r>
        <w:r>
          <w:fldChar w:fldCharType="separate"/>
        </w:r>
        <w:r w:rsidR="00184FDE">
          <w:rPr>
            <w:noProof/>
          </w:rPr>
          <w:t>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297D" w:rsidRDefault="00DF297D" w:rsidP="000662E2">
      <w:pPr>
        <w:spacing w:after="0" w:line="240" w:lineRule="auto"/>
      </w:pPr>
      <w:r>
        <w:separator/>
      </w:r>
    </w:p>
  </w:footnote>
  <w:footnote w:type="continuationSeparator" w:id="0">
    <w:p w:rsidR="00DF297D" w:rsidRDefault="00DF297D"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75AEDAE"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rsidR="000662E2" w:rsidRDefault="000662E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9BCBEE3" id="Schemat blokowy: opóźnienie 6" o:spid="_x0000_s1030"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0803474"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rsidR="00540C5C" w:rsidRDefault="00540C5C">
    <w:pPr>
      <w:pStyle w:val="Nagwek"/>
      <w:rPr>
        <w:noProof/>
        <w:lang w:eastAsia="pl-PL"/>
      </w:rPr>
    </w:pPr>
  </w:p>
  <w:p w:rsidR="00540C5C" w:rsidRDefault="00540C5C">
    <w:pPr>
      <w:pStyle w:val="Nagwek"/>
      <w:rPr>
        <w:noProof/>
        <w:lang w:eastAsia="pl-PL"/>
      </w:rPr>
    </w:pPr>
  </w:p>
  <w:p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6C4E8259">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 23.01.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rsidR="00F37172" w:rsidRPr="00A01B40" w:rsidRDefault="00800697" w:rsidP="00F049AB">
                          <w:pPr>
                            <w:pStyle w:val="Datainformacjisygnalnej"/>
                          </w:pPr>
                          <w:r>
                            <w:t>2</w:t>
                          </w:r>
                          <w:r w:rsidR="00436E47">
                            <w:t>3</w:t>
                          </w:r>
                          <w:r w:rsidR="00DE6B58">
                            <w:t>.</w:t>
                          </w:r>
                          <w:r w:rsidR="00436E47">
                            <w:t>01</w:t>
                          </w:r>
                          <w:r w:rsidR="004A3870">
                            <w:t>.</w:t>
                          </w:r>
                          <w:r w:rsidR="004D7E16">
                            <w:t>202</w:t>
                          </w:r>
                          <w:r w:rsidR="00436E47">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65476D37" id="_x0000_t202" coordsize="21600,21600" o:spt="202" path="m,l,21600r21600,l21600,xe">
              <v:stroke joinstyle="miter"/>
              <v:path gradientshapeok="t" o:connecttype="rect"/>
            </v:shapetype>
            <v:shape id="_x0000_s1031" type="#_x0000_t202" alt="Publication data - 23.01.2023"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" filled="f" stroked="f">
              <v:textbox>
                <w:txbxContent>
                  <w:p w:rsidR="00F37172" w:rsidRPr="00A01B40" w:rsidRDefault="00800697" w:rsidP="00F049AB">
                    <w:pPr>
                      <w:pStyle w:val="Datainformacjisygnalnej"/>
                    </w:pPr>
                    <w:r>
                      <w:t>2</w:t>
                    </w:r>
                    <w:r w:rsidR="00436E47">
                      <w:t>3</w:t>
                    </w:r>
                    <w:r w:rsidR="00DE6B58">
                      <w:t>.</w:t>
                    </w:r>
                    <w:r w:rsidR="00436E47">
                      <w:t>01</w:t>
                    </w:r>
                    <w:r w:rsidR="004A3870">
                      <w:t>.</w:t>
                    </w:r>
                    <w:r w:rsidR="004D7E16">
                      <w:t>202</w:t>
                    </w:r>
                    <w:r w:rsidR="00436E47">
                      <w:t>3</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CC5" w:rsidRDefault="00607CC5">
    <w:pPr>
      <w:pStyle w:val="Nagwek"/>
    </w:pPr>
  </w:p>
  <w:p w:rsidR="00607CC5" w:rsidRDefault="00607CC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4.2pt;height:124.8pt;visibility:visible;mso-wrap-style:square" o:bullet="t">
        <v:imagedata r:id="rId1" o:title=""/>
      </v:shape>
    </w:pict>
  </w:numPicBullet>
  <w:numPicBullet w:numPicBulletId="1">
    <w:pict>
      <v:shape id="_x0000_i1029" type="#_x0000_t75" style="width:124.2pt;height:124.8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862"/>
    <w:rsid w:val="00001C5B"/>
    <w:rsid w:val="00003437"/>
    <w:rsid w:val="000053CF"/>
    <w:rsid w:val="00006BDE"/>
    <w:rsid w:val="00006E38"/>
    <w:rsid w:val="0000709F"/>
    <w:rsid w:val="000108B8"/>
    <w:rsid w:val="00011160"/>
    <w:rsid w:val="00013F13"/>
    <w:rsid w:val="00014DFC"/>
    <w:rsid w:val="000152F5"/>
    <w:rsid w:val="000167FA"/>
    <w:rsid w:val="0002032B"/>
    <w:rsid w:val="00021BE0"/>
    <w:rsid w:val="00021CD0"/>
    <w:rsid w:val="000273A2"/>
    <w:rsid w:val="000309F9"/>
    <w:rsid w:val="000321A2"/>
    <w:rsid w:val="0004582E"/>
    <w:rsid w:val="000470AA"/>
    <w:rsid w:val="000562A1"/>
    <w:rsid w:val="00056B4F"/>
    <w:rsid w:val="00057CA1"/>
    <w:rsid w:val="00061438"/>
    <w:rsid w:val="00063A8C"/>
    <w:rsid w:val="00064496"/>
    <w:rsid w:val="000647A9"/>
    <w:rsid w:val="00064E2D"/>
    <w:rsid w:val="000662E2"/>
    <w:rsid w:val="0006644F"/>
    <w:rsid w:val="00066883"/>
    <w:rsid w:val="000677FC"/>
    <w:rsid w:val="00070B04"/>
    <w:rsid w:val="00071B39"/>
    <w:rsid w:val="00074DD8"/>
    <w:rsid w:val="00075759"/>
    <w:rsid w:val="0007646E"/>
    <w:rsid w:val="000806F7"/>
    <w:rsid w:val="000865A0"/>
    <w:rsid w:val="00090FFC"/>
    <w:rsid w:val="00092335"/>
    <w:rsid w:val="00097840"/>
    <w:rsid w:val="000A0219"/>
    <w:rsid w:val="000A0AE5"/>
    <w:rsid w:val="000A14EB"/>
    <w:rsid w:val="000A2500"/>
    <w:rsid w:val="000A27EF"/>
    <w:rsid w:val="000A37C4"/>
    <w:rsid w:val="000B0727"/>
    <w:rsid w:val="000B0B78"/>
    <w:rsid w:val="000B2167"/>
    <w:rsid w:val="000B3C28"/>
    <w:rsid w:val="000B6A26"/>
    <w:rsid w:val="000C135D"/>
    <w:rsid w:val="000C3712"/>
    <w:rsid w:val="000D1429"/>
    <w:rsid w:val="000D1D43"/>
    <w:rsid w:val="000D225C"/>
    <w:rsid w:val="000D2A5C"/>
    <w:rsid w:val="000D3558"/>
    <w:rsid w:val="000D39F0"/>
    <w:rsid w:val="000D3E78"/>
    <w:rsid w:val="000D5B31"/>
    <w:rsid w:val="000D5E58"/>
    <w:rsid w:val="000E0918"/>
    <w:rsid w:val="000E4EF7"/>
    <w:rsid w:val="000E79A9"/>
    <w:rsid w:val="000F2BD8"/>
    <w:rsid w:val="000F4506"/>
    <w:rsid w:val="000F4F6A"/>
    <w:rsid w:val="000F569C"/>
    <w:rsid w:val="001011C3"/>
    <w:rsid w:val="00102AC1"/>
    <w:rsid w:val="00103A05"/>
    <w:rsid w:val="00103B7D"/>
    <w:rsid w:val="00106DA3"/>
    <w:rsid w:val="00110214"/>
    <w:rsid w:val="00110D87"/>
    <w:rsid w:val="00112399"/>
    <w:rsid w:val="00114DB9"/>
    <w:rsid w:val="00116087"/>
    <w:rsid w:val="00117711"/>
    <w:rsid w:val="00117D9F"/>
    <w:rsid w:val="00122965"/>
    <w:rsid w:val="00122DDD"/>
    <w:rsid w:val="00123B64"/>
    <w:rsid w:val="0012704C"/>
    <w:rsid w:val="00130296"/>
    <w:rsid w:val="00134145"/>
    <w:rsid w:val="0013566C"/>
    <w:rsid w:val="00136736"/>
    <w:rsid w:val="00136740"/>
    <w:rsid w:val="00136D67"/>
    <w:rsid w:val="00142014"/>
    <w:rsid w:val="001423B6"/>
    <w:rsid w:val="001425A2"/>
    <w:rsid w:val="0014266C"/>
    <w:rsid w:val="001448A7"/>
    <w:rsid w:val="00146621"/>
    <w:rsid w:val="00150B23"/>
    <w:rsid w:val="00156F04"/>
    <w:rsid w:val="00157603"/>
    <w:rsid w:val="001617E3"/>
    <w:rsid w:val="00162325"/>
    <w:rsid w:val="00170DF0"/>
    <w:rsid w:val="00171FDD"/>
    <w:rsid w:val="00184021"/>
    <w:rsid w:val="00184FDE"/>
    <w:rsid w:val="001863A8"/>
    <w:rsid w:val="001867C9"/>
    <w:rsid w:val="0019143D"/>
    <w:rsid w:val="001951DA"/>
    <w:rsid w:val="001961E0"/>
    <w:rsid w:val="001A24AD"/>
    <w:rsid w:val="001A4F8D"/>
    <w:rsid w:val="001A6562"/>
    <w:rsid w:val="001A7CDB"/>
    <w:rsid w:val="001B053D"/>
    <w:rsid w:val="001B1D23"/>
    <w:rsid w:val="001C29EA"/>
    <w:rsid w:val="001C3269"/>
    <w:rsid w:val="001C6CDD"/>
    <w:rsid w:val="001D19B6"/>
    <w:rsid w:val="001D1D2C"/>
    <w:rsid w:val="001D1DB4"/>
    <w:rsid w:val="001D23F1"/>
    <w:rsid w:val="001D25F9"/>
    <w:rsid w:val="001D61ED"/>
    <w:rsid w:val="001E0847"/>
    <w:rsid w:val="001E3DEE"/>
    <w:rsid w:val="001E564D"/>
    <w:rsid w:val="001E5B2D"/>
    <w:rsid w:val="001E5C43"/>
    <w:rsid w:val="001F0896"/>
    <w:rsid w:val="001F10A3"/>
    <w:rsid w:val="0020156C"/>
    <w:rsid w:val="002021A6"/>
    <w:rsid w:val="00203B42"/>
    <w:rsid w:val="00207A00"/>
    <w:rsid w:val="00213B07"/>
    <w:rsid w:val="00216634"/>
    <w:rsid w:val="00222A94"/>
    <w:rsid w:val="00225E2D"/>
    <w:rsid w:val="00242D31"/>
    <w:rsid w:val="0024382A"/>
    <w:rsid w:val="002530C4"/>
    <w:rsid w:val="0025481E"/>
    <w:rsid w:val="00256719"/>
    <w:rsid w:val="002574F9"/>
    <w:rsid w:val="00260F7D"/>
    <w:rsid w:val="00262B61"/>
    <w:rsid w:val="00262CC6"/>
    <w:rsid w:val="00263E08"/>
    <w:rsid w:val="002644B4"/>
    <w:rsid w:val="00264B29"/>
    <w:rsid w:val="00267ECD"/>
    <w:rsid w:val="00276811"/>
    <w:rsid w:val="00276F15"/>
    <w:rsid w:val="00280627"/>
    <w:rsid w:val="0028070C"/>
    <w:rsid w:val="002813A8"/>
    <w:rsid w:val="00282699"/>
    <w:rsid w:val="00282B37"/>
    <w:rsid w:val="002926DF"/>
    <w:rsid w:val="002959DB"/>
    <w:rsid w:val="00295A83"/>
    <w:rsid w:val="00296697"/>
    <w:rsid w:val="002A2D1D"/>
    <w:rsid w:val="002A2FE1"/>
    <w:rsid w:val="002A39A8"/>
    <w:rsid w:val="002B0472"/>
    <w:rsid w:val="002B17DE"/>
    <w:rsid w:val="002B1BA3"/>
    <w:rsid w:val="002B42B2"/>
    <w:rsid w:val="002B545C"/>
    <w:rsid w:val="002B6B12"/>
    <w:rsid w:val="002C21F0"/>
    <w:rsid w:val="002C59D7"/>
    <w:rsid w:val="002D01DF"/>
    <w:rsid w:val="002D416E"/>
    <w:rsid w:val="002D58FB"/>
    <w:rsid w:val="002E2973"/>
    <w:rsid w:val="002E3EB3"/>
    <w:rsid w:val="002E6140"/>
    <w:rsid w:val="002E6985"/>
    <w:rsid w:val="002E71B6"/>
    <w:rsid w:val="002F35F6"/>
    <w:rsid w:val="002F6D72"/>
    <w:rsid w:val="002F77C8"/>
    <w:rsid w:val="0030166B"/>
    <w:rsid w:val="00302F31"/>
    <w:rsid w:val="00304F22"/>
    <w:rsid w:val="003053CE"/>
    <w:rsid w:val="00306C7C"/>
    <w:rsid w:val="00314F86"/>
    <w:rsid w:val="00317F4D"/>
    <w:rsid w:val="00320E5A"/>
    <w:rsid w:val="00322EDD"/>
    <w:rsid w:val="00324DCD"/>
    <w:rsid w:val="00325765"/>
    <w:rsid w:val="00326FE0"/>
    <w:rsid w:val="003309FA"/>
    <w:rsid w:val="00332320"/>
    <w:rsid w:val="00336CB0"/>
    <w:rsid w:val="0034153B"/>
    <w:rsid w:val="0034167F"/>
    <w:rsid w:val="00342CE8"/>
    <w:rsid w:val="00342CEA"/>
    <w:rsid w:val="003442ED"/>
    <w:rsid w:val="00347D72"/>
    <w:rsid w:val="00351954"/>
    <w:rsid w:val="00353F45"/>
    <w:rsid w:val="00354B9B"/>
    <w:rsid w:val="00357611"/>
    <w:rsid w:val="003624BD"/>
    <w:rsid w:val="00363306"/>
    <w:rsid w:val="0036432A"/>
    <w:rsid w:val="00364AF9"/>
    <w:rsid w:val="00365D1D"/>
    <w:rsid w:val="003660F6"/>
    <w:rsid w:val="00367237"/>
    <w:rsid w:val="0037077F"/>
    <w:rsid w:val="00372411"/>
    <w:rsid w:val="00373882"/>
    <w:rsid w:val="003748AE"/>
    <w:rsid w:val="00377692"/>
    <w:rsid w:val="00377F0F"/>
    <w:rsid w:val="003843DB"/>
    <w:rsid w:val="00393761"/>
    <w:rsid w:val="003941CE"/>
    <w:rsid w:val="003949F3"/>
    <w:rsid w:val="00394E26"/>
    <w:rsid w:val="00396691"/>
    <w:rsid w:val="00397D18"/>
    <w:rsid w:val="003A1B36"/>
    <w:rsid w:val="003A1FC7"/>
    <w:rsid w:val="003B1454"/>
    <w:rsid w:val="003B18B6"/>
    <w:rsid w:val="003B5A94"/>
    <w:rsid w:val="003B6691"/>
    <w:rsid w:val="003B75A6"/>
    <w:rsid w:val="003C161B"/>
    <w:rsid w:val="003C59E0"/>
    <w:rsid w:val="003C5D3C"/>
    <w:rsid w:val="003C5E54"/>
    <w:rsid w:val="003C6B2F"/>
    <w:rsid w:val="003C6C8D"/>
    <w:rsid w:val="003D2656"/>
    <w:rsid w:val="003D4F95"/>
    <w:rsid w:val="003D5F42"/>
    <w:rsid w:val="003D60A9"/>
    <w:rsid w:val="003E50CF"/>
    <w:rsid w:val="003E5FC8"/>
    <w:rsid w:val="003F40D6"/>
    <w:rsid w:val="003F4C97"/>
    <w:rsid w:val="003F666D"/>
    <w:rsid w:val="003F7FE6"/>
    <w:rsid w:val="00400193"/>
    <w:rsid w:val="00404C4E"/>
    <w:rsid w:val="00416EAF"/>
    <w:rsid w:val="004212E7"/>
    <w:rsid w:val="00423A66"/>
    <w:rsid w:val="00423C88"/>
    <w:rsid w:val="0042446D"/>
    <w:rsid w:val="004260B3"/>
    <w:rsid w:val="00427BF8"/>
    <w:rsid w:val="004316FA"/>
    <w:rsid w:val="00431C02"/>
    <w:rsid w:val="00436180"/>
    <w:rsid w:val="00436E47"/>
    <w:rsid w:val="00437395"/>
    <w:rsid w:val="00445047"/>
    <w:rsid w:val="00446749"/>
    <w:rsid w:val="004470CD"/>
    <w:rsid w:val="004477F2"/>
    <w:rsid w:val="00453EB7"/>
    <w:rsid w:val="00457D85"/>
    <w:rsid w:val="00461A6A"/>
    <w:rsid w:val="0046280D"/>
    <w:rsid w:val="00463E39"/>
    <w:rsid w:val="004657FC"/>
    <w:rsid w:val="004715A3"/>
    <w:rsid w:val="00471CEB"/>
    <w:rsid w:val="004733F6"/>
    <w:rsid w:val="00473B4B"/>
    <w:rsid w:val="00474E69"/>
    <w:rsid w:val="00477500"/>
    <w:rsid w:val="004823DD"/>
    <w:rsid w:val="004836FA"/>
    <w:rsid w:val="00483E9F"/>
    <w:rsid w:val="00485A2C"/>
    <w:rsid w:val="0049043E"/>
    <w:rsid w:val="0049266A"/>
    <w:rsid w:val="0049621B"/>
    <w:rsid w:val="00497CA1"/>
    <w:rsid w:val="004A1D19"/>
    <w:rsid w:val="004A291C"/>
    <w:rsid w:val="004A36C6"/>
    <w:rsid w:val="004A3870"/>
    <w:rsid w:val="004A6778"/>
    <w:rsid w:val="004A7D11"/>
    <w:rsid w:val="004B2B9E"/>
    <w:rsid w:val="004C1895"/>
    <w:rsid w:val="004C682C"/>
    <w:rsid w:val="004C6D40"/>
    <w:rsid w:val="004D1BA4"/>
    <w:rsid w:val="004D27E7"/>
    <w:rsid w:val="004D7E16"/>
    <w:rsid w:val="004E2956"/>
    <w:rsid w:val="004E6AA8"/>
    <w:rsid w:val="004F0C3C"/>
    <w:rsid w:val="004F2280"/>
    <w:rsid w:val="004F23BB"/>
    <w:rsid w:val="004F63FC"/>
    <w:rsid w:val="0050299D"/>
    <w:rsid w:val="00505A92"/>
    <w:rsid w:val="00510FE7"/>
    <w:rsid w:val="00515003"/>
    <w:rsid w:val="00515650"/>
    <w:rsid w:val="00516119"/>
    <w:rsid w:val="00516D99"/>
    <w:rsid w:val="0051786C"/>
    <w:rsid w:val="005203F1"/>
    <w:rsid w:val="00520E41"/>
    <w:rsid w:val="00521BC3"/>
    <w:rsid w:val="00525F82"/>
    <w:rsid w:val="005278DC"/>
    <w:rsid w:val="00533632"/>
    <w:rsid w:val="00533B8F"/>
    <w:rsid w:val="00534013"/>
    <w:rsid w:val="005369E8"/>
    <w:rsid w:val="00536C82"/>
    <w:rsid w:val="00540C5C"/>
    <w:rsid w:val="00541E6E"/>
    <w:rsid w:val="0054251F"/>
    <w:rsid w:val="00545F10"/>
    <w:rsid w:val="00550B25"/>
    <w:rsid w:val="005520D8"/>
    <w:rsid w:val="00555CFB"/>
    <w:rsid w:val="00556CF1"/>
    <w:rsid w:val="00557517"/>
    <w:rsid w:val="00557DF4"/>
    <w:rsid w:val="00563EC5"/>
    <w:rsid w:val="00564DAB"/>
    <w:rsid w:val="005662D8"/>
    <w:rsid w:val="00566F4F"/>
    <w:rsid w:val="00572FF4"/>
    <w:rsid w:val="005762A7"/>
    <w:rsid w:val="005769F5"/>
    <w:rsid w:val="0058327F"/>
    <w:rsid w:val="005863B6"/>
    <w:rsid w:val="00587CEE"/>
    <w:rsid w:val="00591400"/>
    <w:rsid w:val="005916D7"/>
    <w:rsid w:val="0059427F"/>
    <w:rsid w:val="00594EE1"/>
    <w:rsid w:val="005A00B4"/>
    <w:rsid w:val="005A6370"/>
    <w:rsid w:val="005A698C"/>
    <w:rsid w:val="005A702A"/>
    <w:rsid w:val="005A7E8D"/>
    <w:rsid w:val="005A7EB4"/>
    <w:rsid w:val="005B3E05"/>
    <w:rsid w:val="005C0A4B"/>
    <w:rsid w:val="005C0CAC"/>
    <w:rsid w:val="005C176D"/>
    <w:rsid w:val="005C4638"/>
    <w:rsid w:val="005D062E"/>
    <w:rsid w:val="005D4B56"/>
    <w:rsid w:val="005E0799"/>
    <w:rsid w:val="005E10F9"/>
    <w:rsid w:val="005E1200"/>
    <w:rsid w:val="005E2145"/>
    <w:rsid w:val="005E6826"/>
    <w:rsid w:val="005F0ABF"/>
    <w:rsid w:val="005F45EE"/>
    <w:rsid w:val="005F5A80"/>
    <w:rsid w:val="005F6413"/>
    <w:rsid w:val="0060146D"/>
    <w:rsid w:val="006027A9"/>
    <w:rsid w:val="00603FF3"/>
    <w:rsid w:val="006044FF"/>
    <w:rsid w:val="00607CC5"/>
    <w:rsid w:val="0061179B"/>
    <w:rsid w:val="006125F9"/>
    <w:rsid w:val="00616D51"/>
    <w:rsid w:val="00617212"/>
    <w:rsid w:val="00625922"/>
    <w:rsid w:val="00627E3D"/>
    <w:rsid w:val="00633014"/>
    <w:rsid w:val="00633FAC"/>
    <w:rsid w:val="0063437B"/>
    <w:rsid w:val="00637389"/>
    <w:rsid w:val="00637BC0"/>
    <w:rsid w:val="0064017E"/>
    <w:rsid w:val="0064412E"/>
    <w:rsid w:val="00645EC2"/>
    <w:rsid w:val="006473E6"/>
    <w:rsid w:val="0064744F"/>
    <w:rsid w:val="00653DC3"/>
    <w:rsid w:val="00654BB6"/>
    <w:rsid w:val="00656D02"/>
    <w:rsid w:val="006632BA"/>
    <w:rsid w:val="00663627"/>
    <w:rsid w:val="006647CF"/>
    <w:rsid w:val="0066735E"/>
    <w:rsid w:val="006673CA"/>
    <w:rsid w:val="006679A0"/>
    <w:rsid w:val="00667F12"/>
    <w:rsid w:val="006714A2"/>
    <w:rsid w:val="00673C26"/>
    <w:rsid w:val="00674DE5"/>
    <w:rsid w:val="00677ACA"/>
    <w:rsid w:val="006812AF"/>
    <w:rsid w:val="00683273"/>
    <w:rsid w:val="0068327D"/>
    <w:rsid w:val="00687154"/>
    <w:rsid w:val="00687CE1"/>
    <w:rsid w:val="00690594"/>
    <w:rsid w:val="00691278"/>
    <w:rsid w:val="00691534"/>
    <w:rsid w:val="00693880"/>
    <w:rsid w:val="00694AF0"/>
    <w:rsid w:val="00695E0B"/>
    <w:rsid w:val="006A3FDD"/>
    <w:rsid w:val="006A4686"/>
    <w:rsid w:val="006A6126"/>
    <w:rsid w:val="006A6828"/>
    <w:rsid w:val="006B0E9E"/>
    <w:rsid w:val="006B3EE6"/>
    <w:rsid w:val="006B486D"/>
    <w:rsid w:val="006B5AE4"/>
    <w:rsid w:val="006B6AAB"/>
    <w:rsid w:val="006B79AF"/>
    <w:rsid w:val="006C0CFF"/>
    <w:rsid w:val="006C197A"/>
    <w:rsid w:val="006C2C0D"/>
    <w:rsid w:val="006C30A4"/>
    <w:rsid w:val="006C71B3"/>
    <w:rsid w:val="006D035B"/>
    <w:rsid w:val="006D1507"/>
    <w:rsid w:val="006D4054"/>
    <w:rsid w:val="006D4EEF"/>
    <w:rsid w:val="006D65B2"/>
    <w:rsid w:val="006E02EC"/>
    <w:rsid w:val="006E2997"/>
    <w:rsid w:val="006E2A22"/>
    <w:rsid w:val="006E3C4F"/>
    <w:rsid w:val="006E6ED6"/>
    <w:rsid w:val="006E6F41"/>
    <w:rsid w:val="006E73E6"/>
    <w:rsid w:val="006E7449"/>
    <w:rsid w:val="006E76B5"/>
    <w:rsid w:val="006F0426"/>
    <w:rsid w:val="006F5D23"/>
    <w:rsid w:val="0070359A"/>
    <w:rsid w:val="00720277"/>
    <w:rsid w:val="007211B1"/>
    <w:rsid w:val="0072233D"/>
    <w:rsid w:val="00724367"/>
    <w:rsid w:val="00724D08"/>
    <w:rsid w:val="007267B0"/>
    <w:rsid w:val="007277DA"/>
    <w:rsid w:val="00731D27"/>
    <w:rsid w:val="007365AD"/>
    <w:rsid w:val="00737AC0"/>
    <w:rsid w:val="007410E0"/>
    <w:rsid w:val="00746187"/>
    <w:rsid w:val="00747516"/>
    <w:rsid w:val="007607AC"/>
    <w:rsid w:val="0076254F"/>
    <w:rsid w:val="00771518"/>
    <w:rsid w:val="0077332C"/>
    <w:rsid w:val="007767F9"/>
    <w:rsid w:val="007801F5"/>
    <w:rsid w:val="00783B83"/>
    <w:rsid w:val="00783CA4"/>
    <w:rsid w:val="007842FB"/>
    <w:rsid w:val="00786124"/>
    <w:rsid w:val="00793DE6"/>
    <w:rsid w:val="0079514B"/>
    <w:rsid w:val="00795252"/>
    <w:rsid w:val="00797375"/>
    <w:rsid w:val="007A11BF"/>
    <w:rsid w:val="007A2DC1"/>
    <w:rsid w:val="007C71A5"/>
    <w:rsid w:val="007D0869"/>
    <w:rsid w:val="007D14C4"/>
    <w:rsid w:val="007D3319"/>
    <w:rsid w:val="007D335D"/>
    <w:rsid w:val="007D605C"/>
    <w:rsid w:val="007E08C6"/>
    <w:rsid w:val="007E10E3"/>
    <w:rsid w:val="007E3314"/>
    <w:rsid w:val="007E3514"/>
    <w:rsid w:val="007E4B03"/>
    <w:rsid w:val="007E5AF0"/>
    <w:rsid w:val="007E6234"/>
    <w:rsid w:val="007F324B"/>
    <w:rsid w:val="007F3988"/>
    <w:rsid w:val="00800697"/>
    <w:rsid w:val="00803031"/>
    <w:rsid w:val="0080553C"/>
    <w:rsid w:val="00805B46"/>
    <w:rsid w:val="00805DB4"/>
    <w:rsid w:val="00806A5D"/>
    <w:rsid w:val="00806A99"/>
    <w:rsid w:val="008164EC"/>
    <w:rsid w:val="008206ED"/>
    <w:rsid w:val="00823593"/>
    <w:rsid w:val="008245D0"/>
    <w:rsid w:val="00825DC2"/>
    <w:rsid w:val="00833F9F"/>
    <w:rsid w:val="00834AD3"/>
    <w:rsid w:val="00837D87"/>
    <w:rsid w:val="00840AFB"/>
    <w:rsid w:val="00843795"/>
    <w:rsid w:val="00847F0F"/>
    <w:rsid w:val="00850B7B"/>
    <w:rsid w:val="00850BC5"/>
    <w:rsid w:val="00850C82"/>
    <w:rsid w:val="00852448"/>
    <w:rsid w:val="0085415C"/>
    <w:rsid w:val="0085534A"/>
    <w:rsid w:val="008577D7"/>
    <w:rsid w:val="00861B31"/>
    <w:rsid w:val="00865C60"/>
    <w:rsid w:val="00865ED5"/>
    <w:rsid w:val="008728C3"/>
    <w:rsid w:val="00874E00"/>
    <w:rsid w:val="00877F6C"/>
    <w:rsid w:val="00880C81"/>
    <w:rsid w:val="0088258A"/>
    <w:rsid w:val="00883B0F"/>
    <w:rsid w:val="0088559A"/>
    <w:rsid w:val="008858A4"/>
    <w:rsid w:val="00886332"/>
    <w:rsid w:val="008909EA"/>
    <w:rsid w:val="008925F0"/>
    <w:rsid w:val="0089333D"/>
    <w:rsid w:val="0089448A"/>
    <w:rsid w:val="00894653"/>
    <w:rsid w:val="00894C23"/>
    <w:rsid w:val="00895081"/>
    <w:rsid w:val="00897877"/>
    <w:rsid w:val="008A26D9"/>
    <w:rsid w:val="008A418E"/>
    <w:rsid w:val="008A7B5B"/>
    <w:rsid w:val="008B12D2"/>
    <w:rsid w:val="008B133B"/>
    <w:rsid w:val="008C0C29"/>
    <w:rsid w:val="008C1427"/>
    <w:rsid w:val="008C5407"/>
    <w:rsid w:val="008C56A4"/>
    <w:rsid w:val="008C5EAE"/>
    <w:rsid w:val="008C71EC"/>
    <w:rsid w:val="008D02DA"/>
    <w:rsid w:val="008D3318"/>
    <w:rsid w:val="008D76BC"/>
    <w:rsid w:val="008E05D5"/>
    <w:rsid w:val="008E5B64"/>
    <w:rsid w:val="008E7DBA"/>
    <w:rsid w:val="008F044A"/>
    <w:rsid w:val="008F0829"/>
    <w:rsid w:val="008F3638"/>
    <w:rsid w:val="008F4441"/>
    <w:rsid w:val="008F6B20"/>
    <w:rsid w:val="008F6F31"/>
    <w:rsid w:val="008F74DF"/>
    <w:rsid w:val="008F78D5"/>
    <w:rsid w:val="00902274"/>
    <w:rsid w:val="009069BA"/>
    <w:rsid w:val="0090798D"/>
    <w:rsid w:val="009104C6"/>
    <w:rsid w:val="009127BA"/>
    <w:rsid w:val="009134AA"/>
    <w:rsid w:val="00915105"/>
    <w:rsid w:val="00915988"/>
    <w:rsid w:val="00920AAE"/>
    <w:rsid w:val="009227A6"/>
    <w:rsid w:val="00922CA2"/>
    <w:rsid w:val="00922E88"/>
    <w:rsid w:val="00923144"/>
    <w:rsid w:val="009233E9"/>
    <w:rsid w:val="00924885"/>
    <w:rsid w:val="009261D1"/>
    <w:rsid w:val="00932557"/>
    <w:rsid w:val="00933184"/>
    <w:rsid w:val="00933E8E"/>
    <w:rsid w:val="00933EC1"/>
    <w:rsid w:val="00936DC1"/>
    <w:rsid w:val="0093765E"/>
    <w:rsid w:val="00941E4E"/>
    <w:rsid w:val="00942080"/>
    <w:rsid w:val="00942360"/>
    <w:rsid w:val="009435EA"/>
    <w:rsid w:val="009446AD"/>
    <w:rsid w:val="00946E23"/>
    <w:rsid w:val="00952285"/>
    <w:rsid w:val="009530DB"/>
    <w:rsid w:val="00953676"/>
    <w:rsid w:val="00956F30"/>
    <w:rsid w:val="009613B3"/>
    <w:rsid w:val="00962B00"/>
    <w:rsid w:val="00965183"/>
    <w:rsid w:val="00966C9A"/>
    <w:rsid w:val="009705EE"/>
    <w:rsid w:val="00972478"/>
    <w:rsid w:val="00976462"/>
    <w:rsid w:val="00977927"/>
    <w:rsid w:val="0098135C"/>
    <w:rsid w:val="0098156A"/>
    <w:rsid w:val="00981A49"/>
    <w:rsid w:val="00984D57"/>
    <w:rsid w:val="00991BAC"/>
    <w:rsid w:val="00991C85"/>
    <w:rsid w:val="00995124"/>
    <w:rsid w:val="009A5F76"/>
    <w:rsid w:val="009A6EA0"/>
    <w:rsid w:val="009B004A"/>
    <w:rsid w:val="009B744C"/>
    <w:rsid w:val="009C1335"/>
    <w:rsid w:val="009C1AB2"/>
    <w:rsid w:val="009C3978"/>
    <w:rsid w:val="009C3EF9"/>
    <w:rsid w:val="009C4D40"/>
    <w:rsid w:val="009C5CFB"/>
    <w:rsid w:val="009C7251"/>
    <w:rsid w:val="009D2307"/>
    <w:rsid w:val="009D2310"/>
    <w:rsid w:val="009E2E91"/>
    <w:rsid w:val="009E36D2"/>
    <w:rsid w:val="009E7D31"/>
    <w:rsid w:val="00A01B40"/>
    <w:rsid w:val="00A0390E"/>
    <w:rsid w:val="00A04FB2"/>
    <w:rsid w:val="00A05081"/>
    <w:rsid w:val="00A0514D"/>
    <w:rsid w:val="00A13930"/>
    <w:rsid w:val="00A139F5"/>
    <w:rsid w:val="00A15644"/>
    <w:rsid w:val="00A15CAF"/>
    <w:rsid w:val="00A25BFC"/>
    <w:rsid w:val="00A3147C"/>
    <w:rsid w:val="00A32E16"/>
    <w:rsid w:val="00A34D00"/>
    <w:rsid w:val="00A365F4"/>
    <w:rsid w:val="00A373CC"/>
    <w:rsid w:val="00A37973"/>
    <w:rsid w:val="00A37EFD"/>
    <w:rsid w:val="00A4300D"/>
    <w:rsid w:val="00A47D80"/>
    <w:rsid w:val="00A53132"/>
    <w:rsid w:val="00A563F2"/>
    <w:rsid w:val="00A566E8"/>
    <w:rsid w:val="00A57384"/>
    <w:rsid w:val="00A62C36"/>
    <w:rsid w:val="00A6465B"/>
    <w:rsid w:val="00A66347"/>
    <w:rsid w:val="00A66B5F"/>
    <w:rsid w:val="00A7392B"/>
    <w:rsid w:val="00A810F9"/>
    <w:rsid w:val="00A820F1"/>
    <w:rsid w:val="00A82D31"/>
    <w:rsid w:val="00A841F1"/>
    <w:rsid w:val="00A8574D"/>
    <w:rsid w:val="00A85E7E"/>
    <w:rsid w:val="00A86478"/>
    <w:rsid w:val="00A86ECC"/>
    <w:rsid w:val="00A86FCC"/>
    <w:rsid w:val="00A90659"/>
    <w:rsid w:val="00A90A6D"/>
    <w:rsid w:val="00A90A88"/>
    <w:rsid w:val="00A91617"/>
    <w:rsid w:val="00A92F8D"/>
    <w:rsid w:val="00A971E5"/>
    <w:rsid w:val="00A97559"/>
    <w:rsid w:val="00AA3993"/>
    <w:rsid w:val="00AA4CDA"/>
    <w:rsid w:val="00AA710D"/>
    <w:rsid w:val="00AA7447"/>
    <w:rsid w:val="00AB64F3"/>
    <w:rsid w:val="00AB6D25"/>
    <w:rsid w:val="00AB6FF1"/>
    <w:rsid w:val="00AC1487"/>
    <w:rsid w:val="00AD04AB"/>
    <w:rsid w:val="00AD0E56"/>
    <w:rsid w:val="00AD288F"/>
    <w:rsid w:val="00AD492B"/>
    <w:rsid w:val="00AD7111"/>
    <w:rsid w:val="00AE229B"/>
    <w:rsid w:val="00AE2D4B"/>
    <w:rsid w:val="00AE4F99"/>
    <w:rsid w:val="00AE6008"/>
    <w:rsid w:val="00AE67E5"/>
    <w:rsid w:val="00AF4E9C"/>
    <w:rsid w:val="00AF51E6"/>
    <w:rsid w:val="00B104DD"/>
    <w:rsid w:val="00B11B69"/>
    <w:rsid w:val="00B14952"/>
    <w:rsid w:val="00B16871"/>
    <w:rsid w:val="00B211C6"/>
    <w:rsid w:val="00B23551"/>
    <w:rsid w:val="00B25B45"/>
    <w:rsid w:val="00B25D1A"/>
    <w:rsid w:val="00B31E5A"/>
    <w:rsid w:val="00B32B56"/>
    <w:rsid w:val="00B350DC"/>
    <w:rsid w:val="00B42A58"/>
    <w:rsid w:val="00B465B1"/>
    <w:rsid w:val="00B47359"/>
    <w:rsid w:val="00B501DD"/>
    <w:rsid w:val="00B537DB"/>
    <w:rsid w:val="00B578B1"/>
    <w:rsid w:val="00B6254B"/>
    <w:rsid w:val="00B653AB"/>
    <w:rsid w:val="00B65F9E"/>
    <w:rsid w:val="00B66B19"/>
    <w:rsid w:val="00B673D0"/>
    <w:rsid w:val="00B7181D"/>
    <w:rsid w:val="00B71ACF"/>
    <w:rsid w:val="00B733B0"/>
    <w:rsid w:val="00B765DE"/>
    <w:rsid w:val="00B81667"/>
    <w:rsid w:val="00B819B2"/>
    <w:rsid w:val="00B84CF1"/>
    <w:rsid w:val="00B8557C"/>
    <w:rsid w:val="00B85C81"/>
    <w:rsid w:val="00B914E9"/>
    <w:rsid w:val="00B94A23"/>
    <w:rsid w:val="00B952C5"/>
    <w:rsid w:val="00B956EE"/>
    <w:rsid w:val="00BA14D5"/>
    <w:rsid w:val="00BA2BA1"/>
    <w:rsid w:val="00BA3447"/>
    <w:rsid w:val="00BA3562"/>
    <w:rsid w:val="00BA57A9"/>
    <w:rsid w:val="00BA7007"/>
    <w:rsid w:val="00BB0D70"/>
    <w:rsid w:val="00BB4F09"/>
    <w:rsid w:val="00BB54B5"/>
    <w:rsid w:val="00BB54FE"/>
    <w:rsid w:val="00BC1FFD"/>
    <w:rsid w:val="00BC22DF"/>
    <w:rsid w:val="00BC3A62"/>
    <w:rsid w:val="00BC6ED1"/>
    <w:rsid w:val="00BC725D"/>
    <w:rsid w:val="00BD3526"/>
    <w:rsid w:val="00BD3D0F"/>
    <w:rsid w:val="00BD4E33"/>
    <w:rsid w:val="00BD4E6B"/>
    <w:rsid w:val="00BD7F6B"/>
    <w:rsid w:val="00BE15B5"/>
    <w:rsid w:val="00BF3783"/>
    <w:rsid w:val="00C030DE"/>
    <w:rsid w:val="00C051A8"/>
    <w:rsid w:val="00C06302"/>
    <w:rsid w:val="00C10B3A"/>
    <w:rsid w:val="00C13E54"/>
    <w:rsid w:val="00C179E0"/>
    <w:rsid w:val="00C22105"/>
    <w:rsid w:val="00C23656"/>
    <w:rsid w:val="00C244B6"/>
    <w:rsid w:val="00C25B56"/>
    <w:rsid w:val="00C27BF1"/>
    <w:rsid w:val="00C3127E"/>
    <w:rsid w:val="00C313B8"/>
    <w:rsid w:val="00C318D2"/>
    <w:rsid w:val="00C32DB4"/>
    <w:rsid w:val="00C3702F"/>
    <w:rsid w:val="00C4500A"/>
    <w:rsid w:val="00C52636"/>
    <w:rsid w:val="00C54962"/>
    <w:rsid w:val="00C603C1"/>
    <w:rsid w:val="00C60504"/>
    <w:rsid w:val="00C60A1C"/>
    <w:rsid w:val="00C61A8B"/>
    <w:rsid w:val="00C62238"/>
    <w:rsid w:val="00C63389"/>
    <w:rsid w:val="00C64A37"/>
    <w:rsid w:val="00C667BA"/>
    <w:rsid w:val="00C6761F"/>
    <w:rsid w:val="00C7158E"/>
    <w:rsid w:val="00C7250B"/>
    <w:rsid w:val="00C7346B"/>
    <w:rsid w:val="00C7671A"/>
    <w:rsid w:val="00C77C0E"/>
    <w:rsid w:val="00C91687"/>
    <w:rsid w:val="00C9171B"/>
    <w:rsid w:val="00C924A8"/>
    <w:rsid w:val="00C9354D"/>
    <w:rsid w:val="00C945FE"/>
    <w:rsid w:val="00C9590A"/>
    <w:rsid w:val="00C96FAA"/>
    <w:rsid w:val="00C97A04"/>
    <w:rsid w:val="00CA0203"/>
    <w:rsid w:val="00CA107B"/>
    <w:rsid w:val="00CA3925"/>
    <w:rsid w:val="00CA484D"/>
    <w:rsid w:val="00CA4F52"/>
    <w:rsid w:val="00CA4FB6"/>
    <w:rsid w:val="00CA6547"/>
    <w:rsid w:val="00CA784C"/>
    <w:rsid w:val="00CB245B"/>
    <w:rsid w:val="00CB2F90"/>
    <w:rsid w:val="00CB6AD4"/>
    <w:rsid w:val="00CB6EA7"/>
    <w:rsid w:val="00CC077B"/>
    <w:rsid w:val="00CC3068"/>
    <w:rsid w:val="00CC739E"/>
    <w:rsid w:val="00CD0A65"/>
    <w:rsid w:val="00CD14BD"/>
    <w:rsid w:val="00CD1E2E"/>
    <w:rsid w:val="00CD1EBB"/>
    <w:rsid w:val="00CD28CF"/>
    <w:rsid w:val="00CD58B7"/>
    <w:rsid w:val="00CD6B31"/>
    <w:rsid w:val="00CD7967"/>
    <w:rsid w:val="00CF18EE"/>
    <w:rsid w:val="00CF304D"/>
    <w:rsid w:val="00CF30BD"/>
    <w:rsid w:val="00CF4099"/>
    <w:rsid w:val="00CF472B"/>
    <w:rsid w:val="00CF5E7D"/>
    <w:rsid w:val="00CF60E2"/>
    <w:rsid w:val="00D00796"/>
    <w:rsid w:val="00D02363"/>
    <w:rsid w:val="00D0253D"/>
    <w:rsid w:val="00D04E6B"/>
    <w:rsid w:val="00D07F22"/>
    <w:rsid w:val="00D107DE"/>
    <w:rsid w:val="00D15983"/>
    <w:rsid w:val="00D1642A"/>
    <w:rsid w:val="00D22C78"/>
    <w:rsid w:val="00D249A6"/>
    <w:rsid w:val="00D261A2"/>
    <w:rsid w:val="00D30A4C"/>
    <w:rsid w:val="00D31B4A"/>
    <w:rsid w:val="00D3482D"/>
    <w:rsid w:val="00D376FE"/>
    <w:rsid w:val="00D37D5D"/>
    <w:rsid w:val="00D40D59"/>
    <w:rsid w:val="00D4779D"/>
    <w:rsid w:val="00D53EEF"/>
    <w:rsid w:val="00D560A8"/>
    <w:rsid w:val="00D57A55"/>
    <w:rsid w:val="00D616D2"/>
    <w:rsid w:val="00D63B5F"/>
    <w:rsid w:val="00D70EF7"/>
    <w:rsid w:val="00D71380"/>
    <w:rsid w:val="00D7154D"/>
    <w:rsid w:val="00D7320D"/>
    <w:rsid w:val="00D8397C"/>
    <w:rsid w:val="00D9029C"/>
    <w:rsid w:val="00D94995"/>
    <w:rsid w:val="00D94BF7"/>
    <w:rsid w:val="00D94EED"/>
    <w:rsid w:val="00D96026"/>
    <w:rsid w:val="00D972F6"/>
    <w:rsid w:val="00DA1644"/>
    <w:rsid w:val="00DA331D"/>
    <w:rsid w:val="00DA5A71"/>
    <w:rsid w:val="00DA7C1C"/>
    <w:rsid w:val="00DB147A"/>
    <w:rsid w:val="00DB1B7A"/>
    <w:rsid w:val="00DB6C34"/>
    <w:rsid w:val="00DB6D6F"/>
    <w:rsid w:val="00DB706E"/>
    <w:rsid w:val="00DC0927"/>
    <w:rsid w:val="00DC5E67"/>
    <w:rsid w:val="00DC6708"/>
    <w:rsid w:val="00DC7B7E"/>
    <w:rsid w:val="00DD011A"/>
    <w:rsid w:val="00DD063D"/>
    <w:rsid w:val="00DD2B71"/>
    <w:rsid w:val="00DE1D0A"/>
    <w:rsid w:val="00DE2262"/>
    <w:rsid w:val="00DE2400"/>
    <w:rsid w:val="00DE58F1"/>
    <w:rsid w:val="00DE6B58"/>
    <w:rsid w:val="00DE78BC"/>
    <w:rsid w:val="00DF297D"/>
    <w:rsid w:val="00DF4BF6"/>
    <w:rsid w:val="00DF4F39"/>
    <w:rsid w:val="00DF5DE7"/>
    <w:rsid w:val="00DF5E32"/>
    <w:rsid w:val="00DF6535"/>
    <w:rsid w:val="00E01436"/>
    <w:rsid w:val="00E020F1"/>
    <w:rsid w:val="00E031FE"/>
    <w:rsid w:val="00E03E79"/>
    <w:rsid w:val="00E04599"/>
    <w:rsid w:val="00E045BD"/>
    <w:rsid w:val="00E04D6C"/>
    <w:rsid w:val="00E076D2"/>
    <w:rsid w:val="00E113E1"/>
    <w:rsid w:val="00E12A9F"/>
    <w:rsid w:val="00E12B34"/>
    <w:rsid w:val="00E17B77"/>
    <w:rsid w:val="00E21847"/>
    <w:rsid w:val="00E231AB"/>
    <w:rsid w:val="00E23337"/>
    <w:rsid w:val="00E23B6C"/>
    <w:rsid w:val="00E24C51"/>
    <w:rsid w:val="00E259EA"/>
    <w:rsid w:val="00E25D33"/>
    <w:rsid w:val="00E26120"/>
    <w:rsid w:val="00E269B9"/>
    <w:rsid w:val="00E303C7"/>
    <w:rsid w:val="00E312CD"/>
    <w:rsid w:val="00E32061"/>
    <w:rsid w:val="00E33F48"/>
    <w:rsid w:val="00E42FF9"/>
    <w:rsid w:val="00E43859"/>
    <w:rsid w:val="00E43C7D"/>
    <w:rsid w:val="00E4456F"/>
    <w:rsid w:val="00E44790"/>
    <w:rsid w:val="00E4694D"/>
    <w:rsid w:val="00E4714C"/>
    <w:rsid w:val="00E5178D"/>
    <w:rsid w:val="00E51AEB"/>
    <w:rsid w:val="00E522A7"/>
    <w:rsid w:val="00E531E3"/>
    <w:rsid w:val="00E5330C"/>
    <w:rsid w:val="00E5349E"/>
    <w:rsid w:val="00E54452"/>
    <w:rsid w:val="00E55D5C"/>
    <w:rsid w:val="00E60098"/>
    <w:rsid w:val="00E619F5"/>
    <w:rsid w:val="00E63113"/>
    <w:rsid w:val="00E63B0C"/>
    <w:rsid w:val="00E664C5"/>
    <w:rsid w:val="00E671A2"/>
    <w:rsid w:val="00E7226C"/>
    <w:rsid w:val="00E72CE4"/>
    <w:rsid w:val="00E75F0F"/>
    <w:rsid w:val="00E76D26"/>
    <w:rsid w:val="00E76EE5"/>
    <w:rsid w:val="00E8254C"/>
    <w:rsid w:val="00E84CFC"/>
    <w:rsid w:val="00E86A56"/>
    <w:rsid w:val="00E93564"/>
    <w:rsid w:val="00E95036"/>
    <w:rsid w:val="00E95B8E"/>
    <w:rsid w:val="00E96624"/>
    <w:rsid w:val="00E97244"/>
    <w:rsid w:val="00E97F8F"/>
    <w:rsid w:val="00EA544B"/>
    <w:rsid w:val="00EB0B76"/>
    <w:rsid w:val="00EB1390"/>
    <w:rsid w:val="00EB2C71"/>
    <w:rsid w:val="00EB3333"/>
    <w:rsid w:val="00EB3A43"/>
    <w:rsid w:val="00EB4340"/>
    <w:rsid w:val="00EB556D"/>
    <w:rsid w:val="00EB5A7D"/>
    <w:rsid w:val="00EC10DA"/>
    <w:rsid w:val="00EC1EC5"/>
    <w:rsid w:val="00EC6868"/>
    <w:rsid w:val="00EC6ECE"/>
    <w:rsid w:val="00EC7839"/>
    <w:rsid w:val="00ED1B9F"/>
    <w:rsid w:val="00ED55C0"/>
    <w:rsid w:val="00ED574C"/>
    <w:rsid w:val="00ED682B"/>
    <w:rsid w:val="00EE1852"/>
    <w:rsid w:val="00EE2DCF"/>
    <w:rsid w:val="00EE30F2"/>
    <w:rsid w:val="00EE333C"/>
    <w:rsid w:val="00EE41D5"/>
    <w:rsid w:val="00EE44E7"/>
    <w:rsid w:val="00EE497F"/>
    <w:rsid w:val="00EE6370"/>
    <w:rsid w:val="00EE685D"/>
    <w:rsid w:val="00EE70FE"/>
    <w:rsid w:val="00EF2F04"/>
    <w:rsid w:val="00F0166F"/>
    <w:rsid w:val="00F0287B"/>
    <w:rsid w:val="00F037A4"/>
    <w:rsid w:val="00F049AB"/>
    <w:rsid w:val="00F04CC2"/>
    <w:rsid w:val="00F142DB"/>
    <w:rsid w:val="00F155AB"/>
    <w:rsid w:val="00F1610D"/>
    <w:rsid w:val="00F22BF3"/>
    <w:rsid w:val="00F258F7"/>
    <w:rsid w:val="00F2739A"/>
    <w:rsid w:val="00F27C8F"/>
    <w:rsid w:val="00F31626"/>
    <w:rsid w:val="00F32749"/>
    <w:rsid w:val="00F368F2"/>
    <w:rsid w:val="00F37172"/>
    <w:rsid w:val="00F4477E"/>
    <w:rsid w:val="00F448B8"/>
    <w:rsid w:val="00F44C1E"/>
    <w:rsid w:val="00F46269"/>
    <w:rsid w:val="00F46837"/>
    <w:rsid w:val="00F4777A"/>
    <w:rsid w:val="00F47E2C"/>
    <w:rsid w:val="00F51867"/>
    <w:rsid w:val="00F5390C"/>
    <w:rsid w:val="00F54AA1"/>
    <w:rsid w:val="00F60BA8"/>
    <w:rsid w:val="00F6123B"/>
    <w:rsid w:val="00F612CE"/>
    <w:rsid w:val="00F61976"/>
    <w:rsid w:val="00F67D8F"/>
    <w:rsid w:val="00F70C87"/>
    <w:rsid w:val="00F802BE"/>
    <w:rsid w:val="00F80E93"/>
    <w:rsid w:val="00F86024"/>
    <w:rsid w:val="00F8611A"/>
    <w:rsid w:val="00F867A4"/>
    <w:rsid w:val="00F86E43"/>
    <w:rsid w:val="00F87BFC"/>
    <w:rsid w:val="00F87CAC"/>
    <w:rsid w:val="00F95DFF"/>
    <w:rsid w:val="00FA05A1"/>
    <w:rsid w:val="00FA4D6D"/>
    <w:rsid w:val="00FA5128"/>
    <w:rsid w:val="00FB0EFD"/>
    <w:rsid w:val="00FB42D4"/>
    <w:rsid w:val="00FB5906"/>
    <w:rsid w:val="00FB6526"/>
    <w:rsid w:val="00FB6DCB"/>
    <w:rsid w:val="00FB762F"/>
    <w:rsid w:val="00FC1D74"/>
    <w:rsid w:val="00FC2AED"/>
    <w:rsid w:val="00FC4EE9"/>
    <w:rsid w:val="00FC7EB7"/>
    <w:rsid w:val="00FD1FA8"/>
    <w:rsid w:val="00FD371F"/>
    <w:rsid w:val="00FD579A"/>
    <w:rsid w:val="00FD5EA7"/>
    <w:rsid w:val="00FE0097"/>
    <w:rsid w:val="00FE1EDA"/>
    <w:rsid w:val="00FE36CF"/>
    <w:rsid w:val="00FE68D6"/>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customStyle="1" w:styleId="Nierozpoznanawzmianka2">
    <w:name w:val="Nierozpoznana wzmianka2"/>
    <w:basedOn w:val="Domylnaczcionkaakapitu"/>
    <w:uiPriority w:val="99"/>
    <w:semiHidden/>
    <w:unhideWhenUsed/>
    <w:rsid w:val="00C9171B"/>
    <w:rPr>
      <w:color w:val="605E5C"/>
      <w:shd w:val="clear" w:color="auto" w:fill="E1DFDD"/>
    </w:rPr>
  </w:style>
  <w:style w:type="character" w:styleId="UyteHipercze">
    <w:name w:val="FollowedHyperlink"/>
    <w:basedOn w:val="Domylnaczcionkaakapitu"/>
    <w:uiPriority w:val="99"/>
    <w:semiHidden/>
    <w:unhideWhenUsed/>
    <w:rsid w:val="006C2C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532185643">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s://stat.gov.pl/"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C:\Aga1\WA&#379;NE\WSTEPNA\2022\Prasa\Grudzie&#324;2022\Wykresy_serie%20od%202021r\WST12'22_nowe1_wyk1_wyk2_wyk3_bud.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Aga1\WA&#379;NE\WSTEPNA\2022\Prasa\Grudzie&#324;2022\Wykresy_serie%20od%202021r\WST12'22_nowe1_wyk1_wyk2_wyk3_bud.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Aga1\WA&#379;NE\WSTEPNA\2022\Internet\Grudzie&#324;2022\WYKRESY_ANG_serie%20od%202021_w%20maju\WSTANG12'22_nowy1_wyk.4_bud.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285488787791389E-2"/>
          <c:y val="0.1902314814814815"/>
          <c:w val="0.90327838134157279"/>
          <c:h val="0.67069444444444448"/>
        </c:manualLayout>
      </c:layout>
      <c:lineChart>
        <c:grouping val="standard"/>
        <c:varyColors val="0"/>
        <c:ser>
          <c:idx val="1"/>
          <c:order val="0"/>
          <c:tx>
            <c:strRef>
              <c:f>'Wykres 1'!$B$57:$B$80</c:f>
              <c:strCache>
                <c:ptCount val="24"/>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pt idx="23">
                  <c:v>12</c:v>
                </c:pt>
              </c:strCache>
            </c:strRef>
          </c:tx>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2.6702126254592905E-2"/>
                  <c:y val="-3.731885499872082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413-4707-8DE5-D81D16D0BF7C}"/>
                </c:ext>
                <c:ext xmlns:c15="http://schemas.microsoft.com/office/drawing/2012/chart" uri="{CE6537A1-D6FC-4f65-9D91-7224C49458BB}"/>
              </c:extLst>
            </c:dLbl>
            <c:dLbl>
              <c:idx val="1"/>
              <c:layout>
                <c:manualLayout>
                  <c:x val="-3.6277992930372358E-2"/>
                  <c:y val="-4.822766003532782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413-4707-8DE5-D81D16D0BF7C}"/>
                </c:ext>
                <c:ext xmlns:c15="http://schemas.microsoft.com/office/drawing/2012/chart" uri="{CE6537A1-D6FC-4f65-9D91-7224C49458BB}"/>
              </c:extLst>
            </c:dLbl>
            <c:dLbl>
              <c:idx val="2"/>
              <c:layout>
                <c:manualLayout>
                  <c:x val="-3.0756176899657348E-2"/>
                  <c:y val="-3.718411552346576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413-4707-8DE5-D81D16D0BF7C}"/>
                </c:ext>
                <c:ext xmlns:c15="http://schemas.microsoft.com/office/drawing/2012/chart" uri="{CE6537A1-D6FC-4f65-9D91-7224C49458BB}"/>
              </c:extLst>
            </c:dLbl>
            <c:dLbl>
              <c:idx val="3"/>
              <c:layout>
                <c:manualLayout>
                  <c:x val="-2.487157102920801E-2"/>
                  <c:y val="-4.07942238267147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413-4707-8DE5-D81D16D0BF7C}"/>
                </c:ext>
                <c:ext xmlns:c15="http://schemas.microsoft.com/office/drawing/2012/chart" uri="{CE6537A1-D6FC-4f65-9D91-7224C49458BB}"/>
              </c:extLst>
            </c:dLbl>
            <c:dLbl>
              <c:idx val="4"/>
              <c:layout>
                <c:manualLayout>
                  <c:x val="-2.6756140692177209E-2"/>
                  <c:y val="-4.07942238267147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413-4707-8DE5-D81D16D0BF7C}"/>
                </c:ext>
                <c:ext xmlns:c15="http://schemas.microsoft.com/office/drawing/2012/chart" uri="{CE6537A1-D6FC-4f65-9D91-7224C49458BB}"/>
              </c:extLst>
            </c:dLbl>
            <c:dLbl>
              <c:idx val="5"/>
              <c:layout>
                <c:manualLayout>
                  <c:x val="-2.6996534617689819E-2"/>
                  <c:y val="-4.07942238267147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413-4707-8DE5-D81D16D0BF7C}"/>
                </c:ext>
                <c:ext xmlns:c15="http://schemas.microsoft.com/office/drawing/2012/chart" uri="{CE6537A1-D6FC-4f65-9D91-7224C49458BB}"/>
              </c:extLst>
            </c:dLbl>
            <c:dLbl>
              <c:idx val="6"/>
              <c:layout>
                <c:manualLayout>
                  <c:x val="-2.8207259332663635E-2"/>
                  <c:y val="-3.357400722021667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413-4707-8DE5-D81D16D0BF7C}"/>
                </c:ext>
                <c:ext xmlns:c15="http://schemas.microsoft.com/office/drawing/2012/chart" uri="{CE6537A1-D6FC-4f65-9D91-7224C49458BB}"/>
              </c:extLst>
            </c:dLbl>
            <c:dLbl>
              <c:idx val="7"/>
              <c:layout>
                <c:manualLayout>
                  <c:x val="-3.3845055979120062E-2"/>
                  <c:y val="-2.996397050523670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413-4707-8DE5-D81D16D0BF7C}"/>
                </c:ext>
                <c:ext xmlns:c15="http://schemas.microsoft.com/office/drawing/2012/chart" uri="{CE6537A1-D6FC-4f65-9D91-7224C49458BB}"/>
              </c:extLst>
            </c:dLbl>
            <c:dLbl>
              <c:idx val="8"/>
              <c:layout>
                <c:manualLayout>
                  <c:x val="-3.4526940711792867E-2"/>
                  <c:y val="-3.357402814601835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9413-4707-8DE5-D81D16D0BF7C}"/>
                </c:ext>
                <c:ext xmlns:c15="http://schemas.microsoft.com/office/drawing/2012/chart" uri="{CE6537A1-D6FC-4f65-9D91-7224C49458BB}">
                  <c15:layout>
                    <c:manualLayout>
                      <c:w val="3.6879082044889343E-2"/>
                      <c:h val="5.2707703478173315E-2"/>
                    </c:manualLayout>
                  </c15:layout>
                </c:ext>
              </c:extLst>
            </c:dLbl>
            <c:dLbl>
              <c:idx val="9"/>
              <c:layout>
                <c:manualLayout>
                  <c:x val="-4.1918056670264776E-2"/>
                  <c:y val="-2.582500221180224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9413-4707-8DE5-D81D16D0BF7C}"/>
                </c:ext>
                <c:ext xmlns:c15="http://schemas.microsoft.com/office/drawing/2012/chart" uri="{CE6537A1-D6FC-4f65-9D91-7224C49458BB}"/>
              </c:extLst>
            </c:dLbl>
            <c:dLbl>
              <c:idx val="10"/>
              <c:layout>
                <c:manualLayout>
                  <c:x val="-2.6935249005815308E-2"/>
                  <c:y val="-3.35740072202166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9413-4707-8DE5-D81D16D0BF7C}"/>
                </c:ext>
                <c:ext xmlns:c15="http://schemas.microsoft.com/office/drawing/2012/chart" uri="{CE6537A1-D6FC-4f65-9D91-7224C49458BB}"/>
              </c:extLst>
            </c:dLbl>
            <c:dLbl>
              <c:idx val="11"/>
              <c:layout>
                <c:manualLayout>
                  <c:x val="-2.7679579827032119E-2"/>
                  <c:y val="-3.71841155234657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9413-4707-8DE5-D81D16D0BF7C}"/>
                </c:ext>
                <c:ext xmlns:c15="http://schemas.microsoft.com/office/drawing/2012/chart" uri="{CE6537A1-D6FC-4f65-9D91-7224C49458BB}"/>
              </c:extLst>
            </c:dLbl>
            <c:dLbl>
              <c:idx val="12"/>
              <c:layout>
                <c:manualLayout>
                  <c:x val="-3.221704637679336E-2"/>
                  <c:y val="-3.35739367333055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9413-4707-8DE5-D81D16D0BF7C}"/>
                </c:ext>
                <c:ext xmlns:c15="http://schemas.microsoft.com/office/drawing/2012/chart" uri="{CE6537A1-D6FC-4f65-9D91-7224C49458BB}"/>
              </c:extLst>
            </c:dLbl>
            <c:dLbl>
              <c:idx val="13"/>
              <c:layout>
                <c:manualLayout>
                  <c:x val="-3.4129782401786012E-2"/>
                  <c:y val="-3.383843776598827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9413-4707-8DE5-D81D16D0BF7C}"/>
                </c:ext>
                <c:ext xmlns:c15="http://schemas.microsoft.com/office/drawing/2012/chart" uri="{CE6537A1-D6FC-4f65-9D91-7224C49458BB}"/>
              </c:extLst>
            </c:dLbl>
            <c:dLbl>
              <c:idx val="14"/>
              <c:layout>
                <c:manualLayout>
                  <c:x val="-2.3910440501093855E-2"/>
                  <c:y val="-3.35740072202166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9413-4707-8DE5-D81D16D0BF7C}"/>
                </c:ext>
                <c:ext xmlns:c15="http://schemas.microsoft.com/office/drawing/2012/chart" uri="{CE6537A1-D6FC-4f65-9D91-7224C49458BB}"/>
              </c:extLst>
            </c:dLbl>
            <c:dLbl>
              <c:idx val="15"/>
              <c:layout>
                <c:manualLayout>
                  <c:x val="-2.2473567426563874E-2"/>
                  <c:y val="-3.71841155234657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9413-4707-8DE5-D81D16D0BF7C}"/>
                </c:ext>
                <c:ext xmlns:c15="http://schemas.microsoft.com/office/drawing/2012/chart" uri="{CE6537A1-D6FC-4f65-9D91-7224C49458BB}"/>
              </c:extLst>
            </c:dLbl>
            <c:dLbl>
              <c:idx val="16"/>
              <c:layout>
                <c:manualLayout>
                  <c:x val="-2.5766815814774541E-2"/>
                  <c:y val="-3.718411552346576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9413-4707-8DE5-D81D16D0BF7C}"/>
                </c:ext>
                <c:ext xmlns:c15="http://schemas.microsoft.com/office/drawing/2012/chart" uri="{CE6537A1-D6FC-4f65-9D91-7224C49458BB}"/>
              </c:extLst>
            </c:dLbl>
            <c:dLbl>
              <c:idx val="17"/>
              <c:layout>
                <c:manualLayout>
                  <c:x val="-2.5813855860692611E-2"/>
                  <c:y val="-3.35740072202166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9413-4707-8DE5-D81D16D0BF7C}"/>
                </c:ext>
                <c:ext xmlns:c15="http://schemas.microsoft.com/office/drawing/2012/chart" uri="{CE6537A1-D6FC-4f65-9D91-7224C49458BB}"/>
              </c:extLst>
            </c:dLbl>
            <c:dLbl>
              <c:idx val="18"/>
              <c:layout>
                <c:manualLayout>
                  <c:x val="-2.3081714146535245E-2"/>
                  <c:y val="-4.493314255903993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9413-4707-8DE5-D81D16D0BF7C}"/>
                </c:ext>
                <c:ext xmlns:c15="http://schemas.microsoft.com/office/drawing/2012/chart" uri="{CE6537A1-D6FC-4f65-9D91-7224C49458BB}"/>
              </c:extLst>
            </c:dLbl>
            <c:dLbl>
              <c:idx val="19"/>
              <c:layout>
                <c:manualLayout>
                  <c:x val="-3.9835814952990482E-2"/>
                  <c:y val="-3.357393673330547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9413-4707-8DE5-D81D16D0BF7C}"/>
                </c:ext>
                <c:ext xmlns:c15="http://schemas.microsoft.com/office/drawing/2012/chart" uri="{CE6537A1-D6FC-4f65-9D91-7224C49458BB}"/>
              </c:extLst>
            </c:dLbl>
            <c:dLbl>
              <c:idx val="20"/>
              <c:layout>
                <c:manualLayout>
                  <c:x val="-2.6935249005815308E-2"/>
                  <c:y val="-3.35740072202166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9413-4707-8DE5-D81D16D0BF7C}"/>
                </c:ext>
                <c:ext xmlns:c15="http://schemas.microsoft.com/office/drawing/2012/chart" uri="{CE6537A1-D6FC-4f65-9D91-7224C49458BB}"/>
              </c:extLst>
            </c:dLbl>
            <c:dLbl>
              <c:idx val="21"/>
              <c:layout>
                <c:manualLayout>
                  <c:x val="-2.6054249786205356E-2"/>
                  <c:y val="-3.35740072202166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9413-4707-8DE5-D81D16D0BF7C}"/>
                </c:ext>
                <c:ext xmlns:c15="http://schemas.microsoft.com/office/drawing/2012/chart" uri="{CE6537A1-D6FC-4f65-9D91-7224C49458BB}"/>
              </c:extLst>
            </c:dLbl>
            <c:dLbl>
              <c:idx val="22"/>
              <c:layout>
                <c:manualLayout>
                  <c:x val="-1.6391007545846745E-2"/>
                  <c:y val="-2.635379061371847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9413-4707-8DE5-D81D16D0BF7C}"/>
                </c:ext>
                <c:ext xmlns:c15="http://schemas.microsoft.com/office/drawing/2012/chart" uri="{CE6537A1-D6FC-4f65-9D91-7224C49458BB}"/>
              </c:extLst>
            </c:dLbl>
            <c:dLbl>
              <c:idx val="23"/>
              <c:layout>
                <c:manualLayout>
                  <c:x val="-2.298700136623881E-2"/>
                  <c:y val="-2.996389891696744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9413-4707-8DE5-D81D16D0BF7C}"/>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1'!$B$57:$B$80</c:f>
              <c:strCache>
                <c:ptCount val="24"/>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pt idx="23">
                  <c:v>12</c:v>
                </c:pt>
              </c:strCache>
            </c:strRef>
          </c:cat>
          <c:val>
            <c:numRef>
              <c:f>'Wykres 1'!$C$57:$C$80</c:f>
              <c:numCache>
                <c:formatCode>General</c:formatCode>
                <c:ptCount val="24"/>
                <c:pt idx="0">
                  <c:v>0.3</c:v>
                </c:pt>
                <c:pt idx="1">
                  <c:v>0.2</c:v>
                </c:pt>
                <c:pt idx="2">
                  <c:v>0.4</c:v>
                </c:pt>
                <c:pt idx="3">
                  <c:v>0.5</c:v>
                </c:pt>
                <c:pt idx="4">
                  <c:v>0.5</c:v>
                </c:pt>
                <c:pt idx="5">
                  <c:v>0.5</c:v>
                </c:pt>
                <c:pt idx="6">
                  <c:v>0.6</c:v>
                </c:pt>
                <c:pt idx="7">
                  <c:v>0.7</c:v>
                </c:pt>
                <c:pt idx="8">
                  <c:v>0.7</c:v>
                </c:pt>
                <c:pt idx="9">
                  <c:v>0.9</c:v>
                </c:pt>
                <c:pt idx="10">
                  <c:v>1.1000000000000001</c:v>
                </c:pt>
                <c:pt idx="11" formatCode="0.0">
                  <c:v>1</c:v>
                </c:pt>
                <c:pt idx="12">
                  <c:v>1.1000000000000001</c:v>
                </c:pt>
                <c:pt idx="13">
                  <c:v>1.2</c:v>
                </c:pt>
                <c:pt idx="14">
                  <c:v>1.4</c:v>
                </c:pt>
                <c:pt idx="15" formatCode="0.0">
                  <c:v>1.3</c:v>
                </c:pt>
                <c:pt idx="16">
                  <c:v>1.3</c:v>
                </c:pt>
                <c:pt idx="17">
                  <c:v>1.4</c:v>
                </c:pt>
                <c:pt idx="18">
                  <c:v>0.9</c:v>
                </c:pt>
                <c:pt idx="19" formatCode="0.0">
                  <c:v>1</c:v>
                </c:pt>
                <c:pt idx="20">
                  <c:v>1.4</c:v>
                </c:pt>
                <c:pt idx="21">
                  <c:v>1.3</c:v>
                </c:pt>
                <c:pt idx="22">
                  <c:v>0.6</c:v>
                </c:pt>
                <c:pt idx="23">
                  <c:v>0.5</c:v>
                </c:pt>
              </c:numCache>
            </c:numRef>
          </c:val>
          <c:smooth val="0"/>
          <c:extLst xmlns:c16r2="http://schemas.microsoft.com/office/drawing/2015/06/chart">
            <c:ext xmlns:c16="http://schemas.microsoft.com/office/drawing/2014/chart" uri="{C3380CC4-5D6E-409C-BE32-E72D297353CC}">
              <c16:uniqueId val="{00000018-9413-4707-8DE5-D81D16D0BF7C}"/>
            </c:ext>
          </c:extLst>
        </c:ser>
        <c:dLbls>
          <c:showLegendKey val="0"/>
          <c:showVal val="0"/>
          <c:showCatName val="0"/>
          <c:showSerName val="0"/>
          <c:showPercent val="0"/>
          <c:showBubbleSize val="0"/>
        </c:dLbls>
        <c:marker val="1"/>
        <c:smooth val="0"/>
        <c:axId val="230217376"/>
        <c:axId val="230212480"/>
      </c:lineChart>
      <c:catAx>
        <c:axId val="230217376"/>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230212480"/>
        <c:crosses val="autoZero"/>
        <c:auto val="0"/>
        <c:lblAlgn val="ctr"/>
        <c:lblOffset val="12"/>
        <c:noMultiLvlLbl val="0"/>
      </c:catAx>
      <c:valAx>
        <c:axId val="2302124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230217376"/>
        <c:crossesAt val="1"/>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aseline="0">
          <a:latin typeface="Fira Sans" panose="020B0503050000020004" pitchFamily="34" charset="0"/>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236207705187217E-2"/>
          <c:y val="0.17171282506662569"/>
          <c:w val="0.92628715176627874"/>
          <c:h val="0.6435808544765238"/>
        </c:manualLayout>
      </c:layout>
      <c:lineChart>
        <c:grouping val="standard"/>
        <c:varyColors val="0"/>
        <c:ser>
          <c:idx val="1"/>
          <c:order val="0"/>
          <c:tx>
            <c:strRef>
              <c:f>'Wykres 2'!$B$58:$B$81</c:f>
              <c:strCache>
                <c:ptCount val="24"/>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pt idx="23">
                  <c:v>12</c:v>
                </c:pt>
              </c:strCache>
            </c:strRef>
          </c:tx>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2.5220322100206249E-2"/>
                  <c:y val="-3.853038439367744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8E7-43C6-906C-30CC89B0DCC6}"/>
                </c:ext>
                <c:ext xmlns:c15="http://schemas.microsoft.com/office/drawing/2012/chart" uri="{CE6537A1-D6FC-4f65-9D91-7224C49458BB}"/>
              </c:extLst>
            </c:dLbl>
            <c:dLbl>
              <c:idx val="1"/>
              <c:layout>
                <c:manualLayout>
                  <c:x val="-3.0112572392206813E-2"/>
                  <c:y val="-3.853038439367744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8E7-43C6-906C-30CC89B0DCC6}"/>
                </c:ext>
                <c:ext xmlns:c15="http://schemas.microsoft.com/office/drawing/2012/chart" uri="{CE6537A1-D6FC-4f65-9D91-7224C49458BB}"/>
              </c:extLst>
            </c:dLbl>
            <c:dLbl>
              <c:idx val="2"/>
              <c:layout>
                <c:manualLayout>
                  <c:x val="-3.1397698070572473E-2"/>
                  <c:y val="-3.478957037487374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8E7-43C6-906C-30CC89B0DCC6}"/>
                </c:ext>
                <c:ext xmlns:c15="http://schemas.microsoft.com/office/drawing/2012/chart" uri="{CE6537A1-D6FC-4f65-9D91-7224C49458BB}"/>
              </c:extLst>
            </c:dLbl>
            <c:dLbl>
              <c:idx val="3"/>
              <c:layout>
                <c:manualLayout>
                  <c:x val="-2.7411961580436784E-2"/>
                  <c:y val="-3.853038439367737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8E7-43C6-906C-30CC89B0DCC6}"/>
                </c:ext>
                <c:ext xmlns:c15="http://schemas.microsoft.com/office/drawing/2012/chart" uri="{CE6537A1-D6FC-4f65-9D91-7224C49458BB}"/>
              </c:extLst>
            </c:dLbl>
            <c:dLbl>
              <c:idx val="4"/>
              <c:layout>
                <c:manualLayout>
                  <c:x val="-2.8044982169073633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8E7-43C6-906C-30CC89B0DCC6}"/>
                </c:ext>
                <c:ext xmlns:c15="http://schemas.microsoft.com/office/drawing/2012/chart" uri="{CE6537A1-D6FC-4f65-9D91-7224C49458BB}"/>
              </c:extLst>
            </c:dLbl>
            <c:dLbl>
              <c:idx val="5"/>
              <c:layout>
                <c:manualLayout>
                  <c:x val="-3.0421156462281336E-2"/>
                  <c:y val="-3.104875635607018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8E7-43C6-906C-30CC89B0DCC6}"/>
                </c:ext>
                <c:ext xmlns:c15="http://schemas.microsoft.com/office/drawing/2012/chart" uri="{CE6537A1-D6FC-4f65-9D91-7224C49458BB}"/>
              </c:extLst>
            </c:dLbl>
            <c:dLbl>
              <c:idx val="6"/>
              <c:layout>
                <c:manualLayout>
                  <c:x val="-3.2790558835746934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8E7-43C6-906C-30CC89B0DCC6}"/>
                </c:ext>
                <c:ext xmlns:c15="http://schemas.microsoft.com/office/drawing/2012/chart" uri="{CE6537A1-D6FC-4f65-9D91-7224C49458BB}"/>
              </c:extLst>
            </c:dLbl>
            <c:dLbl>
              <c:idx val="7"/>
              <c:layout>
                <c:manualLayout>
                  <c:x val="-3.2031026473742882E-2"/>
                  <c:y val="-3.104875635607015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8E7-43C6-906C-30CC89B0DCC6}"/>
                </c:ext>
                <c:ext xmlns:c15="http://schemas.microsoft.com/office/drawing/2012/chart" uri="{CE6537A1-D6FC-4f65-9D91-7224C49458BB}"/>
              </c:extLst>
            </c:dLbl>
            <c:dLbl>
              <c:idx val="8"/>
              <c:layout>
                <c:manualLayout>
                  <c:x val="-3.0845324889775462E-2"/>
                  <c:y val="-3.478957037487374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8E7-43C6-906C-30CC89B0DCC6}"/>
                </c:ext>
                <c:ext xmlns:c15="http://schemas.microsoft.com/office/drawing/2012/chart" uri="{CE6537A1-D6FC-4f65-9D91-7224C49458BB}"/>
              </c:extLst>
            </c:dLbl>
            <c:dLbl>
              <c:idx val="9"/>
              <c:layout>
                <c:manualLayout>
                  <c:x val="-3.2119984873993812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48E7-43C6-906C-30CC89B0DCC6}"/>
                </c:ext>
                <c:ext xmlns:c15="http://schemas.microsoft.com/office/drawing/2012/chart" uri="{CE6537A1-D6FC-4f65-9D91-7224C49458BB}"/>
              </c:extLst>
            </c:dLbl>
            <c:dLbl>
              <c:idx val="10"/>
              <c:layout>
                <c:manualLayout>
                  <c:x val="-3.3076056815791011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48E7-43C6-906C-30CC89B0DCC6}"/>
                </c:ext>
                <c:ext xmlns:c15="http://schemas.microsoft.com/office/drawing/2012/chart" uri="{CE6537A1-D6FC-4f65-9D91-7224C49458BB}"/>
              </c:extLst>
            </c:dLbl>
            <c:dLbl>
              <c:idx val="11"/>
              <c:layout>
                <c:manualLayout>
                  <c:x val="-3.1352757148646396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48E7-43C6-906C-30CC89B0DCC6}"/>
                </c:ext>
                <c:ext xmlns:c15="http://schemas.microsoft.com/office/drawing/2012/chart" uri="{CE6537A1-D6FC-4f65-9D91-7224C49458BB}"/>
              </c:extLst>
            </c:dLbl>
            <c:dLbl>
              <c:idx val="12"/>
              <c:layout>
                <c:manualLayout>
                  <c:x val="-3.3234273486133496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48E7-43C6-906C-30CC89B0DCC6}"/>
                </c:ext>
                <c:ext xmlns:c15="http://schemas.microsoft.com/office/drawing/2012/chart" uri="{CE6537A1-D6FC-4f65-9D91-7224C49458BB}"/>
              </c:extLst>
            </c:dLbl>
            <c:dLbl>
              <c:idx val="13"/>
              <c:layout>
                <c:manualLayout>
                  <c:x val="-3.1866807419992461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48E7-43C6-906C-30CC89B0DCC6}"/>
                </c:ext>
                <c:ext xmlns:c15="http://schemas.microsoft.com/office/drawing/2012/chart" uri="{CE6537A1-D6FC-4f65-9D91-7224C49458BB}"/>
              </c:extLst>
            </c:dLbl>
            <c:dLbl>
              <c:idx val="14"/>
              <c:layout>
                <c:manualLayout>
                  <c:x val="-3.1412319260924991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48E7-43C6-906C-30CC89B0DCC6}"/>
                </c:ext>
                <c:ext xmlns:c15="http://schemas.microsoft.com/office/drawing/2012/chart" uri="{CE6537A1-D6FC-4f65-9D91-7224C49458BB}"/>
              </c:extLst>
            </c:dLbl>
            <c:dLbl>
              <c:idx val="15"/>
              <c:layout>
                <c:manualLayout>
                  <c:x val="-4.0623486155087908E-2"/>
                  <c:y val="-3.896492455561601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48E7-43C6-906C-30CC89B0DCC6}"/>
                </c:ext>
                <c:ext xmlns:c15="http://schemas.microsoft.com/office/drawing/2012/chart" uri="{CE6537A1-D6FC-4f65-9D91-7224C49458BB}"/>
              </c:extLst>
            </c:dLbl>
            <c:dLbl>
              <c:idx val="16"/>
              <c:layout>
                <c:manualLayout>
                  <c:x val="-3.9579848775038347E-2"/>
                  <c:y val="-2.730801535222702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48E7-43C6-906C-30CC89B0DCC6}"/>
                </c:ext>
                <c:ext xmlns:c15="http://schemas.microsoft.com/office/drawing/2012/chart" uri="{CE6537A1-D6FC-4f65-9D91-7224C49458BB}"/>
              </c:extLst>
            </c:dLbl>
            <c:dLbl>
              <c:idx val="17"/>
              <c:layout>
                <c:manualLayout>
                  <c:x val="-3.7493652524115913E-2"/>
                  <c:y val="-2.730801535222702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48E7-43C6-906C-30CC89B0DCC6}"/>
                </c:ext>
                <c:ext xmlns:c15="http://schemas.microsoft.com/office/drawing/2012/chart" uri="{CE6537A1-D6FC-4f65-9D91-7224C49458BB}"/>
              </c:extLst>
            </c:dLbl>
            <c:dLbl>
              <c:idx val="18"/>
              <c:layout>
                <c:manualLayout>
                  <c:x val="-3.1544525603166423E-2"/>
                  <c:y val="-4.050940675663011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48E7-43C6-906C-30CC89B0DCC6}"/>
                </c:ext>
                <c:ext xmlns:c15="http://schemas.microsoft.com/office/drawing/2012/chart" uri="{CE6537A1-D6FC-4f65-9D91-7224C49458BB}">
                  <c15:layout>
                    <c:manualLayout>
                      <c:w val="4.483506449035498E-2"/>
                      <c:h val="4.591331882050266E-2"/>
                    </c:manualLayout>
                  </c15:layout>
                </c:ext>
              </c:extLst>
            </c:dLbl>
            <c:dLbl>
              <c:idx val="19"/>
              <c:layout>
                <c:manualLayout>
                  <c:x val="-3.2729919372600107E-2"/>
                  <c:y val="-3.853038439367737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48E7-43C6-906C-30CC89B0DCC6}"/>
                </c:ext>
                <c:ext xmlns:c15="http://schemas.microsoft.com/office/drawing/2012/chart" uri="{CE6537A1-D6FC-4f65-9D91-7224C49458BB}"/>
              </c:extLst>
            </c:dLbl>
            <c:dLbl>
              <c:idx val="20"/>
              <c:layout>
                <c:manualLayout>
                  <c:x val="-3.3405880088693676E-2"/>
                  <c:y val="-3.478957037487374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48E7-43C6-906C-30CC89B0DCC6}"/>
                </c:ext>
                <c:ext xmlns:c15="http://schemas.microsoft.com/office/drawing/2012/chart" uri="{CE6537A1-D6FC-4f65-9D91-7224C49458BB}"/>
              </c:extLst>
            </c:dLbl>
            <c:dLbl>
              <c:idx val="21"/>
              <c:layout>
                <c:manualLayout>
                  <c:x val="-3.5910401052624955E-2"/>
                  <c:y val="-3.47896548553833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48E7-43C6-906C-30CC89B0DCC6}"/>
                </c:ext>
                <c:ext xmlns:c15="http://schemas.microsoft.com/office/drawing/2012/chart" uri="{CE6537A1-D6FC-4f65-9D91-7224C49458BB}"/>
              </c:extLst>
            </c:dLbl>
            <c:dLbl>
              <c:idx val="22"/>
              <c:layout>
                <c:manualLayout>
                  <c:x val="-3.3894667401251251E-2"/>
                  <c:y val="-3.061438515515067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48E7-43C6-906C-30CC89B0DCC6}"/>
                </c:ext>
                <c:ext xmlns:c15="http://schemas.microsoft.com/office/drawing/2012/chart" uri="{CE6537A1-D6FC-4f65-9D91-7224C49458BB}"/>
              </c:extLst>
            </c:dLbl>
            <c:dLbl>
              <c:idx val="23"/>
              <c:layout>
                <c:manualLayout>
                  <c:x val="-1.1007983664181003E-3"/>
                  <c:y val="-2.687356540357252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48E7-43C6-906C-30CC89B0DCC6}"/>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2'!$B$58:$B$81</c:f>
              <c:strCache>
                <c:ptCount val="24"/>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pt idx="23">
                  <c:v>12</c:v>
                </c:pt>
              </c:strCache>
            </c:strRef>
          </c:cat>
          <c:val>
            <c:numRef>
              <c:f>'Wykres 2'!$C$58:$C$81</c:f>
              <c:numCache>
                <c:formatCode>0.0</c:formatCode>
                <c:ptCount val="24"/>
                <c:pt idx="0">
                  <c:v>2.4</c:v>
                </c:pt>
                <c:pt idx="1">
                  <c:v>2.4</c:v>
                </c:pt>
                <c:pt idx="2">
                  <c:v>2.6</c:v>
                </c:pt>
                <c:pt idx="3">
                  <c:v>2.9</c:v>
                </c:pt>
                <c:pt idx="4">
                  <c:v>3.3</c:v>
                </c:pt>
                <c:pt idx="5">
                  <c:v>3.6</c:v>
                </c:pt>
                <c:pt idx="6">
                  <c:v>4</c:v>
                </c:pt>
                <c:pt idx="7">
                  <c:v>4.4000000000000004</c:v>
                </c:pt>
                <c:pt idx="8">
                  <c:v>4.9000000000000004</c:v>
                </c:pt>
                <c:pt idx="9">
                  <c:v>5.6</c:v>
                </c:pt>
                <c:pt idx="10">
                  <c:v>6.6</c:v>
                </c:pt>
                <c:pt idx="11">
                  <c:v>7.6</c:v>
                </c:pt>
                <c:pt idx="12">
                  <c:v>8.3000000000000007</c:v>
                </c:pt>
                <c:pt idx="13">
                  <c:v>9.3000000000000007</c:v>
                </c:pt>
                <c:pt idx="14">
                  <c:v>10.4</c:v>
                </c:pt>
                <c:pt idx="15">
                  <c:v>11.3</c:v>
                </c:pt>
                <c:pt idx="16">
                  <c:v>12.2</c:v>
                </c:pt>
                <c:pt idx="17">
                  <c:v>13.2</c:v>
                </c:pt>
                <c:pt idx="18">
                  <c:v>13.6</c:v>
                </c:pt>
                <c:pt idx="19">
                  <c:v>14</c:v>
                </c:pt>
                <c:pt idx="20">
                  <c:v>14.8</c:v>
                </c:pt>
                <c:pt idx="21">
                  <c:v>15.2</c:v>
                </c:pt>
                <c:pt idx="22">
                  <c:v>14.7</c:v>
                </c:pt>
                <c:pt idx="23">
                  <c:v>14.3</c:v>
                </c:pt>
              </c:numCache>
            </c:numRef>
          </c:val>
          <c:smooth val="0"/>
          <c:extLst xmlns:c16r2="http://schemas.microsoft.com/office/drawing/2015/06/chart">
            <c:ext xmlns:c16="http://schemas.microsoft.com/office/drawing/2014/chart" uri="{C3380CC4-5D6E-409C-BE32-E72D297353CC}">
              <c16:uniqueId val="{00000018-48E7-43C6-906C-30CC89B0DCC6}"/>
            </c:ext>
          </c:extLst>
        </c:ser>
        <c:dLbls>
          <c:showLegendKey val="0"/>
          <c:showVal val="0"/>
          <c:showCatName val="0"/>
          <c:showSerName val="0"/>
          <c:showPercent val="0"/>
          <c:showBubbleSize val="0"/>
        </c:dLbls>
        <c:marker val="1"/>
        <c:smooth val="0"/>
        <c:axId val="230213568"/>
        <c:axId val="230214656"/>
      </c:lineChart>
      <c:catAx>
        <c:axId val="230213568"/>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230214656"/>
        <c:crossesAt val="0"/>
        <c:auto val="0"/>
        <c:lblAlgn val="ctr"/>
        <c:lblOffset val="12"/>
        <c:tickLblSkip val="1"/>
        <c:noMultiLvlLbl val="0"/>
      </c:catAx>
      <c:valAx>
        <c:axId val="2302146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230213568"/>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328125"/>
          <c:y val="0.13957307060755336"/>
          <c:w val="0.78125"/>
          <c:h val="0.52298850574712641"/>
        </c:manualLayout>
      </c:layout>
      <c:barChart>
        <c:barDir val="col"/>
        <c:grouping val="clustered"/>
        <c:varyColors val="0"/>
        <c:ser>
          <c:idx val="0"/>
          <c:order val="0"/>
          <c:tx>
            <c:strRef>
              <c:f>wyk4_bud!$C$4</c:f>
              <c:strCache>
                <c:ptCount val="1"/>
                <c:pt idx="0">
                  <c:v> prices of construction and assembly production</c:v>
                </c:pt>
              </c:strCache>
            </c:strRef>
          </c:tx>
          <c:spPr>
            <a:solidFill>
              <a:srgbClr val="001D77"/>
            </a:solidFill>
            <a:ln w="12700">
              <a:solidFill>
                <a:srgbClr val="001D77"/>
              </a:solidFill>
              <a:prstDash val="solid"/>
            </a:ln>
          </c:spPr>
          <c:invertIfNegative val="0"/>
          <c:dLbls>
            <c:dLbl>
              <c:idx val="23"/>
              <c:layout>
                <c:manualLayout>
                  <c:x val="7.3794844737846213E-2"/>
                  <c:y val="-9.536787838009855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C0A-40F8-A0B0-58799D434472}"/>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wyk4_bud!$A$8:$B$31</c:f>
              <c:strCache>
                <c:ptCount val="24"/>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pt idx="23">
                  <c:v>12</c:v>
                </c:pt>
              </c:strCache>
            </c:strRef>
          </c:cat>
          <c:val>
            <c:numRef>
              <c:f>wyk4_bud!$C$8:$C$31</c:f>
              <c:numCache>
                <c:formatCode>0.0</c:formatCode>
                <c:ptCount val="24"/>
                <c:pt idx="0">
                  <c:v>0.3</c:v>
                </c:pt>
                <c:pt idx="1">
                  <c:v>0.5</c:v>
                </c:pt>
                <c:pt idx="2" formatCode="General">
                  <c:v>0.9</c:v>
                </c:pt>
                <c:pt idx="3" formatCode="General">
                  <c:v>1.4</c:v>
                </c:pt>
                <c:pt idx="4" formatCode="General">
                  <c:v>1.9</c:v>
                </c:pt>
                <c:pt idx="5" formatCode="General">
                  <c:v>2.4</c:v>
                </c:pt>
                <c:pt idx="6">
                  <c:v>3</c:v>
                </c:pt>
                <c:pt idx="7" formatCode="General">
                  <c:v>3.7</c:v>
                </c:pt>
                <c:pt idx="8" formatCode="General">
                  <c:v>4.4000000000000004</c:v>
                </c:pt>
                <c:pt idx="9">
                  <c:v>5.3</c:v>
                </c:pt>
                <c:pt idx="10" formatCode="General">
                  <c:v>6.5</c:v>
                </c:pt>
                <c:pt idx="11" formatCode="General">
                  <c:v>7.6</c:v>
                </c:pt>
                <c:pt idx="12">
                  <c:v>8.8000000000000007</c:v>
                </c:pt>
                <c:pt idx="13" formatCode="General">
                  <c:v>10.1</c:v>
                </c:pt>
                <c:pt idx="14" formatCode="General">
                  <c:v>11.6</c:v>
                </c:pt>
                <c:pt idx="15">
                  <c:v>13.1</c:v>
                </c:pt>
                <c:pt idx="16" formatCode="General">
                  <c:v>14.6</c:v>
                </c:pt>
                <c:pt idx="17" formatCode="General">
                  <c:v>16.2</c:v>
                </c:pt>
                <c:pt idx="18" formatCode="General">
                  <c:v>17.2</c:v>
                </c:pt>
                <c:pt idx="19" formatCode="General">
                  <c:v>18.399999999999999</c:v>
                </c:pt>
                <c:pt idx="20" formatCode="General">
                  <c:v>20.100000000000001</c:v>
                </c:pt>
                <c:pt idx="21" formatCode="General">
                  <c:v>21.7</c:v>
                </c:pt>
                <c:pt idx="22">
                  <c:v>22.4</c:v>
                </c:pt>
                <c:pt idx="23">
                  <c:v>23</c:v>
                </c:pt>
              </c:numCache>
            </c:numRef>
          </c:val>
          <c:extLst xmlns:c16r2="http://schemas.microsoft.com/office/drawing/2015/06/chart">
            <c:ext xmlns:c16="http://schemas.microsoft.com/office/drawing/2014/chart" uri="{C3380CC4-5D6E-409C-BE32-E72D297353CC}">
              <c16:uniqueId val="{00000001-DC0A-40F8-A0B0-58799D434472}"/>
            </c:ext>
          </c:extLst>
        </c:ser>
        <c:dLbls>
          <c:showLegendKey val="0"/>
          <c:showVal val="0"/>
          <c:showCatName val="0"/>
          <c:showSerName val="0"/>
          <c:showPercent val="0"/>
          <c:showBubbleSize val="0"/>
        </c:dLbls>
        <c:gapWidth val="150"/>
        <c:axId val="230215744"/>
        <c:axId val="230216832"/>
      </c:barChart>
      <c:lineChart>
        <c:grouping val="standard"/>
        <c:varyColors val="0"/>
        <c:ser>
          <c:idx val="1"/>
          <c:order val="1"/>
          <c:tx>
            <c:strRef>
              <c:f>wyk4_bud!$D$4</c:f>
              <c:strCache>
                <c:ptCount val="1"/>
                <c:pt idx="0">
                  <c:v>construction of buildings</c:v>
                </c:pt>
              </c:strCache>
            </c:strRef>
          </c:tx>
          <c:spPr>
            <a:ln w="25400">
              <a:solidFill>
                <a:srgbClr val="99CEB3"/>
              </a:solidFill>
              <a:prstDash val="solid"/>
            </a:ln>
          </c:spPr>
          <c:marker>
            <c:symbol val="none"/>
          </c:marker>
          <c:dLbls>
            <c:dLbl>
              <c:idx val="23"/>
              <c:layout>
                <c:manualLayout>
                  <c:x val="3.8989455304005917E-2"/>
                  <c:y val="-5.40417821322699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C0A-40F8-A0B0-58799D434472}"/>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wyk4_bud!$A$8:$B$31</c:f>
              <c:strCache>
                <c:ptCount val="24"/>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pt idx="23">
                  <c:v>12</c:v>
                </c:pt>
              </c:strCache>
            </c:strRef>
          </c:cat>
          <c:val>
            <c:numRef>
              <c:f>wyk4_bud!$D$8:$D$31</c:f>
              <c:numCache>
                <c:formatCode>0.0</c:formatCode>
                <c:ptCount val="24"/>
                <c:pt idx="0">
                  <c:v>0.4</c:v>
                </c:pt>
                <c:pt idx="1">
                  <c:v>0.7</c:v>
                </c:pt>
                <c:pt idx="2">
                  <c:v>1.1000000000000001</c:v>
                </c:pt>
                <c:pt idx="3">
                  <c:v>1.6</c:v>
                </c:pt>
                <c:pt idx="4">
                  <c:v>2.1</c:v>
                </c:pt>
                <c:pt idx="5">
                  <c:v>2.6</c:v>
                </c:pt>
                <c:pt idx="6">
                  <c:v>3.2</c:v>
                </c:pt>
                <c:pt idx="7">
                  <c:v>3.9</c:v>
                </c:pt>
                <c:pt idx="8">
                  <c:v>4.5999999999999996</c:v>
                </c:pt>
                <c:pt idx="9">
                  <c:v>5.5</c:v>
                </c:pt>
                <c:pt idx="10">
                  <c:v>6.7</c:v>
                </c:pt>
                <c:pt idx="11">
                  <c:v>7.7</c:v>
                </c:pt>
                <c:pt idx="12">
                  <c:v>8.9</c:v>
                </c:pt>
                <c:pt idx="13">
                  <c:v>10.199999999999999</c:v>
                </c:pt>
                <c:pt idx="14">
                  <c:v>11.7</c:v>
                </c:pt>
                <c:pt idx="15">
                  <c:v>13.5</c:v>
                </c:pt>
                <c:pt idx="16">
                  <c:v>15.3</c:v>
                </c:pt>
                <c:pt idx="17">
                  <c:v>17.100000000000001</c:v>
                </c:pt>
                <c:pt idx="18">
                  <c:v>18.2</c:v>
                </c:pt>
                <c:pt idx="19">
                  <c:v>19.399999999999999</c:v>
                </c:pt>
                <c:pt idx="20">
                  <c:v>21.2</c:v>
                </c:pt>
                <c:pt idx="21">
                  <c:v>22.9</c:v>
                </c:pt>
                <c:pt idx="22">
                  <c:v>23.5</c:v>
                </c:pt>
                <c:pt idx="23">
                  <c:v>24.1</c:v>
                </c:pt>
              </c:numCache>
            </c:numRef>
          </c:val>
          <c:smooth val="0"/>
          <c:extLst xmlns:c16r2="http://schemas.microsoft.com/office/drawing/2015/06/chart">
            <c:ext xmlns:c16="http://schemas.microsoft.com/office/drawing/2014/chart" uri="{C3380CC4-5D6E-409C-BE32-E72D297353CC}">
              <c16:uniqueId val="{00000003-DC0A-40F8-A0B0-58799D434472}"/>
            </c:ext>
          </c:extLst>
        </c:ser>
        <c:ser>
          <c:idx val="2"/>
          <c:order val="2"/>
          <c:tx>
            <c:strRef>
              <c:f>wyk4_bud!$E$4</c:f>
              <c:strCache>
                <c:ptCount val="1"/>
                <c:pt idx="0">
                  <c:v>civil engineering</c:v>
                </c:pt>
              </c:strCache>
            </c:strRef>
          </c:tx>
          <c:spPr>
            <a:ln w="25400">
              <a:solidFill>
                <a:srgbClr val="99A5C9"/>
              </a:solidFill>
              <a:prstDash val="solid"/>
            </a:ln>
          </c:spPr>
          <c:marker>
            <c:symbol val="none"/>
          </c:marker>
          <c:dLbls>
            <c:dLbl>
              <c:idx val="23"/>
              <c:layout>
                <c:manualLayout>
                  <c:x val="3.8989455304005917E-2"/>
                  <c:y val="-6.357856721443524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C0A-40F8-A0B0-58799D434472}"/>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wyk4_bud!$A$8:$B$31</c:f>
              <c:strCache>
                <c:ptCount val="24"/>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pt idx="23">
                  <c:v>12</c:v>
                </c:pt>
              </c:strCache>
            </c:strRef>
          </c:cat>
          <c:val>
            <c:numRef>
              <c:f>wyk4_bud!$E$8:$E$31</c:f>
              <c:numCache>
                <c:formatCode>0.0</c:formatCode>
                <c:ptCount val="24"/>
                <c:pt idx="0">
                  <c:v>0.2</c:v>
                </c:pt>
                <c:pt idx="1">
                  <c:v>0.5</c:v>
                </c:pt>
                <c:pt idx="2">
                  <c:v>0.9</c:v>
                </c:pt>
                <c:pt idx="3">
                  <c:v>1.4</c:v>
                </c:pt>
                <c:pt idx="4">
                  <c:v>2</c:v>
                </c:pt>
                <c:pt idx="5">
                  <c:v>2.6</c:v>
                </c:pt>
                <c:pt idx="6">
                  <c:v>3.1</c:v>
                </c:pt>
                <c:pt idx="7">
                  <c:v>3.8</c:v>
                </c:pt>
                <c:pt idx="8">
                  <c:v>4.5</c:v>
                </c:pt>
                <c:pt idx="9">
                  <c:v>5.3</c:v>
                </c:pt>
                <c:pt idx="10">
                  <c:v>6.5</c:v>
                </c:pt>
                <c:pt idx="11">
                  <c:v>7.6</c:v>
                </c:pt>
                <c:pt idx="12">
                  <c:v>8.9</c:v>
                </c:pt>
                <c:pt idx="13">
                  <c:v>10.199999999999999</c:v>
                </c:pt>
                <c:pt idx="14">
                  <c:v>11.7</c:v>
                </c:pt>
                <c:pt idx="15">
                  <c:v>13</c:v>
                </c:pt>
                <c:pt idx="16">
                  <c:v>14.5</c:v>
                </c:pt>
                <c:pt idx="17">
                  <c:v>16.100000000000001</c:v>
                </c:pt>
                <c:pt idx="18">
                  <c:v>17.3</c:v>
                </c:pt>
                <c:pt idx="19">
                  <c:v>18.600000000000001</c:v>
                </c:pt>
                <c:pt idx="20">
                  <c:v>20.3</c:v>
                </c:pt>
                <c:pt idx="21">
                  <c:v>21.7</c:v>
                </c:pt>
                <c:pt idx="22">
                  <c:v>22.4</c:v>
                </c:pt>
                <c:pt idx="23">
                  <c:v>23</c:v>
                </c:pt>
              </c:numCache>
            </c:numRef>
          </c:val>
          <c:smooth val="0"/>
          <c:extLst xmlns:c16r2="http://schemas.microsoft.com/office/drawing/2015/06/chart">
            <c:ext xmlns:c16="http://schemas.microsoft.com/office/drawing/2014/chart" uri="{C3380CC4-5D6E-409C-BE32-E72D297353CC}">
              <c16:uniqueId val="{00000005-DC0A-40F8-A0B0-58799D434472}"/>
            </c:ext>
          </c:extLst>
        </c:ser>
        <c:ser>
          <c:idx val="3"/>
          <c:order val="3"/>
          <c:tx>
            <c:strRef>
              <c:f>wyk4_bud!$F$4</c:f>
              <c:strCache>
                <c:ptCount val="1"/>
                <c:pt idx="0">
                  <c:v>specialised construction activities</c:v>
                </c:pt>
              </c:strCache>
            </c:strRef>
          </c:tx>
          <c:spPr>
            <a:ln w="38100">
              <a:solidFill>
                <a:srgbClr val="009942"/>
              </a:solidFill>
              <a:prstDash val="solid"/>
            </a:ln>
          </c:spPr>
          <c:marker>
            <c:symbol val="none"/>
          </c:marker>
          <c:dLbls>
            <c:dLbl>
              <c:idx val="23"/>
              <c:layout>
                <c:manualLayout>
                  <c:x val="3.7132814575243728E-2"/>
                  <c:y val="-1.27157134428870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C0A-40F8-A0B0-58799D434472}"/>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wyk4_bud!$A$8:$B$31</c:f>
              <c:strCache>
                <c:ptCount val="24"/>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pt idx="23">
                  <c:v>12</c:v>
                </c:pt>
              </c:strCache>
            </c:strRef>
          </c:cat>
          <c:val>
            <c:numRef>
              <c:f>wyk4_bud!$F$8:$F$31</c:f>
              <c:numCache>
                <c:formatCode>0.0</c:formatCode>
                <c:ptCount val="24"/>
                <c:pt idx="0">
                  <c:v>0.2</c:v>
                </c:pt>
                <c:pt idx="1">
                  <c:v>0.3</c:v>
                </c:pt>
                <c:pt idx="2">
                  <c:v>0.5</c:v>
                </c:pt>
                <c:pt idx="3">
                  <c:v>0.9</c:v>
                </c:pt>
                <c:pt idx="4">
                  <c:v>1.3</c:v>
                </c:pt>
                <c:pt idx="5">
                  <c:v>1.7</c:v>
                </c:pt>
                <c:pt idx="6">
                  <c:v>2.2999999999999998</c:v>
                </c:pt>
                <c:pt idx="7">
                  <c:v>2.9</c:v>
                </c:pt>
                <c:pt idx="8">
                  <c:v>3.6</c:v>
                </c:pt>
                <c:pt idx="9">
                  <c:v>4.5</c:v>
                </c:pt>
                <c:pt idx="10">
                  <c:v>5.5</c:v>
                </c:pt>
                <c:pt idx="11">
                  <c:v>6.3</c:v>
                </c:pt>
                <c:pt idx="12">
                  <c:v>7.5</c:v>
                </c:pt>
                <c:pt idx="13">
                  <c:v>8.6999999999999993</c:v>
                </c:pt>
                <c:pt idx="14">
                  <c:v>10.1</c:v>
                </c:pt>
                <c:pt idx="15">
                  <c:v>11.2</c:v>
                </c:pt>
                <c:pt idx="16">
                  <c:v>12.3</c:v>
                </c:pt>
                <c:pt idx="17">
                  <c:v>13.4</c:v>
                </c:pt>
                <c:pt idx="18">
                  <c:v>14.4</c:v>
                </c:pt>
                <c:pt idx="19">
                  <c:v>15.5</c:v>
                </c:pt>
                <c:pt idx="20">
                  <c:v>16.8</c:v>
                </c:pt>
                <c:pt idx="21">
                  <c:v>18.3</c:v>
                </c:pt>
                <c:pt idx="22">
                  <c:v>19.2</c:v>
                </c:pt>
                <c:pt idx="23">
                  <c:v>20.2</c:v>
                </c:pt>
              </c:numCache>
            </c:numRef>
          </c:val>
          <c:smooth val="0"/>
          <c:extLst xmlns:c16r2="http://schemas.microsoft.com/office/drawing/2015/06/chart">
            <c:ext xmlns:c16="http://schemas.microsoft.com/office/drawing/2014/chart" uri="{C3380CC4-5D6E-409C-BE32-E72D297353CC}">
              <c16:uniqueId val="{00000007-DC0A-40F8-A0B0-58799D434472}"/>
            </c:ext>
          </c:extLst>
        </c:ser>
        <c:dLbls>
          <c:showLegendKey val="0"/>
          <c:showVal val="0"/>
          <c:showCatName val="0"/>
          <c:showSerName val="0"/>
          <c:showPercent val="0"/>
          <c:showBubbleSize val="0"/>
        </c:dLbls>
        <c:marker val="1"/>
        <c:smooth val="0"/>
        <c:axId val="230215744"/>
        <c:axId val="230216832"/>
      </c:lineChart>
      <c:catAx>
        <c:axId val="230215744"/>
        <c:scaling>
          <c:orientation val="minMax"/>
        </c:scaling>
        <c:delete val="0"/>
        <c:axPos val="b"/>
        <c:numFmt formatCode="General" sourceLinked="1"/>
        <c:majorTickMark val="in"/>
        <c:minorTickMark val="none"/>
        <c:tickLblPos val="low"/>
        <c:spPr>
          <a:solidFill>
            <a:srgbClr val="FFFFFF"/>
          </a:solidFill>
          <a:ln w="3175">
            <a:solidFill>
              <a:srgbClr val="000000">
                <a:alpha val="88000"/>
              </a:srgbClr>
            </a:solidFill>
            <a:prstDash val="solid"/>
          </a:ln>
        </c:spPr>
        <c:txPr>
          <a:bodyPr rot="0" vert="horz"/>
          <a:lstStyle/>
          <a:p>
            <a:pPr>
              <a:defRPr sz="790" b="0" i="0" u="none" strike="noStrike" baseline="0">
                <a:solidFill>
                  <a:srgbClr val="000000"/>
                </a:solidFill>
                <a:latin typeface="Fira Sans"/>
                <a:ea typeface="Fira Sans"/>
                <a:cs typeface="Fira Sans"/>
              </a:defRPr>
            </a:pPr>
            <a:endParaRPr lang="pl-PL"/>
          </a:p>
        </c:txPr>
        <c:crossAx val="230216832"/>
        <c:crossesAt val="0"/>
        <c:auto val="1"/>
        <c:lblAlgn val="ctr"/>
        <c:lblOffset val="100"/>
        <c:tickLblSkip val="1"/>
        <c:tickMarkSkip val="1"/>
        <c:noMultiLvlLbl val="0"/>
      </c:catAx>
      <c:valAx>
        <c:axId val="230216832"/>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low"/>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230215744"/>
        <c:crosses val="autoZero"/>
        <c:crossBetween val="between"/>
      </c:valAx>
      <c:spPr>
        <a:noFill/>
        <a:ln w="25400">
          <a:noFill/>
        </a:ln>
      </c:spPr>
    </c:plotArea>
    <c:legend>
      <c:legendPos val="b"/>
      <c:layout>
        <c:manualLayout>
          <c:xMode val="edge"/>
          <c:yMode val="edge"/>
          <c:x val="1.6156063612845988E-2"/>
          <c:y val="0.77588961235614784"/>
          <c:w val="0.96815049173803425"/>
          <c:h val="0.14692836100452802"/>
        </c:manualLayout>
      </c:layout>
      <c:overlay val="0"/>
      <c:spPr>
        <a:solidFill>
          <a:srgbClr val="FFFFFF"/>
        </a:solidFill>
        <a:ln w="25400">
          <a:noFill/>
        </a:ln>
      </c:spPr>
      <c:txPr>
        <a:bodyPr/>
        <a:lstStyle/>
        <a:p>
          <a:pPr>
            <a:defRPr sz="900"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0.01396</cdr:x>
      <cdr:y>0.08481</cdr:y>
    </cdr:from>
    <cdr:to>
      <cdr:x>0.06358</cdr:x>
      <cdr:y>0.15791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77663" y="277996"/>
          <a:ext cx="276020" cy="239612"/>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7"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0"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3"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0.0093</cdr:x>
      <cdr:y>0.0541</cdr:y>
    </cdr:from>
    <cdr:to>
      <cdr:x>0.05864</cdr:x>
      <cdr:y>0.12234</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1758" y="173588"/>
          <a:ext cx="274470" cy="218959"/>
        </a:xfrm>
        <a:prstGeom xmlns:a="http://schemas.openxmlformats.org/drawingml/2006/main" prst="rect">
          <a:avLst/>
        </a:prstGeom>
      </cdr:spPr>
    </cdr:pic>
  </cdr:relSizeAnchor>
  <cdr:relSizeAnchor xmlns:cdr="http://schemas.openxmlformats.org/drawingml/2006/chartDrawing">
    <cdr:from>
      <cdr:x>0.00824</cdr:x>
      <cdr:y>0.00239</cdr:y>
    </cdr:from>
    <cdr:to>
      <cdr:x>0.98326</cdr:x>
      <cdr:y>0.08298</cdr:y>
    </cdr:to>
    <cdr:sp macro="" textlink="">
      <cdr:nvSpPr>
        <cdr:cNvPr id="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8"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9"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1"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6" name="pole tekstowe 1" descr="Prices changes  of construction and assembly production in 2021-2022 in relation  &#10;                to the same period of the previous year&#10;"/>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0.08451</cdr:x>
      <cdr:y>0.04301</cdr:y>
    </cdr:from>
    <cdr:to>
      <cdr:x>0.10689</cdr:x>
      <cdr:y>0.10705</cdr:y>
    </cdr:to>
    <cdr:sp macro="" textlink="">
      <cdr:nvSpPr>
        <cdr:cNvPr id="5121" name="Tekst 1"/>
        <cdr:cNvSpPr txBox="1">
          <a:spLocks xmlns:a="http://schemas.openxmlformats.org/drawingml/2006/main" noChangeArrowheads="1"/>
        </cdr:cNvSpPr>
      </cdr:nvSpPr>
      <cdr:spPr bwMode="auto">
        <a:xfrm xmlns:a="http://schemas.openxmlformats.org/drawingml/2006/main">
          <a:off x="790653" y="221449"/>
          <a:ext cx="209472" cy="329738"/>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0.88313</cdr:x>
      <cdr:y>0.66314</cdr:y>
    </cdr:from>
    <cdr:to>
      <cdr:x>0.99025</cdr:x>
      <cdr:y>0.72508</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0.05355</cdr:x>
      <cdr:y>0.0545</cdr:y>
    </cdr:from>
    <cdr:to>
      <cdr:x>0.10565</cdr:x>
      <cdr:y>0.11248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93298" y="239761"/>
          <a:ext cx="285402" cy="255070"/>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sygnalna_GUS_eng.docx.docx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2.xml><?xml version="1.0" encoding="utf-8"?>
<ds:datastoreItem xmlns:ds="http://schemas.openxmlformats.org/officeDocument/2006/customXml" ds:itemID="{7BCB3936-6643-45DB-8AD4-649BDAB67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F21645-AB3A-4E05-967A-AD8A06015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1</Pages>
  <Words>524</Words>
  <Characters>3144</Characters>
  <Application>Microsoft Office Word</Application>
  <DocSecurity>0</DocSecurity>
  <Lines>26</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Price indices of construction and assembly production in December 2022</dc:title>
  <dc:subject/>
  <dc:creator>Statistics Poland</dc:creator>
  <cp:keywords/>
  <dc:description/>
  <cp:lastModifiedBy>Maciejska Agnieszka</cp:lastModifiedBy>
  <cp:revision>3</cp:revision>
  <cp:lastPrinted>2022-09-19T11:29:00Z</cp:lastPrinted>
  <dcterms:created xsi:type="dcterms:W3CDTF">2022-12-14T12:39:00Z</dcterms:created>
  <dcterms:modified xsi:type="dcterms:W3CDTF">2023-01-23T08:43:00Z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