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7F8F" w:rsidRPr="005358DD" w:rsidRDefault="00E97F8F" w:rsidP="00E97F8F">
      <w:pPr>
        <w:pStyle w:val="tytuinformacji"/>
        <w:rPr>
          <w:shd w:val="clear" w:color="auto" w:fill="FFFFFF"/>
          <w:lang w:val="en-US"/>
        </w:rPr>
      </w:pPr>
      <w:bookmarkStart w:id="0" w:name="_GoBack"/>
      <w:bookmarkEnd w:id="0"/>
      <w:r>
        <w:rPr>
          <w:lang w:val="en-GB"/>
        </w:rPr>
        <w:t xml:space="preserve">Price indices of  construction and assembly           </w:t>
      </w:r>
      <w:r w:rsidRPr="004D6F7F">
        <w:rPr>
          <w:lang w:val="en-GB"/>
        </w:rPr>
        <w:t xml:space="preserve">production </w:t>
      </w:r>
      <w:r w:rsidRPr="00726700">
        <w:rPr>
          <w:lang w:val="en-GB"/>
        </w:rPr>
        <w:t xml:space="preserve">in </w:t>
      </w:r>
      <w:r w:rsidR="00436E47">
        <w:rPr>
          <w:lang w:val="en-GB"/>
        </w:rPr>
        <w:t>December</w:t>
      </w:r>
      <w:r w:rsidRPr="00726700">
        <w:rPr>
          <w:lang w:val="en-GB"/>
        </w:rPr>
        <w:t xml:space="preserve"> 202</w:t>
      </w:r>
      <w:r>
        <w:rPr>
          <w:lang w:val="en-GB"/>
        </w:rPr>
        <w:t>2</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4.3% the  growth of producer prices in construction  in comparison with  December  202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B211C6">
                              <w:rPr>
                                <w:rStyle w:val="WartowskanikaZnak"/>
                                <w:lang w:val="en-US"/>
                              </w:rPr>
                              <w:t>4</w:t>
                            </w:r>
                            <w:r w:rsidR="007267B0" w:rsidRPr="00533B8F">
                              <w:rPr>
                                <w:rStyle w:val="WartowskanikaZnak"/>
                                <w:lang w:val="en-US"/>
                              </w:rPr>
                              <w:t>.</w:t>
                            </w:r>
                            <w:r w:rsidR="00150B23">
                              <w:rPr>
                                <w:rStyle w:val="WartowskanikaZnak"/>
                                <w:lang w:val="en-US"/>
                              </w:rPr>
                              <w:t>3</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36E47">
                              <w:rPr>
                                <w:lang w:val="en-US"/>
                              </w:rPr>
                              <w:t>December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2FC13F97" id="Pole tekstowe 2" o:spid="_x0000_s1026" alt="14.3% the  growth of producer prices in construction  in comparison with  December  2021&#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B211C6">
                        <w:rPr>
                          <w:rStyle w:val="WartowskanikaZnak"/>
                          <w:lang w:val="en-US"/>
                        </w:rPr>
                        <w:t>4</w:t>
                      </w:r>
                      <w:r w:rsidR="007267B0" w:rsidRPr="00533B8F">
                        <w:rPr>
                          <w:rStyle w:val="WartowskanikaZnak"/>
                          <w:lang w:val="en-US"/>
                        </w:rPr>
                        <w:t>.</w:t>
                      </w:r>
                      <w:r w:rsidR="00150B23">
                        <w:rPr>
                          <w:rStyle w:val="WartowskanikaZnak"/>
                          <w:lang w:val="en-US"/>
                        </w:rPr>
                        <w:t>3</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436E47">
                        <w:rPr>
                          <w:lang w:val="en-US"/>
                        </w:rPr>
                        <w:t>December</w:t>
                      </w:r>
                      <w:r w:rsidR="0090798D">
                        <w:rPr>
                          <w:lang w:val="en-US"/>
                        </w:rPr>
                        <w:t xml:space="preserve"> </w:t>
                      </w:r>
                      <w:r w:rsidR="00A8574D">
                        <w:rPr>
                          <w:lang w:val="en-US"/>
                        </w:rPr>
                        <w:t xml:space="preserve"> </w:t>
                      </w:r>
                      <w:r w:rsidR="00184021">
                        <w:rPr>
                          <w:lang w:val="en-US"/>
                        </w:rPr>
                        <w:t>2</w:t>
                      </w:r>
                      <w:r w:rsidR="00E97F8F" w:rsidRPr="00441583">
                        <w:rPr>
                          <w:lang w:val="en-US"/>
                        </w:rPr>
                        <w:t>02</w:t>
                      </w:r>
                      <w:r w:rsidR="00E97F8F">
                        <w:rPr>
                          <w:lang w:val="en-US"/>
                        </w:rPr>
                        <w:t>1</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 xml:space="preserve">in </w:t>
      </w:r>
      <w:r w:rsidR="00436E47">
        <w:rPr>
          <w:rFonts w:eastAsia="Times New Roman" w:cs="Times New Roman"/>
          <w:bCs/>
          <w:noProof w:val="0"/>
          <w:lang w:val="en-US" w:eastAsia="en-US"/>
        </w:rPr>
        <w:t>December</w:t>
      </w:r>
      <w:r w:rsidR="00800697">
        <w:rPr>
          <w:rFonts w:eastAsia="Times New Roman" w:cs="Times New Roman"/>
          <w:bCs/>
          <w:noProof w:val="0"/>
          <w:lang w:val="en-US" w:eastAsia="en-US"/>
        </w:rPr>
        <w:t xml:space="preserve"> </w:t>
      </w:r>
      <w:r w:rsidR="0019143D" w:rsidRPr="00AC1487">
        <w:rPr>
          <w:rFonts w:eastAsia="Times New Roman" w:cs="Times New Roman"/>
          <w:bCs/>
          <w:noProof w:val="0"/>
          <w:lang w:val="en-US" w:eastAsia="en-US"/>
        </w:rPr>
        <w:t>2022</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150B23">
        <w:rPr>
          <w:rFonts w:eastAsia="Times New Roman" w:cs="Times New Roman"/>
          <w:bCs/>
          <w:noProof w:val="0"/>
          <w:lang w:val="en-US" w:eastAsia="en-US"/>
        </w:rPr>
        <w:t xml:space="preserve">increased  by </w:t>
      </w:r>
      <w:r w:rsidR="00AD492B" w:rsidRPr="00150B23">
        <w:rPr>
          <w:rFonts w:eastAsia="Times New Roman" w:cs="Times New Roman"/>
          <w:bCs/>
          <w:noProof w:val="0"/>
          <w:lang w:val="en-US" w:eastAsia="en-US"/>
        </w:rPr>
        <w:t>1</w:t>
      </w:r>
      <w:r w:rsidR="00B211C6" w:rsidRPr="00150B23">
        <w:rPr>
          <w:rFonts w:eastAsia="Times New Roman" w:cs="Times New Roman"/>
          <w:bCs/>
          <w:noProof w:val="0"/>
          <w:lang w:val="en-US" w:eastAsia="en-US"/>
        </w:rPr>
        <w:t>4</w:t>
      </w:r>
      <w:r w:rsidR="0019143D" w:rsidRPr="00150B23">
        <w:rPr>
          <w:rFonts w:eastAsia="Times New Roman" w:cs="Times New Roman"/>
          <w:bCs/>
          <w:noProof w:val="0"/>
          <w:lang w:val="en-US" w:eastAsia="en-US"/>
        </w:rPr>
        <w:t>.</w:t>
      </w:r>
      <w:r w:rsidR="00150B23" w:rsidRPr="00150B23">
        <w:rPr>
          <w:rFonts w:eastAsia="Times New Roman" w:cs="Times New Roman"/>
          <w:bCs/>
          <w:noProof w:val="0"/>
          <w:lang w:val="en-US" w:eastAsia="en-US"/>
        </w:rPr>
        <w:t>3</w:t>
      </w:r>
      <w:r w:rsidR="0019143D" w:rsidRPr="00150B23">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436E47">
        <w:rPr>
          <w:rFonts w:eastAsia="Times New Roman" w:cs="Times New Roman"/>
          <w:bCs/>
          <w:noProof w:val="0"/>
          <w:lang w:val="en-US" w:eastAsia="en-US"/>
        </w:rPr>
        <w:t>November</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861B31">
        <w:rPr>
          <w:rFonts w:eastAsia="Times New Roman" w:cs="Times New Roman"/>
          <w:bCs/>
          <w:noProof w:val="0"/>
          <w:lang w:val="en-US" w:eastAsia="en-US"/>
        </w:rPr>
        <w:t>202</w:t>
      </w:r>
      <w:r w:rsidR="00557517" w:rsidRPr="00861B31">
        <w:rPr>
          <w:rFonts w:eastAsia="Times New Roman" w:cs="Times New Roman"/>
          <w:bCs/>
          <w:noProof w:val="0"/>
          <w:lang w:val="en-US" w:eastAsia="en-US"/>
        </w:rPr>
        <w:t>2</w:t>
      </w:r>
      <w:r w:rsidR="00C32DB4" w:rsidRPr="00861B31">
        <w:rPr>
          <w:rFonts w:eastAsia="Times New Roman" w:cs="Times New Roman"/>
          <w:bCs/>
          <w:noProof w:val="0"/>
          <w:lang w:val="en-US" w:eastAsia="en-US"/>
        </w:rPr>
        <w:t xml:space="preserve"> </w:t>
      </w:r>
      <w:r w:rsidR="00F87CAC" w:rsidRPr="00150B23">
        <w:rPr>
          <w:rFonts w:eastAsia="Times New Roman" w:cs="Times New Roman"/>
          <w:bCs/>
          <w:noProof w:val="0"/>
          <w:lang w:val="en-US" w:eastAsia="en-US"/>
        </w:rPr>
        <w:t>-</w:t>
      </w:r>
      <w:r w:rsidR="0019143D" w:rsidRPr="00150B23">
        <w:rPr>
          <w:rFonts w:eastAsia="Times New Roman" w:cs="Times New Roman"/>
          <w:bCs/>
          <w:noProof w:val="0"/>
          <w:lang w:val="en-US" w:eastAsia="en-US"/>
        </w:rPr>
        <w:t xml:space="preserve"> by </w:t>
      </w:r>
      <w:r w:rsidR="00B211C6" w:rsidRPr="00150B23">
        <w:rPr>
          <w:rFonts w:eastAsia="Times New Roman" w:cs="Times New Roman"/>
          <w:bCs/>
          <w:noProof w:val="0"/>
          <w:lang w:val="en-US" w:eastAsia="en-US"/>
        </w:rPr>
        <w:t>0</w:t>
      </w:r>
      <w:r w:rsidR="0019143D" w:rsidRPr="00150B23">
        <w:rPr>
          <w:rFonts w:eastAsia="Times New Roman" w:cs="Times New Roman"/>
          <w:bCs/>
          <w:noProof w:val="0"/>
          <w:lang w:val="en-US" w:eastAsia="en-US"/>
        </w:rPr>
        <w:t>.</w:t>
      </w:r>
      <w:r w:rsidR="00150B23" w:rsidRPr="00150B23">
        <w:rPr>
          <w:rFonts w:eastAsia="Times New Roman" w:cs="Times New Roman"/>
          <w:bCs/>
          <w:noProof w:val="0"/>
          <w:lang w:val="en-US" w:eastAsia="en-US"/>
        </w:rPr>
        <w:t>5</w:t>
      </w:r>
      <w:r w:rsidR="0019143D" w:rsidRPr="00150B23">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436E47">
        <w:rPr>
          <w:shd w:val="clear" w:color="auto" w:fill="FFFFFF"/>
          <w:lang w:val="en-US"/>
        </w:rPr>
        <w:t>December</w:t>
      </w:r>
      <w:r w:rsidR="00B211C6">
        <w:rPr>
          <w:shd w:val="clear" w:color="auto" w:fill="FFFFFF"/>
          <w:lang w:val="en-US"/>
        </w:rPr>
        <w:t xml:space="preserve"> </w:t>
      </w:r>
      <w:r>
        <w:rPr>
          <w:shd w:val="clear" w:color="auto" w:fill="FFFFFF"/>
          <w:lang w:val="en-US"/>
        </w:rPr>
        <w:t xml:space="preserve"> </w:t>
      </w:r>
      <w:r w:rsidRPr="005A49E3">
        <w:rPr>
          <w:shd w:val="clear" w:color="auto" w:fill="FFFFFF"/>
          <w:lang w:val="en-US"/>
        </w:rPr>
        <w:t>202</w:t>
      </w:r>
      <w:r>
        <w:rPr>
          <w:shd w:val="clear" w:color="auto" w:fill="FFFFFF"/>
          <w:lang w:val="en-US"/>
        </w:rPr>
        <w:t>2</w:t>
      </w:r>
      <w:r w:rsidRPr="008246B1">
        <w:rPr>
          <w:shd w:val="clear" w:color="auto" w:fill="FFFFFF"/>
          <w:lang w:val="en-US"/>
        </w:rPr>
        <w:t xml:space="preserve"> in comparison </w:t>
      </w:r>
      <w:r w:rsidRPr="00227A3E">
        <w:rPr>
          <w:shd w:val="clear" w:color="auto" w:fill="FFFFFF"/>
          <w:lang w:val="en-US"/>
        </w:rPr>
        <w:t xml:space="preserve">with </w:t>
      </w:r>
      <w:r w:rsidR="00436E47">
        <w:rPr>
          <w:shd w:val="clear" w:color="auto" w:fill="FFFFFF"/>
          <w:lang w:val="en-US"/>
        </w:rPr>
        <w:t>November</w:t>
      </w:r>
      <w:r w:rsidR="00800697">
        <w:rPr>
          <w:shd w:val="clear" w:color="auto" w:fill="FFFFFF"/>
          <w:lang w:val="en-US"/>
        </w:rPr>
        <w:t xml:space="preserve"> </w:t>
      </w:r>
      <w:r w:rsidRPr="005A49E3">
        <w:rPr>
          <w:shd w:val="clear" w:color="auto" w:fill="FFFFFF"/>
          <w:lang w:val="en-US"/>
        </w:rPr>
        <w:t>202</w:t>
      </w:r>
      <w:r w:rsidR="00557517">
        <w:rPr>
          <w:shd w:val="clear" w:color="auto" w:fill="FFFFFF"/>
          <w:lang w:val="en-US"/>
        </w:rPr>
        <w:t>2</w:t>
      </w:r>
      <w:r>
        <w:rPr>
          <w:shd w:val="clear" w:color="auto" w:fill="FFFFFF"/>
          <w:lang w:val="en-US"/>
        </w:rPr>
        <w:t xml:space="preserve"> </w:t>
      </w:r>
      <w:r w:rsidRPr="008246B1">
        <w:rPr>
          <w:shd w:val="clear" w:color="auto" w:fill="FFFFFF"/>
          <w:lang w:val="en-US"/>
        </w:rPr>
        <w:t xml:space="preserve"> the growth of prices was recorded</w:t>
      </w:r>
      <w:r>
        <w:rPr>
          <w:shd w:val="clear" w:color="auto" w:fill="FFFFFF"/>
          <w:lang w:val="en-US"/>
        </w:rPr>
        <w:t xml:space="preserve"> in</w:t>
      </w:r>
      <w:r w:rsidR="00DF4BF6">
        <w:rPr>
          <w:shd w:val="clear" w:color="auto" w:fill="FFFFFF"/>
          <w:lang w:val="en-US"/>
        </w:rPr>
        <w:t xml:space="preserve"> </w:t>
      </w:r>
      <w:r w:rsidR="00150B23" w:rsidRPr="00DF4BF6">
        <w:rPr>
          <w:shd w:val="clear" w:color="auto" w:fill="FFFFFF"/>
          <w:lang w:val="en-US"/>
        </w:rPr>
        <w:t xml:space="preserve">specialised construction </w:t>
      </w:r>
      <w:r w:rsidR="00150B23" w:rsidRPr="001C29EA">
        <w:rPr>
          <w:lang w:val="en-US"/>
        </w:rPr>
        <w:t xml:space="preserve">activities  </w:t>
      </w:r>
      <w:r w:rsidR="00150B23" w:rsidRPr="00150B23">
        <w:rPr>
          <w:lang w:val="en-US"/>
        </w:rPr>
        <w:t>by 0.8%,</w:t>
      </w:r>
      <w:r w:rsidR="00150B23">
        <w:rPr>
          <w:lang w:val="en-US"/>
        </w:rPr>
        <w:t xml:space="preserve"> </w:t>
      </w:r>
      <w:r w:rsidR="003A1FC7" w:rsidRPr="009565D5">
        <w:rPr>
          <w:shd w:val="clear" w:color="auto" w:fill="FFFFFF"/>
          <w:lang w:val="en-US"/>
        </w:rPr>
        <w:t>construction of </w:t>
      </w:r>
      <w:r w:rsidR="003A1FC7" w:rsidRPr="0058327F">
        <w:rPr>
          <w:shd w:val="clear" w:color="auto" w:fill="FFFFFF"/>
          <w:lang w:val="en-US"/>
        </w:rPr>
        <w:t xml:space="preserve">buildings </w:t>
      </w:r>
      <w:r w:rsidR="00150B23">
        <w:rPr>
          <w:lang w:val="en-US"/>
        </w:rPr>
        <w:t>as well as in</w:t>
      </w:r>
      <w:r w:rsidR="00FD579A">
        <w:rPr>
          <w:lang w:val="en-US"/>
        </w:rPr>
        <w:t xml:space="preserve"> </w:t>
      </w:r>
      <w:r w:rsidR="00FD579A" w:rsidRPr="008246B1">
        <w:rPr>
          <w:shd w:val="clear" w:color="auto" w:fill="FFFFFF"/>
          <w:lang w:val="en-US"/>
        </w:rPr>
        <w:t xml:space="preserve">civil </w:t>
      </w:r>
      <w:r w:rsidR="00FD579A" w:rsidRPr="00EB0B76">
        <w:rPr>
          <w:shd w:val="clear" w:color="auto" w:fill="FFFFFF"/>
          <w:lang w:val="en-US"/>
        </w:rPr>
        <w:t xml:space="preserve">engineering </w:t>
      </w:r>
      <w:r w:rsidR="00FD579A" w:rsidRPr="00150B23">
        <w:rPr>
          <w:shd w:val="clear" w:color="auto" w:fill="FFFFFF"/>
          <w:lang w:val="en-US"/>
        </w:rPr>
        <w:t>-</w:t>
      </w:r>
      <w:r w:rsidR="00FD579A" w:rsidRPr="00150B23">
        <w:rPr>
          <w:lang w:val="en-US"/>
        </w:rPr>
        <w:t xml:space="preserve"> by </w:t>
      </w:r>
      <w:r w:rsidR="00B211C6" w:rsidRPr="00150B23">
        <w:rPr>
          <w:lang w:val="en-US"/>
        </w:rPr>
        <w:t>0</w:t>
      </w:r>
      <w:r w:rsidR="00FD579A" w:rsidRPr="00150B23">
        <w:rPr>
          <w:lang w:val="en-US"/>
        </w:rPr>
        <w:t>.</w:t>
      </w:r>
      <w:r w:rsidR="00B211C6" w:rsidRPr="00150B23">
        <w:rPr>
          <w:lang w:val="en-US"/>
        </w:rPr>
        <w:t>5</w:t>
      </w:r>
      <w:r w:rsidR="00FD579A" w:rsidRPr="00150B23">
        <w:rPr>
          <w:lang w:val="en-US"/>
        </w:rPr>
        <w:t xml:space="preserve">% </w:t>
      </w:r>
      <w:r w:rsidR="00150B23" w:rsidRPr="00150B23">
        <w:rPr>
          <w:lang w:val="en-US"/>
        </w:rPr>
        <w:t>each.</w:t>
      </w:r>
      <w:r w:rsidR="00FD579A" w:rsidRPr="00DF4BF6">
        <w:rPr>
          <w:shd w:val="clear" w:color="auto" w:fill="FFFFFF"/>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436E47">
        <w:rPr>
          <w:shd w:val="clear" w:color="auto" w:fill="FFFFFF"/>
          <w:lang w:val="en-US"/>
        </w:rPr>
        <w:t>December</w:t>
      </w:r>
      <w:r w:rsidR="00A8574D" w:rsidRPr="008A418E">
        <w:rPr>
          <w:shd w:val="clear" w:color="auto" w:fill="FFFFFF"/>
          <w:lang w:val="en-US"/>
        </w:rPr>
        <w:t xml:space="preserve"> </w:t>
      </w:r>
      <w:r w:rsidRPr="008A418E">
        <w:rPr>
          <w:shd w:val="clear" w:color="auto" w:fill="FFFFFF"/>
          <w:lang w:val="en-US"/>
        </w:rPr>
        <w:t>2021</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 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CC3068">
        <w:rPr>
          <w:shd w:val="clear" w:color="auto" w:fill="FFFFFF"/>
          <w:lang w:val="en-US"/>
        </w:rPr>
        <w:t xml:space="preserve"> </w:t>
      </w:r>
      <w:r w:rsidR="00CC3068" w:rsidRPr="00150B23">
        <w:rPr>
          <w:lang w:val="en-US"/>
        </w:rPr>
        <w:t>by 1</w:t>
      </w:r>
      <w:r w:rsidR="00F258F7" w:rsidRPr="00150B23">
        <w:rPr>
          <w:lang w:val="en-US"/>
        </w:rPr>
        <w:t>5</w:t>
      </w:r>
      <w:r w:rsidR="00CC3068" w:rsidRPr="00150B23">
        <w:rPr>
          <w:lang w:val="en-US"/>
        </w:rPr>
        <w:t>.</w:t>
      </w:r>
      <w:r w:rsidR="00150B23" w:rsidRPr="00150B23">
        <w:rPr>
          <w:lang w:val="en-US"/>
        </w:rPr>
        <w:t>4</w:t>
      </w:r>
      <w:r w:rsidR="00CC3068" w:rsidRPr="00150B23">
        <w:rPr>
          <w:lang w:val="en-US"/>
        </w:rPr>
        <w:t>%,</w:t>
      </w:r>
      <w:r w:rsidR="00CC3068">
        <w:rPr>
          <w:shd w:val="clear" w:color="auto" w:fill="FFFFFF"/>
          <w:lang w:val="en-US"/>
        </w:rPr>
        <w:t xml:space="preserve"> </w:t>
      </w:r>
      <w:r w:rsidR="000B0B78" w:rsidRPr="004C60A2">
        <w:rPr>
          <w:shd w:val="clear" w:color="auto" w:fill="FFFFFF"/>
          <w:lang w:val="en-US"/>
        </w:rPr>
        <w:t>civil</w:t>
      </w:r>
      <w:r w:rsidR="000B0B78" w:rsidRPr="007D298F">
        <w:rPr>
          <w:shd w:val="clear" w:color="auto" w:fill="FFFFFF"/>
          <w:lang w:val="en-US"/>
        </w:rPr>
        <w:t xml:space="preserve"> </w:t>
      </w:r>
      <w:r w:rsidR="000B0B78" w:rsidRPr="001A480F">
        <w:rPr>
          <w:shd w:val="clear" w:color="auto" w:fill="FFFFFF"/>
          <w:lang w:val="en-US"/>
        </w:rPr>
        <w:t xml:space="preserve">engineering </w:t>
      </w:r>
      <w:r w:rsidR="000B0B78" w:rsidRPr="00150B23">
        <w:rPr>
          <w:lang w:val="en-US"/>
        </w:rPr>
        <w:t>- by 1</w:t>
      </w:r>
      <w:r w:rsidR="00F258F7" w:rsidRPr="00150B23">
        <w:rPr>
          <w:lang w:val="en-US"/>
        </w:rPr>
        <w:t>4</w:t>
      </w:r>
      <w:r w:rsidR="000B0B78" w:rsidRPr="00150B23">
        <w:rPr>
          <w:lang w:val="en-US"/>
        </w:rPr>
        <w:t>.</w:t>
      </w:r>
      <w:r w:rsidR="00150B23" w:rsidRPr="00150B23">
        <w:rPr>
          <w:lang w:val="en-US"/>
        </w:rPr>
        <w:t>3</w:t>
      </w:r>
      <w:r w:rsidR="000B0B78" w:rsidRPr="00150B23">
        <w:rPr>
          <w:lang w:val="en-US"/>
        </w:rPr>
        <w:t>%</w:t>
      </w:r>
      <w:r w:rsidRPr="00F65A00">
        <w:rPr>
          <w:shd w:val="clear" w:color="auto" w:fill="FFFFFF"/>
          <w:lang w:val="en-US"/>
        </w:rPr>
        <w:t xml:space="preserve"> </w:t>
      </w:r>
      <w:r>
        <w:rPr>
          <w:shd w:val="clear" w:color="auto" w:fill="FFFFFF"/>
          <w:lang w:val="en-US"/>
        </w:rPr>
        <w:t xml:space="preserve">as well as in </w:t>
      </w:r>
      <w:r w:rsidRPr="007D298F">
        <w:rPr>
          <w:shd w:val="clear" w:color="auto" w:fill="FFFFFF"/>
          <w:lang w:val="en-US"/>
        </w:rPr>
        <w:t>specialised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150B23">
        <w:rPr>
          <w:shd w:val="clear" w:color="auto" w:fill="FFFFFF"/>
          <w:lang w:val="en-US"/>
        </w:rPr>
        <w:t>- by </w:t>
      </w:r>
      <w:r w:rsidR="000B0B78" w:rsidRPr="00150B23">
        <w:rPr>
          <w:shd w:val="clear" w:color="auto" w:fill="FFFFFF"/>
          <w:lang w:val="en-US"/>
        </w:rPr>
        <w:t>1</w:t>
      </w:r>
      <w:r w:rsidR="008A418E" w:rsidRPr="00150B23">
        <w:rPr>
          <w:shd w:val="clear" w:color="auto" w:fill="FFFFFF"/>
          <w:lang w:val="en-US"/>
        </w:rPr>
        <w:t>3</w:t>
      </w:r>
      <w:r w:rsidRPr="00150B23">
        <w:rPr>
          <w:shd w:val="clear" w:color="auto" w:fill="FFFFFF"/>
          <w:lang w:val="en-US"/>
        </w:rPr>
        <w:t>.</w:t>
      </w:r>
      <w:r w:rsidR="00F258F7" w:rsidRPr="00150B23">
        <w:rPr>
          <w:shd w:val="clear" w:color="auto" w:fill="FFFFFF"/>
          <w:lang w:val="en-US"/>
        </w:rPr>
        <w:t>1</w:t>
      </w:r>
      <w:r w:rsidRPr="00150B23">
        <w:rPr>
          <w:shd w:val="clear" w:color="auto" w:fill="FFFFFF"/>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E43C7D">
        <w:rPr>
          <w:shd w:val="clear" w:color="auto" w:fill="FFFFFF"/>
          <w:lang w:val="en-US"/>
        </w:rPr>
        <w:t xml:space="preserve"> </w:t>
      </w:r>
      <w:r w:rsidR="00F258F7">
        <w:rPr>
          <w:shd w:val="clear" w:color="auto" w:fill="FFFFFF"/>
          <w:lang w:val="en-US"/>
        </w:rPr>
        <w:t xml:space="preserve"> November</w:t>
      </w:r>
      <w:r w:rsidR="00436E47">
        <w:rPr>
          <w:shd w:val="clear" w:color="auto" w:fill="FFFFFF"/>
          <w:lang w:val="en-US"/>
        </w:rPr>
        <w:t xml:space="preserve"> and December</w:t>
      </w:r>
      <w:r>
        <w:rPr>
          <w:shd w:val="clear" w:color="auto" w:fill="FFFFFF"/>
          <w:lang w:val="en-US"/>
        </w:rPr>
        <w:t xml:space="preserve"> </w:t>
      </w:r>
      <w:r w:rsidR="00325765" w:rsidRPr="00476C99">
        <w:rPr>
          <w:shd w:val="clear" w:color="auto" w:fill="FFFFFF"/>
          <w:lang w:val="en-US"/>
        </w:rPr>
        <w:t xml:space="preserve"> </w:t>
      </w:r>
      <w:r w:rsidR="00536C82">
        <w:rPr>
          <w:shd w:val="clear" w:color="auto" w:fill="FFFFFF"/>
          <w:lang w:val="en-US"/>
        </w:rPr>
        <w:t xml:space="preserve"> </w:t>
      </w:r>
      <w:r w:rsidR="00325765" w:rsidRPr="00476C99">
        <w:rPr>
          <w:shd w:val="clear" w:color="auto" w:fill="FFFFFF"/>
          <w:lang w:val="en-US"/>
        </w:rPr>
        <w:t>202</w:t>
      </w:r>
      <w:r w:rsidR="00325765">
        <w:rPr>
          <w:shd w:val="clear" w:color="auto" w:fill="FFFFFF"/>
          <w:lang w:val="en-US"/>
        </w:rPr>
        <w:t>2</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November and December  2022"/>
        <w:tblDescription w:val="Price indices of construction and assembly  production in various reference periods:November 2022 to October 2022, November 2022 to the corresponding period of the previous year, i.e. November  2021, December 2022 to the corresponding period of the previous year, i.e. December 2021, December 2022 to November 2022,  cumulatively January - December 2022 to January - December 2021.&#10;"/>
      </w:tblPr>
      <w:tblGrid>
        <w:gridCol w:w="2194"/>
        <w:gridCol w:w="1112"/>
        <w:gridCol w:w="1140"/>
        <w:gridCol w:w="1140"/>
        <w:gridCol w:w="1254"/>
        <w:gridCol w:w="1197"/>
      </w:tblGrid>
      <w:tr w:rsidR="006B79AF" w:rsidRPr="00B0704E" w:rsidTr="00A2213F">
        <w:tc>
          <w:tcPr>
            <w:tcW w:w="2194" w:type="dxa"/>
            <w:tcBorders>
              <w:top w:val="single" w:sz="4" w:space="0" w:color="001D77"/>
              <w:bottom w:val="nil"/>
            </w:tcBorders>
          </w:tcPr>
          <w:p w:rsidR="006B79AF" w:rsidRPr="00D546C2" w:rsidRDefault="006B79AF" w:rsidP="00A2213F">
            <w:pPr>
              <w:rPr>
                <w:highlight w:val="yellow"/>
                <w:shd w:val="clear" w:color="auto" w:fill="FFFFFF"/>
                <w:lang w:val="en-US"/>
              </w:rPr>
            </w:pPr>
          </w:p>
        </w:tc>
        <w:tc>
          <w:tcPr>
            <w:tcW w:w="2252" w:type="dxa"/>
            <w:gridSpan w:val="2"/>
            <w:tcBorders>
              <w:top w:val="single" w:sz="4" w:space="0" w:color="001D77"/>
              <w:bottom w:val="single" w:sz="4" w:space="0" w:color="001D77"/>
            </w:tcBorders>
          </w:tcPr>
          <w:p w:rsidR="006B79AF" w:rsidRPr="00B0704E" w:rsidRDefault="006B79AF" w:rsidP="006B79AF">
            <w:pPr>
              <w:jc w:val="center"/>
              <w:rPr>
                <w:shd w:val="clear" w:color="auto" w:fill="FFFFFF"/>
              </w:rPr>
            </w:pPr>
            <w:r>
              <w:rPr>
                <w:color w:val="000000" w:themeColor="text1"/>
                <w:sz w:val="16"/>
                <w:szCs w:val="16"/>
              </w:rPr>
              <w:t>11</w:t>
            </w:r>
            <w:r w:rsidRPr="00B0704E">
              <w:rPr>
                <w:color w:val="000000" w:themeColor="text1"/>
                <w:sz w:val="16"/>
                <w:szCs w:val="16"/>
              </w:rPr>
              <w:t xml:space="preserve"> 202</w:t>
            </w:r>
            <w:r>
              <w:rPr>
                <w:color w:val="000000" w:themeColor="text1"/>
                <w:sz w:val="16"/>
                <w:szCs w:val="16"/>
              </w:rPr>
              <w:t>2</w:t>
            </w:r>
          </w:p>
        </w:tc>
        <w:tc>
          <w:tcPr>
            <w:tcW w:w="2394" w:type="dxa"/>
            <w:gridSpan w:val="2"/>
            <w:tcBorders>
              <w:top w:val="single" w:sz="4" w:space="0" w:color="001D77"/>
              <w:bottom w:val="single" w:sz="4" w:space="0" w:color="001D77"/>
            </w:tcBorders>
          </w:tcPr>
          <w:p w:rsidR="006B79AF" w:rsidRPr="00B0704E" w:rsidRDefault="006B79AF" w:rsidP="006B79AF">
            <w:pPr>
              <w:jc w:val="center"/>
              <w:rPr>
                <w:shd w:val="clear" w:color="auto" w:fill="FFFFFF"/>
              </w:rPr>
            </w:pPr>
            <w:r>
              <w:rPr>
                <w:color w:val="000000" w:themeColor="text1"/>
                <w:sz w:val="16"/>
                <w:szCs w:val="16"/>
              </w:rPr>
              <w:t>12</w:t>
            </w:r>
            <w:r w:rsidRPr="00B0704E">
              <w:rPr>
                <w:color w:val="000000" w:themeColor="text1"/>
                <w:sz w:val="16"/>
                <w:szCs w:val="16"/>
              </w:rPr>
              <w:t xml:space="preserve"> 202</w:t>
            </w:r>
            <w:r>
              <w:rPr>
                <w:color w:val="000000" w:themeColor="text1"/>
                <w:sz w:val="16"/>
                <w:szCs w:val="16"/>
              </w:rPr>
              <w:t>2</w:t>
            </w:r>
          </w:p>
        </w:tc>
        <w:tc>
          <w:tcPr>
            <w:tcW w:w="1197" w:type="dxa"/>
            <w:tcBorders>
              <w:top w:val="single" w:sz="4" w:space="0" w:color="001D77"/>
              <w:bottom w:val="single" w:sz="4" w:space="0" w:color="001D77"/>
            </w:tcBorders>
          </w:tcPr>
          <w:p w:rsidR="006B79AF" w:rsidRPr="00B0704E" w:rsidRDefault="006B79AF" w:rsidP="006B79AF">
            <w:pPr>
              <w:jc w:val="center"/>
              <w:rPr>
                <w:color w:val="000000" w:themeColor="text1"/>
                <w:sz w:val="16"/>
                <w:szCs w:val="16"/>
              </w:rPr>
            </w:pPr>
            <w:r>
              <w:rPr>
                <w:color w:val="000000" w:themeColor="text1"/>
                <w:sz w:val="16"/>
                <w:szCs w:val="16"/>
              </w:rPr>
              <w:t>01</w:t>
            </w:r>
            <w:r w:rsidRPr="00B0704E">
              <w:rPr>
                <w:color w:val="000000" w:themeColor="text1"/>
                <w:sz w:val="16"/>
                <w:szCs w:val="16"/>
              </w:rPr>
              <w:t>-</w:t>
            </w:r>
            <w:r>
              <w:rPr>
                <w:color w:val="000000" w:themeColor="text1"/>
                <w:sz w:val="16"/>
                <w:szCs w:val="16"/>
              </w:rPr>
              <w:t>12</w:t>
            </w:r>
            <w:r w:rsidRPr="00B0704E">
              <w:rPr>
                <w:color w:val="000000" w:themeColor="text1"/>
                <w:sz w:val="16"/>
                <w:szCs w:val="16"/>
              </w:rPr>
              <w:t xml:space="preserve"> 202</w:t>
            </w:r>
            <w:r>
              <w:rPr>
                <w:color w:val="000000" w:themeColor="text1"/>
                <w:sz w:val="16"/>
                <w:szCs w:val="16"/>
              </w:rPr>
              <w:t>2</w:t>
            </w:r>
          </w:p>
        </w:tc>
      </w:tr>
      <w:tr w:rsidR="006B79AF" w:rsidRPr="00B0704E" w:rsidTr="00A2213F">
        <w:trPr>
          <w:trHeight w:val="643"/>
        </w:trPr>
        <w:tc>
          <w:tcPr>
            <w:tcW w:w="2194" w:type="dxa"/>
            <w:tcBorders>
              <w:top w:val="nil"/>
              <w:bottom w:val="single" w:sz="12" w:space="0" w:color="001D77"/>
            </w:tcBorders>
          </w:tcPr>
          <w:p w:rsidR="006B79AF" w:rsidRPr="00D546C2" w:rsidRDefault="006B79AF" w:rsidP="00A2213F">
            <w:pPr>
              <w:rPr>
                <w:highlight w:val="yellow"/>
                <w:shd w:val="clear" w:color="auto" w:fill="FFFFFF"/>
              </w:rPr>
            </w:pPr>
            <w:r w:rsidRPr="00D5462C">
              <w:rPr>
                <w:rFonts w:cs="Arial"/>
                <w:color w:val="000000" w:themeColor="text1"/>
                <w:sz w:val="16"/>
                <w:szCs w:val="16"/>
              </w:rPr>
              <w:t xml:space="preserve"> SPECIFICATION</w:t>
            </w:r>
          </w:p>
        </w:tc>
        <w:tc>
          <w:tcPr>
            <w:tcW w:w="1112" w:type="dxa"/>
            <w:tcBorders>
              <w:top w:val="single" w:sz="4" w:space="0" w:color="001D77"/>
              <w:bottom w:val="single" w:sz="12" w:space="0" w:color="001D77"/>
            </w:tcBorders>
            <w:vAlign w:val="center"/>
          </w:tcPr>
          <w:p w:rsidR="006B79AF" w:rsidRPr="00B0704E" w:rsidRDefault="006B79AF" w:rsidP="006B79AF">
            <w:pPr>
              <w:rPr>
                <w:spacing w:val="-12"/>
                <w:sz w:val="16"/>
                <w:szCs w:val="16"/>
                <w:shd w:val="clear" w:color="auto" w:fill="FFFFFF"/>
              </w:rPr>
            </w:pPr>
            <w:r>
              <w:rPr>
                <w:color w:val="000000" w:themeColor="text1"/>
                <w:spacing w:val="-12"/>
                <w:sz w:val="16"/>
                <w:szCs w:val="16"/>
              </w:rPr>
              <w:t>10</w:t>
            </w:r>
            <w:r w:rsidRPr="00B0704E">
              <w:rPr>
                <w:color w:val="000000" w:themeColor="text1"/>
                <w:spacing w:val="-12"/>
                <w:sz w:val="16"/>
                <w:szCs w:val="16"/>
              </w:rPr>
              <w:t xml:space="preserve"> 202</w:t>
            </w:r>
            <w:r>
              <w:rPr>
                <w:color w:val="000000" w:themeColor="text1"/>
                <w:spacing w:val="-12"/>
                <w:sz w:val="16"/>
                <w:szCs w:val="16"/>
              </w:rPr>
              <w:t>2</w:t>
            </w:r>
            <w:r w:rsidRPr="00B0704E">
              <w:rPr>
                <w:color w:val="000000" w:themeColor="text1"/>
                <w:spacing w:val="-12"/>
                <w:sz w:val="16"/>
                <w:szCs w:val="16"/>
              </w:rPr>
              <w:t>=100</w:t>
            </w:r>
          </w:p>
        </w:tc>
        <w:tc>
          <w:tcPr>
            <w:tcW w:w="2280" w:type="dxa"/>
            <w:gridSpan w:val="2"/>
            <w:tcBorders>
              <w:top w:val="single" w:sz="4" w:space="0" w:color="001D77"/>
              <w:bottom w:val="single" w:sz="12" w:space="0" w:color="001D77"/>
            </w:tcBorders>
          </w:tcPr>
          <w:p w:rsidR="006B79AF" w:rsidRPr="00B0704E" w:rsidRDefault="006B79AF" w:rsidP="006B79AF">
            <w:pPr>
              <w:jc w:val="center"/>
              <w:rPr>
                <w:shd w:val="clear" w:color="auto" w:fill="FFFFFF"/>
              </w:rPr>
            </w:pPr>
            <w:r w:rsidRPr="00B0704E">
              <w:rPr>
                <w:color w:val="000000" w:themeColor="text1"/>
                <w:sz w:val="16"/>
                <w:szCs w:val="16"/>
              </w:rPr>
              <w:t>corresponding period  20</w:t>
            </w:r>
            <w:r>
              <w:rPr>
                <w:color w:val="000000" w:themeColor="text1"/>
                <w:sz w:val="16"/>
                <w:szCs w:val="16"/>
              </w:rPr>
              <w:t>21</w:t>
            </w:r>
            <w:r w:rsidRPr="00B0704E">
              <w:rPr>
                <w:color w:val="000000" w:themeColor="text1"/>
                <w:sz w:val="16"/>
                <w:szCs w:val="16"/>
              </w:rPr>
              <w:t>=100</w:t>
            </w:r>
          </w:p>
        </w:tc>
        <w:tc>
          <w:tcPr>
            <w:tcW w:w="1254" w:type="dxa"/>
            <w:tcBorders>
              <w:top w:val="single" w:sz="4" w:space="0" w:color="001D77"/>
              <w:bottom w:val="single" w:sz="12" w:space="0" w:color="001D77"/>
            </w:tcBorders>
            <w:vAlign w:val="center"/>
          </w:tcPr>
          <w:p w:rsidR="006B79AF" w:rsidRPr="00B0704E" w:rsidRDefault="006B79AF" w:rsidP="006B79AF">
            <w:pPr>
              <w:jc w:val="center"/>
              <w:rPr>
                <w:color w:val="000000" w:themeColor="text1"/>
                <w:spacing w:val="-12"/>
                <w:sz w:val="16"/>
                <w:szCs w:val="16"/>
              </w:rPr>
            </w:pPr>
            <w:r>
              <w:rPr>
                <w:color w:val="000000" w:themeColor="text1"/>
                <w:spacing w:val="-12"/>
                <w:sz w:val="16"/>
                <w:szCs w:val="16"/>
              </w:rPr>
              <w:t>11</w:t>
            </w:r>
            <w:r w:rsidRPr="00B0704E">
              <w:rPr>
                <w:color w:val="000000" w:themeColor="text1"/>
                <w:spacing w:val="-12"/>
                <w:sz w:val="16"/>
                <w:szCs w:val="16"/>
              </w:rPr>
              <w:t xml:space="preserve"> 202</w:t>
            </w:r>
            <w:r>
              <w:rPr>
                <w:color w:val="000000" w:themeColor="text1"/>
                <w:spacing w:val="-12"/>
                <w:sz w:val="16"/>
                <w:szCs w:val="16"/>
              </w:rPr>
              <w:t>2</w:t>
            </w:r>
            <w:r w:rsidRPr="00B0704E">
              <w:rPr>
                <w:color w:val="000000" w:themeColor="text1"/>
                <w:spacing w:val="-12"/>
                <w:sz w:val="16"/>
                <w:szCs w:val="16"/>
              </w:rPr>
              <w:t>=100</w:t>
            </w:r>
          </w:p>
        </w:tc>
        <w:tc>
          <w:tcPr>
            <w:tcW w:w="1197" w:type="dxa"/>
            <w:tcBorders>
              <w:top w:val="single" w:sz="4" w:space="0" w:color="001D77"/>
              <w:bottom w:val="single" w:sz="12" w:space="0" w:color="001D77"/>
            </w:tcBorders>
          </w:tcPr>
          <w:p w:rsidR="006B79AF" w:rsidRPr="00B0704E" w:rsidRDefault="006B79AF" w:rsidP="006B79AF">
            <w:pPr>
              <w:jc w:val="center"/>
              <w:rPr>
                <w:color w:val="000000" w:themeColor="text1"/>
                <w:sz w:val="16"/>
                <w:szCs w:val="16"/>
              </w:rPr>
            </w:pPr>
            <w:r>
              <w:rPr>
                <w:color w:val="000000" w:themeColor="text1"/>
                <w:sz w:val="16"/>
                <w:szCs w:val="16"/>
              </w:rPr>
              <w:t>01 -12</w:t>
            </w:r>
            <w:r w:rsidRPr="00B0704E">
              <w:rPr>
                <w:color w:val="000000" w:themeColor="text1"/>
                <w:sz w:val="16"/>
                <w:szCs w:val="16"/>
              </w:rPr>
              <w:t xml:space="preserve"> 20</w:t>
            </w:r>
            <w:r>
              <w:rPr>
                <w:color w:val="000000" w:themeColor="text1"/>
                <w:sz w:val="16"/>
                <w:szCs w:val="16"/>
              </w:rPr>
              <w:t>21</w:t>
            </w:r>
            <w:r w:rsidRPr="00B0704E">
              <w:rPr>
                <w:color w:val="000000" w:themeColor="text1"/>
                <w:sz w:val="16"/>
                <w:szCs w:val="16"/>
              </w:rPr>
              <w:t>=100</w:t>
            </w:r>
          </w:p>
        </w:tc>
      </w:tr>
      <w:tr w:rsidR="00213B07" w:rsidRPr="007C3DD5" w:rsidTr="00A2213F">
        <w:tc>
          <w:tcPr>
            <w:tcW w:w="2194" w:type="dxa"/>
          </w:tcPr>
          <w:p w:rsidR="00213B07" w:rsidRDefault="00213B07" w:rsidP="00213B07">
            <w:pPr>
              <w:rPr>
                <w:shd w:val="clear" w:color="auto" w:fill="FFFFFF"/>
              </w:rPr>
            </w:pPr>
            <w:r>
              <w:rPr>
                <w:b/>
                <w:color w:val="000000" w:themeColor="text1"/>
                <w:sz w:val="16"/>
                <w:szCs w:val="16"/>
              </w:rPr>
              <w:t>TOTAL</w:t>
            </w:r>
          </w:p>
        </w:tc>
        <w:tc>
          <w:tcPr>
            <w:tcW w:w="1112" w:type="dxa"/>
            <w:vAlign w:val="center"/>
          </w:tcPr>
          <w:p w:rsidR="00213B07" w:rsidRPr="0015476B" w:rsidRDefault="00213B07" w:rsidP="00213B07">
            <w:pPr>
              <w:jc w:val="right"/>
              <w:rPr>
                <w:rFonts w:cs="Arial"/>
                <w:b/>
                <w:color w:val="000000" w:themeColor="text1"/>
                <w:sz w:val="16"/>
                <w:szCs w:val="16"/>
                <w:highlight w:val="yellow"/>
              </w:rPr>
            </w:pPr>
            <w:r w:rsidRPr="00247269">
              <w:rPr>
                <w:rFonts w:cs="Arial"/>
                <w:b/>
                <w:color w:val="000000" w:themeColor="text1"/>
                <w:sz w:val="16"/>
                <w:szCs w:val="16"/>
              </w:rPr>
              <w:t>100</w:t>
            </w:r>
            <w:r>
              <w:rPr>
                <w:rFonts w:cs="Arial"/>
                <w:b/>
                <w:color w:val="000000" w:themeColor="text1"/>
                <w:sz w:val="16"/>
                <w:szCs w:val="16"/>
              </w:rPr>
              <w:t>.</w:t>
            </w:r>
            <w:r w:rsidRPr="00247269">
              <w:rPr>
                <w:rFonts w:cs="Arial"/>
                <w:b/>
                <w:color w:val="000000" w:themeColor="text1"/>
                <w:sz w:val="16"/>
                <w:szCs w:val="16"/>
              </w:rPr>
              <w:t>6</w:t>
            </w:r>
          </w:p>
        </w:tc>
        <w:tc>
          <w:tcPr>
            <w:tcW w:w="1140" w:type="dxa"/>
            <w:vAlign w:val="center"/>
          </w:tcPr>
          <w:p w:rsidR="00213B07" w:rsidRPr="0015476B" w:rsidRDefault="00213B07" w:rsidP="00E63113">
            <w:pPr>
              <w:jc w:val="right"/>
              <w:rPr>
                <w:rFonts w:cs="Arial"/>
                <w:b/>
                <w:color w:val="000000" w:themeColor="text1"/>
                <w:sz w:val="16"/>
                <w:szCs w:val="16"/>
                <w:highlight w:val="yellow"/>
              </w:rPr>
            </w:pPr>
            <w:r w:rsidRPr="00247269">
              <w:rPr>
                <w:rFonts w:cs="Arial"/>
                <w:b/>
                <w:color w:val="000000" w:themeColor="text1"/>
                <w:sz w:val="16"/>
                <w:szCs w:val="16"/>
              </w:rPr>
              <w:t>114</w:t>
            </w:r>
            <w:r w:rsidR="00E63113">
              <w:rPr>
                <w:rFonts w:cs="Arial"/>
                <w:b/>
                <w:color w:val="000000" w:themeColor="text1"/>
                <w:sz w:val="16"/>
                <w:szCs w:val="16"/>
              </w:rPr>
              <w:t>.</w:t>
            </w:r>
            <w:r w:rsidRPr="00247269">
              <w:rPr>
                <w:rFonts w:cs="Arial"/>
                <w:b/>
                <w:color w:val="000000" w:themeColor="text1"/>
                <w:sz w:val="16"/>
                <w:szCs w:val="16"/>
              </w:rPr>
              <w:t>7</w:t>
            </w:r>
          </w:p>
        </w:tc>
        <w:tc>
          <w:tcPr>
            <w:tcW w:w="1140" w:type="dxa"/>
            <w:vAlign w:val="center"/>
          </w:tcPr>
          <w:p w:rsidR="00213B07" w:rsidRPr="0015476B" w:rsidRDefault="00213B07" w:rsidP="00E63113">
            <w:pPr>
              <w:jc w:val="right"/>
              <w:rPr>
                <w:rFonts w:cs="Arial"/>
                <w:b/>
                <w:color w:val="000000" w:themeColor="text1"/>
                <w:sz w:val="16"/>
                <w:szCs w:val="16"/>
                <w:highlight w:val="yellow"/>
              </w:rPr>
            </w:pPr>
            <w:r w:rsidRPr="00C13B95">
              <w:rPr>
                <w:rFonts w:cs="Arial"/>
                <w:b/>
                <w:color w:val="000000" w:themeColor="text1"/>
                <w:sz w:val="16"/>
                <w:szCs w:val="16"/>
              </w:rPr>
              <w:t>114</w:t>
            </w:r>
            <w:r w:rsidR="00E63113">
              <w:rPr>
                <w:rFonts w:cs="Arial"/>
                <w:b/>
                <w:color w:val="000000" w:themeColor="text1"/>
                <w:sz w:val="16"/>
                <w:szCs w:val="16"/>
              </w:rPr>
              <w:t>.</w:t>
            </w:r>
            <w:r w:rsidRPr="00C13B95">
              <w:rPr>
                <w:rFonts w:cs="Arial"/>
                <w:b/>
                <w:color w:val="000000" w:themeColor="text1"/>
                <w:sz w:val="16"/>
                <w:szCs w:val="16"/>
              </w:rPr>
              <w:t>3</w:t>
            </w:r>
          </w:p>
        </w:tc>
        <w:tc>
          <w:tcPr>
            <w:tcW w:w="1254" w:type="dxa"/>
            <w:vAlign w:val="center"/>
          </w:tcPr>
          <w:p w:rsidR="00213B07" w:rsidRPr="0015476B" w:rsidRDefault="00213B07" w:rsidP="00E63113">
            <w:pPr>
              <w:jc w:val="right"/>
              <w:rPr>
                <w:rFonts w:cs="Arial"/>
                <w:b/>
                <w:color w:val="000000" w:themeColor="text1"/>
                <w:sz w:val="16"/>
                <w:szCs w:val="16"/>
                <w:highlight w:val="yellow"/>
              </w:rPr>
            </w:pPr>
            <w:r w:rsidRPr="009347D5">
              <w:rPr>
                <w:rFonts w:cs="Arial"/>
                <w:b/>
                <w:color w:val="000000" w:themeColor="text1"/>
                <w:sz w:val="16"/>
                <w:szCs w:val="16"/>
              </w:rPr>
              <w:t>100</w:t>
            </w:r>
            <w:r w:rsidR="00E63113">
              <w:rPr>
                <w:rFonts w:cs="Arial"/>
                <w:b/>
                <w:color w:val="000000" w:themeColor="text1"/>
                <w:sz w:val="16"/>
                <w:szCs w:val="16"/>
              </w:rPr>
              <w:t>.</w:t>
            </w:r>
            <w:r w:rsidR="009435EA">
              <w:rPr>
                <w:rFonts w:cs="Arial"/>
                <w:b/>
                <w:color w:val="000000" w:themeColor="text1"/>
                <w:sz w:val="16"/>
                <w:szCs w:val="16"/>
              </w:rPr>
              <w:t>5</w:t>
            </w:r>
          </w:p>
        </w:tc>
        <w:tc>
          <w:tcPr>
            <w:tcW w:w="1197" w:type="dxa"/>
            <w:vAlign w:val="center"/>
          </w:tcPr>
          <w:p w:rsidR="00213B07" w:rsidRPr="0015476B" w:rsidRDefault="00213B07" w:rsidP="00E63113">
            <w:pPr>
              <w:jc w:val="right"/>
              <w:rPr>
                <w:rFonts w:cs="Arial"/>
                <w:b/>
                <w:color w:val="000000" w:themeColor="text1"/>
                <w:sz w:val="16"/>
                <w:szCs w:val="16"/>
                <w:highlight w:val="yellow"/>
              </w:rPr>
            </w:pPr>
            <w:r w:rsidRPr="009347D5">
              <w:rPr>
                <w:rFonts w:cs="Arial"/>
                <w:b/>
                <w:color w:val="000000" w:themeColor="text1"/>
                <w:sz w:val="16"/>
                <w:szCs w:val="16"/>
              </w:rPr>
              <w:t>112</w:t>
            </w:r>
            <w:r w:rsidR="00E63113">
              <w:rPr>
                <w:rFonts w:cs="Arial"/>
                <w:b/>
                <w:color w:val="000000" w:themeColor="text1"/>
                <w:sz w:val="16"/>
                <w:szCs w:val="16"/>
              </w:rPr>
              <w:t>.</w:t>
            </w:r>
            <w:r w:rsidRPr="009347D5">
              <w:rPr>
                <w:rFonts w:cs="Arial"/>
                <w:b/>
                <w:color w:val="000000" w:themeColor="text1"/>
                <w:sz w:val="16"/>
                <w:szCs w:val="16"/>
              </w:rPr>
              <w:t>6</w:t>
            </w:r>
          </w:p>
        </w:tc>
      </w:tr>
      <w:tr w:rsidR="00213B07" w:rsidRPr="007C3DD5" w:rsidTr="00A2213F">
        <w:tc>
          <w:tcPr>
            <w:tcW w:w="2194" w:type="dxa"/>
          </w:tcPr>
          <w:p w:rsidR="00213B07" w:rsidRDefault="00213B07" w:rsidP="00213B07">
            <w:pPr>
              <w:rPr>
                <w:shd w:val="clear" w:color="auto" w:fill="FFFFFF"/>
              </w:rPr>
            </w:pPr>
            <w:r>
              <w:rPr>
                <w:sz w:val="16"/>
                <w:szCs w:val="16"/>
              </w:rPr>
              <w:t>Construction of buildings</w:t>
            </w:r>
          </w:p>
        </w:tc>
        <w:tc>
          <w:tcPr>
            <w:tcW w:w="1112" w:type="dxa"/>
            <w:vAlign w:val="center"/>
          </w:tcPr>
          <w:p w:rsidR="00213B07" w:rsidRPr="0015476B" w:rsidRDefault="00213B07" w:rsidP="00E63113">
            <w:pPr>
              <w:jc w:val="right"/>
              <w:rPr>
                <w:rFonts w:cs="Arial"/>
                <w:color w:val="000000" w:themeColor="text1"/>
                <w:sz w:val="16"/>
                <w:szCs w:val="16"/>
                <w:highlight w:val="yellow"/>
              </w:rPr>
            </w:pPr>
            <w:r w:rsidRPr="00683E1B">
              <w:rPr>
                <w:rFonts w:cs="Arial"/>
                <w:color w:val="000000" w:themeColor="text1"/>
                <w:sz w:val="16"/>
                <w:szCs w:val="16"/>
              </w:rPr>
              <w:t>100</w:t>
            </w:r>
            <w:r w:rsidR="00E63113">
              <w:rPr>
                <w:rFonts w:cs="Arial"/>
                <w:color w:val="000000" w:themeColor="text1"/>
                <w:sz w:val="16"/>
                <w:szCs w:val="16"/>
              </w:rPr>
              <w:t>.</w:t>
            </w:r>
            <w:r w:rsidRPr="00683E1B">
              <w:rPr>
                <w:rFonts w:cs="Arial"/>
                <w:color w:val="000000" w:themeColor="text1"/>
                <w:sz w:val="16"/>
                <w:szCs w:val="16"/>
              </w:rPr>
              <w:t>5</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683E1B">
              <w:rPr>
                <w:rFonts w:cs="Arial"/>
                <w:color w:val="000000" w:themeColor="text1"/>
                <w:sz w:val="16"/>
                <w:szCs w:val="16"/>
              </w:rPr>
              <w:t>115</w:t>
            </w:r>
            <w:r w:rsidR="00E63113">
              <w:rPr>
                <w:rFonts w:cs="Arial"/>
                <w:color w:val="000000" w:themeColor="text1"/>
                <w:sz w:val="16"/>
                <w:szCs w:val="16"/>
              </w:rPr>
              <w:t>.</w:t>
            </w:r>
            <w:r w:rsidRPr="00683E1B">
              <w:rPr>
                <w:rFonts w:cs="Arial"/>
                <w:color w:val="000000" w:themeColor="text1"/>
                <w:sz w:val="16"/>
                <w:szCs w:val="16"/>
              </w:rPr>
              <w:t>7</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683E1B">
              <w:rPr>
                <w:rFonts w:cs="Arial"/>
                <w:color w:val="000000" w:themeColor="text1"/>
                <w:sz w:val="16"/>
                <w:szCs w:val="16"/>
              </w:rPr>
              <w:t>115</w:t>
            </w:r>
            <w:r w:rsidR="00E63113">
              <w:rPr>
                <w:rFonts w:cs="Arial"/>
                <w:color w:val="000000" w:themeColor="text1"/>
                <w:sz w:val="16"/>
                <w:szCs w:val="16"/>
              </w:rPr>
              <w:t>.</w:t>
            </w:r>
            <w:r w:rsidRPr="00683E1B">
              <w:rPr>
                <w:rFonts w:cs="Arial"/>
                <w:color w:val="000000" w:themeColor="text1"/>
                <w:sz w:val="16"/>
                <w:szCs w:val="16"/>
              </w:rPr>
              <w:t>4</w:t>
            </w:r>
          </w:p>
        </w:tc>
        <w:tc>
          <w:tcPr>
            <w:tcW w:w="1254" w:type="dxa"/>
            <w:vAlign w:val="center"/>
          </w:tcPr>
          <w:p w:rsidR="00213B07" w:rsidRPr="0015476B" w:rsidRDefault="00213B07" w:rsidP="00E63113">
            <w:pPr>
              <w:jc w:val="right"/>
              <w:rPr>
                <w:rFonts w:cs="Arial"/>
                <w:color w:val="000000" w:themeColor="text1"/>
                <w:sz w:val="16"/>
                <w:szCs w:val="16"/>
                <w:highlight w:val="yellow"/>
              </w:rPr>
            </w:pPr>
            <w:r w:rsidRPr="00683E1B">
              <w:rPr>
                <w:rFonts w:cs="Arial"/>
                <w:color w:val="000000" w:themeColor="text1"/>
                <w:sz w:val="16"/>
                <w:szCs w:val="16"/>
              </w:rPr>
              <w:t>100</w:t>
            </w:r>
            <w:r w:rsidR="00E63113">
              <w:rPr>
                <w:rFonts w:cs="Arial"/>
                <w:color w:val="000000" w:themeColor="text1"/>
                <w:sz w:val="16"/>
                <w:szCs w:val="16"/>
              </w:rPr>
              <w:t>.</w:t>
            </w:r>
            <w:r w:rsidRPr="00683E1B">
              <w:rPr>
                <w:rFonts w:cs="Arial"/>
                <w:color w:val="000000" w:themeColor="text1"/>
                <w:sz w:val="16"/>
                <w:szCs w:val="16"/>
              </w:rPr>
              <w:t>5</w:t>
            </w:r>
          </w:p>
        </w:tc>
        <w:tc>
          <w:tcPr>
            <w:tcW w:w="1197" w:type="dxa"/>
            <w:vAlign w:val="center"/>
          </w:tcPr>
          <w:p w:rsidR="00213B07" w:rsidRPr="0015476B" w:rsidRDefault="00213B07" w:rsidP="00E63113">
            <w:pPr>
              <w:jc w:val="right"/>
              <w:rPr>
                <w:rFonts w:cs="Arial"/>
                <w:color w:val="000000" w:themeColor="text1"/>
                <w:sz w:val="16"/>
                <w:szCs w:val="16"/>
                <w:highlight w:val="yellow"/>
              </w:rPr>
            </w:pPr>
            <w:r w:rsidRPr="007E5E7D">
              <w:rPr>
                <w:rFonts w:cs="Arial"/>
                <w:color w:val="000000" w:themeColor="text1"/>
                <w:sz w:val="16"/>
                <w:szCs w:val="16"/>
              </w:rPr>
              <w:t>113</w:t>
            </w:r>
            <w:r w:rsidR="00E63113">
              <w:rPr>
                <w:rFonts w:cs="Arial"/>
                <w:color w:val="000000" w:themeColor="text1"/>
                <w:sz w:val="16"/>
                <w:szCs w:val="16"/>
              </w:rPr>
              <w:t>.</w:t>
            </w:r>
            <w:r w:rsidRPr="007E5E7D">
              <w:rPr>
                <w:rFonts w:cs="Arial"/>
                <w:color w:val="000000" w:themeColor="text1"/>
                <w:sz w:val="16"/>
                <w:szCs w:val="16"/>
              </w:rPr>
              <w:t>5</w:t>
            </w:r>
          </w:p>
        </w:tc>
      </w:tr>
      <w:tr w:rsidR="00213B07" w:rsidRPr="007C3DD5" w:rsidTr="00A2213F">
        <w:tc>
          <w:tcPr>
            <w:tcW w:w="2194" w:type="dxa"/>
          </w:tcPr>
          <w:p w:rsidR="00213B07" w:rsidRDefault="00213B07" w:rsidP="00213B07">
            <w:pPr>
              <w:rPr>
                <w:shd w:val="clear" w:color="auto" w:fill="FFFFFF"/>
              </w:rPr>
            </w:pPr>
            <w:r>
              <w:rPr>
                <w:color w:val="000000" w:themeColor="text1"/>
                <w:sz w:val="16"/>
                <w:szCs w:val="16"/>
                <w:lang w:val="en-US"/>
              </w:rPr>
              <w:t>Civil engineering</w:t>
            </w:r>
          </w:p>
        </w:tc>
        <w:tc>
          <w:tcPr>
            <w:tcW w:w="1112" w:type="dxa"/>
            <w:vAlign w:val="center"/>
          </w:tcPr>
          <w:p w:rsidR="00213B07" w:rsidRPr="0015476B" w:rsidRDefault="00213B07" w:rsidP="00E63113">
            <w:pPr>
              <w:jc w:val="right"/>
              <w:rPr>
                <w:rFonts w:cs="Arial"/>
                <w:color w:val="000000" w:themeColor="text1"/>
                <w:sz w:val="16"/>
                <w:szCs w:val="16"/>
                <w:highlight w:val="yellow"/>
              </w:rPr>
            </w:pPr>
            <w:r w:rsidRPr="007F40B1">
              <w:rPr>
                <w:rFonts w:cs="Arial"/>
                <w:color w:val="000000" w:themeColor="text1"/>
                <w:sz w:val="16"/>
                <w:szCs w:val="16"/>
              </w:rPr>
              <w:t>100</w:t>
            </w:r>
            <w:r w:rsidR="00E63113">
              <w:rPr>
                <w:rFonts w:cs="Arial"/>
                <w:color w:val="000000" w:themeColor="text1"/>
                <w:sz w:val="16"/>
                <w:szCs w:val="16"/>
              </w:rPr>
              <w:t>.</w:t>
            </w:r>
            <w:r w:rsidRPr="007F40B1">
              <w:rPr>
                <w:rFonts w:cs="Arial"/>
                <w:color w:val="000000" w:themeColor="text1"/>
                <w:sz w:val="16"/>
                <w:szCs w:val="16"/>
              </w:rPr>
              <w:t>6</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7F40B1">
              <w:rPr>
                <w:rFonts w:cs="Arial"/>
                <w:color w:val="000000" w:themeColor="text1"/>
                <w:sz w:val="16"/>
                <w:szCs w:val="16"/>
              </w:rPr>
              <w:t>114</w:t>
            </w:r>
            <w:r w:rsidR="00E63113">
              <w:rPr>
                <w:rFonts w:cs="Arial"/>
                <w:color w:val="000000" w:themeColor="text1"/>
                <w:sz w:val="16"/>
                <w:szCs w:val="16"/>
              </w:rPr>
              <w:t>.</w:t>
            </w:r>
            <w:r w:rsidRPr="007F40B1">
              <w:rPr>
                <w:rFonts w:cs="Arial"/>
                <w:color w:val="000000" w:themeColor="text1"/>
                <w:sz w:val="16"/>
                <w:szCs w:val="16"/>
              </w:rPr>
              <w:t>9</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7F40B1">
              <w:rPr>
                <w:rFonts w:cs="Arial"/>
                <w:color w:val="000000" w:themeColor="text1"/>
                <w:sz w:val="16"/>
                <w:szCs w:val="16"/>
              </w:rPr>
              <w:t>114</w:t>
            </w:r>
            <w:r w:rsidR="00E63113">
              <w:rPr>
                <w:rFonts w:cs="Arial"/>
                <w:color w:val="000000" w:themeColor="text1"/>
                <w:sz w:val="16"/>
                <w:szCs w:val="16"/>
              </w:rPr>
              <w:t>.</w:t>
            </w:r>
            <w:r w:rsidRPr="007F40B1">
              <w:rPr>
                <w:rFonts w:cs="Arial"/>
                <w:color w:val="000000" w:themeColor="text1"/>
                <w:sz w:val="16"/>
                <w:szCs w:val="16"/>
              </w:rPr>
              <w:t>3</w:t>
            </w:r>
          </w:p>
        </w:tc>
        <w:tc>
          <w:tcPr>
            <w:tcW w:w="1254" w:type="dxa"/>
            <w:vAlign w:val="center"/>
          </w:tcPr>
          <w:p w:rsidR="00213B07" w:rsidRPr="0015476B" w:rsidRDefault="00213B07" w:rsidP="00E63113">
            <w:pPr>
              <w:jc w:val="right"/>
              <w:rPr>
                <w:rFonts w:cs="Arial"/>
                <w:color w:val="000000" w:themeColor="text1"/>
                <w:sz w:val="16"/>
                <w:szCs w:val="16"/>
                <w:highlight w:val="yellow"/>
              </w:rPr>
            </w:pPr>
            <w:r w:rsidRPr="007F40B1">
              <w:rPr>
                <w:rFonts w:cs="Arial"/>
                <w:color w:val="000000" w:themeColor="text1"/>
                <w:sz w:val="16"/>
                <w:szCs w:val="16"/>
              </w:rPr>
              <w:t>100</w:t>
            </w:r>
            <w:r w:rsidR="00E63113">
              <w:rPr>
                <w:rFonts w:cs="Arial"/>
                <w:color w:val="000000" w:themeColor="text1"/>
                <w:sz w:val="16"/>
                <w:szCs w:val="16"/>
              </w:rPr>
              <w:t>.</w:t>
            </w:r>
            <w:r w:rsidRPr="007F40B1">
              <w:rPr>
                <w:rFonts w:cs="Arial"/>
                <w:color w:val="000000" w:themeColor="text1"/>
                <w:sz w:val="16"/>
                <w:szCs w:val="16"/>
              </w:rPr>
              <w:t>5</w:t>
            </w:r>
          </w:p>
        </w:tc>
        <w:tc>
          <w:tcPr>
            <w:tcW w:w="1197" w:type="dxa"/>
            <w:vAlign w:val="center"/>
          </w:tcPr>
          <w:p w:rsidR="00213B07" w:rsidRPr="0015476B" w:rsidRDefault="00213B07" w:rsidP="00E63113">
            <w:pPr>
              <w:jc w:val="right"/>
              <w:rPr>
                <w:rFonts w:cs="Arial"/>
                <w:color w:val="000000" w:themeColor="text1"/>
                <w:sz w:val="16"/>
                <w:szCs w:val="16"/>
                <w:highlight w:val="yellow"/>
              </w:rPr>
            </w:pPr>
            <w:r w:rsidRPr="007F40B1">
              <w:rPr>
                <w:rFonts w:cs="Arial"/>
                <w:color w:val="000000" w:themeColor="text1"/>
                <w:sz w:val="16"/>
                <w:szCs w:val="16"/>
              </w:rPr>
              <w:t>112</w:t>
            </w:r>
            <w:r w:rsidR="00E63113">
              <w:rPr>
                <w:rFonts w:cs="Arial"/>
                <w:color w:val="000000" w:themeColor="text1"/>
                <w:sz w:val="16"/>
                <w:szCs w:val="16"/>
              </w:rPr>
              <w:t>.</w:t>
            </w:r>
            <w:r w:rsidRPr="007F40B1">
              <w:rPr>
                <w:rFonts w:cs="Arial"/>
                <w:color w:val="000000" w:themeColor="text1"/>
                <w:sz w:val="16"/>
                <w:szCs w:val="16"/>
              </w:rPr>
              <w:t>8</w:t>
            </w:r>
          </w:p>
        </w:tc>
      </w:tr>
      <w:tr w:rsidR="00213B07" w:rsidRPr="007C3DD5" w:rsidTr="00A2213F">
        <w:tc>
          <w:tcPr>
            <w:tcW w:w="2194" w:type="dxa"/>
          </w:tcPr>
          <w:p w:rsidR="00213B07" w:rsidRPr="00D97063" w:rsidRDefault="00213B07" w:rsidP="00213B07">
            <w:pPr>
              <w:rPr>
                <w:shd w:val="clear" w:color="auto" w:fill="FFFFFF"/>
              </w:rPr>
            </w:pPr>
            <w:r w:rsidRPr="00B3218D">
              <w:rPr>
                <w:color w:val="000000" w:themeColor="text1"/>
                <w:sz w:val="16"/>
                <w:szCs w:val="16"/>
                <w:lang w:val="en-US"/>
              </w:rPr>
              <w:t>Specialised construction activities</w:t>
            </w:r>
          </w:p>
        </w:tc>
        <w:tc>
          <w:tcPr>
            <w:tcW w:w="1112" w:type="dxa"/>
            <w:vAlign w:val="center"/>
          </w:tcPr>
          <w:p w:rsidR="00213B07" w:rsidRPr="0015476B" w:rsidRDefault="00213B07" w:rsidP="00E63113">
            <w:pPr>
              <w:jc w:val="right"/>
              <w:rPr>
                <w:rFonts w:cs="Arial"/>
                <w:color w:val="000000" w:themeColor="text1"/>
                <w:sz w:val="16"/>
                <w:szCs w:val="16"/>
                <w:highlight w:val="yellow"/>
              </w:rPr>
            </w:pPr>
            <w:r w:rsidRPr="00357668">
              <w:rPr>
                <w:rFonts w:cs="Arial"/>
                <w:color w:val="000000" w:themeColor="text1"/>
                <w:sz w:val="16"/>
                <w:szCs w:val="16"/>
              </w:rPr>
              <w:t>100</w:t>
            </w:r>
            <w:r w:rsidR="00E63113">
              <w:rPr>
                <w:rFonts w:cs="Arial"/>
                <w:color w:val="000000" w:themeColor="text1"/>
                <w:sz w:val="16"/>
                <w:szCs w:val="16"/>
              </w:rPr>
              <w:t>.</w:t>
            </w:r>
            <w:r w:rsidRPr="00357668">
              <w:rPr>
                <w:rFonts w:cs="Arial"/>
                <w:color w:val="000000" w:themeColor="text1"/>
                <w:sz w:val="16"/>
                <w:szCs w:val="16"/>
              </w:rPr>
              <w:t>8</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357668">
              <w:rPr>
                <w:rFonts w:cs="Arial"/>
                <w:color w:val="000000" w:themeColor="text1"/>
                <w:sz w:val="16"/>
                <w:szCs w:val="16"/>
              </w:rPr>
              <w:t>113</w:t>
            </w:r>
            <w:r w:rsidR="00E63113">
              <w:rPr>
                <w:rFonts w:cs="Arial"/>
                <w:color w:val="000000" w:themeColor="text1"/>
                <w:sz w:val="16"/>
                <w:szCs w:val="16"/>
              </w:rPr>
              <w:t>.</w:t>
            </w:r>
            <w:r w:rsidRPr="00357668">
              <w:rPr>
                <w:rFonts w:cs="Arial"/>
                <w:color w:val="000000" w:themeColor="text1"/>
                <w:sz w:val="16"/>
                <w:szCs w:val="16"/>
              </w:rPr>
              <w:t>0</w:t>
            </w:r>
            <w:r>
              <w:rPr>
                <w:rFonts w:cs="Arial"/>
                <w:color w:val="000000" w:themeColor="text1"/>
                <w:sz w:val="16"/>
                <w:szCs w:val="16"/>
              </w:rPr>
              <w:t>*</w:t>
            </w:r>
          </w:p>
        </w:tc>
        <w:tc>
          <w:tcPr>
            <w:tcW w:w="1140" w:type="dxa"/>
            <w:vAlign w:val="center"/>
          </w:tcPr>
          <w:p w:rsidR="00213B07" w:rsidRPr="0015476B" w:rsidRDefault="00213B07" w:rsidP="00E63113">
            <w:pPr>
              <w:jc w:val="right"/>
              <w:rPr>
                <w:rFonts w:cs="Arial"/>
                <w:color w:val="000000" w:themeColor="text1"/>
                <w:sz w:val="16"/>
                <w:szCs w:val="16"/>
                <w:highlight w:val="yellow"/>
              </w:rPr>
            </w:pPr>
            <w:r w:rsidRPr="00A26309">
              <w:rPr>
                <w:rFonts w:cs="Arial"/>
                <w:color w:val="000000" w:themeColor="text1"/>
                <w:sz w:val="16"/>
                <w:szCs w:val="16"/>
              </w:rPr>
              <w:t>113</w:t>
            </w:r>
            <w:r w:rsidR="00E63113">
              <w:rPr>
                <w:rFonts w:cs="Arial"/>
                <w:color w:val="000000" w:themeColor="text1"/>
                <w:sz w:val="16"/>
                <w:szCs w:val="16"/>
              </w:rPr>
              <w:t>.</w:t>
            </w:r>
            <w:r w:rsidRPr="00A26309">
              <w:rPr>
                <w:rFonts w:cs="Arial"/>
                <w:color w:val="000000" w:themeColor="text1"/>
                <w:sz w:val="16"/>
                <w:szCs w:val="16"/>
              </w:rPr>
              <w:t>1</w:t>
            </w:r>
          </w:p>
        </w:tc>
        <w:tc>
          <w:tcPr>
            <w:tcW w:w="1254" w:type="dxa"/>
            <w:vAlign w:val="center"/>
          </w:tcPr>
          <w:p w:rsidR="00213B07" w:rsidRPr="0015476B" w:rsidRDefault="00213B07" w:rsidP="00E63113">
            <w:pPr>
              <w:jc w:val="right"/>
              <w:rPr>
                <w:rFonts w:cs="Arial"/>
                <w:color w:val="000000" w:themeColor="text1"/>
                <w:sz w:val="16"/>
                <w:szCs w:val="16"/>
                <w:highlight w:val="yellow"/>
              </w:rPr>
            </w:pPr>
            <w:r w:rsidRPr="003D3585">
              <w:rPr>
                <w:rFonts w:cs="Arial"/>
                <w:color w:val="000000" w:themeColor="text1"/>
                <w:sz w:val="16"/>
                <w:szCs w:val="16"/>
              </w:rPr>
              <w:t>100</w:t>
            </w:r>
            <w:r w:rsidR="00E63113">
              <w:rPr>
                <w:rFonts w:cs="Arial"/>
                <w:color w:val="000000" w:themeColor="text1"/>
                <w:sz w:val="16"/>
                <w:szCs w:val="16"/>
              </w:rPr>
              <w:t>.</w:t>
            </w:r>
            <w:r w:rsidRPr="003D3585">
              <w:rPr>
                <w:rFonts w:cs="Arial"/>
                <w:color w:val="000000" w:themeColor="text1"/>
                <w:sz w:val="16"/>
                <w:szCs w:val="16"/>
              </w:rPr>
              <w:t>8</w:t>
            </w:r>
          </w:p>
        </w:tc>
        <w:tc>
          <w:tcPr>
            <w:tcW w:w="1197" w:type="dxa"/>
            <w:vAlign w:val="center"/>
          </w:tcPr>
          <w:p w:rsidR="00213B07" w:rsidRPr="0015476B" w:rsidRDefault="00213B07" w:rsidP="00E63113">
            <w:pPr>
              <w:jc w:val="right"/>
              <w:rPr>
                <w:rFonts w:cs="Arial"/>
                <w:color w:val="000000" w:themeColor="text1"/>
                <w:sz w:val="16"/>
                <w:szCs w:val="16"/>
                <w:highlight w:val="yellow"/>
              </w:rPr>
            </w:pPr>
            <w:r w:rsidRPr="00D66D1F">
              <w:rPr>
                <w:rFonts w:cs="Arial"/>
                <w:color w:val="000000" w:themeColor="text1"/>
                <w:sz w:val="16"/>
                <w:szCs w:val="16"/>
              </w:rPr>
              <w:t>111</w:t>
            </w:r>
            <w:r w:rsidR="00E63113">
              <w:rPr>
                <w:rFonts w:cs="Arial"/>
                <w:color w:val="000000" w:themeColor="text1"/>
                <w:sz w:val="16"/>
                <w:szCs w:val="16"/>
              </w:rPr>
              <w:t>.</w:t>
            </w:r>
            <w:r w:rsidRPr="00D66D1F">
              <w:rPr>
                <w:rFonts w:cs="Arial"/>
                <w:color w:val="000000" w:themeColor="text1"/>
                <w:sz w:val="16"/>
                <w:szCs w:val="16"/>
              </w:rPr>
              <w:t>2</w:t>
            </w:r>
          </w:p>
        </w:tc>
      </w:tr>
    </w:tbl>
    <w:p w:rsidR="006B79AF" w:rsidRDefault="006B79AF" w:rsidP="000D5E58">
      <w:pPr>
        <w:pStyle w:val="Nagwek"/>
        <w:tabs>
          <w:tab w:val="left" w:pos="708"/>
        </w:tabs>
        <w:ind w:left="170" w:hanging="170"/>
        <w:jc w:val="both"/>
        <w:rPr>
          <w:rFonts w:ascii="Arial" w:hAnsi="Arial" w:cs="Arial"/>
          <w:sz w:val="18"/>
          <w:szCs w:val="18"/>
          <w:lang w:val="en-US"/>
        </w:rPr>
      </w:pPr>
    </w:p>
    <w:p w:rsidR="006B79AF" w:rsidRDefault="006B79AF" w:rsidP="000D5E58">
      <w:pPr>
        <w:pStyle w:val="Nagwek"/>
        <w:tabs>
          <w:tab w:val="left" w:pos="708"/>
        </w:tabs>
        <w:ind w:left="170" w:hanging="170"/>
        <w:jc w:val="both"/>
        <w:rPr>
          <w:rFonts w:ascii="Arial" w:hAnsi="Arial" w:cs="Arial"/>
          <w:sz w:val="18"/>
          <w:szCs w:val="18"/>
          <w:lang w:val="en-US"/>
        </w:rPr>
      </w:pPr>
    </w:p>
    <w:p w:rsidR="006B79AF" w:rsidRDefault="006B79AF" w:rsidP="000D5E58">
      <w:pPr>
        <w:pStyle w:val="Nagwek"/>
        <w:tabs>
          <w:tab w:val="left" w:pos="708"/>
        </w:tabs>
        <w:ind w:left="170" w:hanging="170"/>
        <w:jc w:val="both"/>
        <w:rPr>
          <w:rFonts w:ascii="Arial" w:hAnsi="Arial" w:cs="Arial"/>
          <w:sz w:val="18"/>
          <w:szCs w:val="18"/>
          <w:lang w:val="en-US"/>
        </w:rPr>
      </w:pPr>
    </w:p>
    <w:p w:rsidR="006B79AF" w:rsidRDefault="006B79AF" w:rsidP="000D5E58">
      <w:pPr>
        <w:pStyle w:val="Nagwek"/>
        <w:tabs>
          <w:tab w:val="left" w:pos="708"/>
        </w:tabs>
        <w:ind w:left="170" w:hanging="170"/>
        <w:jc w:val="both"/>
        <w:rPr>
          <w:rFonts w:ascii="Arial" w:hAnsi="Arial" w:cs="Arial"/>
          <w:sz w:val="18"/>
          <w:szCs w:val="18"/>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5E637F" w:rsidRDefault="001C6CDD" w:rsidP="001C6CDD">
      <w:pPr>
        <w:pStyle w:val="tytuwykresu"/>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5286375</wp:posOffset>
                </wp:positionH>
                <wp:positionV relativeFrom="paragraph">
                  <wp:posOffset>120015</wp:posOffset>
                </wp:positionV>
                <wp:extent cx="1725295" cy="1857375"/>
                <wp:effectExtent l="0" t="0" r="0" b="0"/>
                <wp:wrapTight wrapText="bothSides">
                  <wp:wrapPolygon edited="0">
                    <wp:start x="715" y="0"/>
                    <wp:lineTo x="715" y="21268"/>
                    <wp:lineTo x="20749" y="21268"/>
                    <wp:lineTo x="20749" y="0"/>
                    <wp:lineTo x="715" y="0"/>
                  </wp:wrapPolygon>
                </wp:wrapTight>
                <wp:docPr id="2" name="Pole tekstowe 2" descr="In December 2022 in relation to November 2022  the prices growth of construction and assembly production  was slower than in the previous  mont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7375"/>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6D035B" w:rsidRPr="00572FF4">
                              <w:rPr>
                                <w:rFonts w:eastAsia="Times New Roman" w:cs="Times New Roman"/>
                                <w:bCs/>
                                <w:color w:val="001D77"/>
                                <w:sz w:val="18"/>
                                <w:szCs w:val="18"/>
                                <w:lang w:val="en-US" w:eastAsia="pl-PL"/>
                              </w:rPr>
                              <w:t xml:space="preserve">December </w:t>
                            </w:r>
                            <w:r w:rsidRPr="00572FF4">
                              <w:rPr>
                                <w:rFonts w:eastAsia="Times New Roman" w:cs="Times New Roman"/>
                                <w:bCs/>
                                <w:color w:val="001D77"/>
                                <w:sz w:val="18"/>
                                <w:szCs w:val="18"/>
                                <w:lang w:val="en-US" w:eastAsia="pl-PL"/>
                              </w:rPr>
                              <w:t>2022</w:t>
                            </w:r>
                            <w:r w:rsidR="00747516">
                              <w:rPr>
                                <w:rFonts w:eastAsia="Times New Roman" w:cs="Times New Roman"/>
                                <w:bCs/>
                                <w:color w:val="001D77"/>
                                <w:sz w:val="18"/>
                                <w:szCs w:val="18"/>
                                <w:lang w:val="en-US" w:eastAsia="pl-PL"/>
                              </w:rPr>
                              <w:t xml:space="preserve"> in relation to </w:t>
                            </w:r>
                            <w:r w:rsidR="006D035B">
                              <w:rPr>
                                <w:rFonts w:eastAsia="Times New Roman" w:cs="Times New Roman"/>
                                <w:bCs/>
                                <w:color w:val="001D77"/>
                                <w:sz w:val="18"/>
                                <w:szCs w:val="18"/>
                                <w:lang w:val="en-US" w:eastAsia="pl-PL"/>
                              </w:rPr>
                              <w:t>November</w:t>
                            </w:r>
                            <w:r w:rsidR="00747516">
                              <w:rPr>
                                <w:rFonts w:eastAsia="Times New Roman" w:cs="Times New Roman"/>
                                <w:bCs/>
                                <w:color w:val="001D77"/>
                                <w:sz w:val="18"/>
                                <w:szCs w:val="18"/>
                                <w:lang w:val="en-US" w:eastAsia="pl-PL"/>
                              </w:rPr>
                              <w:t xml:space="preserve"> </w:t>
                            </w:r>
                            <w:r w:rsidR="00572FF4">
                              <w:rPr>
                                <w:rFonts w:eastAsia="Times New Roman" w:cs="Times New Roman"/>
                                <w:bCs/>
                                <w:color w:val="001D77"/>
                                <w:sz w:val="18"/>
                                <w:szCs w:val="18"/>
                                <w:lang w:val="en-US" w:eastAsia="pl-PL"/>
                              </w:rPr>
                              <w:t>2022</w:t>
                            </w:r>
                            <w:r w:rsidR="00747516">
                              <w:rPr>
                                <w:rFonts w:eastAsia="Times New Roman" w:cs="Times New Roman"/>
                                <w:bCs/>
                                <w:color w:val="001D77"/>
                                <w:sz w:val="18"/>
                                <w:szCs w:val="18"/>
                                <w:lang w:val="en-US" w:eastAsia="pl-PL"/>
                              </w:rPr>
                              <w:t xml:space="preserve"> </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was</w:t>
                            </w:r>
                            <w:r w:rsidR="001B1D23">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 xml:space="preserve">   slower than in the previous  month</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367A9BC" id="_x0000_t202" coordsize="21600,21600" o:spt="202" path="m,l,21600r21600,l21600,xe">
                <v:stroke joinstyle="miter"/>
                <v:path gradientshapeok="t" o:connecttype="rect"/>
              </v:shapetype>
              <v:shape id="_x0000_s1027" type="#_x0000_t202" alt="In December 2022 in relation to November 2022  the prices growth of construction and assembly production  was slower than in the previous  month " style="position:absolute;margin-left:416.25pt;margin-top:9.45pt;width:135.85pt;height:146.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6D035B" w:rsidRPr="00572FF4">
                        <w:rPr>
                          <w:rFonts w:eastAsia="Times New Roman" w:cs="Times New Roman"/>
                          <w:bCs/>
                          <w:color w:val="001D77"/>
                          <w:sz w:val="18"/>
                          <w:szCs w:val="18"/>
                          <w:lang w:val="en-US" w:eastAsia="pl-PL"/>
                        </w:rPr>
                        <w:t xml:space="preserve">December </w:t>
                      </w:r>
                      <w:r w:rsidRPr="00572FF4">
                        <w:rPr>
                          <w:rFonts w:eastAsia="Times New Roman" w:cs="Times New Roman"/>
                          <w:bCs/>
                          <w:color w:val="001D77"/>
                          <w:sz w:val="18"/>
                          <w:szCs w:val="18"/>
                          <w:lang w:val="en-US" w:eastAsia="pl-PL"/>
                        </w:rPr>
                        <w:t>2022</w:t>
                      </w:r>
                      <w:r w:rsidR="00747516">
                        <w:rPr>
                          <w:rFonts w:eastAsia="Times New Roman" w:cs="Times New Roman"/>
                          <w:bCs/>
                          <w:color w:val="001D77"/>
                          <w:sz w:val="18"/>
                          <w:szCs w:val="18"/>
                          <w:lang w:val="en-US" w:eastAsia="pl-PL"/>
                        </w:rPr>
                        <w:t xml:space="preserve"> in relation to </w:t>
                      </w:r>
                      <w:r w:rsidR="006D035B">
                        <w:rPr>
                          <w:rFonts w:eastAsia="Times New Roman" w:cs="Times New Roman"/>
                          <w:bCs/>
                          <w:color w:val="001D77"/>
                          <w:sz w:val="18"/>
                          <w:szCs w:val="18"/>
                          <w:lang w:val="en-US" w:eastAsia="pl-PL"/>
                        </w:rPr>
                        <w:t>November</w:t>
                      </w:r>
                      <w:r w:rsidR="00747516">
                        <w:rPr>
                          <w:rFonts w:eastAsia="Times New Roman" w:cs="Times New Roman"/>
                          <w:bCs/>
                          <w:color w:val="001D77"/>
                          <w:sz w:val="18"/>
                          <w:szCs w:val="18"/>
                          <w:lang w:val="en-US" w:eastAsia="pl-PL"/>
                        </w:rPr>
                        <w:t xml:space="preserve"> </w:t>
                      </w:r>
                      <w:r w:rsidR="00572FF4">
                        <w:rPr>
                          <w:rFonts w:eastAsia="Times New Roman" w:cs="Times New Roman"/>
                          <w:bCs/>
                          <w:color w:val="001D77"/>
                          <w:sz w:val="18"/>
                          <w:szCs w:val="18"/>
                          <w:lang w:val="en-US" w:eastAsia="pl-PL"/>
                        </w:rPr>
                        <w:t>2022</w:t>
                      </w:r>
                      <w:r w:rsidR="00747516">
                        <w:rPr>
                          <w:rFonts w:eastAsia="Times New Roman" w:cs="Times New Roman"/>
                          <w:bCs/>
                          <w:color w:val="001D77"/>
                          <w:sz w:val="18"/>
                          <w:szCs w:val="18"/>
                          <w:lang w:val="en-US" w:eastAsia="pl-PL"/>
                        </w:rPr>
                        <w:t xml:space="preserve"> </w:t>
                      </w:r>
                      <w:r w:rsidR="00D37D5D" w:rsidRPr="008D3318">
                        <w:rPr>
                          <w:rFonts w:eastAsia="Times New Roman" w:cs="Times New Roman"/>
                          <w:bCs/>
                          <w:color w:val="001D77"/>
                          <w:sz w:val="18"/>
                          <w:szCs w:val="18"/>
                          <w:lang w:val="en-US" w:eastAsia="pl-PL"/>
                        </w:rPr>
                        <w:t xml:space="preserve"> the </w:t>
                      </w:r>
                      <w:r w:rsidR="007410E0" w:rsidRPr="008D3318">
                        <w:rPr>
                          <w:rFonts w:eastAsia="Times New Roman" w:cs="Times New Roman"/>
                          <w:bCs/>
                          <w:color w:val="001D77"/>
                          <w:sz w:val="18"/>
                          <w:szCs w:val="18"/>
                          <w:lang w:val="en-US" w:eastAsia="pl-PL"/>
                        </w:rPr>
                        <w:t>prices</w:t>
                      </w:r>
                      <w:r w:rsidR="00D37D5D" w:rsidRPr="008D3318">
                        <w:rPr>
                          <w:rFonts w:eastAsia="Times New Roman" w:cs="Times New Roman"/>
                          <w:bCs/>
                          <w:color w:val="001D77"/>
                          <w:sz w:val="18"/>
                          <w:szCs w:val="18"/>
                          <w:lang w:val="en-US" w:eastAsia="pl-PL"/>
                        </w:rPr>
                        <w:t xml:space="preserve"> growth</w:t>
                      </w:r>
                      <w:r w:rsidR="00850BC5" w:rsidRPr="008D3318">
                        <w:rPr>
                          <w:rFonts w:eastAsia="Times New Roman" w:cs="Times New Roman"/>
                          <w:bCs/>
                          <w:color w:val="001D77"/>
                          <w:sz w:val="18"/>
                          <w:szCs w:val="18"/>
                          <w:lang w:val="en-US" w:eastAsia="pl-PL"/>
                        </w:rPr>
                        <w:t xml:space="preserve"> of construction</w:t>
                      </w:r>
                      <w:r w:rsidR="00850BC5">
                        <w:rPr>
                          <w:rFonts w:eastAsia="Times New Roman" w:cs="Times New Roman"/>
                          <w:bCs/>
                          <w:color w:val="001D77"/>
                          <w:sz w:val="18"/>
                          <w:szCs w:val="18"/>
                          <w:lang w:val="en-US" w:eastAsia="pl-PL"/>
                        </w:rPr>
                        <w:t xml:space="preserve"> and assembly production</w:t>
                      </w:r>
                      <w:r w:rsidR="00171FDD">
                        <w:rPr>
                          <w:rFonts w:eastAsia="Times New Roman" w:cs="Times New Roman"/>
                          <w:bCs/>
                          <w:color w:val="001D77"/>
                          <w:sz w:val="18"/>
                          <w:szCs w:val="18"/>
                          <w:lang w:val="en-US" w:eastAsia="pl-PL"/>
                        </w:rPr>
                        <w:t xml:space="preserve"> </w:t>
                      </w:r>
                      <w:r w:rsidR="00B23551">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was</w:t>
                      </w:r>
                      <w:r w:rsidR="001B1D23">
                        <w:rPr>
                          <w:rFonts w:eastAsia="Times New Roman" w:cs="Times New Roman"/>
                          <w:bCs/>
                          <w:color w:val="001D77"/>
                          <w:sz w:val="18"/>
                          <w:szCs w:val="18"/>
                          <w:lang w:val="en-US" w:eastAsia="pl-PL"/>
                        </w:rPr>
                        <w:t xml:space="preserve">  </w:t>
                      </w:r>
                      <w:r w:rsidR="00806A99">
                        <w:rPr>
                          <w:rFonts w:eastAsia="Times New Roman" w:cs="Times New Roman"/>
                          <w:bCs/>
                          <w:color w:val="001D77"/>
                          <w:sz w:val="18"/>
                          <w:szCs w:val="18"/>
                          <w:lang w:val="en-US" w:eastAsia="pl-PL"/>
                        </w:rPr>
                        <w:t xml:space="preserve">   slower than in the previous  month</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E43C7D" w:rsidRPr="00533B8F">
        <w:rPr>
          <w:rFonts w:ascii="Fira Sans SemiBold" w:eastAsia="Times New Roman" w:hAnsi="Fira Sans SemiBold" w:cs="Times New Roman"/>
          <w:bCs/>
          <w:noProof/>
          <w:spacing w:val="0"/>
          <w:szCs w:val="18"/>
          <w:lang w:val="en-US" w:eastAsia="pl-PL"/>
        </w:rPr>
        <w:t>1</w:t>
      </w:r>
      <w:r w:rsidRPr="00533B8F">
        <w:rPr>
          <w:rFonts w:ascii="Fira Sans SemiBold" w:eastAsia="Times New Roman" w:hAnsi="Fira Sans SemiBold" w:cs="Times New Roman"/>
          <w:bCs/>
          <w:noProof/>
          <w:spacing w:val="0"/>
          <w:szCs w:val="18"/>
          <w:lang w:val="en-US" w:eastAsia="pl-PL"/>
        </w:rPr>
        <w:t>-2022 in relation</w:t>
      </w:r>
      <w:r w:rsidRPr="005E637F">
        <w:rPr>
          <w:lang w:val="en-US"/>
        </w:rPr>
        <w:t xml:space="preserve">       </w:t>
      </w:r>
    </w:p>
    <w:p w:rsidR="001C6CDD" w:rsidRDefault="00D71380" w:rsidP="001C6CDD">
      <w:pPr>
        <w:pStyle w:val="tytuwykresu"/>
        <w:rPr>
          <w:lang w:val="en-US"/>
        </w:rPr>
      </w:pPr>
      <w:r>
        <w:rPr>
          <w:noProof/>
          <w:lang w:eastAsia="pl-PL"/>
        </w:rPr>
        <w:drawing>
          <wp:anchor distT="0" distB="0" distL="114300" distR="114300" simplePos="0" relativeHeight="251770880" behindDoc="0" locked="0" layoutInCell="1" allowOverlap="1" wp14:anchorId="2FC5AA07" wp14:editId="4D18999F">
            <wp:simplePos x="0" y="0"/>
            <wp:positionH relativeFrom="column">
              <wp:posOffset>-395929</wp:posOffset>
            </wp:positionH>
            <wp:positionV relativeFrom="paragraph">
              <wp:posOffset>236855</wp:posOffset>
            </wp:positionV>
            <wp:extent cx="5563235" cy="3277870"/>
            <wp:effectExtent l="0" t="0" r="0" b="0"/>
            <wp:wrapSquare wrapText="bothSides"/>
            <wp:docPr id="1" name="Wykres 1" descr="Prices changes of construction and assembly production in  2021-2022 in relation to the previous period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1C6CDD" w:rsidRPr="005E637F">
        <w:rPr>
          <w:lang w:val="en-US"/>
        </w:rPr>
        <w:t xml:space="preserve">                </w:t>
      </w:r>
      <w:r w:rsidR="001C6CDD" w:rsidRPr="00533B8F">
        <w:rPr>
          <w:rFonts w:ascii="Fira Sans SemiBold" w:eastAsia="Times New Roman" w:hAnsi="Fira Sans SemiBold" w:cs="Times New Roman"/>
          <w:bCs/>
          <w:noProof/>
          <w:spacing w:val="0"/>
          <w:szCs w:val="18"/>
          <w:lang w:val="en-US" w:eastAsia="pl-PL"/>
        </w:rPr>
        <w:t>to the previous period</w:t>
      </w:r>
      <w:r w:rsidR="001C6CDD" w:rsidRPr="005E637F">
        <w:rPr>
          <w:lang w:val="en-US"/>
        </w:rPr>
        <w:t xml:space="preserve"> </w:t>
      </w:r>
    </w:p>
    <w:p w:rsidR="00D71380" w:rsidRDefault="00D71380" w:rsidP="001C6CDD">
      <w:pPr>
        <w:pStyle w:val="tytuwykresu"/>
        <w:rPr>
          <w:lang w:val="en-US"/>
        </w:rPr>
      </w:pPr>
    </w:p>
    <w:p w:rsidR="00D71380" w:rsidRDefault="00D71380" w:rsidP="001C6CDD">
      <w:pPr>
        <w:pStyle w:val="tytuwykresu"/>
        <w:rPr>
          <w:lang w:val="en-US"/>
        </w:rPr>
      </w:pPr>
    </w:p>
    <w:p w:rsidR="00D71380" w:rsidRDefault="00D71380" w:rsidP="001C6CDD">
      <w:pPr>
        <w:pStyle w:val="tytuwykresu"/>
        <w:rPr>
          <w:lang w:val="en-US"/>
        </w:rPr>
      </w:pPr>
    </w:p>
    <w:p w:rsidR="00F6123B" w:rsidRPr="00533B8F" w:rsidRDefault="00F6123B" w:rsidP="001C6CDD">
      <w:pPr>
        <w:pStyle w:val="tytuwykresu"/>
        <w:rPr>
          <w:noProof/>
          <w:lang w:val="en-US" w:eastAsia="pl-PL"/>
        </w:rPr>
      </w:pPr>
    </w:p>
    <w:p w:rsidR="00F6123B" w:rsidRPr="00533B8F" w:rsidRDefault="00E43859" w:rsidP="00B32B56">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5286375</wp:posOffset>
                </wp:positionH>
                <wp:positionV relativeFrom="paragraph">
                  <wp:posOffset>234315</wp:posOffset>
                </wp:positionV>
                <wp:extent cx="1725295" cy="1495425"/>
                <wp:effectExtent l="0" t="0" r="0" b="0"/>
                <wp:wrapTight wrapText="bothSides">
                  <wp:wrapPolygon edited="0">
                    <wp:start x="715" y="0"/>
                    <wp:lineTo x="715" y="21187"/>
                    <wp:lineTo x="20749" y="21187"/>
                    <wp:lineTo x="20749" y="0"/>
                    <wp:lineTo x="715" y="0"/>
                  </wp:wrapPolygon>
                </wp:wrapTight>
                <wp:docPr id="4" name="Pole tekstowe 4" descr="In December 2022  the prices of construction  and assembly production in annual terms increased by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95425"/>
                        </a:xfrm>
                        <a:prstGeom prst="rect">
                          <a:avLst/>
                        </a:prstGeom>
                        <a:noFill/>
                        <a:ln w="9525">
                          <a:noFill/>
                          <a:miter lim="800000"/>
                          <a:headEnd/>
                          <a:tailEnd/>
                        </a:ln>
                      </wps:spPr>
                      <wps:txb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6D035B" w:rsidRPr="007767F9">
                              <w:rPr>
                                <w:rFonts w:eastAsia="Times New Roman" w:cs="Times New Roman"/>
                                <w:bCs/>
                                <w:color w:val="001D77"/>
                                <w:sz w:val="18"/>
                                <w:szCs w:val="18"/>
                                <w:lang w:val="en-US" w:eastAsia="pl-PL"/>
                              </w:rPr>
                              <w:t>December</w:t>
                            </w:r>
                            <w:r w:rsidR="00E43859" w:rsidRPr="007767F9">
                              <w:rPr>
                                <w:rFonts w:eastAsia="Times New Roman" w:cs="Times New Roman"/>
                                <w:bCs/>
                                <w:color w:val="001D77"/>
                                <w:sz w:val="18"/>
                                <w:szCs w:val="18"/>
                                <w:lang w:val="en-US" w:eastAsia="pl-PL"/>
                              </w:rPr>
                              <w:t xml:space="preserve"> 202</w:t>
                            </w:r>
                            <w:r w:rsidR="00A15CAF" w:rsidRPr="007767F9">
                              <w:rPr>
                                <w:rFonts w:eastAsia="Times New Roman" w:cs="Times New Roman"/>
                                <w:bCs/>
                                <w:color w:val="001D77"/>
                                <w:sz w:val="18"/>
                                <w:szCs w:val="18"/>
                                <w:lang w:val="en-US" w:eastAsia="pl-PL"/>
                              </w:rPr>
                              <w:t>2</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7767F9">
                              <w:rPr>
                                <w:rFonts w:eastAsia="Times New Roman" w:cs="Times New Roman"/>
                                <w:bCs/>
                                <w:color w:val="001D77"/>
                                <w:sz w:val="18"/>
                                <w:szCs w:val="18"/>
                                <w:lang w:val="en-US" w:eastAsia="pl-PL"/>
                              </w:rPr>
                              <w:t>by 14.</w:t>
                            </w:r>
                            <w:r w:rsidR="007767F9" w:rsidRPr="007767F9">
                              <w:rPr>
                                <w:rFonts w:eastAsia="Times New Roman" w:cs="Times New Roman"/>
                                <w:bCs/>
                                <w:color w:val="001D77"/>
                                <w:sz w:val="18"/>
                                <w:szCs w:val="18"/>
                                <w:lang w:val="en-US" w:eastAsia="pl-PL"/>
                              </w:rPr>
                              <w:t>3</w:t>
                            </w:r>
                            <w:r w:rsidRPr="007767F9">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08FDD048" id="Pole tekstowe 4" o:spid="_x0000_s1028" type="#_x0000_t202" alt="In December 2022  the prices of construction  and assembly production in annual terms increased by 14.3%" style="position:absolute;left:0;text-align:left;margin-left:416.25pt;margin-top:18.45pt;width:135.85pt;height:117.7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" filled="f" stroked="f">
                <v:textbox>
                  <w:txbxContent>
                    <w:p w:rsidR="00D972F6" w:rsidRPr="00533B8F" w:rsidRDefault="00342CE8" w:rsidP="009C3EF9">
                      <w:pPr>
                        <w:spacing w:after="0"/>
                        <w:rPr>
                          <w:bCs/>
                          <w:lang w:val="en-US"/>
                        </w:rPr>
                      </w:pPr>
                      <w:r w:rsidRPr="007767F9">
                        <w:rPr>
                          <w:rFonts w:eastAsia="Times New Roman" w:cs="Times New Roman"/>
                          <w:bCs/>
                          <w:color w:val="001D77"/>
                          <w:sz w:val="18"/>
                          <w:szCs w:val="18"/>
                          <w:lang w:val="en-US" w:eastAsia="pl-PL"/>
                        </w:rPr>
                        <w:t xml:space="preserve">In </w:t>
                      </w:r>
                      <w:r w:rsidR="006D035B" w:rsidRPr="007767F9">
                        <w:rPr>
                          <w:rFonts w:eastAsia="Times New Roman" w:cs="Times New Roman"/>
                          <w:bCs/>
                          <w:color w:val="001D77"/>
                          <w:sz w:val="18"/>
                          <w:szCs w:val="18"/>
                          <w:lang w:val="en-US" w:eastAsia="pl-PL"/>
                        </w:rPr>
                        <w:t>December</w:t>
                      </w:r>
                      <w:r w:rsidR="00E43859" w:rsidRPr="007767F9">
                        <w:rPr>
                          <w:rFonts w:eastAsia="Times New Roman" w:cs="Times New Roman"/>
                          <w:bCs/>
                          <w:color w:val="001D77"/>
                          <w:sz w:val="18"/>
                          <w:szCs w:val="18"/>
                          <w:lang w:val="en-US" w:eastAsia="pl-PL"/>
                        </w:rPr>
                        <w:t xml:space="preserve"> 202</w:t>
                      </w:r>
                      <w:r w:rsidR="00A15CAF" w:rsidRPr="007767F9">
                        <w:rPr>
                          <w:rFonts w:eastAsia="Times New Roman" w:cs="Times New Roman"/>
                          <w:bCs/>
                          <w:color w:val="001D77"/>
                          <w:sz w:val="18"/>
                          <w:szCs w:val="18"/>
                          <w:lang w:val="en-US" w:eastAsia="pl-PL"/>
                        </w:rPr>
                        <w:t>2</w:t>
                      </w:r>
                      <w:r w:rsidR="00E43859" w:rsidRPr="00865C60">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the</w:t>
                      </w:r>
                      <w:r w:rsidR="00E43859">
                        <w:rPr>
                          <w:rFonts w:eastAsia="Times New Roman" w:cs="Times New Roman"/>
                          <w:bCs/>
                          <w:color w:val="001D77"/>
                          <w:sz w:val="18"/>
                          <w:szCs w:val="18"/>
                          <w:lang w:val="en-US" w:eastAsia="pl-PL"/>
                        </w:rPr>
                        <w:t xml:space="preserve"> prices</w:t>
                      </w:r>
                      <w:r w:rsidR="00E43859" w:rsidRPr="00326257">
                        <w:rPr>
                          <w:rFonts w:eastAsia="Times New Roman" w:cs="Times New Roman"/>
                          <w:bCs/>
                          <w:color w:val="001D77"/>
                          <w:sz w:val="18"/>
                          <w:szCs w:val="18"/>
                          <w:lang w:val="en-US" w:eastAsia="pl-PL"/>
                        </w:rPr>
                        <w:t xml:space="preserve"> of construction </w:t>
                      </w:r>
                      <w:r w:rsidR="00E43859">
                        <w:rPr>
                          <w:rFonts w:eastAsia="Times New Roman" w:cs="Times New Roman"/>
                          <w:bCs/>
                          <w:color w:val="001D77"/>
                          <w:sz w:val="18"/>
                          <w:szCs w:val="18"/>
                          <w:lang w:val="en-US" w:eastAsia="pl-PL"/>
                        </w:rPr>
                        <w:t xml:space="preserve"> </w:t>
                      </w:r>
                      <w:r w:rsidR="00E43859" w:rsidRPr="00326257">
                        <w:rPr>
                          <w:rFonts w:eastAsia="Times New Roman" w:cs="Times New Roman"/>
                          <w:bCs/>
                          <w:color w:val="001D77"/>
                          <w:sz w:val="18"/>
                          <w:szCs w:val="18"/>
                          <w:lang w:val="en-US" w:eastAsia="pl-PL"/>
                        </w:rPr>
                        <w:t xml:space="preserve">and assembly production </w:t>
                      </w:r>
                      <w:r w:rsidR="00E43859">
                        <w:rPr>
                          <w:rFonts w:eastAsia="Times New Roman" w:cs="Times New Roman"/>
                          <w:bCs/>
                          <w:color w:val="001D77"/>
                          <w:sz w:val="18"/>
                          <w:szCs w:val="18"/>
                          <w:lang w:val="en-US" w:eastAsia="pl-PL"/>
                        </w:rPr>
                        <w:t>in annual term</w:t>
                      </w:r>
                      <w:r>
                        <w:rPr>
                          <w:rFonts w:eastAsia="Times New Roman" w:cs="Times New Roman"/>
                          <w:bCs/>
                          <w:color w:val="001D77"/>
                          <w:sz w:val="18"/>
                          <w:szCs w:val="18"/>
                          <w:lang w:val="en-US" w:eastAsia="pl-PL"/>
                        </w:rPr>
                        <w:t xml:space="preserve">s increased </w:t>
                      </w:r>
                      <w:r w:rsidRPr="007767F9">
                        <w:rPr>
                          <w:rFonts w:eastAsia="Times New Roman" w:cs="Times New Roman"/>
                          <w:bCs/>
                          <w:color w:val="001D77"/>
                          <w:sz w:val="18"/>
                          <w:szCs w:val="18"/>
                          <w:lang w:val="en-US" w:eastAsia="pl-PL"/>
                        </w:rPr>
                        <w:t>by 14.</w:t>
                      </w:r>
                      <w:r w:rsidR="007767F9" w:rsidRPr="007767F9">
                        <w:rPr>
                          <w:rFonts w:eastAsia="Times New Roman" w:cs="Times New Roman"/>
                          <w:bCs/>
                          <w:color w:val="001D77"/>
                          <w:sz w:val="18"/>
                          <w:szCs w:val="18"/>
                          <w:lang w:val="en-US" w:eastAsia="pl-PL"/>
                        </w:rPr>
                        <w:t>3</w:t>
                      </w:r>
                      <w:r w:rsidRPr="007767F9">
                        <w:rPr>
                          <w:rFonts w:eastAsia="Times New Roman" w:cs="Times New Roman"/>
                          <w:bCs/>
                          <w:color w:val="001D77"/>
                          <w:sz w:val="18"/>
                          <w:szCs w:val="18"/>
                          <w:lang w:val="en-US" w:eastAsia="pl-PL"/>
                        </w:rPr>
                        <w:t>%</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36CB0" w:rsidRPr="00533B8F">
        <w:rPr>
          <w:rFonts w:ascii="Fira Sans SemiBold" w:eastAsia="Times New Roman" w:hAnsi="Fira Sans SemiBold" w:cs="Times New Roman"/>
          <w:bCs/>
          <w:noProof/>
          <w:spacing w:val="0"/>
          <w:szCs w:val="18"/>
          <w:lang w:val="en-US" w:eastAsia="pl-PL"/>
        </w:rPr>
        <w:t>1</w:t>
      </w:r>
      <w:r w:rsidR="00F6123B" w:rsidRPr="00533B8F">
        <w:rPr>
          <w:rFonts w:ascii="Fira Sans SemiBold" w:eastAsia="Times New Roman" w:hAnsi="Fira Sans SemiBold" w:cs="Times New Roman"/>
          <w:bCs/>
          <w:noProof/>
          <w:spacing w:val="0"/>
          <w:szCs w:val="18"/>
          <w:lang w:val="en-US" w:eastAsia="pl-PL"/>
        </w:rPr>
        <w:t xml:space="preserve">-2022 in relation  </w:t>
      </w:r>
    </w:p>
    <w:p w:rsidR="00B16871" w:rsidRPr="00E84CFC" w:rsidRDefault="0064412E" w:rsidP="00FE68D6">
      <w:pPr>
        <w:pStyle w:val="tytuwykresu"/>
        <w:rPr>
          <w:lang w:val="en-US"/>
        </w:rPr>
      </w:pPr>
      <w:r>
        <w:rPr>
          <w:noProof/>
          <w:lang w:eastAsia="pl-PL"/>
        </w:rPr>
        <w:drawing>
          <wp:anchor distT="0" distB="0" distL="114300" distR="114300" simplePos="0" relativeHeight="251772928" behindDoc="0" locked="0" layoutInCell="1" allowOverlap="1" wp14:anchorId="195501E9" wp14:editId="6D3710C6">
            <wp:simplePos x="0" y="0"/>
            <wp:positionH relativeFrom="column">
              <wp:posOffset>-396815</wp:posOffset>
            </wp:positionH>
            <wp:positionV relativeFrom="paragraph">
              <wp:posOffset>220105</wp:posOffset>
            </wp:positionV>
            <wp:extent cx="5563235" cy="3208655"/>
            <wp:effectExtent l="0" t="0" r="0" b="0"/>
            <wp:wrapSquare wrapText="bothSides"/>
            <wp:docPr id="17" name="Wykres 17" descr="Prices changes  of construction and assembly production in 2021-2022 in relation to the same period of the previous year&#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84CFC">
        <w:rPr>
          <w:lang w:val="en-US"/>
        </w:rPr>
        <w:t xml:space="preserve">                </w:t>
      </w:r>
      <w:r w:rsidR="00F6123B" w:rsidRPr="00533B8F">
        <w:rPr>
          <w:rFonts w:ascii="Fira Sans SemiBold" w:eastAsia="Times New Roman" w:hAnsi="Fira Sans SemiBold" w:cs="Times New Roman"/>
          <w:bCs/>
          <w:noProof/>
          <w:spacing w:val="0"/>
          <w:szCs w:val="18"/>
          <w:lang w:val="en-US" w:eastAsia="pl-PL"/>
        </w:rPr>
        <w:t>to the same period of the previous year</w:t>
      </w:r>
    </w:p>
    <w:p w:rsidR="00694AF0" w:rsidRPr="00533B8F" w:rsidRDefault="00694AF0" w:rsidP="00E76D26">
      <w:pPr>
        <w:rPr>
          <w:sz w:val="18"/>
          <w:lang w:val="en-US"/>
        </w:rPr>
      </w:pPr>
    </w:p>
    <w:p w:rsidR="00E84CFC" w:rsidRDefault="00F5390C" w:rsidP="00F22BF3">
      <w:pPr>
        <w:pStyle w:val="tytuwykresu"/>
        <w:ind w:left="567" w:hanging="567"/>
        <w:rPr>
          <w:rFonts w:ascii="Fira Sans SemiBold" w:eastAsia="Times New Roman" w:hAnsi="Fira Sans SemiBold" w:cs="Times New Roman"/>
          <w:bCs/>
          <w:noProof/>
          <w:spacing w:val="0"/>
          <w:szCs w:val="18"/>
          <w:lang w:val="en-US" w:eastAsia="pl-PL"/>
        </w:rPr>
      </w:pPr>
      <w:r>
        <w:rPr>
          <w:noProof/>
          <w:lang w:eastAsia="pl-PL"/>
        </w:rPr>
        <w:lastRenderedPageBreak/>
        <w:drawing>
          <wp:anchor distT="0" distB="0" distL="114300" distR="114300" simplePos="0" relativeHeight="251773952" behindDoc="0" locked="0" layoutInCell="1" allowOverlap="1">
            <wp:simplePos x="0" y="0"/>
            <wp:positionH relativeFrom="column">
              <wp:posOffset>-353695</wp:posOffset>
            </wp:positionH>
            <wp:positionV relativeFrom="paragraph">
              <wp:posOffset>438150</wp:posOffset>
            </wp:positionV>
            <wp:extent cx="5477510" cy="4399280"/>
            <wp:effectExtent l="0" t="0" r="8890" b="1270"/>
            <wp:wrapSquare wrapText="bothSides"/>
            <wp:docPr id="16" name="Wykres 16" descr="Prices  changes of  production  and assembly construction by divisions NACE                         in  2021-2022  in relation to December 20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2BF3"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5314950</wp:posOffset>
                </wp:positionH>
                <wp:positionV relativeFrom="paragraph">
                  <wp:posOffset>120650</wp:posOffset>
                </wp:positionV>
                <wp:extent cx="1725295" cy="1514475"/>
                <wp:effectExtent l="0" t="0" r="0" b="0"/>
                <wp:wrapTight wrapText="bothSides">
                  <wp:wrapPolygon edited="0">
                    <wp:start x="715" y="0"/>
                    <wp:lineTo x="715" y="21192"/>
                    <wp:lineTo x="20749" y="21192"/>
                    <wp:lineTo x="20749" y="0"/>
                    <wp:lineTo x="715" y="0"/>
                  </wp:wrapPolygon>
                </wp:wrapTight>
                <wp:docPr id="18" name="Pole tekstowe 18" descr="In relation to  December 2020  the  prices  of  construction of buildings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14475"/>
                        </a:xfrm>
                        <a:prstGeom prst="rect">
                          <a:avLst/>
                        </a:prstGeom>
                        <a:noFill/>
                        <a:ln w="9525">
                          <a:noFill/>
                          <a:miter lim="800000"/>
                          <a:headEnd/>
                          <a:tailEnd/>
                        </a:ln>
                      </wps:spPr>
                      <wps:txb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3032E60" id="Pole tekstowe 18" o:spid="_x0000_s1029" type="#_x0000_t202" alt="In relation to  December 2020  the  prices  of  construction of buildings  rose the most" style="position:absolute;left:0;text-align:left;margin-left:418.5pt;margin-top:9.5pt;width:135.85pt;height:119.2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" filled="f" stroked="f">
                <v:textbox>
                  <w:txbxContent>
                    <w:p w:rsidR="00F22BF3" w:rsidRPr="00FE2C94" w:rsidRDefault="00724D08" w:rsidP="00F22BF3">
                      <w:pPr>
                        <w:spacing w:after="0"/>
                        <w:rPr>
                          <w:rFonts w:eastAsia="Times New Roman" w:cs="Times New Roman"/>
                          <w:bCs/>
                          <w:color w:val="001D77"/>
                          <w:sz w:val="18"/>
                          <w:szCs w:val="18"/>
                          <w:lang w:val="en-US" w:eastAsia="pl-PL"/>
                        </w:rPr>
                      </w:pPr>
                      <w:r w:rsidRPr="00AF4E9C">
                        <w:rPr>
                          <w:rFonts w:eastAsia="Times New Roman" w:cs="Times New Roman"/>
                          <w:bCs/>
                          <w:color w:val="001D77"/>
                          <w:sz w:val="18"/>
                          <w:szCs w:val="18"/>
                          <w:lang w:val="en-US" w:eastAsia="pl-PL"/>
                        </w:rPr>
                        <w:t xml:space="preserve">In relation to </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Pr="00AF4E9C">
                        <w:rPr>
                          <w:rFonts w:eastAsia="Times New Roman" w:cs="Times New Roman"/>
                          <w:bCs/>
                          <w:color w:val="001D77"/>
                          <w:sz w:val="18"/>
                          <w:szCs w:val="18"/>
                          <w:lang w:val="en-US" w:eastAsia="pl-PL"/>
                        </w:rPr>
                        <w:t>0</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F22BF3">
                        <w:rPr>
                          <w:rFonts w:eastAsia="Times New Roman" w:cs="Times New Roman"/>
                          <w:bCs/>
                          <w:color w:val="001D77"/>
                          <w:sz w:val="18"/>
                          <w:szCs w:val="18"/>
                          <w:lang w:val="en-US" w:eastAsia="pl-PL"/>
                        </w:rPr>
                        <w:t xml:space="preserve"> construction of buildings</w:t>
                      </w:r>
                      <w:r w:rsidR="00FB6526" w:rsidRPr="00FB6526">
                        <w:rPr>
                          <w:rFonts w:eastAsia="Times New Roman" w:cs="Times New Roman"/>
                          <w:bCs/>
                          <w:color w:val="001D77"/>
                          <w:sz w:val="18"/>
                          <w:szCs w:val="18"/>
                          <w:lang w:val="en-US" w:eastAsia="pl-PL"/>
                        </w:rPr>
                        <w:t xml:space="preserve"> </w:t>
                      </w:r>
                      <w:r w:rsidR="0064744F">
                        <w:rPr>
                          <w:rFonts w:eastAsia="Times New Roman" w:cs="Times New Roman"/>
                          <w:bCs/>
                          <w:color w:val="001D77"/>
                          <w:sz w:val="18"/>
                          <w:szCs w:val="18"/>
                          <w:lang w:val="en-US" w:eastAsia="pl-PL"/>
                        </w:rPr>
                        <w:t xml:space="preserve"> </w:t>
                      </w:r>
                      <w:r w:rsidR="00D1642A">
                        <w:rPr>
                          <w:rFonts w:eastAsia="Times New Roman" w:cs="Times New Roman"/>
                          <w:bCs/>
                          <w:color w:val="001D77"/>
                          <w:sz w:val="18"/>
                          <w:szCs w:val="18"/>
                          <w:lang w:val="en-US" w:eastAsia="pl-PL"/>
                        </w:rPr>
                        <w:t>rose</w:t>
                      </w:r>
                      <w:r w:rsidR="0064744F">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p w:rsidR="00E43859" w:rsidRPr="00533B8F" w:rsidRDefault="00E43859" w:rsidP="00E43859">
                      <w:pPr>
                        <w:pStyle w:val="tekstzboku"/>
                        <w:rPr>
                          <w:bCs w:val="0"/>
                          <w:lang w:val="en-US"/>
                        </w:rPr>
                      </w:pPr>
                    </w:p>
                  </w:txbxContent>
                </v:textbox>
                <w10:wrap type="tight"/>
              </v:shape>
            </w:pict>
          </mc:Fallback>
        </mc:AlternateContent>
      </w:r>
      <w:r w:rsidR="00F22BF3"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F368F2" w:rsidRPr="00533B8F">
        <w:rPr>
          <w:rFonts w:ascii="Fira Sans SemiBold" w:eastAsia="Times New Roman" w:hAnsi="Fira Sans SemiBold" w:cs="Times New Roman"/>
          <w:bCs/>
          <w:noProof/>
          <w:spacing w:val="0"/>
          <w:szCs w:val="18"/>
          <w:lang w:val="en-US" w:eastAsia="pl-PL"/>
        </w:rPr>
        <w:t xml:space="preserve">                    </w:t>
      </w:r>
      <w:r w:rsidR="00203B42" w:rsidRPr="00533B8F">
        <w:rPr>
          <w:rFonts w:ascii="Fira Sans SemiBold" w:eastAsia="Times New Roman" w:hAnsi="Fira Sans SemiBold" w:cs="Times New Roman"/>
          <w:bCs/>
          <w:noProof/>
          <w:spacing w:val="0"/>
          <w:szCs w:val="18"/>
          <w:lang w:val="en-US" w:eastAsia="pl-PL"/>
        </w:rPr>
        <w:t xml:space="preserve">   </w:t>
      </w:r>
      <w:r w:rsidR="00F22BF3" w:rsidRPr="00533B8F">
        <w:rPr>
          <w:rFonts w:ascii="Fira Sans SemiBold" w:eastAsia="Times New Roman" w:hAnsi="Fira Sans SemiBold" w:cs="Times New Roman"/>
          <w:bCs/>
          <w:noProof/>
          <w:spacing w:val="0"/>
          <w:szCs w:val="18"/>
          <w:lang w:val="en-US" w:eastAsia="pl-PL"/>
        </w:rPr>
        <w:t>in  202</w:t>
      </w:r>
      <w:r w:rsidR="00336CB0" w:rsidRPr="00533B8F">
        <w:rPr>
          <w:rFonts w:ascii="Fira Sans SemiBold" w:eastAsia="Times New Roman" w:hAnsi="Fira Sans SemiBold" w:cs="Times New Roman"/>
          <w:bCs/>
          <w:noProof/>
          <w:spacing w:val="0"/>
          <w:szCs w:val="18"/>
          <w:lang w:val="en-US" w:eastAsia="pl-PL"/>
        </w:rPr>
        <w:t>1</w:t>
      </w:r>
      <w:r w:rsidR="00F22BF3" w:rsidRPr="00533B8F">
        <w:rPr>
          <w:rFonts w:ascii="Fira Sans SemiBold" w:eastAsia="Times New Roman" w:hAnsi="Fira Sans SemiBold" w:cs="Times New Roman"/>
          <w:bCs/>
          <w:noProof/>
          <w:spacing w:val="0"/>
          <w:szCs w:val="18"/>
          <w:lang w:val="en-US" w:eastAsia="pl-PL"/>
        </w:rPr>
        <w:t>-2022</w:t>
      </w:r>
      <w:r w:rsidR="00F22BF3" w:rsidRPr="00F22BF3">
        <w:rPr>
          <w:lang w:val="en-US"/>
        </w:rPr>
        <w:t xml:space="preserve"> </w:t>
      </w:r>
      <w:r w:rsidR="00F22BF3">
        <w:rPr>
          <w:lang w:val="en-US"/>
        </w:rPr>
        <w:t xml:space="preserve">  </w:t>
      </w:r>
      <w:r w:rsidR="00F22BF3"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20</w:t>
      </w:r>
    </w:p>
    <w:p w:rsidR="00F5390C" w:rsidRDefault="00F5390C" w:rsidP="00F22BF3">
      <w:pPr>
        <w:pStyle w:val="tytuwykresu"/>
        <w:ind w:left="567" w:hanging="567"/>
        <w:rPr>
          <w:rFonts w:ascii="Fira Sans SemiBold" w:eastAsia="Times New Roman" w:hAnsi="Fira Sans SemiBold" w:cs="Times New Roman"/>
          <w:bCs/>
          <w:noProof/>
          <w:spacing w:val="0"/>
          <w:szCs w:val="18"/>
          <w:lang w:val="en-US" w:eastAsia="pl-PL"/>
        </w:rPr>
      </w:pPr>
    </w:p>
    <w:p w:rsidR="00F5390C" w:rsidRDefault="00F5390C" w:rsidP="00F22BF3">
      <w:pPr>
        <w:pStyle w:val="tytuwykresu"/>
        <w:ind w:left="567" w:hanging="567"/>
        <w:rPr>
          <w:rFonts w:ascii="Fira Sans SemiBold" w:eastAsia="Times New Roman" w:hAnsi="Fira Sans SemiBold" w:cs="Times New Roman"/>
          <w:bCs/>
          <w:noProof/>
          <w:spacing w:val="0"/>
          <w:szCs w:val="18"/>
          <w:lang w:val="en-US" w:eastAsia="pl-PL"/>
        </w:rPr>
      </w:pPr>
    </w:p>
    <w:p w:rsidR="00F5390C" w:rsidRDefault="00F5390C" w:rsidP="00F22BF3">
      <w:pPr>
        <w:pStyle w:val="tytuwykresu"/>
        <w:ind w:left="567" w:hanging="567"/>
        <w:rPr>
          <w:rFonts w:ascii="Fira Sans SemiBold" w:eastAsia="Times New Roman" w:hAnsi="Fira Sans SemiBold" w:cs="Times New Roman"/>
          <w:bCs/>
          <w:noProof/>
          <w:spacing w:val="0"/>
          <w:szCs w:val="18"/>
          <w:lang w:val="en-US" w:eastAsia="pl-PL"/>
        </w:rPr>
      </w:pPr>
    </w:p>
    <w:p w:rsidR="00F5390C" w:rsidRDefault="00F5390C" w:rsidP="00F22BF3">
      <w:pPr>
        <w:pStyle w:val="tytuwykresu"/>
        <w:ind w:left="567" w:hanging="567"/>
        <w:rPr>
          <w:rFonts w:ascii="Fira Sans SemiBold" w:eastAsia="Times New Roman" w:hAnsi="Fira Sans SemiBold" w:cs="Times New Roman"/>
          <w:bCs/>
          <w:noProof/>
          <w:spacing w:val="0"/>
          <w:szCs w:val="18"/>
          <w:lang w:val="en-US" w:eastAsia="pl-PL"/>
        </w:rPr>
      </w:pPr>
    </w:p>
    <w:p w:rsidR="00063A8C" w:rsidRDefault="00063A8C" w:rsidP="00F22BF3">
      <w:pPr>
        <w:pStyle w:val="tytuwykresu"/>
        <w:ind w:left="567" w:hanging="567"/>
        <w:rPr>
          <w:rFonts w:ascii="Fira Sans SemiBold" w:eastAsia="Times New Roman" w:hAnsi="Fira Sans SemiBold" w:cs="Times New Roman"/>
          <w:bCs/>
          <w:noProof/>
          <w:spacing w:val="0"/>
          <w:szCs w:val="18"/>
          <w:lang w:val="en-US" w:eastAsia="pl-PL"/>
        </w:rPr>
      </w:pPr>
    </w:p>
    <w:p w:rsidR="00063A8C" w:rsidRDefault="00063A8C" w:rsidP="00F22BF3">
      <w:pPr>
        <w:pStyle w:val="tytuwykresu"/>
        <w:ind w:left="567" w:hanging="567"/>
        <w:rPr>
          <w:rFonts w:ascii="Fira Sans SemiBold" w:eastAsia="Times New Roman" w:hAnsi="Fira Sans SemiBold" w:cs="Times New Roman"/>
          <w:bCs/>
          <w:noProof/>
          <w:spacing w:val="0"/>
          <w:szCs w:val="18"/>
          <w:lang w:val="en-US" w:eastAsia="pl-PL"/>
        </w:rPr>
      </w:pPr>
    </w:p>
    <w:p w:rsidR="00377F0F" w:rsidRPr="00533B8F" w:rsidRDefault="00377F0F" w:rsidP="00F22BF3">
      <w:pPr>
        <w:pStyle w:val="tytuwykresu"/>
        <w:ind w:left="567" w:hanging="567"/>
        <w:rPr>
          <w:rFonts w:ascii="Fira Sans SemiBold" w:eastAsia="Times New Roman" w:hAnsi="Fira Sans SemiBold" w:cs="Times New Roman"/>
          <w:bCs/>
          <w:noProof/>
          <w:spacing w:val="0"/>
          <w:szCs w:val="18"/>
          <w:lang w:val="en-US" w:eastAsia="pl-PL"/>
        </w:rPr>
      </w:pPr>
    </w:p>
    <w:p w:rsidR="00942360" w:rsidRPr="00533B8F" w:rsidRDefault="00942360"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B211C6"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r w:rsidRPr="00DE1D0A">
              <w:rPr>
                <w:noProof/>
                <w:sz w:val="20"/>
                <w:lang w:eastAsia="pl-PL"/>
              </w:rPr>
              <w:t>StatPoland</w:t>
            </w:r>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533B8F" w:rsidRDefault="00C9171B" w:rsidP="00404C4E">
            <w:pPr>
              <w:rPr>
                <w:rStyle w:val="Hipercze"/>
                <w:lang w:val="en-US"/>
              </w:rPr>
            </w:pPr>
            <w:r w:rsidRPr="00342CEA">
              <w:rPr>
                <w:rFonts w:cs="Times New Roman"/>
              </w:rPr>
              <w:fldChar w:fldCharType="begin"/>
            </w:r>
            <w:r w:rsidR="00142014">
              <w:rPr>
                <w:rFonts w:cs="Times New Roman"/>
              </w:rPr>
              <w:instrText>HYPERLINK "https://stat.gov.pl/en/topics/other-studies/informations-on-socio-economic-situation/statistical-bulletin-no-112022,4,145.html" \o "Link to the publication Statistical Bulletin"</w:instrText>
            </w:r>
            <w:r w:rsidRPr="00342CEA">
              <w:rPr>
                <w:rFonts w:cs="Times New Roman"/>
              </w:rPr>
              <w:fldChar w:fldCharType="separate"/>
            </w:r>
            <w:r w:rsidR="00404C4E" w:rsidRPr="00690594">
              <w:rPr>
                <w:rStyle w:val="Hipercze"/>
                <w:lang w:val="en-US"/>
              </w:rPr>
              <w:t>Statistical Bulletin</w:t>
            </w:r>
            <w:r w:rsidR="00404C4E" w:rsidRPr="00533B8F">
              <w:rPr>
                <w:rStyle w:val="Hipercze"/>
                <w:lang w:val="en-US"/>
              </w:rPr>
              <w:t xml:space="preserve"> </w:t>
            </w:r>
          </w:p>
          <w:p w:rsidR="00404C4E" w:rsidRPr="00533B8F" w:rsidRDefault="00C9171B" w:rsidP="00404C4E">
            <w:pPr>
              <w:rPr>
                <w:rStyle w:val="Hipercze"/>
                <w:lang w:val="en-US"/>
              </w:rPr>
            </w:pPr>
            <w:r w:rsidRPr="00342CEA">
              <w:rPr>
                <w:rFonts w:cs="Times New Roman"/>
              </w:rPr>
              <w:fldChar w:fldCharType="end"/>
            </w:r>
            <w:r>
              <w:rPr>
                <w:rFonts w:cs="Times New Roman"/>
              </w:rPr>
              <w:fldChar w:fldCharType="begin"/>
            </w:r>
            <w:r w:rsidR="00F51867">
              <w:rPr>
                <w:rFonts w:cs="Times New Roman"/>
              </w:rPr>
              <w:instrText>HYPERLINK "http://stat.gov.pl/en/latest-statistical-news/news-releases/" \o "Link to the publication News Releases"</w:instrText>
            </w:r>
            <w:r>
              <w:rPr>
                <w:rFonts w:cs="Times New Roman"/>
              </w:rPr>
              <w:fldChar w:fldCharType="separate"/>
            </w:r>
            <w:r w:rsidR="00404C4E" w:rsidRPr="00533B8F">
              <w:rPr>
                <w:rStyle w:val="Hipercze"/>
                <w:lang w:val="en-US"/>
              </w:rPr>
              <w:t>News Releases</w:t>
            </w:r>
          </w:p>
          <w:p w:rsidR="00404C4E" w:rsidRPr="00533B8F" w:rsidRDefault="00C9171B" w:rsidP="00404C4E">
            <w:pPr>
              <w:rPr>
                <w:rStyle w:val="Hipercze"/>
                <w:lang w:val="en-US"/>
              </w:rPr>
            </w:pPr>
            <w:r>
              <w:rPr>
                <w:rFonts w:cs="Times New Roman"/>
              </w:rPr>
              <w:fldChar w:fldCharType="end"/>
            </w:r>
          </w:p>
          <w:p w:rsidR="00DE2400" w:rsidRPr="00533B8F" w:rsidRDefault="00DF297D"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533B8F" w:rsidRDefault="00D7154D" w:rsidP="00404C4E">
            <w:pPr>
              <w:rPr>
                <w:rStyle w:val="Hipercze"/>
                <w:lang w:val="en-US"/>
              </w:rPr>
            </w:pPr>
            <w:r>
              <w:rPr>
                <w:rStyle w:val="Hipercze"/>
              </w:rPr>
              <w:fldChar w:fldCharType="begin"/>
            </w:r>
            <w:r w:rsidR="00F51867">
              <w:rPr>
                <w:rStyle w:val="Hipercze"/>
              </w:rPr>
              <w:instrText>HYPERLINK "http://swaid.stat.gov.pl/EN/SitePagesDBW/Ceny.aspx" \o "Link to the Knowledge Databases"</w:instrText>
            </w:r>
            <w:r>
              <w:rPr>
                <w:rStyle w:val="Hipercze"/>
              </w:rPr>
              <w:fldChar w:fldCharType="separate"/>
            </w:r>
            <w:r w:rsidR="00404C4E" w:rsidRPr="00533B8F">
              <w:rPr>
                <w:rStyle w:val="Hipercze"/>
                <w:lang w:val="en-US"/>
              </w:rPr>
              <w:t>Analytical Platform - Knowledge Databases</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"http://bdm.stat.gov.pl/" \o "Link to Macroeconomic Data  Bank"</w:instrText>
            </w:r>
            <w:r>
              <w:rPr>
                <w:rStyle w:val="Hipercze"/>
              </w:rPr>
              <w:fldChar w:fldCharType="separate"/>
            </w:r>
            <w:r w:rsidR="00404C4E" w:rsidRPr="00533B8F">
              <w:rPr>
                <w:rStyle w:val="Hipercze"/>
                <w:lang w:val="en-US"/>
              </w:rPr>
              <w:t>Macroeconomic Data Bank</w:t>
            </w:r>
          </w:p>
          <w:p w:rsidR="00404C4E" w:rsidRPr="00533B8F" w:rsidRDefault="00D7154D" w:rsidP="00404C4E">
            <w:pPr>
              <w:rPr>
                <w:rStyle w:val="Hipercze"/>
                <w:lang w:val="en-US"/>
              </w:rPr>
            </w:pPr>
            <w:r>
              <w:rPr>
                <w:rStyle w:val="Hipercze"/>
              </w:rPr>
              <w:fldChar w:fldCharType="end"/>
            </w:r>
            <w:r>
              <w:rPr>
                <w:rStyle w:val="Hipercze"/>
              </w:rPr>
              <w:fldChar w:fldCharType="begin"/>
            </w:r>
            <w:r w:rsidR="00F51867">
              <w:rPr>
                <w:rStyle w:val="Hipercze"/>
              </w:rPr>
              <w:instrText>HYPERLINK "http://stat.gov.pl/en/topics/prices-trade/price-indices/" \o "Link to Prices indices ( Topics: Price, Trade)"</w:instrText>
            </w:r>
            <w:r>
              <w:rPr>
                <w:rStyle w:val="Hipercze"/>
              </w:rPr>
              <w:fldChar w:fldCharType="separate"/>
            </w:r>
            <w:r w:rsidR="00404C4E" w:rsidRPr="00533B8F">
              <w:rPr>
                <w:rStyle w:val="Hipercze"/>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Pr>
                <w:rStyle w:val="Hipercze"/>
              </w:rPr>
              <w:fldChar w:fldCharType="end"/>
            </w:r>
            <w:r w:rsidR="00CA784C">
              <w:rPr>
                <w:b/>
                <w:color w:val="000000" w:themeColor="text1"/>
                <w:szCs w:val="24"/>
              </w:rPr>
              <w:t>Terms used inn official statistics</w:t>
            </w:r>
          </w:p>
          <w:p w:rsidR="00D15983" w:rsidRPr="00D7154D" w:rsidRDefault="009134AA" w:rsidP="00D15983">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F5186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D7154D">
              <w:rPr>
                <w:rStyle w:val="Hipercze"/>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297D" w:rsidRDefault="00DF297D" w:rsidP="000662E2">
      <w:pPr>
        <w:spacing w:after="0" w:line="240" w:lineRule="auto"/>
      </w:pPr>
      <w:r>
        <w:separator/>
      </w:r>
    </w:p>
  </w:endnote>
  <w:endnote w:type="continuationSeparator" w:id="0">
    <w:p w:rsidR="00DF297D" w:rsidRDefault="00DF297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D3369A5-A896-4AC2-BE31-16DB3797ADA5}"/>
    <w:embedBold r:id="rId2" w:fontKey="{F298BF03-7C41-4DC3-9156-3B5B04F6061A}"/>
  </w:font>
  <w:font w:name="Fira Sans Light">
    <w:panose1 w:val="020B0403050000020004"/>
    <w:charset w:val="EE"/>
    <w:family w:val="swiss"/>
    <w:pitch w:val="variable"/>
    <w:sig w:usb0="600002FF" w:usb1="02000001" w:usb2="00000000" w:usb3="00000000" w:csb0="0000019F" w:csb1="00000000"/>
    <w:embedRegular r:id="rId3" w:fontKey="{6E705DF3-1330-45EB-AEF0-685194DECFE2}"/>
    <w:embedBold r:id="rId4" w:fontKey="{1338F9DA-7DEF-4774-B2F3-5A229E0C5B68}"/>
  </w:font>
  <w:font w:name="Fira Sans SemiBold">
    <w:panose1 w:val="020B0603050000020004"/>
    <w:charset w:val="EE"/>
    <w:family w:val="swiss"/>
    <w:pitch w:val="variable"/>
    <w:sig w:usb0="600002FF" w:usb1="02000001" w:usb2="00000000" w:usb3="00000000" w:csb0="0000019F" w:csb1="00000000"/>
    <w:embedRegular r:id="rId5" w:fontKey="{8809454B-B699-4056-8ED5-D7BB36705D61}"/>
    <w:embedBold r:id="rId6" w:fontKey="{4F29BA46-D012-43DF-B3C7-99B2CDD8B205}"/>
  </w:font>
  <w:font w:name="Fira Sans Medium">
    <w:panose1 w:val="020B0603050000020004"/>
    <w:charset w:val="EE"/>
    <w:family w:val="swiss"/>
    <w:pitch w:val="variable"/>
    <w:sig w:usb0="600002FF" w:usb1="02000001" w:usb2="00000000" w:usb3="00000000" w:csb0="0000019F" w:csb1="00000000"/>
    <w:embedRegular r:id="rId7" w:fontKey="{E0305447-9ADB-49A7-A7A7-E31CF137E8D0}"/>
    <w:embedItalic r:id="rId8" w:fontKey="{D58BC433-9822-4E21-BB63-4618890A345B}"/>
  </w:font>
  <w:font w:name="Segoe UI">
    <w:panose1 w:val="020B0502040204020203"/>
    <w:charset w:val="EE"/>
    <w:family w:val="swiss"/>
    <w:pitch w:val="variable"/>
    <w:sig w:usb0="E4002EFF" w:usb1="C000E47F" w:usb2="00000009" w:usb3="00000000" w:csb0="000001FF" w:csb1="00000000"/>
    <w:embedRegular r:id="rId9" w:fontKey="{19D860C5-73DC-4A60-8477-B902F0CF5466}"/>
  </w:font>
  <w:font w:name="Fira Sans Extra Condensed SemiB">
    <w:panose1 w:val="020B0603050000020004"/>
    <w:charset w:val="EE"/>
    <w:family w:val="swiss"/>
    <w:pitch w:val="variable"/>
    <w:sig w:usb0="600002FF" w:usb1="00000001" w:usb2="00000000" w:usb3="00000000" w:csb0="0000019F" w:csb1="00000000"/>
    <w:embedRegular r:id="rId10" w:fontKey="{45C0A45F-FC19-4CF0-A3BD-1DEBB448AEB0}"/>
  </w:font>
  <w:font w:name="Calibri">
    <w:panose1 w:val="020F0502020204030204"/>
    <w:charset w:val="EE"/>
    <w:family w:val="swiss"/>
    <w:pitch w:val="variable"/>
    <w:sig w:usb0="E4002EFF" w:usb1="C000247B" w:usb2="00000009" w:usb3="00000000" w:csb0="000001FF" w:csb1="00000000"/>
    <w:embedRegular r:id="rId11" w:fontKey="{51D94EE8-8A02-4CE6-84FF-69D73EEB69B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184FDE">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184FDE">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184FDE">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297D" w:rsidRDefault="00DF297D" w:rsidP="000662E2">
      <w:pPr>
        <w:spacing w:after="0" w:line="240" w:lineRule="auto"/>
      </w:pPr>
      <w:r>
        <w:separator/>
      </w:r>
    </w:p>
  </w:footnote>
  <w:footnote w:type="continuationSeparator" w:id="0">
    <w:p w:rsidR="00DF297D" w:rsidRDefault="00DF297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3.0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00697" w:rsidP="00F049AB">
                          <w:pPr>
                            <w:pStyle w:val="Datainformacjisygnalnej"/>
                          </w:pPr>
                          <w:r>
                            <w:t>2</w:t>
                          </w:r>
                          <w:r w:rsidR="00436E47">
                            <w:t>3</w:t>
                          </w:r>
                          <w:r w:rsidR="00DE6B58">
                            <w:t>.</w:t>
                          </w:r>
                          <w:r w:rsidR="00436E47">
                            <w:t>01</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5476D37" id="_x0000_t202" coordsize="21600,21600" o:spt="202" path="m,l,21600r21600,l21600,xe">
              <v:stroke joinstyle="miter"/>
              <v:path gradientshapeok="t" o:connecttype="rect"/>
            </v:shapetype>
            <v:shape id="_x0000_s1031" type="#_x0000_t202" alt="Publication data - 23.01.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" filled="f" stroked="f">
              <v:textbox>
                <w:txbxContent>
                  <w:p w:rsidR="00F37172" w:rsidRPr="00A01B40" w:rsidRDefault="00800697" w:rsidP="00F049AB">
                    <w:pPr>
                      <w:pStyle w:val="Datainformacjisygnalnej"/>
                    </w:pPr>
                    <w:r>
                      <w:t>2</w:t>
                    </w:r>
                    <w:r w:rsidR="00436E47">
                      <w:t>3</w:t>
                    </w:r>
                    <w:r w:rsidR="00DE6B58">
                      <w:t>.</w:t>
                    </w:r>
                    <w:r w:rsidR="00436E47">
                      <w:t>01</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2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53CF"/>
    <w:rsid w:val="00006BDE"/>
    <w:rsid w:val="00006E38"/>
    <w:rsid w:val="0000709F"/>
    <w:rsid w:val="000108B8"/>
    <w:rsid w:val="00011160"/>
    <w:rsid w:val="00013F13"/>
    <w:rsid w:val="00014DFC"/>
    <w:rsid w:val="000152F5"/>
    <w:rsid w:val="000167FA"/>
    <w:rsid w:val="0002032B"/>
    <w:rsid w:val="00021BE0"/>
    <w:rsid w:val="00021CD0"/>
    <w:rsid w:val="000273A2"/>
    <w:rsid w:val="000309F9"/>
    <w:rsid w:val="000321A2"/>
    <w:rsid w:val="0004582E"/>
    <w:rsid w:val="000470AA"/>
    <w:rsid w:val="000562A1"/>
    <w:rsid w:val="00056B4F"/>
    <w:rsid w:val="00057CA1"/>
    <w:rsid w:val="00061438"/>
    <w:rsid w:val="00063A8C"/>
    <w:rsid w:val="00064496"/>
    <w:rsid w:val="000647A9"/>
    <w:rsid w:val="00064E2D"/>
    <w:rsid w:val="000662E2"/>
    <w:rsid w:val="0006644F"/>
    <w:rsid w:val="00066883"/>
    <w:rsid w:val="000677FC"/>
    <w:rsid w:val="00070B04"/>
    <w:rsid w:val="00071B39"/>
    <w:rsid w:val="00074DD8"/>
    <w:rsid w:val="00075759"/>
    <w:rsid w:val="0007646E"/>
    <w:rsid w:val="000806F7"/>
    <w:rsid w:val="000865A0"/>
    <w:rsid w:val="00090FFC"/>
    <w:rsid w:val="00092335"/>
    <w:rsid w:val="00097840"/>
    <w:rsid w:val="000A0219"/>
    <w:rsid w:val="000A0AE5"/>
    <w:rsid w:val="000A14EB"/>
    <w:rsid w:val="000A2500"/>
    <w:rsid w:val="000A27EF"/>
    <w:rsid w:val="000A37C4"/>
    <w:rsid w:val="000B0727"/>
    <w:rsid w:val="000B0B78"/>
    <w:rsid w:val="000B2167"/>
    <w:rsid w:val="000B3C28"/>
    <w:rsid w:val="000B6A26"/>
    <w:rsid w:val="000C135D"/>
    <w:rsid w:val="000C3712"/>
    <w:rsid w:val="000D1429"/>
    <w:rsid w:val="000D1D43"/>
    <w:rsid w:val="000D225C"/>
    <w:rsid w:val="000D2A5C"/>
    <w:rsid w:val="000D3558"/>
    <w:rsid w:val="000D39F0"/>
    <w:rsid w:val="000D3E78"/>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D87"/>
    <w:rsid w:val="00112399"/>
    <w:rsid w:val="00114DB9"/>
    <w:rsid w:val="00116087"/>
    <w:rsid w:val="00117711"/>
    <w:rsid w:val="00117D9F"/>
    <w:rsid w:val="00122965"/>
    <w:rsid w:val="00122DDD"/>
    <w:rsid w:val="00123B64"/>
    <w:rsid w:val="0012704C"/>
    <w:rsid w:val="00130296"/>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84021"/>
    <w:rsid w:val="00184FDE"/>
    <w:rsid w:val="001863A8"/>
    <w:rsid w:val="001867C9"/>
    <w:rsid w:val="0019143D"/>
    <w:rsid w:val="001951DA"/>
    <w:rsid w:val="001961E0"/>
    <w:rsid w:val="001A24AD"/>
    <w:rsid w:val="001A4F8D"/>
    <w:rsid w:val="001A6562"/>
    <w:rsid w:val="001A7CDB"/>
    <w:rsid w:val="001B053D"/>
    <w:rsid w:val="001B1D23"/>
    <w:rsid w:val="001C29EA"/>
    <w:rsid w:val="001C3269"/>
    <w:rsid w:val="001C6CDD"/>
    <w:rsid w:val="001D19B6"/>
    <w:rsid w:val="001D1D2C"/>
    <w:rsid w:val="001D1DB4"/>
    <w:rsid w:val="001D23F1"/>
    <w:rsid w:val="001D25F9"/>
    <w:rsid w:val="001D61ED"/>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5E2D"/>
    <w:rsid w:val="00242D31"/>
    <w:rsid w:val="0024382A"/>
    <w:rsid w:val="002530C4"/>
    <w:rsid w:val="0025481E"/>
    <w:rsid w:val="00256719"/>
    <w:rsid w:val="002574F9"/>
    <w:rsid w:val="00260F7D"/>
    <w:rsid w:val="00262B61"/>
    <w:rsid w:val="00262CC6"/>
    <w:rsid w:val="00263E08"/>
    <w:rsid w:val="002644B4"/>
    <w:rsid w:val="00264B29"/>
    <w:rsid w:val="00267ECD"/>
    <w:rsid w:val="00276811"/>
    <w:rsid w:val="00276F15"/>
    <w:rsid w:val="00280627"/>
    <w:rsid w:val="0028070C"/>
    <w:rsid w:val="002813A8"/>
    <w:rsid w:val="00282699"/>
    <w:rsid w:val="00282B37"/>
    <w:rsid w:val="002926DF"/>
    <w:rsid w:val="002959DB"/>
    <w:rsid w:val="00295A83"/>
    <w:rsid w:val="00296697"/>
    <w:rsid w:val="002A2D1D"/>
    <w:rsid w:val="002A2FE1"/>
    <w:rsid w:val="002A39A8"/>
    <w:rsid w:val="002B0472"/>
    <w:rsid w:val="002B17DE"/>
    <w:rsid w:val="002B1BA3"/>
    <w:rsid w:val="002B42B2"/>
    <w:rsid w:val="002B545C"/>
    <w:rsid w:val="002B6B12"/>
    <w:rsid w:val="002C21F0"/>
    <w:rsid w:val="002C59D7"/>
    <w:rsid w:val="002D01DF"/>
    <w:rsid w:val="002D416E"/>
    <w:rsid w:val="002D58FB"/>
    <w:rsid w:val="002E2973"/>
    <w:rsid w:val="002E3EB3"/>
    <w:rsid w:val="002E6140"/>
    <w:rsid w:val="002E6985"/>
    <w:rsid w:val="002E71B6"/>
    <w:rsid w:val="002F35F6"/>
    <w:rsid w:val="002F6D72"/>
    <w:rsid w:val="002F77C8"/>
    <w:rsid w:val="0030166B"/>
    <w:rsid w:val="00302F31"/>
    <w:rsid w:val="00304F22"/>
    <w:rsid w:val="003053CE"/>
    <w:rsid w:val="00306C7C"/>
    <w:rsid w:val="00314F86"/>
    <w:rsid w:val="00317F4D"/>
    <w:rsid w:val="00320E5A"/>
    <w:rsid w:val="00322EDD"/>
    <w:rsid w:val="00324DCD"/>
    <w:rsid w:val="00325765"/>
    <w:rsid w:val="00326FE0"/>
    <w:rsid w:val="003309FA"/>
    <w:rsid w:val="00332320"/>
    <w:rsid w:val="00336CB0"/>
    <w:rsid w:val="0034153B"/>
    <w:rsid w:val="0034167F"/>
    <w:rsid w:val="00342CE8"/>
    <w:rsid w:val="00342CEA"/>
    <w:rsid w:val="003442ED"/>
    <w:rsid w:val="00347D72"/>
    <w:rsid w:val="00351954"/>
    <w:rsid w:val="00353F45"/>
    <w:rsid w:val="00354B9B"/>
    <w:rsid w:val="00357611"/>
    <w:rsid w:val="003624BD"/>
    <w:rsid w:val="00363306"/>
    <w:rsid w:val="0036432A"/>
    <w:rsid w:val="00364AF9"/>
    <w:rsid w:val="00365D1D"/>
    <w:rsid w:val="003660F6"/>
    <w:rsid w:val="00367237"/>
    <w:rsid w:val="0037077F"/>
    <w:rsid w:val="00372411"/>
    <w:rsid w:val="00373882"/>
    <w:rsid w:val="003748AE"/>
    <w:rsid w:val="00377692"/>
    <w:rsid w:val="00377F0F"/>
    <w:rsid w:val="003843DB"/>
    <w:rsid w:val="00393761"/>
    <w:rsid w:val="003941CE"/>
    <w:rsid w:val="003949F3"/>
    <w:rsid w:val="00394E26"/>
    <w:rsid w:val="00396691"/>
    <w:rsid w:val="00397D18"/>
    <w:rsid w:val="003A1B36"/>
    <w:rsid w:val="003A1FC7"/>
    <w:rsid w:val="003B1454"/>
    <w:rsid w:val="003B18B6"/>
    <w:rsid w:val="003B5A94"/>
    <w:rsid w:val="003B6691"/>
    <w:rsid w:val="003B75A6"/>
    <w:rsid w:val="003C161B"/>
    <w:rsid w:val="003C59E0"/>
    <w:rsid w:val="003C5D3C"/>
    <w:rsid w:val="003C5E54"/>
    <w:rsid w:val="003C6B2F"/>
    <w:rsid w:val="003C6C8D"/>
    <w:rsid w:val="003D2656"/>
    <w:rsid w:val="003D4F95"/>
    <w:rsid w:val="003D5F42"/>
    <w:rsid w:val="003D60A9"/>
    <w:rsid w:val="003E50CF"/>
    <w:rsid w:val="003E5FC8"/>
    <w:rsid w:val="003F40D6"/>
    <w:rsid w:val="003F4C97"/>
    <w:rsid w:val="003F666D"/>
    <w:rsid w:val="003F7FE6"/>
    <w:rsid w:val="00400193"/>
    <w:rsid w:val="00404C4E"/>
    <w:rsid w:val="00416EAF"/>
    <w:rsid w:val="004212E7"/>
    <w:rsid w:val="00423A66"/>
    <w:rsid w:val="00423C88"/>
    <w:rsid w:val="0042446D"/>
    <w:rsid w:val="004260B3"/>
    <w:rsid w:val="00427BF8"/>
    <w:rsid w:val="004316FA"/>
    <w:rsid w:val="00431C02"/>
    <w:rsid w:val="00436180"/>
    <w:rsid w:val="00436E47"/>
    <w:rsid w:val="00437395"/>
    <w:rsid w:val="00445047"/>
    <w:rsid w:val="00446749"/>
    <w:rsid w:val="004470CD"/>
    <w:rsid w:val="004477F2"/>
    <w:rsid w:val="00453EB7"/>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9043E"/>
    <w:rsid w:val="0049266A"/>
    <w:rsid w:val="0049621B"/>
    <w:rsid w:val="00497CA1"/>
    <w:rsid w:val="004A1D19"/>
    <w:rsid w:val="004A291C"/>
    <w:rsid w:val="004A36C6"/>
    <w:rsid w:val="004A3870"/>
    <w:rsid w:val="004A6778"/>
    <w:rsid w:val="004A7D11"/>
    <w:rsid w:val="004B2B9E"/>
    <w:rsid w:val="004C1895"/>
    <w:rsid w:val="004C682C"/>
    <w:rsid w:val="004C6D40"/>
    <w:rsid w:val="004D1BA4"/>
    <w:rsid w:val="004D27E7"/>
    <w:rsid w:val="004D7E16"/>
    <w:rsid w:val="004E2956"/>
    <w:rsid w:val="004E6AA8"/>
    <w:rsid w:val="004F0C3C"/>
    <w:rsid w:val="004F2280"/>
    <w:rsid w:val="004F23BB"/>
    <w:rsid w:val="004F63FC"/>
    <w:rsid w:val="0050299D"/>
    <w:rsid w:val="00505A92"/>
    <w:rsid w:val="00510FE7"/>
    <w:rsid w:val="00515003"/>
    <w:rsid w:val="00515650"/>
    <w:rsid w:val="00516119"/>
    <w:rsid w:val="00516D99"/>
    <w:rsid w:val="0051786C"/>
    <w:rsid w:val="005203F1"/>
    <w:rsid w:val="00520E41"/>
    <w:rsid w:val="00521BC3"/>
    <w:rsid w:val="00525F82"/>
    <w:rsid w:val="005278DC"/>
    <w:rsid w:val="00533632"/>
    <w:rsid w:val="00533B8F"/>
    <w:rsid w:val="00534013"/>
    <w:rsid w:val="005369E8"/>
    <w:rsid w:val="00536C82"/>
    <w:rsid w:val="00540C5C"/>
    <w:rsid w:val="00541E6E"/>
    <w:rsid w:val="0054251F"/>
    <w:rsid w:val="00545F10"/>
    <w:rsid w:val="00550B25"/>
    <w:rsid w:val="005520D8"/>
    <w:rsid w:val="00555CFB"/>
    <w:rsid w:val="00556CF1"/>
    <w:rsid w:val="00557517"/>
    <w:rsid w:val="00557DF4"/>
    <w:rsid w:val="00563EC5"/>
    <w:rsid w:val="00564DAB"/>
    <w:rsid w:val="005662D8"/>
    <w:rsid w:val="00566F4F"/>
    <w:rsid w:val="00572FF4"/>
    <w:rsid w:val="005762A7"/>
    <w:rsid w:val="005769F5"/>
    <w:rsid w:val="0058327F"/>
    <w:rsid w:val="005863B6"/>
    <w:rsid w:val="00587CEE"/>
    <w:rsid w:val="00591400"/>
    <w:rsid w:val="005916D7"/>
    <w:rsid w:val="0059427F"/>
    <w:rsid w:val="00594EE1"/>
    <w:rsid w:val="005A00B4"/>
    <w:rsid w:val="005A6370"/>
    <w:rsid w:val="005A698C"/>
    <w:rsid w:val="005A702A"/>
    <w:rsid w:val="005A7E8D"/>
    <w:rsid w:val="005A7EB4"/>
    <w:rsid w:val="005B3E05"/>
    <w:rsid w:val="005C0A4B"/>
    <w:rsid w:val="005C0CAC"/>
    <w:rsid w:val="005C176D"/>
    <w:rsid w:val="005C4638"/>
    <w:rsid w:val="005D062E"/>
    <w:rsid w:val="005D4B56"/>
    <w:rsid w:val="005E0799"/>
    <w:rsid w:val="005E10F9"/>
    <w:rsid w:val="005E1200"/>
    <w:rsid w:val="005E2145"/>
    <w:rsid w:val="005E6826"/>
    <w:rsid w:val="005F0ABF"/>
    <w:rsid w:val="005F45EE"/>
    <w:rsid w:val="005F5A80"/>
    <w:rsid w:val="005F6413"/>
    <w:rsid w:val="0060146D"/>
    <w:rsid w:val="006027A9"/>
    <w:rsid w:val="00603FF3"/>
    <w:rsid w:val="006044FF"/>
    <w:rsid w:val="00607CC5"/>
    <w:rsid w:val="0061179B"/>
    <w:rsid w:val="006125F9"/>
    <w:rsid w:val="00616D51"/>
    <w:rsid w:val="00617212"/>
    <w:rsid w:val="00625922"/>
    <w:rsid w:val="00627E3D"/>
    <w:rsid w:val="00633014"/>
    <w:rsid w:val="00633FAC"/>
    <w:rsid w:val="0063437B"/>
    <w:rsid w:val="00637389"/>
    <w:rsid w:val="00637BC0"/>
    <w:rsid w:val="0064017E"/>
    <w:rsid w:val="0064412E"/>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4DE5"/>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828"/>
    <w:rsid w:val="006B0E9E"/>
    <w:rsid w:val="006B3EE6"/>
    <w:rsid w:val="006B486D"/>
    <w:rsid w:val="006B5AE4"/>
    <w:rsid w:val="006B6AAB"/>
    <w:rsid w:val="006B79AF"/>
    <w:rsid w:val="006C0CFF"/>
    <w:rsid w:val="006C197A"/>
    <w:rsid w:val="006C2C0D"/>
    <w:rsid w:val="006C30A4"/>
    <w:rsid w:val="006C71B3"/>
    <w:rsid w:val="006D035B"/>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70359A"/>
    <w:rsid w:val="00720277"/>
    <w:rsid w:val="007211B1"/>
    <w:rsid w:val="0072233D"/>
    <w:rsid w:val="00724367"/>
    <w:rsid w:val="00724D08"/>
    <w:rsid w:val="007267B0"/>
    <w:rsid w:val="007277DA"/>
    <w:rsid w:val="00731D27"/>
    <w:rsid w:val="007365AD"/>
    <w:rsid w:val="00737AC0"/>
    <w:rsid w:val="007410E0"/>
    <w:rsid w:val="00746187"/>
    <w:rsid w:val="00747516"/>
    <w:rsid w:val="007607AC"/>
    <w:rsid w:val="0076254F"/>
    <w:rsid w:val="00771518"/>
    <w:rsid w:val="0077332C"/>
    <w:rsid w:val="007767F9"/>
    <w:rsid w:val="007801F5"/>
    <w:rsid w:val="00783B83"/>
    <w:rsid w:val="00783CA4"/>
    <w:rsid w:val="007842FB"/>
    <w:rsid w:val="00786124"/>
    <w:rsid w:val="00793DE6"/>
    <w:rsid w:val="0079514B"/>
    <w:rsid w:val="00795252"/>
    <w:rsid w:val="00797375"/>
    <w:rsid w:val="007A11BF"/>
    <w:rsid w:val="007A2DC1"/>
    <w:rsid w:val="007C71A5"/>
    <w:rsid w:val="007D0869"/>
    <w:rsid w:val="007D14C4"/>
    <w:rsid w:val="007D3319"/>
    <w:rsid w:val="007D335D"/>
    <w:rsid w:val="007D605C"/>
    <w:rsid w:val="007E08C6"/>
    <w:rsid w:val="007E10E3"/>
    <w:rsid w:val="007E3314"/>
    <w:rsid w:val="007E3514"/>
    <w:rsid w:val="007E4B03"/>
    <w:rsid w:val="007E5AF0"/>
    <w:rsid w:val="007E6234"/>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3795"/>
    <w:rsid w:val="00847F0F"/>
    <w:rsid w:val="00850B7B"/>
    <w:rsid w:val="00850BC5"/>
    <w:rsid w:val="00850C82"/>
    <w:rsid w:val="00852448"/>
    <w:rsid w:val="0085415C"/>
    <w:rsid w:val="0085534A"/>
    <w:rsid w:val="008577D7"/>
    <w:rsid w:val="00861B31"/>
    <w:rsid w:val="00865C60"/>
    <w:rsid w:val="00865ED5"/>
    <w:rsid w:val="008728C3"/>
    <w:rsid w:val="00874E00"/>
    <w:rsid w:val="00877F6C"/>
    <w:rsid w:val="00880C81"/>
    <w:rsid w:val="0088258A"/>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C0C29"/>
    <w:rsid w:val="008C1427"/>
    <w:rsid w:val="008C5407"/>
    <w:rsid w:val="008C56A4"/>
    <w:rsid w:val="008C5EAE"/>
    <w:rsid w:val="008C71EC"/>
    <w:rsid w:val="008D02DA"/>
    <w:rsid w:val="008D3318"/>
    <w:rsid w:val="008D76BC"/>
    <w:rsid w:val="008E05D5"/>
    <w:rsid w:val="008E5B64"/>
    <w:rsid w:val="008E7DBA"/>
    <w:rsid w:val="008F044A"/>
    <w:rsid w:val="008F0829"/>
    <w:rsid w:val="008F3638"/>
    <w:rsid w:val="008F4441"/>
    <w:rsid w:val="008F6B20"/>
    <w:rsid w:val="008F6F31"/>
    <w:rsid w:val="008F74DF"/>
    <w:rsid w:val="008F78D5"/>
    <w:rsid w:val="00902274"/>
    <w:rsid w:val="009069BA"/>
    <w:rsid w:val="0090798D"/>
    <w:rsid w:val="009104C6"/>
    <w:rsid w:val="009127BA"/>
    <w:rsid w:val="009134AA"/>
    <w:rsid w:val="00915105"/>
    <w:rsid w:val="00915988"/>
    <w:rsid w:val="00920AAE"/>
    <w:rsid w:val="009227A6"/>
    <w:rsid w:val="00922CA2"/>
    <w:rsid w:val="00922E88"/>
    <w:rsid w:val="00923144"/>
    <w:rsid w:val="009233E9"/>
    <w:rsid w:val="00924885"/>
    <w:rsid w:val="009261D1"/>
    <w:rsid w:val="00932557"/>
    <w:rsid w:val="00933184"/>
    <w:rsid w:val="00933E8E"/>
    <w:rsid w:val="00933EC1"/>
    <w:rsid w:val="00936DC1"/>
    <w:rsid w:val="0093765E"/>
    <w:rsid w:val="00941E4E"/>
    <w:rsid w:val="00942080"/>
    <w:rsid w:val="00942360"/>
    <w:rsid w:val="009435EA"/>
    <w:rsid w:val="009446AD"/>
    <w:rsid w:val="00946E23"/>
    <w:rsid w:val="00952285"/>
    <w:rsid w:val="009530DB"/>
    <w:rsid w:val="00953676"/>
    <w:rsid w:val="00956F30"/>
    <w:rsid w:val="009613B3"/>
    <w:rsid w:val="00962B00"/>
    <w:rsid w:val="00965183"/>
    <w:rsid w:val="00966C9A"/>
    <w:rsid w:val="009705EE"/>
    <w:rsid w:val="00972478"/>
    <w:rsid w:val="00976462"/>
    <w:rsid w:val="00977927"/>
    <w:rsid w:val="0098135C"/>
    <w:rsid w:val="0098156A"/>
    <w:rsid w:val="00981A49"/>
    <w:rsid w:val="00984D57"/>
    <w:rsid w:val="00991BAC"/>
    <w:rsid w:val="00991C85"/>
    <w:rsid w:val="00995124"/>
    <w:rsid w:val="009A5F76"/>
    <w:rsid w:val="009A6EA0"/>
    <w:rsid w:val="009B004A"/>
    <w:rsid w:val="009B744C"/>
    <w:rsid w:val="009C1335"/>
    <w:rsid w:val="009C1AB2"/>
    <w:rsid w:val="009C3978"/>
    <w:rsid w:val="009C3EF9"/>
    <w:rsid w:val="009C4D40"/>
    <w:rsid w:val="009C5CFB"/>
    <w:rsid w:val="009C7251"/>
    <w:rsid w:val="009D2307"/>
    <w:rsid w:val="009D2310"/>
    <w:rsid w:val="009E2E91"/>
    <w:rsid w:val="009E36D2"/>
    <w:rsid w:val="009E7D31"/>
    <w:rsid w:val="00A01B40"/>
    <w:rsid w:val="00A0390E"/>
    <w:rsid w:val="00A04FB2"/>
    <w:rsid w:val="00A05081"/>
    <w:rsid w:val="00A0514D"/>
    <w:rsid w:val="00A13930"/>
    <w:rsid w:val="00A139F5"/>
    <w:rsid w:val="00A15644"/>
    <w:rsid w:val="00A15CAF"/>
    <w:rsid w:val="00A25BFC"/>
    <w:rsid w:val="00A3147C"/>
    <w:rsid w:val="00A32E16"/>
    <w:rsid w:val="00A34D00"/>
    <w:rsid w:val="00A365F4"/>
    <w:rsid w:val="00A373CC"/>
    <w:rsid w:val="00A37973"/>
    <w:rsid w:val="00A37EFD"/>
    <w:rsid w:val="00A4300D"/>
    <w:rsid w:val="00A47D80"/>
    <w:rsid w:val="00A53132"/>
    <w:rsid w:val="00A563F2"/>
    <w:rsid w:val="00A566E8"/>
    <w:rsid w:val="00A57384"/>
    <w:rsid w:val="00A62C36"/>
    <w:rsid w:val="00A6465B"/>
    <w:rsid w:val="00A66347"/>
    <w:rsid w:val="00A66B5F"/>
    <w:rsid w:val="00A7392B"/>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6008"/>
    <w:rsid w:val="00AE67E5"/>
    <w:rsid w:val="00AF4E9C"/>
    <w:rsid w:val="00AF51E6"/>
    <w:rsid w:val="00B104DD"/>
    <w:rsid w:val="00B11B69"/>
    <w:rsid w:val="00B14952"/>
    <w:rsid w:val="00B16871"/>
    <w:rsid w:val="00B211C6"/>
    <w:rsid w:val="00B23551"/>
    <w:rsid w:val="00B25B45"/>
    <w:rsid w:val="00B25D1A"/>
    <w:rsid w:val="00B31E5A"/>
    <w:rsid w:val="00B32B56"/>
    <w:rsid w:val="00B350DC"/>
    <w:rsid w:val="00B42A58"/>
    <w:rsid w:val="00B465B1"/>
    <w:rsid w:val="00B47359"/>
    <w:rsid w:val="00B501DD"/>
    <w:rsid w:val="00B537DB"/>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914E9"/>
    <w:rsid w:val="00B94A23"/>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7F6B"/>
    <w:rsid w:val="00BE15B5"/>
    <w:rsid w:val="00BF3783"/>
    <w:rsid w:val="00C030DE"/>
    <w:rsid w:val="00C051A8"/>
    <w:rsid w:val="00C06302"/>
    <w:rsid w:val="00C10B3A"/>
    <w:rsid w:val="00C13E54"/>
    <w:rsid w:val="00C179E0"/>
    <w:rsid w:val="00C22105"/>
    <w:rsid w:val="00C23656"/>
    <w:rsid w:val="00C244B6"/>
    <w:rsid w:val="00C25B56"/>
    <w:rsid w:val="00C27BF1"/>
    <w:rsid w:val="00C3127E"/>
    <w:rsid w:val="00C313B8"/>
    <w:rsid w:val="00C318D2"/>
    <w:rsid w:val="00C32DB4"/>
    <w:rsid w:val="00C3702F"/>
    <w:rsid w:val="00C4500A"/>
    <w:rsid w:val="00C52636"/>
    <w:rsid w:val="00C54962"/>
    <w:rsid w:val="00C603C1"/>
    <w:rsid w:val="00C60504"/>
    <w:rsid w:val="00C60A1C"/>
    <w:rsid w:val="00C61A8B"/>
    <w:rsid w:val="00C62238"/>
    <w:rsid w:val="00C63389"/>
    <w:rsid w:val="00C64A37"/>
    <w:rsid w:val="00C667BA"/>
    <w:rsid w:val="00C6761F"/>
    <w:rsid w:val="00C7158E"/>
    <w:rsid w:val="00C7250B"/>
    <w:rsid w:val="00C7346B"/>
    <w:rsid w:val="00C7671A"/>
    <w:rsid w:val="00C77C0E"/>
    <w:rsid w:val="00C91687"/>
    <w:rsid w:val="00C9171B"/>
    <w:rsid w:val="00C924A8"/>
    <w:rsid w:val="00C9354D"/>
    <w:rsid w:val="00C945FE"/>
    <w:rsid w:val="00C9590A"/>
    <w:rsid w:val="00C96FAA"/>
    <w:rsid w:val="00C97A04"/>
    <w:rsid w:val="00CA0203"/>
    <w:rsid w:val="00CA107B"/>
    <w:rsid w:val="00CA3925"/>
    <w:rsid w:val="00CA484D"/>
    <w:rsid w:val="00CA4F52"/>
    <w:rsid w:val="00CA4FB6"/>
    <w:rsid w:val="00CA6547"/>
    <w:rsid w:val="00CA784C"/>
    <w:rsid w:val="00CB245B"/>
    <w:rsid w:val="00CB2F90"/>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E7D"/>
    <w:rsid w:val="00CF60E2"/>
    <w:rsid w:val="00D00796"/>
    <w:rsid w:val="00D02363"/>
    <w:rsid w:val="00D0253D"/>
    <w:rsid w:val="00D04E6B"/>
    <w:rsid w:val="00D07F22"/>
    <w:rsid w:val="00D107DE"/>
    <w:rsid w:val="00D15983"/>
    <w:rsid w:val="00D1642A"/>
    <w:rsid w:val="00D22C78"/>
    <w:rsid w:val="00D249A6"/>
    <w:rsid w:val="00D261A2"/>
    <w:rsid w:val="00D30A4C"/>
    <w:rsid w:val="00D31B4A"/>
    <w:rsid w:val="00D3482D"/>
    <w:rsid w:val="00D376FE"/>
    <w:rsid w:val="00D37D5D"/>
    <w:rsid w:val="00D40D59"/>
    <w:rsid w:val="00D4779D"/>
    <w:rsid w:val="00D53EEF"/>
    <w:rsid w:val="00D560A8"/>
    <w:rsid w:val="00D57A55"/>
    <w:rsid w:val="00D616D2"/>
    <w:rsid w:val="00D63B5F"/>
    <w:rsid w:val="00D70EF7"/>
    <w:rsid w:val="00D71380"/>
    <w:rsid w:val="00D7154D"/>
    <w:rsid w:val="00D7320D"/>
    <w:rsid w:val="00D8397C"/>
    <w:rsid w:val="00D9029C"/>
    <w:rsid w:val="00D94995"/>
    <w:rsid w:val="00D94BF7"/>
    <w:rsid w:val="00D94EED"/>
    <w:rsid w:val="00D96026"/>
    <w:rsid w:val="00D972F6"/>
    <w:rsid w:val="00DA1644"/>
    <w:rsid w:val="00DA331D"/>
    <w:rsid w:val="00DA5A71"/>
    <w:rsid w:val="00DA7C1C"/>
    <w:rsid w:val="00DB147A"/>
    <w:rsid w:val="00DB1B7A"/>
    <w:rsid w:val="00DB6C34"/>
    <w:rsid w:val="00DB6D6F"/>
    <w:rsid w:val="00DB706E"/>
    <w:rsid w:val="00DC0927"/>
    <w:rsid w:val="00DC5E67"/>
    <w:rsid w:val="00DC6708"/>
    <w:rsid w:val="00DC7B7E"/>
    <w:rsid w:val="00DD011A"/>
    <w:rsid w:val="00DD063D"/>
    <w:rsid w:val="00DD2B71"/>
    <w:rsid w:val="00DE1D0A"/>
    <w:rsid w:val="00DE2262"/>
    <w:rsid w:val="00DE2400"/>
    <w:rsid w:val="00DE58F1"/>
    <w:rsid w:val="00DE6B58"/>
    <w:rsid w:val="00DE78BC"/>
    <w:rsid w:val="00DF297D"/>
    <w:rsid w:val="00DF4BF6"/>
    <w:rsid w:val="00DF4F39"/>
    <w:rsid w:val="00DF5DE7"/>
    <w:rsid w:val="00DF5E32"/>
    <w:rsid w:val="00DF6535"/>
    <w:rsid w:val="00E01436"/>
    <w:rsid w:val="00E020F1"/>
    <w:rsid w:val="00E031FE"/>
    <w:rsid w:val="00E03E79"/>
    <w:rsid w:val="00E04599"/>
    <w:rsid w:val="00E045BD"/>
    <w:rsid w:val="00E04D6C"/>
    <w:rsid w:val="00E076D2"/>
    <w:rsid w:val="00E113E1"/>
    <w:rsid w:val="00E12A9F"/>
    <w:rsid w:val="00E12B34"/>
    <w:rsid w:val="00E17B77"/>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254C"/>
    <w:rsid w:val="00E84CFC"/>
    <w:rsid w:val="00E86A56"/>
    <w:rsid w:val="00E93564"/>
    <w:rsid w:val="00E95036"/>
    <w:rsid w:val="00E95B8E"/>
    <w:rsid w:val="00E96624"/>
    <w:rsid w:val="00E97244"/>
    <w:rsid w:val="00E97F8F"/>
    <w:rsid w:val="00EA544B"/>
    <w:rsid w:val="00EB0B76"/>
    <w:rsid w:val="00EB1390"/>
    <w:rsid w:val="00EB2C71"/>
    <w:rsid w:val="00EB3333"/>
    <w:rsid w:val="00EB3A43"/>
    <w:rsid w:val="00EB4340"/>
    <w:rsid w:val="00EB556D"/>
    <w:rsid w:val="00EB5A7D"/>
    <w:rsid w:val="00EC10DA"/>
    <w:rsid w:val="00EC1EC5"/>
    <w:rsid w:val="00EC6868"/>
    <w:rsid w:val="00EC6ECE"/>
    <w:rsid w:val="00EC7839"/>
    <w:rsid w:val="00ED1B9F"/>
    <w:rsid w:val="00ED55C0"/>
    <w:rsid w:val="00ED574C"/>
    <w:rsid w:val="00ED682B"/>
    <w:rsid w:val="00EE1852"/>
    <w:rsid w:val="00EE2DCF"/>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142DB"/>
    <w:rsid w:val="00F155AB"/>
    <w:rsid w:val="00F1610D"/>
    <w:rsid w:val="00F22BF3"/>
    <w:rsid w:val="00F258F7"/>
    <w:rsid w:val="00F2739A"/>
    <w:rsid w:val="00F27C8F"/>
    <w:rsid w:val="00F31626"/>
    <w:rsid w:val="00F32749"/>
    <w:rsid w:val="00F368F2"/>
    <w:rsid w:val="00F37172"/>
    <w:rsid w:val="00F4477E"/>
    <w:rsid w:val="00F448B8"/>
    <w:rsid w:val="00F44C1E"/>
    <w:rsid w:val="00F46269"/>
    <w:rsid w:val="00F46837"/>
    <w:rsid w:val="00F4777A"/>
    <w:rsid w:val="00F47E2C"/>
    <w:rsid w:val="00F51867"/>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42D4"/>
    <w:rsid w:val="00FB5906"/>
    <w:rsid w:val="00FB6526"/>
    <w:rsid w:val="00FB6DCB"/>
    <w:rsid w:val="00FB762F"/>
    <w:rsid w:val="00FC1D74"/>
    <w:rsid w:val="00FC2AED"/>
    <w:rsid w:val="00FC4EE9"/>
    <w:rsid w:val="00FC7EB7"/>
    <w:rsid w:val="00FD1FA8"/>
    <w:rsid w:val="00FD371F"/>
    <w:rsid w:val="00FD579A"/>
    <w:rsid w:val="00FD5EA7"/>
    <w:rsid w:val="00FE0097"/>
    <w:rsid w:val="00FE1EDA"/>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Grudzie&#324;2022\Wykresy_serie%20od%202021r\WST12'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Grudzie&#324;2022\WYKRESY_ANG_serie%20od%202021_w%20maju\WSTANG12'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413-4707-8DE5-D81D16D0BF7C}"/>
                </c:ext>
                <c:ext xmlns:c15="http://schemas.microsoft.com/office/drawing/2012/chart" uri="{CE6537A1-D6FC-4f65-9D91-7224C49458BB}"/>
              </c:extLst>
            </c:dLbl>
            <c:dLbl>
              <c:idx val="1"/>
              <c:layout>
                <c:manualLayout>
                  <c:x val="-3.6277992930372358E-2"/>
                  <c:y val="-4.82276600353278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413-4707-8DE5-D81D16D0BF7C}"/>
                </c:ext>
                <c:ext xmlns:c15="http://schemas.microsoft.com/office/drawing/2012/chart" uri="{CE6537A1-D6FC-4f65-9D91-7224C49458BB}"/>
              </c:extLst>
            </c:dLbl>
            <c:dLbl>
              <c:idx val="2"/>
              <c:layout>
                <c:manualLayout>
                  <c:x val="-3.0756176899657348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413-4707-8DE5-D81D16D0BF7C}"/>
                </c:ext>
                <c:ext xmlns:c15="http://schemas.microsoft.com/office/drawing/2012/chart" uri="{CE6537A1-D6FC-4f65-9D91-7224C49458BB}"/>
              </c:extLst>
            </c:dLbl>
            <c:dLbl>
              <c:idx val="3"/>
              <c:layout>
                <c:manualLayout>
                  <c:x val="-2.487157102920801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413-4707-8DE5-D81D16D0BF7C}"/>
                </c:ext>
                <c:ext xmlns:c15="http://schemas.microsoft.com/office/drawing/2012/chart" uri="{CE6537A1-D6FC-4f65-9D91-7224C49458BB}"/>
              </c:extLst>
            </c:dLbl>
            <c:dLbl>
              <c:idx val="4"/>
              <c:layout>
                <c:manualLayout>
                  <c:x val="-2.675614069217720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413-4707-8DE5-D81D16D0BF7C}"/>
                </c:ext>
                <c:ext xmlns:c15="http://schemas.microsoft.com/office/drawing/2012/chart" uri="{CE6537A1-D6FC-4f65-9D91-7224C49458BB}"/>
              </c:extLst>
            </c:dLbl>
            <c:dLbl>
              <c:idx val="5"/>
              <c:layout>
                <c:manualLayout>
                  <c:x val="-2.6996534617689819E-2"/>
                  <c:y val="-4.0794223826714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413-4707-8DE5-D81D16D0BF7C}"/>
                </c:ext>
                <c:ext xmlns:c15="http://schemas.microsoft.com/office/drawing/2012/chart" uri="{CE6537A1-D6FC-4f65-9D91-7224C49458BB}"/>
              </c:extLst>
            </c:dLbl>
            <c:dLbl>
              <c:idx val="6"/>
              <c:layout>
                <c:manualLayout>
                  <c:x val="-2.8207259332663635E-2"/>
                  <c:y val="-3.35740072202166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413-4707-8DE5-D81D16D0BF7C}"/>
                </c:ext>
                <c:ext xmlns:c15="http://schemas.microsoft.com/office/drawing/2012/chart" uri="{CE6537A1-D6FC-4f65-9D91-7224C49458BB}"/>
              </c:extLst>
            </c:dLbl>
            <c:dLbl>
              <c:idx val="7"/>
              <c:layout>
                <c:manualLayout>
                  <c:x val="-3.3845055979120062E-2"/>
                  <c:y val="-2.996397050523670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413-4707-8DE5-D81D16D0BF7C}"/>
                </c:ext>
                <c:ext xmlns:c15="http://schemas.microsoft.com/office/drawing/2012/chart" uri="{CE6537A1-D6FC-4f65-9D91-7224C49458BB}"/>
              </c:extLst>
            </c:dLbl>
            <c:dLbl>
              <c:idx val="8"/>
              <c:layout>
                <c:manualLayout>
                  <c:x val="-3.4526940711792867E-2"/>
                  <c:y val="-3.357402814601835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413-4707-8DE5-D81D16D0BF7C}"/>
                </c:ext>
                <c:ext xmlns:c15="http://schemas.microsoft.com/office/drawing/2012/chart" uri="{CE6537A1-D6FC-4f65-9D91-7224C49458BB}">
                  <c15:layout>
                    <c:manualLayout>
                      <c:w val="3.6879082044889343E-2"/>
                      <c:h val="5.2707703478173315E-2"/>
                    </c:manualLayout>
                  </c15:layout>
                </c:ext>
              </c:extLst>
            </c:dLbl>
            <c:dLbl>
              <c:idx val="9"/>
              <c:layout>
                <c:manualLayout>
                  <c:x val="-4.1918056670264776E-2"/>
                  <c:y val="-2.58250022118022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413-4707-8DE5-D81D16D0BF7C}"/>
                </c:ext>
                <c:ext xmlns:c15="http://schemas.microsoft.com/office/drawing/2012/chart" uri="{CE6537A1-D6FC-4f65-9D91-7224C49458BB}"/>
              </c:extLst>
            </c:dLbl>
            <c:dLbl>
              <c:idx val="1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9413-4707-8DE5-D81D16D0BF7C}"/>
                </c:ext>
                <c:ext xmlns:c15="http://schemas.microsoft.com/office/drawing/2012/chart" uri="{CE6537A1-D6FC-4f65-9D91-7224C49458BB}"/>
              </c:extLst>
            </c:dLbl>
            <c:dLbl>
              <c:idx val="11"/>
              <c:layout>
                <c:manualLayout>
                  <c:x val="-2.7679579827032119E-2"/>
                  <c:y val="-3.7184115523465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413-4707-8DE5-D81D16D0BF7C}"/>
                </c:ext>
                <c:ext xmlns:c15="http://schemas.microsoft.com/office/drawing/2012/chart" uri="{CE6537A1-D6FC-4f65-9D91-7224C49458BB}"/>
              </c:extLst>
            </c:dLbl>
            <c:dLbl>
              <c:idx val="12"/>
              <c:layout>
                <c:manualLayout>
                  <c:x val="-3.221704637679336E-2"/>
                  <c:y val="-3.35739367333055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9413-4707-8DE5-D81D16D0BF7C}"/>
                </c:ext>
                <c:ext xmlns:c15="http://schemas.microsoft.com/office/drawing/2012/chart" uri="{CE6537A1-D6FC-4f65-9D91-7224C49458BB}"/>
              </c:extLst>
            </c:dLbl>
            <c:dLbl>
              <c:idx val="13"/>
              <c:layout>
                <c:manualLayout>
                  <c:x val="-3.4129782401786012E-2"/>
                  <c:y val="-3.383843776598827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413-4707-8DE5-D81D16D0BF7C}"/>
                </c:ext>
                <c:ext xmlns:c15="http://schemas.microsoft.com/office/drawing/2012/chart" uri="{CE6537A1-D6FC-4f65-9D91-7224C49458BB}"/>
              </c:extLst>
            </c:dLbl>
            <c:dLbl>
              <c:idx val="14"/>
              <c:layout>
                <c:manualLayout>
                  <c:x val="-2.3910440501093855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9413-4707-8DE5-D81D16D0BF7C}"/>
                </c:ext>
                <c:ext xmlns:c15="http://schemas.microsoft.com/office/drawing/2012/chart" uri="{CE6537A1-D6FC-4f65-9D91-7224C49458BB}"/>
              </c:extLst>
            </c:dLbl>
            <c:dLbl>
              <c:idx val="15"/>
              <c:layout>
                <c:manualLayout>
                  <c:x val="-2.2473567426563874E-2"/>
                  <c:y val="-3.7184115523465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413-4707-8DE5-D81D16D0BF7C}"/>
                </c:ext>
                <c:ext xmlns:c15="http://schemas.microsoft.com/office/drawing/2012/chart" uri="{CE6537A1-D6FC-4f65-9D91-7224C49458BB}"/>
              </c:extLst>
            </c:dLbl>
            <c:dLbl>
              <c:idx val="16"/>
              <c:layout>
                <c:manualLayout>
                  <c:x val="-2.5766815814774541E-2"/>
                  <c:y val="-3.718411552346576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9413-4707-8DE5-D81D16D0BF7C}"/>
                </c:ext>
                <c:ext xmlns:c15="http://schemas.microsoft.com/office/drawing/2012/chart" uri="{CE6537A1-D6FC-4f65-9D91-7224C49458BB}"/>
              </c:extLst>
            </c:dLbl>
            <c:dLbl>
              <c:idx val="17"/>
              <c:layout>
                <c:manualLayout>
                  <c:x val="-2.5813855860692611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413-4707-8DE5-D81D16D0BF7C}"/>
                </c:ext>
                <c:ext xmlns:c15="http://schemas.microsoft.com/office/drawing/2012/chart" uri="{CE6537A1-D6FC-4f65-9D91-7224C49458BB}"/>
              </c:extLst>
            </c:dLbl>
            <c:dLbl>
              <c:idx val="18"/>
              <c:layout>
                <c:manualLayout>
                  <c:x val="-2.3081714146535245E-2"/>
                  <c:y val="-4.493314255903993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9413-4707-8DE5-D81D16D0BF7C}"/>
                </c:ext>
                <c:ext xmlns:c15="http://schemas.microsoft.com/office/drawing/2012/chart" uri="{CE6537A1-D6FC-4f65-9D91-7224C49458BB}"/>
              </c:extLst>
            </c:dLbl>
            <c:dLbl>
              <c:idx val="19"/>
              <c:layout>
                <c:manualLayout>
                  <c:x val="-3.9835814952990482E-2"/>
                  <c:y val="-3.35739367333054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413-4707-8DE5-D81D16D0BF7C}"/>
                </c:ext>
                <c:ext xmlns:c15="http://schemas.microsoft.com/office/drawing/2012/chart" uri="{CE6537A1-D6FC-4f65-9D91-7224C49458BB}"/>
              </c:extLst>
            </c:dLbl>
            <c:dLbl>
              <c:idx val="20"/>
              <c:layout>
                <c:manualLayout>
                  <c:x val="-2.6935249005815308E-2"/>
                  <c:y val="-3.35740072202166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9413-4707-8DE5-D81D16D0BF7C}"/>
                </c:ext>
                <c:ext xmlns:c15="http://schemas.microsoft.com/office/drawing/2012/chart" uri="{CE6537A1-D6FC-4f65-9D91-7224C49458BB}"/>
              </c:extLst>
            </c:dLbl>
            <c:dLbl>
              <c:idx val="21"/>
              <c:layout>
                <c:manualLayout>
                  <c:x val="-2.6054249786205356E-2"/>
                  <c:y val="-3.35740072202166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9413-4707-8DE5-D81D16D0BF7C}"/>
                </c:ext>
                <c:ext xmlns:c15="http://schemas.microsoft.com/office/drawing/2012/chart" uri="{CE6537A1-D6FC-4f65-9D91-7224C49458BB}"/>
              </c:extLst>
            </c:dLbl>
            <c:dLbl>
              <c:idx val="22"/>
              <c:layout>
                <c:manualLayout>
                  <c:x val="-1.6391007545846745E-2"/>
                  <c:y val="-2.635379061371847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9413-4707-8DE5-D81D16D0BF7C}"/>
                </c:ext>
                <c:ext xmlns:c15="http://schemas.microsoft.com/office/drawing/2012/chart" uri="{CE6537A1-D6FC-4f65-9D91-7224C49458BB}"/>
              </c:extLst>
            </c:dLbl>
            <c:dLbl>
              <c:idx val="23"/>
              <c:layout>
                <c:manualLayout>
                  <c:x val="-2.298700136623881E-2"/>
                  <c:y val="-2.996389891696744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9413-4707-8DE5-D81D16D0BF7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1'!$B$57:$B$80</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1'!$C$57:$C$80</c:f>
              <c:numCache>
                <c:formatCode>General</c:formatCode>
                <c:ptCount val="24"/>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pt idx="18">
                  <c:v>0.9</c:v>
                </c:pt>
                <c:pt idx="19" formatCode="0.0">
                  <c:v>1</c:v>
                </c:pt>
                <c:pt idx="20">
                  <c:v>1.4</c:v>
                </c:pt>
                <c:pt idx="21">
                  <c:v>1.3</c:v>
                </c:pt>
                <c:pt idx="22">
                  <c:v>0.6</c:v>
                </c:pt>
                <c:pt idx="23">
                  <c:v>0.5</c:v>
                </c:pt>
              </c:numCache>
            </c:numRef>
          </c:val>
          <c:smooth val="0"/>
          <c:extLst xmlns:c16r2="http://schemas.microsoft.com/office/drawing/2015/06/chart">
            <c:ext xmlns:c16="http://schemas.microsoft.com/office/drawing/2014/chart" uri="{C3380CC4-5D6E-409C-BE32-E72D297353CC}">
              <c16:uniqueId val="{00000018-9413-4707-8DE5-D81D16D0BF7C}"/>
            </c:ext>
          </c:extLst>
        </c:ser>
        <c:dLbls>
          <c:showLegendKey val="0"/>
          <c:showVal val="0"/>
          <c:showCatName val="0"/>
          <c:showSerName val="0"/>
          <c:showPercent val="0"/>
          <c:showBubbleSize val="0"/>
        </c:dLbls>
        <c:marker val="1"/>
        <c:smooth val="0"/>
        <c:axId val="230217376"/>
        <c:axId val="230212480"/>
      </c:lineChart>
      <c:catAx>
        <c:axId val="23021737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30212480"/>
        <c:crosses val="autoZero"/>
        <c:auto val="0"/>
        <c:lblAlgn val="ctr"/>
        <c:lblOffset val="12"/>
        <c:noMultiLvlLbl val="0"/>
      </c:catAx>
      <c:valAx>
        <c:axId val="230212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30217376"/>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8E7-43C6-906C-30CC89B0DCC6}"/>
                </c:ext>
                <c:ext xmlns:c15="http://schemas.microsoft.com/office/drawing/2012/chart" uri="{CE6537A1-D6FC-4f65-9D91-7224C49458BB}"/>
              </c:extLst>
            </c:dLbl>
            <c:dLbl>
              <c:idx val="1"/>
              <c:layout>
                <c:manualLayout>
                  <c:x val="-3.0112572392206813E-2"/>
                  <c:y val="-3.85303843936774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8E7-43C6-906C-30CC89B0DCC6}"/>
                </c:ext>
                <c:ext xmlns:c15="http://schemas.microsoft.com/office/drawing/2012/chart" uri="{CE6537A1-D6FC-4f65-9D91-7224C49458BB}"/>
              </c:extLst>
            </c:dLbl>
            <c:dLbl>
              <c:idx val="2"/>
              <c:layout>
                <c:manualLayout>
                  <c:x val="-3.1397698070572473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8E7-43C6-906C-30CC89B0DCC6}"/>
                </c:ext>
                <c:ext xmlns:c15="http://schemas.microsoft.com/office/drawing/2012/chart" uri="{CE6537A1-D6FC-4f65-9D91-7224C49458BB}"/>
              </c:extLst>
            </c:dLbl>
            <c:dLbl>
              <c:idx val="3"/>
              <c:layout>
                <c:manualLayout>
                  <c:x val="-2.7411961580436784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8E7-43C6-906C-30CC89B0DCC6}"/>
                </c:ext>
                <c:ext xmlns:c15="http://schemas.microsoft.com/office/drawing/2012/chart" uri="{CE6537A1-D6FC-4f65-9D91-7224C49458BB}"/>
              </c:extLst>
            </c:dLbl>
            <c:dLbl>
              <c:idx val="4"/>
              <c:layout>
                <c:manualLayout>
                  <c:x val="-2.8044982169073633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8E7-43C6-906C-30CC89B0DCC6}"/>
                </c:ext>
                <c:ext xmlns:c15="http://schemas.microsoft.com/office/drawing/2012/chart" uri="{CE6537A1-D6FC-4f65-9D91-7224C49458BB}"/>
              </c:extLst>
            </c:dLbl>
            <c:dLbl>
              <c:idx val="5"/>
              <c:layout>
                <c:manualLayout>
                  <c:x val="-3.0421156462281336E-2"/>
                  <c:y val="-3.10487563560701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8E7-43C6-906C-30CC89B0DCC6}"/>
                </c:ext>
                <c:ext xmlns:c15="http://schemas.microsoft.com/office/drawing/2012/chart" uri="{CE6537A1-D6FC-4f65-9D91-7224C49458BB}"/>
              </c:extLst>
            </c:dLbl>
            <c:dLbl>
              <c:idx val="6"/>
              <c:layout>
                <c:manualLayout>
                  <c:x val="-3.2790558835746934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8E7-43C6-906C-30CC89B0DCC6}"/>
                </c:ext>
                <c:ext xmlns:c15="http://schemas.microsoft.com/office/drawing/2012/chart" uri="{CE6537A1-D6FC-4f65-9D91-7224C49458BB}"/>
              </c:extLst>
            </c:dLbl>
            <c:dLbl>
              <c:idx val="7"/>
              <c:layout>
                <c:manualLayout>
                  <c:x val="-3.2031026473742882E-2"/>
                  <c:y val="-3.10487563560701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48E7-43C6-906C-30CC89B0DCC6}"/>
                </c:ext>
                <c:ext xmlns:c15="http://schemas.microsoft.com/office/drawing/2012/chart" uri="{CE6537A1-D6FC-4f65-9D91-7224C49458BB}"/>
              </c:extLst>
            </c:dLbl>
            <c:dLbl>
              <c:idx val="8"/>
              <c:layout>
                <c:manualLayout>
                  <c:x val="-3.0845324889775462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8E7-43C6-906C-30CC89B0DCC6}"/>
                </c:ext>
                <c:ext xmlns:c15="http://schemas.microsoft.com/office/drawing/2012/chart" uri="{CE6537A1-D6FC-4f65-9D91-7224C49458BB}"/>
              </c:extLst>
            </c:dLbl>
            <c:dLbl>
              <c:idx val="9"/>
              <c:layout>
                <c:manualLayout>
                  <c:x val="-3.2119984873993812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8E7-43C6-906C-30CC89B0DCC6}"/>
                </c:ext>
                <c:ext xmlns:c15="http://schemas.microsoft.com/office/drawing/2012/chart" uri="{CE6537A1-D6FC-4f65-9D91-7224C49458BB}"/>
              </c:extLst>
            </c:dLbl>
            <c:dLbl>
              <c:idx val="10"/>
              <c:layout>
                <c:manualLayout>
                  <c:x val="-3.307605681579101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8E7-43C6-906C-30CC89B0DCC6}"/>
                </c:ext>
                <c:ext xmlns:c15="http://schemas.microsoft.com/office/drawing/2012/chart" uri="{CE6537A1-D6FC-4f65-9D91-7224C49458BB}"/>
              </c:extLst>
            </c:dLbl>
            <c:dLbl>
              <c:idx val="11"/>
              <c:layout>
                <c:manualLayout>
                  <c:x val="-3.13527571486463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48E7-43C6-906C-30CC89B0DCC6}"/>
                </c:ext>
                <c:ext xmlns:c15="http://schemas.microsoft.com/office/drawing/2012/chart" uri="{CE6537A1-D6FC-4f65-9D91-7224C49458BB}"/>
              </c:extLst>
            </c:dLbl>
            <c:dLbl>
              <c:idx val="12"/>
              <c:layout>
                <c:manualLayout>
                  <c:x val="-3.3234273486133496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48E7-43C6-906C-30CC89B0DCC6}"/>
                </c:ext>
                <c:ext xmlns:c15="http://schemas.microsoft.com/office/drawing/2012/chart" uri="{CE6537A1-D6FC-4f65-9D91-7224C49458BB}"/>
              </c:extLst>
            </c:dLbl>
            <c:dLbl>
              <c:idx val="13"/>
              <c:layout>
                <c:manualLayout>
                  <c:x val="-3.186680741999246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48E7-43C6-906C-30CC89B0DCC6}"/>
                </c:ext>
                <c:ext xmlns:c15="http://schemas.microsoft.com/office/drawing/2012/chart" uri="{CE6537A1-D6FC-4f65-9D91-7224C49458BB}"/>
              </c:extLst>
            </c:dLbl>
            <c:dLbl>
              <c:idx val="14"/>
              <c:layout>
                <c:manualLayout>
                  <c:x val="-3.1412319260924991E-2"/>
                  <c:y val="-3.10487563560701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48E7-43C6-906C-30CC89B0DCC6}"/>
                </c:ext>
                <c:ext xmlns:c15="http://schemas.microsoft.com/office/drawing/2012/chart" uri="{CE6537A1-D6FC-4f65-9D91-7224C49458BB}"/>
              </c:extLst>
            </c:dLbl>
            <c:dLbl>
              <c:idx val="15"/>
              <c:layout>
                <c:manualLayout>
                  <c:x val="-4.0623486155087908E-2"/>
                  <c:y val="-3.89649245556160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48E7-43C6-906C-30CC89B0DCC6}"/>
                </c:ext>
                <c:ext xmlns:c15="http://schemas.microsoft.com/office/drawing/2012/chart" uri="{CE6537A1-D6FC-4f65-9D91-7224C49458BB}"/>
              </c:extLst>
            </c:dLbl>
            <c:dLbl>
              <c:idx val="16"/>
              <c:layout>
                <c:manualLayout>
                  <c:x val="-3.9579848775038347E-2"/>
                  <c:y val="-2.73080153522270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48E7-43C6-906C-30CC89B0DCC6}"/>
                </c:ext>
                <c:ext xmlns:c15="http://schemas.microsoft.com/office/drawing/2012/chart" uri="{CE6537A1-D6FC-4f65-9D91-7224C49458BB}"/>
              </c:extLst>
            </c:dLbl>
            <c:dLbl>
              <c:idx val="17"/>
              <c:layout>
                <c:manualLayout>
                  <c:x val="-3.7493652524115913E-2"/>
                  <c:y val="-2.730801535222702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48E7-43C6-906C-30CC89B0DCC6}"/>
                </c:ext>
                <c:ext xmlns:c15="http://schemas.microsoft.com/office/drawing/2012/chart" uri="{CE6537A1-D6FC-4f65-9D91-7224C49458BB}"/>
              </c:extLst>
            </c:dLbl>
            <c:dLbl>
              <c:idx val="18"/>
              <c:layout>
                <c:manualLayout>
                  <c:x val="-3.1544525603166423E-2"/>
                  <c:y val="-4.05094067566301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48E7-43C6-906C-30CC89B0DCC6}"/>
                </c:ext>
                <c:ext xmlns:c15="http://schemas.microsoft.com/office/drawing/2012/chart" uri="{CE6537A1-D6FC-4f65-9D91-7224C49458BB}">
                  <c15:layout>
                    <c:manualLayout>
                      <c:w val="4.483506449035498E-2"/>
                      <c:h val="4.591331882050266E-2"/>
                    </c:manualLayout>
                  </c15:layout>
                </c:ext>
              </c:extLst>
            </c:dLbl>
            <c:dLbl>
              <c:idx val="19"/>
              <c:layout>
                <c:manualLayout>
                  <c:x val="-3.2729919372600107E-2"/>
                  <c:y val="-3.853038439367737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48E7-43C6-906C-30CC89B0DCC6}"/>
                </c:ext>
                <c:ext xmlns:c15="http://schemas.microsoft.com/office/drawing/2012/chart" uri="{CE6537A1-D6FC-4f65-9D91-7224C49458BB}"/>
              </c:extLst>
            </c:dLbl>
            <c:dLbl>
              <c:idx val="20"/>
              <c:layout>
                <c:manualLayout>
                  <c:x val="-3.3405880088693676E-2"/>
                  <c:y val="-3.4789570374873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48E7-43C6-906C-30CC89B0DCC6}"/>
                </c:ext>
                <c:ext xmlns:c15="http://schemas.microsoft.com/office/drawing/2012/chart" uri="{CE6537A1-D6FC-4f65-9D91-7224C49458BB}"/>
              </c:extLst>
            </c:dLbl>
            <c:dLbl>
              <c:idx val="21"/>
              <c:layout>
                <c:manualLayout>
                  <c:x val="-3.5910401052624955E-2"/>
                  <c:y val="-3.47896548553833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48E7-43C6-906C-30CC89B0DCC6}"/>
                </c:ext>
                <c:ext xmlns:c15="http://schemas.microsoft.com/office/drawing/2012/chart" uri="{CE6537A1-D6FC-4f65-9D91-7224C49458BB}"/>
              </c:extLst>
            </c:dLbl>
            <c:dLbl>
              <c:idx val="22"/>
              <c:layout>
                <c:manualLayout>
                  <c:x val="-3.3894667401251251E-2"/>
                  <c:y val="-3.06143851551506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48E7-43C6-906C-30CC89B0DCC6}"/>
                </c:ext>
                <c:ext xmlns:c15="http://schemas.microsoft.com/office/drawing/2012/chart" uri="{CE6537A1-D6FC-4f65-9D91-7224C49458BB}"/>
              </c:extLst>
            </c:dLbl>
            <c:dLbl>
              <c:idx val="23"/>
              <c:layout>
                <c:manualLayout>
                  <c:x val="-1.1007983664181003E-3"/>
                  <c:y val="-2.6873565403572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48E7-43C6-906C-30CC89B0DCC6}"/>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2'!$B$58:$B$81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'Wykres 2'!$C$58:$C$81</c:f>
              <c:numCache>
                <c:formatCode>0.0</c:formatCode>
                <c:ptCount val="24"/>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pt idx="18">
                  <c:v>13.6</c:v>
                </c:pt>
                <c:pt idx="19">
                  <c:v>14</c:v>
                </c:pt>
                <c:pt idx="20">
                  <c:v>14.8</c:v>
                </c:pt>
                <c:pt idx="21">
                  <c:v>15.2</c:v>
                </c:pt>
                <c:pt idx="22">
                  <c:v>14.7</c:v>
                </c:pt>
                <c:pt idx="23">
                  <c:v>14.3</c:v>
                </c:pt>
              </c:numCache>
            </c:numRef>
          </c:val>
          <c:smooth val="0"/>
          <c:extLst xmlns:c16r2="http://schemas.microsoft.com/office/drawing/2015/06/chart">
            <c:ext xmlns:c16="http://schemas.microsoft.com/office/drawing/2014/chart" uri="{C3380CC4-5D6E-409C-BE32-E72D297353CC}">
              <c16:uniqueId val="{00000018-48E7-43C6-906C-30CC89B0DCC6}"/>
            </c:ext>
          </c:extLst>
        </c:ser>
        <c:dLbls>
          <c:showLegendKey val="0"/>
          <c:showVal val="0"/>
          <c:showCatName val="0"/>
          <c:showSerName val="0"/>
          <c:showPercent val="0"/>
          <c:showBubbleSize val="0"/>
        </c:dLbls>
        <c:marker val="1"/>
        <c:smooth val="0"/>
        <c:axId val="230213568"/>
        <c:axId val="230214656"/>
      </c:lineChart>
      <c:catAx>
        <c:axId val="2302135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30214656"/>
        <c:crossesAt val="0"/>
        <c:auto val="0"/>
        <c:lblAlgn val="ctr"/>
        <c:lblOffset val="12"/>
        <c:tickLblSkip val="1"/>
        <c:noMultiLvlLbl val="0"/>
      </c:catAx>
      <c:valAx>
        <c:axId val="2302146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2302135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23"/>
              <c:layout>
                <c:manualLayout>
                  <c:x val="7.3794844737846213E-2"/>
                  <c:y val="-9.536787838009855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C0A-40F8-A0B0-58799D43447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wyk4_bud!$C$8:$C$31</c:f>
              <c:numCache>
                <c:formatCode>0.0</c:formatCode>
                <c:ptCount val="24"/>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pt idx="18" formatCode="General">
                  <c:v>17.2</c:v>
                </c:pt>
                <c:pt idx="19" formatCode="General">
                  <c:v>18.399999999999999</c:v>
                </c:pt>
                <c:pt idx="20" formatCode="General">
                  <c:v>20.100000000000001</c:v>
                </c:pt>
                <c:pt idx="21" formatCode="General">
                  <c:v>21.7</c:v>
                </c:pt>
                <c:pt idx="22">
                  <c:v>22.4</c:v>
                </c:pt>
                <c:pt idx="23">
                  <c:v>23</c:v>
                </c:pt>
              </c:numCache>
            </c:numRef>
          </c:val>
          <c:extLst xmlns:c16r2="http://schemas.microsoft.com/office/drawing/2015/06/chart">
            <c:ext xmlns:c16="http://schemas.microsoft.com/office/drawing/2014/chart" uri="{C3380CC4-5D6E-409C-BE32-E72D297353CC}">
              <c16:uniqueId val="{00000001-DC0A-40F8-A0B0-58799D434472}"/>
            </c:ext>
          </c:extLst>
        </c:ser>
        <c:dLbls>
          <c:showLegendKey val="0"/>
          <c:showVal val="0"/>
          <c:showCatName val="0"/>
          <c:showSerName val="0"/>
          <c:showPercent val="0"/>
          <c:showBubbleSize val="0"/>
        </c:dLbls>
        <c:gapWidth val="150"/>
        <c:axId val="230215744"/>
        <c:axId val="230216832"/>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23"/>
              <c:layout>
                <c:manualLayout>
                  <c:x val="3.8989455304005917E-2"/>
                  <c:y val="-5.40417821322699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C0A-40F8-A0B0-58799D43447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wyk4_bud!$D$8:$D$31</c:f>
              <c:numCache>
                <c:formatCode>0.0</c:formatCode>
                <c:ptCount val="24"/>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17.100000000000001</c:v>
                </c:pt>
                <c:pt idx="18">
                  <c:v>18.2</c:v>
                </c:pt>
                <c:pt idx="19">
                  <c:v>19.399999999999999</c:v>
                </c:pt>
                <c:pt idx="20">
                  <c:v>21.2</c:v>
                </c:pt>
                <c:pt idx="21">
                  <c:v>22.9</c:v>
                </c:pt>
                <c:pt idx="22">
                  <c:v>23.5</c:v>
                </c:pt>
                <c:pt idx="23">
                  <c:v>24.1</c:v>
                </c:pt>
              </c:numCache>
            </c:numRef>
          </c:val>
          <c:smooth val="0"/>
          <c:extLst xmlns:c16r2="http://schemas.microsoft.com/office/drawing/2015/06/chart">
            <c:ext xmlns:c16="http://schemas.microsoft.com/office/drawing/2014/chart" uri="{C3380CC4-5D6E-409C-BE32-E72D297353CC}">
              <c16:uniqueId val="{00000003-DC0A-40F8-A0B0-58799D434472}"/>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23"/>
              <c:layout>
                <c:manualLayout>
                  <c:x val="3.8989455304005917E-2"/>
                  <c:y val="-6.357856721443524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C0A-40F8-A0B0-58799D43447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wyk4_bud!$E$8:$E$31</c:f>
              <c:numCache>
                <c:formatCode>0.0</c:formatCode>
                <c:ptCount val="24"/>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pt idx="18">
                  <c:v>17.3</c:v>
                </c:pt>
                <c:pt idx="19">
                  <c:v>18.600000000000001</c:v>
                </c:pt>
                <c:pt idx="20">
                  <c:v>20.3</c:v>
                </c:pt>
                <c:pt idx="21">
                  <c:v>21.7</c:v>
                </c:pt>
                <c:pt idx="22">
                  <c:v>22.4</c:v>
                </c:pt>
                <c:pt idx="23">
                  <c:v>23</c:v>
                </c:pt>
              </c:numCache>
            </c:numRef>
          </c:val>
          <c:smooth val="0"/>
          <c:extLst xmlns:c16r2="http://schemas.microsoft.com/office/drawing/2015/06/chart">
            <c:ext xmlns:c16="http://schemas.microsoft.com/office/drawing/2014/chart" uri="{C3380CC4-5D6E-409C-BE32-E72D297353CC}">
              <c16:uniqueId val="{00000005-DC0A-40F8-A0B0-58799D434472}"/>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23"/>
              <c:layout>
                <c:manualLayout>
                  <c:x val="3.7132814575243728E-2"/>
                  <c:y val="-1.27157134428870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C0A-40F8-A0B0-58799D434472}"/>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wyk4_bud!$A$8:$B$31</c:f>
              <c:strCache>
                <c:ptCount val="24"/>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pt idx="23">
                  <c:v>12</c:v>
                </c:pt>
              </c:strCache>
            </c:strRef>
          </c:cat>
          <c:val>
            <c:numRef>
              <c:f>wyk4_bud!$F$8:$F$31</c:f>
              <c:numCache>
                <c:formatCode>0.0</c:formatCode>
                <c:ptCount val="24"/>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13.4</c:v>
                </c:pt>
                <c:pt idx="18">
                  <c:v>14.4</c:v>
                </c:pt>
                <c:pt idx="19">
                  <c:v>15.5</c:v>
                </c:pt>
                <c:pt idx="20">
                  <c:v>16.8</c:v>
                </c:pt>
                <c:pt idx="21">
                  <c:v>18.3</c:v>
                </c:pt>
                <c:pt idx="22">
                  <c:v>19.2</c:v>
                </c:pt>
                <c:pt idx="23">
                  <c:v>20.2</c:v>
                </c:pt>
              </c:numCache>
            </c:numRef>
          </c:val>
          <c:smooth val="0"/>
          <c:extLst xmlns:c16r2="http://schemas.microsoft.com/office/drawing/2015/06/chart">
            <c:ext xmlns:c16="http://schemas.microsoft.com/office/drawing/2014/chart" uri="{C3380CC4-5D6E-409C-BE32-E72D297353CC}">
              <c16:uniqueId val="{00000007-DC0A-40F8-A0B0-58799D434472}"/>
            </c:ext>
          </c:extLst>
        </c:ser>
        <c:dLbls>
          <c:showLegendKey val="0"/>
          <c:showVal val="0"/>
          <c:showCatName val="0"/>
          <c:showSerName val="0"/>
          <c:showPercent val="0"/>
          <c:showBubbleSize val="0"/>
        </c:dLbls>
        <c:marker val="1"/>
        <c:smooth val="0"/>
        <c:axId val="230215744"/>
        <c:axId val="230216832"/>
      </c:lineChart>
      <c:catAx>
        <c:axId val="230215744"/>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230216832"/>
        <c:crossesAt val="0"/>
        <c:auto val="1"/>
        <c:lblAlgn val="ctr"/>
        <c:lblOffset val="100"/>
        <c:tickLblSkip val="1"/>
        <c:tickMarkSkip val="1"/>
        <c:noMultiLvlLbl val="0"/>
      </c:catAx>
      <c:valAx>
        <c:axId val="23021683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230215744"/>
        <c:crosses val="autoZero"/>
        <c:crossBetween val="between"/>
      </c:valAx>
      <c:spPr>
        <a:noFill/>
        <a:ln w="25400">
          <a:noFill/>
        </a:ln>
      </c:spPr>
    </c:plotArea>
    <c:legend>
      <c:legendPos val="b"/>
      <c:layout>
        <c:manualLayout>
          <c:xMode val="edge"/>
          <c:yMode val="edge"/>
          <c:x val="1.6156063612845988E-2"/>
          <c:y val="0.77588961235614784"/>
          <c:w val="0.96815049173803425"/>
          <c:h val="0.14692836100452802"/>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0.01396</cdr:x>
      <cdr:y>0.08481</cdr:y>
    </cdr:from>
    <cdr:to>
      <cdr:x>0.06358</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7663" y="277996"/>
          <a:ext cx="276020" cy="23961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0.0093</cdr:x>
      <cdr:y>0.0541</cdr:y>
    </cdr:from>
    <cdr:to>
      <cdr:x>0.05864</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1758" y="173588"/>
          <a:ext cx="274470" cy="218959"/>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Prices changes  of construction and assembly production in 2021-2022 in relation  &#10;                to the same period of the previous year&#10;"/>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0.04301</cdr:y>
    </cdr:from>
    <cdr:to>
      <cdr:x>0.10689</cdr:x>
      <cdr:y>0.10705</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0.05355</cdr:x>
      <cdr:y>0.0545</cdr:y>
    </cdr:from>
    <cdr:to>
      <cdr:x>0.10565</cdr:x>
      <cdr:y>0.11248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93298" y="239761"/>
          <a:ext cx="285402" cy="25507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F21645-AB3A-4E05-967A-AD8A06015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524</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indices of construction and assembly production in December 2022</dc:title>
  <dc:subject/>
  <dc:creator>Statistics Poland</dc:creator>
  <cp:keywords/>
  <dc:description/>
  <cp:lastModifiedBy>Maciejska Agnieszka</cp:lastModifiedBy>
  <cp:revision>3</cp:revision>
  <cp:lastPrinted>2022-09-19T11:29:00Z</cp:lastPrinted>
  <dcterms:created xsi:type="dcterms:W3CDTF">2022-12-14T12:39:00Z</dcterms:created>
  <dcterms:modified xsi:type="dcterms:W3CDTF">2023-01-23T08:43:00Z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