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theme/themeOverride1.xml" ContentType="application/vnd.openxmlformats-officedocument.themeOverride+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27946255" w:rsidR="00393761" w:rsidRPr="00982A1A" w:rsidRDefault="00982A1A" w:rsidP="00F049AB">
      <w:pPr>
        <w:pStyle w:val="Tytuinfomacjisygnalnej"/>
        <w:rPr>
          <w:lang w:val="en-US"/>
        </w:rPr>
      </w:pPr>
      <w:r w:rsidRPr="00982A1A">
        <w:rPr>
          <w:lang w:val="en-US"/>
        </w:rPr>
        <w:t>Price indices of sold production of industry in</w:t>
      </w:r>
      <w:r w:rsidR="00C0617C">
        <w:rPr>
          <w:lang w:val="en-US"/>
        </w:rPr>
        <w:t> </w:t>
      </w:r>
      <w:r>
        <w:rPr>
          <w:lang w:val="en-US"/>
        </w:rPr>
        <w:t>September</w:t>
      </w:r>
      <w:r w:rsidRPr="00982A1A">
        <w:rPr>
          <w:lang w:val="en-US"/>
        </w:rPr>
        <w:t xml:space="preserve"> 2023</w:t>
      </w:r>
    </w:p>
    <w:p w14:paraId="43ED8FDA" w14:textId="52A552B3" w:rsidR="00982A1A" w:rsidRPr="00982A1A" w:rsidRDefault="00D82FEA" w:rsidP="00982A1A">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59616" behindDoc="0" locked="0" layoutInCell="1" allowOverlap="1" wp14:anchorId="15C529A5" wp14:editId="6488D3F0">
                <wp:simplePos x="0" y="0"/>
                <wp:positionH relativeFrom="margin">
                  <wp:align>left</wp:align>
                </wp:positionH>
                <wp:positionV relativeFrom="paragraph">
                  <wp:posOffset>8255</wp:posOffset>
                </wp:positionV>
                <wp:extent cx="2204085" cy="1267460"/>
                <wp:effectExtent l="0" t="0" r="5715" b="8890"/>
                <wp:wrapSquare wrapText="bothSides"/>
                <wp:docPr id="6" name="Pole tekstowe 2" descr="2.8% - the decrease of producer prices in industry compared to September 202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67460"/>
                        </a:xfrm>
                        <a:prstGeom prst="roundRect">
                          <a:avLst/>
                        </a:prstGeom>
                        <a:solidFill>
                          <a:srgbClr val="001D77"/>
                        </a:solidFill>
                        <a:ln w="9525">
                          <a:noFill/>
                          <a:miter lim="800000"/>
                          <a:headEnd/>
                          <a:tailEnd/>
                        </a:ln>
                      </wps:spPr>
                      <wps:txbx>
                        <w:txbxContent>
                          <w:p w14:paraId="701C9349" w14:textId="607CD229" w:rsidR="00D82FEA" w:rsidRPr="00982A1A" w:rsidRDefault="00982A1A"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982A1A">
                              <w:rPr>
                                <w:rStyle w:val="IkonawskanikaZnak"/>
                                <w:sz w:val="76"/>
                                <w:szCs w:val="76"/>
                              </w:rPr>
                              <w:sym w:font="Wingdings" w:char="F0F2"/>
                            </w:r>
                            <w:r w:rsidR="00F84069">
                              <w:rPr>
                                <w:rStyle w:val="WartowskanikaZnak"/>
                                <w:lang w:val="en-GB"/>
                              </w:rPr>
                              <w:t xml:space="preserve"> </w:t>
                            </w:r>
                            <w:r>
                              <w:rPr>
                                <w:rStyle w:val="WartowskanikaZnak"/>
                                <w:sz w:val="72"/>
                                <w:szCs w:val="72"/>
                                <w:lang w:val="en-US"/>
                              </w:rPr>
                              <w:t>2.8</w:t>
                            </w:r>
                            <w:r w:rsidR="00F84069" w:rsidRPr="00982A1A">
                              <w:rPr>
                                <w:rStyle w:val="WartowskanikaZnak"/>
                                <w:sz w:val="72"/>
                                <w:szCs w:val="72"/>
                                <w:lang w:val="en-US"/>
                              </w:rPr>
                              <w:t>%</w:t>
                            </w:r>
                          </w:p>
                          <w:p w14:paraId="2488C932" w14:textId="5E9D864E" w:rsidR="00D82FEA" w:rsidRPr="00982A1A" w:rsidRDefault="00982A1A" w:rsidP="00D82FEA">
                            <w:pPr>
                              <w:pStyle w:val="Opiswskanika"/>
                              <w:rPr>
                                <w:sz w:val="18"/>
                                <w:szCs w:val="20"/>
                                <w:lang w:val="en-US"/>
                              </w:rPr>
                            </w:pPr>
                            <w:r w:rsidRPr="00982A1A">
                              <w:rPr>
                                <w:lang w:val="en-US"/>
                              </w:rPr>
                              <w:t xml:space="preserve">the decrease of producer prices in industry compared to </w:t>
                            </w:r>
                            <w:r w:rsidR="00C0617C">
                              <w:rPr>
                                <w:lang w:val="en-US"/>
                              </w:rPr>
                              <w:t>September</w:t>
                            </w:r>
                            <w:r w:rsidRPr="00982A1A">
                              <w:rPr>
                                <w:lang w:val="en-US"/>
                              </w:rPr>
                              <w:t xml:space="preserve">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2.8% - the decrease of producer prices in industry compared to September 2022&#10;" style="position:absolute;margin-left:0;margin-top:.65pt;width:173.55pt;height:99.8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" fillcolor="#001d77" stroked="f">
                <v:stroke joinstyle="miter"/>
                <v:textbox>
                  <w:txbxContent>
                    <w:p w14:paraId="701C9349" w14:textId="607CD229" w:rsidR="00D82FEA" w:rsidRPr="00982A1A" w:rsidRDefault="00982A1A"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982A1A">
                        <w:rPr>
                          <w:rStyle w:val="IkonawskanikaZnak"/>
                          <w:sz w:val="76"/>
                          <w:szCs w:val="76"/>
                        </w:rPr>
                        <w:sym w:font="Wingdings" w:char="F0F2"/>
                      </w:r>
                      <w:r w:rsidR="00F84069">
                        <w:rPr>
                          <w:rStyle w:val="WartowskanikaZnak"/>
                          <w:lang w:val="en-GB"/>
                        </w:rPr>
                        <w:t xml:space="preserve"> </w:t>
                      </w:r>
                      <w:r>
                        <w:rPr>
                          <w:rStyle w:val="WartowskanikaZnak"/>
                          <w:sz w:val="72"/>
                          <w:szCs w:val="72"/>
                          <w:lang w:val="en-US"/>
                        </w:rPr>
                        <w:t>2.8</w:t>
                      </w:r>
                      <w:r w:rsidR="00F84069" w:rsidRPr="00982A1A">
                        <w:rPr>
                          <w:rStyle w:val="WartowskanikaZnak"/>
                          <w:sz w:val="72"/>
                          <w:szCs w:val="72"/>
                          <w:lang w:val="en-US"/>
                        </w:rPr>
                        <w:t>%</w:t>
                      </w:r>
                    </w:p>
                    <w:p w14:paraId="2488C932" w14:textId="5E9D864E" w:rsidR="00D82FEA" w:rsidRPr="00982A1A" w:rsidRDefault="00982A1A" w:rsidP="00D82FEA">
                      <w:pPr>
                        <w:pStyle w:val="Opiswskanika"/>
                        <w:rPr>
                          <w:sz w:val="18"/>
                          <w:szCs w:val="20"/>
                          <w:lang w:val="en-US"/>
                        </w:rPr>
                      </w:pPr>
                      <w:r w:rsidRPr="00982A1A">
                        <w:rPr>
                          <w:lang w:val="en-US"/>
                        </w:rPr>
                        <w:t xml:space="preserve">the decrease of producer prices in industry compared to </w:t>
                      </w:r>
                      <w:r w:rsidR="00C0617C">
                        <w:rPr>
                          <w:lang w:val="en-US"/>
                        </w:rPr>
                        <w:t>September</w:t>
                      </w:r>
                      <w:r w:rsidRPr="00982A1A">
                        <w:rPr>
                          <w:lang w:val="en-US"/>
                        </w:rPr>
                        <w:t xml:space="preserve"> 2022</w:t>
                      </w:r>
                    </w:p>
                  </w:txbxContent>
                </v:textbox>
                <w10:wrap type="square" anchorx="margin"/>
              </v:roundrect>
            </w:pict>
          </mc:Fallback>
        </mc:AlternateContent>
      </w:r>
      <w:r w:rsidR="00982A1A" w:rsidRPr="00982A1A">
        <w:rPr>
          <w:lang w:val="en-US"/>
        </w:rPr>
        <w:t xml:space="preserve"> </w:t>
      </w:r>
      <w:r w:rsidR="00982A1A" w:rsidRPr="00982A1A">
        <w:rPr>
          <w:lang w:val="en-US"/>
        </w:rPr>
        <w:br/>
      </w:r>
      <w:r w:rsidR="00982A1A" w:rsidRPr="00982A1A">
        <w:rPr>
          <w:rFonts w:eastAsia="Times New Roman" w:cs="Times New Roman"/>
          <w:bCs/>
          <w:noProof w:val="0"/>
          <w:lang w:val="en-US" w:eastAsia="en-US"/>
        </w:rPr>
        <w:t xml:space="preserve">According to preliminary data, the prices of sold production of industry in </w:t>
      </w:r>
      <w:r w:rsidR="00C0617C">
        <w:rPr>
          <w:rFonts w:eastAsia="Times New Roman" w:cs="Times New Roman"/>
          <w:bCs/>
          <w:noProof w:val="0"/>
          <w:lang w:val="en-US" w:eastAsia="en-US"/>
        </w:rPr>
        <w:t>September</w:t>
      </w:r>
      <w:r w:rsidR="00982A1A" w:rsidRPr="00982A1A">
        <w:rPr>
          <w:rFonts w:eastAsia="Times New Roman" w:cs="Times New Roman"/>
          <w:bCs/>
          <w:noProof w:val="0"/>
          <w:lang w:val="en-US" w:eastAsia="en-US"/>
        </w:rPr>
        <w:t xml:space="preserve"> 2023 </w:t>
      </w:r>
      <w:r w:rsidR="00982A1A" w:rsidRPr="00982A1A">
        <w:rPr>
          <w:rFonts w:eastAsia="Times New Roman" w:cs="Times New Roman"/>
          <w:bCs/>
          <w:lang w:val="en-US"/>
        </w:rPr>
        <w:t xml:space="preserve">increased </w:t>
      </w:r>
      <w:r w:rsidR="00982A1A" w:rsidRPr="00982A1A">
        <w:rPr>
          <w:rFonts w:eastAsia="Times New Roman" w:cs="Times New Roman"/>
          <w:bCs/>
          <w:noProof w:val="0"/>
          <w:lang w:val="en-US" w:eastAsia="en-US"/>
        </w:rPr>
        <w:t xml:space="preserve">compared to </w:t>
      </w:r>
      <w:r w:rsidR="00C0617C">
        <w:rPr>
          <w:rFonts w:eastAsia="Times New Roman" w:cs="Times New Roman"/>
          <w:bCs/>
          <w:noProof w:val="0"/>
          <w:lang w:val="en-US" w:eastAsia="en-US"/>
        </w:rPr>
        <w:t>August</w:t>
      </w:r>
      <w:r w:rsidR="00982A1A" w:rsidRPr="00982A1A">
        <w:rPr>
          <w:rFonts w:eastAsia="Times New Roman" w:cs="Times New Roman"/>
          <w:bCs/>
          <w:noProof w:val="0"/>
          <w:lang w:val="en-US" w:eastAsia="en-US"/>
        </w:rPr>
        <w:t xml:space="preserve"> 2023 by 0.</w:t>
      </w:r>
      <w:r w:rsidR="00C0617C">
        <w:rPr>
          <w:rFonts w:eastAsia="Times New Roman" w:cs="Times New Roman"/>
          <w:bCs/>
          <w:noProof w:val="0"/>
          <w:lang w:val="en-US" w:eastAsia="en-US"/>
        </w:rPr>
        <w:t>3</w:t>
      </w:r>
      <w:r w:rsidR="00982A1A" w:rsidRPr="00982A1A">
        <w:rPr>
          <w:rFonts w:eastAsia="Times New Roman" w:cs="Times New Roman"/>
          <w:bCs/>
          <w:noProof w:val="0"/>
          <w:lang w:val="en-US" w:eastAsia="en-US"/>
        </w:rPr>
        <w:t>% and decreased compared to the corresponding month of the previous year - by 2.8%.</w:t>
      </w:r>
    </w:p>
    <w:p w14:paraId="3DB10F9F" w14:textId="54B098DD" w:rsidR="00E95B8E" w:rsidRPr="00982A1A" w:rsidRDefault="00CB6AD4" w:rsidP="00982A1A">
      <w:pPr>
        <w:pStyle w:val="Lead"/>
        <w:rPr>
          <w:b w:val="0"/>
          <w:lang w:val="en-US"/>
        </w:rPr>
      </w:pPr>
      <w:r w:rsidRPr="00982A1A">
        <w:rPr>
          <w:shd w:val="clear" w:color="auto" w:fill="FFFFFF"/>
          <w:lang w:val="en-US"/>
        </w:rPr>
        <w:br/>
      </w:r>
    </w:p>
    <w:p w14:paraId="35B44A42" w14:textId="266306B3" w:rsidR="00982A1A" w:rsidRDefault="00982A1A" w:rsidP="00982A1A">
      <w:pPr>
        <w:pStyle w:val="Tytutablicy"/>
        <w:rPr>
          <w:lang w:val="en-US"/>
        </w:rPr>
      </w:pPr>
      <w:r w:rsidRPr="00C6582D">
        <w:rPr>
          <w:noProof/>
        </w:rPr>
        <mc:AlternateContent>
          <mc:Choice Requires="wps">
            <w:drawing>
              <wp:anchor distT="45720" distB="45720" distL="114300" distR="114300" simplePos="0" relativeHeight="251761664" behindDoc="1" locked="0" layoutInCell="1" allowOverlap="1" wp14:anchorId="6057FF05" wp14:editId="2ADF3C5B">
                <wp:simplePos x="0" y="0"/>
                <wp:positionH relativeFrom="column">
                  <wp:posOffset>5314315</wp:posOffset>
                </wp:positionH>
                <wp:positionV relativeFrom="paragraph">
                  <wp:posOffset>343230</wp:posOffset>
                </wp:positionV>
                <wp:extent cx="1725295" cy="3181985"/>
                <wp:effectExtent l="0" t="0" r="0" b="0"/>
                <wp:wrapTight wrapText="bothSides">
                  <wp:wrapPolygon edited="0">
                    <wp:start x="715" y="0"/>
                    <wp:lineTo x="715" y="21466"/>
                    <wp:lineTo x="20749" y="21466"/>
                    <wp:lineTo x="20749" y="0"/>
                    <wp:lineTo x="715"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3181985"/>
                        </a:xfrm>
                        <a:prstGeom prst="rect">
                          <a:avLst/>
                        </a:prstGeom>
                        <a:noFill/>
                        <a:ln w="9525">
                          <a:noFill/>
                          <a:miter lim="800000"/>
                          <a:headEnd/>
                          <a:tailEnd/>
                        </a:ln>
                      </wps:spPr>
                      <wps:txbx>
                        <w:txbxContent>
                          <w:p w14:paraId="74066DEE" w14:textId="77777777" w:rsidR="00982A1A" w:rsidRPr="003314AC" w:rsidRDefault="00982A1A" w:rsidP="00982A1A">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57FF05" id="_x0000_t202" coordsize="21600,21600" o:spt="202" path="m,l,21600r21600,l21600,xe">
                <v:stroke joinstyle="miter"/>
                <v:path gradientshapeok="t" o:connecttype="rect"/>
              </v:shapetype>
              <v:shape id="Pole tekstowe 15" o:spid="_x0000_s1027" type="#_x0000_t202" style="position:absolute;margin-left:418.45pt;margin-top:27.05pt;width:135.85pt;height:250.55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" filled="f" stroked="f">
                <v:textbox>
                  <w:txbxContent>
                    <w:p w14:paraId="74066DEE" w14:textId="77777777" w:rsidR="00982A1A" w:rsidRPr="003314AC" w:rsidRDefault="00982A1A" w:rsidP="00982A1A">
                      <w:pPr>
                        <w:pStyle w:val="tekstzboku"/>
                        <w:rPr>
                          <w:lang w:val="en-US"/>
                        </w:rPr>
                      </w:pPr>
                    </w:p>
                  </w:txbxContent>
                </v:textbox>
                <w10:wrap type="tight"/>
              </v:shape>
            </w:pict>
          </mc:Fallback>
        </mc:AlternateContent>
      </w:r>
      <w:r w:rsidRPr="007444CA">
        <w:rPr>
          <w:lang w:val="en-US"/>
        </w:rPr>
        <w:t>Table 1. Price indices of sold production of industry in</w:t>
      </w:r>
      <w:r>
        <w:rPr>
          <w:lang w:val="en-US"/>
        </w:rPr>
        <w:t xml:space="preserve"> August</w:t>
      </w:r>
      <w:r w:rsidR="00C0617C">
        <w:rPr>
          <w:lang w:val="en-US"/>
        </w:rPr>
        <w:t xml:space="preserve"> and September</w:t>
      </w:r>
      <w:r>
        <w:rPr>
          <w:lang w:val="en-US"/>
        </w:rPr>
        <w:t xml:space="preserve"> 2023</w:t>
      </w:r>
    </w:p>
    <w:tbl>
      <w:tblPr>
        <w:tblStyle w:val="Tabela-Siatka2"/>
        <w:tblpPr w:leftFromText="141" w:rightFromText="141" w:vertAnchor="text" w:horzAnchor="margin" w:tblpY="182"/>
        <w:tblW w:w="8080"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sold production of industry in August and September 2023"/>
        <w:tblDescription w:val="Price indices of sold production of industry in various reference periods: August 2023 to July 2023, August 2023 to the corresponding period of the previous year, i.e. August 2022, September 2023 to the corresponding period of the previous year, i.e. September 2022, September 2023 to August 2023, September 2023 to December 2022,  cumulatively January - September 2023 to January - September 2022  &#10;"/>
      </w:tblPr>
      <w:tblGrid>
        <w:gridCol w:w="2194"/>
        <w:gridCol w:w="1067"/>
        <w:gridCol w:w="839"/>
        <w:gridCol w:w="953"/>
        <w:gridCol w:w="953"/>
        <w:gridCol w:w="953"/>
        <w:gridCol w:w="1121"/>
      </w:tblGrid>
      <w:tr w:rsidR="00982A1A" w:rsidRPr="00A56D4D" w14:paraId="08434887" w14:textId="77777777" w:rsidTr="00D8320A">
        <w:tc>
          <w:tcPr>
            <w:tcW w:w="2194" w:type="dxa"/>
            <w:tcBorders>
              <w:top w:val="single" w:sz="4" w:space="0" w:color="auto"/>
              <w:bottom w:val="nil"/>
              <w:right w:val="single" w:sz="4" w:space="0" w:color="auto"/>
            </w:tcBorders>
          </w:tcPr>
          <w:p w14:paraId="6091971F" w14:textId="77777777" w:rsidR="00982A1A" w:rsidRPr="007974A5" w:rsidRDefault="00982A1A" w:rsidP="00D8320A">
            <w:pPr>
              <w:rPr>
                <w:shd w:val="clear" w:color="auto" w:fill="FFFFFF"/>
                <w:lang w:val="en-US"/>
              </w:rPr>
            </w:pPr>
          </w:p>
        </w:tc>
        <w:tc>
          <w:tcPr>
            <w:tcW w:w="1906" w:type="dxa"/>
            <w:gridSpan w:val="2"/>
            <w:tcBorders>
              <w:top w:val="single" w:sz="4" w:space="0" w:color="auto"/>
              <w:left w:val="single" w:sz="4" w:space="0" w:color="auto"/>
              <w:bottom w:val="single" w:sz="4" w:space="0" w:color="001D77"/>
            </w:tcBorders>
          </w:tcPr>
          <w:p w14:paraId="4C5F7599" w14:textId="0FE6A687" w:rsidR="00982A1A" w:rsidRPr="00A56D4D" w:rsidRDefault="00982A1A" w:rsidP="00D8320A">
            <w:pPr>
              <w:jc w:val="center"/>
              <w:rPr>
                <w:shd w:val="clear" w:color="auto" w:fill="FFFFFF"/>
              </w:rPr>
            </w:pPr>
            <w:r>
              <w:rPr>
                <w:color w:val="000000" w:themeColor="text1"/>
                <w:sz w:val="16"/>
                <w:szCs w:val="16"/>
              </w:rPr>
              <w:t>0</w:t>
            </w:r>
            <w:r w:rsidR="00C0617C">
              <w:rPr>
                <w:color w:val="000000" w:themeColor="text1"/>
                <w:sz w:val="16"/>
                <w:szCs w:val="16"/>
              </w:rPr>
              <w:t>8</w:t>
            </w:r>
            <w:r w:rsidRPr="00A56D4D">
              <w:rPr>
                <w:color w:val="000000" w:themeColor="text1"/>
                <w:sz w:val="16"/>
                <w:szCs w:val="16"/>
              </w:rPr>
              <w:t xml:space="preserve"> 202</w:t>
            </w:r>
            <w:r>
              <w:rPr>
                <w:color w:val="000000" w:themeColor="text1"/>
                <w:sz w:val="16"/>
                <w:szCs w:val="16"/>
              </w:rPr>
              <w:t>3</w:t>
            </w:r>
          </w:p>
        </w:tc>
        <w:tc>
          <w:tcPr>
            <w:tcW w:w="2859" w:type="dxa"/>
            <w:gridSpan w:val="3"/>
            <w:tcBorders>
              <w:top w:val="single" w:sz="4" w:space="0" w:color="auto"/>
            </w:tcBorders>
          </w:tcPr>
          <w:p w14:paraId="052F59A9" w14:textId="4B55E6AE" w:rsidR="00982A1A" w:rsidRPr="00A56D4D" w:rsidRDefault="00982A1A" w:rsidP="00D8320A">
            <w:pPr>
              <w:jc w:val="center"/>
              <w:rPr>
                <w:shd w:val="clear" w:color="auto" w:fill="FFFFFF"/>
              </w:rPr>
            </w:pPr>
            <w:r>
              <w:rPr>
                <w:color w:val="000000" w:themeColor="text1"/>
                <w:sz w:val="16"/>
                <w:szCs w:val="16"/>
              </w:rPr>
              <w:t>0</w:t>
            </w:r>
            <w:r w:rsidR="00C0617C">
              <w:rPr>
                <w:color w:val="000000" w:themeColor="text1"/>
                <w:sz w:val="16"/>
                <w:szCs w:val="16"/>
              </w:rPr>
              <w:t>9</w:t>
            </w:r>
            <w:r w:rsidRPr="00A56D4D">
              <w:rPr>
                <w:color w:val="000000" w:themeColor="text1"/>
                <w:sz w:val="16"/>
                <w:szCs w:val="16"/>
              </w:rPr>
              <w:t xml:space="preserve"> 202</w:t>
            </w:r>
            <w:r>
              <w:rPr>
                <w:color w:val="000000" w:themeColor="text1"/>
                <w:sz w:val="16"/>
                <w:szCs w:val="16"/>
              </w:rPr>
              <w:t>3</w:t>
            </w:r>
          </w:p>
        </w:tc>
        <w:tc>
          <w:tcPr>
            <w:tcW w:w="1121" w:type="dxa"/>
            <w:tcBorders>
              <w:top w:val="single" w:sz="4" w:space="0" w:color="auto"/>
            </w:tcBorders>
          </w:tcPr>
          <w:p w14:paraId="048F4B2A" w14:textId="7F0DD16A" w:rsidR="00982A1A" w:rsidRPr="00A56D4D" w:rsidRDefault="00982A1A" w:rsidP="00D8320A">
            <w:pPr>
              <w:jc w:val="center"/>
              <w:rPr>
                <w:color w:val="000000" w:themeColor="text1"/>
                <w:sz w:val="16"/>
                <w:szCs w:val="16"/>
              </w:rPr>
            </w:pPr>
            <w:r>
              <w:rPr>
                <w:color w:val="000000" w:themeColor="text1"/>
                <w:sz w:val="16"/>
                <w:szCs w:val="16"/>
              </w:rPr>
              <w:t>01</w:t>
            </w:r>
            <w:r w:rsidRPr="00A56D4D">
              <w:rPr>
                <w:color w:val="000000" w:themeColor="text1"/>
                <w:sz w:val="16"/>
                <w:szCs w:val="16"/>
              </w:rPr>
              <w:t>-</w:t>
            </w:r>
            <w:r>
              <w:rPr>
                <w:color w:val="000000" w:themeColor="text1"/>
                <w:sz w:val="16"/>
                <w:szCs w:val="16"/>
              </w:rPr>
              <w:t>0</w:t>
            </w:r>
            <w:r w:rsidR="00C0617C">
              <w:rPr>
                <w:color w:val="000000" w:themeColor="text1"/>
                <w:sz w:val="16"/>
                <w:szCs w:val="16"/>
              </w:rPr>
              <w:t>9</w:t>
            </w:r>
            <w:r w:rsidRPr="00A56D4D">
              <w:rPr>
                <w:color w:val="000000" w:themeColor="text1"/>
                <w:sz w:val="16"/>
                <w:szCs w:val="16"/>
              </w:rPr>
              <w:t xml:space="preserve"> 202</w:t>
            </w:r>
            <w:r>
              <w:rPr>
                <w:color w:val="000000" w:themeColor="text1"/>
                <w:sz w:val="16"/>
                <w:szCs w:val="16"/>
              </w:rPr>
              <w:t>3</w:t>
            </w:r>
          </w:p>
        </w:tc>
      </w:tr>
      <w:tr w:rsidR="00982A1A" w:rsidRPr="00A56D4D" w14:paraId="7A5286C0" w14:textId="77777777" w:rsidTr="00D8320A">
        <w:tc>
          <w:tcPr>
            <w:tcW w:w="2194" w:type="dxa"/>
            <w:tcBorders>
              <w:top w:val="nil"/>
              <w:bottom w:val="single" w:sz="12" w:space="0" w:color="001D77"/>
            </w:tcBorders>
          </w:tcPr>
          <w:p w14:paraId="18421459" w14:textId="77777777" w:rsidR="00982A1A" w:rsidRPr="00A56D4D" w:rsidRDefault="00982A1A" w:rsidP="00D8320A">
            <w:pPr>
              <w:rPr>
                <w:shd w:val="clear" w:color="auto" w:fill="FFFFFF"/>
              </w:rPr>
            </w:pPr>
            <w:r w:rsidRPr="00A56D4D">
              <w:rPr>
                <w:rFonts w:cs="Arial"/>
                <w:color w:val="000000" w:themeColor="text1"/>
                <w:sz w:val="16"/>
                <w:szCs w:val="16"/>
              </w:rPr>
              <w:t>SPECIFICATION</w:t>
            </w:r>
          </w:p>
        </w:tc>
        <w:tc>
          <w:tcPr>
            <w:tcW w:w="1067" w:type="dxa"/>
            <w:tcBorders>
              <w:bottom w:val="single" w:sz="12" w:space="0" w:color="001D77"/>
            </w:tcBorders>
            <w:vAlign w:val="center"/>
          </w:tcPr>
          <w:p w14:paraId="3A1361BD" w14:textId="7BDA4067" w:rsidR="00982A1A" w:rsidRPr="001D0A2B" w:rsidRDefault="00982A1A" w:rsidP="00D8320A">
            <w:pPr>
              <w:rPr>
                <w:spacing w:val="-12"/>
                <w:sz w:val="16"/>
                <w:szCs w:val="16"/>
                <w:shd w:val="clear" w:color="auto" w:fill="FFFFFF"/>
              </w:rPr>
            </w:pPr>
            <w:r>
              <w:rPr>
                <w:color w:val="000000" w:themeColor="text1"/>
                <w:spacing w:val="-12"/>
                <w:sz w:val="16"/>
                <w:szCs w:val="16"/>
              </w:rPr>
              <w:t>0</w:t>
            </w:r>
            <w:r w:rsidR="00C0617C">
              <w:rPr>
                <w:color w:val="000000" w:themeColor="text1"/>
                <w:spacing w:val="-12"/>
                <w:sz w:val="16"/>
                <w:szCs w:val="16"/>
              </w:rPr>
              <w:t>7</w:t>
            </w:r>
            <w:r>
              <w:rPr>
                <w:color w:val="000000" w:themeColor="text1"/>
                <w:spacing w:val="-12"/>
                <w:sz w:val="16"/>
                <w:szCs w:val="16"/>
              </w:rPr>
              <w:t xml:space="preserve"> </w:t>
            </w:r>
            <w:r w:rsidRPr="001D0A2B">
              <w:rPr>
                <w:color w:val="000000" w:themeColor="text1"/>
                <w:spacing w:val="-12"/>
                <w:sz w:val="16"/>
                <w:szCs w:val="16"/>
              </w:rPr>
              <w:t>202</w:t>
            </w:r>
            <w:r>
              <w:rPr>
                <w:color w:val="000000" w:themeColor="text1"/>
                <w:spacing w:val="-12"/>
                <w:sz w:val="16"/>
                <w:szCs w:val="16"/>
              </w:rPr>
              <w:t xml:space="preserve">3 = </w:t>
            </w:r>
            <w:r w:rsidRPr="001D0A2B">
              <w:rPr>
                <w:color w:val="000000" w:themeColor="text1"/>
                <w:spacing w:val="-12"/>
                <w:sz w:val="16"/>
                <w:szCs w:val="16"/>
              </w:rPr>
              <w:t>100</w:t>
            </w:r>
          </w:p>
        </w:tc>
        <w:tc>
          <w:tcPr>
            <w:tcW w:w="1792" w:type="dxa"/>
            <w:gridSpan w:val="2"/>
            <w:tcBorders>
              <w:bottom w:val="single" w:sz="12" w:space="0" w:color="001D77"/>
            </w:tcBorders>
          </w:tcPr>
          <w:p w14:paraId="14996D79" w14:textId="77777777" w:rsidR="00982A1A" w:rsidRPr="00A56D4D" w:rsidRDefault="00982A1A" w:rsidP="00D8320A">
            <w:pPr>
              <w:jc w:val="center"/>
              <w:rPr>
                <w:shd w:val="clear" w:color="auto" w:fill="FFFFFF"/>
              </w:rPr>
            </w:pPr>
            <w:r w:rsidRPr="00A56D4D">
              <w:rPr>
                <w:color w:val="000000" w:themeColor="text1"/>
                <w:sz w:val="16"/>
                <w:szCs w:val="16"/>
              </w:rPr>
              <w:t>corresponding period  20</w:t>
            </w:r>
            <w:r>
              <w:rPr>
                <w:color w:val="000000" w:themeColor="text1"/>
                <w:sz w:val="16"/>
                <w:szCs w:val="16"/>
              </w:rPr>
              <w:t>22</w:t>
            </w:r>
            <w:r w:rsidRPr="00A56D4D">
              <w:rPr>
                <w:color w:val="000000" w:themeColor="text1"/>
                <w:sz w:val="16"/>
                <w:szCs w:val="16"/>
              </w:rPr>
              <w:t>=100</w:t>
            </w:r>
          </w:p>
        </w:tc>
        <w:tc>
          <w:tcPr>
            <w:tcW w:w="953" w:type="dxa"/>
            <w:tcBorders>
              <w:bottom w:val="single" w:sz="12" w:space="0" w:color="001D77"/>
            </w:tcBorders>
            <w:vAlign w:val="center"/>
          </w:tcPr>
          <w:p w14:paraId="5D097E51" w14:textId="6AFC6F41" w:rsidR="00982A1A" w:rsidRPr="00A56D4D" w:rsidRDefault="00982A1A" w:rsidP="00D8320A">
            <w:pPr>
              <w:rPr>
                <w:color w:val="000000" w:themeColor="text1"/>
                <w:spacing w:val="-12"/>
                <w:sz w:val="16"/>
                <w:szCs w:val="16"/>
              </w:rPr>
            </w:pPr>
            <w:r w:rsidRPr="003239CC">
              <w:rPr>
                <w:color w:val="000000" w:themeColor="text1"/>
                <w:spacing w:val="-16"/>
                <w:sz w:val="16"/>
                <w:szCs w:val="16"/>
              </w:rPr>
              <w:t>0</w:t>
            </w:r>
            <w:r w:rsidR="00C0617C">
              <w:rPr>
                <w:color w:val="000000" w:themeColor="text1"/>
                <w:spacing w:val="-16"/>
                <w:sz w:val="16"/>
                <w:szCs w:val="16"/>
              </w:rPr>
              <w:t>8</w:t>
            </w:r>
            <w:r>
              <w:rPr>
                <w:color w:val="000000" w:themeColor="text1"/>
                <w:spacing w:val="-16"/>
                <w:sz w:val="16"/>
                <w:szCs w:val="16"/>
              </w:rPr>
              <w:t xml:space="preserve"> </w:t>
            </w:r>
            <w:r w:rsidRPr="003239CC">
              <w:rPr>
                <w:color w:val="000000" w:themeColor="text1"/>
                <w:spacing w:val="-16"/>
                <w:sz w:val="16"/>
                <w:szCs w:val="16"/>
              </w:rPr>
              <w:t>2023=100</w:t>
            </w:r>
          </w:p>
        </w:tc>
        <w:tc>
          <w:tcPr>
            <w:tcW w:w="953" w:type="dxa"/>
            <w:tcBorders>
              <w:bottom w:val="single" w:sz="12" w:space="0" w:color="001D77"/>
            </w:tcBorders>
            <w:vAlign w:val="center"/>
          </w:tcPr>
          <w:p w14:paraId="503FCE94" w14:textId="77777777" w:rsidR="00982A1A" w:rsidRPr="001D0A2B" w:rsidRDefault="00982A1A" w:rsidP="00D8320A">
            <w:pPr>
              <w:rPr>
                <w:color w:val="000000" w:themeColor="text1"/>
                <w:spacing w:val="-12"/>
                <w:sz w:val="16"/>
                <w:szCs w:val="16"/>
              </w:rPr>
            </w:pPr>
            <w:r w:rsidRPr="001D0A2B">
              <w:rPr>
                <w:color w:val="000000" w:themeColor="text1"/>
                <w:spacing w:val="-12"/>
                <w:sz w:val="16"/>
                <w:szCs w:val="16"/>
              </w:rPr>
              <w:t>12 202</w:t>
            </w:r>
            <w:r>
              <w:rPr>
                <w:color w:val="000000" w:themeColor="text1"/>
                <w:spacing w:val="-12"/>
                <w:sz w:val="16"/>
                <w:szCs w:val="16"/>
              </w:rPr>
              <w:t>2</w:t>
            </w:r>
            <w:r w:rsidRPr="001D0A2B">
              <w:rPr>
                <w:color w:val="000000" w:themeColor="text1"/>
                <w:spacing w:val="-12"/>
                <w:sz w:val="16"/>
                <w:szCs w:val="16"/>
              </w:rPr>
              <w:t>=100</w:t>
            </w:r>
          </w:p>
        </w:tc>
        <w:tc>
          <w:tcPr>
            <w:tcW w:w="1121" w:type="dxa"/>
            <w:tcBorders>
              <w:bottom w:val="single" w:sz="12" w:space="0" w:color="001D77"/>
            </w:tcBorders>
          </w:tcPr>
          <w:p w14:paraId="3AE4E5D9" w14:textId="21A612E2" w:rsidR="00982A1A" w:rsidRPr="00A56D4D" w:rsidRDefault="00982A1A" w:rsidP="00D8320A">
            <w:pPr>
              <w:jc w:val="center"/>
              <w:rPr>
                <w:color w:val="000000" w:themeColor="text1"/>
                <w:sz w:val="16"/>
                <w:szCs w:val="16"/>
              </w:rPr>
            </w:pPr>
            <w:r>
              <w:rPr>
                <w:color w:val="000000" w:themeColor="text1"/>
                <w:sz w:val="16"/>
                <w:szCs w:val="16"/>
              </w:rPr>
              <w:t>01</w:t>
            </w:r>
            <w:r w:rsidRPr="00A56D4D">
              <w:rPr>
                <w:color w:val="000000" w:themeColor="text1"/>
                <w:sz w:val="16"/>
                <w:szCs w:val="16"/>
              </w:rPr>
              <w:t>-</w:t>
            </w:r>
            <w:r>
              <w:rPr>
                <w:color w:val="000000" w:themeColor="text1"/>
                <w:sz w:val="16"/>
                <w:szCs w:val="16"/>
              </w:rPr>
              <w:t>0</w:t>
            </w:r>
            <w:r w:rsidR="00C0617C">
              <w:rPr>
                <w:color w:val="000000" w:themeColor="text1"/>
                <w:sz w:val="16"/>
                <w:szCs w:val="16"/>
              </w:rPr>
              <w:t>9</w:t>
            </w:r>
            <w:r w:rsidRPr="00A56D4D">
              <w:rPr>
                <w:color w:val="000000" w:themeColor="text1"/>
                <w:sz w:val="16"/>
                <w:szCs w:val="16"/>
              </w:rPr>
              <w:t xml:space="preserve"> 20</w:t>
            </w:r>
            <w:r>
              <w:rPr>
                <w:color w:val="000000" w:themeColor="text1"/>
                <w:sz w:val="16"/>
                <w:szCs w:val="16"/>
              </w:rPr>
              <w:t>22=100</w:t>
            </w:r>
          </w:p>
        </w:tc>
      </w:tr>
      <w:tr w:rsidR="00982A1A" w:rsidRPr="009701FA" w14:paraId="73E50DAD" w14:textId="77777777" w:rsidTr="00D8320A">
        <w:tc>
          <w:tcPr>
            <w:tcW w:w="2194" w:type="dxa"/>
          </w:tcPr>
          <w:p w14:paraId="4B087A8C" w14:textId="77777777" w:rsidR="00982A1A" w:rsidRPr="00322716" w:rsidRDefault="00982A1A" w:rsidP="00D8320A">
            <w:pPr>
              <w:rPr>
                <w:shd w:val="clear" w:color="auto" w:fill="FFFFFF"/>
              </w:rPr>
            </w:pPr>
            <w:r>
              <w:rPr>
                <w:b/>
                <w:color w:val="000000" w:themeColor="text1"/>
                <w:sz w:val="16"/>
                <w:szCs w:val="16"/>
              </w:rPr>
              <w:t>TOTAL</w:t>
            </w:r>
          </w:p>
        </w:tc>
        <w:tc>
          <w:tcPr>
            <w:tcW w:w="1067" w:type="dxa"/>
            <w:vAlign w:val="center"/>
          </w:tcPr>
          <w:p w14:paraId="1F521E02" w14:textId="5E077779" w:rsidR="00982A1A" w:rsidRPr="00E41DB3" w:rsidRDefault="00982A1A" w:rsidP="00D8320A">
            <w:pPr>
              <w:jc w:val="right"/>
              <w:rPr>
                <w:rFonts w:cs="Arial"/>
                <w:b/>
                <w:color w:val="000000" w:themeColor="text1"/>
                <w:sz w:val="16"/>
                <w:szCs w:val="16"/>
              </w:rPr>
            </w:pPr>
            <w:r>
              <w:rPr>
                <w:rFonts w:cs="Arial"/>
                <w:b/>
                <w:color w:val="000000" w:themeColor="text1"/>
                <w:sz w:val="16"/>
                <w:szCs w:val="16"/>
              </w:rPr>
              <w:t>9</w:t>
            </w:r>
            <w:r w:rsidR="00C0617C">
              <w:rPr>
                <w:rFonts w:cs="Arial"/>
                <w:b/>
                <w:color w:val="000000" w:themeColor="text1"/>
                <w:sz w:val="16"/>
                <w:szCs w:val="16"/>
              </w:rPr>
              <w:t>9</w:t>
            </w:r>
            <w:r>
              <w:rPr>
                <w:rFonts w:cs="Arial"/>
                <w:b/>
                <w:color w:val="000000" w:themeColor="text1"/>
                <w:sz w:val="16"/>
                <w:szCs w:val="16"/>
              </w:rPr>
              <w:t>.9*</w:t>
            </w:r>
          </w:p>
        </w:tc>
        <w:tc>
          <w:tcPr>
            <w:tcW w:w="839" w:type="dxa"/>
            <w:vAlign w:val="center"/>
          </w:tcPr>
          <w:p w14:paraId="2C5601B4" w14:textId="4FE3C333" w:rsidR="00982A1A" w:rsidRPr="00E41DB3" w:rsidRDefault="00982A1A" w:rsidP="00D8320A">
            <w:pPr>
              <w:jc w:val="right"/>
              <w:rPr>
                <w:rFonts w:cs="Arial"/>
                <w:b/>
                <w:color w:val="000000" w:themeColor="text1"/>
                <w:sz w:val="16"/>
                <w:szCs w:val="16"/>
              </w:rPr>
            </w:pPr>
            <w:r>
              <w:rPr>
                <w:rFonts w:cs="Arial"/>
                <w:b/>
                <w:color w:val="000000" w:themeColor="text1"/>
                <w:sz w:val="16"/>
                <w:szCs w:val="16"/>
              </w:rPr>
              <w:t>97.</w:t>
            </w:r>
            <w:r w:rsidR="00C0617C">
              <w:rPr>
                <w:rFonts w:cs="Arial"/>
                <w:b/>
                <w:color w:val="000000" w:themeColor="text1"/>
                <w:sz w:val="16"/>
                <w:szCs w:val="16"/>
              </w:rPr>
              <w:t>1</w:t>
            </w:r>
            <w:r>
              <w:rPr>
                <w:rFonts w:cs="Arial"/>
                <w:b/>
                <w:color w:val="000000" w:themeColor="text1"/>
                <w:sz w:val="16"/>
                <w:szCs w:val="16"/>
              </w:rPr>
              <w:t>*</w:t>
            </w:r>
          </w:p>
        </w:tc>
        <w:tc>
          <w:tcPr>
            <w:tcW w:w="953" w:type="dxa"/>
            <w:vAlign w:val="center"/>
          </w:tcPr>
          <w:p w14:paraId="7A8C1B19" w14:textId="77777777" w:rsidR="00982A1A" w:rsidRPr="009C655B" w:rsidRDefault="00982A1A" w:rsidP="00D8320A">
            <w:pPr>
              <w:jc w:val="right"/>
              <w:rPr>
                <w:rFonts w:cs="Arial"/>
                <w:b/>
                <w:color w:val="000000" w:themeColor="text1"/>
                <w:sz w:val="16"/>
                <w:szCs w:val="16"/>
              </w:rPr>
            </w:pPr>
            <w:r w:rsidRPr="009C655B">
              <w:rPr>
                <w:rFonts w:cs="Arial"/>
                <w:b/>
                <w:color w:val="000000" w:themeColor="text1"/>
                <w:sz w:val="16"/>
                <w:szCs w:val="16"/>
              </w:rPr>
              <w:t>97</w:t>
            </w:r>
            <w:r>
              <w:rPr>
                <w:rFonts w:cs="Arial"/>
                <w:b/>
                <w:color w:val="000000" w:themeColor="text1"/>
                <w:sz w:val="16"/>
                <w:szCs w:val="16"/>
              </w:rPr>
              <w:t>.</w:t>
            </w:r>
            <w:r w:rsidRPr="009C655B">
              <w:rPr>
                <w:rFonts w:cs="Arial"/>
                <w:b/>
                <w:color w:val="000000" w:themeColor="text1"/>
                <w:sz w:val="16"/>
                <w:szCs w:val="16"/>
              </w:rPr>
              <w:t>2</w:t>
            </w:r>
          </w:p>
        </w:tc>
        <w:tc>
          <w:tcPr>
            <w:tcW w:w="953" w:type="dxa"/>
            <w:vAlign w:val="center"/>
          </w:tcPr>
          <w:p w14:paraId="6BF87D93" w14:textId="0C197425" w:rsidR="00982A1A" w:rsidRPr="009C655B" w:rsidRDefault="00982A1A" w:rsidP="00D8320A">
            <w:pPr>
              <w:jc w:val="right"/>
              <w:rPr>
                <w:rFonts w:cs="Arial"/>
                <w:b/>
                <w:color w:val="000000" w:themeColor="text1"/>
                <w:sz w:val="16"/>
                <w:szCs w:val="16"/>
              </w:rPr>
            </w:pPr>
            <w:r w:rsidRPr="009C655B">
              <w:rPr>
                <w:rFonts w:cs="Arial"/>
                <w:b/>
                <w:color w:val="000000" w:themeColor="text1"/>
                <w:sz w:val="16"/>
                <w:szCs w:val="16"/>
              </w:rPr>
              <w:t>100</w:t>
            </w:r>
            <w:r>
              <w:rPr>
                <w:rFonts w:cs="Arial"/>
                <w:b/>
                <w:color w:val="000000" w:themeColor="text1"/>
                <w:sz w:val="16"/>
                <w:szCs w:val="16"/>
              </w:rPr>
              <w:t>.</w:t>
            </w:r>
            <w:r w:rsidR="00C0617C">
              <w:rPr>
                <w:rFonts w:cs="Arial"/>
                <w:b/>
                <w:color w:val="000000" w:themeColor="text1"/>
                <w:sz w:val="16"/>
                <w:szCs w:val="16"/>
              </w:rPr>
              <w:t>3</w:t>
            </w:r>
          </w:p>
        </w:tc>
        <w:tc>
          <w:tcPr>
            <w:tcW w:w="953" w:type="dxa"/>
            <w:vAlign w:val="center"/>
          </w:tcPr>
          <w:p w14:paraId="36F65508" w14:textId="1DDAC33C" w:rsidR="00982A1A" w:rsidRPr="009C655B" w:rsidRDefault="00982A1A" w:rsidP="00D8320A">
            <w:pPr>
              <w:jc w:val="right"/>
              <w:rPr>
                <w:rFonts w:cs="Arial"/>
                <w:b/>
                <w:color w:val="000000" w:themeColor="text1"/>
                <w:sz w:val="16"/>
                <w:szCs w:val="16"/>
              </w:rPr>
            </w:pPr>
            <w:r w:rsidRPr="009C655B">
              <w:rPr>
                <w:rFonts w:cs="Arial"/>
                <w:b/>
                <w:color w:val="000000" w:themeColor="text1"/>
                <w:sz w:val="16"/>
                <w:szCs w:val="16"/>
              </w:rPr>
              <w:t>96</w:t>
            </w:r>
            <w:r>
              <w:rPr>
                <w:rFonts w:cs="Arial"/>
                <w:b/>
                <w:color w:val="000000" w:themeColor="text1"/>
                <w:sz w:val="16"/>
                <w:szCs w:val="16"/>
              </w:rPr>
              <w:t>.</w:t>
            </w:r>
            <w:r w:rsidR="00C0617C">
              <w:rPr>
                <w:rFonts w:cs="Arial"/>
                <w:b/>
                <w:color w:val="000000" w:themeColor="text1"/>
                <w:sz w:val="16"/>
                <w:szCs w:val="16"/>
              </w:rPr>
              <w:t>1</w:t>
            </w:r>
          </w:p>
        </w:tc>
        <w:tc>
          <w:tcPr>
            <w:tcW w:w="1121" w:type="dxa"/>
            <w:vAlign w:val="center"/>
          </w:tcPr>
          <w:p w14:paraId="2328EBA6" w14:textId="2D1D1EA8" w:rsidR="00982A1A" w:rsidRPr="009C655B" w:rsidRDefault="00C0617C" w:rsidP="00D8320A">
            <w:pPr>
              <w:jc w:val="right"/>
              <w:rPr>
                <w:rFonts w:cs="Arial"/>
                <w:b/>
                <w:color w:val="000000" w:themeColor="text1"/>
                <w:sz w:val="16"/>
                <w:szCs w:val="16"/>
              </w:rPr>
            </w:pPr>
            <w:r>
              <w:rPr>
                <w:rFonts w:cs="Arial"/>
                <w:b/>
                <w:color w:val="000000" w:themeColor="text1"/>
                <w:sz w:val="16"/>
                <w:szCs w:val="16"/>
              </w:rPr>
              <w:t>105.1</w:t>
            </w:r>
          </w:p>
        </w:tc>
      </w:tr>
      <w:tr w:rsidR="00982A1A" w:rsidRPr="009701FA" w14:paraId="42C335C8" w14:textId="77777777" w:rsidTr="00D8320A">
        <w:tc>
          <w:tcPr>
            <w:tcW w:w="2194" w:type="dxa"/>
          </w:tcPr>
          <w:p w14:paraId="354AA5E7" w14:textId="77777777" w:rsidR="00982A1A" w:rsidRPr="00322716" w:rsidRDefault="00982A1A" w:rsidP="00D8320A">
            <w:pPr>
              <w:rPr>
                <w:shd w:val="clear" w:color="auto" w:fill="FFFFFF"/>
              </w:rPr>
            </w:pPr>
            <w:r>
              <w:rPr>
                <w:color w:val="000000" w:themeColor="text1"/>
                <w:sz w:val="16"/>
                <w:szCs w:val="16"/>
                <w:lang w:val="en-US"/>
              </w:rPr>
              <w:t>Mining and quarrying</w:t>
            </w:r>
          </w:p>
        </w:tc>
        <w:tc>
          <w:tcPr>
            <w:tcW w:w="1067" w:type="dxa"/>
            <w:vAlign w:val="center"/>
          </w:tcPr>
          <w:p w14:paraId="0BCB52BB" w14:textId="61BC73C5" w:rsidR="00982A1A" w:rsidRPr="00335E14" w:rsidRDefault="00982A1A" w:rsidP="00D8320A">
            <w:pPr>
              <w:jc w:val="right"/>
              <w:rPr>
                <w:rFonts w:cs="Arial"/>
                <w:color w:val="000000" w:themeColor="text1"/>
                <w:sz w:val="16"/>
                <w:szCs w:val="16"/>
                <w:highlight w:val="yellow"/>
              </w:rPr>
            </w:pPr>
            <w:r>
              <w:rPr>
                <w:rFonts w:cs="Arial"/>
                <w:color w:val="000000" w:themeColor="text1"/>
                <w:sz w:val="16"/>
                <w:szCs w:val="16"/>
              </w:rPr>
              <w:t>9</w:t>
            </w:r>
            <w:r w:rsidR="00C0617C">
              <w:rPr>
                <w:rFonts w:cs="Arial"/>
                <w:color w:val="000000" w:themeColor="text1"/>
                <w:sz w:val="16"/>
                <w:szCs w:val="16"/>
              </w:rPr>
              <w:t>9.3</w:t>
            </w:r>
          </w:p>
        </w:tc>
        <w:tc>
          <w:tcPr>
            <w:tcW w:w="839" w:type="dxa"/>
            <w:vAlign w:val="center"/>
          </w:tcPr>
          <w:p w14:paraId="1231922C" w14:textId="162D2D23" w:rsidR="00982A1A" w:rsidRPr="00335E14" w:rsidRDefault="00C0617C" w:rsidP="00D8320A">
            <w:pPr>
              <w:jc w:val="right"/>
              <w:rPr>
                <w:rFonts w:cs="Arial"/>
                <w:color w:val="000000" w:themeColor="text1"/>
                <w:sz w:val="16"/>
                <w:szCs w:val="16"/>
                <w:highlight w:val="yellow"/>
              </w:rPr>
            </w:pPr>
            <w:r>
              <w:rPr>
                <w:rFonts w:cs="Arial"/>
                <w:color w:val="000000" w:themeColor="text1"/>
                <w:sz w:val="16"/>
                <w:szCs w:val="16"/>
              </w:rPr>
              <w:t>105.6</w:t>
            </w:r>
            <w:r w:rsidR="00982A1A">
              <w:rPr>
                <w:rFonts w:cs="Arial"/>
                <w:color w:val="000000" w:themeColor="text1"/>
                <w:sz w:val="16"/>
                <w:szCs w:val="16"/>
              </w:rPr>
              <w:t>*</w:t>
            </w:r>
          </w:p>
        </w:tc>
        <w:tc>
          <w:tcPr>
            <w:tcW w:w="953" w:type="dxa"/>
            <w:vAlign w:val="center"/>
          </w:tcPr>
          <w:p w14:paraId="12C16B58" w14:textId="27DD6A43" w:rsidR="00982A1A" w:rsidRPr="009C655B" w:rsidRDefault="00C0617C" w:rsidP="00D8320A">
            <w:pPr>
              <w:jc w:val="right"/>
              <w:rPr>
                <w:rFonts w:cs="Arial"/>
                <w:color w:val="000000" w:themeColor="text1"/>
                <w:sz w:val="16"/>
                <w:szCs w:val="16"/>
              </w:rPr>
            </w:pPr>
            <w:r>
              <w:rPr>
                <w:rFonts w:cs="Arial"/>
                <w:color w:val="000000" w:themeColor="text1"/>
                <w:sz w:val="16"/>
                <w:szCs w:val="16"/>
              </w:rPr>
              <w:t>102.7</w:t>
            </w:r>
          </w:p>
        </w:tc>
        <w:tc>
          <w:tcPr>
            <w:tcW w:w="953" w:type="dxa"/>
            <w:vAlign w:val="center"/>
          </w:tcPr>
          <w:p w14:paraId="213FBBC7" w14:textId="0455DA5A" w:rsidR="00982A1A" w:rsidRPr="009C655B" w:rsidRDefault="00C0617C" w:rsidP="00D8320A">
            <w:pPr>
              <w:jc w:val="right"/>
              <w:rPr>
                <w:rFonts w:cs="Arial"/>
                <w:color w:val="000000" w:themeColor="text1"/>
                <w:sz w:val="16"/>
                <w:szCs w:val="16"/>
              </w:rPr>
            </w:pPr>
            <w:r>
              <w:rPr>
                <w:rFonts w:cs="Arial"/>
                <w:color w:val="000000" w:themeColor="text1"/>
                <w:sz w:val="16"/>
                <w:szCs w:val="16"/>
              </w:rPr>
              <w:t>102.3</w:t>
            </w:r>
          </w:p>
        </w:tc>
        <w:tc>
          <w:tcPr>
            <w:tcW w:w="953" w:type="dxa"/>
            <w:vAlign w:val="center"/>
          </w:tcPr>
          <w:p w14:paraId="25138C99" w14:textId="0790DCF7" w:rsidR="00982A1A" w:rsidRPr="009C655B" w:rsidRDefault="00C0617C" w:rsidP="00D8320A">
            <w:pPr>
              <w:jc w:val="right"/>
              <w:rPr>
                <w:rFonts w:cs="Arial"/>
                <w:color w:val="000000" w:themeColor="text1"/>
                <w:sz w:val="16"/>
                <w:szCs w:val="16"/>
              </w:rPr>
            </w:pPr>
            <w:r>
              <w:rPr>
                <w:rFonts w:cs="Arial"/>
                <w:color w:val="000000" w:themeColor="text1"/>
                <w:sz w:val="16"/>
                <w:szCs w:val="16"/>
              </w:rPr>
              <w:t>106.1</w:t>
            </w:r>
          </w:p>
        </w:tc>
        <w:tc>
          <w:tcPr>
            <w:tcW w:w="1121" w:type="dxa"/>
            <w:vAlign w:val="center"/>
          </w:tcPr>
          <w:p w14:paraId="7A05921C" w14:textId="002F11EF" w:rsidR="00982A1A" w:rsidRPr="009C655B" w:rsidRDefault="00C0617C" w:rsidP="00D8320A">
            <w:pPr>
              <w:jc w:val="right"/>
              <w:rPr>
                <w:rFonts w:cs="Arial"/>
                <w:color w:val="000000" w:themeColor="text1"/>
                <w:sz w:val="16"/>
                <w:szCs w:val="16"/>
              </w:rPr>
            </w:pPr>
            <w:r>
              <w:rPr>
                <w:rFonts w:cs="Arial"/>
                <w:color w:val="000000" w:themeColor="text1"/>
                <w:sz w:val="16"/>
                <w:szCs w:val="16"/>
              </w:rPr>
              <w:t>116.2</w:t>
            </w:r>
          </w:p>
        </w:tc>
      </w:tr>
      <w:tr w:rsidR="00982A1A" w:rsidRPr="009701FA" w14:paraId="2E456B84" w14:textId="77777777" w:rsidTr="00D8320A">
        <w:tc>
          <w:tcPr>
            <w:tcW w:w="2194" w:type="dxa"/>
          </w:tcPr>
          <w:p w14:paraId="55F30C00" w14:textId="77777777" w:rsidR="00982A1A" w:rsidRPr="00322716" w:rsidRDefault="00982A1A" w:rsidP="00D8320A">
            <w:pPr>
              <w:rPr>
                <w:shd w:val="clear" w:color="auto" w:fill="FFFFFF"/>
              </w:rPr>
            </w:pPr>
            <w:r w:rsidRPr="007D298F">
              <w:rPr>
                <w:color w:val="000000" w:themeColor="text1"/>
                <w:sz w:val="16"/>
                <w:szCs w:val="16"/>
                <w:lang w:val="en-US"/>
              </w:rPr>
              <w:t>Manufacturing</w:t>
            </w:r>
          </w:p>
        </w:tc>
        <w:tc>
          <w:tcPr>
            <w:tcW w:w="1067" w:type="dxa"/>
            <w:vAlign w:val="center"/>
          </w:tcPr>
          <w:p w14:paraId="68204DBD" w14:textId="7F810F2A" w:rsidR="00982A1A" w:rsidRPr="00335E14" w:rsidRDefault="00C0617C" w:rsidP="00D8320A">
            <w:pPr>
              <w:jc w:val="right"/>
              <w:rPr>
                <w:rFonts w:cs="Arial"/>
                <w:color w:val="000000" w:themeColor="text1"/>
                <w:sz w:val="16"/>
                <w:szCs w:val="16"/>
                <w:highlight w:val="yellow"/>
              </w:rPr>
            </w:pPr>
            <w:r>
              <w:rPr>
                <w:rFonts w:cs="Arial"/>
                <w:color w:val="000000" w:themeColor="text1"/>
                <w:sz w:val="16"/>
                <w:szCs w:val="16"/>
              </w:rPr>
              <w:t>100.1</w:t>
            </w:r>
            <w:r w:rsidR="00982A1A">
              <w:rPr>
                <w:rFonts w:cs="Arial"/>
                <w:color w:val="000000" w:themeColor="text1"/>
                <w:sz w:val="16"/>
                <w:szCs w:val="16"/>
              </w:rPr>
              <w:t>*</w:t>
            </w:r>
          </w:p>
        </w:tc>
        <w:tc>
          <w:tcPr>
            <w:tcW w:w="839" w:type="dxa"/>
            <w:vAlign w:val="center"/>
          </w:tcPr>
          <w:p w14:paraId="3A534186" w14:textId="47F4C3B3" w:rsidR="00982A1A" w:rsidRPr="00335E14" w:rsidRDefault="00C0617C" w:rsidP="00D8320A">
            <w:pPr>
              <w:jc w:val="right"/>
              <w:rPr>
                <w:rFonts w:cs="Arial"/>
                <w:color w:val="000000" w:themeColor="text1"/>
                <w:sz w:val="16"/>
                <w:szCs w:val="16"/>
                <w:highlight w:val="yellow"/>
              </w:rPr>
            </w:pPr>
            <w:r>
              <w:rPr>
                <w:rFonts w:cs="Arial"/>
                <w:color w:val="000000" w:themeColor="text1"/>
                <w:sz w:val="16"/>
                <w:szCs w:val="16"/>
              </w:rPr>
              <w:t>94.5</w:t>
            </w:r>
            <w:r w:rsidR="00982A1A">
              <w:rPr>
                <w:rFonts w:cs="Arial"/>
                <w:color w:val="000000" w:themeColor="text1"/>
                <w:sz w:val="16"/>
                <w:szCs w:val="16"/>
              </w:rPr>
              <w:t>*</w:t>
            </w:r>
          </w:p>
        </w:tc>
        <w:tc>
          <w:tcPr>
            <w:tcW w:w="953" w:type="dxa"/>
            <w:vAlign w:val="center"/>
          </w:tcPr>
          <w:p w14:paraId="270580CE" w14:textId="2E6B9185" w:rsidR="00982A1A" w:rsidRPr="009C655B" w:rsidRDefault="00982A1A" w:rsidP="00D8320A">
            <w:pPr>
              <w:jc w:val="right"/>
              <w:rPr>
                <w:rFonts w:cs="Arial"/>
                <w:color w:val="000000" w:themeColor="text1"/>
                <w:sz w:val="16"/>
                <w:szCs w:val="16"/>
              </w:rPr>
            </w:pPr>
            <w:r w:rsidRPr="009C655B">
              <w:rPr>
                <w:rFonts w:cs="Arial"/>
                <w:color w:val="000000" w:themeColor="text1"/>
                <w:sz w:val="16"/>
                <w:szCs w:val="16"/>
              </w:rPr>
              <w:t>94</w:t>
            </w:r>
            <w:r>
              <w:rPr>
                <w:rFonts w:cs="Arial"/>
                <w:color w:val="000000" w:themeColor="text1"/>
                <w:sz w:val="16"/>
                <w:szCs w:val="16"/>
              </w:rPr>
              <w:t>.</w:t>
            </w:r>
            <w:r w:rsidR="00C0617C">
              <w:rPr>
                <w:rFonts w:cs="Arial"/>
                <w:color w:val="000000" w:themeColor="text1"/>
                <w:sz w:val="16"/>
                <w:szCs w:val="16"/>
              </w:rPr>
              <w:t>4</w:t>
            </w:r>
          </w:p>
        </w:tc>
        <w:tc>
          <w:tcPr>
            <w:tcW w:w="953" w:type="dxa"/>
            <w:vAlign w:val="center"/>
          </w:tcPr>
          <w:p w14:paraId="192B317C" w14:textId="47FF6D69" w:rsidR="00982A1A" w:rsidRPr="009C655B" w:rsidRDefault="00982A1A" w:rsidP="00D8320A">
            <w:pPr>
              <w:jc w:val="right"/>
              <w:rPr>
                <w:rFonts w:cs="Arial"/>
                <w:color w:val="000000" w:themeColor="text1"/>
                <w:sz w:val="16"/>
                <w:szCs w:val="16"/>
              </w:rPr>
            </w:pPr>
            <w:r w:rsidRPr="009C655B">
              <w:rPr>
                <w:rFonts w:cs="Arial"/>
                <w:color w:val="000000" w:themeColor="text1"/>
                <w:sz w:val="16"/>
                <w:szCs w:val="16"/>
              </w:rPr>
              <w:t>100</w:t>
            </w:r>
            <w:r>
              <w:rPr>
                <w:rFonts w:cs="Arial"/>
                <w:color w:val="000000" w:themeColor="text1"/>
                <w:sz w:val="16"/>
                <w:szCs w:val="16"/>
              </w:rPr>
              <w:t>.</w:t>
            </w:r>
            <w:r w:rsidR="00C0617C">
              <w:rPr>
                <w:rFonts w:cs="Arial"/>
                <w:color w:val="000000" w:themeColor="text1"/>
                <w:sz w:val="16"/>
                <w:szCs w:val="16"/>
              </w:rPr>
              <w:t>3</w:t>
            </w:r>
          </w:p>
        </w:tc>
        <w:tc>
          <w:tcPr>
            <w:tcW w:w="953" w:type="dxa"/>
            <w:vAlign w:val="center"/>
          </w:tcPr>
          <w:p w14:paraId="291622F0" w14:textId="64575B59" w:rsidR="00982A1A" w:rsidRPr="009C655B" w:rsidRDefault="00982A1A" w:rsidP="00D8320A">
            <w:pPr>
              <w:jc w:val="right"/>
              <w:rPr>
                <w:rFonts w:cs="Arial"/>
                <w:color w:val="000000" w:themeColor="text1"/>
                <w:sz w:val="16"/>
                <w:szCs w:val="16"/>
              </w:rPr>
            </w:pPr>
            <w:r w:rsidRPr="009C655B">
              <w:rPr>
                <w:rFonts w:cs="Arial"/>
                <w:color w:val="000000" w:themeColor="text1"/>
                <w:sz w:val="16"/>
                <w:szCs w:val="16"/>
              </w:rPr>
              <w:t>94</w:t>
            </w:r>
            <w:r>
              <w:rPr>
                <w:rFonts w:cs="Arial"/>
                <w:color w:val="000000" w:themeColor="text1"/>
                <w:sz w:val="16"/>
                <w:szCs w:val="16"/>
              </w:rPr>
              <w:t>.</w:t>
            </w:r>
            <w:r w:rsidR="00C0617C">
              <w:rPr>
                <w:rFonts w:cs="Arial"/>
                <w:color w:val="000000" w:themeColor="text1"/>
                <w:sz w:val="16"/>
                <w:szCs w:val="16"/>
              </w:rPr>
              <w:t>5</w:t>
            </w:r>
          </w:p>
        </w:tc>
        <w:tc>
          <w:tcPr>
            <w:tcW w:w="1121" w:type="dxa"/>
            <w:vAlign w:val="center"/>
          </w:tcPr>
          <w:p w14:paraId="51471034" w14:textId="168D2715" w:rsidR="00982A1A" w:rsidRPr="009C655B" w:rsidRDefault="00C0617C" w:rsidP="00D8320A">
            <w:pPr>
              <w:jc w:val="right"/>
              <w:rPr>
                <w:rFonts w:cs="Arial"/>
                <w:color w:val="000000" w:themeColor="text1"/>
                <w:sz w:val="16"/>
                <w:szCs w:val="16"/>
              </w:rPr>
            </w:pPr>
            <w:r>
              <w:rPr>
                <w:rFonts w:cs="Arial"/>
                <w:color w:val="000000" w:themeColor="text1"/>
                <w:sz w:val="16"/>
                <w:szCs w:val="16"/>
              </w:rPr>
              <w:t>100.4</w:t>
            </w:r>
          </w:p>
        </w:tc>
      </w:tr>
      <w:tr w:rsidR="00982A1A" w:rsidRPr="009701FA" w14:paraId="27978CE6" w14:textId="77777777" w:rsidTr="00D8320A">
        <w:tc>
          <w:tcPr>
            <w:tcW w:w="2194" w:type="dxa"/>
          </w:tcPr>
          <w:p w14:paraId="383A6B83" w14:textId="77777777" w:rsidR="00982A1A" w:rsidRPr="007974A5" w:rsidRDefault="00982A1A" w:rsidP="00D8320A">
            <w:pPr>
              <w:rPr>
                <w:shd w:val="clear" w:color="auto" w:fill="FFFFFF"/>
                <w:lang w:val="en-US"/>
              </w:rPr>
            </w:pPr>
            <w:r w:rsidRPr="007D298F">
              <w:rPr>
                <w:color w:val="000000" w:themeColor="text1"/>
                <w:sz w:val="16"/>
                <w:szCs w:val="16"/>
                <w:lang w:val="en-US"/>
              </w:rPr>
              <w:t>Electricity</w:t>
            </w:r>
            <w:r>
              <w:rPr>
                <w:color w:val="000000" w:themeColor="text1"/>
                <w:sz w:val="16"/>
                <w:szCs w:val="16"/>
                <w:lang w:val="en-US"/>
              </w:rPr>
              <w:t>.</w:t>
            </w:r>
            <w:r w:rsidRPr="007D298F">
              <w:rPr>
                <w:color w:val="000000" w:themeColor="text1"/>
                <w:sz w:val="16"/>
                <w:szCs w:val="16"/>
                <w:lang w:val="en-US"/>
              </w:rPr>
              <w:t xml:space="preserve"> gas</w:t>
            </w:r>
            <w:r>
              <w:rPr>
                <w:color w:val="000000" w:themeColor="text1"/>
                <w:sz w:val="16"/>
                <w:szCs w:val="16"/>
                <w:lang w:val="en-US"/>
              </w:rPr>
              <w:t>.</w:t>
            </w:r>
            <w:r w:rsidRPr="007D298F">
              <w:rPr>
                <w:color w:val="000000" w:themeColor="text1"/>
                <w:sz w:val="16"/>
                <w:szCs w:val="16"/>
                <w:lang w:val="en-US"/>
              </w:rPr>
              <w:t xml:space="preserve"> steam and air conditioning supply</w:t>
            </w:r>
          </w:p>
        </w:tc>
        <w:tc>
          <w:tcPr>
            <w:tcW w:w="1067" w:type="dxa"/>
            <w:vAlign w:val="center"/>
          </w:tcPr>
          <w:p w14:paraId="343B6226" w14:textId="7B61CB57" w:rsidR="00982A1A" w:rsidRPr="00335E14" w:rsidRDefault="00C0617C" w:rsidP="00D8320A">
            <w:pPr>
              <w:jc w:val="right"/>
              <w:rPr>
                <w:rFonts w:cs="Arial"/>
                <w:color w:val="000000" w:themeColor="text1"/>
                <w:sz w:val="16"/>
                <w:szCs w:val="16"/>
                <w:highlight w:val="yellow"/>
              </w:rPr>
            </w:pPr>
            <w:r>
              <w:rPr>
                <w:rFonts w:cs="Arial"/>
                <w:color w:val="000000" w:themeColor="text1"/>
                <w:sz w:val="16"/>
                <w:szCs w:val="16"/>
              </w:rPr>
              <w:t>99.1</w:t>
            </w:r>
            <w:r w:rsidR="00982A1A">
              <w:rPr>
                <w:rFonts w:cs="Arial"/>
                <w:color w:val="000000" w:themeColor="text1"/>
                <w:sz w:val="16"/>
                <w:szCs w:val="16"/>
              </w:rPr>
              <w:t>*</w:t>
            </w:r>
          </w:p>
        </w:tc>
        <w:tc>
          <w:tcPr>
            <w:tcW w:w="839" w:type="dxa"/>
            <w:vAlign w:val="center"/>
          </w:tcPr>
          <w:p w14:paraId="6531124F" w14:textId="6BAECBC5" w:rsidR="00982A1A" w:rsidRPr="00335E14" w:rsidRDefault="00C0617C" w:rsidP="00D8320A">
            <w:pPr>
              <w:jc w:val="right"/>
              <w:rPr>
                <w:rFonts w:cs="Arial"/>
                <w:color w:val="000000" w:themeColor="text1"/>
                <w:sz w:val="16"/>
                <w:szCs w:val="16"/>
                <w:highlight w:val="yellow"/>
              </w:rPr>
            </w:pPr>
            <w:r>
              <w:rPr>
                <w:rFonts w:cs="Arial"/>
                <w:color w:val="000000" w:themeColor="text1"/>
                <w:sz w:val="16"/>
                <w:szCs w:val="16"/>
              </w:rPr>
              <w:t>105.2</w:t>
            </w:r>
            <w:r w:rsidR="00982A1A">
              <w:rPr>
                <w:rFonts w:cs="Arial"/>
                <w:color w:val="000000" w:themeColor="text1"/>
                <w:sz w:val="16"/>
                <w:szCs w:val="16"/>
              </w:rPr>
              <w:t>*</w:t>
            </w:r>
          </w:p>
        </w:tc>
        <w:tc>
          <w:tcPr>
            <w:tcW w:w="953" w:type="dxa"/>
            <w:vAlign w:val="center"/>
          </w:tcPr>
          <w:p w14:paraId="26985DFB" w14:textId="49F245EC" w:rsidR="00982A1A" w:rsidRPr="009C655B" w:rsidRDefault="00C0617C" w:rsidP="00D8320A">
            <w:pPr>
              <w:jc w:val="right"/>
              <w:rPr>
                <w:rFonts w:cs="Arial"/>
                <w:color w:val="000000" w:themeColor="text1"/>
                <w:sz w:val="16"/>
                <w:szCs w:val="16"/>
              </w:rPr>
            </w:pPr>
            <w:r>
              <w:rPr>
                <w:rFonts w:cs="Arial"/>
                <w:color w:val="000000" w:themeColor="text1"/>
                <w:sz w:val="16"/>
                <w:szCs w:val="16"/>
              </w:rPr>
              <w:t>109.2</w:t>
            </w:r>
          </w:p>
        </w:tc>
        <w:tc>
          <w:tcPr>
            <w:tcW w:w="953" w:type="dxa"/>
            <w:vAlign w:val="center"/>
          </w:tcPr>
          <w:p w14:paraId="3E5A34A2" w14:textId="23AF2914" w:rsidR="00982A1A" w:rsidRPr="009C655B" w:rsidRDefault="00982A1A" w:rsidP="00D8320A">
            <w:pPr>
              <w:jc w:val="right"/>
              <w:rPr>
                <w:rFonts w:cs="Arial"/>
                <w:color w:val="000000" w:themeColor="text1"/>
                <w:sz w:val="16"/>
                <w:szCs w:val="16"/>
              </w:rPr>
            </w:pPr>
            <w:r w:rsidRPr="009C655B">
              <w:rPr>
                <w:rFonts w:cs="Arial"/>
                <w:color w:val="000000" w:themeColor="text1"/>
                <w:sz w:val="16"/>
                <w:szCs w:val="16"/>
              </w:rPr>
              <w:t>99</w:t>
            </w:r>
            <w:r>
              <w:rPr>
                <w:rFonts w:cs="Arial"/>
                <w:color w:val="000000" w:themeColor="text1"/>
                <w:sz w:val="16"/>
                <w:szCs w:val="16"/>
              </w:rPr>
              <w:t>.</w:t>
            </w:r>
            <w:r w:rsidR="00C0617C">
              <w:rPr>
                <w:rFonts w:cs="Arial"/>
                <w:color w:val="000000" w:themeColor="text1"/>
                <w:sz w:val="16"/>
                <w:szCs w:val="16"/>
              </w:rPr>
              <w:t>5</w:t>
            </w:r>
          </w:p>
        </w:tc>
        <w:tc>
          <w:tcPr>
            <w:tcW w:w="953" w:type="dxa"/>
            <w:vAlign w:val="center"/>
          </w:tcPr>
          <w:p w14:paraId="25A20B83" w14:textId="2BF3C6CC" w:rsidR="00982A1A" w:rsidRPr="009C655B" w:rsidRDefault="00C0617C" w:rsidP="00D8320A">
            <w:pPr>
              <w:jc w:val="right"/>
              <w:rPr>
                <w:rFonts w:cs="Arial"/>
                <w:color w:val="000000" w:themeColor="text1"/>
                <w:sz w:val="16"/>
                <w:szCs w:val="16"/>
              </w:rPr>
            </w:pPr>
            <w:r>
              <w:rPr>
                <w:rFonts w:cs="Arial"/>
                <w:color w:val="000000" w:themeColor="text1"/>
                <w:sz w:val="16"/>
                <w:szCs w:val="16"/>
              </w:rPr>
              <w:t>99.0</w:t>
            </w:r>
          </w:p>
        </w:tc>
        <w:tc>
          <w:tcPr>
            <w:tcW w:w="1121" w:type="dxa"/>
            <w:vAlign w:val="center"/>
          </w:tcPr>
          <w:p w14:paraId="54A06034" w14:textId="2E42F5DB" w:rsidR="00982A1A" w:rsidRPr="009C655B" w:rsidRDefault="00C0617C" w:rsidP="00D8320A">
            <w:pPr>
              <w:jc w:val="right"/>
              <w:rPr>
                <w:rFonts w:cs="Arial"/>
                <w:color w:val="000000" w:themeColor="text1"/>
                <w:sz w:val="16"/>
                <w:szCs w:val="16"/>
              </w:rPr>
            </w:pPr>
            <w:r>
              <w:rPr>
                <w:rFonts w:cs="Arial"/>
                <w:color w:val="000000" w:themeColor="text1"/>
                <w:sz w:val="16"/>
                <w:szCs w:val="16"/>
              </w:rPr>
              <w:t>134.2</w:t>
            </w:r>
          </w:p>
        </w:tc>
      </w:tr>
      <w:tr w:rsidR="00982A1A" w:rsidRPr="009701FA" w14:paraId="6D513B2C" w14:textId="77777777" w:rsidTr="00D8320A">
        <w:tc>
          <w:tcPr>
            <w:tcW w:w="2194" w:type="dxa"/>
          </w:tcPr>
          <w:p w14:paraId="7C051D81" w14:textId="77777777" w:rsidR="00982A1A" w:rsidRPr="00322716" w:rsidRDefault="00982A1A" w:rsidP="00D8320A">
            <w:pPr>
              <w:rPr>
                <w:color w:val="000000" w:themeColor="text1"/>
                <w:sz w:val="16"/>
                <w:szCs w:val="16"/>
                <w:lang w:val="en-US"/>
              </w:rPr>
            </w:pPr>
            <w:r w:rsidRPr="007D298F">
              <w:rPr>
                <w:color w:val="000000" w:themeColor="text1"/>
                <w:sz w:val="16"/>
                <w:szCs w:val="16"/>
                <w:lang w:val="en-US"/>
              </w:rPr>
              <w:t>Water supply; sewerage</w:t>
            </w:r>
            <w:r>
              <w:rPr>
                <w:color w:val="000000" w:themeColor="text1"/>
                <w:sz w:val="16"/>
                <w:szCs w:val="16"/>
                <w:lang w:val="en-US"/>
              </w:rPr>
              <w:t>.</w:t>
            </w:r>
            <w:r w:rsidRPr="007D298F">
              <w:rPr>
                <w:color w:val="000000" w:themeColor="text1"/>
                <w:sz w:val="16"/>
                <w:szCs w:val="16"/>
                <w:lang w:val="en-US"/>
              </w:rPr>
              <w:t xml:space="preserve"> waste management and remediation activities</w:t>
            </w:r>
          </w:p>
        </w:tc>
        <w:tc>
          <w:tcPr>
            <w:tcW w:w="1067" w:type="dxa"/>
            <w:vAlign w:val="center"/>
          </w:tcPr>
          <w:p w14:paraId="6B49E8C7" w14:textId="4FF925E5" w:rsidR="00982A1A" w:rsidRPr="00335E14" w:rsidRDefault="00C0617C" w:rsidP="00D8320A">
            <w:pPr>
              <w:jc w:val="right"/>
              <w:rPr>
                <w:rFonts w:cs="Arial"/>
                <w:color w:val="000000" w:themeColor="text1"/>
                <w:sz w:val="16"/>
                <w:szCs w:val="16"/>
                <w:highlight w:val="yellow"/>
              </w:rPr>
            </w:pPr>
            <w:r>
              <w:rPr>
                <w:rFonts w:cs="Arial"/>
                <w:color w:val="000000" w:themeColor="text1"/>
                <w:sz w:val="16"/>
                <w:szCs w:val="16"/>
              </w:rPr>
              <w:t>100.0</w:t>
            </w:r>
            <w:r w:rsidR="00982A1A">
              <w:rPr>
                <w:rFonts w:cs="Arial"/>
                <w:color w:val="000000" w:themeColor="text1"/>
                <w:sz w:val="16"/>
                <w:szCs w:val="16"/>
              </w:rPr>
              <w:t>*</w:t>
            </w:r>
          </w:p>
        </w:tc>
        <w:tc>
          <w:tcPr>
            <w:tcW w:w="839" w:type="dxa"/>
            <w:vAlign w:val="center"/>
          </w:tcPr>
          <w:p w14:paraId="0D741182" w14:textId="56884A89" w:rsidR="00982A1A" w:rsidRPr="00335E14" w:rsidRDefault="00982A1A" w:rsidP="00D8320A">
            <w:pPr>
              <w:jc w:val="right"/>
              <w:rPr>
                <w:rFonts w:cs="Arial"/>
                <w:color w:val="000000" w:themeColor="text1"/>
                <w:sz w:val="16"/>
                <w:szCs w:val="16"/>
                <w:highlight w:val="yellow"/>
              </w:rPr>
            </w:pPr>
            <w:r w:rsidRPr="00E87796">
              <w:rPr>
                <w:rFonts w:cs="Arial"/>
                <w:color w:val="000000" w:themeColor="text1"/>
                <w:sz w:val="16"/>
                <w:szCs w:val="16"/>
              </w:rPr>
              <w:t>103</w:t>
            </w:r>
            <w:r>
              <w:rPr>
                <w:rFonts w:cs="Arial"/>
                <w:color w:val="000000" w:themeColor="text1"/>
                <w:sz w:val="16"/>
                <w:szCs w:val="16"/>
              </w:rPr>
              <w:t>.</w:t>
            </w:r>
            <w:r w:rsidR="00C0617C">
              <w:rPr>
                <w:rFonts w:cs="Arial"/>
                <w:color w:val="000000" w:themeColor="text1"/>
                <w:sz w:val="16"/>
                <w:szCs w:val="16"/>
              </w:rPr>
              <w:t>2</w:t>
            </w:r>
            <w:r>
              <w:rPr>
                <w:rFonts w:cs="Arial"/>
                <w:color w:val="000000" w:themeColor="text1"/>
                <w:sz w:val="16"/>
                <w:szCs w:val="16"/>
              </w:rPr>
              <w:t>*</w:t>
            </w:r>
          </w:p>
        </w:tc>
        <w:tc>
          <w:tcPr>
            <w:tcW w:w="953" w:type="dxa"/>
            <w:vAlign w:val="center"/>
          </w:tcPr>
          <w:p w14:paraId="38D05B67" w14:textId="77777777" w:rsidR="00982A1A" w:rsidRPr="009C655B" w:rsidRDefault="00982A1A" w:rsidP="00D8320A">
            <w:pPr>
              <w:jc w:val="right"/>
              <w:rPr>
                <w:rFonts w:cs="Arial"/>
                <w:color w:val="000000" w:themeColor="text1"/>
                <w:sz w:val="16"/>
                <w:szCs w:val="16"/>
              </w:rPr>
            </w:pPr>
            <w:r w:rsidRPr="009C655B">
              <w:rPr>
                <w:rFonts w:cs="Arial"/>
                <w:color w:val="000000" w:themeColor="text1"/>
                <w:sz w:val="16"/>
                <w:szCs w:val="16"/>
              </w:rPr>
              <w:t>103</w:t>
            </w:r>
            <w:r>
              <w:rPr>
                <w:rFonts w:cs="Arial"/>
                <w:color w:val="000000" w:themeColor="text1"/>
                <w:sz w:val="16"/>
                <w:szCs w:val="16"/>
              </w:rPr>
              <w:t>.</w:t>
            </w:r>
            <w:r w:rsidRPr="009C655B">
              <w:rPr>
                <w:rFonts w:cs="Arial"/>
                <w:color w:val="000000" w:themeColor="text1"/>
                <w:sz w:val="16"/>
                <w:szCs w:val="16"/>
              </w:rPr>
              <w:t>1</w:t>
            </w:r>
          </w:p>
        </w:tc>
        <w:tc>
          <w:tcPr>
            <w:tcW w:w="953" w:type="dxa"/>
            <w:vAlign w:val="center"/>
          </w:tcPr>
          <w:p w14:paraId="2C4F5A95" w14:textId="58571FC7" w:rsidR="00982A1A" w:rsidRPr="009C655B" w:rsidRDefault="00C0617C" w:rsidP="00D8320A">
            <w:pPr>
              <w:jc w:val="right"/>
              <w:rPr>
                <w:rFonts w:cs="Arial"/>
                <w:color w:val="000000" w:themeColor="text1"/>
                <w:sz w:val="16"/>
                <w:szCs w:val="16"/>
              </w:rPr>
            </w:pPr>
            <w:r>
              <w:rPr>
                <w:rFonts w:cs="Arial"/>
                <w:color w:val="000000" w:themeColor="text1"/>
                <w:sz w:val="16"/>
                <w:szCs w:val="16"/>
              </w:rPr>
              <w:t>100.4</w:t>
            </w:r>
          </w:p>
        </w:tc>
        <w:tc>
          <w:tcPr>
            <w:tcW w:w="953" w:type="dxa"/>
            <w:vAlign w:val="center"/>
          </w:tcPr>
          <w:p w14:paraId="7B52C9A3" w14:textId="21F4AADF" w:rsidR="00982A1A" w:rsidRPr="009C655B" w:rsidRDefault="00982A1A" w:rsidP="00D8320A">
            <w:pPr>
              <w:jc w:val="right"/>
              <w:rPr>
                <w:rFonts w:cs="Arial"/>
                <w:color w:val="000000" w:themeColor="text1"/>
                <w:sz w:val="16"/>
                <w:szCs w:val="16"/>
              </w:rPr>
            </w:pPr>
            <w:r w:rsidRPr="009C655B">
              <w:rPr>
                <w:rFonts w:cs="Arial"/>
                <w:color w:val="000000" w:themeColor="text1"/>
                <w:sz w:val="16"/>
                <w:szCs w:val="16"/>
              </w:rPr>
              <w:t>102</w:t>
            </w:r>
            <w:r>
              <w:rPr>
                <w:rFonts w:cs="Arial"/>
                <w:color w:val="000000" w:themeColor="text1"/>
                <w:sz w:val="16"/>
                <w:szCs w:val="16"/>
              </w:rPr>
              <w:t>.</w:t>
            </w:r>
            <w:r w:rsidR="00C0617C">
              <w:rPr>
                <w:rFonts w:cs="Arial"/>
                <w:color w:val="000000" w:themeColor="text1"/>
                <w:sz w:val="16"/>
                <w:szCs w:val="16"/>
              </w:rPr>
              <w:t>8</w:t>
            </w:r>
          </w:p>
        </w:tc>
        <w:tc>
          <w:tcPr>
            <w:tcW w:w="1121" w:type="dxa"/>
            <w:vAlign w:val="center"/>
          </w:tcPr>
          <w:p w14:paraId="320E654E" w14:textId="4DC7FF64" w:rsidR="00982A1A" w:rsidRPr="009C655B" w:rsidRDefault="00982A1A" w:rsidP="00D8320A">
            <w:pPr>
              <w:jc w:val="right"/>
              <w:rPr>
                <w:rFonts w:cs="Arial"/>
                <w:color w:val="000000" w:themeColor="text1"/>
                <w:sz w:val="16"/>
                <w:szCs w:val="16"/>
              </w:rPr>
            </w:pPr>
            <w:r w:rsidRPr="009C655B">
              <w:rPr>
                <w:rFonts w:cs="Arial"/>
                <w:color w:val="000000" w:themeColor="text1"/>
                <w:sz w:val="16"/>
                <w:szCs w:val="16"/>
              </w:rPr>
              <w:t>104</w:t>
            </w:r>
            <w:r>
              <w:rPr>
                <w:rFonts w:cs="Arial"/>
                <w:color w:val="000000" w:themeColor="text1"/>
                <w:sz w:val="16"/>
                <w:szCs w:val="16"/>
              </w:rPr>
              <w:t>.</w:t>
            </w:r>
            <w:r w:rsidR="00C0617C">
              <w:rPr>
                <w:rFonts w:cs="Arial"/>
                <w:color w:val="000000" w:themeColor="text1"/>
                <w:sz w:val="16"/>
                <w:szCs w:val="16"/>
              </w:rPr>
              <w:t>0</w:t>
            </w:r>
          </w:p>
        </w:tc>
      </w:tr>
    </w:tbl>
    <w:p w14:paraId="60BAE41F" w14:textId="77777777" w:rsidR="00982A1A" w:rsidRPr="00982A1A" w:rsidRDefault="00982A1A" w:rsidP="00982A1A">
      <w:pPr>
        <w:keepNext/>
        <w:spacing w:before="360" w:line="240" w:lineRule="auto"/>
        <w:outlineLvl w:val="0"/>
        <w:rPr>
          <w:rFonts w:eastAsia="Times New Roman" w:cs="Times New Roman"/>
          <w:b/>
          <w:bCs/>
          <w:color w:val="000000" w:themeColor="text1"/>
          <w:szCs w:val="19"/>
          <w:lang w:val="en-US" w:eastAsia="pl-PL"/>
        </w:rPr>
      </w:pPr>
    </w:p>
    <w:p w14:paraId="7CCE648E" w14:textId="77777777" w:rsidR="00982A1A" w:rsidRPr="00982A1A" w:rsidRDefault="00982A1A" w:rsidP="00982A1A">
      <w:pPr>
        <w:keepNext/>
        <w:spacing w:before="360" w:line="240" w:lineRule="auto"/>
        <w:outlineLvl w:val="0"/>
        <w:rPr>
          <w:rFonts w:eastAsia="Times New Roman" w:cs="Times New Roman"/>
          <w:b/>
          <w:bCs/>
          <w:color w:val="000000" w:themeColor="text1"/>
          <w:szCs w:val="19"/>
          <w:lang w:val="en-US" w:eastAsia="pl-PL"/>
        </w:rPr>
      </w:pPr>
    </w:p>
    <w:p w14:paraId="14F49FFD" w14:textId="77777777" w:rsidR="00982A1A" w:rsidRPr="00982A1A" w:rsidRDefault="00982A1A" w:rsidP="00982A1A">
      <w:pPr>
        <w:keepNext/>
        <w:spacing w:before="360" w:line="240" w:lineRule="auto"/>
        <w:outlineLvl w:val="0"/>
        <w:rPr>
          <w:rFonts w:eastAsia="Times New Roman" w:cs="Times New Roman"/>
          <w:b/>
          <w:bCs/>
          <w:color w:val="000000" w:themeColor="text1"/>
          <w:szCs w:val="19"/>
          <w:lang w:val="en-US" w:eastAsia="pl-PL"/>
        </w:rPr>
      </w:pPr>
    </w:p>
    <w:p w14:paraId="07AA5EE4" w14:textId="77777777" w:rsidR="00982A1A" w:rsidRPr="00982A1A" w:rsidRDefault="00982A1A" w:rsidP="00982A1A">
      <w:pPr>
        <w:tabs>
          <w:tab w:val="left" w:pos="708"/>
          <w:tab w:val="center" w:pos="4536"/>
          <w:tab w:val="right" w:pos="9072"/>
        </w:tabs>
        <w:spacing w:after="0" w:line="240" w:lineRule="auto"/>
        <w:ind w:left="170" w:hanging="170"/>
        <w:jc w:val="both"/>
        <w:rPr>
          <w:rFonts w:ascii="Arial" w:hAnsi="Arial" w:cs="Arial"/>
          <w:sz w:val="18"/>
          <w:szCs w:val="18"/>
          <w:lang w:val="en-US"/>
        </w:rPr>
      </w:pPr>
      <w:r w:rsidRPr="00982A1A">
        <w:rPr>
          <w:rFonts w:ascii="Arial" w:hAnsi="Arial" w:cs="Arial"/>
          <w:sz w:val="18"/>
          <w:szCs w:val="18"/>
          <w:lang w:val="en-US"/>
        </w:rPr>
        <w:t xml:space="preserve">* </w:t>
      </w:r>
      <w:r w:rsidRPr="00982A1A">
        <w:rPr>
          <w:rFonts w:cs="Arial"/>
          <w:sz w:val="16"/>
          <w:szCs w:val="16"/>
          <w:lang w:val="en-US"/>
        </w:rPr>
        <w:t>Data revised.</w:t>
      </w:r>
    </w:p>
    <w:p w14:paraId="2E070A3A" w14:textId="77777777" w:rsidR="00982A1A" w:rsidRPr="00982A1A" w:rsidRDefault="00982A1A" w:rsidP="00982A1A">
      <w:pPr>
        <w:rPr>
          <w:noProof/>
          <w:spacing w:val="-2"/>
          <w:sz w:val="16"/>
          <w:szCs w:val="16"/>
          <w:lang w:val="en-US"/>
        </w:rPr>
      </w:pPr>
    </w:p>
    <w:p w14:paraId="5F200BCA" w14:textId="77777777" w:rsidR="00982A1A" w:rsidRPr="00982A1A" w:rsidRDefault="00982A1A" w:rsidP="00982A1A">
      <w:pPr>
        <w:rPr>
          <w:noProof/>
          <w:spacing w:val="-2"/>
          <w:sz w:val="16"/>
          <w:szCs w:val="16"/>
          <w:lang w:val="en-US"/>
        </w:rPr>
      </w:pPr>
    </w:p>
    <w:p w14:paraId="6B71317A" w14:textId="77777777" w:rsidR="00982A1A" w:rsidRPr="00982A1A" w:rsidRDefault="00982A1A" w:rsidP="00982A1A">
      <w:pPr>
        <w:rPr>
          <w:noProof/>
          <w:spacing w:val="-2"/>
          <w:sz w:val="16"/>
          <w:szCs w:val="16"/>
          <w:lang w:val="en-US"/>
        </w:rPr>
      </w:pPr>
    </w:p>
    <w:p w14:paraId="70840124" w14:textId="77777777" w:rsidR="00982A1A" w:rsidRPr="00982A1A" w:rsidRDefault="00982A1A" w:rsidP="00982A1A">
      <w:pPr>
        <w:rPr>
          <w:noProof/>
          <w:spacing w:val="-2"/>
          <w:sz w:val="16"/>
          <w:szCs w:val="16"/>
          <w:lang w:val="en-US"/>
        </w:rPr>
      </w:pPr>
    </w:p>
    <w:p w14:paraId="132CAA9B" w14:textId="77777777" w:rsidR="00982A1A" w:rsidRPr="00982A1A" w:rsidRDefault="00982A1A" w:rsidP="00982A1A">
      <w:pPr>
        <w:rPr>
          <w:noProof/>
          <w:spacing w:val="-2"/>
          <w:sz w:val="16"/>
          <w:szCs w:val="16"/>
          <w:lang w:val="en-US"/>
        </w:rPr>
      </w:pPr>
    </w:p>
    <w:p w14:paraId="3399BEC5" w14:textId="77777777" w:rsidR="00982A1A" w:rsidRPr="00982A1A" w:rsidRDefault="00982A1A" w:rsidP="00982A1A">
      <w:pPr>
        <w:rPr>
          <w:noProof/>
          <w:spacing w:val="-2"/>
          <w:sz w:val="16"/>
          <w:szCs w:val="16"/>
          <w:lang w:val="en-US"/>
        </w:rPr>
      </w:pPr>
    </w:p>
    <w:p w14:paraId="0D295719" w14:textId="77777777" w:rsidR="00656307" w:rsidRDefault="00656307" w:rsidP="00180E0E">
      <w:pPr>
        <w:spacing w:line="288" w:lineRule="auto"/>
        <w:rPr>
          <w:rFonts w:eastAsia="Times New Roman" w:cs="Times New Roman"/>
          <w:color w:val="FF0000"/>
          <w:szCs w:val="19"/>
          <w:lang w:val="en-US" w:eastAsia="pl-PL"/>
        </w:rPr>
      </w:pPr>
    </w:p>
    <w:p w14:paraId="22F1CD0F" w14:textId="31546A6D" w:rsidR="00656307" w:rsidRDefault="00656307" w:rsidP="00180E0E">
      <w:pPr>
        <w:spacing w:line="288" w:lineRule="auto"/>
        <w:rPr>
          <w:rFonts w:eastAsia="Times New Roman" w:cs="Times New Roman"/>
          <w:color w:val="FF0000"/>
          <w:szCs w:val="19"/>
          <w:lang w:val="en-US" w:eastAsia="pl-PL"/>
        </w:rPr>
      </w:pPr>
    </w:p>
    <w:p w14:paraId="0055A886" w14:textId="7C5C5180" w:rsidR="00656307" w:rsidRPr="007444CA" w:rsidRDefault="00656307" w:rsidP="00656307">
      <w:pPr>
        <w:pStyle w:val="Nagwek1"/>
        <w:rPr>
          <w:rFonts w:ascii="Fira Sans" w:hAnsi="Fira Sans"/>
          <w:b/>
          <w:szCs w:val="19"/>
          <w:lang w:val="en-US"/>
        </w:rPr>
      </w:pPr>
      <w:r w:rsidRPr="00823593">
        <w:rPr>
          <w:rFonts w:ascii="Fira Sans" w:hAnsi="Fira Sans"/>
          <w:b/>
          <w:noProof/>
          <w:spacing w:val="-2"/>
          <w:szCs w:val="19"/>
        </w:rPr>
        <w:lastRenderedPageBreak/>
        <mc:AlternateContent>
          <mc:Choice Requires="wps">
            <w:drawing>
              <wp:anchor distT="45720" distB="45720" distL="114300" distR="114300" simplePos="0" relativeHeight="251763712" behindDoc="1" locked="0" layoutInCell="1" allowOverlap="1" wp14:anchorId="72A37CB5" wp14:editId="2A000BF8">
                <wp:simplePos x="0" y="0"/>
                <wp:positionH relativeFrom="column">
                  <wp:posOffset>5313045</wp:posOffset>
                </wp:positionH>
                <wp:positionV relativeFrom="paragraph">
                  <wp:posOffset>167005</wp:posOffset>
                </wp:positionV>
                <wp:extent cx="1725295" cy="1350645"/>
                <wp:effectExtent l="0" t="0" r="0" b="1905"/>
                <wp:wrapTight wrapText="bothSides">
                  <wp:wrapPolygon edited="0">
                    <wp:start x="715" y="0"/>
                    <wp:lineTo x="715" y="21326"/>
                    <wp:lineTo x="20749" y="21326"/>
                    <wp:lineTo x="20749" y="0"/>
                    <wp:lineTo x="715" y="0"/>
                  </wp:wrapPolygon>
                </wp:wrapTight>
                <wp:docPr id="2" name="Pole tekstowe 2" descr="Among divisions of manufacturing in September 2023 in comparison to the previous month the biggest increase in prices was recorded in manufacture of other transport equipmen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50645"/>
                        </a:xfrm>
                        <a:prstGeom prst="rect">
                          <a:avLst/>
                        </a:prstGeom>
                        <a:noFill/>
                        <a:ln w="9525">
                          <a:noFill/>
                          <a:miter lim="800000"/>
                          <a:headEnd/>
                          <a:tailEnd/>
                        </a:ln>
                      </wps:spPr>
                      <wps:txbx>
                        <w:txbxContent>
                          <w:p w14:paraId="6E1DFD24" w14:textId="1526098A" w:rsidR="00656307" w:rsidRPr="007444CA" w:rsidRDefault="00656307" w:rsidP="00656307">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3D476C">
                              <w:rPr>
                                <w:rFonts w:eastAsia="Times New Roman" w:cs="Times New Roman"/>
                                <w:bCs/>
                                <w:color w:val="001D77"/>
                                <w:sz w:val="18"/>
                                <w:szCs w:val="18"/>
                                <w:lang w:val="en-US" w:eastAsia="pl-PL"/>
                              </w:rPr>
                              <w:t xml:space="preserve">in </w:t>
                            </w:r>
                            <w:r w:rsidR="007E5A11">
                              <w:rPr>
                                <w:rFonts w:eastAsia="Times New Roman" w:cs="Times New Roman"/>
                                <w:bCs/>
                                <w:color w:val="001D77"/>
                                <w:sz w:val="18"/>
                                <w:szCs w:val="18"/>
                                <w:lang w:val="en-US" w:eastAsia="pl-PL"/>
                              </w:rPr>
                              <w:t>September</w:t>
                            </w:r>
                            <w:r w:rsidRPr="00B85703">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2023</w:t>
                            </w:r>
                            <w:r w:rsidRPr="00B85703">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w:t>
                            </w:r>
                            <w:r>
                              <w:rPr>
                                <w:rFonts w:eastAsia="Times New Roman" w:cs="Times New Roman"/>
                                <w:bCs/>
                                <w:color w:val="001D77"/>
                                <w:sz w:val="18"/>
                                <w:szCs w:val="18"/>
                                <w:lang w:val="en-US" w:eastAsia="pl-PL"/>
                              </w:rPr>
                              <w:t> </w:t>
                            </w:r>
                            <w:r w:rsidRPr="000F538A">
                              <w:rPr>
                                <w:rFonts w:eastAsia="Times New Roman" w:cs="Times New Roman"/>
                                <w:bCs/>
                                <w:color w:val="001D77"/>
                                <w:sz w:val="18"/>
                                <w:szCs w:val="18"/>
                                <w:lang w:val="en-US" w:eastAsia="pl-PL"/>
                              </w:rPr>
                              <w:t>comparison</w:t>
                            </w:r>
                            <w:r>
                              <w:rPr>
                                <w:rFonts w:eastAsia="Times New Roman" w:cs="Times New Roman"/>
                                <w:bCs/>
                                <w:color w:val="001D77"/>
                                <w:sz w:val="18"/>
                                <w:szCs w:val="18"/>
                                <w:lang w:val="en-US" w:eastAsia="pl-PL"/>
                              </w:rPr>
                              <w:t xml:space="preserve"> to the previous month</w:t>
                            </w:r>
                            <w:r w:rsidRPr="00087CE8">
                              <w:rPr>
                                <w:lang w:val="en-US"/>
                              </w:rPr>
                              <w:t xml:space="preserve"> </w:t>
                            </w:r>
                            <w:r w:rsidRPr="00087CE8">
                              <w:rPr>
                                <w:rFonts w:eastAsia="Times New Roman" w:cs="Times New Roman"/>
                                <w:bCs/>
                                <w:color w:val="001D77"/>
                                <w:sz w:val="18"/>
                                <w:szCs w:val="18"/>
                                <w:lang w:val="en-US" w:eastAsia="pl-PL"/>
                              </w:rPr>
                              <w:t xml:space="preserve">the biggest increase in prices was recorded in manufacture </w:t>
                            </w:r>
                            <w:r w:rsidR="00DE0E4A" w:rsidRPr="00DE0E4A">
                              <w:rPr>
                                <w:rFonts w:eastAsia="Times New Roman" w:cs="Times New Roman"/>
                                <w:bCs/>
                                <w:color w:val="001D77"/>
                                <w:sz w:val="18"/>
                                <w:szCs w:val="18"/>
                                <w:lang w:val="en-US" w:eastAsia="pl-PL"/>
                              </w:rPr>
                              <w:t>of other transport equipment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A37CB5" id="_x0000_t202" coordsize="21600,21600" o:spt="202" path="m,l,21600r21600,l21600,xe">
                <v:stroke joinstyle="miter"/>
                <v:path gradientshapeok="t" o:connecttype="rect"/>
              </v:shapetype>
              <v:shape id="_x0000_s1028" type="#_x0000_t202" alt="Among divisions of manufacturing in September 2023 in comparison to the previous month the biggest increase in prices was recorded in manufacture of other transport equipment" style="position:absolute;margin-left:418.35pt;margin-top:13.15pt;width:135.85pt;height:106.3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" filled="f" stroked="f">
                <v:textbox>
                  <w:txbxContent>
                    <w:p w14:paraId="6E1DFD24" w14:textId="1526098A" w:rsidR="00656307" w:rsidRPr="007444CA" w:rsidRDefault="00656307" w:rsidP="00656307">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3D476C">
                        <w:rPr>
                          <w:rFonts w:eastAsia="Times New Roman" w:cs="Times New Roman"/>
                          <w:bCs/>
                          <w:color w:val="001D77"/>
                          <w:sz w:val="18"/>
                          <w:szCs w:val="18"/>
                          <w:lang w:val="en-US" w:eastAsia="pl-PL"/>
                        </w:rPr>
                        <w:t xml:space="preserve">in </w:t>
                      </w:r>
                      <w:r w:rsidR="007E5A11">
                        <w:rPr>
                          <w:rFonts w:eastAsia="Times New Roman" w:cs="Times New Roman"/>
                          <w:bCs/>
                          <w:color w:val="001D77"/>
                          <w:sz w:val="18"/>
                          <w:szCs w:val="18"/>
                          <w:lang w:val="en-US" w:eastAsia="pl-PL"/>
                        </w:rPr>
                        <w:t>September</w:t>
                      </w:r>
                      <w:r w:rsidRPr="00B85703">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2023</w:t>
                      </w:r>
                      <w:r w:rsidRPr="00B85703">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w:t>
                      </w:r>
                      <w:r>
                        <w:rPr>
                          <w:rFonts w:eastAsia="Times New Roman" w:cs="Times New Roman"/>
                          <w:bCs/>
                          <w:color w:val="001D77"/>
                          <w:sz w:val="18"/>
                          <w:szCs w:val="18"/>
                          <w:lang w:val="en-US" w:eastAsia="pl-PL"/>
                        </w:rPr>
                        <w:t> </w:t>
                      </w:r>
                      <w:r w:rsidRPr="000F538A">
                        <w:rPr>
                          <w:rFonts w:eastAsia="Times New Roman" w:cs="Times New Roman"/>
                          <w:bCs/>
                          <w:color w:val="001D77"/>
                          <w:sz w:val="18"/>
                          <w:szCs w:val="18"/>
                          <w:lang w:val="en-US" w:eastAsia="pl-PL"/>
                        </w:rPr>
                        <w:t>comparison</w:t>
                      </w:r>
                      <w:r>
                        <w:rPr>
                          <w:rFonts w:eastAsia="Times New Roman" w:cs="Times New Roman"/>
                          <w:bCs/>
                          <w:color w:val="001D77"/>
                          <w:sz w:val="18"/>
                          <w:szCs w:val="18"/>
                          <w:lang w:val="en-US" w:eastAsia="pl-PL"/>
                        </w:rPr>
                        <w:t xml:space="preserve"> to the previous month</w:t>
                      </w:r>
                      <w:r w:rsidRPr="00087CE8">
                        <w:rPr>
                          <w:lang w:val="en-US"/>
                        </w:rPr>
                        <w:t xml:space="preserve"> </w:t>
                      </w:r>
                      <w:r w:rsidRPr="00087CE8">
                        <w:rPr>
                          <w:rFonts w:eastAsia="Times New Roman" w:cs="Times New Roman"/>
                          <w:bCs/>
                          <w:color w:val="001D77"/>
                          <w:sz w:val="18"/>
                          <w:szCs w:val="18"/>
                          <w:lang w:val="en-US" w:eastAsia="pl-PL"/>
                        </w:rPr>
                        <w:t xml:space="preserve">the biggest increase in prices was recorded in manufacture </w:t>
                      </w:r>
                      <w:r w:rsidR="00DE0E4A" w:rsidRPr="00DE0E4A">
                        <w:rPr>
                          <w:rFonts w:eastAsia="Times New Roman" w:cs="Times New Roman"/>
                          <w:bCs/>
                          <w:color w:val="001D77"/>
                          <w:sz w:val="18"/>
                          <w:szCs w:val="18"/>
                          <w:lang w:val="en-US" w:eastAsia="pl-PL"/>
                        </w:rPr>
                        <w:t>of other transport equipment</w:t>
                      </w:r>
                    </w:p>
                  </w:txbxContent>
                </v:textbox>
                <w10:wrap type="tight"/>
              </v:shape>
            </w:pict>
          </mc:Fallback>
        </mc:AlternateContent>
      </w:r>
      <w:r w:rsidRPr="007444CA">
        <w:rPr>
          <w:rFonts w:ascii="Fira Sans" w:hAnsi="Fira Sans"/>
          <w:b/>
          <w:szCs w:val="19"/>
          <w:lang w:val="en-US"/>
        </w:rPr>
        <w:t xml:space="preserve">Prices changes of sold production of industry in </w:t>
      </w:r>
      <w:r w:rsidR="00C0617C">
        <w:rPr>
          <w:rFonts w:ascii="Fira Sans" w:hAnsi="Fira Sans"/>
          <w:b/>
          <w:szCs w:val="19"/>
          <w:lang w:val="en-US"/>
        </w:rPr>
        <w:t>September</w:t>
      </w:r>
      <w:r>
        <w:rPr>
          <w:rFonts w:ascii="Fira Sans" w:hAnsi="Fira Sans"/>
          <w:b/>
          <w:szCs w:val="19"/>
          <w:lang w:val="en-US"/>
        </w:rPr>
        <w:t xml:space="preserve"> </w:t>
      </w:r>
      <w:r w:rsidRPr="007444CA">
        <w:rPr>
          <w:rFonts w:ascii="Fira Sans" w:hAnsi="Fira Sans"/>
          <w:b/>
          <w:szCs w:val="19"/>
          <w:lang w:val="en-US"/>
        </w:rPr>
        <w:t>202</w:t>
      </w:r>
      <w:r>
        <w:rPr>
          <w:rFonts w:ascii="Fira Sans" w:hAnsi="Fira Sans"/>
          <w:b/>
          <w:szCs w:val="19"/>
          <w:lang w:val="en-US"/>
        </w:rPr>
        <w:t>3</w:t>
      </w:r>
      <w:r w:rsidRPr="007444CA">
        <w:rPr>
          <w:rFonts w:ascii="Fira Sans" w:hAnsi="Fira Sans"/>
          <w:b/>
          <w:szCs w:val="19"/>
          <w:lang w:val="en-US"/>
        </w:rPr>
        <w:t xml:space="preserve"> compared to </w:t>
      </w:r>
      <w:r w:rsidR="00C0617C">
        <w:rPr>
          <w:rFonts w:ascii="Fira Sans" w:hAnsi="Fira Sans"/>
          <w:b/>
          <w:szCs w:val="19"/>
          <w:lang w:val="en-US"/>
        </w:rPr>
        <w:t>August</w:t>
      </w:r>
      <w:r w:rsidRPr="007444CA">
        <w:rPr>
          <w:rFonts w:ascii="Fira Sans" w:hAnsi="Fira Sans"/>
          <w:b/>
          <w:szCs w:val="19"/>
          <w:lang w:val="en-US"/>
        </w:rPr>
        <w:t xml:space="preserve"> 202</w:t>
      </w:r>
      <w:r>
        <w:rPr>
          <w:rFonts w:ascii="Fira Sans" w:hAnsi="Fira Sans"/>
          <w:b/>
          <w:szCs w:val="19"/>
          <w:lang w:val="en-US"/>
        </w:rPr>
        <w:t>3</w:t>
      </w:r>
    </w:p>
    <w:p w14:paraId="266C3731" w14:textId="0ABD408E" w:rsidR="00656307" w:rsidRPr="00EC1E80" w:rsidRDefault="00656307" w:rsidP="00EC1E80">
      <w:pPr>
        <w:rPr>
          <w:shd w:val="clear" w:color="auto" w:fill="FFFFFF"/>
          <w:lang w:val="en-US"/>
        </w:rPr>
      </w:pPr>
      <w:r w:rsidRPr="00EC1E80">
        <w:rPr>
          <w:shd w:val="clear" w:color="auto" w:fill="FFFFFF"/>
          <w:lang w:val="en-US"/>
        </w:rPr>
        <w:t xml:space="preserve">According to preliminary data, </w:t>
      </w:r>
      <w:r w:rsidRPr="00EC1E80">
        <w:rPr>
          <w:b/>
          <w:shd w:val="clear" w:color="auto" w:fill="FFFFFF"/>
          <w:lang w:val="en-US"/>
        </w:rPr>
        <w:t>the prices of sold production of industry</w:t>
      </w:r>
      <w:r w:rsidRPr="00EC1E80">
        <w:rPr>
          <w:shd w:val="clear" w:color="auto" w:fill="FFFFFF"/>
          <w:lang w:val="en-US"/>
        </w:rPr>
        <w:t xml:space="preserve"> in </w:t>
      </w:r>
      <w:r w:rsidR="00C0617C" w:rsidRPr="00EC1E80">
        <w:rPr>
          <w:shd w:val="clear" w:color="auto" w:fill="FFFFFF"/>
          <w:lang w:val="en-US"/>
        </w:rPr>
        <w:t>September</w:t>
      </w:r>
      <w:r w:rsidRPr="00EC1E80">
        <w:rPr>
          <w:shd w:val="clear" w:color="auto" w:fill="FFFFFF"/>
          <w:lang w:val="en-US"/>
        </w:rPr>
        <w:t xml:space="preserve"> 2023 were 0.</w:t>
      </w:r>
      <w:r w:rsidR="00C0617C" w:rsidRPr="00EC1E80">
        <w:rPr>
          <w:shd w:val="clear" w:color="auto" w:fill="FFFFFF"/>
          <w:lang w:val="en-US"/>
        </w:rPr>
        <w:t>3</w:t>
      </w:r>
      <w:r w:rsidRPr="00EC1E80">
        <w:rPr>
          <w:shd w:val="clear" w:color="auto" w:fill="FFFFFF"/>
          <w:lang w:val="en-US"/>
        </w:rPr>
        <w:t xml:space="preserve">% higher than in </w:t>
      </w:r>
      <w:r w:rsidR="009739BE" w:rsidRPr="00EC1E80">
        <w:rPr>
          <w:shd w:val="clear" w:color="auto" w:fill="FFFFFF"/>
          <w:lang w:val="en-US"/>
        </w:rPr>
        <w:t>August</w:t>
      </w:r>
      <w:r w:rsidRPr="00EC1E80">
        <w:rPr>
          <w:shd w:val="clear" w:color="auto" w:fill="FFFFFF"/>
          <w:lang w:val="en-US"/>
        </w:rPr>
        <w:t xml:space="preserve"> 2023. </w:t>
      </w:r>
      <w:r w:rsidR="00A25A5F" w:rsidRPr="00EC1E80">
        <w:rPr>
          <w:shd w:val="clear" w:color="auto" w:fill="FFFFFF"/>
          <w:lang w:val="en-US"/>
        </w:rPr>
        <w:t xml:space="preserve">The prices increased the most in </w:t>
      </w:r>
      <w:r w:rsidR="00C0617C" w:rsidRPr="00EC1E80">
        <w:rPr>
          <w:b/>
          <w:shd w:val="clear" w:color="auto" w:fill="FFFFFF"/>
          <w:lang w:val="en-US"/>
        </w:rPr>
        <w:t xml:space="preserve">mining and quarrying </w:t>
      </w:r>
      <w:r w:rsidR="00C0617C" w:rsidRPr="00EC1E80">
        <w:rPr>
          <w:shd w:val="clear" w:color="auto" w:fill="FFFFFF"/>
          <w:lang w:val="en-US"/>
        </w:rPr>
        <w:t xml:space="preserve">by </w:t>
      </w:r>
      <w:r w:rsidR="00A25A5F" w:rsidRPr="00EC1E80">
        <w:rPr>
          <w:shd w:val="clear" w:color="auto" w:fill="FFFFFF"/>
          <w:lang w:val="en-US"/>
        </w:rPr>
        <w:t>2.3</w:t>
      </w:r>
      <w:r w:rsidR="00C0617C" w:rsidRPr="00EC1E80">
        <w:rPr>
          <w:shd w:val="clear" w:color="auto" w:fill="FFFFFF"/>
          <w:lang w:val="en-US"/>
        </w:rPr>
        <w:t xml:space="preserve">%, of which in mining of coal and lignite by </w:t>
      </w:r>
      <w:r w:rsidR="00A25A5F" w:rsidRPr="00EC1E80">
        <w:rPr>
          <w:shd w:val="clear" w:color="auto" w:fill="FFFFFF"/>
          <w:lang w:val="en-US"/>
        </w:rPr>
        <w:t>4.4</w:t>
      </w:r>
      <w:r w:rsidR="00C0617C" w:rsidRPr="00EC1E80">
        <w:rPr>
          <w:shd w:val="clear" w:color="auto" w:fill="FFFFFF"/>
          <w:lang w:val="en-US"/>
        </w:rPr>
        <w:t xml:space="preserve">% and mining of metal ores by </w:t>
      </w:r>
      <w:r w:rsidR="00A25A5F" w:rsidRPr="00EC1E80">
        <w:rPr>
          <w:shd w:val="clear" w:color="auto" w:fill="FFFFFF"/>
          <w:lang w:val="en-US"/>
        </w:rPr>
        <w:t>1.7</w:t>
      </w:r>
      <w:r w:rsidR="00C0617C" w:rsidRPr="00EC1E80">
        <w:rPr>
          <w:shd w:val="clear" w:color="auto" w:fill="FFFFFF"/>
          <w:lang w:val="en-US"/>
        </w:rPr>
        <w:t>%.</w:t>
      </w:r>
      <w:r w:rsidR="00A25A5F" w:rsidRPr="00EC1E80">
        <w:rPr>
          <w:shd w:val="clear" w:color="auto" w:fill="FFFFFF"/>
          <w:lang w:val="en-US"/>
        </w:rPr>
        <w:t xml:space="preserve"> In </w:t>
      </w:r>
      <w:r w:rsidR="00A25A5F" w:rsidRPr="00EC1E80">
        <w:rPr>
          <w:b/>
          <w:shd w:val="clear" w:color="auto" w:fill="FFFFFF"/>
          <w:lang w:val="en-US"/>
        </w:rPr>
        <w:t>water supply; sewerage, waste management and remediation activities</w:t>
      </w:r>
      <w:r w:rsidR="00A25A5F" w:rsidRPr="00EC1E80">
        <w:rPr>
          <w:shd w:val="clear" w:color="auto" w:fill="FFFFFF"/>
          <w:lang w:val="en-US"/>
        </w:rPr>
        <w:t xml:space="preserve"> section the prices increased by 0.4%. </w:t>
      </w:r>
      <w:r w:rsidRPr="00EC1E80">
        <w:rPr>
          <w:b/>
          <w:shd w:val="clear" w:color="auto" w:fill="FFFFFF"/>
          <w:lang w:val="en-US"/>
        </w:rPr>
        <w:t>In the manufacturing</w:t>
      </w:r>
      <w:r w:rsidRPr="00EC1E80">
        <w:rPr>
          <w:shd w:val="clear" w:color="auto" w:fill="FFFFFF"/>
          <w:lang w:val="en-US"/>
        </w:rPr>
        <w:t xml:space="preserve"> section prices have risen by 0.</w:t>
      </w:r>
      <w:r w:rsidR="00A25A5F" w:rsidRPr="00EC1E80">
        <w:rPr>
          <w:shd w:val="clear" w:color="auto" w:fill="FFFFFF"/>
          <w:lang w:val="en-US"/>
        </w:rPr>
        <w:t>3</w:t>
      </w:r>
      <w:r w:rsidRPr="00EC1E80">
        <w:rPr>
          <w:shd w:val="clear" w:color="auto" w:fill="FFFFFF"/>
          <w:lang w:val="en-US"/>
        </w:rPr>
        <w:t>%. Among divisions of manufacturing</w:t>
      </w:r>
      <w:r w:rsidRPr="00EC1E80">
        <w:rPr>
          <w:lang w:val="en-US"/>
        </w:rPr>
        <w:t xml:space="preserve"> </w:t>
      </w:r>
      <w:bookmarkStart w:id="0" w:name="_Hlk146007483"/>
      <w:r w:rsidRPr="00EC1E80">
        <w:rPr>
          <w:lang w:val="en-US"/>
        </w:rPr>
        <w:t>the biggest increase in prices was recorded</w:t>
      </w:r>
      <w:r w:rsidRPr="00EC1E80">
        <w:rPr>
          <w:shd w:val="clear" w:color="auto" w:fill="FFFFFF"/>
          <w:lang w:val="en-US"/>
        </w:rPr>
        <w:t xml:space="preserve"> in manufacture of </w:t>
      </w:r>
      <w:r w:rsidR="00A25A5F" w:rsidRPr="00EC1E80">
        <w:rPr>
          <w:shd w:val="clear" w:color="auto" w:fill="FFFFFF"/>
          <w:lang w:val="en-US"/>
        </w:rPr>
        <w:t>other transport equipment</w:t>
      </w:r>
      <w:r w:rsidRPr="00EC1E80">
        <w:rPr>
          <w:shd w:val="clear" w:color="auto" w:fill="FFFFFF"/>
          <w:lang w:val="en-US"/>
        </w:rPr>
        <w:t xml:space="preserve"> </w:t>
      </w:r>
      <w:bookmarkEnd w:id="0"/>
      <w:r w:rsidRPr="00EC1E80">
        <w:rPr>
          <w:shd w:val="clear" w:color="auto" w:fill="FFFFFF"/>
          <w:lang w:val="en-US"/>
        </w:rPr>
        <w:t xml:space="preserve">(by </w:t>
      </w:r>
      <w:r w:rsidR="00A25A5F" w:rsidRPr="00EC1E80">
        <w:rPr>
          <w:shd w:val="clear" w:color="auto" w:fill="FFFFFF"/>
          <w:lang w:val="en-US"/>
        </w:rPr>
        <w:t>1</w:t>
      </w:r>
      <w:r w:rsidRPr="00EC1E80">
        <w:rPr>
          <w:shd w:val="clear" w:color="auto" w:fill="FFFFFF"/>
          <w:lang w:val="en-US"/>
        </w:rPr>
        <w:t xml:space="preserve">.0%). </w:t>
      </w:r>
      <w:r w:rsidR="00A25A5F" w:rsidRPr="00EC1E80">
        <w:rPr>
          <w:shd w:val="clear" w:color="auto" w:fill="FFFFFF"/>
          <w:lang w:val="en-US"/>
        </w:rPr>
        <w:t>T</w:t>
      </w:r>
      <w:r w:rsidRPr="00EC1E80">
        <w:rPr>
          <w:shd w:val="clear" w:color="auto" w:fill="FFFFFF"/>
          <w:lang w:val="en-US"/>
        </w:rPr>
        <w:t xml:space="preserve">he prices </w:t>
      </w:r>
      <w:r w:rsidR="00A25A5F" w:rsidRPr="00EC1E80">
        <w:rPr>
          <w:shd w:val="clear" w:color="auto" w:fill="FFFFFF"/>
          <w:lang w:val="en-US"/>
        </w:rPr>
        <w:t>dropped the most in manufacture of coke and refined petroleum products (by 1.4%).</w:t>
      </w:r>
    </w:p>
    <w:p w14:paraId="33D1F23E" w14:textId="7C3B238D" w:rsidR="00A25A5F" w:rsidRDefault="00A25A5F" w:rsidP="00656307">
      <w:pPr>
        <w:rPr>
          <w:b/>
          <w:shd w:val="clear" w:color="auto" w:fill="FFFFFF"/>
          <w:lang w:val="en-US"/>
        </w:rPr>
      </w:pPr>
    </w:p>
    <w:p w14:paraId="11E6E0A8" w14:textId="14052B91" w:rsidR="00A25A5F" w:rsidRDefault="00FE5114" w:rsidP="00A2313A">
      <w:pPr>
        <w:pStyle w:val="tytuwykresu"/>
        <w:rPr>
          <w:shd w:val="clear" w:color="auto" w:fill="FFFFFF"/>
          <w:lang w:val="en-US"/>
        </w:rPr>
      </w:pPr>
      <w:r>
        <w:rPr>
          <w:noProof/>
          <w:shd w:val="clear" w:color="auto" w:fill="FFFFFF"/>
          <w:lang w:val="en-US"/>
        </w:rPr>
        <w:drawing>
          <wp:anchor distT="0" distB="0" distL="114300" distR="114300" simplePos="0" relativeHeight="251782144" behindDoc="0" locked="0" layoutInCell="1" allowOverlap="0" wp14:anchorId="128CF212" wp14:editId="5D7A09D7">
            <wp:simplePos x="0" y="0"/>
            <wp:positionH relativeFrom="margin">
              <wp:align>left</wp:align>
            </wp:positionH>
            <wp:positionV relativeFrom="page">
              <wp:posOffset>2845435</wp:posOffset>
            </wp:positionV>
            <wp:extent cx="4949825" cy="2750185"/>
            <wp:effectExtent l="0" t="0" r="3175" b="0"/>
            <wp:wrapTopAndBottom/>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49825" cy="2750185"/>
                    </a:xfrm>
                    <a:prstGeom prst="rect">
                      <a:avLst/>
                    </a:prstGeom>
                    <a:noFill/>
                  </pic:spPr>
                </pic:pic>
              </a:graphicData>
            </a:graphic>
            <wp14:sizeRelH relativeFrom="margin">
              <wp14:pctWidth>0</wp14:pctWidth>
            </wp14:sizeRelH>
            <wp14:sizeRelV relativeFrom="margin">
              <wp14:pctHeight>0</wp14:pctHeight>
            </wp14:sizeRelV>
          </wp:anchor>
        </w:drawing>
      </w:r>
      <w:r w:rsidR="00A25A5F">
        <w:rPr>
          <w:shd w:val="clear" w:color="auto" w:fill="FFFFFF"/>
          <w:lang w:val="en-US"/>
        </w:rPr>
        <w:t xml:space="preserve">Chart 1. </w:t>
      </w:r>
      <w:r w:rsidR="00A25A5F" w:rsidRPr="00A25A5F">
        <w:rPr>
          <w:shd w:val="clear" w:color="auto" w:fill="FFFFFF"/>
          <w:lang w:val="en-US"/>
        </w:rPr>
        <w:t xml:space="preserve">Prices changes of sold production of industry </w:t>
      </w:r>
      <w:r w:rsidR="00A25A5F">
        <w:rPr>
          <w:shd w:val="clear" w:color="auto" w:fill="FFFFFF"/>
          <w:lang w:val="en-US"/>
        </w:rPr>
        <w:t xml:space="preserve">by sections </w:t>
      </w:r>
      <w:r w:rsidR="00A25A5F" w:rsidRPr="00A25A5F">
        <w:rPr>
          <w:shd w:val="clear" w:color="auto" w:fill="FFFFFF"/>
          <w:lang w:val="en-US"/>
        </w:rPr>
        <w:t>in September 2023 compared to August 2023</w:t>
      </w:r>
    </w:p>
    <w:p w14:paraId="3B2C16EA" w14:textId="0367D181" w:rsidR="00963C2D" w:rsidRDefault="00963C2D" w:rsidP="00A2313A">
      <w:pPr>
        <w:pStyle w:val="tytuwykresu"/>
        <w:rPr>
          <w:shd w:val="clear" w:color="auto" w:fill="FFFFFF"/>
          <w:lang w:val="en-US"/>
        </w:rPr>
      </w:pPr>
    </w:p>
    <w:p w14:paraId="579106A8" w14:textId="4D982024" w:rsidR="00656307" w:rsidRDefault="00A25A5F" w:rsidP="00656307">
      <w:pPr>
        <w:rPr>
          <w:shd w:val="clear" w:color="auto" w:fill="FFFFFF"/>
          <w:lang w:val="en-US"/>
        </w:rPr>
      </w:pPr>
      <w:r>
        <w:rPr>
          <w:b/>
          <w:shd w:val="clear" w:color="auto" w:fill="FFFFFF"/>
          <w:lang w:val="en-US"/>
        </w:rPr>
        <w:t>A</w:t>
      </w:r>
      <w:r w:rsidRPr="00A25A5F">
        <w:rPr>
          <w:b/>
          <w:shd w:val="clear" w:color="auto" w:fill="FFFFFF"/>
          <w:lang w:val="en-US"/>
        </w:rPr>
        <w:t xml:space="preserve"> price drop was recorded in </w:t>
      </w:r>
      <w:r w:rsidR="00656307" w:rsidRPr="00A62C5D">
        <w:rPr>
          <w:b/>
          <w:shd w:val="clear" w:color="auto" w:fill="FFFFFF"/>
          <w:lang w:val="en-US"/>
        </w:rPr>
        <w:t>electricity</w:t>
      </w:r>
      <w:r w:rsidR="00656307">
        <w:rPr>
          <w:b/>
          <w:shd w:val="clear" w:color="auto" w:fill="FFFFFF"/>
          <w:lang w:val="en-US"/>
        </w:rPr>
        <w:t>,</w:t>
      </w:r>
      <w:r w:rsidR="00656307" w:rsidRPr="00A62C5D">
        <w:rPr>
          <w:b/>
          <w:shd w:val="clear" w:color="auto" w:fill="FFFFFF"/>
          <w:lang w:val="en-US"/>
        </w:rPr>
        <w:t xml:space="preserve"> gas</w:t>
      </w:r>
      <w:r w:rsidR="00656307">
        <w:rPr>
          <w:b/>
          <w:shd w:val="clear" w:color="auto" w:fill="FFFFFF"/>
          <w:lang w:val="en-US"/>
        </w:rPr>
        <w:t>,</w:t>
      </w:r>
      <w:r w:rsidR="00656307" w:rsidRPr="00A62C5D">
        <w:rPr>
          <w:b/>
          <w:shd w:val="clear" w:color="auto" w:fill="FFFFFF"/>
          <w:lang w:val="en-US"/>
        </w:rPr>
        <w:t xml:space="preserve"> steam and air conditioning supply</w:t>
      </w:r>
      <w:r w:rsidR="00656307" w:rsidRPr="00C2178F">
        <w:rPr>
          <w:shd w:val="clear" w:color="auto" w:fill="FFFFFF"/>
          <w:lang w:val="en-US"/>
        </w:rPr>
        <w:t xml:space="preserve"> </w:t>
      </w:r>
      <w:r w:rsidRPr="00A25A5F">
        <w:rPr>
          <w:b/>
          <w:shd w:val="clear" w:color="auto" w:fill="FFFFFF"/>
          <w:lang w:val="en-US"/>
        </w:rPr>
        <w:t xml:space="preserve">section </w:t>
      </w:r>
      <w:r w:rsidR="00656307" w:rsidRPr="00C2178F">
        <w:rPr>
          <w:shd w:val="clear" w:color="auto" w:fill="FFFFFF"/>
          <w:lang w:val="en-US"/>
        </w:rPr>
        <w:t>by</w:t>
      </w:r>
      <w:r w:rsidR="00656307" w:rsidRPr="00352CC8">
        <w:rPr>
          <w:shd w:val="clear" w:color="auto" w:fill="FFFFFF"/>
          <w:lang w:val="en-US"/>
        </w:rPr>
        <w:t xml:space="preserve"> </w:t>
      </w:r>
      <w:r w:rsidR="00656307">
        <w:rPr>
          <w:shd w:val="clear" w:color="auto" w:fill="FFFFFF"/>
          <w:lang w:val="en-US"/>
        </w:rPr>
        <w:t>0.</w:t>
      </w:r>
      <w:r>
        <w:rPr>
          <w:shd w:val="clear" w:color="auto" w:fill="FFFFFF"/>
          <w:lang w:val="en-US"/>
        </w:rPr>
        <w:t>5</w:t>
      </w:r>
      <w:r w:rsidR="00656307" w:rsidRPr="00D55539">
        <w:rPr>
          <w:shd w:val="clear" w:color="auto" w:fill="FFFFFF"/>
          <w:lang w:val="en-US"/>
        </w:rPr>
        <w:t>%</w:t>
      </w:r>
      <w:r>
        <w:rPr>
          <w:shd w:val="clear" w:color="auto" w:fill="FFFFFF"/>
          <w:lang w:val="en-US"/>
        </w:rPr>
        <w:t>.</w:t>
      </w:r>
    </w:p>
    <w:p w14:paraId="776DDFBB" w14:textId="6A23EA5F" w:rsidR="00A2313A" w:rsidRDefault="00A2313A">
      <w:pPr>
        <w:spacing w:before="0" w:after="160" w:line="259" w:lineRule="auto"/>
        <w:rPr>
          <w:shd w:val="clear" w:color="auto" w:fill="FFFFFF"/>
          <w:lang w:val="en-US"/>
        </w:rPr>
      </w:pPr>
      <w:r>
        <w:rPr>
          <w:shd w:val="clear" w:color="auto" w:fill="FFFFFF"/>
          <w:lang w:val="en-US"/>
        </w:rPr>
        <w:br w:type="page"/>
      </w:r>
    </w:p>
    <w:p w14:paraId="71B94547" w14:textId="57FA92FB" w:rsidR="00656307" w:rsidRPr="007444CA" w:rsidRDefault="00656307" w:rsidP="00656307">
      <w:pPr>
        <w:pStyle w:val="Nagwek1"/>
        <w:rPr>
          <w:rFonts w:ascii="Fira Sans" w:hAnsi="Fira Sans"/>
          <w:b/>
          <w:szCs w:val="19"/>
          <w:lang w:val="en-US"/>
        </w:rPr>
      </w:pPr>
      <w:r w:rsidRPr="007444CA">
        <w:rPr>
          <w:rFonts w:ascii="Fira Sans" w:hAnsi="Fira Sans"/>
          <w:b/>
          <w:szCs w:val="19"/>
          <w:lang w:val="en-US"/>
        </w:rPr>
        <w:lastRenderedPageBreak/>
        <w:t xml:space="preserve">Prices changes of sold production of industry in </w:t>
      </w:r>
      <w:r w:rsidR="00A2313A">
        <w:rPr>
          <w:rFonts w:ascii="Fira Sans" w:hAnsi="Fira Sans"/>
          <w:b/>
          <w:szCs w:val="19"/>
          <w:lang w:val="en-US"/>
        </w:rPr>
        <w:t xml:space="preserve">September </w:t>
      </w:r>
      <w:r w:rsidRPr="007444CA">
        <w:rPr>
          <w:rFonts w:ascii="Fira Sans" w:hAnsi="Fira Sans"/>
          <w:b/>
          <w:szCs w:val="19"/>
          <w:lang w:val="en-US"/>
        </w:rPr>
        <w:t>202</w:t>
      </w:r>
      <w:r>
        <w:rPr>
          <w:rFonts w:ascii="Fira Sans" w:hAnsi="Fira Sans"/>
          <w:b/>
          <w:szCs w:val="19"/>
          <w:lang w:val="en-US"/>
        </w:rPr>
        <w:t>3</w:t>
      </w:r>
      <w:r w:rsidRPr="007444CA">
        <w:rPr>
          <w:rFonts w:ascii="Fira Sans" w:hAnsi="Fira Sans"/>
          <w:b/>
          <w:szCs w:val="19"/>
          <w:lang w:val="en-US"/>
        </w:rPr>
        <w:t xml:space="preserve"> compared to </w:t>
      </w:r>
      <w:r w:rsidR="00A2313A">
        <w:rPr>
          <w:rFonts w:ascii="Fira Sans" w:hAnsi="Fira Sans"/>
          <w:b/>
          <w:szCs w:val="19"/>
          <w:lang w:val="en-US"/>
        </w:rPr>
        <w:t>September</w:t>
      </w:r>
      <w:r w:rsidRPr="007444CA">
        <w:rPr>
          <w:rFonts w:ascii="Fira Sans" w:hAnsi="Fira Sans"/>
          <w:b/>
          <w:szCs w:val="19"/>
          <w:lang w:val="en-US"/>
        </w:rPr>
        <w:t xml:space="preserve"> 202</w:t>
      </w:r>
      <w:r>
        <w:rPr>
          <w:rFonts w:ascii="Fira Sans" w:hAnsi="Fira Sans"/>
          <w:b/>
          <w:szCs w:val="19"/>
          <w:lang w:val="en-US"/>
        </w:rPr>
        <w:t>2</w:t>
      </w:r>
    </w:p>
    <w:p w14:paraId="6BA3A45C" w14:textId="248D03EB" w:rsidR="00656307" w:rsidRDefault="00656307" w:rsidP="00656307">
      <w:pPr>
        <w:rPr>
          <w:shd w:val="clear" w:color="auto" w:fill="FFFFFF"/>
          <w:lang w:val="en-US"/>
        </w:rPr>
      </w:pPr>
      <w:r w:rsidRPr="00562239">
        <w:rPr>
          <w:shd w:val="clear" w:color="auto" w:fill="FFFFFF"/>
          <w:lang w:val="en-US"/>
        </w:rPr>
        <w:t xml:space="preserve">In </w:t>
      </w:r>
      <w:r w:rsidR="00A2313A">
        <w:rPr>
          <w:shd w:val="clear" w:color="auto" w:fill="FFFFFF"/>
          <w:lang w:val="en-US"/>
        </w:rPr>
        <w:t>September</w:t>
      </w:r>
      <w:r w:rsidRPr="00562239">
        <w:rPr>
          <w:shd w:val="clear" w:color="auto" w:fill="FFFFFF"/>
          <w:lang w:val="en-US"/>
        </w:rPr>
        <w:t xml:space="preserve"> 2023</w:t>
      </w:r>
      <w:r>
        <w:rPr>
          <w:shd w:val="clear" w:color="auto" w:fill="FFFFFF"/>
          <w:lang w:val="en-US"/>
        </w:rPr>
        <w:t xml:space="preserve"> </w:t>
      </w:r>
      <w:r w:rsidRPr="00A6574B">
        <w:rPr>
          <w:b/>
          <w:shd w:val="clear" w:color="auto" w:fill="FFFFFF"/>
          <w:lang w:val="en-US"/>
        </w:rPr>
        <w:t>the</w:t>
      </w:r>
      <w:r w:rsidRPr="008759CD">
        <w:rPr>
          <w:b/>
          <w:shd w:val="clear" w:color="auto" w:fill="FFFFFF"/>
          <w:lang w:val="en-US"/>
        </w:rPr>
        <w:t xml:space="preserve"> prices</w:t>
      </w:r>
      <w:r w:rsidRPr="002B5561">
        <w:rPr>
          <w:b/>
          <w:shd w:val="clear" w:color="auto" w:fill="FFFFFF"/>
          <w:lang w:val="en-US"/>
        </w:rPr>
        <w:t xml:space="preserve"> of sold production of industry</w:t>
      </w:r>
      <w:r>
        <w:rPr>
          <w:shd w:val="clear" w:color="auto" w:fill="FFFFFF"/>
          <w:lang w:val="en-US"/>
        </w:rPr>
        <w:t xml:space="preserve"> compared </w:t>
      </w:r>
      <w:r w:rsidRPr="001F09B7">
        <w:rPr>
          <w:shd w:val="clear" w:color="auto" w:fill="FFFFFF"/>
          <w:lang w:val="en-US"/>
        </w:rPr>
        <w:t>to</w:t>
      </w:r>
      <w:r>
        <w:rPr>
          <w:shd w:val="clear" w:color="auto" w:fill="FFFFFF"/>
          <w:lang w:val="en-US"/>
        </w:rPr>
        <w:t xml:space="preserve"> the corresponding month of the previous year de</w:t>
      </w:r>
      <w:r w:rsidRPr="00D75696">
        <w:rPr>
          <w:shd w:val="clear" w:color="auto" w:fill="FFFFFF"/>
          <w:lang w:val="en-US"/>
        </w:rPr>
        <w:t xml:space="preserve">creased </w:t>
      </w:r>
      <w:r w:rsidRPr="007D6610">
        <w:rPr>
          <w:shd w:val="clear" w:color="auto" w:fill="FFFFFF"/>
          <w:lang w:val="en-US"/>
        </w:rPr>
        <w:t xml:space="preserve">by </w:t>
      </w:r>
      <w:r>
        <w:rPr>
          <w:shd w:val="clear" w:color="auto" w:fill="FFFFFF"/>
          <w:lang w:val="en-US"/>
        </w:rPr>
        <w:t>2.8</w:t>
      </w:r>
      <w:r w:rsidRPr="007D6610">
        <w:rPr>
          <w:shd w:val="clear" w:color="auto" w:fill="FFFFFF"/>
          <w:lang w:val="en-US"/>
        </w:rPr>
        <w:t>%.</w:t>
      </w:r>
      <w:r>
        <w:rPr>
          <w:shd w:val="clear" w:color="auto" w:fill="FFFFFF"/>
          <w:lang w:val="en-US"/>
        </w:rPr>
        <w:t xml:space="preserve"> </w:t>
      </w:r>
      <w:r w:rsidRPr="001E6B6F">
        <w:rPr>
          <w:shd w:val="clear" w:color="auto" w:fill="FFFFFF"/>
          <w:lang w:val="en-US"/>
        </w:rPr>
        <w:t xml:space="preserve">The </w:t>
      </w:r>
      <w:r>
        <w:rPr>
          <w:shd w:val="clear" w:color="auto" w:fill="FFFFFF"/>
          <w:lang w:val="en-US"/>
        </w:rPr>
        <w:t>decrease</w:t>
      </w:r>
      <w:r w:rsidRPr="001E6B6F">
        <w:rPr>
          <w:shd w:val="clear" w:color="auto" w:fill="FFFFFF"/>
          <w:lang w:val="en-US"/>
        </w:rPr>
        <w:t xml:space="preserve"> </w:t>
      </w:r>
      <w:r w:rsidRPr="00FE163B">
        <w:rPr>
          <w:shd w:val="clear" w:color="auto" w:fill="FFFFFF"/>
          <w:lang w:val="en-US"/>
        </w:rPr>
        <w:t xml:space="preserve">was recorded in </w:t>
      </w:r>
      <w:r w:rsidRPr="00FE163B">
        <w:rPr>
          <w:b/>
          <w:shd w:val="clear" w:color="auto" w:fill="FFFFFF"/>
          <w:lang w:val="en-US"/>
        </w:rPr>
        <w:t>manufacturing</w:t>
      </w:r>
      <w:r>
        <w:rPr>
          <w:shd w:val="clear" w:color="auto" w:fill="FFFFFF"/>
          <w:lang w:val="en-US"/>
        </w:rPr>
        <w:t xml:space="preserve"> by 5.</w:t>
      </w:r>
      <w:r w:rsidR="00A2313A">
        <w:rPr>
          <w:shd w:val="clear" w:color="auto" w:fill="FFFFFF"/>
          <w:lang w:val="en-US"/>
        </w:rPr>
        <w:t>6</w:t>
      </w:r>
      <w:r>
        <w:rPr>
          <w:shd w:val="clear" w:color="auto" w:fill="FFFFFF"/>
          <w:lang w:val="en-US"/>
        </w:rPr>
        <w:t>%,</w:t>
      </w:r>
      <w:r w:rsidRPr="00FE163B">
        <w:rPr>
          <w:shd w:val="clear" w:color="auto" w:fill="FFFFFF"/>
          <w:lang w:val="en-US"/>
        </w:rPr>
        <w:t xml:space="preserve"> of which</w:t>
      </w:r>
      <w:r w:rsidRPr="00704574">
        <w:rPr>
          <w:shd w:val="clear" w:color="auto" w:fill="FFFFFF"/>
          <w:lang w:val="en-US"/>
        </w:rPr>
        <w:t xml:space="preserve"> in manufacture of</w:t>
      </w:r>
      <w:r w:rsidR="00A2313A" w:rsidRPr="00A2313A">
        <w:rPr>
          <w:shd w:val="clear" w:color="auto" w:fill="FFFFFF"/>
          <w:lang w:val="en-US"/>
        </w:rPr>
        <w:t xml:space="preserve"> </w:t>
      </w:r>
      <w:r w:rsidR="00A2313A" w:rsidRPr="00704574">
        <w:rPr>
          <w:shd w:val="clear" w:color="auto" w:fill="FFFFFF"/>
          <w:lang w:val="en-US"/>
        </w:rPr>
        <w:t>coke and refined petroleum products by </w:t>
      </w:r>
      <w:r w:rsidR="00A2313A">
        <w:rPr>
          <w:shd w:val="clear" w:color="auto" w:fill="FFFFFF"/>
          <w:lang w:val="en-US"/>
        </w:rPr>
        <w:t>22.6</w:t>
      </w:r>
      <w:r w:rsidR="00A2313A" w:rsidRPr="00704574">
        <w:rPr>
          <w:shd w:val="clear" w:color="auto" w:fill="FFFFFF"/>
          <w:lang w:val="en-US"/>
        </w:rPr>
        <w:t>%</w:t>
      </w:r>
      <w:r w:rsidR="00A2313A">
        <w:rPr>
          <w:shd w:val="clear" w:color="auto" w:fill="FFFFFF"/>
          <w:lang w:val="en-US"/>
        </w:rPr>
        <w:t xml:space="preserve">. The </w:t>
      </w:r>
      <w:r w:rsidR="00A2313A" w:rsidRPr="00A2313A">
        <w:rPr>
          <w:shd w:val="clear" w:color="auto" w:fill="FFFFFF"/>
          <w:lang w:val="en-US"/>
        </w:rPr>
        <w:t>prices were increased the most</w:t>
      </w:r>
      <w:r w:rsidR="00A2313A">
        <w:rPr>
          <w:shd w:val="clear" w:color="auto" w:fill="FFFFFF"/>
          <w:lang w:val="en-US"/>
        </w:rPr>
        <w:t xml:space="preserve"> in production of beverages by 11.8%.</w:t>
      </w:r>
    </w:p>
    <w:p w14:paraId="08077BF5" w14:textId="5B8C9C92" w:rsidR="00A2313A" w:rsidRDefault="00A2313A" w:rsidP="00656307">
      <w:pPr>
        <w:rPr>
          <w:shd w:val="clear" w:color="auto" w:fill="FFFFFF"/>
          <w:lang w:val="en-US"/>
        </w:rPr>
      </w:pPr>
    </w:p>
    <w:p w14:paraId="69947FD4" w14:textId="0708F556" w:rsidR="00A2313A" w:rsidRDefault="0033505D" w:rsidP="00A2313A">
      <w:pPr>
        <w:pStyle w:val="Tytuwykresu0"/>
        <w:rPr>
          <w:shd w:val="clear" w:color="auto" w:fill="FFFFFF"/>
          <w:lang w:val="en-US"/>
        </w:rPr>
      </w:pPr>
      <w:r w:rsidRPr="0033505D">
        <w:rPr>
          <w:rFonts w:ascii="Calibri" w:eastAsia="Calibri" w:hAnsi="Calibri"/>
          <w:sz w:val="22"/>
        </w:rPr>
        <w:drawing>
          <wp:anchor distT="0" distB="0" distL="114300" distR="114300" simplePos="0" relativeHeight="251781120" behindDoc="0" locked="0" layoutInCell="1" allowOverlap="0" wp14:anchorId="3C5BAD25" wp14:editId="6468F24F">
            <wp:simplePos x="0" y="0"/>
            <wp:positionH relativeFrom="margin">
              <wp:posOffset>-224155</wp:posOffset>
            </wp:positionH>
            <wp:positionV relativeFrom="page">
              <wp:posOffset>2424430</wp:posOffset>
            </wp:positionV>
            <wp:extent cx="5201920" cy="2541270"/>
            <wp:effectExtent l="0" t="0" r="0" b="0"/>
            <wp:wrapTopAndBottom/>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01920" cy="2541270"/>
                    </a:xfrm>
                    <a:prstGeom prst="rect">
                      <a:avLst/>
                    </a:prstGeom>
                    <a:noFill/>
                  </pic:spPr>
                </pic:pic>
              </a:graphicData>
            </a:graphic>
            <wp14:sizeRelH relativeFrom="margin">
              <wp14:pctWidth>0</wp14:pctWidth>
            </wp14:sizeRelH>
            <wp14:sizeRelV relativeFrom="margin">
              <wp14:pctHeight>0</wp14:pctHeight>
            </wp14:sizeRelV>
          </wp:anchor>
        </w:drawing>
      </w:r>
      <w:r w:rsidR="00DE0E4A" w:rsidRPr="00823593">
        <w:rPr>
          <w:b w:val="0"/>
          <w:spacing w:val="-2"/>
          <w:szCs w:val="19"/>
        </w:rPr>
        <mc:AlternateContent>
          <mc:Choice Requires="wps">
            <w:drawing>
              <wp:anchor distT="45720" distB="45720" distL="114300" distR="114300" simplePos="0" relativeHeight="251765760" behindDoc="1" locked="0" layoutInCell="1" allowOverlap="1" wp14:anchorId="2480FC30" wp14:editId="14D676D7">
                <wp:simplePos x="0" y="0"/>
                <wp:positionH relativeFrom="column">
                  <wp:posOffset>5266459</wp:posOffset>
                </wp:positionH>
                <wp:positionV relativeFrom="page">
                  <wp:posOffset>2810106</wp:posOffset>
                </wp:positionV>
                <wp:extent cx="1725295" cy="1804670"/>
                <wp:effectExtent l="0" t="0" r="0" b="5080"/>
                <wp:wrapTight wrapText="bothSides">
                  <wp:wrapPolygon edited="0">
                    <wp:start x="715" y="0"/>
                    <wp:lineTo x="715" y="21433"/>
                    <wp:lineTo x="20749" y="21433"/>
                    <wp:lineTo x="20749" y="0"/>
                    <wp:lineTo x="715" y="0"/>
                  </wp:wrapPolygon>
                </wp:wrapTight>
                <wp:docPr id="13" name="Pole tekstowe 13" descr="In September 2023 in comparison to the corresponding month of the previous year, the prices in manufacture of coke and refined petroleum products decreased the most. The highest increase in prices was recorded in manufacture of bever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04670"/>
                        </a:xfrm>
                        <a:prstGeom prst="rect">
                          <a:avLst/>
                        </a:prstGeom>
                        <a:noFill/>
                        <a:ln w="9525">
                          <a:noFill/>
                          <a:miter lim="800000"/>
                          <a:headEnd/>
                          <a:tailEnd/>
                        </a:ln>
                      </wps:spPr>
                      <wps:txbx>
                        <w:txbxContent>
                          <w:p w14:paraId="0F853B2D" w14:textId="519F2EB1" w:rsidR="00656307" w:rsidRPr="007974A5" w:rsidRDefault="00656307" w:rsidP="00656307">
                            <w:pPr>
                              <w:pStyle w:val="tekstzboku"/>
                              <w:rPr>
                                <w:bCs w:val="0"/>
                                <w:lang w:val="en-US"/>
                              </w:rPr>
                            </w:pPr>
                            <w:r>
                              <w:rPr>
                                <w:lang w:val="en-US"/>
                              </w:rPr>
                              <w:t>In</w:t>
                            </w:r>
                            <w:r w:rsidRPr="007974A5">
                              <w:rPr>
                                <w:bCs w:val="0"/>
                                <w:lang w:val="en-US"/>
                              </w:rPr>
                              <w:t xml:space="preserve"> </w:t>
                            </w:r>
                            <w:r w:rsidR="00DE0E4A">
                              <w:rPr>
                                <w:bCs w:val="0"/>
                                <w:lang w:val="en-US"/>
                              </w:rPr>
                              <w:t>September</w:t>
                            </w:r>
                            <w:r w:rsidRPr="007974A5">
                              <w:rPr>
                                <w:bCs w:val="0"/>
                                <w:lang w:val="en-US"/>
                              </w:rPr>
                              <w:t xml:space="preserve"> 2023 in</w:t>
                            </w:r>
                            <w:r w:rsidR="00DE0E4A">
                              <w:rPr>
                                <w:bCs w:val="0"/>
                                <w:lang w:val="en-US"/>
                              </w:rPr>
                              <w:t> </w:t>
                            </w:r>
                            <w:r w:rsidRPr="007974A5">
                              <w:rPr>
                                <w:bCs w:val="0"/>
                                <w:lang w:val="en-US"/>
                              </w:rPr>
                              <w:t xml:space="preserve">comparison </w:t>
                            </w:r>
                            <w:r>
                              <w:rPr>
                                <w:bCs w:val="0"/>
                                <w:lang w:val="en-US"/>
                              </w:rPr>
                              <w:t>to</w:t>
                            </w:r>
                            <w:r w:rsidRPr="007974A5">
                              <w:rPr>
                                <w:bCs w:val="0"/>
                                <w:lang w:val="en-US"/>
                              </w:rPr>
                              <w:t xml:space="preserve"> the corresponding month of the previous year, the</w:t>
                            </w:r>
                            <w:r>
                              <w:rPr>
                                <w:bCs w:val="0"/>
                                <w:lang w:val="en-US"/>
                              </w:rPr>
                              <w:t> </w:t>
                            </w:r>
                            <w:r w:rsidRPr="007974A5">
                              <w:rPr>
                                <w:bCs w:val="0"/>
                                <w:lang w:val="en-US"/>
                              </w:rPr>
                              <w:t>prices in manufacture of</w:t>
                            </w:r>
                            <w:r>
                              <w:rPr>
                                <w:bCs w:val="0"/>
                                <w:lang w:val="en-US"/>
                              </w:rPr>
                              <w:t> </w:t>
                            </w:r>
                            <w:r w:rsidRPr="007974A5">
                              <w:rPr>
                                <w:bCs w:val="0"/>
                                <w:lang w:val="en-US"/>
                              </w:rPr>
                              <w:t xml:space="preserve">coke and refined petroleum products </w:t>
                            </w:r>
                            <w:r>
                              <w:rPr>
                                <w:bCs w:val="0"/>
                                <w:lang w:val="en-US"/>
                              </w:rPr>
                              <w:t>de</w:t>
                            </w:r>
                            <w:r w:rsidRPr="007974A5">
                              <w:rPr>
                                <w:bCs w:val="0"/>
                                <w:lang w:val="en-US"/>
                              </w:rPr>
                              <w:t>creased the most</w:t>
                            </w:r>
                            <w:r>
                              <w:rPr>
                                <w:bCs w:val="0"/>
                                <w:lang w:val="en-US"/>
                              </w:rPr>
                              <w:t xml:space="preserve">. </w:t>
                            </w:r>
                            <w:r w:rsidRPr="0021278B">
                              <w:rPr>
                                <w:bCs w:val="0"/>
                                <w:lang w:val="en-US"/>
                              </w:rPr>
                              <w:t>The</w:t>
                            </w:r>
                            <w:r>
                              <w:rPr>
                                <w:bCs w:val="0"/>
                                <w:lang w:val="en-US"/>
                              </w:rPr>
                              <w:t> </w:t>
                            </w:r>
                            <w:r w:rsidRPr="0021278B">
                              <w:rPr>
                                <w:bCs w:val="0"/>
                                <w:lang w:val="en-US"/>
                              </w:rPr>
                              <w:t>highest increase in</w:t>
                            </w:r>
                            <w:r>
                              <w:rPr>
                                <w:bCs w:val="0"/>
                                <w:lang w:val="en-US"/>
                              </w:rPr>
                              <w:t> </w:t>
                            </w:r>
                            <w:r w:rsidRPr="0021278B">
                              <w:rPr>
                                <w:bCs w:val="0"/>
                                <w:lang w:val="en-US"/>
                              </w:rPr>
                              <w:t>prices</w:t>
                            </w:r>
                            <w:r w:rsidRPr="007974A5">
                              <w:rPr>
                                <w:bCs w:val="0"/>
                                <w:lang w:val="en-US"/>
                              </w:rPr>
                              <w:t xml:space="preserve"> </w:t>
                            </w:r>
                            <w:r>
                              <w:rPr>
                                <w:bCs w:val="0"/>
                                <w:lang w:val="en-US"/>
                              </w:rPr>
                              <w:t>was recorded</w:t>
                            </w:r>
                            <w:r w:rsidRPr="007974A5">
                              <w:rPr>
                                <w:bCs w:val="0"/>
                                <w:lang w:val="en-US"/>
                              </w:rPr>
                              <w:t xml:space="preserve"> in</w:t>
                            </w:r>
                            <w:r>
                              <w:rPr>
                                <w:bCs w:val="0"/>
                                <w:lang w:val="en-US"/>
                              </w:rPr>
                              <w:t> </w:t>
                            </w:r>
                            <w:r w:rsidRPr="007974A5">
                              <w:rPr>
                                <w:bCs w:val="0"/>
                                <w:lang w:val="en-US"/>
                              </w:rPr>
                              <w:t>manufacture of beverages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80FC30" id="Pole tekstowe 13" o:spid="_x0000_s1029" type="#_x0000_t202" alt="In September 2023 in comparison to the corresponding month of the previous year, the prices in manufacture of coke and refined petroleum products decreased the most. The highest increase in prices was recorded in manufacture of beverages" style="position:absolute;margin-left:414.7pt;margin-top:221.25pt;width:135.85pt;height:142.1pt;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" filled="f" stroked="f">
                <v:textbox>
                  <w:txbxContent>
                    <w:p w14:paraId="0F853B2D" w14:textId="519F2EB1" w:rsidR="00656307" w:rsidRPr="007974A5" w:rsidRDefault="00656307" w:rsidP="00656307">
                      <w:pPr>
                        <w:pStyle w:val="tekstzboku"/>
                        <w:rPr>
                          <w:bCs w:val="0"/>
                          <w:lang w:val="en-US"/>
                        </w:rPr>
                      </w:pPr>
                      <w:r>
                        <w:rPr>
                          <w:lang w:val="en-US"/>
                        </w:rPr>
                        <w:t>In</w:t>
                      </w:r>
                      <w:r w:rsidRPr="007974A5">
                        <w:rPr>
                          <w:bCs w:val="0"/>
                          <w:lang w:val="en-US"/>
                        </w:rPr>
                        <w:t xml:space="preserve"> </w:t>
                      </w:r>
                      <w:r w:rsidR="00DE0E4A">
                        <w:rPr>
                          <w:bCs w:val="0"/>
                          <w:lang w:val="en-US"/>
                        </w:rPr>
                        <w:t>September</w:t>
                      </w:r>
                      <w:r w:rsidRPr="007974A5">
                        <w:rPr>
                          <w:bCs w:val="0"/>
                          <w:lang w:val="en-US"/>
                        </w:rPr>
                        <w:t xml:space="preserve"> 2023 in</w:t>
                      </w:r>
                      <w:r w:rsidR="00DE0E4A">
                        <w:rPr>
                          <w:bCs w:val="0"/>
                          <w:lang w:val="en-US"/>
                        </w:rPr>
                        <w:t> </w:t>
                      </w:r>
                      <w:r w:rsidRPr="007974A5">
                        <w:rPr>
                          <w:bCs w:val="0"/>
                          <w:lang w:val="en-US"/>
                        </w:rPr>
                        <w:t xml:space="preserve">comparison </w:t>
                      </w:r>
                      <w:r>
                        <w:rPr>
                          <w:bCs w:val="0"/>
                          <w:lang w:val="en-US"/>
                        </w:rPr>
                        <w:t>to</w:t>
                      </w:r>
                      <w:r w:rsidRPr="007974A5">
                        <w:rPr>
                          <w:bCs w:val="0"/>
                          <w:lang w:val="en-US"/>
                        </w:rPr>
                        <w:t xml:space="preserve"> the corresponding month of the previous year, the</w:t>
                      </w:r>
                      <w:r>
                        <w:rPr>
                          <w:bCs w:val="0"/>
                          <w:lang w:val="en-US"/>
                        </w:rPr>
                        <w:t> </w:t>
                      </w:r>
                      <w:r w:rsidRPr="007974A5">
                        <w:rPr>
                          <w:bCs w:val="0"/>
                          <w:lang w:val="en-US"/>
                        </w:rPr>
                        <w:t>prices in manufacture of</w:t>
                      </w:r>
                      <w:r>
                        <w:rPr>
                          <w:bCs w:val="0"/>
                          <w:lang w:val="en-US"/>
                        </w:rPr>
                        <w:t> </w:t>
                      </w:r>
                      <w:r w:rsidRPr="007974A5">
                        <w:rPr>
                          <w:bCs w:val="0"/>
                          <w:lang w:val="en-US"/>
                        </w:rPr>
                        <w:t xml:space="preserve">coke and refined petroleum products </w:t>
                      </w:r>
                      <w:r>
                        <w:rPr>
                          <w:bCs w:val="0"/>
                          <w:lang w:val="en-US"/>
                        </w:rPr>
                        <w:t>de</w:t>
                      </w:r>
                      <w:r w:rsidRPr="007974A5">
                        <w:rPr>
                          <w:bCs w:val="0"/>
                          <w:lang w:val="en-US"/>
                        </w:rPr>
                        <w:t>creased the most</w:t>
                      </w:r>
                      <w:r>
                        <w:rPr>
                          <w:bCs w:val="0"/>
                          <w:lang w:val="en-US"/>
                        </w:rPr>
                        <w:t xml:space="preserve">. </w:t>
                      </w:r>
                      <w:r w:rsidRPr="0021278B">
                        <w:rPr>
                          <w:bCs w:val="0"/>
                          <w:lang w:val="en-US"/>
                        </w:rPr>
                        <w:t>The</w:t>
                      </w:r>
                      <w:r>
                        <w:rPr>
                          <w:bCs w:val="0"/>
                          <w:lang w:val="en-US"/>
                        </w:rPr>
                        <w:t> </w:t>
                      </w:r>
                      <w:r w:rsidRPr="0021278B">
                        <w:rPr>
                          <w:bCs w:val="0"/>
                          <w:lang w:val="en-US"/>
                        </w:rPr>
                        <w:t>highest increase in</w:t>
                      </w:r>
                      <w:r>
                        <w:rPr>
                          <w:bCs w:val="0"/>
                          <w:lang w:val="en-US"/>
                        </w:rPr>
                        <w:t> </w:t>
                      </w:r>
                      <w:r w:rsidRPr="0021278B">
                        <w:rPr>
                          <w:bCs w:val="0"/>
                          <w:lang w:val="en-US"/>
                        </w:rPr>
                        <w:t>prices</w:t>
                      </w:r>
                      <w:r w:rsidRPr="007974A5">
                        <w:rPr>
                          <w:bCs w:val="0"/>
                          <w:lang w:val="en-US"/>
                        </w:rPr>
                        <w:t xml:space="preserve"> </w:t>
                      </w:r>
                      <w:r>
                        <w:rPr>
                          <w:bCs w:val="0"/>
                          <w:lang w:val="en-US"/>
                        </w:rPr>
                        <w:t>was recorded</w:t>
                      </w:r>
                      <w:r w:rsidRPr="007974A5">
                        <w:rPr>
                          <w:bCs w:val="0"/>
                          <w:lang w:val="en-US"/>
                        </w:rPr>
                        <w:t xml:space="preserve"> in</w:t>
                      </w:r>
                      <w:r>
                        <w:rPr>
                          <w:bCs w:val="0"/>
                          <w:lang w:val="en-US"/>
                        </w:rPr>
                        <w:t> </w:t>
                      </w:r>
                      <w:r w:rsidRPr="007974A5">
                        <w:rPr>
                          <w:bCs w:val="0"/>
                          <w:lang w:val="en-US"/>
                        </w:rPr>
                        <w:t>manufacture of beverages</w:t>
                      </w:r>
                    </w:p>
                  </w:txbxContent>
                </v:textbox>
                <w10:wrap type="tight" anchory="page"/>
              </v:shape>
            </w:pict>
          </mc:Fallback>
        </mc:AlternateContent>
      </w:r>
      <w:r w:rsidR="00A2313A">
        <w:rPr>
          <w:shd w:val="clear" w:color="auto" w:fill="FFFFFF"/>
          <w:lang w:val="en-US"/>
        </w:rPr>
        <w:t xml:space="preserve">Chart 2. </w:t>
      </w:r>
      <w:r w:rsidR="00A2313A" w:rsidRPr="00A2313A">
        <w:rPr>
          <w:shd w:val="clear" w:color="auto" w:fill="FFFFFF"/>
          <w:lang w:val="en-US"/>
        </w:rPr>
        <w:t>Prices changes of sold production of industry in September 2023 compared to</w:t>
      </w:r>
      <w:r w:rsidR="00EC1E80">
        <w:rPr>
          <w:shd w:val="clear" w:color="auto" w:fill="FFFFFF"/>
          <w:lang w:val="en-US"/>
        </w:rPr>
        <w:t> </w:t>
      </w:r>
      <w:r w:rsidR="00A2313A" w:rsidRPr="00A2313A">
        <w:rPr>
          <w:shd w:val="clear" w:color="auto" w:fill="FFFFFF"/>
          <w:lang w:val="en-US"/>
        </w:rPr>
        <w:t>September 2022</w:t>
      </w:r>
    </w:p>
    <w:p w14:paraId="7DB888A7" w14:textId="77777777" w:rsidR="0033505D" w:rsidRDefault="0033505D" w:rsidP="00A2313A">
      <w:pPr>
        <w:pStyle w:val="Tytuwykresu0"/>
        <w:rPr>
          <w:shd w:val="clear" w:color="auto" w:fill="FFFFFF"/>
          <w:lang w:val="en-US"/>
        </w:rPr>
      </w:pPr>
    </w:p>
    <w:p w14:paraId="06FED2BB" w14:textId="6C916885" w:rsidR="00656307" w:rsidRPr="00FB6000" w:rsidRDefault="00FB6000" w:rsidP="00656307">
      <w:pPr>
        <w:rPr>
          <w:shd w:val="clear" w:color="auto" w:fill="FFFFFF"/>
          <w:lang w:val="en-US"/>
        </w:rPr>
      </w:pPr>
      <w:r>
        <w:rPr>
          <w:shd w:val="clear" w:color="auto" w:fill="FFFFFF"/>
          <w:lang w:val="en-US"/>
        </w:rPr>
        <w:t>I</w:t>
      </w:r>
      <w:r w:rsidR="00A2313A">
        <w:rPr>
          <w:shd w:val="clear" w:color="auto" w:fill="FFFFFF"/>
          <w:lang w:val="en-US"/>
        </w:rPr>
        <w:t xml:space="preserve">n </w:t>
      </w:r>
      <w:r w:rsidR="00A2313A" w:rsidRPr="0085641D">
        <w:rPr>
          <w:b/>
          <w:shd w:val="clear" w:color="auto" w:fill="FFFFFF"/>
          <w:lang w:val="en-US"/>
        </w:rPr>
        <w:t xml:space="preserve">mining and </w:t>
      </w:r>
      <w:r w:rsidR="00A2313A" w:rsidRPr="008507FA">
        <w:rPr>
          <w:b/>
          <w:shd w:val="clear" w:color="auto" w:fill="FFFFFF"/>
          <w:lang w:val="en-US"/>
        </w:rPr>
        <w:t>quarrying</w:t>
      </w:r>
      <w:r w:rsidR="00A2313A" w:rsidRPr="00352CC8">
        <w:rPr>
          <w:shd w:val="clear" w:color="auto" w:fill="FFFFFF"/>
          <w:lang w:val="en-US"/>
        </w:rPr>
        <w:t xml:space="preserve"> </w:t>
      </w:r>
      <w:r w:rsidR="00A2313A" w:rsidRPr="00A2313A">
        <w:rPr>
          <w:shd w:val="clear" w:color="auto" w:fill="FFFFFF"/>
          <w:lang w:val="en-US"/>
        </w:rPr>
        <w:t xml:space="preserve">section </w:t>
      </w:r>
      <w:r>
        <w:rPr>
          <w:shd w:val="clear" w:color="auto" w:fill="FFFFFF"/>
          <w:lang w:val="en-US"/>
        </w:rPr>
        <w:t xml:space="preserve">the prices </w:t>
      </w:r>
      <w:r w:rsidR="00656307">
        <w:rPr>
          <w:shd w:val="clear" w:color="auto" w:fill="FFFFFF"/>
          <w:lang w:val="en-US"/>
        </w:rPr>
        <w:t xml:space="preserve">increased in annual </w:t>
      </w:r>
      <w:r w:rsidR="00656307" w:rsidRPr="002E156A">
        <w:rPr>
          <w:shd w:val="clear" w:color="auto" w:fill="FFFFFF"/>
          <w:lang w:val="en-US"/>
        </w:rPr>
        <w:t xml:space="preserve">terms </w:t>
      </w:r>
      <w:r w:rsidR="00656307" w:rsidRPr="002E4595">
        <w:rPr>
          <w:shd w:val="clear" w:color="auto" w:fill="FFFFFF"/>
          <w:lang w:val="en-US"/>
        </w:rPr>
        <w:t xml:space="preserve">by </w:t>
      </w:r>
      <w:r w:rsidR="00A2313A">
        <w:rPr>
          <w:shd w:val="clear" w:color="auto" w:fill="FFFFFF"/>
          <w:lang w:val="en-US"/>
        </w:rPr>
        <w:t>2</w:t>
      </w:r>
      <w:r w:rsidR="00656307">
        <w:rPr>
          <w:shd w:val="clear" w:color="auto" w:fill="FFFFFF"/>
          <w:lang w:val="en-US"/>
        </w:rPr>
        <w:t>.7</w:t>
      </w:r>
      <w:r w:rsidR="00656307" w:rsidRPr="002E4595">
        <w:rPr>
          <w:shd w:val="clear" w:color="auto" w:fill="FFFFFF"/>
          <w:lang w:val="en-US"/>
        </w:rPr>
        <w:t>%</w:t>
      </w:r>
      <w:r w:rsidR="00656307">
        <w:rPr>
          <w:shd w:val="clear" w:color="auto" w:fill="FFFFFF"/>
          <w:lang w:val="en-US"/>
        </w:rPr>
        <w:t xml:space="preserve">, </w:t>
      </w:r>
      <w:r>
        <w:rPr>
          <w:shd w:val="clear" w:color="auto" w:fill="FFFFFF"/>
          <w:lang w:val="en-US"/>
        </w:rPr>
        <w:t>of which</w:t>
      </w:r>
      <w:r w:rsidR="00656307">
        <w:rPr>
          <w:shd w:val="clear" w:color="auto" w:fill="FFFFFF"/>
          <w:lang w:val="en-US"/>
        </w:rPr>
        <w:t xml:space="preserve"> </w:t>
      </w:r>
      <w:r w:rsidR="00656307" w:rsidRPr="001522C8">
        <w:rPr>
          <w:shd w:val="clear" w:color="auto" w:fill="FFFFFF"/>
          <w:lang w:val="en-US"/>
        </w:rPr>
        <w:t>in</w:t>
      </w:r>
      <w:r w:rsidR="00656307">
        <w:rPr>
          <w:shd w:val="clear" w:color="auto" w:fill="FFFFFF"/>
          <w:lang w:val="en-US"/>
        </w:rPr>
        <w:t xml:space="preserve"> </w:t>
      </w:r>
      <w:r w:rsidR="00656307" w:rsidRPr="001522C8">
        <w:rPr>
          <w:shd w:val="clear" w:color="auto" w:fill="FFFFFF"/>
          <w:lang w:val="en-US"/>
        </w:rPr>
        <w:t xml:space="preserve">mining of coal and </w:t>
      </w:r>
      <w:r w:rsidR="00656307" w:rsidRPr="00955E03">
        <w:rPr>
          <w:shd w:val="clear" w:color="auto" w:fill="FFFFFF"/>
          <w:lang w:val="en-US"/>
        </w:rPr>
        <w:t xml:space="preserve">lignite </w:t>
      </w:r>
      <w:r w:rsidR="00656307" w:rsidRPr="004A7EAB">
        <w:rPr>
          <w:shd w:val="clear" w:color="auto" w:fill="FFFFFF"/>
          <w:lang w:val="en-US"/>
        </w:rPr>
        <w:t xml:space="preserve">by </w:t>
      </w:r>
      <w:r>
        <w:rPr>
          <w:shd w:val="clear" w:color="auto" w:fill="FFFFFF"/>
          <w:lang w:val="en-US"/>
        </w:rPr>
        <w:t>2.5</w:t>
      </w:r>
      <w:r w:rsidR="00656307" w:rsidRPr="004A7EAB">
        <w:rPr>
          <w:shd w:val="clear" w:color="auto" w:fill="FFFFFF"/>
          <w:lang w:val="en-US"/>
        </w:rPr>
        <w:t>%</w:t>
      </w:r>
      <w:r w:rsidR="00656307">
        <w:rPr>
          <w:shd w:val="clear" w:color="auto" w:fill="FFFFFF"/>
          <w:lang w:val="en-US"/>
        </w:rPr>
        <w:t xml:space="preserve">, </w:t>
      </w:r>
      <w:r>
        <w:rPr>
          <w:shd w:val="clear" w:color="auto" w:fill="FFFFFF"/>
          <w:lang w:val="en-US"/>
        </w:rPr>
        <w:t>as well as</w:t>
      </w:r>
      <w:r w:rsidR="00656307">
        <w:rPr>
          <w:shd w:val="clear" w:color="auto" w:fill="FFFFFF"/>
          <w:lang w:val="en-US"/>
        </w:rPr>
        <w:t xml:space="preserve"> in</w:t>
      </w:r>
      <w:r w:rsidR="00656307" w:rsidRPr="00436931">
        <w:rPr>
          <w:shd w:val="clear" w:color="auto" w:fill="FFFFFF"/>
          <w:lang w:val="en-US"/>
        </w:rPr>
        <w:t xml:space="preserve"> </w:t>
      </w:r>
      <w:r w:rsidR="00656307">
        <w:rPr>
          <w:shd w:val="clear" w:color="auto" w:fill="FFFFFF"/>
          <w:lang w:val="en-US"/>
        </w:rPr>
        <w:t xml:space="preserve">the </w:t>
      </w:r>
      <w:r w:rsidR="00656307" w:rsidRPr="001522C8">
        <w:rPr>
          <w:shd w:val="clear" w:color="auto" w:fill="FFFFFF"/>
          <w:lang w:val="en-US"/>
        </w:rPr>
        <w:t>mining</w:t>
      </w:r>
      <w:r w:rsidR="00656307">
        <w:rPr>
          <w:shd w:val="clear" w:color="auto" w:fill="FFFFFF"/>
          <w:lang w:val="en-US"/>
        </w:rPr>
        <w:t xml:space="preserve"> </w:t>
      </w:r>
      <w:r w:rsidR="00656307" w:rsidRPr="001522C8">
        <w:rPr>
          <w:shd w:val="clear" w:color="auto" w:fill="FFFFFF"/>
          <w:lang w:val="en-US"/>
        </w:rPr>
        <w:t xml:space="preserve">of metal </w:t>
      </w:r>
      <w:r w:rsidR="00656307" w:rsidRPr="00955E03">
        <w:rPr>
          <w:shd w:val="clear" w:color="auto" w:fill="FFFFFF"/>
          <w:lang w:val="en-US"/>
        </w:rPr>
        <w:t xml:space="preserve">ores </w:t>
      </w:r>
      <w:r w:rsidR="00656307" w:rsidRPr="007D6610">
        <w:rPr>
          <w:shd w:val="clear" w:color="auto" w:fill="FFFFFF"/>
          <w:lang w:val="en-US"/>
        </w:rPr>
        <w:t xml:space="preserve">by </w:t>
      </w:r>
      <w:r>
        <w:rPr>
          <w:shd w:val="clear" w:color="auto" w:fill="FFFFFF"/>
          <w:lang w:val="en-US"/>
        </w:rPr>
        <w:t>0.7</w:t>
      </w:r>
      <w:r w:rsidR="00656307" w:rsidRPr="007D6610">
        <w:rPr>
          <w:shd w:val="clear" w:color="auto" w:fill="FFFFFF"/>
          <w:lang w:val="en-US"/>
        </w:rPr>
        <w:t>%.</w:t>
      </w:r>
      <w:r w:rsidR="00656307">
        <w:rPr>
          <w:shd w:val="clear" w:color="auto" w:fill="FFFFFF"/>
          <w:lang w:val="en-US"/>
        </w:rPr>
        <w:t xml:space="preserve"> The price increase </w:t>
      </w:r>
      <w:r w:rsidR="00656307" w:rsidRPr="001E6B6F">
        <w:rPr>
          <w:shd w:val="clear" w:color="auto" w:fill="FFFFFF"/>
          <w:lang w:val="en-US"/>
        </w:rPr>
        <w:t>w</w:t>
      </w:r>
      <w:r w:rsidR="00656307">
        <w:rPr>
          <w:shd w:val="clear" w:color="auto" w:fill="FFFFFF"/>
          <w:lang w:val="en-US"/>
        </w:rPr>
        <w:t>as</w:t>
      </w:r>
      <w:r w:rsidR="00656307" w:rsidRPr="001E6B6F">
        <w:rPr>
          <w:shd w:val="clear" w:color="auto" w:fill="FFFFFF"/>
          <w:lang w:val="en-US"/>
        </w:rPr>
        <w:t xml:space="preserve"> recorded in the section </w:t>
      </w:r>
      <w:r w:rsidR="00656307" w:rsidRPr="00C2178F">
        <w:rPr>
          <w:b/>
          <w:shd w:val="clear" w:color="auto" w:fill="FFFFFF"/>
          <w:lang w:val="en-US"/>
        </w:rPr>
        <w:t>water supply; sewerage</w:t>
      </w:r>
      <w:r w:rsidR="00656307">
        <w:rPr>
          <w:b/>
          <w:shd w:val="clear" w:color="auto" w:fill="FFFFFF"/>
          <w:lang w:val="en-US"/>
        </w:rPr>
        <w:t>,</w:t>
      </w:r>
      <w:r w:rsidR="00656307" w:rsidRPr="00C2178F">
        <w:rPr>
          <w:b/>
          <w:shd w:val="clear" w:color="auto" w:fill="FFFFFF"/>
          <w:lang w:val="en-US"/>
        </w:rPr>
        <w:t xml:space="preserve"> waste management and remediation activities</w:t>
      </w:r>
      <w:r w:rsidR="00656307" w:rsidRPr="00C2178F">
        <w:rPr>
          <w:shd w:val="clear" w:color="auto" w:fill="FFFFFF"/>
          <w:lang w:val="en-US"/>
        </w:rPr>
        <w:t xml:space="preserve"> </w:t>
      </w:r>
      <w:r w:rsidR="00656307" w:rsidRPr="007D6610">
        <w:rPr>
          <w:shd w:val="clear" w:color="auto" w:fill="FFFFFF"/>
          <w:lang w:val="en-US"/>
        </w:rPr>
        <w:t xml:space="preserve">by </w:t>
      </w:r>
      <w:r w:rsidR="00656307">
        <w:rPr>
          <w:shd w:val="clear" w:color="auto" w:fill="FFFFFF"/>
          <w:lang w:val="en-US"/>
        </w:rPr>
        <w:t>3.1</w:t>
      </w:r>
      <w:r w:rsidR="00656307" w:rsidRPr="007D6610">
        <w:rPr>
          <w:shd w:val="clear" w:color="auto" w:fill="FFFFFF"/>
          <w:lang w:val="en-US"/>
        </w:rPr>
        <w:t>%</w:t>
      </w:r>
      <w:r>
        <w:rPr>
          <w:shd w:val="clear" w:color="auto" w:fill="FFFFFF"/>
          <w:lang w:val="en-US"/>
        </w:rPr>
        <w:t>, as well as</w:t>
      </w:r>
      <w:r w:rsidR="00A2313A" w:rsidRPr="00A2313A">
        <w:rPr>
          <w:b/>
          <w:shd w:val="clear" w:color="auto" w:fill="FFFFFF"/>
          <w:lang w:val="en-US"/>
        </w:rPr>
        <w:t xml:space="preserve"> </w:t>
      </w:r>
      <w:r w:rsidR="00A2313A" w:rsidRPr="00A62C5D">
        <w:rPr>
          <w:b/>
          <w:shd w:val="clear" w:color="auto" w:fill="FFFFFF"/>
          <w:lang w:val="en-US"/>
        </w:rPr>
        <w:t>electricity</w:t>
      </w:r>
      <w:r w:rsidR="00A2313A">
        <w:rPr>
          <w:b/>
          <w:shd w:val="clear" w:color="auto" w:fill="FFFFFF"/>
          <w:lang w:val="en-US"/>
        </w:rPr>
        <w:t>,</w:t>
      </w:r>
      <w:r w:rsidR="00A2313A" w:rsidRPr="00A62C5D">
        <w:rPr>
          <w:b/>
          <w:shd w:val="clear" w:color="auto" w:fill="FFFFFF"/>
          <w:lang w:val="en-US"/>
        </w:rPr>
        <w:t xml:space="preserve"> gas</w:t>
      </w:r>
      <w:r w:rsidR="00A2313A">
        <w:rPr>
          <w:b/>
          <w:shd w:val="clear" w:color="auto" w:fill="FFFFFF"/>
          <w:lang w:val="en-US"/>
        </w:rPr>
        <w:t>,</w:t>
      </w:r>
      <w:r w:rsidR="00A2313A" w:rsidRPr="00A62C5D">
        <w:rPr>
          <w:b/>
          <w:shd w:val="clear" w:color="auto" w:fill="FFFFFF"/>
          <w:lang w:val="en-US"/>
        </w:rPr>
        <w:t xml:space="preserve"> steam and air</w:t>
      </w:r>
      <w:r w:rsidR="00A2313A">
        <w:rPr>
          <w:b/>
          <w:shd w:val="clear" w:color="auto" w:fill="FFFFFF"/>
          <w:lang w:val="en-US"/>
        </w:rPr>
        <w:t xml:space="preserve"> </w:t>
      </w:r>
      <w:r w:rsidR="00A2313A" w:rsidRPr="00A62C5D">
        <w:rPr>
          <w:b/>
          <w:shd w:val="clear" w:color="auto" w:fill="FFFFFF"/>
          <w:lang w:val="en-US"/>
        </w:rPr>
        <w:t xml:space="preserve">conditioning </w:t>
      </w:r>
      <w:r w:rsidR="00A2313A" w:rsidRPr="007D6610">
        <w:rPr>
          <w:b/>
          <w:shd w:val="clear" w:color="auto" w:fill="FFFFFF"/>
          <w:lang w:val="en-US"/>
        </w:rPr>
        <w:t>supply</w:t>
      </w:r>
      <w:r>
        <w:rPr>
          <w:b/>
          <w:shd w:val="clear" w:color="auto" w:fill="FFFFFF"/>
          <w:lang w:val="en-US"/>
        </w:rPr>
        <w:t xml:space="preserve"> </w:t>
      </w:r>
      <w:r>
        <w:rPr>
          <w:shd w:val="clear" w:color="auto" w:fill="FFFFFF"/>
          <w:lang w:val="en-US"/>
        </w:rPr>
        <w:t>by 9.2%.</w:t>
      </w:r>
    </w:p>
    <w:p w14:paraId="78E6FADD" w14:textId="31121B18" w:rsidR="00656307" w:rsidRPr="007444CA" w:rsidRDefault="00656307" w:rsidP="00656307">
      <w:pPr>
        <w:spacing w:line="288" w:lineRule="auto"/>
        <w:rPr>
          <w:rFonts w:eastAsia="Times New Roman" w:cs="Times New Roman"/>
          <w:szCs w:val="19"/>
          <w:lang w:val="en-US" w:eastAsia="pl-PL"/>
        </w:rPr>
      </w:pPr>
    </w:p>
    <w:p w14:paraId="5032F38F" w14:textId="1D675C56" w:rsidR="00656307" w:rsidRDefault="00FB6000" w:rsidP="00656307">
      <w:pPr>
        <w:pStyle w:val="Tytuwykresu0"/>
        <w:ind w:left="709" w:hanging="709"/>
        <w:rPr>
          <w:lang w:val="en-US"/>
        </w:rPr>
      </w:pPr>
      <w:r>
        <w:lastRenderedPageBreak/>
        <w:drawing>
          <wp:anchor distT="0" distB="0" distL="114300" distR="114300" simplePos="0" relativeHeight="251772928" behindDoc="0" locked="0" layoutInCell="1" allowOverlap="1" wp14:anchorId="73145D1D" wp14:editId="4E6DD817">
            <wp:simplePos x="0" y="0"/>
            <wp:positionH relativeFrom="margin">
              <wp:align>left</wp:align>
            </wp:positionH>
            <wp:positionV relativeFrom="paragraph">
              <wp:posOffset>658725</wp:posOffset>
            </wp:positionV>
            <wp:extent cx="5181600" cy="3511550"/>
            <wp:effectExtent l="0" t="0" r="0" b="0"/>
            <wp:wrapTopAndBottom/>
            <wp:docPr id="19" name="Wykres 19" descr="Chart 3. Prices changes of sold production of  industry in 2022-2023 in relation to the previous  period">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656307" w:rsidRPr="00966C9A">
        <mc:AlternateContent>
          <mc:Choice Requires="wps">
            <w:drawing>
              <wp:anchor distT="45720" distB="45720" distL="114300" distR="114300" simplePos="0" relativeHeight="251766784" behindDoc="1" locked="0" layoutInCell="1" allowOverlap="1" wp14:anchorId="4D65693D" wp14:editId="776909FD">
                <wp:simplePos x="0" y="0"/>
                <wp:positionH relativeFrom="column">
                  <wp:posOffset>5295900</wp:posOffset>
                </wp:positionH>
                <wp:positionV relativeFrom="paragraph">
                  <wp:posOffset>173</wp:posOffset>
                </wp:positionV>
                <wp:extent cx="1725295" cy="952500"/>
                <wp:effectExtent l="0" t="0" r="0" b="0"/>
                <wp:wrapTight wrapText="bothSides">
                  <wp:wrapPolygon edited="0">
                    <wp:start x="715" y="0"/>
                    <wp:lineTo x="715" y="21168"/>
                    <wp:lineTo x="20749" y="21168"/>
                    <wp:lineTo x="20749" y="0"/>
                    <wp:lineTo x="715" y="0"/>
                  </wp:wrapPolygon>
                </wp:wrapTight>
                <wp:docPr id="25" name="Pole tekstowe 25" descr="In September 2023 in relation to August 2023 the prices increase of sold production of industry was recorded by 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52500"/>
                        </a:xfrm>
                        <a:prstGeom prst="rect">
                          <a:avLst/>
                        </a:prstGeom>
                        <a:noFill/>
                        <a:ln w="9525">
                          <a:noFill/>
                          <a:miter lim="800000"/>
                          <a:headEnd/>
                          <a:tailEnd/>
                        </a:ln>
                      </wps:spPr>
                      <wps:txbx>
                        <w:txbxContent>
                          <w:p w14:paraId="053BF2CF" w14:textId="670A320D" w:rsidR="00656307" w:rsidRPr="007444CA" w:rsidRDefault="00656307" w:rsidP="00656307">
                            <w:pPr>
                              <w:pStyle w:val="tekstzboku"/>
                              <w:rPr>
                                <w:bCs w:val="0"/>
                                <w:lang w:val="en-US"/>
                              </w:rPr>
                            </w:pPr>
                            <w:r w:rsidRPr="00D85689">
                              <w:rPr>
                                <w:lang w:val="en-US"/>
                              </w:rPr>
                              <w:t xml:space="preserve">In </w:t>
                            </w:r>
                            <w:r w:rsidR="00F02491">
                              <w:rPr>
                                <w:lang w:val="en-US"/>
                              </w:rPr>
                              <w:t>September</w:t>
                            </w:r>
                            <w:r w:rsidRPr="00D85689">
                              <w:rPr>
                                <w:lang w:val="en-US"/>
                              </w:rPr>
                              <w:t xml:space="preserve"> 2023</w:t>
                            </w:r>
                            <w:r>
                              <w:rPr>
                                <w:lang w:val="en-US"/>
                              </w:rPr>
                              <w:t xml:space="preserve"> in</w:t>
                            </w:r>
                            <w:r w:rsidR="00F02491">
                              <w:rPr>
                                <w:lang w:val="en-US"/>
                              </w:rPr>
                              <w:t> </w:t>
                            </w:r>
                            <w:r>
                              <w:rPr>
                                <w:lang w:val="en-US"/>
                              </w:rPr>
                              <w:t xml:space="preserve">relation to </w:t>
                            </w:r>
                            <w:r w:rsidR="00F02491">
                              <w:rPr>
                                <w:lang w:val="en-US"/>
                              </w:rPr>
                              <w:t>August</w:t>
                            </w:r>
                            <w:r>
                              <w:rPr>
                                <w:lang w:val="en-US"/>
                              </w:rPr>
                              <w:t xml:space="preserve"> 2023</w:t>
                            </w:r>
                            <w:r w:rsidRPr="007444CA">
                              <w:rPr>
                                <w:lang w:val="en-US"/>
                              </w:rPr>
                              <w:t xml:space="preserve"> the prices </w:t>
                            </w:r>
                            <w:r>
                              <w:rPr>
                                <w:lang w:val="en-US"/>
                              </w:rPr>
                              <w:t>increase</w:t>
                            </w:r>
                            <w:r w:rsidRPr="007444CA">
                              <w:rPr>
                                <w:lang w:val="en-US"/>
                              </w:rPr>
                              <w:t xml:space="preserve"> of</w:t>
                            </w:r>
                            <w:r>
                              <w:rPr>
                                <w:lang w:val="en-US"/>
                              </w:rPr>
                              <w:t> </w:t>
                            </w:r>
                            <w:r w:rsidRPr="007444CA">
                              <w:rPr>
                                <w:lang w:val="en-US"/>
                              </w:rPr>
                              <w:t>sold production</w:t>
                            </w:r>
                            <w:r>
                              <w:rPr>
                                <w:lang w:val="en-US"/>
                              </w:rPr>
                              <w:t xml:space="preserve"> </w:t>
                            </w:r>
                            <w:r w:rsidRPr="007444CA">
                              <w:rPr>
                                <w:lang w:val="en-US"/>
                              </w:rPr>
                              <w:t>of</w:t>
                            </w:r>
                            <w:r>
                              <w:rPr>
                                <w:lang w:val="en-US"/>
                              </w:rPr>
                              <w:t> </w:t>
                            </w:r>
                            <w:r w:rsidRPr="007444CA">
                              <w:rPr>
                                <w:lang w:val="en-US"/>
                              </w:rPr>
                              <w:t xml:space="preserve">industry was </w:t>
                            </w:r>
                            <w:r>
                              <w:rPr>
                                <w:lang w:val="en-US"/>
                              </w:rPr>
                              <w:t xml:space="preserve">recorded </w:t>
                            </w:r>
                            <w:r w:rsidRPr="00592759">
                              <w:rPr>
                                <w:lang w:val="en-US"/>
                              </w:rPr>
                              <w:t>by</w:t>
                            </w:r>
                            <w:r>
                              <w:rPr>
                                <w:lang w:val="en-US"/>
                              </w:rPr>
                              <w:t> 0.</w:t>
                            </w:r>
                            <w:r w:rsidR="00F02491">
                              <w:rPr>
                                <w:lang w:val="en-US"/>
                              </w:rPr>
                              <w:t>3</w:t>
                            </w:r>
                            <w:r w:rsidRPr="00592759">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65693D" id="Pole tekstowe 25" o:spid="_x0000_s1030" type="#_x0000_t202" alt="In September 2023 in relation to August 2023 the prices increase of sold production of industry was recorded by 0.3%" style="position:absolute;left:0;text-align:left;margin-left:417pt;margin-top:0;width:135.85pt;height:75pt;z-index:-251549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" filled="f" stroked="f">
                <v:textbox>
                  <w:txbxContent>
                    <w:p w14:paraId="053BF2CF" w14:textId="670A320D" w:rsidR="00656307" w:rsidRPr="007444CA" w:rsidRDefault="00656307" w:rsidP="00656307">
                      <w:pPr>
                        <w:pStyle w:val="tekstzboku"/>
                        <w:rPr>
                          <w:bCs w:val="0"/>
                          <w:lang w:val="en-US"/>
                        </w:rPr>
                      </w:pPr>
                      <w:r w:rsidRPr="00D85689">
                        <w:rPr>
                          <w:lang w:val="en-US"/>
                        </w:rPr>
                        <w:t xml:space="preserve">In </w:t>
                      </w:r>
                      <w:r w:rsidR="00F02491">
                        <w:rPr>
                          <w:lang w:val="en-US"/>
                        </w:rPr>
                        <w:t>September</w:t>
                      </w:r>
                      <w:r w:rsidRPr="00D85689">
                        <w:rPr>
                          <w:lang w:val="en-US"/>
                        </w:rPr>
                        <w:t xml:space="preserve"> 2023</w:t>
                      </w:r>
                      <w:r>
                        <w:rPr>
                          <w:lang w:val="en-US"/>
                        </w:rPr>
                        <w:t xml:space="preserve"> in</w:t>
                      </w:r>
                      <w:r w:rsidR="00F02491">
                        <w:rPr>
                          <w:lang w:val="en-US"/>
                        </w:rPr>
                        <w:t> </w:t>
                      </w:r>
                      <w:r>
                        <w:rPr>
                          <w:lang w:val="en-US"/>
                        </w:rPr>
                        <w:t xml:space="preserve">relation to </w:t>
                      </w:r>
                      <w:r w:rsidR="00F02491">
                        <w:rPr>
                          <w:lang w:val="en-US"/>
                        </w:rPr>
                        <w:t>August</w:t>
                      </w:r>
                      <w:r>
                        <w:rPr>
                          <w:lang w:val="en-US"/>
                        </w:rPr>
                        <w:t xml:space="preserve"> 2023</w:t>
                      </w:r>
                      <w:r w:rsidRPr="007444CA">
                        <w:rPr>
                          <w:lang w:val="en-US"/>
                        </w:rPr>
                        <w:t xml:space="preserve"> the prices </w:t>
                      </w:r>
                      <w:r>
                        <w:rPr>
                          <w:lang w:val="en-US"/>
                        </w:rPr>
                        <w:t>increase</w:t>
                      </w:r>
                      <w:r w:rsidRPr="007444CA">
                        <w:rPr>
                          <w:lang w:val="en-US"/>
                        </w:rPr>
                        <w:t xml:space="preserve"> of</w:t>
                      </w:r>
                      <w:r>
                        <w:rPr>
                          <w:lang w:val="en-US"/>
                        </w:rPr>
                        <w:t> </w:t>
                      </w:r>
                      <w:r w:rsidRPr="007444CA">
                        <w:rPr>
                          <w:lang w:val="en-US"/>
                        </w:rPr>
                        <w:t>sold production</w:t>
                      </w:r>
                      <w:r>
                        <w:rPr>
                          <w:lang w:val="en-US"/>
                        </w:rPr>
                        <w:t xml:space="preserve"> </w:t>
                      </w:r>
                      <w:r w:rsidRPr="007444CA">
                        <w:rPr>
                          <w:lang w:val="en-US"/>
                        </w:rPr>
                        <w:t>of</w:t>
                      </w:r>
                      <w:r>
                        <w:rPr>
                          <w:lang w:val="en-US"/>
                        </w:rPr>
                        <w:t> </w:t>
                      </w:r>
                      <w:r w:rsidRPr="007444CA">
                        <w:rPr>
                          <w:lang w:val="en-US"/>
                        </w:rPr>
                        <w:t xml:space="preserve">industry was </w:t>
                      </w:r>
                      <w:r>
                        <w:rPr>
                          <w:lang w:val="en-US"/>
                        </w:rPr>
                        <w:t xml:space="preserve">recorded </w:t>
                      </w:r>
                      <w:r w:rsidRPr="00592759">
                        <w:rPr>
                          <w:lang w:val="en-US"/>
                        </w:rPr>
                        <w:t>by</w:t>
                      </w:r>
                      <w:r>
                        <w:rPr>
                          <w:lang w:val="en-US"/>
                        </w:rPr>
                        <w:t> 0.</w:t>
                      </w:r>
                      <w:r w:rsidR="00F02491">
                        <w:rPr>
                          <w:lang w:val="en-US"/>
                        </w:rPr>
                        <w:t>3</w:t>
                      </w:r>
                      <w:r w:rsidRPr="00592759">
                        <w:rPr>
                          <w:lang w:val="en-US"/>
                        </w:rPr>
                        <w:t>%</w:t>
                      </w:r>
                    </w:p>
                  </w:txbxContent>
                </v:textbox>
                <w10:wrap type="tight"/>
              </v:shape>
            </w:pict>
          </mc:Fallback>
        </mc:AlternateContent>
      </w:r>
      <w:r w:rsidR="00656307" w:rsidRPr="007444CA">
        <w:rPr>
          <w:lang w:val="en-US"/>
        </w:rPr>
        <w:t xml:space="preserve">Chart </w:t>
      </w:r>
      <w:r>
        <w:rPr>
          <w:lang w:val="en-US"/>
        </w:rPr>
        <w:t>3</w:t>
      </w:r>
      <w:r w:rsidR="00656307" w:rsidRPr="007444CA">
        <w:rPr>
          <w:lang w:val="en-US"/>
        </w:rPr>
        <w:t>. Prices changes of sold production of  industry in 202</w:t>
      </w:r>
      <w:r w:rsidR="00656307">
        <w:rPr>
          <w:lang w:val="en-US"/>
        </w:rPr>
        <w:t>2</w:t>
      </w:r>
      <w:r w:rsidR="00656307" w:rsidRPr="007444CA">
        <w:rPr>
          <w:lang w:val="en-US"/>
        </w:rPr>
        <w:t>-202</w:t>
      </w:r>
      <w:r w:rsidR="00656307">
        <w:rPr>
          <w:lang w:val="en-US"/>
        </w:rPr>
        <w:t>3</w:t>
      </w:r>
      <w:r w:rsidR="00656307" w:rsidRPr="007444CA">
        <w:rPr>
          <w:lang w:val="en-US"/>
        </w:rPr>
        <w:t xml:space="preserve"> in relation to</w:t>
      </w:r>
      <w:r w:rsidR="00656307">
        <w:rPr>
          <w:lang w:val="en-US"/>
        </w:rPr>
        <w:t> </w:t>
      </w:r>
      <w:r w:rsidR="00656307" w:rsidRPr="007444CA">
        <w:rPr>
          <w:lang w:val="en-US"/>
        </w:rPr>
        <w:t>the</w:t>
      </w:r>
      <w:r w:rsidR="00656307">
        <w:rPr>
          <w:lang w:val="en-US"/>
        </w:rPr>
        <w:t> p</w:t>
      </w:r>
      <w:r w:rsidR="00656307" w:rsidRPr="007444CA">
        <w:rPr>
          <w:lang w:val="en-US"/>
        </w:rPr>
        <w:t>revious period</w:t>
      </w:r>
    </w:p>
    <w:p w14:paraId="4DB697C7" w14:textId="4B366A05" w:rsidR="00656307" w:rsidRDefault="00656307" w:rsidP="00656307">
      <w:pPr>
        <w:pStyle w:val="Tytuwykresu0"/>
        <w:ind w:left="709" w:hanging="709"/>
        <w:rPr>
          <w:lang w:val="en-US"/>
        </w:rPr>
      </w:pPr>
    </w:p>
    <w:p w14:paraId="70E99D88" w14:textId="54F45152" w:rsidR="00656307" w:rsidRPr="007444CA" w:rsidRDefault="00656307" w:rsidP="00656307">
      <w:pPr>
        <w:pStyle w:val="Tytuwykresu0"/>
        <w:ind w:left="567" w:hanging="567"/>
        <w:rPr>
          <w:lang w:val="en-US"/>
        </w:rPr>
      </w:pPr>
      <w:r w:rsidRPr="00966C9A">
        <mc:AlternateContent>
          <mc:Choice Requires="wps">
            <w:drawing>
              <wp:anchor distT="45720" distB="45720" distL="114300" distR="114300" simplePos="0" relativeHeight="251764736" behindDoc="1" locked="0" layoutInCell="1" allowOverlap="1" wp14:anchorId="7A7069CE" wp14:editId="3AAA4122">
                <wp:simplePos x="0" y="0"/>
                <wp:positionH relativeFrom="page">
                  <wp:posOffset>5742305</wp:posOffset>
                </wp:positionH>
                <wp:positionV relativeFrom="paragraph">
                  <wp:posOffset>630608</wp:posOffset>
                </wp:positionV>
                <wp:extent cx="1725295" cy="1209675"/>
                <wp:effectExtent l="0" t="0" r="0" b="0"/>
                <wp:wrapTight wrapText="bothSides">
                  <wp:wrapPolygon edited="0">
                    <wp:start x="715" y="0"/>
                    <wp:lineTo x="715" y="21090"/>
                    <wp:lineTo x="20749" y="21090"/>
                    <wp:lineTo x="20749" y="0"/>
                    <wp:lineTo x="715" y="0"/>
                  </wp:wrapPolygon>
                </wp:wrapTight>
                <wp:docPr id="4" name="Pole tekstowe 4" descr="In September 2023, a further slowdown was observed, with a decrease in price growth dynamics of sold production of industry was recorded in annual term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09675"/>
                        </a:xfrm>
                        <a:prstGeom prst="rect">
                          <a:avLst/>
                        </a:prstGeom>
                        <a:noFill/>
                        <a:ln w="9525">
                          <a:noFill/>
                          <a:miter lim="800000"/>
                          <a:headEnd/>
                          <a:tailEnd/>
                        </a:ln>
                      </wps:spPr>
                      <wps:txbx>
                        <w:txbxContent>
                          <w:p w14:paraId="65441F4D" w14:textId="2824ABE7" w:rsidR="00656307" w:rsidRPr="007444CA" w:rsidRDefault="00656307" w:rsidP="00656307">
                            <w:pPr>
                              <w:pStyle w:val="tekstzboku"/>
                              <w:rPr>
                                <w:bCs w:val="0"/>
                                <w:lang w:val="en-US"/>
                              </w:rPr>
                            </w:pPr>
                            <w:r w:rsidRPr="00DB4892">
                              <w:rPr>
                                <w:bCs w:val="0"/>
                                <w:lang w:val="en-US"/>
                              </w:rPr>
                              <w:t xml:space="preserve">In </w:t>
                            </w:r>
                            <w:r w:rsidR="00F02491">
                              <w:rPr>
                                <w:bCs w:val="0"/>
                                <w:lang w:val="en-US"/>
                              </w:rPr>
                              <w:t>September</w:t>
                            </w:r>
                            <w:r w:rsidRPr="00DB4892">
                              <w:rPr>
                                <w:bCs w:val="0"/>
                                <w:lang w:val="en-US"/>
                              </w:rPr>
                              <w:t xml:space="preserve"> 2023, a further slowdown was observed, with a decrease in price growth dynamics</w:t>
                            </w:r>
                            <w:r w:rsidRPr="00DB4892">
                              <w:rPr>
                                <w:lang w:val="en-US"/>
                              </w:rPr>
                              <w:t xml:space="preserve"> </w:t>
                            </w:r>
                            <w:r>
                              <w:rPr>
                                <w:lang w:val="en-US"/>
                              </w:rPr>
                              <w:t xml:space="preserve">of sold production of industry was recorded </w:t>
                            </w:r>
                            <w:r w:rsidRPr="007444CA">
                              <w:rPr>
                                <w:lang w:val="en-US"/>
                              </w:rPr>
                              <w:t>in annual terms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7069CE" id="Pole tekstowe 4" o:spid="_x0000_s1031" type="#_x0000_t202" alt="In September 2023, a further slowdown was observed, with a decrease in price growth dynamics of sold production of industry was recorded in annual terms" style="position:absolute;left:0;text-align:left;margin-left:452.15pt;margin-top:49.65pt;width:135.85pt;height:95.25pt;z-index:-2515517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" filled="f" stroked="f">
                <v:textbox>
                  <w:txbxContent>
                    <w:p w14:paraId="65441F4D" w14:textId="2824ABE7" w:rsidR="00656307" w:rsidRPr="007444CA" w:rsidRDefault="00656307" w:rsidP="00656307">
                      <w:pPr>
                        <w:pStyle w:val="tekstzboku"/>
                        <w:rPr>
                          <w:bCs w:val="0"/>
                          <w:lang w:val="en-US"/>
                        </w:rPr>
                      </w:pPr>
                      <w:r w:rsidRPr="00DB4892">
                        <w:rPr>
                          <w:bCs w:val="0"/>
                          <w:lang w:val="en-US"/>
                        </w:rPr>
                        <w:t xml:space="preserve">In </w:t>
                      </w:r>
                      <w:r w:rsidR="00F02491">
                        <w:rPr>
                          <w:bCs w:val="0"/>
                          <w:lang w:val="en-US"/>
                        </w:rPr>
                        <w:t>September</w:t>
                      </w:r>
                      <w:r w:rsidRPr="00DB4892">
                        <w:rPr>
                          <w:bCs w:val="0"/>
                          <w:lang w:val="en-US"/>
                        </w:rPr>
                        <w:t xml:space="preserve"> 2023, a further slowdown was observed, with a decrease in price growth dynamics</w:t>
                      </w:r>
                      <w:r w:rsidRPr="00DB4892">
                        <w:rPr>
                          <w:lang w:val="en-US"/>
                        </w:rPr>
                        <w:t xml:space="preserve"> </w:t>
                      </w:r>
                      <w:r>
                        <w:rPr>
                          <w:lang w:val="en-US"/>
                        </w:rPr>
                        <w:t xml:space="preserve">of sold production of industry was recorded </w:t>
                      </w:r>
                      <w:r w:rsidRPr="007444CA">
                        <w:rPr>
                          <w:lang w:val="en-US"/>
                        </w:rPr>
                        <w:t>in annual terms</w:t>
                      </w:r>
                    </w:p>
                  </w:txbxContent>
                </v:textbox>
                <w10:wrap type="tight" anchorx="page"/>
              </v:shape>
            </w:pict>
          </mc:Fallback>
        </mc:AlternateContent>
      </w:r>
      <w:r w:rsidRPr="007444CA">
        <w:rPr>
          <w:lang w:val="en-US"/>
        </w:rPr>
        <w:t xml:space="preserve">Chart </w:t>
      </w:r>
      <w:r w:rsidR="00FB6000">
        <w:rPr>
          <w:lang w:val="en-US"/>
        </w:rPr>
        <w:t>4</w:t>
      </w:r>
      <w:r w:rsidRPr="007444CA">
        <w:rPr>
          <w:lang w:val="en-US"/>
        </w:rPr>
        <w:t>.</w:t>
      </w:r>
      <w:r>
        <w:rPr>
          <w:spacing w:val="-2"/>
          <w:sz w:val="18"/>
          <w:lang w:val="en-US"/>
        </w:rPr>
        <w:t xml:space="preserve"> </w:t>
      </w:r>
      <w:r w:rsidRPr="007444CA">
        <w:rPr>
          <w:lang w:val="en-US"/>
        </w:rPr>
        <w:t>Prices changes of sold production of industry in 202</w:t>
      </w:r>
      <w:r>
        <w:rPr>
          <w:lang w:val="en-US"/>
        </w:rPr>
        <w:t>2</w:t>
      </w:r>
      <w:r w:rsidRPr="007444CA">
        <w:rPr>
          <w:lang w:val="en-US"/>
        </w:rPr>
        <w:t>-202</w:t>
      </w:r>
      <w:r>
        <w:rPr>
          <w:lang w:val="en-US"/>
        </w:rPr>
        <w:t>3</w:t>
      </w:r>
      <w:r w:rsidRPr="007444CA">
        <w:rPr>
          <w:lang w:val="en-US"/>
        </w:rPr>
        <w:t xml:space="preserve"> in relation to the same period of the previous year</w:t>
      </w:r>
    </w:p>
    <w:p w14:paraId="1F258ED0" w14:textId="467FA717" w:rsidR="00FB6000" w:rsidRDefault="00FB6000" w:rsidP="00656307">
      <w:pPr>
        <w:spacing w:before="0" w:after="160" w:line="259" w:lineRule="auto"/>
        <w:rPr>
          <w:b/>
          <w:bCs/>
          <w:lang w:val="en-US"/>
        </w:rPr>
      </w:pPr>
      <w:bookmarkStart w:id="1" w:name="_GoBack"/>
      <w:bookmarkEnd w:id="1"/>
      <w:r>
        <w:rPr>
          <w:noProof/>
        </w:rPr>
        <w:drawing>
          <wp:anchor distT="0" distB="0" distL="114300" distR="114300" simplePos="0" relativeHeight="251773952" behindDoc="0" locked="0" layoutInCell="1" allowOverlap="1" wp14:anchorId="11A3F360" wp14:editId="63C2E08D">
            <wp:simplePos x="0" y="0"/>
            <wp:positionH relativeFrom="margin">
              <wp:align>left</wp:align>
            </wp:positionH>
            <wp:positionV relativeFrom="paragraph">
              <wp:posOffset>243205</wp:posOffset>
            </wp:positionV>
            <wp:extent cx="5139690" cy="3048000"/>
            <wp:effectExtent l="0" t="0" r="3810" b="0"/>
            <wp:wrapTopAndBottom/>
            <wp:docPr id="1" name="Wykres 1" descr="Chart 4. Prices changes of sold production of industry in 2022-2023 in relation to the same period of the previous year">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1D56B336" w14:textId="1962B740" w:rsidR="00FB6000" w:rsidRDefault="00FB6000" w:rsidP="00656307">
      <w:pPr>
        <w:spacing w:before="0" w:after="160" w:line="259" w:lineRule="auto"/>
        <w:rPr>
          <w:b/>
          <w:bCs/>
          <w:lang w:val="en-US"/>
        </w:rPr>
      </w:pPr>
    </w:p>
    <w:p w14:paraId="4D4D6E5B" w14:textId="4AA4AC85" w:rsidR="00656307" w:rsidRDefault="00656307" w:rsidP="00656307">
      <w:pPr>
        <w:spacing w:before="0" w:after="160" w:line="259" w:lineRule="auto"/>
        <w:rPr>
          <w:rFonts w:ascii="Fira Sans SemiBold" w:eastAsia="Times New Roman" w:hAnsi="Fira Sans SemiBold" w:cs="Times New Roman"/>
          <w:noProof/>
          <w:szCs w:val="24"/>
          <w:lang w:val="en-US" w:eastAsia="pl-PL"/>
        </w:rPr>
      </w:pPr>
      <w:r>
        <w:rPr>
          <w:b/>
          <w:bCs/>
          <w:lang w:val="en-US"/>
        </w:rPr>
        <w:br w:type="page"/>
      </w:r>
    </w:p>
    <w:p w14:paraId="2E8F6DF4" w14:textId="614AEB56" w:rsidR="00656307" w:rsidRDefault="00656307" w:rsidP="00656307">
      <w:pPr>
        <w:pStyle w:val="Tytuwykresu0"/>
        <w:rPr>
          <w:b w:val="0"/>
          <w:bCs w:val="0"/>
          <w:lang w:val="en-US"/>
        </w:rPr>
      </w:pPr>
    </w:p>
    <w:p w14:paraId="4F79FBC3" w14:textId="63C7999F" w:rsidR="00656307" w:rsidRDefault="00FB6000" w:rsidP="00656307">
      <w:pPr>
        <w:pStyle w:val="Tytuwykresu0"/>
        <w:ind w:left="567" w:hanging="567"/>
        <w:rPr>
          <w:lang w:val="en-US"/>
        </w:rPr>
      </w:pPr>
      <w:r>
        <w:drawing>
          <wp:anchor distT="0" distB="0" distL="114300" distR="114300" simplePos="0" relativeHeight="251774976" behindDoc="0" locked="0" layoutInCell="1" allowOverlap="1" wp14:anchorId="3543A637" wp14:editId="0EFFBA5C">
            <wp:simplePos x="0" y="0"/>
            <wp:positionH relativeFrom="margin">
              <wp:align>left</wp:align>
            </wp:positionH>
            <wp:positionV relativeFrom="paragraph">
              <wp:posOffset>673908</wp:posOffset>
            </wp:positionV>
            <wp:extent cx="5194935" cy="3415030"/>
            <wp:effectExtent l="0" t="0" r="5715" b="0"/>
            <wp:wrapTopAndBottom/>
            <wp:docPr id="26" name="Wykres 26" descr="Chart 5. Prices changes of sold production of industry by sections NACE in 2022-2023 in relation to December 2021">
              <a:extLst xmlns:a="http://schemas.openxmlformats.org/drawingml/2006/main">
                <a:ext uri="{FF2B5EF4-FFF2-40B4-BE49-F238E27FC236}">
                  <a16:creationId xmlns:a16="http://schemas.microsoft.com/office/drawing/2014/main" id="{024897FF-06C6-4C57-BD46-84BDA16FE6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656307" w:rsidRPr="007444CA">
        <w:rPr>
          <w:lang w:val="en-US"/>
        </w:rPr>
        <w:t xml:space="preserve">Chart </w:t>
      </w:r>
      <w:r>
        <w:rPr>
          <w:lang w:val="en-US"/>
        </w:rPr>
        <w:t>5</w:t>
      </w:r>
      <w:r w:rsidR="00656307" w:rsidRPr="007444CA">
        <w:rPr>
          <w:lang w:val="en-US"/>
        </w:rPr>
        <w:t>. Prices changes of sold production of industry by sections NACE in 202</w:t>
      </w:r>
      <w:r w:rsidR="00656307">
        <w:rPr>
          <w:lang w:val="en-US"/>
        </w:rPr>
        <w:t>2</w:t>
      </w:r>
      <w:r w:rsidR="00656307" w:rsidRPr="007444CA">
        <w:rPr>
          <w:lang w:val="en-US"/>
        </w:rPr>
        <w:t>-202</w:t>
      </w:r>
      <w:r w:rsidR="00656307">
        <w:rPr>
          <w:lang w:val="en-US"/>
        </w:rPr>
        <w:t xml:space="preserve">3 </w:t>
      </w:r>
      <w:r w:rsidR="00656307" w:rsidRPr="007444CA">
        <w:rPr>
          <w:lang w:val="en-US"/>
        </w:rPr>
        <w:t>in</w:t>
      </w:r>
      <w:r w:rsidR="00656307">
        <w:rPr>
          <w:lang w:val="en-US"/>
        </w:rPr>
        <w:t> </w:t>
      </w:r>
      <w:r w:rsidR="00656307" w:rsidRPr="007444CA">
        <w:rPr>
          <w:lang w:val="en-US"/>
        </w:rPr>
        <w:t>relation to December 202</w:t>
      </w:r>
      <w:r w:rsidR="00656307">
        <w:rPr>
          <w:lang w:val="en-US"/>
        </w:rPr>
        <w:t>1</w:t>
      </w:r>
    </w:p>
    <w:p w14:paraId="15BC44AE" w14:textId="13152A55" w:rsidR="00656307" w:rsidRPr="008F7F65" w:rsidRDefault="00656307" w:rsidP="00656307">
      <w:pPr>
        <w:pStyle w:val="Tytuwykresu0"/>
        <w:ind w:left="567" w:hanging="567"/>
        <w:rPr>
          <w:b w:val="0"/>
          <w:lang w:val="en-US"/>
        </w:rPr>
      </w:pPr>
    </w:p>
    <w:p w14:paraId="0E83B75C" w14:textId="77777777" w:rsidR="00656307" w:rsidRPr="00FB6000" w:rsidRDefault="00656307" w:rsidP="00180E0E">
      <w:pPr>
        <w:spacing w:line="288" w:lineRule="auto"/>
        <w:rPr>
          <w:rFonts w:eastAsia="Times New Roman" w:cs="Times New Roman"/>
          <w:szCs w:val="19"/>
          <w:lang w:val="en-US" w:eastAsia="pl-PL"/>
        </w:rPr>
      </w:pPr>
    </w:p>
    <w:p w14:paraId="3C222B0C" w14:textId="05FF01B9" w:rsidR="00DA331D" w:rsidRPr="00982A1A" w:rsidRDefault="00180E0E" w:rsidP="00180E0E">
      <w:pPr>
        <w:spacing w:line="288" w:lineRule="auto"/>
        <w:rPr>
          <w:rFonts w:eastAsia="Times New Roman" w:cs="Times New Roman"/>
          <w:color w:val="FF0000"/>
          <w:szCs w:val="19"/>
          <w:lang w:val="en-US" w:eastAsia="pl-PL"/>
        </w:rPr>
        <w:sectPr w:rsidR="00DA331D" w:rsidRPr="00982A1A"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r w:rsidRPr="00FB6000">
        <w:rPr>
          <w:rFonts w:eastAsia="Times New Roman" w:cs="Times New Roman"/>
          <w:szCs w:val="19"/>
          <w:lang w:val="en-US" w:eastAsia="pl-PL"/>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9E7D31">
        <w:trPr>
          <w:trHeight w:val="1626"/>
        </w:trPr>
        <w:tc>
          <w:tcPr>
            <w:tcW w:w="4926" w:type="dxa"/>
          </w:tcPr>
          <w:p w14:paraId="05DA311F" w14:textId="094CF4F7" w:rsidR="00DE2400" w:rsidRPr="00982A1A" w:rsidRDefault="00C60504" w:rsidP="00DE2400">
            <w:pPr>
              <w:spacing w:before="0" w:after="0" w:line="276" w:lineRule="auto"/>
              <w:rPr>
                <w:rFonts w:cs="Arial"/>
                <w:sz w:val="20"/>
                <w:lang w:val="en-US"/>
              </w:rPr>
            </w:pPr>
            <w:r w:rsidRPr="00982A1A">
              <w:rPr>
                <w:rFonts w:cs="Arial"/>
                <w:sz w:val="20"/>
                <w:lang w:val="en-US"/>
              </w:rPr>
              <w:lastRenderedPageBreak/>
              <w:t>Prepared by</w:t>
            </w:r>
            <w:r w:rsidR="00DE2400" w:rsidRPr="00982A1A">
              <w:rPr>
                <w:rFonts w:cs="Arial"/>
                <w:sz w:val="20"/>
                <w:lang w:val="en-US"/>
              </w:rPr>
              <w:t>:</w:t>
            </w:r>
          </w:p>
          <w:p w14:paraId="1E9B29DC" w14:textId="31E91433" w:rsidR="00DE2400" w:rsidRPr="00982A1A" w:rsidRDefault="00466CC0" w:rsidP="00DE2400">
            <w:pPr>
              <w:spacing w:before="0" w:line="276" w:lineRule="auto"/>
              <w:rPr>
                <w:rFonts w:cs="Arial"/>
                <w:b/>
                <w:color w:val="000000" w:themeColor="text1"/>
                <w:sz w:val="20"/>
                <w:lang w:val="en-US"/>
              </w:rPr>
            </w:pPr>
            <w:r>
              <w:rPr>
                <w:rFonts w:cs="Arial"/>
                <w:b/>
                <w:color w:val="000000" w:themeColor="text1"/>
                <w:sz w:val="20"/>
                <w:lang w:val="en-US"/>
              </w:rPr>
              <w:t>The Trade and Services</w:t>
            </w:r>
            <w:r w:rsidR="006C197A" w:rsidRPr="00982A1A">
              <w:rPr>
                <w:rFonts w:cs="Arial"/>
                <w:b/>
                <w:color w:val="000000" w:themeColor="text1"/>
                <w:sz w:val="20"/>
                <w:lang w:val="en-US"/>
              </w:rPr>
              <w:t xml:space="preserve"> </w:t>
            </w:r>
            <w:r w:rsidR="00DE2400" w:rsidRPr="00982A1A">
              <w:rPr>
                <w:rFonts w:cs="Arial"/>
                <w:b/>
                <w:color w:val="000000" w:themeColor="text1"/>
                <w:sz w:val="20"/>
                <w:lang w:val="en-US"/>
              </w:rPr>
              <w:t>Department</w:t>
            </w:r>
          </w:p>
          <w:p w14:paraId="41A1AE38" w14:textId="1D5EF276"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466CC0">
              <w:rPr>
                <w:b/>
                <w:sz w:val="20"/>
                <w:szCs w:val="20"/>
                <w:lang w:val="fi-FI"/>
              </w:rPr>
              <w:t>Ewa Adach-Stankiewicz</w:t>
            </w:r>
          </w:p>
          <w:p w14:paraId="5425F0B4" w14:textId="041614CA"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466CC0">
              <w:rPr>
                <w:rFonts w:ascii="Fira Sans" w:hAnsi="Fira Sans" w:cs="Arial"/>
                <w:color w:val="000000" w:themeColor="text1"/>
                <w:sz w:val="20"/>
                <w:lang w:val="fi-FI"/>
              </w:rPr>
              <w:t>608 31 24</w:t>
            </w:r>
          </w:p>
        </w:tc>
        <w:tc>
          <w:tcPr>
            <w:tcW w:w="4927" w:type="dxa"/>
          </w:tcPr>
          <w:p w14:paraId="4E8FFA16" w14:textId="216C4512" w:rsidR="00DE2400" w:rsidRPr="00982A1A" w:rsidRDefault="006C197A" w:rsidP="00DE2400">
            <w:pPr>
              <w:spacing w:before="0" w:line="276" w:lineRule="auto"/>
              <w:rPr>
                <w:rFonts w:cs="Arial"/>
                <w:b/>
                <w:sz w:val="20"/>
                <w:lang w:val="en-US"/>
              </w:rPr>
            </w:pPr>
            <w:r w:rsidRPr="00982A1A">
              <w:rPr>
                <w:rFonts w:cs="Arial"/>
                <w:sz w:val="20"/>
                <w:lang w:val="en-US"/>
              </w:rPr>
              <w:t>Issued by</w:t>
            </w:r>
            <w:r w:rsidR="00DE2400" w:rsidRPr="00982A1A">
              <w:rPr>
                <w:rFonts w:cs="Arial"/>
                <w:sz w:val="20"/>
                <w:lang w:val="en-US"/>
              </w:rPr>
              <w:t>:</w:t>
            </w:r>
            <w:r w:rsidR="00DE2400" w:rsidRPr="00982A1A">
              <w:rPr>
                <w:rFonts w:cs="Arial"/>
                <w:sz w:val="20"/>
                <w:lang w:val="en-US"/>
              </w:rPr>
              <w:br/>
            </w:r>
            <w:r w:rsidRPr="00982A1A">
              <w:rPr>
                <w:rFonts w:cs="Arial"/>
                <w:b/>
                <w:sz w:val="20"/>
                <w:lang w:val="en-US"/>
              </w:rPr>
              <w:t>The Spokesperson for the President</w:t>
            </w:r>
            <w:r w:rsidR="00FA4D6D" w:rsidRPr="00982A1A">
              <w:rPr>
                <w:rFonts w:cs="Arial"/>
                <w:b/>
                <w:sz w:val="20"/>
                <w:lang w:val="en-US"/>
              </w:rPr>
              <w:br/>
            </w:r>
            <w:r w:rsidRPr="00982A1A">
              <w:rPr>
                <w:rFonts w:cs="Arial"/>
                <w:b/>
                <w:sz w:val="20"/>
                <w:lang w:val="en-US"/>
              </w:rPr>
              <w:t>of Statistics Poland</w:t>
            </w:r>
          </w:p>
          <w:p w14:paraId="047A0FE3" w14:textId="77777777" w:rsidR="00DE2400" w:rsidRPr="004A1D19" w:rsidRDefault="00DE2400" w:rsidP="00993AA9">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4B34711C" w:rsidR="00DE2400" w:rsidRPr="00AE54DC" w:rsidRDefault="006C197A" w:rsidP="00AE54DC">
            <w:pPr>
              <w:pStyle w:val="Nagwek3"/>
              <w:spacing w:before="0" w:after="120" w:line="276" w:lineRule="auto"/>
              <w:outlineLvl w:val="2"/>
              <w:rPr>
                <w:rFonts w:ascii="Fira Sans" w:hAnsi="Fira Sans" w:cs="Arial"/>
                <w:color w:val="000000" w:themeColor="text1"/>
                <w:sz w:val="20"/>
                <w:lang w:val="fi-FI"/>
              </w:rPr>
            </w:pPr>
            <w:r w:rsidRPr="00AE54DC">
              <w:rPr>
                <w:rFonts w:ascii="Fira Sans" w:hAnsi="Fira Sans" w:cs="Arial"/>
                <w:color w:val="000000" w:themeColor="text1"/>
                <w:sz w:val="20"/>
                <w:lang w:val="fi-FI"/>
              </w:rPr>
              <w:t>Phone</w:t>
            </w:r>
            <w:r w:rsidR="00DE2400" w:rsidRPr="00AE54DC">
              <w:rPr>
                <w:rFonts w:ascii="Fira Sans" w:hAnsi="Fira Sans" w:cs="Arial"/>
                <w:color w:val="000000" w:themeColor="text1"/>
                <w:sz w:val="20"/>
                <w:lang w:val="fi-FI"/>
              </w:rPr>
              <w:t xml:space="preserve">: </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+48</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 xml:space="preserve"> </w:t>
            </w:r>
            <w:r w:rsidR="00DE2400" w:rsidRPr="00AE54DC">
              <w:rPr>
                <w:rFonts w:ascii="Fira Sans" w:hAnsi="Fira Sans" w:cs="Arial"/>
                <w:color w:val="000000" w:themeColor="text1"/>
                <w:sz w:val="20"/>
                <w:lang w:val="fi-FI"/>
              </w:rPr>
              <w:t>695 255 011</w:t>
            </w:r>
          </w:p>
          <w:p w14:paraId="3CC62B04" w14:textId="77777777" w:rsidR="00DE2400" w:rsidRDefault="00DE2400" w:rsidP="00747B8C">
            <w:pPr>
              <w:rPr>
                <w:sz w:val="18"/>
              </w:rPr>
            </w:pPr>
          </w:p>
        </w:tc>
      </w:tr>
      <w:tr w:rsidR="00DE2400" w14:paraId="28647E7C" w14:textId="77777777" w:rsidTr="009E7D31">
        <w:trPr>
          <w:trHeight w:val="418"/>
        </w:trPr>
        <w:tc>
          <w:tcPr>
            <w:tcW w:w="4926" w:type="dxa"/>
            <w:vMerge w:val="restart"/>
          </w:tcPr>
          <w:p w14:paraId="076C640B" w14:textId="7E42948F" w:rsidR="00DE2400" w:rsidRPr="00982A1A" w:rsidRDefault="002021A6" w:rsidP="00747B8C">
            <w:pPr>
              <w:rPr>
                <w:b/>
                <w:sz w:val="20"/>
                <w:lang w:val="en-US"/>
              </w:rPr>
            </w:pPr>
            <w:r w:rsidRPr="00982A1A">
              <w:rPr>
                <w:b/>
                <w:sz w:val="20"/>
                <w:lang w:val="en-US"/>
              </w:rPr>
              <w:t>Press Office</w:t>
            </w:r>
            <w:r w:rsidR="00DE2400" w:rsidRPr="00982A1A">
              <w:rPr>
                <w:b/>
                <w:sz w:val="20"/>
                <w:lang w:val="en-US"/>
              </w:rPr>
              <w:t xml:space="preserve"> </w:t>
            </w:r>
          </w:p>
          <w:p w14:paraId="6446B629" w14:textId="73966755" w:rsidR="00DE2400" w:rsidRPr="00982A1A" w:rsidRDefault="002021A6" w:rsidP="00747B8C">
            <w:pPr>
              <w:rPr>
                <w:sz w:val="20"/>
                <w:lang w:val="en-US"/>
              </w:rPr>
            </w:pPr>
            <w:r w:rsidRPr="00982A1A">
              <w:rPr>
                <w:sz w:val="20"/>
                <w:lang w:val="en-US"/>
              </w:rPr>
              <w:t>Phone</w:t>
            </w:r>
            <w:r w:rsidR="00DE2400" w:rsidRPr="00982A1A">
              <w:rPr>
                <w:sz w:val="20"/>
                <w:lang w:val="en-US"/>
              </w:rPr>
              <w:t xml:space="preserve">: </w:t>
            </w:r>
            <w:r w:rsidR="00FA4D6D" w:rsidRPr="00982A1A">
              <w:rPr>
                <w:sz w:val="20"/>
                <w:lang w:val="en-US"/>
              </w:rPr>
              <w:t xml:space="preserve">(+48 </w:t>
            </w:r>
            <w:r w:rsidR="00DE2400" w:rsidRPr="00982A1A">
              <w:rPr>
                <w:sz w:val="20"/>
                <w:lang w:val="en-US"/>
              </w:rPr>
              <w:t>22</w:t>
            </w:r>
            <w:r w:rsidR="00FA4D6D" w:rsidRPr="00982A1A">
              <w:rPr>
                <w:sz w:val="20"/>
                <w:lang w:val="en-US"/>
              </w:rPr>
              <w:t>)</w:t>
            </w:r>
            <w:r w:rsidR="00DE2400" w:rsidRPr="00982A1A">
              <w:rPr>
                <w:sz w:val="20"/>
                <w:lang w:val="en-US"/>
              </w:rPr>
              <w:t xml:space="preserve"> 608 3</w:t>
            </w:r>
            <w:r w:rsidR="00E95036" w:rsidRPr="00982A1A">
              <w:rPr>
                <w:sz w:val="20"/>
                <w:lang w:val="en-US"/>
              </w:rPr>
              <w:t>8 04</w:t>
            </w:r>
            <w:r w:rsidR="00DE2400" w:rsidRPr="00982A1A">
              <w:rPr>
                <w:sz w:val="20"/>
                <w:lang w:val="en-US"/>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r w:rsidR="00992037">
              <w:fldChar w:fldCharType="begin"/>
            </w:r>
            <w:r w:rsidR="00992037" w:rsidRPr="00992037">
              <w:rPr>
                <w:lang w:val="en-US"/>
              </w:rPr>
              <w:instrText xml:space="preserve"> HYPERLINK "mailto:obslugaprasowa@stat.gov.pl" </w:instrText>
            </w:r>
            <w:r w:rsidR="00992037">
              <w:fldChar w:fldCharType="separate"/>
            </w:r>
            <w:r w:rsidRPr="00394E26">
              <w:rPr>
                <w:rStyle w:val="Hipercze"/>
                <w:rFonts w:eastAsiaTheme="majorEastAsia" w:cs="Arial"/>
                <w:b/>
                <w:color w:val="auto"/>
                <w:sz w:val="20"/>
                <w:szCs w:val="20"/>
                <w:lang w:val="en-US"/>
              </w:rPr>
              <w:t>obslugaprasowa@stat.gov.pl</w:t>
            </w:r>
            <w:r w:rsidR="00992037">
              <w:rPr>
                <w:rStyle w:val="Hipercze"/>
                <w:rFonts w:eastAsiaTheme="majorEastAsia" w:cs="Arial"/>
                <w:b/>
                <w:color w:val="auto"/>
                <w:sz w:val="20"/>
                <w:szCs w:val="20"/>
                <w:lang w:val="en-US"/>
              </w:rPr>
              <w:fldChar w:fldCharType="end"/>
            </w:r>
          </w:p>
        </w:tc>
        <w:tc>
          <w:tcPr>
            <w:tcW w:w="4927" w:type="dxa"/>
            <w:vAlign w:val="center"/>
          </w:tcPr>
          <w:p w14:paraId="01941133" w14:textId="35BB64B0"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2C867560">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982A1A" w14:paraId="385E56CC" w14:textId="77777777" w:rsidTr="009E7D31">
        <w:trPr>
          <w:trHeight w:val="4114"/>
        </w:trPr>
        <w:tc>
          <w:tcPr>
            <w:tcW w:w="9853" w:type="dxa"/>
            <w:gridSpan w:val="2"/>
            <w:shd w:val="clear" w:color="auto" w:fill="D9D9D9" w:themeFill="background1" w:themeFillShade="D9"/>
          </w:tcPr>
          <w:p w14:paraId="01656F16" w14:textId="77777777" w:rsidR="00466CC0" w:rsidRPr="00466CC0" w:rsidRDefault="00466CC0" w:rsidP="00466CC0">
            <w:pPr>
              <w:shd w:val="clear" w:color="auto" w:fill="D9D9D9" w:themeFill="background1" w:themeFillShade="D9"/>
              <w:rPr>
                <w:b/>
                <w:lang w:val="en-US"/>
              </w:rPr>
            </w:pPr>
            <w:r w:rsidRPr="00466CC0">
              <w:rPr>
                <w:b/>
                <w:lang w:val="en-US"/>
              </w:rPr>
              <w:t>Related information</w:t>
            </w:r>
          </w:p>
          <w:p w14:paraId="2B635910" w14:textId="1D99E9A8" w:rsidR="00466CC0" w:rsidRPr="00466CC0" w:rsidRDefault="00466CC0" w:rsidP="00466CC0">
            <w:pPr>
              <w:rPr>
                <w:rFonts w:cs="Times New Roman"/>
                <w:color w:val="001381"/>
                <w:u w:val="single"/>
                <w:lang w:val="en-US"/>
              </w:rPr>
            </w:pPr>
            <w:r w:rsidRPr="00466CC0">
              <w:rPr>
                <w:rFonts w:cs="Times New Roman"/>
                <w:color w:val="001381"/>
                <w:highlight w:val="yellow"/>
                <w:u w:val="single"/>
              </w:rPr>
              <w:fldChar w:fldCharType="begin"/>
            </w:r>
            <w:r w:rsidR="00F02491" w:rsidRPr="00EC1E80">
              <w:rPr>
                <w:rFonts w:cs="Times New Roman"/>
                <w:color w:val="001381"/>
                <w:highlight w:val="yellow"/>
                <w:u w:val="single"/>
                <w:lang w:val="en-US"/>
              </w:rPr>
              <w:instrText>HYPERLINK "https://stat.gov.pl/en/topics/other-studies/informations-on-socio-economic-situation/statistical-bulletin-no-82023,4,154.html" \o "Link to the publication Statistical Bulletin"</w:instrText>
            </w:r>
            <w:r w:rsidRPr="00466CC0">
              <w:rPr>
                <w:rFonts w:cs="Times New Roman"/>
                <w:color w:val="001381"/>
                <w:highlight w:val="yellow"/>
                <w:u w:val="single"/>
              </w:rPr>
              <w:fldChar w:fldCharType="separate"/>
            </w:r>
            <w:r w:rsidRPr="00466CC0">
              <w:rPr>
                <w:rFonts w:cs="Times New Roman"/>
                <w:color w:val="001381"/>
                <w:u w:val="single"/>
                <w:lang w:val="en-US"/>
              </w:rPr>
              <w:t>Statistical Bulletin</w:t>
            </w:r>
          </w:p>
          <w:p w14:paraId="1D5C8BE3" w14:textId="77777777" w:rsidR="00466CC0" w:rsidRPr="00466CC0" w:rsidRDefault="00466CC0" w:rsidP="00466CC0">
            <w:pPr>
              <w:rPr>
                <w:rFonts w:cs="Arial"/>
                <w:color w:val="001381"/>
                <w:sz w:val="18"/>
                <w:szCs w:val="30"/>
                <w:u w:val="single"/>
                <w:shd w:val="clear" w:color="auto" w:fill="F0F0F0"/>
                <w:lang w:val="en-US"/>
              </w:rPr>
            </w:pPr>
            <w:r w:rsidRPr="00466CC0">
              <w:rPr>
                <w:rFonts w:cs="Times New Roman"/>
                <w:color w:val="001381"/>
                <w:highlight w:val="yellow"/>
                <w:u w:val="single"/>
              </w:rPr>
              <w:fldChar w:fldCharType="end"/>
            </w:r>
            <w:r w:rsidRPr="00466CC0">
              <w:rPr>
                <w:rFonts w:cs="Times New Roman"/>
                <w:color w:val="001381"/>
              </w:rPr>
              <w:fldChar w:fldCharType="begin"/>
            </w:r>
            <w:r w:rsidRPr="00466CC0">
              <w:rPr>
                <w:rFonts w:cs="Times New Roman"/>
                <w:color w:val="001381"/>
                <w:lang w:val="en-US"/>
              </w:rPr>
              <w:instrText>HYPERLINK "http://stat.gov.pl/en/latest-statistical-news/news-releases/" \o "Link to the publication News Releases"</w:instrText>
            </w:r>
            <w:r w:rsidRPr="00466CC0">
              <w:rPr>
                <w:rFonts w:cs="Times New Roman"/>
                <w:color w:val="001381"/>
              </w:rPr>
              <w:fldChar w:fldCharType="separate"/>
            </w:r>
            <w:r w:rsidRPr="00466CC0">
              <w:rPr>
                <w:rFonts w:cs="Times New Roman"/>
                <w:color w:val="001381"/>
                <w:u w:val="single"/>
                <w:lang w:val="en-US"/>
              </w:rPr>
              <w:t>News Releases</w:t>
            </w:r>
          </w:p>
          <w:p w14:paraId="026F56FA" w14:textId="77777777" w:rsidR="00466CC0" w:rsidRPr="00466CC0" w:rsidRDefault="00466CC0" w:rsidP="00466CC0">
            <w:pPr>
              <w:shd w:val="clear" w:color="auto" w:fill="D9D9D9" w:themeFill="background1" w:themeFillShade="D9"/>
              <w:spacing w:before="360"/>
              <w:rPr>
                <w:b/>
                <w:color w:val="000000" w:themeColor="text1"/>
                <w:szCs w:val="24"/>
                <w:lang w:val="en-US"/>
              </w:rPr>
            </w:pPr>
            <w:r w:rsidRPr="00466CC0">
              <w:rPr>
                <w:rFonts w:cs="Times New Roman"/>
                <w:color w:val="001381"/>
              </w:rPr>
              <w:fldChar w:fldCharType="end"/>
            </w:r>
            <w:r w:rsidRPr="00466CC0">
              <w:rPr>
                <w:b/>
                <w:color w:val="000000" w:themeColor="text1"/>
                <w:szCs w:val="24"/>
                <w:lang w:val="en-US"/>
              </w:rPr>
              <w:t>Data available in databases</w:t>
            </w:r>
          </w:p>
          <w:p w14:paraId="046865F1" w14:textId="77777777" w:rsidR="00466CC0" w:rsidRPr="00466CC0" w:rsidRDefault="00466CC0" w:rsidP="00466CC0">
            <w:pPr>
              <w:rPr>
                <w:rFonts w:cs="Times New Roman"/>
                <w:color w:val="001381"/>
                <w:u w:val="single"/>
                <w:lang w:val="en-US"/>
              </w:rPr>
            </w:pPr>
            <w:r w:rsidRPr="00466CC0">
              <w:rPr>
                <w:rFonts w:cs="Times New Roman"/>
                <w:color w:val="001381"/>
                <w:u w:val="single"/>
              </w:rPr>
              <w:fldChar w:fldCharType="begin"/>
            </w:r>
            <w:r w:rsidRPr="00466CC0">
              <w:rPr>
                <w:rFonts w:cs="Times New Roman"/>
                <w:color w:val="001381"/>
                <w:u w:val="single"/>
                <w:lang w:val="en-US"/>
              </w:rPr>
              <w:instrText>HYPERLINK "http://swaid.stat.gov.pl/EN/SitePagesDBW/Ceny.aspx" \o "Link to Knowledge Databases"</w:instrText>
            </w:r>
            <w:r w:rsidRPr="00466CC0">
              <w:rPr>
                <w:rFonts w:cs="Times New Roman"/>
                <w:color w:val="001381"/>
                <w:u w:val="single"/>
              </w:rPr>
              <w:fldChar w:fldCharType="separate"/>
            </w:r>
            <w:r w:rsidRPr="00466CC0">
              <w:rPr>
                <w:rFonts w:cs="Times New Roman"/>
                <w:color w:val="001381"/>
                <w:u w:val="single"/>
                <w:lang w:val="en-US"/>
              </w:rPr>
              <w:t>Analytical Platform - Knowledge Databases</w:t>
            </w:r>
          </w:p>
          <w:p w14:paraId="341B715C" w14:textId="77777777" w:rsidR="00466CC0" w:rsidRPr="00466CC0" w:rsidRDefault="00466CC0" w:rsidP="00466CC0">
            <w:pPr>
              <w:rPr>
                <w:rFonts w:cs="Times New Roman"/>
                <w:color w:val="001381"/>
                <w:u w:val="single"/>
                <w:lang w:val="en-US"/>
              </w:rPr>
            </w:pPr>
            <w:r w:rsidRPr="00466CC0">
              <w:rPr>
                <w:rFonts w:cs="Times New Roman"/>
                <w:color w:val="001381"/>
                <w:u w:val="single"/>
              </w:rPr>
              <w:fldChar w:fldCharType="end"/>
            </w:r>
            <w:r w:rsidRPr="00466CC0">
              <w:rPr>
                <w:rFonts w:cs="Times New Roman"/>
                <w:color w:val="001381"/>
                <w:u w:val="single"/>
              </w:rPr>
              <w:fldChar w:fldCharType="begin"/>
            </w:r>
            <w:r w:rsidRPr="00466CC0">
              <w:rPr>
                <w:rFonts w:cs="Times New Roman"/>
                <w:color w:val="001381"/>
                <w:u w:val="single"/>
                <w:lang w:val="en-US"/>
              </w:rPr>
              <w:instrText>HYPERLINK "http://bdm.stat.gov.pl/" \o "Link to Macroeconomic Data Bank"</w:instrText>
            </w:r>
            <w:r w:rsidRPr="00466CC0">
              <w:rPr>
                <w:rFonts w:cs="Times New Roman"/>
                <w:color w:val="001381"/>
                <w:u w:val="single"/>
              </w:rPr>
              <w:fldChar w:fldCharType="separate"/>
            </w:r>
            <w:r w:rsidRPr="00466CC0">
              <w:rPr>
                <w:rFonts w:cs="Times New Roman"/>
                <w:color w:val="001381"/>
                <w:u w:val="single"/>
                <w:lang w:val="en-US"/>
              </w:rPr>
              <w:t>Macroeconomic Data Bank</w:t>
            </w:r>
          </w:p>
          <w:p w14:paraId="1BD89BFC" w14:textId="77777777" w:rsidR="00466CC0" w:rsidRPr="00466CC0" w:rsidRDefault="00466CC0" w:rsidP="00466CC0">
            <w:pPr>
              <w:rPr>
                <w:rFonts w:cs="Times New Roman"/>
                <w:color w:val="001381"/>
                <w:u w:val="single"/>
                <w:lang w:val="en-US"/>
              </w:rPr>
            </w:pPr>
            <w:r w:rsidRPr="00466CC0">
              <w:rPr>
                <w:rFonts w:cs="Times New Roman"/>
                <w:color w:val="001381"/>
                <w:u w:val="single"/>
              </w:rPr>
              <w:fldChar w:fldCharType="end"/>
            </w:r>
            <w:r w:rsidRPr="00466CC0">
              <w:rPr>
                <w:rFonts w:cs="Times New Roman"/>
                <w:color w:val="0000FF"/>
                <w:u w:val="single"/>
              </w:rPr>
              <w:fldChar w:fldCharType="begin"/>
            </w:r>
            <w:r w:rsidRPr="00466CC0">
              <w:rPr>
                <w:rFonts w:cs="Times New Roman"/>
                <w:color w:val="0000FF"/>
                <w:u w:val="single"/>
                <w:lang w:val="en-US"/>
              </w:rPr>
              <w:instrText>HYPERLINK "http://stat.gov.pl/en/topics/prices-trade/price-indices/" \o "Link to Prices indices (Topics: Prices, Trade)"</w:instrText>
            </w:r>
            <w:r w:rsidRPr="00466CC0">
              <w:rPr>
                <w:rFonts w:cs="Times New Roman"/>
                <w:color w:val="0000FF"/>
                <w:u w:val="single"/>
              </w:rPr>
              <w:fldChar w:fldCharType="separate"/>
            </w:r>
            <w:r w:rsidRPr="00466CC0">
              <w:rPr>
                <w:rFonts w:cs="Times New Roman"/>
                <w:color w:val="001381"/>
                <w:u w:val="single"/>
                <w:lang w:val="en-US"/>
              </w:rPr>
              <w:t>Prices indices (Topics: Prices. Trade)</w:t>
            </w:r>
          </w:p>
          <w:p w14:paraId="5FE4E305" w14:textId="77777777" w:rsidR="00466CC0" w:rsidRPr="00466CC0" w:rsidRDefault="00466CC0" w:rsidP="00466CC0">
            <w:pPr>
              <w:shd w:val="clear" w:color="auto" w:fill="D9D9D9" w:themeFill="background1" w:themeFillShade="D9"/>
              <w:spacing w:before="360"/>
              <w:rPr>
                <w:b/>
                <w:color w:val="000000" w:themeColor="text1"/>
                <w:szCs w:val="24"/>
                <w:lang w:val="en-US"/>
              </w:rPr>
            </w:pPr>
            <w:r w:rsidRPr="00466CC0">
              <w:rPr>
                <w:rFonts w:cs="Times New Roman"/>
                <w:color w:val="0000FF"/>
                <w:u w:val="single"/>
              </w:rPr>
              <w:fldChar w:fldCharType="end"/>
            </w:r>
            <w:r w:rsidRPr="00466CC0">
              <w:rPr>
                <w:b/>
                <w:color w:val="000000" w:themeColor="text1"/>
                <w:szCs w:val="24"/>
                <w:lang w:val="en-US"/>
              </w:rPr>
              <w:t>Terms used inn official statistics</w:t>
            </w:r>
          </w:p>
          <w:p w14:paraId="6AE613CD" w14:textId="4FAD8D47" w:rsidR="00466CC0" w:rsidRPr="00466CC0" w:rsidRDefault="00466CC0" w:rsidP="00466CC0">
            <w:pPr>
              <w:rPr>
                <w:rFonts w:cs="Times New Roman"/>
                <w:color w:val="001381"/>
                <w:u w:val="single"/>
              </w:rPr>
            </w:pPr>
            <w:r w:rsidRPr="00466CC0">
              <w:rPr>
                <w:rFonts w:cs="Times New Roman"/>
                <w:color w:val="0000FF"/>
                <w:u w:val="single"/>
              </w:rPr>
              <w:fldChar w:fldCharType="begin"/>
            </w:r>
            <w:r w:rsidRPr="00466CC0">
              <w:rPr>
                <w:rFonts w:cs="Times New Roman"/>
                <w:color w:val="0000FF"/>
                <w:u w:val="single"/>
              </w:rPr>
              <w:instrText xml:space="preserve"> HYPERLINK "https://stat.gov.pl/" \o "description hyperlink " </w:instrText>
            </w:r>
            <w:r w:rsidRPr="00466CC0">
              <w:rPr>
                <w:rFonts w:cs="Times New Roman"/>
                <w:color w:val="0000FF"/>
                <w:u w:val="single"/>
              </w:rPr>
              <w:fldChar w:fldCharType="separate"/>
            </w:r>
            <w:r w:rsidRPr="00466CC0">
              <w:rPr>
                <w:rFonts w:cs="Times New Roman"/>
                <w:color w:val="0000FF"/>
                <w:u w:val="single"/>
              </w:rPr>
              <w:fldChar w:fldCharType="begin"/>
            </w:r>
            <w:r w:rsidR="00F02491">
              <w:rPr>
                <w:rFonts w:cs="Times New Roman"/>
                <w:color w:val="0000FF"/>
                <w:u w:val="single"/>
              </w:rPr>
              <w:instrText>HYPERLINK "https://stat.gov.pl/en/metainformation/glossary/terms-used-in-official-statistics/708,term.html" \o "Link to Terms Price index of sold production of industry"</w:instrText>
            </w:r>
            <w:r w:rsidRPr="00466CC0">
              <w:rPr>
                <w:rFonts w:cs="Times New Roman"/>
                <w:color w:val="0000FF"/>
                <w:u w:val="single"/>
              </w:rPr>
              <w:fldChar w:fldCharType="separate"/>
            </w:r>
            <w:r w:rsidRPr="00466CC0">
              <w:rPr>
                <w:rFonts w:cs="Times New Roman"/>
                <w:color w:val="001381"/>
                <w:u w:val="single"/>
              </w:rPr>
              <w:t>Price index of sold production of industry</w:t>
            </w:r>
          </w:p>
          <w:p w14:paraId="17928946" w14:textId="77777777" w:rsidR="00466CC0" w:rsidRPr="00466CC0" w:rsidRDefault="00466CC0" w:rsidP="00466CC0">
            <w:pPr>
              <w:rPr>
                <w:b/>
                <w:color w:val="000000" w:themeColor="text1"/>
                <w:szCs w:val="24"/>
                <w:lang w:val="en-GB"/>
              </w:rPr>
            </w:pPr>
            <w:r w:rsidRPr="00466CC0">
              <w:rPr>
                <w:rFonts w:cs="Times New Roman"/>
                <w:color w:val="0000FF"/>
                <w:u w:val="single"/>
              </w:rPr>
              <w:fldChar w:fldCharType="end"/>
            </w:r>
            <w:r w:rsidRPr="00466CC0">
              <w:rPr>
                <w:rFonts w:cs="Times New Roman"/>
                <w:color w:val="0000FF"/>
                <w:u w:val="single"/>
              </w:rPr>
              <w:fldChar w:fldCharType="end"/>
            </w:r>
          </w:p>
          <w:p w14:paraId="6BA90830" w14:textId="77777777" w:rsidR="00466CC0" w:rsidRPr="00466CC0" w:rsidRDefault="00466CC0" w:rsidP="00466CC0">
            <w:pPr>
              <w:rPr>
                <w:b/>
                <w:color w:val="000000" w:themeColor="text1"/>
                <w:szCs w:val="24"/>
                <w:lang w:val="en-GB"/>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Pr="00982A1A"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982A1A"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Pr="00982A1A" w:rsidRDefault="000470AA" w:rsidP="000470AA">
      <w:pPr>
        <w:rPr>
          <w:sz w:val="20"/>
          <w:lang w:val="en-US"/>
        </w:rPr>
      </w:pPr>
    </w:p>
    <w:p w14:paraId="21E45930" w14:textId="77777777" w:rsidR="000470AA" w:rsidRPr="00982A1A" w:rsidRDefault="000470AA" w:rsidP="000470AA">
      <w:pPr>
        <w:rPr>
          <w:sz w:val="18"/>
          <w:lang w:val="en-US"/>
        </w:rPr>
      </w:pPr>
    </w:p>
    <w:p w14:paraId="7C19EFAE" w14:textId="5AAD912C" w:rsidR="00D261A2" w:rsidRPr="00982A1A" w:rsidRDefault="00D261A2" w:rsidP="00AD0E56">
      <w:pPr>
        <w:rPr>
          <w:sz w:val="18"/>
          <w:lang w:val="en-US"/>
        </w:rPr>
      </w:pPr>
    </w:p>
    <w:sectPr w:rsidR="00D261A2" w:rsidRPr="00982A1A"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587D51" w14:textId="77777777" w:rsidR="00F10678" w:rsidRDefault="00F10678" w:rsidP="000662E2">
      <w:pPr>
        <w:spacing w:after="0" w:line="240" w:lineRule="auto"/>
      </w:pPr>
      <w:r>
        <w:separator/>
      </w:r>
    </w:p>
  </w:endnote>
  <w:endnote w:type="continuationSeparator" w:id="0">
    <w:p w14:paraId="35AC9728" w14:textId="77777777" w:rsidR="00F10678" w:rsidRDefault="00F10678"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CA820655-37C8-4E54-9DBD-F0F1B4BCA75F}"/>
    <w:embedBold r:id="rId2" w:fontKey="{DDA3B5C5-2B7C-4669-9EAF-9448F321FCEF}"/>
  </w:font>
  <w:font w:name="Fira Sans Light">
    <w:panose1 w:val="020B0403050000020004"/>
    <w:charset w:val="EE"/>
    <w:family w:val="swiss"/>
    <w:pitch w:val="variable"/>
    <w:sig w:usb0="600002FF" w:usb1="02000001" w:usb2="00000000" w:usb3="00000000" w:csb0="0000019F" w:csb1="00000000"/>
    <w:embedRegular r:id="rId3" w:fontKey="{03B83F63-09A6-416E-8609-E8570668EC25}"/>
    <w:embedBold r:id="rId4" w:fontKey="{4AF00F06-77AF-4A5D-8F95-5A180DF0DF88}"/>
  </w:font>
  <w:font w:name="Fira Sans SemiBold">
    <w:panose1 w:val="020B0603050000020004"/>
    <w:charset w:val="EE"/>
    <w:family w:val="swiss"/>
    <w:pitch w:val="variable"/>
    <w:sig w:usb0="600002FF" w:usb1="02000001" w:usb2="00000000" w:usb3="00000000" w:csb0="0000019F" w:csb1="00000000"/>
    <w:embedRegular r:id="rId5" w:fontKey="{B22EB0A0-0136-4B17-A322-4FF4DE375801}"/>
    <w:embedBold r:id="rId6" w:fontKey="{51D83FDA-77A9-49F4-AAF9-7CF687B43464}"/>
  </w:font>
  <w:font w:name="Fira Sans Medium">
    <w:panose1 w:val="020B0603050000020004"/>
    <w:charset w:val="EE"/>
    <w:family w:val="swiss"/>
    <w:pitch w:val="variable"/>
    <w:sig w:usb0="600002FF" w:usb1="02000001" w:usb2="00000000" w:usb3="00000000" w:csb0="0000019F" w:csb1="00000000"/>
    <w:embedRegular r:id="rId7" w:fontKey="{0BC935A2-CDFA-4848-AF67-FF90BAF9317D}"/>
    <w:embedItalic r:id="rId8" w:fontKey="{2D6018C3-66F1-4498-929A-3042B5E3D7DD}"/>
  </w:font>
  <w:font w:name="Segoe UI">
    <w:panose1 w:val="020B0502040204020203"/>
    <w:charset w:val="EE"/>
    <w:family w:val="swiss"/>
    <w:pitch w:val="variable"/>
    <w:sig w:usb0="E4002EFF" w:usb1="C000E47F" w:usb2="00000009" w:usb3="00000000" w:csb0="000001FF" w:csb1="00000000"/>
    <w:embedRegular r:id="rId9" w:fontKey="{31151A90-1CCD-42D0-AA32-1D04531E14A1}"/>
  </w:font>
  <w:font w:name="Fira Sans Extra Condensed SemiB">
    <w:panose1 w:val="020B0603050000020004"/>
    <w:charset w:val="EE"/>
    <w:family w:val="swiss"/>
    <w:pitch w:val="variable"/>
    <w:sig w:usb0="600002FF" w:usb1="00000001" w:usb2="00000000" w:usb3="00000000" w:csb0="0000019F" w:csb1="00000000"/>
    <w:embedRegular r:id="rId10" w:fontKey="{1699A2D4-FB1E-4A8A-87E9-68FB7C65BCC8}"/>
  </w:font>
  <w:font w:name="Calibri">
    <w:panose1 w:val="020F0502020204030204"/>
    <w:charset w:val="EE"/>
    <w:family w:val="swiss"/>
    <w:pitch w:val="variable"/>
    <w:sig w:usb0="E4002EFF" w:usb1="C000247B" w:usb2="00000009" w:usb3="00000000" w:csb0="000001FF" w:csb1="00000000"/>
    <w:embedRegular r:id="rId11" w:fontKey="{997CE0FF-F6DD-4096-AAC5-D2E94EB50B64}"/>
    <w:embedBold r:id="rId12" w:fontKey="{03EEB98B-143C-42CC-89E9-F5E13EB41525}"/>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393F9E" w14:textId="77777777" w:rsidR="00F10678" w:rsidRDefault="00F10678" w:rsidP="000662E2">
      <w:pPr>
        <w:spacing w:after="0" w:line="240" w:lineRule="auto"/>
      </w:pPr>
      <w:r>
        <w:separator/>
      </w:r>
    </w:p>
  </w:footnote>
  <w:footnote w:type="continuationSeparator" w:id="0">
    <w:p w14:paraId="7F704820" w14:textId="77777777" w:rsidR="00F10678" w:rsidRDefault="00F10678"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A4BBC"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2"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61306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7DBC3B8E">
              <wp:simplePos x="0" y="0"/>
              <wp:positionH relativeFrom="column">
                <wp:posOffset>5287976</wp:posOffset>
              </wp:positionH>
              <wp:positionV relativeFrom="paragraph">
                <wp:posOffset>266065</wp:posOffset>
              </wp:positionV>
              <wp:extent cx="1432293" cy="336589"/>
              <wp:effectExtent l="0" t="0" r="0" b="6350"/>
              <wp:wrapNone/>
              <wp:docPr id="8" name="Pole tekstowe 2" descr="19.10.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31926847" w:rsidR="00F37172" w:rsidRPr="00A01B40" w:rsidRDefault="00982A1A" w:rsidP="00F049AB">
                          <w:pPr>
                            <w:pStyle w:val="Datainformacjisygnalnej"/>
                          </w:pPr>
                          <w:r>
                            <w:t>19.10.2023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3" type="#_x0000_t202" alt="19.10.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D2YO+ceAgAAEQQAAA4AAAAAAAAAAAAAAAAALgIAAGRycy9lMm9Eb2MueG1sUEsB&#10;Ai0AFAAGAAgAAAAhALTJV9/eAAAACgEAAA8AAAAAAAAAAAAAAAAAeAQAAGRycy9kb3ducmV2Lnht&#10;bFBLBQYAAAAABAAEAPMAAACDBQAAAAA=&#10;" filled="f" stroked="f">
              <v:textbox>
                <w:txbxContent>
                  <w:p w14:paraId="71967FEA" w14:textId="31926847" w:rsidR="00F37172" w:rsidRPr="00A01B40" w:rsidRDefault="00982A1A" w:rsidP="00F049AB">
                    <w:pPr>
                      <w:pStyle w:val="Datainformacjisygnalnej"/>
                    </w:pPr>
                    <w:r>
                      <w:t>19.10.2023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5.45pt;height:126.55pt;visibility:visible;mso-wrap-style:square" o:bullet="t">
        <v:imagedata r:id="rId1" o:title=""/>
      </v:shape>
    </w:pict>
  </w:numPicBullet>
  <w:numPicBullet w:numPicBulletId="1">
    <w:pict>
      <v:shape id="_x0000_i1030" type="#_x0000_t75" style="width:125.45pt;height:126.55pt;visibility:visible;mso-wrap-style:square" o:bullet="t">
        <v:imagedata r:id="rId2" o:title=""/>
      </v:shape>
    </w:pict>
  </w:numPicBullet>
  <w:numPicBullet w:numPicBulletId="2">
    <w:pict>
      <v:shape id="_x0000_i1031" type="#_x0000_t75" style="width:18.55pt;height:30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0BAD15DC"/>
    <w:multiLevelType w:val="hybridMultilevel"/>
    <w:tmpl w:val="94E8F15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5625FEB"/>
    <w:multiLevelType w:val="hybridMultilevel"/>
    <w:tmpl w:val="E5F0E5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A174ACF"/>
    <w:multiLevelType w:val="hybridMultilevel"/>
    <w:tmpl w:val="61186D5E"/>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49D82936"/>
    <w:multiLevelType w:val="hybridMultilevel"/>
    <w:tmpl w:val="8F4600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9"/>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52F5"/>
    <w:rsid w:val="00021CD0"/>
    <w:rsid w:val="0004582E"/>
    <w:rsid w:val="000470AA"/>
    <w:rsid w:val="00057CA1"/>
    <w:rsid w:val="000647A9"/>
    <w:rsid w:val="000662E2"/>
    <w:rsid w:val="00066883"/>
    <w:rsid w:val="00071B39"/>
    <w:rsid w:val="00074DD8"/>
    <w:rsid w:val="00075759"/>
    <w:rsid w:val="000806F7"/>
    <w:rsid w:val="00097840"/>
    <w:rsid w:val="000B0727"/>
    <w:rsid w:val="000C135D"/>
    <w:rsid w:val="000D1D43"/>
    <w:rsid w:val="000D225C"/>
    <w:rsid w:val="000D2A5C"/>
    <w:rsid w:val="000D39F0"/>
    <w:rsid w:val="000E0918"/>
    <w:rsid w:val="000E79A9"/>
    <w:rsid w:val="000F569C"/>
    <w:rsid w:val="001011C3"/>
    <w:rsid w:val="00106DA3"/>
    <w:rsid w:val="00110214"/>
    <w:rsid w:val="00110D87"/>
    <w:rsid w:val="00112399"/>
    <w:rsid w:val="00114DB9"/>
    <w:rsid w:val="00116087"/>
    <w:rsid w:val="00117711"/>
    <w:rsid w:val="00130296"/>
    <w:rsid w:val="00134145"/>
    <w:rsid w:val="00136736"/>
    <w:rsid w:val="00136740"/>
    <w:rsid w:val="00136D67"/>
    <w:rsid w:val="001423B6"/>
    <w:rsid w:val="001448A7"/>
    <w:rsid w:val="00146621"/>
    <w:rsid w:val="00154C4A"/>
    <w:rsid w:val="00156F04"/>
    <w:rsid w:val="001617E3"/>
    <w:rsid w:val="00162325"/>
    <w:rsid w:val="00180E0E"/>
    <w:rsid w:val="001951DA"/>
    <w:rsid w:val="001B053D"/>
    <w:rsid w:val="001C3269"/>
    <w:rsid w:val="001D19B6"/>
    <w:rsid w:val="001D1DB4"/>
    <w:rsid w:val="001D23F1"/>
    <w:rsid w:val="001D25F9"/>
    <w:rsid w:val="001D61ED"/>
    <w:rsid w:val="001E5B2D"/>
    <w:rsid w:val="001F044F"/>
    <w:rsid w:val="0020156C"/>
    <w:rsid w:val="002021A6"/>
    <w:rsid w:val="00216634"/>
    <w:rsid w:val="00242D31"/>
    <w:rsid w:val="0025481E"/>
    <w:rsid w:val="002574F9"/>
    <w:rsid w:val="00260F7D"/>
    <w:rsid w:val="00262B61"/>
    <w:rsid w:val="00262CC6"/>
    <w:rsid w:val="00263E08"/>
    <w:rsid w:val="00276811"/>
    <w:rsid w:val="00282699"/>
    <w:rsid w:val="002926DF"/>
    <w:rsid w:val="00296697"/>
    <w:rsid w:val="002B0472"/>
    <w:rsid w:val="002B6B12"/>
    <w:rsid w:val="002C21F0"/>
    <w:rsid w:val="002D01DF"/>
    <w:rsid w:val="002E2973"/>
    <w:rsid w:val="002E3EB3"/>
    <w:rsid w:val="002E6140"/>
    <w:rsid w:val="002E6985"/>
    <w:rsid w:val="002E71B6"/>
    <w:rsid w:val="002F35F6"/>
    <w:rsid w:val="002F77C8"/>
    <w:rsid w:val="00304F22"/>
    <w:rsid w:val="00306C7C"/>
    <w:rsid w:val="00314F86"/>
    <w:rsid w:val="00317F4D"/>
    <w:rsid w:val="00322EDD"/>
    <w:rsid w:val="003309FA"/>
    <w:rsid w:val="00332320"/>
    <w:rsid w:val="0033505D"/>
    <w:rsid w:val="0034588E"/>
    <w:rsid w:val="00347D72"/>
    <w:rsid w:val="00353F45"/>
    <w:rsid w:val="00357611"/>
    <w:rsid w:val="0036432A"/>
    <w:rsid w:val="00364AF9"/>
    <w:rsid w:val="00367237"/>
    <w:rsid w:val="0037077F"/>
    <w:rsid w:val="00372411"/>
    <w:rsid w:val="00373882"/>
    <w:rsid w:val="003843DB"/>
    <w:rsid w:val="00393761"/>
    <w:rsid w:val="00394E26"/>
    <w:rsid w:val="00396691"/>
    <w:rsid w:val="00397D18"/>
    <w:rsid w:val="003A1B36"/>
    <w:rsid w:val="003A1D38"/>
    <w:rsid w:val="003B1454"/>
    <w:rsid w:val="003B18B6"/>
    <w:rsid w:val="003C161B"/>
    <w:rsid w:val="003C59E0"/>
    <w:rsid w:val="003C6C8D"/>
    <w:rsid w:val="003D2656"/>
    <w:rsid w:val="003D4F95"/>
    <w:rsid w:val="003D5F42"/>
    <w:rsid w:val="003D60A9"/>
    <w:rsid w:val="003F4C97"/>
    <w:rsid w:val="003F666D"/>
    <w:rsid w:val="003F7FE6"/>
    <w:rsid w:val="00400193"/>
    <w:rsid w:val="00416EAF"/>
    <w:rsid w:val="004212E7"/>
    <w:rsid w:val="00423C88"/>
    <w:rsid w:val="0042446D"/>
    <w:rsid w:val="00427BF8"/>
    <w:rsid w:val="00431C02"/>
    <w:rsid w:val="00437395"/>
    <w:rsid w:val="00445047"/>
    <w:rsid w:val="00446749"/>
    <w:rsid w:val="00453EB7"/>
    <w:rsid w:val="00463E39"/>
    <w:rsid w:val="004657FC"/>
    <w:rsid w:val="00466CC0"/>
    <w:rsid w:val="004733F6"/>
    <w:rsid w:val="00474E69"/>
    <w:rsid w:val="00483E9F"/>
    <w:rsid w:val="00485A2C"/>
    <w:rsid w:val="0049621B"/>
    <w:rsid w:val="004A1D19"/>
    <w:rsid w:val="004C1895"/>
    <w:rsid w:val="004C6D40"/>
    <w:rsid w:val="004E6AA8"/>
    <w:rsid w:val="004F0C3C"/>
    <w:rsid w:val="004F2280"/>
    <w:rsid w:val="004F23BB"/>
    <w:rsid w:val="004F63FC"/>
    <w:rsid w:val="00505A92"/>
    <w:rsid w:val="005203F1"/>
    <w:rsid w:val="00521BC3"/>
    <w:rsid w:val="005312C4"/>
    <w:rsid w:val="00533632"/>
    <w:rsid w:val="00534013"/>
    <w:rsid w:val="00540C5C"/>
    <w:rsid w:val="00541E6E"/>
    <w:rsid w:val="0054251F"/>
    <w:rsid w:val="005520D8"/>
    <w:rsid w:val="00555CFB"/>
    <w:rsid w:val="00556CF1"/>
    <w:rsid w:val="005762A7"/>
    <w:rsid w:val="00587CEE"/>
    <w:rsid w:val="005916D7"/>
    <w:rsid w:val="0059427F"/>
    <w:rsid w:val="005A698C"/>
    <w:rsid w:val="005C0CAC"/>
    <w:rsid w:val="005D062E"/>
    <w:rsid w:val="005E0799"/>
    <w:rsid w:val="005E10F9"/>
    <w:rsid w:val="005E1200"/>
    <w:rsid w:val="005F45EE"/>
    <w:rsid w:val="005F5A80"/>
    <w:rsid w:val="006044FF"/>
    <w:rsid w:val="00607CC5"/>
    <w:rsid w:val="0061179B"/>
    <w:rsid w:val="006125F9"/>
    <w:rsid w:val="00633014"/>
    <w:rsid w:val="0063437B"/>
    <w:rsid w:val="0064017E"/>
    <w:rsid w:val="00653DC3"/>
    <w:rsid w:val="00654BB6"/>
    <w:rsid w:val="00656307"/>
    <w:rsid w:val="006673CA"/>
    <w:rsid w:val="00673C26"/>
    <w:rsid w:val="00674DE5"/>
    <w:rsid w:val="00677ACA"/>
    <w:rsid w:val="00680119"/>
    <w:rsid w:val="006812AF"/>
    <w:rsid w:val="0068327D"/>
    <w:rsid w:val="00691278"/>
    <w:rsid w:val="00691534"/>
    <w:rsid w:val="00693880"/>
    <w:rsid w:val="00694AF0"/>
    <w:rsid w:val="006A4686"/>
    <w:rsid w:val="006B0E9E"/>
    <w:rsid w:val="006B486D"/>
    <w:rsid w:val="006B5AE4"/>
    <w:rsid w:val="006C197A"/>
    <w:rsid w:val="006D1507"/>
    <w:rsid w:val="006D4054"/>
    <w:rsid w:val="006E02EC"/>
    <w:rsid w:val="006E3C4F"/>
    <w:rsid w:val="006E6F41"/>
    <w:rsid w:val="006E73E6"/>
    <w:rsid w:val="00710BF3"/>
    <w:rsid w:val="007211B1"/>
    <w:rsid w:val="007267B0"/>
    <w:rsid w:val="007277DA"/>
    <w:rsid w:val="00731D27"/>
    <w:rsid w:val="00746187"/>
    <w:rsid w:val="0076254F"/>
    <w:rsid w:val="007801F5"/>
    <w:rsid w:val="00783CA4"/>
    <w:rsid w:val="007842FB"/>
    <w:rsid w:val="00786124"/>
    <w:rsid w:val="0079514B"/>
    <w:rsid w:val="00795252"/>
    <w:rsid w:val="007A2DC1"/>
    <w:rsid w:val="007D0869"/>
    <w:rsid w:val="007D14C4"/>
    <w:rsid w:val="007D3319"/>
    <w:rsid w:val="007D335D"/>
    <w:rsid w:val="007D605C"/>
    <w:rsid w:val="007E3314"/>
    <w:rsid w:val="007E3514"/>
    <w:rsid w:val="007E4B03"/>
    <w:rsid w:val="007E5A11"/>
    <w:rsid w:val="007F324B"/>
    <w:rsid w:val="00803031"/>
    <w:rsid w:val="0080553C"/>
    <w:rsid w:val="00805B46"/>
    <w:rsid w:val="00805DB4"/>
    <w:rsid w:val="00823593"/>
    <w:rsid w:val="00825DC2"/>
    <w:rsid w:val="00834AD3"/>
    <w:rsid w:val="00843795"/>
    <w:rsid w:val="00847F0F"/>
    <w:rsid w:val="00850B7B"/>
    <w:rsid w:val="00852448"/>
    <w:rsid w:val="00877F6C"/>
    <w:rsid w:val="0088258A"/>
    <w:rsid w:val="00886332"/>
    <w:rsid w:val="008925F0"/>
    <w:rsid w:val="0089448A"/>
    <w:rsid w:val="00894C23"/>
    <w:rsid w:val="00897877"/>
    <w:rsid w:val="008A26D9"/>
    <w:rsid w:val="008A7B5B"/>
    <w:rsid w:val="008B12D2"/>
    <w:rsid w:val="008C0C29"/>
    <w:rsid w:val="008D02DA"/>
    <w:rsid w:val="008D76BC"/>
    <w:rsid w:val="008E7DBA"/>
    <w:rsid w:val="008F0829"/>
    <w:rsid w:val="008F3638"/>
    <w:rsid w:val="008F4441"/>
    <w:rsid w:val="008F6B20"/>
    <w:rsid w:val="008F6F31"/>
    <w:rsid w:val="008F74DF"/>
    <w:rsid w:val="00902274"/>
    <w:rsid w:val="009127BA"/>
    <w:rsid w:val="00920AAE"/>
    <w:rsid w:val="009227A6"/>
    <w:rsid w:val="00933EC1"/>
    <w:rsid w:val="009446AD"/>
    <w:rsid w:val="009530DB"/>
    <w:rsid w:val="00953676"/>
    <w:rsid w:val="00956F30"/>
    <w:rsid w:val="00962B00"/>
    <w:rsid w:val="00963C2D"/>
    <w:rsid w:val="00966C9A"/>
    <w:rsid w:val="009705EE"/>
    <w:rsid w:val="009739BE"/>
    <w:rsid w:val="00977927"/>
    <w:rsid w:val="0098135C"/>
    <w:rsid w:val="0098156A"/>
    <w:rsid w:val="00982A1A"/>
    <w:rsid w:val="00991BAC"/>
    <w:rsid w:val="00992037"/>
    <w:rsid w:val="00993AA9"/>
    <w:rsid w:val="009A6EA0"/>
    <w:rsid w:val="009C1335"/>
    <w:rsid w:val="009C1AB2"/>
    <w:rsid w:val="009C7251"/>
    <w:rsid w:val="009E2E91"/>
    <w:rsid w:val="009E7D31"/>
    <w:rsid w:val="00A01B40"/>
    <w:rsid w:val="00A139F5"/>
    <w:rsid w:val="00A2313A"/>
    <w:rsid w:val="00A25A5F"/>
    <w:rsid w:val="00A32E16"/>
    <w:rsid w:val="00A365F4"/>
    <w:rsid w:val="00A47D80"/>
    <w:rsid w:val="00A53132"/>
    <w:rsid w:val="00A54192"/>
    <w:rsid w:val="00A563F2"/>
    <w:rsid w:val="00A566E8"/>
    <w:rsid w:val="00A66347"/>
    <w:rsid w:val="00A7392B"/>
    <w:rsid w:val="00A810F9"/>
    <w:rsid w:val="00A82D31"/>
    <w:rsid w:val="00A85E7E"/>
    <w:rsid w:val="00A86ECC"/>
    <w:rsid w:val="00A86FCC"/>
    <w:rsid w:val="00A90A6D"/>
    <w:rsid w:val="00A971E5"/>
    <w:rsid w:val="00AA710D"/>
    <w:rsid w:val="00AB4C86"/>
    <w:rsid w:val="00AB64F3"/>
    <w:rsid w:val="00AB6D25"/>
    <w:rsid w:val="00AD0E56"/>
    <w:rsid w:val="00AE229B"/>
    <w:rsid w:val="00AE2D4B"/>
    <w:rsid w:val="00AE4F99"/>
    <w:rsid w:val="00AE54DC"/>
    <w:rsid w:val="00B11B69"/>
    <w:rsid w:val="00B14952"/>
    <w:rsid w:val="00B16871"/>
    <w:rsid w:val="00B25B45"/>
    <w:rsid w:val="00B31E5A"/>
    <w:rsid w:val="00B47359"/>
    <w:rsid w:val="00B653AB"/>
    <w:rsid w:val="00B65F9E"/>
    <w:rsid w:val="00B66B19"/>
    <w:rsid w:val="00B914E9"/>
    <w:rsid w:val="00B956EE"/>
    <w:rsid w:val="00BA2BA1"/>
    <w:rsid w:val="00BA3447"/>
    <w:rsid w:val="00BA3562"/>
    <w:rsid w:val="00BB4F09"/>
    <w:rsid w:val="00BB54B5"/>
    <w:rsid w:val="00BD4E33"/>
    <w:rsid w:val="00C030DE"/>
    <w:rsid w:val="00C051A8"/>
    <w:rsid w:val="00C0617C"/>
    <w:rsid w:val="00C22105"/>
    <w:rsid w:val="00C244B6"/>
    <w:rsid w:val="00C27BF1"/>
    <w:rsid w:val="00C31167"/>
    <w:rsid w:val="00C3702F"/>
    <w:rsid w:val="00C4500A"/>
    <w:rsid w:val="00C60504"/>
    <w:rsid w:val="00C62238"/>
    <w:rsid w:val="00C64A37"/>
    <w:rsid w:val="00C66259"/>
    <w:rsid w:val="00C7158E"/>
    <w:rsid w:val="00C7250B"/>
    <w:rsid w:val="00C7346B"/>
    <w:rsid w:val="00C77C0E"/>
    <w:rsid w:val="00C91687"/>
    <w:rsid w:val="00C924A8"/>
    <w:rsid w:val="00C945FE"/>
    <w:rsid w:val="00C96FAA"/>
    <w:rsid w:val="00C97A04"/>
    <w:rsid w:val="00CA107B"/>
    <w:rsid w:val="00CA484D"/>
    <w:rsid w:val="00CA4FB6"/>
    <w:rsid w:val="00CA784C"/>
    <w:rsid w:val="00CB2F90"/>
    <w:rsid w:val="00CB6AD4"/>
    <w:rsid w:val="00CC739E"/>
    <w:rsid w:val="00CD1EBB"/>
    <w:rsid w:val="00CD28CF"/>
    <w:rsid w:val="00CD58B7"/>
    <w:rsid w:val="00CD7967"/>
    <w:rsid w:val="00CF18EE"/>
    <w:rsid w:val="00CF30BD"/>
    <w:rsid w:val="00CF4099"/>
    <w:rsid w:val="00D00796"/>
    <w:rsid w:val="00D261A2"/>
    <w:rsid w:val="00D616D2"/>
    <w:rsid w:val="00D63B5F"/>
    <w:rsid w:val="00D70EF7"/>
    <w:rsid w:val="00D82FEA"/>
    <w:rsid w:val="00D8397C"/>
    <w:rsid w:val="00D94EED"/>
    <w:rsid w:val="00D96026"/>
    <w:rsid w:val="00D972F6"/>
    <w:rsid w:val="00DA331D"/>
    <w:rsid w:val="00DA77AD"/>
    <w:rsid w:val="00DA7C1C"/>
    <w:rsid w:val="00DB147A"/>
    <w:rsid w:val="00DB1B7A"/>
    <w:rsid w:val="00DB706E"/>
    <w:rsid w:val="00DC6708"/>
    <w:rsid w:val="00DD011A"/>
    <w:rsid w:val="00DD7DCE"/>
    <w:rsid w:val="00DE0E4A"/>
    <w:rsid w:val="00DE1D0A"/>
    <w:rsid w:val="00DE2400"/>
    <w:rsid w:val="00DE58F1"/>
    <w:rsid w:val="00DE6B58"/>
    <w:rsid w:val="00DF5E32"/>
    <w:rsid w:val="00E01436"/>
    <w:rsid w:val="00E03E79"/>
    <w:rsid w:val="00E045BD"/>
    <w:rsid w:val="00E04D6C"/>
    <w:rsid w:val="00E10F68"/>
    <w:rsid w:val="00E17B77"/>
    <w:rsid w:val="00E231AB"/>
    <w:rsid w:val="00E23337"/>
    <w:rsid w:val="00E259EA"/>
    <w:rsid w:val="00E25D33"/>
    <w:rsid w:val="00E32061"/>
    <w:rsid w:val="00E33F48"/>
    <w:rsid w:val="00E42FF9"/>
    <w:rsid w:val="00E44790"/>
    <w:rsid w:val="00E4714C"/>
    <w:rsid w:val="00E5178D"/>
    <w:rsid w:val="00E51AEB"/>
    <w:rsid w:val="00E522A7"/>
    <w:rsid w:val="00E5349E"/>
    <w:rsid w:val="00E54452"/>
    <w:rsid w:val="00E63B0C"/>
    <w:rsid w:val="00E664C5"/>
    <w:rsid w:val="00E671A2"/>
    <w:rsid w:val="00E76D26"/>
    <w:rsid w:val="00E76EE5"/>
    <w:rsid w:val="00E95036"/>
    <w:rsid w:val="00E95B8E"/>
    <w:rsid w:val="00EB1390"/>
    <w:rsid w:val="00EB2C71"/>
    <w:rsid w:val="00EB3333"/>
    <w:rsid w:val="00EB4340"/>
    <w:rsid w:val="00EB556D"/>
    <w:rsid w:val="00EB5A7D"/>
    <w:rsid w:val="00EC1E80"/>
    <w:rsid w:val="00ED55C0"/>
    <w:rsid w:val="00ED682B"/>
    <w:rsid w:val="00EE41D5"/>
    <w:rsid w:val="00F0166F"/>
    <w:rsid w:val="00F02491"/>
    <w:rsid w:val="00F037A4"/>
    <w:rsid w:val="00F049AB"/>
    <w:rsid w:val="00F10678"/>
    <w:rsid w:val="00F142DB"/>
    <w:rsid w:val="00F27C8F"/>
    <w:rsid w:val="00F32749"/>
    <w:rsid w:val="00F37172"/>
    <w:rsid w:val="00F4477E"/>
    <w:rsid w:val="00F46269"/>
    <w:rsid w:val="00F60BA8"/>
    <w:rsid w:val="00F67D8F"/>
    <w:rsid w:val="00F802BE"/>
    <w:rsid w:val="00F80E93"/>
    <w:rsid w:val="00F84069"/>
    <w:rsid w:val="00F86024"/>
    <w:rsid w:val="00F8611A"/>
    <w:rsid w:val="00FA4D6D"/>
    <w:rsid w:val="00FA5128"/>
    <w:rsid w:val="00FB42D4"/>
    <w:rsid w:val="00FB5906"/>
    <w:rsid w:val="00FB6000"/>
    <w:rsid w:val="00FB762F"/>
    <w:rsid w:val="00FC2AED"/>
    <w:rsid w:val="00FD5EA7"/>
    <w:rsid w:val="00FE36CF"/>
    <w:rsid w:val="00FE5114"/>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2">
    <w:name w:val="Tabela - Siatka2"/>
    <w:basedOn w:val="Standardowy"/>
    <w:next w:val="Tabela-Siatka"/>
    <w:uiPriority w:val="39"/>
    <w:rsid w:val="00982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header" Target="header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png"/><Relationship Id="rId24"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27" Type="http://schemas.openxmlformats.org/officeDocument/2006/relationships/footer" Target="footer3.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image" Target="media/image10.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VMFGUS09\hu\W14_1\INF_SYGNALNE\2023\Ceny_producent&#243;w_przemys&#322;\WST09'23_wyk1-4_przem_09.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20298039378175675"/>
          <c:w val="0.90327838134157279"/>
          <c:h val="0.67069444444444448"/>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6352878345035424E-2"/>
                  <c:y val="-3.31018218226208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5DF-4070-B220-D5013F04371D}"/>
                </c:ext>
              </c:extLst>
            </c:dLbl>
            <c:dLbl>
              <c:idx val="1"/>
              <c:layout>
                <c:manualLayout>
                  <c:x val="6.6695233388476991E-3"/>
                  <c:y val="-4.5217460158510234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4.4701636560135864E-2"/>
                      <c:h val="5.5206390340447949E-2"/>
                    </c:manualLayout>
                  </c15:layout>
                </c:ext>
                <c:ext xmlns:c16="http://schemas.microsoft.com/office/drawing/2014/chart" uri="{C3380CC4-5D6E-409C-BE32-E72D297353CC}">
                  <c16:uniqueId val="{00000001-25DF-4070-B220-D5013F04371D}"/>
                </c:ext>
              </c:extLst>
            </c:dLbl>
            <c:dLbl>
              <c:idx val="2"/>
              <c:layout>
                <c:manualLayout>
                  <c:x val="-2.587498953174645E-2"/>
                  <c:y val="-2.95462684846085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5DF-4070-B220-D5013F04371D}"/>
                </c:ext>
              </c:extLst>
            </c:dLbl>
            <c:dLbl>
              <c:idx val="3"/>
              <c:layout>
                <c:manualLayout>
                  <c:x val="-1.3143358001158139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5DF-4070-B220-D5013F04371D}"/>
                </c:ext>
              </c:extLst>
            </c:dLbl>
            <c:dLbl>
              <c:idx val="4"/>
              <c:layout>
                <c:manualLayout>
                  <c:x val="-2.066589715689684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5DF-4070-B220-D5013F04371D}"/>
                </c:ext>
              </c:extLst>
            </c:dLbl>
            <c:dLbl>
              <c:idx val="5"/>
              <c:layout>
                <c:manualLayout>
                  <c:x val="-2.5922376074504896E-2"/>
                  <c:y val="-2.5698553829198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5DF-4070-B220-D5013F04371D}"/>
                </c:ext>
              </c:extLst>
            </c:dLbl>
            <c:dLbl>
              <c:idx val="6"/>
              <c:layout>
                <c:manualLayout>
                  <c:x val="-2.1702142497592673E-2"/>
                  <c:y val="-2.56985538291981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5DF-4070-B220-D5013F04371D}"/>
                </c:ext>
              </c:extLst>
            </c:dLbl>
            <c:dLbl>
              <c:idx val="7"/>
              <c:layout>
                <c:manualLayout>
                  <c:x val="-2.54066376327233E-2"/>
                  <c:y val="-3.27392535084305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5DF-4070-B220-D5013F04371D}"/>
                </c:ext>
              </c:extLst>
            </c:dLbl>
            <c:dLbl>
              <c:idx val="8"/>
              <c:layout>
                <c:manualLayout>
                  <c:x val="-2.7048328015013487E-2"/>
                  <c:y val="-2.92189036688144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5DF-4070-B220-D5013F04371D}"/>
                </c:ext>
              </c:extLst>
            </c:dLbl>
            <c:dLbl>
              <c:idx val="9"/>
              <c:layout>
                <c:manualLayout>
                  <c:x val="-2.7100334000619303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5DF-4070-B220-D5013F04371D}"/>
                </c:ext>
              </c:extLst>
            </c:dLbl>
            <c:dLbl>
              <c:idx val="10"/>
              <c:layout>
                <c:manualLayout>
                  <c:x val="-6.4298174008749522E-3"/>
                  <c:y val="9.504944566963578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5DF-4070-B220-D5013F04371D}"/>
                </c:ext>
              </c:extLst>
            </c:dLbl>
            <c:dLbl>
              <c:idx val="11"/>
              <c:layout>
                <c:manualLayout>
                  <c:x val="-4.2908561062220255E-2"/>
                  <c:y val="-3.28356423801455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5DF-4070-B220-D5013F04371D}"/>
                </c:ext>
              </c:extLst>
            </c:dLbl>
            <c:dLbl>
              <c:idx val="12"/>
              <c:layout>
                <c:manualLayout>
                  <c:x val="-2.521738949026101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5DF-4070-B220-D5013F04371D}"/>
                </c:ext>
              </c:extLst>
            </c:dLbl>
            <c:dLbl>
              <c:idx val="13"/>
              <c:layout>
                <c:manualLayout>
                  <c:x val="-2.9191600481971804E-2"/>
                  <c:y val="2.71066937650446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5DF-4070-B220-D5013F04371D}"/>
                </c:ext>
              </c:extLst>
            </c:dLbl>
            <c:dLbl>
              <c:idx val="14"/>
              <c:layout>
                <c:manualLayout>
                  <c:x val="-3.3657856644085042E-2"/>
                  <c:y val="3.06270436046607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5DF-4070-B220-D5013F04371D}"/>
                </c:ext>
              </c:extLst>
            </c:dLbl>
            <c:dLbl>
              <c:idx val="15"/>
              <c:layout>
                <c:manualLayout>
                  <c:x val="-3.0161534465663224E-2"/>
                  <c:y val="3.4147393444277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25DF-4070-B220-D5013F04371D}"/>
                </c:ext>
              </c:extLst>
            </c:dLbl>
            <c:dLbl>
              <c:idx val="16"/>
              <c:layout>
                <c:manualLayout>
                  <c:x val="-2.6513664758985783E-2"/>
                  <c:y val="3.4147393444277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25DF-4070-B220-D5013F04371D}"/>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3'!$B$69:$B$89</c:f>
              <c:strCache>
                <c:ptCount val="21"/>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strCache>
            </c:strRef>
          </c:cat>
          <c:val>
            <c:numRef>
              <c:f>'Wykres 3'!$C$69:$C$89</c:f>
              <c:numCache>
                <c:formatCode>0.0</c:formatCode>
                <c:ptCount val="21"/>
                <c:pt idx="0">
                  <c:v>2.4</c:v>
                </c:pt>
                <c:pt idx="1">
                  <c:v>1.1000000000000001</c:v>
                </c:pt>
                <c:pt idx="2" formatCode="General">
                  <c:v>6.6</c:v>
                </c:pt>
                <c:pt idx="3" formatCode="General">
                  <c:v>2.5</c:v>
                </c:pt>
                <c:pt idx="4">
                  <c:v>1.4</c:v>
                </c:pt>
                <c:pt idx="5" formatCode="General">
                  <c:v>1.6</c:v>
                </c:pt>
                <c:pt idx="6" formatCode="General">
                  <c:v>1.3</c:v>
                </c:pt>
                <c:pt idx="7" formatCode="General">
                  <c:v>0.8</c:v>
                </c:pt>
                <c:pt idx="8" formatCode="General">
                  <c:v>0.2</c:v>
                </c:pt>
                <c:pt idx="9" formatCode="General">
                  <c:v>0.9</c:v>
                </c:pt>
                <c:pt idx="10" formatCode="General">
                  <c:v>-0.3</c:v>
                </c:pt>
                <c:pt idx="11" formatCode="General">
                  <c:v>0.6</c:v>
                </c:pt>
                <c:pt idx="12">
                  <c:v>2.1</c:v>
                </c:pt>
                <c:pt idx="13">
                  <c:v>-0.5</c:v>
                </c:pt>
                <c:pt idx="14" formatCode="General">
                  <c:v>-0.6</c:v>
                </c:pt>
                <c:pt idx="15" formatCode="General">
                  <c:v>-1.3</c:v>
                </c:pt>
                <c:pt idx="16" formatCode="General">
                  <c:v>-1.9</c:v>
                </c:pt>
                <c:pt idx="17" formatCode="General">
                  <c:v>-0.8</c:v>
                </c:pt>
                <c:pt idx="18" formatCode="General">
                  <c:v>-1.1000000000000001</c:v>
                </c:pt>
                <c:pt idx="19" formatCode="General">
                  <c:v>0.1</c:v>
                </c:pt>
                <c:pt idx="20" formatCode="General">
                  <c:v>0.3</c:v>
                </c:pt>
              </c:numCache>
            </c:numRef>
          </c:val>
          <c:smooth val="0"/>
          <c:extLst>
            <c:ext xmlns:c16="http://schemas.microsoft.com/office/drawing/2014/chart" uri="{C3380CC4-5D6E-409C-BE32-E72D297353CC}">
              <c16:uniqueId val="{00000011-25DF-4070-B220-D5013F04371D}"/>
            </c:ext>
          </c:extLst>
        </c:ser>
        <c:dLbls>
          <c:showLegendKey val="0"/>
          <c:showVal val="0"/>
          <c:showCatName val="0"/>
          <c:showSerName val="0"/>
          <c:showPercent val="0"/>
          <c:showBubbleSize val="0"/>
        </c:dLbls>
        <c:marker val="1"/>
        <c:smooth val="0"/>
        <c:axId val="156701608"/>
        <c:axId val="156701992"/>
      </c:lineChart>
      <c:catAx>
        <c:axId val="15670160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992"/>
        <c:crosses val="autoZero"/>
        <c:auto val="0"/>
        <c:lblAlgn val="ctr"/>
        <c:lblOffset val="12"/>
        <c:tickMarkSkip val="1"/>
        <c:noMultiLvlLbl val="0"/>
      </c:catAx>
      <c:valAx>
        <c:axId val="1567019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608"/>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319978556904118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851-465C-BB2A-979F792EFB2F}"/>
                </c:ext>
              </c:extLst>
            </c:dLbl>
            <c:dLbl>
              <c:idx val="1"/>
              <c:layout>
                <c:manualLayout>
                  <c:x val="-3.7389142482642503E-2"/>
                  <c:y val="-3.8376572130998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851-465C-BB2A-979F792EFB2F}"/>
                </c:ext>
              </c:extLst>
            </c:dLbl>
            <c:dLbl>
              <c:idx val="2"/>
              <c:layout>
                <c:manualLayout>
                  <c:x val="-3.794540881445833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851-465C-BB2A-979F792EFB2F}"/>
                </c:ext>
              </c:extLst>
            </c:dLbl>
            <c:dLbl>
              <c:idx val="3"/>
              <c:layout>
                <c:manualLayout>
                  <c:x val="-3.2836690635928506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851-465C-BB2A-979F792EFB2F}"/>
                </c:ext>
              </c:extLst>
            </c:dLbl>
            <c:dLbl>
              <c:idx val="4"/>
              <c:layout>
                <c:manualLayout>
                  <c:x val="-3.6998211290967808E-2"/>
                  <c:y val="-3.46506913415811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851-465C-BB2A-979F792EFB2F}"/>
                </c:ext>
              </c:extLst>
            </c:dLbl>
            <c:dLbl>
              <c:idx val="5"/>
              <c:layout>
                <c:manualLayout>
                  <c:x val="-3.287553904073500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851-465C-BB2A-979F792EFB2F}"/>
                </c:ext>
              </c:extLst>
            </c:dLbl>
            <c:dLbl>
              <c:idx val="6"/>
              <c:layout>
                <c:manualLayout>
                  <c:x val="-3.118073914443271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851-465C-BB2A-979F792EFB2F}"/>
                </c:ext>
              </c:extLst>
            </c:dLbl>
            <c:dLbl>
              <c:idx val="7"/>
              <c:layout>
                <c:manualLayout>
                  <c:x val="-3.045225508107310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851-465C-BB2A-979F792EFB2F}"/>
                </c:ext>
              </c:extLst>
            </c:dLbl>
            <c:dLbl>
              <c:idx val="8"/>
              <c:layout>
                <c:manualLayout>
                  <c:x val="-3.0534846177905955E-2"/>
                  <c:y val="-3.83765721309984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851-465C-BB2A-979F792EFB2F}"/>
                </c:ext>
              </c:extLst>
            </c:dLbl>
            <c:dLbl>
              <c:idx val="9"/>
              <c:layout>
                <c:manualLayout>
                  <c:x val="-3.2368062634640697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851-465C-BB2A-979F792EFB2F}"/>
                </c:ext>
              </c:extLst>
            </c:dLbl>
            <c:dLbl>
              <c:idx val="10"/>
              <c:layout>
                <c:manualLayout>
                  <c:x val="-3.237525111899465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851-465C-BB2A-979F792EFB2F}"/>
                </c:ext>
              </c:extLst>
            </c:dLbl>
            <c:dLbl>
              <c:idx val="11"/>
              <c:layout>
                <c:manualLayout>
                  <c:x val="-3.012831444571815E-2"/>
                  <c:y val="-3.09248105521638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851-465C-BB2A-979F792EFB2F}"/>
                </c:ext>
              </c:extLst>
            </c:dLbl>
            <c:dLbl>
              <c:idx val="12"/>
              <c:layout>
                <c:manualLayout>
                  <c:x val="-3.0572776903858609E-2"/>
                  <c:y val="-3.0924810552163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851-465C-BB2A-979F792EFB2F}"/>
                </c:ext>
              </c:extLst>
            </c:dLbl>
            <c:dLbl>
              <c:idx val="13"/>
              <c:layout>
                <c:manualLayout>
                  <c:x val="-2.914838637644563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851-465C-BB2A-979F792EFB2F}"/>
                </c:ext>
              </c:extLst>
            </c:dLbl>
            <c:dLbl>
              <c:idx val="14"/>
              <c:layout>
                <c:manualLayout>
                  <c:x val="-1.9482475010457714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851-465C-BB2A-979F792EFB2F}"/>
                </c:ext>
              </c:extLst>
            </c:dLbl>
            <c:dLbl>
              <c:idx val="15"/>
              <c:layout>
                <c:manualLayout>
                  <c:x val="-2.1881440480496648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851-465C-BB2A-979F792EFB2F}"/>
                </c:ext>
              </c:extLst>
            </c:dLbl>
            <c:dLbl>
              <c:idx val="16"/>
              <c:layout>
                <c:manualLayout>
                  <c:x val="-1.4504984908006519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851-465C-BB2A-979F792EFB2F}"/>
                </c:ext>
              </c:extLst>
            </c:dLbl>
            <c:dLbl>
              <c:idx val="18"/>
              <c:layout>
                <c:manualLayout>
                  <c:x val="-1.1834242279359874E-2"/>
                  <c:y val="-2.39067195432043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851-465C-BB2A-979F792EFB2F}"/>
                </c:ext>
              </c:extLst>
            </c:dLbl>
            <c:dLbl>
              <c:idx val="19"/>
              <c:layout>
                <c:manualLayout>
                  <c:x val="-2.4884115717028241E-2"/>
                  <c:y val="-3.54575011332830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8851-465C-BB2A-979F792EFB2F}"/>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4'!$B$70:$B$90</c:f>
              <c:strCache>
                <c:ptCount val="21"/>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strCache>
            </c:strRef>
          </c:cat>
          <c:val>
            <c:numRef>
              <c:f>'Wykres 4'!$C$70:$C$90</c:f>
              <c:numCache>
                <c:formatCode>0.0</c:formatCode>
                <c:ptCount val="21"/>
                <c:pt idx="0">
                  <c:v>16.100000000000001</c:v>
                </c:pt>
                <c:pt idx="1">
                  <c:v>16.100000000000001</c:v>
                </c:pt>
                <c:pt idx="2">
                  <c:v>21.9</c:v>
                </c:pt>
                <c:pt idx="3">
                  <c:v>24.1</c:v>
                </c:pt>
                <c:pt idx="4">
                  <c:v>24.7</c:v>
                </c:pt>
                <c:pt idx="5">
                  <c:v>25.6</c:v>
                </c:pt>
                <c:pt idx="6">
                  <c:v>25.5</c:v>
                </c:pt>
                <c:pt idx="7">
                  <c:v>25.5</c:v>
                </c:pt>
                <c:pt idx="8">
                  <c:v>24.6</c:v>
                </c:pt>
                <c:pt idx="9">
                  <c:v>23.1</c:v>
                </c:pt>
                <c:pt idx="10">
                  <c:v>21.1</c:v>
                </c:pt>
                <c:pt idx="11">
                  <c:v>20.5</c:v>
                </c:pt>
                <c:pt idx="12">
                  <c:v>20.100000000000001</c:v>
                </c:pt>
                <c:pt idx="13">
                  <c:v>18.2</c:v>
                </c:pt>
                <c:pt idx="14">
                  <c:v>10.3</c:v>
                </c:pt>
                <c:pt idx="15">
                  <c:v>6.2</c:v>
                </c:pt>
                <c:pt idx="16">
                  <c:v>2.8</c:v>
                </c:pt>
                <c:pt idx="17">
                  <c:v>0.3</c:v>
                </c:pt>
                <c:pt idx="18">
                  <c:v>-2.1</c:v>
                </c:pt>
                <c:pt idx="19">
                  <c:v>-2.9</c:v>
                </c:pt>
                <c:pt idx="20">
                  <c:v>-2.8</c:v>
                </c:pt>
              </c:numCache>
            </c:numRef>
          </c:val>
          <c:smooth val="0"/>
          <c:extLst>
            <c:ext xmlns:c16="http://schemas.microsoft.com/office/drawing/2014/chart" uri="{C3380CC4-5D6E-409C-BE32-E72D297353CC}">
              <c16:uniqueId val="{00000013-8851-465C-BB2A-979F792EFB2F}"/>
            </c:ext>
          </c:extLst>
        </c:ser>
        <c:dLbls>
          <c:showLegendKey val="0"/>
          <c:showVal val="0"/>
          <c:showCatName val="0"/>
          <c:showSerName val="0"/>
          <c:showPercent val="0"/>
          <c:showBubbleSize val="0"/>
        </c:dLbls>
        <c:marker val="1"/>
        <c:smooth val="0"/>
        <c:axId val="156866496"/>
        <c:axId val="156808552"/>
      </c:lineChart>
      <c:catAx>
        <c:axId val="15686649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08552"/>
        <c:crossesAt val="0"/>
        <c:auto val="0"/>
        <c:lblAlgn val="ctr"/>
        <c:lblOffset val="12"/>
        <c:tickLblSkip val="1"/>
        <c:noMultiLvlLbl val="0"/>
      </c:catAx>
      <c:valAx>
        <c:axId val="1568085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66496"/>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493325025019355"/>
          <c:y val="0.13957313629640328"/>
          <c:w val="0.78125"/>
          <c:h val="0.52298850574712641"/>
        </c:manualLayout>
      </c:layout>
      <c:barChart>
        <c:barDir val="col"/>
        <c:grouping val="clustered"/>
        <c:varyColors val="0"/>
        <c:ser>
          <c:idx val="0"/>
          <c:order val="0"/>
          <c:tx>
            <c:strRef>
              <c:f>wykr5_oblicz!$C$4</c:f>
              <c:strCache>
                <c:ptCount val="1"/>
                <c:pt idx="0">
                  <c:v> prices of sold production</c:v>
                </c:pt>
              </c:strCache>
            </c:strRef>
          </c:tx>
          <c:spPr>
            <a:solidFill>
              <a:srgbClr val="001D77"/>
            </a:solidFill>
            <a:ln w="12700">
              <a:solidFill>
                <a:srgbClr val="001D77"/>
              </a:solidFill>
              <a:prstDash val="solid"/>
            </a:ln>
          </c:spPr>
          <c:invertIfNegative val="0"/>
          <c:dLbls>
            <c:dLbl>
              <c:idx val="20"/>
              <c:layout>
                <c:manualLayout>
                  <c:x val="7.8402825158197728E-2"/>
                  <c:y val="3.19284285449641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B7D-4CD7-9AD9-BC881EB2C991}"/>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wykr5_oblicz!$A$10:$B$30</c:f>
              <c:strCache>
                <c:ptCount val="21"/>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strCache>
            </c:strRef>
          </c:cat>
          <c:val>
            <c:numRef>
              <c:f>wykr5_oblicz!$C$10:$C$30</c:f>
              <c:numCache>
                <c:formatCode>General</c:formatCode>
                <c:ptCount val="21"/>
                <c:pt idx="0" formatCode="0.0">
                  <c:v>2.4</c:v>
                </c:pt>
                <c:pt idx="1">
                  <c:v>3.5</c:v>
                </c:pt>
                <c:pt idx="2">
                  <c:v>10.3</c:v>
                </c:pt>
                <c:pt idx="3" formatCode="0.0">
                  <c:v>13.1</c:v>
                </c:pt>
                <c:pt idx="4" formatCode="0.0">
                  <c:v>14.7</c:v>
                </c:pt>
                <c:pt idx="5" formatCode="0.0">
                  <c:v>16.5</c:v>
                </c:pt>
                <c:pt idx="6" formatCode="0.0">
                  <c:v>18</c:v>
                </c:pt>
                <c:pt idx="7">
                  <c:v>18.899999999999999</c:v>
                </c:pt>
                <c:pt idx="8">
                  <c:v>19.100000000000001</c:v>
                </c:pt>
                <c:pt idx="9">
                  <c:v>20.2</c:v>
                </c:pt>
                <c:pt idx="10">
                  <c:v>19.8</c:v>
                </c:pt>
                <c:pt idx="11" formatCode="0.0">
                  <c:v>20.5</c:v>
                </c:pt>
                <c:pt idx="12" formatCode="0.0">
                  <c:v>23</c:v>
                </c:pt>
                <c:pt idx="13" formatCode="0.0">
                  <c:v>22.4</c:v>
                </c:pt>
                <c:pt idx="14" formatCode="0.0">
                  <c:v>21.7</c:v>
                </c:pt>
                <c:pt idx="15">
                  <c:v>20.100000000000001</c:v>
                </c:pt>
                <c:pt idx="16">
                  <c:v>17.8</c:v>
                </c:pt>
                <c:pt idx="17" formatCode="0.0">
                  <c:v>16.899999999999999</c:v>
                </c:pt>
                <c:pt idx="18">
                  <c:v>15.6</c:v>
                </c:pt>
                <c:pt idx="19">
                  <c:v>15.5</c:v>
                </c:pt>
                <c:pt idx="20">
                  <c:v>15.799999999999997</c:v>
                </c:pt>
              </c:numCache>
            </c:numRef>
          </c:val>
          <c:extLst>
            <c:ext xmlns:c16="http://schemas.microsoft.com/office/drawing/2014/chart" uri="{C3380CC4-5D6E-409C-BE32-E72D297353CC}">
              <c16:uniqueId val="{00000001-8B7D-4CD7-9AD9-BC881EB2C991}"/>
            </c:ext>
          </c:extLst>
        </c:ser>
        <c:dLbls>
          <c:showLegendKey val="0"/>
          <c:showVal val="0"/>
          <c:showCatName val="0"/>
          <c:showSerName val="0"/>
          <c:showPercent val="0"/>
          <c:showBubbleSize val="0"/>
        </c:dLbls>
        <c:gapWidth val="150"/>
        <c:axId val="457712896"/>
        <c:axId val="1"/>
      </c:barChart>
      <c:lineChart>
        <c:grouping val="standard"/>
        <c:varyColors val="0"/>
        <c:ser>
          <c:idx val="1"/>
          <c:order val="1"/>
          <c:tx>
            <c:strRef>
              <c:f>wykr5_oblicz!$D$4</c:f>
              <c:strCache>
                <c:ptCount val="1"/>
                <c:pt idx="0">
                  <c:v> mining and quarrying</c:v>
                </c:pt>
              </c:strCache>
            </c:strRef>
          </c:tx>
          <c:spPr>
            <a:ln w="25400">
              <a:solidFill>
                <a:srgbClr val="99CEB3"/>
              </a:solidFill>
              <a:prstDash val="solid"/>
            </a:ln>
          </c:spPr>
          <c:marker>
            <c:symbol val="none"/>
          </c:marker>
          <c:dLbls>
            <c:dLbl>
              <c:idx val="20"/>
              <c:layout>
                <c:manualLayout>
                  <c:x val="3.4836785230778843E-2"/>
                  <c:y val="-7.688764783961685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B7D-4CD7-9AD9-BC881EB2C991}"/>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wykr5_oblicz!$B$10:$B$30</c:f>
              <c:strCache>
                <c:ptCount val="21"/>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strCache>
            </c:strRef>
          </c:cat>
          <c:val>
            <c:numRef>
              <c:f>wykr5_oblicz!$D$10:$D$30</c:f>
              <c:numCache>
                <c:formatCode>0.0</c:formatCode>
                <c:ptCount val="21"/>
                <c:pt idx="0">
                  <c:v>4.8</c:v>
                </c:pt>
                <c:pt idx="1">
                  <c:v>5.3</c:v>
                </c:pt>
                <c:pt idx="2">
                  <c:v>11.8</c:v>
                </c:pt>
                <c:pt idx="3">
                  <c:v>16.3</c:v>
                </c:pt>
                <c:pt idx="4">
                  <c:v>16.100000000000001</c:v>
                </c:pt>
                <c:pt idx="5">
                  <c:v>15.3</c:v>
                </c:pt>
                <c:pt idx="6">
                  <c:v>13</c:v>
                </c:pt>
                <c:pt idx="7">
                  <c:v>21</c:v>
                </c:pt>
                <c:pt idx="8">
                  <c:v>27.3</c:v>
                </c:pt>
                <c:pt idx="9">
                  <c:v>23.7</c:v>
                </c:pt>
                <c:pt idx="10">
                  <c:v>22.5</c:v>
                </c:pt>
                <c:pt idx="11">
                  <c:v>23.2</c:v>
                </c:pt>
                <c:pt idx="12">
                  <c:v>35.299999999999997</c:v>
                </c:pt>
                <c:pt idx="13">
                  <c:v>36</c:v>
                </c:pt>
                <c:pt idx="14">
                  <c:v>36.4</c:v>
                </c:pt>
                <c:pt idx="15">
                  <c:v>36.9</c:v>
                </c:pt>
                <c:pt idx="16">
                  <c:v>34.299999999999997</c:v>
                </c:pt>
                <c:pt idx="17">
                  <c:v>32.200000000000003</c:v>
                </c:pt>
                <c:pt idx="18">
                  <c:v>28.8</c:v>
                </c:pt>
                <c:pt idx="19">
                  <c:v>27.900000000000006</c:v>
                </c:pt>
                <c:pt idx="20">
                  <c:v>30.800000000000011</c:v>
                </c:pt>
              </c:numCache>
            </c:numRef>
          </c:val>
          <c:smooth val="0"/>
          <c:extLst>
            <c:ext xmlns:c16="http://schemas.microsoft.com/office/drawing/2014/chart" uri="{C3380CC4-5D6E-409C-BE32-E72D297353CC}">
              <c16:uniqueId val="{00000003-8B7D-4CD7-9AD9-BC881EB2C991}"/>
            </c:ext>
          </c:extLst>
        </c:ser>
        <c:ser>
          <c:idx val="2"/>
          <c:order val="2"/>
          <c:tx>
            <c:strRef>
              <c:f>wykr5_oblicz!$E$4</c:f>
              <c:strCache>
                <c:ptCount val="1"/>
                <c:pt idx="0">
                  <c:v>manufacturing</c:v>
                </c:pt>
              </c:strCache>
            </c:strRef>
          </c:tx>
          <c:spPr>
            <a:ln w="25400">
              <a:solidFill>
                <a:srgbClr val="99A5C9"/>
              </a:solidFill>
              <a:prstDash val="solid"/>
            </a:ln>
          </c:spPr>
          <c:marker>
            <c:symbol val="none"/>
          </c:marker>
          <c:dLbls>
            <c:dLbl>
              <c:idx val="20"/>
              <c:layout>
                <c:manualLayout>
                  <c:x val="4.4753730811539966E-2"/>
                  <c:y val="9.578664527499490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B7D-4CD7-9AD9-BC881EB2C991}"/>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wykr5_oblicz!$B$10:$B$30</c:f>
              <c:strCache>
                <c:ptCount val="21"/>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strCache>
            </c:strRef>
          </c:cat>
          <c:val>
            <c:numRef>
              <c:f>wykr5_oblicz!$E$10:$E$30</c:f>
              <c:numCache>
                <c:formatCode>0.0</c:formatCode>
                <c:ptCount val="21"/>
                <c:pt idx="0">
                  <c:v>1.1000000000000001</c:v>
                </c:pt>
                <c:pt idx="1">
                  <c:v>2.6</c:v>
                </c:pt>
                <c:pt idx="2">
                  <c:v>8.6</c:v>
                </c:pt>
                <c:pt idx="3">
                  <c:v>11.2</c:v>
                </c:pt>
                <c:pt idx="4">
                  <c:v>13.3</c:v>
                </c:pt>
                <c:pt idx="5">
                  <c:v>14.8</c:v>
                </c:pt>
                <c:pt idx="6">
                  <c:v>15.5</c:v>
                </c:pt>
                <c:pt idx="7">
                  <c:v>14.9</c:v>
                </c:pt>
                <c:pt idx="8">
                  <c:v>15.4</c:v>
                </c:pt>
                <c:pt idx="9">
                  <c:v>17.2</c:v>
                </c:pt>
                <c:pt idx="10">
                  <c:v>15.9</c:v>
                </c:pt>
                <c:pt idx="11">
                  <c:v>15.2</c:v>
                </c:pt>
                <c:pt idx="12">
                  <c:v>14.6</c:v>
                </c:pt>
                <c:pt idx="13">
                  <c:v>14.1</c:v>
                </c:pt>
                <c:pt idx="14">
                  <c:v>13.6</c:v>
                </c:pt>
                <c:pt idx="15">
                  <c:v>12.7</c:v>
                </c:pt>
                <c:pt idx="16">
                  <c:v>10.7</c:v>
                </c:pt>
                <c:pt idx="17">
                  <c:v>9.6</c:v>
                </c:pt>
                <c:pt idx="18">
                  <c:v>8.4</c:v>
                </c:pt>
                <c:pt idx="19">
                  <c:v>8.5</c:v>
                </c:pt>
                <c:pt idx="20">
                  <c:v>8.7999999999999972</c:v>
                </c:pt>
              </c:numCache>
            </c:numRef>
          </c:val>
          <c:smooth val="0"/>
          <c:extLst>
            <c:ext xmlns:c16="http://schemas.microsoft.com/office/drawing/2014/chart" uri="{C3380CC4-5D6E-409C-BE32-E72D297353CC}">
              <c16:uniqueId val="{00000005-8B7D-4CD7-9AD9-BC881EB2C991}"/>
            </c:ext>
          </c:extLst>
        </c:ser>
        <c:ser>
          <c:idx val="3"/>
          <c:order val="3"/>
          <c:tx>
            <c:strRef>
              <c:f>wykr5_oblicz!$F$4</c:f>
              <c:strCache>
                <c:ptCount val="1"/>
                <c:pt idx="0">
                  <c:v> electricity, gas, steam and
 air conditioning supply</c:v>
                </c:pt>
              </c:strCache>
            </c:strRef>
          </c:tx>
          <c:spPr>
            <a:ln w="38100">
              <a:solidFill>
                <a:srgbClr val="008542"/>
              </a:solidFill>
              <a:prstDash val="solid"/>
            </a:ln>
          </c:spPr>
          <c:marker>
            <c:symbol val="none"/>
          </c:marker>
          <c:dLbls>
            <c:dLbl>
              <c:idx val="20"/>
              <c:layout>
                <c:manualLayout>
                  <c:x val="3.8503850385038368E-2"/>
                  <c:y val="9.578544061302681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B7D-4CD7-9AD9-BC881EB2C991}"/>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wykr5_oblicz!$B$10:$B$30</c:f>
              <c:strCache>
                <c:ptCount val="21"/>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strCache>
            </c:strRef>
          </c:cat>
          <c:val>
            <c:numRef>
              <c:f>wykr5_oblicz!$F$10:$F$30</c:f>
              <c:numCache>
                <c:formatCode>0.0</c:formatCode>
                <c:ptCount val="21"/>
                <c:pt idx="0">
                  <c:v>10.5</c:v>
                </c:pt>
                <c:pt idx="1">
                  <c:v>8.6999999999999993</c:v>
                </c:pt>
                <c:pt idx="2">
                  <c:v>21.7</c:v>
                </c:pt>
                <c:pt idx="3">
                  <c:v>26</c:v>
                </c:pt>
                <c:pt idx="4">
                  <c:v>22.7</c:v>
                </c:pt>
                <c:pt idx="5">
                  <c:v>30.3</c:v>
                </c:pt>
                <c:pt idx="6">
                  <c:v>44.8</c:v>
                </c:pt>
                <c:pt idx="7">
                  <c:v>59.4</c:v>
                </c:pt>
                <c:pt idx="8">
                  <c:v>52.9</c:v>
                </c:pt>
                <c:pt idx="9">
                  <c:v>47.4</c:v>
                </c:pt>
                <c:pt idx="10">
                  <c:v>56.5</c:v>
                </c:pt>
                <c:pt idx="11">
                  <c:v>68.599999999999994</c:v>
                </c:pt>
                <c:pt idx="12">
                  <c:v>89.7</c:v>
                </c:pt>
                <c:pt idx="13">
                  <c:v>87</c:v>
                </c:pt>
                <c:pt idx="14">
                  <c:v>83.8</c:v>
                </c:pt>
                <c:pt idx="15">
                  <c:v>74.8</c:v>
                </c:pt>
                <c:pt idx="16">
                  <c:v>69.900000000000006</c:v>
                </c:pt>
                <c:pt idx="17">
                  <c:v>71.3</c:v>
                </c:pt>
                <c:pt idx="18">
                  <c:v>69.2</c:v>
                </c:pt>
                <c:pt idx="19">
                  <c:v>67.699999999999989</c:v>
                </c:pt>
                <c:pt idx="20">
                  <c:v>66.900000000000006</c:v>
                </c:pt>
              </c:numCache>
            </c:numRef>
          </c:val>
          <c:smooth val="0"/>
          <c:extLst>
            <c:ext xmlns:c16="http://schemas.microsoft.com/office/drawing/2014/chart" uri="{C3380CC4-5D6E-409C-BE32-E72D297353CC}">
              <c16:uniqueId val="{00000007-8B7D-4CD7-9AD9-BC881EB2C991}"/>
            </c:ext>
          </c:extLst>
        </c:ser>
        <c:ser>
          <c:idx val="4"/>
          <c:order val="4"/>
          <c:tx>
            <c:strRef>
              <c:f>wykr5_oblicz!$G$4</c:f>
              <c:strCache>
                <c:ptCount val="1"/>
                <c:pt idx="0">
                  <c:v>water supply; sewerage, waste management
and remediation activities</c:v>
                </c:pt>
              </c:strCache>
            </c:strRef>
          </c:tx>
          <c:spPr>
            <a:ln w="25400">
              <a:solidFill>
                <a:srgbClr val="000000"/>
              </a:solidFill>
              <a:prstDash val="lgDashDot"/>
            </a:ln>
          </c:spPr>
          <c:marker>
            <c:symbol val="none"/>
          </c:marker>
          <c:dLbls>
            <c:dLbl>
              <c:idx val="20"/>
              <c:layout>
                <c:manualLayout>
                  <c:x val="4.5941616911125228E-2"/>
                  <c:y val="6.17881646728110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B7D-4CD7-9AD9-BC881EB2C991}"/>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wykr5_oblicz!$B$10:$B$30</c:f>
              <c:strCache>
                <c:ptCount val="21"/>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strCache>
            </c:strRef>
          </c:cat>
          <c:val>
            <c:numRef>
              <c:f>wykr5_oblicz!$G$10:$G$30</c:f>
              <c:numCache>
                <c:formatCode>0.0</c:formatCode>
                <c:ptCount val="21"/>
                <c:pt idx="0">
                  <c:v>0.5</c:v>
                </c:pt>
                <c:pt idx="1">
                  <c:v>1.2</c:v>
                </c:pt>
                <c:pt idx="2">
                  <c:v>3.4</c:v>
                </c:pt>
                <c:pt idx="3">
                  <c:v>4.5</c:v>
                </c:pt>
                <c:pt idx="4">
                  <c:v>4.5</c:v>
                </c:pt>
                <c:pt idx="5">
                  <c:v>4.2</c:v>
                </c:pt>
                <c:pt idx="6">
                  <c:v>3.7</c:v>
                </c:pt>
                <c:pt idx="7">
                  <c:v>3.9</c:v>
                </c:pt>
                <c:pt idx="8">
                  <c:v>4.4000000000000004</c:v>
                </c:pt>
                <c:pt idx="9">
                  <c:v>4.3</c:v>
                </c:pt>
                <c:pt idx="10">
                  <c:v>4.5999999999999996</c:v>
                </c:pt>
                <c:pt idx="11">
                  <c:v>4.7</c:v>
                </c:pt>
                <c:pt idx="12">
                  <c:v>6.7</c:v>
                </c:pt>
                <c:pt idx="13">
                  <c:v>7.7</c:v>
                </c:pt>
                <c:pt idx="14">
                  <c:v>8</c:v>
                </c:pt>
                <c:pt idx="15">
                  <c:v>7.9</c:v>
                </c:pt>
                <c:pt idx="16">
                  <c:v>7.8</c:v>
                </c:pt>
                <c:pt idx="17">
                  <c:v>7.9</c:v>
                </c:pt>
                <c:pt idx="18">
                  <c:v>7.3</c:v>
                </c:pt>
                <c:pt idx="19">
                  <c:v>7.2999999999999972</c:v>
                </c:pt>
                <c:pt idx="20">
                  <c:v>7.7000000000000028</c:v>
                </c:pt>
              </c:numCache>
            </c:numRef>
          </c:val>
          <c:smooth val="0"/>
          <c:extLst>
            <c:ext xmlns:c16="http://schemas.microsoft.com/office/drawing/2014/chart" uri="{C3380CC4-5D6E-409C-BE32-E72D297353CC}">
              <c16:uniqueId val="{00000009-8B7D-4CD7-9AD9-BC881EB2C991}"/>
            </c:ext>
          </c:extLst>
        </c:ser>
        <c:dLbls>
          <c:showLegendKey val="0"/>
          <c:showVal val="0"/>
          <c:showCatName val="0"/>
          <c:showSerName val="0"/>
          <c:showPercent val="0"/>
          <c:showBubbleSize val="0"/>
        </c:dLbls>
        <c:marker val="1"/>
        <c:smooth val="0"/>
        <c:axId val="457712896"/>
        <c:axId val="1"/>
      </c:lineChart>
      <c:catAx>
        <c:axId val="457712896"/>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0"/>
        <c:lblAlgn val="ctr"/>
        <c:lblOffset val="100"/>
        <c:tickLblSkip val="1"/>
        <c:tickMarkSkip val="1"/>
        <c:noMultiLvlLbl val="0"/>
      </c:catAx>
      <c:valAx>
        <c:axId val="1"/>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457712896"/>
        <c:crosses val="autoZero"/>
        <c:crossBetween val="between"/>
      </c:valAx>
      <c:spPr>
        <a:noFill/>
        <a:ln w="25400">
          <a:noFill/>
        </a:ln>
      </c:spPr>
    </c:plotArea>
    <c:legend>
      <c:legendPos val="r"/>
      <c:layout>
        <c:manualLayout>
          <c:xMode val="edge"/>
          <c:yMode val="edge"/>
          <c:x val="0"/>
          <c:y val="0.81300699704788137"/>
          <c:w val="1"/>
          <c:h val="0.18699300295211857"/>
        </c:manualLayout>
      </c:layout>
      <c:overlay val="0"/>
      <c:spPr>
        <a:solidFill>
          <a:srgbClr val="FFFFFF"/>
        </a:solidFill>
        <a:ln w="25400">
          <a:noFill/>
        </a:ln>
      </c:spPr>
      <c:txPr>
        <a:bodyPr/>
        <a:lstStyle/>
        <a:p>
          <a:pPr>
            <a:defRPr sz="825"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2">
    <c:autoUpdate val="0"/>
  </c:externalData>
  <c:userShapes r:id="rId3"/>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6.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6.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6.png"/></Relationships>
</file>

<file path=word/drawings/drawing1.xml><?xml version="1.0" encoding="utf-8"?>
<c:userShapes xmlns:c="http://schemas.openxmlformats.org/drawingml/2006/chart">
  <cdr:relSizeAnchor xmlns:cdr="http://schemas.openxmlformats.org/drawingml/2006/chartDrawing">
    <cdr:from>
      <cdr:x>0.01975</cdr:x>
      <cdr:y>0.12333</cdr:y>
    </cdr:from>
    <cdr:to>
      <cdr:x>0.05666</cdr:x>
      <cdr:y>0.18819</cdr:y>
    </cdr:to>
    <cdr:pic>
      <cdr:nvPicPr>
        <cdr:cNvPr id="2" name="chart">
          <a:extLst xmlns:a="http://schemas.openxmlformats.org/drawingml/2006/main">
            <a:ext uri="{FF2B5EF4-FFF2-40B4-BE49-F238E27FC236}">
              <a16:creationId xmlns:a16="http://schemas.microsoft.com/office/drawing/2014/main" id="{6544746F-1BB3-4CC6-A59F-08687045AE4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2563" y="444925"/>
          <a:ext cx="247669" cy="233988"/>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0.00833</cdr:x>
      <cdr:y>0.01796</cdr:y>
    </cdr:from>
    <cdr:to>
      <cdr:x>0.04475</cdr:x>
      <cdr:y>0.08593</cdr:y>
    </cdr:to>
    <cdr:pic>
      <cdr:nvPicPr>
        <cdr:cNvPr id="3" name="chart">
          <a:extLst xmlns:a="http://schemas.openxmlformats.org/drawingml/2006/main">
            <a:ext uri="{FF2B5EF4-FFF2-40B4-BE49-F238E27FC236}">
              <a16:creationId xmlns:a16="http://schemas.microsoft.com/office/drawing/2014/main" id="{085CBFDE-71E2-48D4-B4F0-9C4EF490B0C0}"/>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4463" y="61218"/>
          <a:ext cx="238094" cy="231682"/>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0.07271</cdr:x>
      <cdr:y>0.05552</cdr:y>
    </cdr:from>
    <cdr:to>
      <cdr:x>0.10185</cdr:x>
      <cdr:y>0.11931</cdr:y>
    </cdr:to>
    <cdr:sp macro="" textlink="">
      <cdr:nvSpPr>
        <cdr:cNvPr id="5121" name="Tekst 1"/>
        <cdr:cNvSpPr txBox="1">
          <a:spLocks xmlns:a="http://schemas.openxmlformats.org/drawingml/2006/main" noChangeArrowheads="1"/>
        </cdr:cNvSpPr>
      </cdr:nvSpPr>
      <cdr:spPr bwMode="auto">
        <a:xfrm xmlns:a="http://schemas.openxmlformats.org/drawingml/2006/main">
          <a:off x="589444" y="219516"/>
          <a:ext cx="239274" cy="252125"/>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0.05545</cdr:x>
      <cdr:y>0.05279</cdr:y>
    </cdr:from>
    <cdr:to>
      <cdr:x>0.09318</cdr:x>
      <cdr:y>0.1118</cdr:y>
    </cdr:to>
    <cdr:pic>
      <cdr:nvPicPr>
        <cdr:cNvPr id="2" name="chart">
          <a:extLst xmlns:a="http://schemas.openxmlformats.org/drawingml/2006/main">
            <a:ext uri="{FF2B5EF4-FFF2-40B4-BE49-F238E27FC236}">
              <a16:creationId xmlns:a16="http://schemas.microsoft.com/office/drawing/2014/main" id="{896297E3-8AA6-43D6-94B6-7BD1005F5078}"/>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19368" y="207309"/>
          <a:ext cx="219475" cy="23166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Wskazniki_cen_produkcji_sprzedanej_przemyslu_we_wrześniu_2023_roku_ang.docx.docx</NazwaPliku>
    <Osoba xmlns="AD3641B4-23D9-4536-AF9E-7D0EADDEB824">STAT\ADAMCZYKI</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04BA6-1A5C-427B-8DB5-73C6F6BAD217}"/>
</file>

<file path=customXml/itemProps2.xml><?xml version="1.0" encoding="utf-8"?>
<ds:datastoreItem xmlns:ds="http://schemas.openxmlformats.org/officeDocument/2006/customXml" ds:itemID="{6C18BBCD-8583-4637-8C5B-95CEC9CBDA72}"/>
</file>

<file path=customXml/itemProps3.xml><?xml version="1.0" encoding="utf-8"?>
<ds:datastoreItem xmlns:ds="http://schemas.openxmlformats.org/officeDocument/2006/customXml" ds:itemID="{037E9C3E-3CC5-40C0-A774-47B8E48CCF08}"/>
</file>

<file path=customXml/itemProps4.xml><?xml version="1.0" encoding="utf-8"?>
<ds:datastoreItem xmlns:ds="http://schemas.openxmlformats.org/officeDocument/2006/customXml" ds:itemID="{6C18BBCD-8583-4637-8C5B-95CEC9CBD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708</Words>
  <Characters>4254</Characters>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2019-02-21T09:45:00Z</cp:lastPrinted>
  <dcterms:created xsi:type="dcterms:W3CDTF">2023-10-19T08:07:00Z</dcterms:created>
  <dcterms:modified xsi:type="dcterms:W3CDTF">2023-10-19T08:48:00Z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