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0824D1">
        <w:rPr>
          <w:shd w:val="clear" w:color="auto" w:fill="FFFFFF"/>
          <w:lang w:val="en-US"/>
        </w:rPr>
        <w:t>f</w:t>
      </w:r>
      <w:r w:rsidR="00A461DD">
        <w:rPr>
          <w:shd w:val="clear" w:color="auto" w:fill="FFFFFF"/>
          <w:lang w:val="en-US"/>
        </w:rPr>
        <w:t xml:space="preserve">irst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567335">
        <w:rPr>
          <w:shd w:val="clear" w:color="auto" w:fill="FFFFFF"/>
          <w:lang w:val="en-US"/>
        </w:rPr>
        <w:t>3</w:t>
      </w:r>
    </w:p>
    <w:p w:rsidR="00393761" w:rsidRPr="00371AA7" w:rsidRDefault="00393761" w:rsidP="00074DD8">
      <w:pPr>
        <w:pStyle w:val="tytuinformacji"/>
        <w:rPr>
          <w:sz w:val="32"/>
          <w:lang w:val="en-US"/>
        </w:rPr>
      </w:pPr>
    </w:p>
    <w:p w:rsidR="00541728" w:rsidRDefault="008C7DAA" w:rsidP="00541728">
      <w:pPr>
        <w:pStyle w:val="LID"/>
        <w:spacing w:before="0" w:after="0"/>
        <w:ind w:right="-153"/>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0</wp:posOffset>
                </wp:positionH>
                <wp:positionV relativeFrom="paragraph">
                  <wp:posOffset>70485</wp:posOffset>
                </wp:positionV>
                <wp:extent cx="2204085" cy="1235075"/>
                <wp:effectExtent l="0" t="0" r="5715" b="3175"/>
                <wp:wrapSquare wrapText="bothSides"/>
                <wp:docPr id="6" name="Pole tekstowe 2" descr="Index value: 5.8%&#10;Increase in prices of residential premises compared to the 1st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3507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567335">
                              <w:rPr>
                                <w:rStyle w:val="WartowskanikaZnak"/>
                                <w:lang w:val="en-US"/>
                              </w:rPr>
                              <w:t>5.8</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613BAB">
                              <w:rPr>
                                <w:lang w:val="en-US"/>
                              </w:rPr>
                              <w:t>1st</w:t>
                            </w:r>
                            <w:r w:rsidRPr="003A407C">
                              <w:rPr>
                                <w:lang w:val="en-US"/>
                              </w:rPr>
                              <w:t xml:space="preserve"> quarter of 202</w:t>
                            </w:r>
                            <w:r w:rsidR="00567335">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5.8%&#10;Increase in prices of residential premises compared to the 1st quarter of 2022" style="position:absolute;margin-left:0;margin-top:5.55pt;width:173.55pt;height:97.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567335">
                        <w:rPr>
                          <w:rStyle w:val="WartowskanikaZnak"/>
                          <w:lang w:val="en-US"/>
                        </w:rPr>
                        <w:t>5.8</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613BAB">
                        <w:rPr>
                          <w:lang w:val="en-US"/>
                        </w:rPr>
                        <w:t>1st</w:t>
                      </w:r>
                      <w:r w:rsidRPr="003A407C">
                        <w:rPr>
                          <w:lang w:val="en-US"/>
                        </w:rPr>
                        <w:t xml:space="preserve"> quarter of 202</w:t>
                      </w:r>
                      <w:r w:rsidR="00567335">
                        <w:rPr>
                          <w:lang w:val="en-US"/>
                        </w:rPr>
                        <w:t>2</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613BAB">
        <w:rPr>
          <w:lang w:val="en-US"/>
        </w:rPr>
        <w:t>first</w:t>
      </w:r>
      <w:r w:rsidR="0073406E">
        <w:rPr>
          <w:lang w:val="en-US"/>
        </w:rPr>
        <w:t xml:space="preserve"> quarter of </w:t>
      </w:r>
      <w:r w:rsidR="00567335">
        <w:rPr>
          <w:lang w:val="en-US"/>
        </w:rPr>
        <w:t>2023</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613BAB">
        <w:rPr>
          <w:lang w:val="en-US"/>
        </w:rPr>
        <w:t>fourth</w:t>
      </w:r>
      <w:r w:rsidR="003738E2">
        <w:rPr>
          <w:lang w:val="en-US"/>
        </w:rPr>
        <w:t xml:space="preserve"> </w:t>
      </w:r>
      <w:r w:rsidR="00AB397C">
        <w:rPr>
          <w:lang w:val="en-US"/>
        </w:rPr>
        <w:t>quarter</w:t>
      </w:r>
      <w:r w:rsidR="001F327E">
        <w:rPr>
          <w:lang w:val="en-US"/>
        </w:rPr>
        <w:t xml:space="preserve"> </w:t>
      </w:r>
      <w:r w:rsidR="0073406E">
        <w:rPr>
          <w:lang w:val="en-US"/>
        </w:rPr>
        <w:t xml:space="preserve">of </w:t>
      </w:r>
      <w:r w:rsidR="00567335">
        <w:rPr>
          <w:lang w:val="en-US"/>
        </w:rPr>
        <w:t>2022</w:t>
      </w:r>
      <w:r w:rsidR="00451870">
        <w:rPr>
          <w:lang w:val="en-US"/>
        </w:rPr>
        <w:t>,</w:t>
      </w:r>
      <w:r w:rsidR="00371AA7" w:rsidRPr="00F53E18">
        <w:rPr>
          <w:lang w:val="en-US"/>
        </w:rPr>
        <w:t xml:space="preserve"> </w:t>
      </w:r>
      <w:r w:rsidR="00567335">
        <w:rPr>
          <w:lang w:val="en-US"/>
        </w:rPr>
        <w:t>de</w:t>
      </w:r>
      <w:r w:rsidR="00371AA7" w:rsidRPr="00F53E18">
        <w:rPr>
          <w:lang w:val="en-US"/>
        </w:rPr>
        <w:t>cre</w:t>
      </w:r>
      <w:r w:rsidR="00742FC2">
        <w:rPr>
          <w:lang w:val="en-US"/>
        </w:rPr>
        <w:t>a</w:t>
      </w:r>
      <w:r w:rsidR="00371AA7" w:rsidRPr="00F53E18">
        <w:rPr>
          <w:lang w:val="en-US"/>
        </w:rPr>
        <w:t>sed by</w:t>
      </w:r>
      <w:r w:rsidR="0073406E">
        <w:rPr>
          <w:lang w:val="en-US"/>
        </w:rPr>
        <w:t> </w:t>
      </w:r>
      <w:r w:rsidR="00567335">
        <w:rPr>
          <w:lang w:val="en-US"/>
        </w:rPr>
        <w:t>0.1</w:t>
      </w:r>
      <w:r w:rsidR="008B15C2" w:rsidRPr="00F53E18">
        <w:rPr>
          <w:lang w:val="en-US"/>
        </w:rPr>
        <w:t xml:space="preserve">% </w:t>
      </w:r>
      <w:r w:rsidR="00B3266A" w:rsidRPr="00B3266A">
        <w:rPr>
          <w:lang w:val="en-US"/>
        </w:rPr>
        <w:t xml:space="preserve">with the price increase on the primary market </w:t>
      </w:r>
      <w:r w:rsidR="00567335">
        <w:rPr>
          <w:lang w:val="en-US"/>
        </w:rPr>
        <w:t>(</w:t>
      </w:r>
      <w:r w:rsidR="00AE3470">
        <w:rPr>
          <w:lang w:val="en-US"/>
        </w:rPr>
        <w:t>by</w:t>
      </w:r>
      <w:r w:rsidR="00567335">
        <w:rPr>
          <w:lang w:val="en-US"/>
        </w:rPr>
        <w:t xml:space="preserve"> 0.1%) </w:t>
      </w:r>
      <w:r w:rsidR="00B3266A" w:rsidRPr="00B3266A">
        <w:rPr>
          <w:lang w:val="en-US"/>
        </w:rPr>
        <w:t xml:space="preserve">and </w:t>
      </w:r>
      <w:r w:rsidR="00567335">
        <w:rPr>
          <w:lang w:val="en-US"/>
        </w:rPr>
        <w:t xml:space="preserve">the price decrease </w:t>
      </w:r>
      <w:r w:rsidR="00B3266A" w:rsidRPr="00B3266A">
        <w:rPr>
          <w:lang w:val="en-US"/>
        </w:rPr>
        <w:t>on the secondary market</w:t>
      </w:r>
      <w:r w:rsidR="00567335">
        <w:rPr>
          <w:lang w:val="en-US"/>
        </w:rPr>
        <w:t xml:space="preserve"> (</w:t>
      </w:r>
      <w:r w:rsidR="00AE3470">
        <w:rPr>
          <w:lang w:val="en-US"/>
        </w:rPr>
        <w:t>by</w:t>
      </w:r>
      <w:r w:rsidR="00567335">
        <w:rPr>
          <w:lang w:val="en-US"/>
        </w:rPr>
        <w:t xml:space="preserve"> 0.3%)</w:t>
      </w:r>
      <w:r w:rsidR="00B3266A" w:rsidRPr="00B3266A">
        <w:rPr>
          <w:lang w:val="en-US"/>
        </w:rPr>
        <w:t>.</w:t>
      </w:r>
      <w:r w:rsidR="001F327E">
        <w:rPr>
          <w:lang w:val="en-US"/>
        </w:rPr>
        <w:t xml:space="preserve"> </w:t>
      </w:r>
    </w:p>
    <w:p w:rsidR="00BD5E55" w:rsidRPr="00916910" w:rsidRDefault="00EC646D" w:rsidP="00541728">
      <w:pPr>
        <w:pStyle w:val="LID"/>
        <w:spacing w:before="0" w:after="0"/>
        <w:ind w:right="-155"/>
        <w:rPr>
          <w:lang w:val="en-US"/>
        </w:rPr>
      </w:pPr>
      <w:r>
        <w:rPr>
          <w:lang w:val="en-US"/>
        </w:rPr>
        <w:t xml:space="preserve">Compared </w:t>
      </w:r>
      <w:r w:rsidR="001D3639">
        <w:rPr>
          <w:lang w:val="en-US"/>
        </w:rPr>
        <w:t>to th</w:t>
      </w:r>
      <w:r>
        <w:rPr>
          <w:lang w:val="en-US"/>
        </w:rPr>
        <w:t>e</w:t>
      </w:r>
      <w:r w:rsidR="00AB397C">
        <w:rPr>
          <w:lang w:val="en-US"/>
        </w:rPr>
        <w:t xml:space="preserve"> corresponding quarter of </w:t>
      </w:r>
      <w:r w:rsidR="00567335">
        <w:rPr>
          <w:lang w:val="en-US"/>
        </w:rPr>
        <w:t>2022</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567335">
        <w:rPr>
          <w:lang w:val="en-US"/>
        </w:rPr>
        <w:t>5.8</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567335">
        <w:rPr>
          <w:lang w:val="en-US"/>
        </w:rPr>
        <w:t>7.0</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567335">
        <w:rPr>
          <w:lang w:val="en-US"/>
        </w:rPr>
        <w:t>4.5</w:t>
      </w:r>
      <w:r w:rsidR="00F140E4" w:rsidRPr="00F53E18">
        <w:rPr>
          <w:lang w:val="en-US"/>
        </w:rPr>
        <w:t>%).</w:t>
      </w: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613BAB">
        <w:rPr>
          <w:rFonts w:ascii="Fira Sans" w:hAnsi="Fira Sans"/>
          <w:b/>
          <w:color w:val="auto"/>
          <w:spacing w:val="-2"/>
          <w:szCs w:val="19"/>
          <w:shd w:val="clear" w:color="auto" w:fill="FFFFFF"/>
          <w:lang w:val="en-US"/>
        </w:rPr>
        <w:t xml:space="preserve">first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567335">
        <w:rPr>
          <w:rFonts w:ascii="Fira Sans" w:hAnsi="Fira Sans"/>
          <w:b/>
          <w:color w:val="auto"/>
          <w:spacing w:val="-2"/>
          <w:szCs w:val="19"/>
          <w:shd w:val="clear" w:color="auto" w:fill="FFFFFF"/>
          <w:lang w:val="en-US"/>
        </w:rPr>
        <w:t>2023</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first quarter of 2023 compared to the 4th quarter 2022, to the 1st quarter 2022 and to 2015 on the total market, on the primary market and on the secondary market."/>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613BAB">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613BAB">
              <w:rPr>
                <w:rFonts w:eastAsia="Times New Roman" w:cs="Times New Roman"/>
                <w:color w:val="000000"/>
                <w:szCs w:val="19"/>
                <w:lang w:val="en-GB"/>
              </w:rPr>
              <w:t>1</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2023</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613BAB">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2022</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613BAB">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2022</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567335" w:rsidRPr="007D15EA" w:rsidTr="00B100C5">
        <w:trPr>
          <w:trHeight w:val="56"/>
          <w:jc w:val="center"/>
        </w:trPr>
        <w:tc>
          <w:tcPr>
            <w:tcW w:w="2419" w:type="dxa"/>
            <w:vAlign w:val="center"/>
          </w:tcPr>
          <w:p w:rsidR="00567335" w:rsidRPr="00FB1E9B" w:rsidRDefault="00567335" w:rsidP="00567335">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99</w:t>
            </w:r>
            <w:r>
              <w:t>.</w:t>
            </w:r>
            <w:r w:rsidRPr="007D01F2">
              <w:t>9</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105</w:t>
            </w:r>
            <w:r>
              <w:t>.</w:t>
            </w:r>
            <w:r w:rsidRPr="007D01F2">
              <w:t>8</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169</w:t>
            </w:r>
            <w:r>
              <w:t>.</w:t>
            </w:r>
            <w:r w:rsidRPr="007D01F2">
              <w:t>5</w:t>
            </w:r>
          </w:p>
        </w:tc>
      </w:tr>
      <w:tr w:rsidR="00567335" w:rsidRPr="007D15EA" w:rsidTr="00B100C5">
        <w:trPr>
          <w:trHeight w:val="56"/>
          <w:jc w:val="center"/>
        </w:trPr>
        <w:tc>
          <w:tcPr>
            <w:tcW w:w="2419" w:type="dxa"/>
            <w:vAlign w:val="center"/>
          </w:tcPr>
          <w:p w:rsidR="00567335" w:rsidRPr="00FB1E9B" w:rsidRDefault="00567335" w:rsidP="00567335">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100</w:t>
            </w:r>
            <w:r>
              <w:t>.</w:t>
            </w:r>
            <w:r w:rsidRPr="007D01F2">
              <w:t>1</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107</w:t>
            </w:r>
            <w:r>
              <w:t>.</w:t>
            </w:r>
            <w:r w:rsidRPr="007D01F2">
              <w:t>0</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158</w:t>
            </w:r>
            <w:r>
              <w:t>.</w:t>
            </w:r>
            <w:r w:rsidRPr="007D01F2">
              <w:t>2</w:t>
            </w:r>
          </w:p>
        </w:tc>
      </w:tr>
      <w:tr w:rsidR="00567335" w:rsidRPr="007D15EA" w:rsidTr="00B100C5">
        <w:trPr>
          <w:trHeight w:val="56"/>
          <w:jc w:val="center"/>
        </w:trPr>
        <w:tc>
          <w:tcPr>
            <w:tcW w:w="2419" w:type="dxa"/>
            <w:vAlign w:val="center"/>
          </w:tcPr>
          <w:p w:rsidR="00567335" w:rsidRPr="00FB1E9B" w:rsidRDefault="00567335" w:rsidP="00567335">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99</w:t>
            </w:r>
            <w:r>
              <w:t>.</w:t>
            </w:r>
            <w:r w:rsidRPr="007D01F2">
              <w:t>7</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104</w:t>
            </w:r>
            <w:r>
              <w:t>.</w:t>
            </w:r>
            <w:r w:rsidRPr="007D01F2">
              <w:t>5</w:t>
            </w:r>
          </w:p>
        </w:tc>
        <w:tc>
          <w:tcPr>
            <w:tcW w:w="1811" w:type="dxa"/>
            <w:shd w:val="clear" w:color="auto" w:fill="auto"/>
          </w:tcPr>
          <w:p w:rsidR="00567335" w:rsidRPr="007A6021" w:rsidRDefault="00567335" w:rsidP="00567335">
            <w:pPr>
              <w:jc w:val="right"/>
              <w:rPr>
                <w:rFonts w:eastAsiaTheme="majorEastAsia" w:cstheme="majorBidi"/>
                <w:color w:val="000000" w:themeColor="text1"/>
                <w:szCs w:val="19"/>
              </w:rPr>
            </w:pPr>
            <w:r w:rsidRPr="007D01F2">
              <w:t>179</w:t>
            </w:r>
            <w:r>
              <w:t>.</w:t>
            </w:r>
            <w:r w:rsidRPr="007D01F2">
              <w:t>1</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For compiling price indices of residential premises in 2023, the primary market is assigned a weight of 51.8% and the secondary market –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0A2C99" w:rsidP="00F364DD">
                            <w:pPr>
                              <w:pStyle w:val="tekstzboku"/>
                              <w:rPr>
                                <w:lang w:val="en-US"/>
                              </w:rPr>
                            </w:pPr>
                            <w:r>
                              <w:rPr>
                                <w:lang w:val="en-US"/>
                              </w:rPr>
                              <w:t>For</w:t>
                            </w:r>
                            <w:r w:rsidR="009B46C8">
                              <w:rPr>
                                <w:lang w:val="en-US"/>
                              </w:rPr>
                              <w:t xml:space="preserve"> compiling </w:t>
                            </w:r>
                            <w:r w:rsidR="009B46C8" w:rsidRPr="00C04936">
                              <w:rPr>
                                <w:lang w:val="en-US"/>
                              </w:rPr>
                              <w:t>price i</w:t>
                            </w:r>
                            <w:r w:rsidR="009B46C8">
                              <w:rPr>
                                <w:lang w:val="en-US"/>
                              </w:rPr>
                              <w:t>ndices</w:t>
                            </w:r>
                            <w:r w:rsidR="00351D92">
                              <w:rPr>
                                <w:lang w:val="en-US"/>
                              </w:rPr>
                              <w:t xml:space="preserve"> of residential premises in 20</w:t>
                            </w:r>
                            <w:r w:rsidR="001F327E">
                              <w:rPr>
                                <w:lang w:val="en-US"/>
                              </w:rPr>
                              <w:t>2</w:t>
                            </w:r>
                            <w:r w:rsidR="00567335">
                              <w:rPr>
                                <w:lang w:val="en-US"/>
                              </w:rPr>
                              <w:t>3</w:t>
                            </w:r>
                            <w:r w:rsidR="001F327E">
                              <w:rPr>
                                <w:lang w:val="en-US"/>
                              </w:rPr>
                              <w:t>,</w:t>
                            </w:r>
                            <w:r w:rsidR="009B46C8">
                              <w:rPr>
                                <w:lang w:val="en-US"/>
                              </w:rPr>
                              <w:t xml:space="preserve"> </w:t>
                            </w:r>
                            <w:r w:rsidR="00567335">
                              <w:rPr>
                                <w:lang w:val="en-US"/>
                              </w:rPr>
                              <w:t xml:space="preserve">the primary market </w:t>
                            </w:r>
                            <w:r w:rsidR="00B916DE">
                              <w:rPr>
                                <w:lang w:val="en-US"/>
                              </w:rPr>
                              <w:t>is assigned a</w:t>
                            </w:r>
                            <w:r w:rsidR="001A0BF7">
                              <w:rPr>
                                <w:lang w:val="en-US"/>
                              </w:rPr>
                              <w:t> </w:t>
                            </w:r>
                            <w:r w:rsidR="00B916DE">
                              <w:rPr>
                                <w:lang w:val="en-US"/>
                              </w:rPr>
                              <w:t xml:space="preserve">weight of </w:t>
                            </w:r>
                            <w:r w:rsidR="003738E2">
                              <w:rPr>
                                <w:lang w:val="en-US"/>
                              </w:rPr>
                              <w:t>5</w:t>
                            </w:r>
                            <w:r w:rsidR="00567335">
                              <w:rPr>
                                <w:lang w:val="en-US"/>
                              </w:rPr>
                              <w:t>1</w:t>
                            </w:r>
                            <w:r w:rsidR="003738E2">
                              <w:rPr>
                                <w:lang w:val="en-US"/>
                              </w:rPr>
                              <w:t>.</w:t>
                            </w:r>
                            <w:r w:rsidR="00613BAB">
                              <w:rPr>
                                <w:lang w:val="en-US"/>
                              </w:rPr>
                              <w:t>8</w:t>
                            </w:r>
                            <w:r w:rsidR="009B46C8">
                              <w:rPr>
                                <w:lang w:val="en-US"/>
                              </w:rPr>
                              <w:t>%</w:t>
                            </w:r>
                            <w:r w:rsidR="009B46C8" w:rsidRPr="00C04936">
                              <w:rPr>
                                <w:lang w:val="en-US"/>
                              </w:rPr>
                              <w:t xml:space="preserve"> a</w:t>
                            </w:r>
                            <w:r w:rsidR="009B46C8">
                              <w:rPr>
                                <w:lang w:val="en-US"/>
                              </w:rPr>
                              <w:t>nd</w:t>
                            </w:r>
                            <w:r w:rsidR="009B46C8" w:rsidRPr="00C04936">
                              <w:rPr>
                                <w:lang w:val="en-US"/>
                              </w:rPr>
                              <w:t xml:space="preserve"> </w:t>
                            </w:r>
                            <w:r w:rsidR="00567335">
                              <w:rPr>
                                <w:lang w:val="en-US"/>
                              </w:rPr>
                              <w:t xml:space="preserve">the secondary market </w:t>
                            </w:r>
                            <w:r w:rsidR="00B916DE">
                              <w:rPr>
                                <w:lang w:val="en-US"/>
                              </w:rPr>
                              <w:t xml:space="preserve">– </w:t>
                            </w:r>
                            <w:r w:rsidR="00613BAB">
                              <w:rPr>
                                <w:lang w:val="en-US"/>
                              </w:rPr>
                              <w:t>4</w:t>
                            </w:r>
                            <w:r w:rsidR="00567335">
                              <w:rPr>
                                <w:lang w:val="en-US"/>
                              </w:rPr>
                              <w:t>8.2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For compiling price indices of residential premises in 2023, the primary market is assigned a weight of 51.8% and the secondary market – 48.2%"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" filled="f" stroked="f">
                <v:textbox>
                  <w:txbxContent>
                    <w:p w:rsidR="009B46C8" w:rsidRPr="00C04936" w:rsidRDefault="000A2C99" w:rsidP="00F364DD">
                      <w:pPr>
                        <w:pStyle w:val="tekstzboku"/>
                        <w:rPr>
                          <w:lang w:val="en-US"/>
                        </w:rPr>
                      </w:pPr>
                      <w:r>
                        <w:rPr>
                          <w:lang w:val="en-US"/>
                        </w:rPr>
                        <w:t>For</w:t>
                      </w:r>
                      <w:r w:rsidR="009B46C8">
                        <w:rPr>
                          <w:lang w:val="en-US"/>
                        </w:rPr>
                        <w:t xml:space="preserve"> compiling </w:t>
                      </w:r>
                      <w:r w:rsidR="009B46C8" w:rsidRPr="00C04936">
                        <w:rPr>
                          <w:lang w:val="en-US"/>
                        </w:rPr>
                        <w:t>price i</w:t>
                      </w:r>
                      <w:r w:rsidR="009B46C8">
                        <w:rPr>
                          <w:lang w:val="en-US"/>
                        </w:rPr>
                        <w:t>ndices</w:t>
                      </w:r>
                      <w:r w:rsidR="00351D92">
                        <w:rPr>
                          <w:lang w:val="en-US"/>
                        </w:rPr>
                        <w:t xml:space="preserve"> of residential premises in 20</w:t>
                      </w:r>
                      <w:r w:rsidR="001F327E">
                        <w:rPr>
                          <w:lang w:val="en-US"/>
                        </w:rPr>
                        <w:t>2</w:t>
                      </w:r>
                      <w:r w:rsidR="00567335">
                        <w:rPr>
                          <w:lang w:val="en-US"/>
                        </w:rPr>
                        <w:t>3</w:t>
                      </w:r>
                      <w:r w:rsidR="001F327E">
                        <w:rPr>
                          <w:lang w:val="en-US"/>
                        </w:rPr>
                        <w:t>,</w:t>
                      </w:r>
                      <w:r w:rsidR="009B46C8">
                        <w:rPr>
                          <w:lang w:val="en-US"/>
                        </w:rPr>
                        <w:t xml:space="preserve"> </w:t>
                      </w:r>
                      <w:r w:rsidR="00567335">
                        <w:rPr>
                          <w:lang w:val="en-US"/>
                        </w:rPr>
                        <w:t xml:space="preserve">the primary market </w:t>
                      </w:r>
                      <w:r w:rsidR="00B916DE">
                        <w:rPr>
                          <w:lang w:val="en-US"/>
                        </w:rPr>
                        <w:t>is assigned a</w:t>
                      </w:r>
                      <w:r w:rsidR="001A0BF7">
                        <w:rPr>
                          <w:lang w:val="en-US"/>
                        </w:rPr>
                        <w:t> </w:t>
                      </w:r>
                      <w:r w:rsidR="00B916DE">
                        <w:rPr>
                          <w:lang w:val="en-US"/>
                        </w:rPr>
                        <w:t xml:space="preserve">weight of </w:t>
                      </w:r>
                      <w:r w:rsidR="003738E2">
                        <w:rPr>
                          <w:lang w:val="en-US"/>
                        </w:rPr>
                        <w:t>5</w:t>
                      </w:r>
                      <w:r w:rsidR="00567335">
                        <w:rPr>
                          <w:lang w:val="en-US"/>
                        </w:rPr>
                        <w:t>1</w:t>
                      </w:r>
                      <w:r w:rsidR="003738E2">
                        <w:rPr>
                          <w:lang w:val="en-US"/>
                        </w:rPr>
                        <w:t>.</w:t>
                      </w:r>
                      <w:r w:rsidR="00613BAB">
                        <w:rPr>
                          <w:lang w:val="en-US"/>
                        </w:rPr>
                        <w:t>8</w:t>
                      </w:r>
                      <w:r w:rsidR="009B46C8">
                        <w:rPr>
                          <w:lang w:val="en-US"/>
                        </w:rPr>
                        <w:t>%</w:t>
                      </w:r>
                      <w:r w:rsidR="009B46C8" w:rsidRPr="00C04936">
                        <w:rPr>
                          <w:lang w:val="en-US"/>
                        </w:rPr>
                        <w:t xml:space="preserve"> a</w:t>
                      </w:r>
                      <w:r w:rsidR="009B46C8">
                        <w:rPr>
                          <w:lang w:val="en-US"/>
                        </w:rPr>
                        <w:t>nd</w:t>
                      </w:r>
                      <w:r w:rsidR="009B46C8" w:rsidRPr="00C04936">
                        <w:rPr>
                          <w:lang w:val="en-US"/>
                        </w:rPr>
                        <w:t xml:space="preserve"> </w:t>
                      </w:r>
                      <w:r w:rsidR="00567335">
                        <w:rPr>
                          <w:lang w:val="en-US"/>
                        </w:rPr>
                        <w:t xml:space="preserve">the secondary market </w:t>
                      </w:r>
                      <w:r w:rsidR="00B916DE">
                        <w:rPr>
                          <w:lang w:val="en-US"/>
                        </w:rPr>
                        <w:t xml:space="preserve">– </w:t>
                      </w:r>
                      <w:r w:rsidR="00613BAB">
                        <w:rPr>
                          <w:lang w:val="en-US"/>
                        </w:rPr>
                        <w:t>4</w:t>
                      </w:r>
                      <w:r w:rsidR="00567335">
                        <w:rPr>
                          <w:lang w:val="en-US"/>
                        </w:rPr>
                        <w:t>8.2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567335">
        <w:rPr>
          <w:b/>
          <w:sz w:val="18"/>
          <w:lang w:val="en-US"/>
        </w:rPr>
        <w:t>2023</w:t>
      </w:r>
    </w:p>
    <w:p w:rsidR="00B54BCC" w:rsidRDefault="00567335"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98755</wp:posOffset>
            </wp:positionH>
            <wp:positionV relativeFrom="paragraph">
              <wp:posOffset>39573</wp:posOffset>
            </wp:positionV>
            <wp:extent cx="5122545" cy="841248"/>
            <wp:effectExtent l="0" t="0" r="1905" b="0"/>
            <wp:wrapNone/>
            <wp:docPr id="1" name="Wykres 1" descr="Chart 1 presents weighting system used in the compilations of price indices of residential premises in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0A2C99" w:rsidP="009A36E5">
      <w:pPr>
        <w:spacing w:before="0" w:after="160" w:line="259" w:lineRule="auto"/>
        <w:ind w:left="142"/>
        <w:rPr>
          <w:b/>
          <w:sz w:val="18"/>
          <w:lang w:val="en-US"/>
        </w:rPr>
      </w:pPr>
      <w:r>
        <w:rPr>
          <w:noProof/>
          <w:lang w:eastAsia="pl-PL"/>
        </w:rPr>
        <w:drawing>
          <wp:inline distT="0" distB="0" distL="0" distR="0" wp14:anchorId="783891BA" wp14:editId="4F095AFF">
            <wp:extent cx="5122545" cy="3190672"/>
            <wp:effectExtent l="0" t="0" r="1905" b="0"/>
            <wp:docPr id="5" name="Wykres 5" descr="Chart 2 presents quarterly changes in the prices of residential premises compared to the previous period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0A2C99" w:rsidP="00CF3ADE">
      <w:pPr>
        <w:spacing w:before="240" w:after="0" w:line="259" w:lineRule="auto"/>
        <w:ind w:left="709" w:hanging="567"/>
        <w:rPr>
          <w:b/>
          <w:sz w:val="18"/>
          <w:lang w:val="en-US"/>
        </w:rPr>
      </w:pPr>
      <w:r>
        <w:rPr>
          <w:noProof/>
          <w:lang w:eastAsia="pl-PL"/>
        </w:rPr>
        <w:drawing>
          <wp:inline distT="0" distB="0" distL="0" distR="0" wp14:anchorId="20A8E576" wp14:editId="1BDBBC07">
            <wp:extent cx="5122545" cy="3789274"/>
            <wp:effectExtent l="0" t="0" r="1905" b="1905"/>
            <wp:docPr id="8" name="Wykres 8" descr="Chart 3. presents quarterly changes in prices of residential premises compared to the corresponding quarter of the previous year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first quarter of 2023 were by 69.5% higher compared to the average price for 2015 (of which on the primary market – by 58.2% and on the secondary market – by 79.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0A2C99">
                              <w:rPr>
                                <w:lang w:val="en-US"/>
                              </w:rPr>
                              <w:t>first</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0A2C99">
                              <w:rPr>
                                <w:lang w:val="en-US"/>
                              </w:rPr>
                              <w:t xml:space="preserve">3 </w:t>
                            </w:r>
                            <w:r w:rsidR="00BE7B43">
                              <w:rPr>
                                <w:lang w:val="en-US"/>
                              </w:rPr>
                              <w:t>were by </w:t>
                            </w:r>
                            <w:r w:rsidR="000A2C99">
                              <w:rPr>
                                <w:lang w:val="en-US"/>
                              </w:rPr>
                              <w:t>69.5</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0A2C99">
                              <w:rPr>
                                <w:lang w:val="en-US"/>
                              </w:rPr>
                              <w:t>58.2</w:t>
                            </w:r>
                            <w:r>
                              <w:rPr>
                                <w:lang w:val="en-US"/>
                              </w:rPr>
                              <w:t>% and o</w:t>
                            </w:r>
                            <w:r w:rsidR="00251900">
                              <w:rPr>
                                <w:lang w:val="en-US"/>
                              </w:rPr>
                              <w:t>n</w:t>
                            </w:r>
                            <w:r w:rsidR="000645CF">
                              <w:rPr>
                                <w:lang w:val="en-US"/>
                              </w:rPr>
                              <w:t> </w:t>
                            </w:r>
                            <w:r w:rsidR="00251900">
                              <w:rPr>
                                <w:lang w:val="en-US"/>
                              </w:rPr>
                              <w:t xml:space="preserve">the secondary market – by </w:t>
                            </w:r>
                            <w:r w:rsidR="000A2C99">
                              <w:rPr>
                                <w:lang w:val="en-US"/>
                              </w:rPr>
                              <w:t>79.1</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Prices of residential premises in the first quarter of 2023 were by 69.5% higher compared to the average price for 2015 (of which on the primary market – by 58.2% and on the secondary market – by 79.1%)&#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" filled="f" stroked="f">
                <v:textbo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0A2C99">
                        <w:rPr>
                          <w:lang w:val="en-US"/>
                        </w:rPr>
                        <w:t>first</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0A2C99">
                        <w:rPr>
                          <w:lang w:val="en-US"/>
                        </w:rPr>
                        <w:t xml:space="preserve">3 </w:t>
                      </w:r>
                      <w:r w:rsidR="00BE7B43">
                        <w:rPr>
                          <w:lang w:val="en-US"/>
                        </w:rPr>
                        <w:t>were by </w:t>
                      </w:r>
                      <w:r w:rsidR="000A2C99">
                        <w:rPr>
                          <w:lang w:val="en-US"/>
                        </w:rPr>
                        <w:t>69.5</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0A2C99">
                        <w:rPr>
                          <w:lang w:val="en-US"/>
                        </w:rPr>
                        <w:t>58.2</w:t>
                      </w:r>
                      <w:r>
                        <w:rPr>
                          <w:lang w:val="en-US"/>
                        </w:rPr>
                        <w:t>% and o</w:t>
                      </w:r>
                      <w:r w:rsidR="00251900">
                        <w:rPr>
                          <w:lang w:val="en-US"/>
                        </w:rPr>
                        <w:t>n</w:t>
                      </w:r>
                      <w:r w:rsidR="000645CF">
                        <w:rPr>
                          <w:lang w:val="en-US"/>
                        </w:rPr>
                        <w:t> </w:t>
                      </w:r>
                      <w:r w:rsidR="00251900">
                        <w:rPr>
                          <w:lang w:val="en-US"/>
                        </w:rPr>
                        <w:t xml:space="preserve">the secondary market – by </w:t>
                      </w:r>
                      <w:r w:rsidR="000A2C99">
                        <w:rPr>
                          <w:lang w:val="en-US"/>
                        </w:rPr>
                        <w:t>79.1</w:t>
                      </w:r>
                      <w:r w:rsidR="00CE6424">
                        <w:rPr>
                          <w:lang w:val="en-US"/>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B30C2B" w:rsidRPr="00BE22CE" w:rsidRDefault="000A2C99" w:rsidP="00CF3ADE">
      <w:pPr>
        <w:spacing w:before="0" w:after="160" w:line="259" w:lineRule="auto"/>
        <w:ind w:firstLine="142"/>
        <w:rPr>
          <w:b/>
          <w:sz w:val="18"/>
          <w:lang w:val="en-US"/>
        </w:rPr>
      </w:pPr>
      <w:r>
        <w:rPr>
          <w:noProof/>
          <w:lang w:eastAsia="pl-PL"/>
        </w:rPr>
        <w:drawing>
          <wp:inline distT="0" distB="0" distL="0" distR="0" wp14:anchorId="53775CD4" wp14:editId="4DC434D8">
            <wp:extent cx="5122545" cy="4762195"/>
            <wp:effectExtent l="0" t="0" r="1905" b="635"/>
            <wp:docPr id="14" name="Wykres 14" descr="Chart 4. presents quarterly changes in prices of residential premises compared to 2015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52F0" w:rsidRPr="003A407C" w:rsidRDefault="00553BB8"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5252720</wp:posOffset>
                </wp:positionH>
                <wp:positionV relativeFrom="paragraph">
                  <wp:posOffset>739140</wp:posOffset>
                </wp:positionV>
                <wp:extent cx="1701800" cy="1819275"/>
                <wp:effectExtent l="0" t="0" r="0" b="0"/>
                <wp:wrapTight wrapText="bothSides">
                  <wp:wrapPolygon edited="0">
                    <wp:start x="725" y="0"/>
                    <wp:lineTo x="725" y="21261"/>
                    <wp:lineTo x="20794" y="21261"/>
                    <wp:lineTo x="20794" y="0"/>
                    <wp:lineTo x="725" y="0"/>
                  </wp:wrapPolygon>
                </wp:wrapTight>
                <wp:docPr id="11" name="Pole tekstowe 6" descr="In the 1st quarter of 2023, compared to the 1st quarter of 2022, the highest increase in prices of residential premises was recorded in the Małopolskie Voivodship (by 10.7%), but the lowest growth was in the Warmińsko-Mazurskie Voivodship (by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819275"/>
                        </a:xfrm>
                        <a:prstGeom prst="rect">
                          <a:avLst/>
                        </a:prstGeom>
                        <a:noFill/>
                        <a:ln w="9525">
                          <a:noFill/>
                          <a:miter lim="800000"/>
                          <a:headEnd/>
                          <a:tailEnd/>
                        </a:ln>
                      </wps:spPr>
                      <wps:txbx>
                        <w:txbxContent>
                          <w:p w:rsidR="00C9473C" w:rsidRPr="00C9473C" w:rsidRDefault="00841D17" w:rsidP="0057227D">
                            <w:pPr>
                              <w:pStyle w:val="tekstzboku"/>
                              <w:rPr>
                                <w:lang w:val="en-US"/>
                              </w:rPr>
                            </w:pPr>
                            <w:r>
                              <w:rPr>
                                <w:lang w:val="en-US"/>
                              </w:rPr>
                              <w:t xml:space="preserve">In the </w:t>
                            </w:r>
                            <w:r w:rsidR="00562D12">
                              <w:rPr>
                                <w:lang w:val="en-US"/>
                              </w:rPr>
                              <w:t>1st</w:t>
                            </w:r>
                            <w:r>
                              <w:rPr>
                                <w:lang w:val="en-US"/>
                              </w:rPr>
                              <w:t xml:space="preserve"> </w:t>
                            </w:r>
                            <w:r w:rsidRPr="00730963">
                              <w:rPr>
                                <w:lang w:val="en-US"/>
                              </w:rPr>
                              <w:t xml:space="preserve">quarter </w:t>
                            </w:r>
                            <w:r>
                              <w:rPr>
                                <w:lang w:val="en-US"/>
                              </w:rPr>
                              <w:t>of 202</w:t>
                            </w:r>
                            <w:r w:rsidR="000A2C99">
                              <w:rPr>
                                <w:lang w:val="en-US"/>
                              </w:rPr>
                              <w:t>3</w:t>
                            </w:r>
                            <w:r>
                              <w:rPr>
                                <w:lang w:val="en-US"/>
                              </w:rPr>
                              <w:t xml:space="preserve">, compared to </w:t>
                            </w:r>
                            <w:r w:rsidR="00950DBD">
                              <w:rPr>
                                <w:lang w:val="en-US"/>
                              </w:rPr>
                              <w:t xml:space="preserve">the </w:t>
                            </w:r>
                            <w:r w:rsidR="00562D12">
                              <w:rPr>
                                <w:lang w:val="en-US"/>
                              </w:rPr>
                              <w:t>1st</w:t>
                            </w:r>
                            <w:r>
                              <w:rPr>
                                <w:lang w:val="en-US"/>
                              </w:rPr>
                              <w:t xml:space="preserve"> </w:t>
                            </w:r>
                            <w:r w:rsidRPr="00730963">
                              <w:rPr>
                                <w:lang w:val="en-US"/>
                              </w:rPr>
                              <w:t xml:space="preserve">quarter </w:t>
                            </w:r>
                            <w:r w:rsidR="00562D12">
                              <w:rPr>
                                <w:lang w:val="en-US"/>
                              </w:rPr>
                              <w:t>of 202</w:t>
                            </w:r>
                            <w:r w:rsidR="00230D84">
                              <w:rPr>
                                <w:lang w:val="en-US"/>
                              </w:rPr>
                              <w:t>2,</w:t>
                            </w:r>
                            <w:r>
                              <w:rPr>
                                <w:lang w:val="en-US"/>
                              </w:rPr>
                              <w:t xml:space="preserve"> t</w:t>
                            </w:r>
                            <w:r w:rsidR="0057227D">
                              <w:rPr>
                                <w:lang w:val="en-US"/>
                              </w:rPr>
                              <w:t xml:space="preserve">he highest increase in prices of residential premises </w:t>
                            </w:r>
                            <w:r w:rsidR="00D41C51">
                              <w:rPr>
                                <w:lang w:val="en-US"/>
                              </w:rPr>
                              <w:t>was recorded in</w:t>
                            </w:r>
                            <w:r w:rsidR="00541728">
                              <w:rPr>
                                <w:lang w:val="en-US"/>
                              </w:rPr>
                              <w:t> </w:t>
                            </w:r>
                            <w:r w:rsidR="00D41C51">
                              <w:rPr>
                                <w:lang w:val="en-US"/>
                              </w:rPr>
                              <w:t xml:space="preserve"> the </w:t>
                            </w:r>
                            <w:proofErr w:type="spellStart"/>
                            <w:r w:rsidR="000A2C99">
                              <w:rPr>
                                <w:lang w:val="en-US"/>
                              </w:rPr>
                              <w:t>Ma</w:t>
                            </w:r>
                            <w:r w:rsidR="00230D84">
                              <w:rPr>
                                <w:lang w:val="en-US"/>
                              </w:rPr>
                              <w:t>ł</w:t>
                            </w:r>
                            <w:r w:rsidR="000A2C99">
                              <w:rPr>
                                <w:lang w:val="en-US"/>
                              </w:rPr>
                              <w:t>opolskie</w:t>
                            </w:r>
                            <w:proofErr w:type="spellEnd"/>
                            <w:r w:rsidR="00562D12">
                              <w:rPr>
                                <w:lang w:val="en-US"/>
                              </w:rPr>
                              <w:t xml:space="preserve"> </w:t>
                            </w:r>
                            <w:r w:rsidR="00541728">
                              <w:rPr>
                                <w:lang w:val="en-US"/>
                              </w:rPr>
                              <w:br/>
                            </w:r>
                            <w:r w:rsidR="0057227D">
                              <w:rPr>
                                <w:lang w:val="en-US"/>
                              </w:rPr>
                              <w:t>Voivodship</w:t>
                            </w:r>
                            <w:r w:rsidR="0057227D" w:rsidRPr="00730963">
                              <w:rPr>
                                <w:lang w:val="en-US"/>
                              </w:rPr>
                              <w:t xml:space="preserve"> (</w:t>
                            </w:r>
                            <w:r w:rsidR="0057227D">
                              <w:rPr>
                                <w:lang w:val="en-US"/>
                              </w:rPr>
                              <w:t xml:space="preserve">by </w:t>
                            </w:r>
                            <w:r w:rsidR="00230D84">
                              <w:rPr>
                                <w:lang w:val="en-US"/>
                              </w:rPr>
                              <w:t>10.7</w:t>
                            </w:r>
                            <w:r w:rsidR="0057227D">
                              <w:rPr>
                                <w:lang w:val="en-US"/>
                              </w:rPr>
                              <w:t>%)</w:t>
                            </w:r>
                            <w:r w:rsidR="00762C47">
                              <w:rPr>
                                <w:lang w:val="en-US"/>
                              </w:rPr>
                              <w:t xml:space="preserve">, </w:t>
                            </w:r>
                            <w:r w:rsidR="00541728">
                              <w:rPr>
                                <w:lang w:val="en-US"/>
                              </w:rPr>
                              <w:br/>
                            </w:r>
                            <w:r w:rsidR="00D41C51">
                              <w:rPr>
                                <w:lang w:val="en-US"/>
                              </w:rPr>
                              <w:t>but the</w:t>
                            </w:r>
                            <w:r w:rsidR="00C974C9">
                              <w:rPr>
                                <w:lang w:val="en-US"/>
                              </w:rPr>
                              <w:t> </w:t>
                            </w:r>
                            <w:r w:rsidR="00CF3ADE">
                              <w:rPr>
                                <w:lang w:val="en-US"/>
                              </w:rPr>
                              <w:t>lowest growth</w:t>
                            </w:r>
                            <w:r w:rsidR="00A621D3">
                              <w:rPr>
                                <w:lang w:val="en-US"/>
                              </w:rPr>
                              <w:t xml:space="preserve"> was</w:t>
                            </w:r>
                            <w:r w:rsidR="00541728">
                              <w:rPr>
                                <w:lang w:val="en-US"/>
                              </w:rPr>
                              <w:t xml:space="preserve"> </w:t>
                            </w:r>
                            <w:r w:rsidR="0057227D">
                              <w:rPr>
                                <w:lang w:val="en-US"/>
                              </w:rPr>
                              <w:t>in</w:t>
                            </w:r>
                            <w:r w:rsidR="00541728">
                              <w:rPr>
                                <w:lang w:val="en-US"/>
                              </w:rPr>
                              <w:t> </w:t>
                            </w:r>
                            <w:r w:rsidR="0057227D">
                              <w:rPr>
                                <w:lang w:val="en-US"/>
                              </w:rPr>
                              <w:t>the</w:t>
                            </w:r>
                            <w:r w:rsidR="00541728">
                              <w:rPr>
                                <w:lang w:val="en-US"/>
                              </w:rPr>
                              <w:t> </w:t>
                            </w:r>
                            <w:r w:rsidR="0057227D">
                              <w:rPr>
                                <w:lang w:val="en-US"/>
                              </w:rPr>
                              <w:t xml:space="preserve"> </w:t>
                            </w:r>
                            <w:proofErr w:type="spellStart"/>
                            <w:r w:rsidR="00230D84" w:rsidRPr="00230D84">
                              <w:rPr>
                                <w:lang w:val="en-US"/>
                              </w:rPr>
                              <w:t>Warmińsko-Mazurskie</w:t>
                            </w:r>
                            <w:proofErr w:type="spellEnd"/>
                            <w:r w:rsidR="00C974C9">
                              <w:rPr>
                                <w:lang w:val="en-US"/>
                              </w:rPr>
                              <w:t xml:space="preserve"> Voivodship</w:t>
                            </w:r>
                            <w:r w:rsidR="00C9473C">
                              <w:rPr>
                                <w:lang w:val="en-US"/>
                              </w:rPr>
                              <w:t xml:space="preserve"> </w:t>
                            </w:r>
                            <w:r w:rsidR="00A621D3">
                              <w:rPr>
                                <w:lang w:val="en-US"/>
                              </w:rPr>
                              <w:t xml:space="preserve">(by </w:t>
                            </w:r>
                            <w:r w:rsidR="00230D84">
                              <w:rPr>
                                <w:lang w:val="en-US"/>
                              </w:rPr>
                              <w:t>1.5</w:t>
                            </w:r>
                            <w:r w:rsidR="00A621D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In the 1st quarter of 2023, compared to the 1st quarter of 2022, the highest increase in prices of residential premises was recorded in the Małopolskie Voivodship (by 10.7%), but the lowest growth was in the Warmińsko-Mazurskie Voivodship (by 1.5%)&#10;" style="position:absolute;margin-left:413.6pt;margin-top:58.2pt;width:134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" filled="f" stroked="f">
                <v:textbox>
                  <w:txbxContent>
                    <w:p w:rsidR="00C9473C" w:rsidRPr="00C9473C" w:rsidRDefault="00841D17" w:rsidP="0057227D">
                      <w:pPr>
                        <w:pStyle w:val="tekstzboku"/>
                        <w:rPr>
                          <w:lang w:val="en-US"/>
                        </w:rPr>
                      </w:pPr>
                      <w:r>
                        <w:rPr>
                          <w:lang w:val="en-US"/>
                        </w:rPr>
                        <w:t xml:space="preserve">In the </w:t>
                      </w:r>
                      <w:r w:rsidR="00562D12">
                        <w:rPr>
                          <w:lang w:val="en-US"/>
                        </w:rPr>
                        <w:t>1st</w:t>
                      </w:r>
                      <w:r>
                        <w:rPr>
                          <w:lang w:val="en-US"/>
                        </w:rPr>
                        <w:t xml:space="preserve"> </w:t>
                      </w:r>
                      <w:r w:rsidRPr="00730963">
                        <w:rPr>
                          <w:lang w:val="en-US"/>
                        </w:rPr>
                        <w:t xml:space="preserve">quarter </w:t>
                      </w:r>
                      <w:r>
                        <w:rPr>
                          <w:lang w:val="en-US"/>
                        </w:rPr>
                        <w:t>of 202</w:t>
                      </w:r>
                      <w:r w:rsidR="000A2C99">
                        <w:rPr>
                          <w:lang w:val="en-US"/>
                        </w:rPr>
                        <w:t>3</w:t>
                      </w:r>
                      <w:r>
                        <w:rPr>
                          <w:lang w:val="en-US"/>
                        </w:rPr>
                        <w:t xml:space="preserve">, compared to </w:t>
                      </w:r>
                      <w:r w:rsidR="00950DBD">
                        <w:rPr>
                          <w:lang w:val="en-US"/>
                        </w:rPr>
                        <w:t xml:space="preserve">the </w:t>
                      </w:r>
                      <w:r w:rsidR="00562D12">
                        <w:rPr>
                          <w:lang w:val="en-US"/>
                        </w:rPr>
                        <w:t>1st</w:t>
                      </w:r>
                      <w:r>
                        <w:rPr>
                          <w:lang w:val="en-US"/>
                        </w:rPr>
                        <w:t xml:space="preserve"> </w:t>
                      </w:r>
                      <w:r w:rsidRPr="00730963">
                        <w:rPr>
                          <w:lang w:val="en-US"/>
                        </w:rPr>
                        <w:t xml:space="preserve">quarter </w:t>
                      </w:r>
                      <w:r w:rsidR="00562D12">
                        <w:rPr>
                          <w:lang w:val="en-US"/>
                        </w:rPr>
                        <w:t>of 202</w:t>
                      </w:r>
                      <w:r w:rsidR="00230D84">
                        <w:rPr>
                          <w:lang w:val="en-US"/>
                        </w:rPr>
                        <w:t>2,</w:t>
                      </w:r>
                      <w:r>
                        <w:rPr>
                          <w:lang w:val="en-US"/>
                        </w:rPr>
                        <w:t xml:space="preserve"> t</w:t>
                      </w:r>
                      <w:r w:rsidR="0057227D">
                        <w:rPr>
                          <w:lang w:val="en-US"/>
                        </w:rPr>
                        <w:t xml:space="preserve">he highest increase in prices of residential premises </w:t>
                      </w:r>
                      <w:r w:rsidR="00D41C51">
                        <w:rPr>
                          <w:lang w:val="en-US"/>
                        </w:rPr>
                        <w:t>was recorded in</w:t>
                      </w:r>
                      <w:r w:rsidR="00541728">
                        <w:rPr>
                          <w:lang w:val="en-US"/>
                        </w:rPr>
                        <w:t> </w:t>
                      </w:r>
                      <w:r w:rsidR="00D41C51">
                        <w:rPr>
                          <w:lang w:val="en-US"/>
                        </w:rPr>
                        <w:t xml:space="preserve"> the </w:t>
                      </w:r>
                      <w:proofErr w:type="spellStart"/>
                      <w:r w:rsidR="000A2C99">
                        <w:rPr>
                          <w:lang w:val="en-US"/>
                        </w:rPr>
                        <w:t>Ma</w:t>
                      </w:r>
                      <w:r w:rsidR="00230D84">
                        <w:rPr>
                          <w:lang w:val="en-US"/>
                        </w:rPr>
                        <w:t>ł</w:t>
                      </w:r>
                      <w:r w:rsidR="000A2C99">
                        <w:rPr>
                          <w:lang w:val="en-US"/>
                        </w:rPr>
                        <w:t>opolskie</w:t>
                      </w:r>
                      <w:proofErr w:type="spellEnd"/>
                      <w:r w:rsidR="00562D12">
                        <w:rPr>
                          <w:lang w:val="en-US"/>
                        </w:rPr>
                        <w:t xml:space="preserve"> </w:t>
                      </w:r>
                      <w:r w:rsidR="00541728">
                        <w:rPr>
                          <w:lang w:val="en-US"/>
                        </w:rPr>
                        <w:br/>
                      </w:r>
                      <w:r w:rsidR="0057227D">
                        <w:rPr>
                          <w:lang w:val="en-US"/>
                        </w:rPr>
                        <w:t>Voivodship</w:t>
                      </w:r>
                      <w:r w:rsidR="0057227D" w:rsidRPr="00730963">
                        <w:rPr>
                          <w:lang w:val="en-US"/>
                        </w:rPr>
                        <w:t xml:space="preserve"> (</w:t>
                      </w:r>
                      <w:r w:rsidR="0057227D">
                        <w:rPr>
                          <w:lang w:val="en-US"/>
                        </w:rPr>
                        <w:t xml:space="preserve">by </w:t>
                      </w:r>
                      <w:r w:rsidR="00230D84">
                        <w:rPr>
                          <w:lang w:val="en-US"/>
                        </w:rPr>
                        <w:t>10.7</w:t>
                      </w:r>
                      <w:r w:rsidR="0057227D">
                        <w:rPr>
                          <w:lang w:val="en-US"/>
                        </w:rPr>
                        <w:t>%)</w:t>
                      </w:r>
                      <w:r w:rsidR="00762C47">
                        <w:rPr>
                          <w:lang w:val="en-US"/>
                        </w:rPr>
                        <w:t xml:space="preserve">, </w:t>
                      </w:r>
                      <w:r w:rsidR="00541728">
                        <w:rPr>
                          <w:lang w:val="en-US"/>
                        </w:rPr>
                        <w:br/>
                      </w:r>
                      <w:r w:rsidR="00D41C51">
                        <w:rPr>
                          <w:lang w:val="en-US"/>
                        </w:rPr>
                        <w:t>but the</w:t>
                      </w:r>
                      <w:r w:rsidR="00C974C9">
                        <w:rPr>
                          <w:lang w:val="en-US"/>
                        </w:rPr>
                        <w:t> </w:t>
                      </w:r>
                      <w:r w:rsidR="00CF3ADE">
                        <w:rPr>
                          <w:lang w:val="en-US"/>
                        </w:rPr>
                        <w:t>lowest growth</w:t>
                      </w:r>
                      <w:r w:rsidR="00A621D3">
                        <w:rPr>
                          <w:lang w:val="en-US"/>
                        </w:rPr>
                        <w:t xml:space="preserve"> was</w:t>
                      </w:r>
                      <w:r w:rsidR="00541728">
                        <w:rPr>
                          <w:lang w:val="en-US"/>
                        </w:rPr>
                        <w:t xml:space="preserve"> </w:t>
                      </w:r>
                      <w:r w:rsidR="0057227D">
                        <w:rPr>
                          <w:lang w:val="en-US"/>
                        </w:rPr>
                        <w:t>in</w:t>
                      </w:r>
                      <w:r w:rsidR="00541728">
                        <w:rPr>
                          <w:lang w:val="en-US"/>
                        </w:rPr>
                        <w:t> </w:t>
                      </w:r>
                      <w:r w:rsidR="0057227D">
                        <w:rPr>
                          <w:lang w:val="en-US"/>
                        </w:rPr>
                        <w:t>the</w:t>
                      </w:r>
                      <w:r w:rsidR="00541728">
                        <w:rPr>
                          <w:lang w:val="en-US"/>
                        </w:rPr>
                        <w:t> </w:t>
                      </w:r>
                      <w:r w:rsidR="0057227D">
                        <w:rPr>
                          <w:lang w:val="en-US"/>
                        </w:rPr>
                        <w:t xml:space="preserve"> </w:t>
                      </w:r>
                      <w:proofErr w:type="spellStart"/>
                      <w:r w:rsidR="00230D84" w:rsidRPr="00230D84">
                        <w:rPr>
                          <w:lang w:val="en-US"/>
                        </w:rPr>
                        <w:t>Warmińsko-Mazurskie</w:t>
                      </w:r>
                      <w:proofErr w:type="spellEnd"/>
                      <w:r w:rsidR="00C974C9">
                        <w:rPr>
                          <w:lang w:val="en-US"/>
                        </w:rPr>
                        <w:t xml:space="preserve"> Voivodship</w:t>
                      </w:r>
                      <w:r w:rsidR="00C9473C">
                        <w:rPr>
                          <w:lang w:val="en-US"/>
                        </w:rPr>
                        <w:t xml:space="preserve"> </w:t>
                      </w:r>
                      <w:r w:rsidR="00A621D3">
                        <w:rPr>
                          <w:lang w:val="en-US"/>
                        </w:rPr>
                        <w:t xml:space="preserve">(by </w:t>
                      </w:r>
                      <w:r w:rsidR="00230D84">
                        <w:rPr>
                          <w:lang w:val="en-US"/>
                        </w:rPr>
                        <w:t>1.5</w:t>
                      </w:r>
                      <w:r w:rsidR="00A621D3">
                        <w:rPr>
                          <w:lang w:val="en-US"/>
                        </w:rPr>
                        <w:t>%)</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0824D1" w:rsidRPr="003A407C">
        <w:rPr>
          <w:b/>
          <w:spacing w:val="-2"/>
          <w:szCs w:val="19"/>
          <w:shd w:val="clear" w:color="auto" w:fill="FFFFFF"/>
          <w:lang w:val="en-US"/>
        </w:rPr>
        <w:t>f</w:t>
      </w:r>
      <w:r w:rsidR="00562D12">
        <w:rPr>
          <w:b/>
          <w:spacing w:val="-2"/>
          <w:szCs w:val="19"/>
          <w:shd w:val="clear" w:color="auto" w:fill="FFFFFF"/>
          <w:lang w:val="en-US"/>
        </w:rPr>
        <w:t xml:space="preserve">irst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567335">
        <w:rPr>
          <w:b/>
          <w:spacing w:val="-2"/>
          <w:szCs w:val="19"/>
          <w:shd w:val="clear" w:color="auto" w:fill="FFFFFF"/>
          <w:lang w:val="en-US"/>
        </w:rPr>
        <w:t>2023</w:t>
      </w:r>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first quarter of 2023 compared to the 4th quarter 2022 and  the 1st quarter 2022."/>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562D12">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562D12">
              <w:rPr>
                <w:rFonts w:eastAsiaTheme="majorEastAsia" w:cstheme="majorBidi"/>
                <w:bCs/>
                <w:color w:val="000000" w:themeColor="text1"/>
                <w:szCs w:val="19"/>
                <w:lang w:val="en-GB"/>
              </w:rPr>
              <w:t xml:space="preserve">1 </w:t>
            </w:r>
            <w:r w:rsidR="00567335">
              <w:rPr>
                <w:rFonts w:eastAsiaTheme="majorEastAsia" w:cstheme="majorBidi"/>
                <w:bCs/>
                <w:color w:val="000000" w:themeColor="text1"/>
                <w:szCs w:val="19"/>
                <w:lang w:val="en-GB"/>
              </w:rPr>
              <w:t>2023</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562D12">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562D12">
              <w:rPr>
                <w:color w:val="000000" w:themeColor="text1"/>
                <w:szCs w:val="19"/>
                <w:lang w:val="en-GB"/>
              </w:rPr>
              <w:t>4</w:t>
            </w:r>
            <w:r w:rsidRPr="003A407C">
              <w:rPr>
                <w:color w:val="000000" w:themeColor="text1"/>
                <w:szCs w:val="19"/>
                <w:lang w:val="en-GB"/>
              </w:rPr>
              <w:t xml:space="preserve"> </w:t>
            </w:r>
            <w:r w:rsidR="00567335">
              <w:rPr>
                <w:color w:val="000000" w:themeColor="text1"/>
                <w:szCs w:val="19"/>
                <w:lang w:val="en-GB"/>
              </w:rPr>
              <w:t>2022</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562D12">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562D12">
              <w:rPr>
                <w:color w:val="000000" w:themeColor="text1"/>
                <w:szCs w:val="19"/>
                <w:lang w:val="en-GB"/>
              </w:rPr>
              <w:t>1</w:t>
            </w:r>
            <w:r w:rsidRPr="003A407C">
              <w:rPr>
                <w:color w:val="000000" w:themeColor="text1"/>
                <w:szCs w:val="19"/>
                <w:lang w:val="en-GB"/>
              </w:rPr>
              <w:t xml:space="preserve"> </w:t>
            </w:r>
            <w:r w:rsidR="00567335">
              <w:rPr>
                <w:color w:val="000000" w:themeColor="text1"/>
                <w:szCs w:val="19"/>
                <w:lang w:val="en-GB"/>
              </w:rPr>
              <w:t>2022</w:t>
            </w:r>
            <w:r w:rsidR="009C3C87" w:rsidRPr="003A407C">
              <w:rPr>
                <w:color w:val="000000" w:themeColor="text1"/>
                <w:szCs w:val="19"/>
                <w:lang w:val="en-GB"/>
              </w:rPr>
              <w:t>=100</w:t>
            </w:r>
          </w:p>
        </w:tc>
      </w:tr>
      <w:tr w:rsidR="000A2C99" w:rsidRPr="003A407C" w:rsidTr="003A407C">
        <w:trPr>
          <w:trHeight w:val="57"/>
        </w:trPr>
        <w:tc>
          <w:tcPr>
            <w:tcW w:w="3494" w:type="dxa"/>
            <w:tcBorders>
              <w:top w:val="single" w:sz="8" w:space="0" w:color="212492"/>
              <w:bottom w:val="single" w:sz="4" w:space="0" w:color="212492"/>
            </w:tcBorders>
            <w:vAlign w:val="center"/>
          </w:tcPr>
          <w:p w:rsidR="000A2C99" w:rsidRPr="003A407C" w:rsidRDefault="000A2C99" w:rsidP="000A2C99">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212492"/>
              <w:bottom w:val="single" w:sz="4" w:space="0" w:color="212492"/>
            </w:tcBorders>
          </w:tcPr>
          <w:p w:rsidR="000A2C99" w:rsidRPr="00685E81" w:rsidRDefault="000A2C99" w:rsidP="000A2C99">
            <w:pPr>
              <w:ind w:right="135"/>
              <w:jc w:val="right"/>
            </w:pPr>
            <w:r w:rsidRPr="00685E81">
              <w:t>99</w:t>
            </w:r>
            <w:r>
              <w:t>.</w:t>
            </w:r>
            <w:r w:rsidRPr="00685E81">
              <w:t>9</w:t>
            </w:r>
          </w:p>
        </w:tc>
        <w:tc>
          <w:tcPr>
            <w:tcW w:w="2296" w:type="dxa"/>
            <w:gridSpan w:val="2"/>
            <w:tcBorders>
              <w:top w:val="single" w:sz="8" w:space="0" w:color="212492"/>
              <w:bottom w:val="single" w:sz="4" w:space="0" w:color="212492"/>
            </w:tcBorders>
          </w:tcPr>
          <w:p w:rsidR="000A2C99" w:rsidRPr="00685E81" w:rsidRDefault="000A2C99" w:rsidP="000A2C99">
            <w:pPr>
              <w:ind w:right="163"/>
              <w:jc w:val="right"/>
            </w:pPr>
            <w:r w:rsidRPr="00685E81">
              <w:t>105</w:t>
            </w:r>
            <w:r>
              <w:t>.</w:t>
            </w:r>
            <w:r w:rsidRPr="00685E81">
              <w:t>8</w:t>
            </w:r>
          </w:p>
        </w:tc>
      </w:tr>
      <w:tr w:rsidR="000A2C99" w:rsidRPr="003A407C" w:rsidTr="003A407C">
        <w:trPr>
          <w:trHeight w:val="57"/>
        </w:trPr>
        <w:tc>
          <w:tcPr>
            <w:tcW w:w="3494" w:type="dxa"/>
            <w:tcBorders>
              <w:top w:val="single" w:sz="4" w:space="0" w:color="212492"/>
            </w:tcBorders>
            <w:vAlign w:val="center"/>
          </w:tcPr>
          <w:p w:rsidR="000A2C99" w:rsidRPr="003A407C" w:rsidRDefault="000A2C99" w:rsidP="000A2C99">
            <w:pPr>
              <w:spacing w:before="0" w:after="0" w:line="240" w:lineRule="auto"/>
              <w:rPr>
                <w:szCs w:val="19"/>
              </w:rPr>
            </w:pPr>
            <w:r w:rsidRPr="003A407C">
              <w:rPr>
                <w:szCs w:val="19"/>
              </w:rPr>
              <w:t xml:space="preserve">Dolnośląskie </w:t>
            </w:r>
          </w:p>
        </w:tc>
        <w:tc>
          <w:tcPr>
            <w:tcW w:w="2278" w:type="dxa"/>
            <w:tcBorders>
              <w:top w:val="single" w:sz="4" w:space="0" w:color="212492"/>
            </w:tcBorders>
          </w:tcPr>
          <w:p w:rsidR="000A2C99" w:rsidRPr="00685E81" w:rsidRDefault="000A2C99" w:rsidP="000A2C99">
            <w:pPr>
              <w:ind w:right="135"/>
              <w:jc w:val="right"/>
            </w:pPr>
            <w:r w:rsidRPr="00685E81">
              <w:t>100</w:t>
            </w:r>
            <w:r>
              <w:t>.</w:t>
            </w:r>
            <w:r w:rsidRPr="00685E81">
              <w:t>5</w:t>
            </w:r>
          </w:p>
        </w:tc>
        <w:tc>
          <w:tcPr>
            <w:tcW w:w="2296" w:type="dxa"/>
            <w:gridSpan w:val="2"/>
            <w:tcBorders>
              <w:top w:val="single" w:sz="4" w:space="0" w:color="212492"/>
            </w:tcBorders>
          </w:tcPr>
          <w:p w:rsidR="000A2C99" w:rsidRPr="00685E81" w:rsidRDefault="000A2C99" w:rsidP="000A2C99">
            <w:pPr>
              <w:ind w:right="163"/>
              <w:jc w:val="right"/>
            </w:pPr>
            <w:r w:rsidRPr="00685E81">
              <w:t>104</w:t>
            </w:r>
            <w:r>
              <w:t>.</w:t>
            </w:r>
            <w:r w:rsidRPr="00685E81">
              <w:t>9</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Kujawsko-Pomorskie </w:t>
            </w:r>
          </w:p>
        </w:tc>
        <w:tc>
          <w:tcPr>
            <w:tcW w:w="2278" w:type="dxa"/>
          </w:tcPr>
          <w:p w:rsidR="000A2C99" w:rsidRPr="00685E81" w:rsidRDefault="000A2C99" w:rsidP="000A2C99">
            <w:pPr>
              <w:ind w:right="135"/>
              <w:jc w:val="right"/>
            </w:pPr>
            <w:r w:rsidRPr="00685E81">
              <w:t>104</w:t>
            </w:r>
            <w:r>
              <w:t>.</w:t>
            </w:r>
            <w:r w:rsidRPr="00685E81">
              <w:t>3</w:t>
            </w:r>
          </w:p>
        </w:tc>
        <w:tc>
          <w:tcPr>
            <w:tcW w:w="2296" w:type="dxa"/>
            <w:gridSpan w:val="2"/>
          </w:tcPr>
          <w:p w:rsidR="000A2C99" w:rsidRPr="00685E81" w:rsidRDefault="000A2C99" w:rsidP="000A2C99">
            <w:pPr>
              <w:ind w:right="163"/>
              <w:jc w:val="right"/>
            </w:pPr>
            <w:r w:rsidRPr="00685E81">
              <w:t>105</w:t>
            </w:r>
            <w:r>
              <w:t>.</w:t>
            </w:r>
            <w:r w:rsidRPr="00685E81">
              <w:t>8</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Lubelskie </w:t>
            </w:r>
          </w:p>
        </w:tc>
        <w:tc>
          <w:tcPr>
            <w:tcW w:w="2278" w:type="dxa"/>
          </w:tcPr>
          <w:p w:rsidR="000A2C99" w:rsidRPr="00685E81" w:rsidRDefault="000A2C99" w:rsidP="000A2C99">
            <w:pPr>
              <w:ind w:right="135"/>
              <w:jc w:val="right"/>
            </w:pPr>
            <w:r w:rsidRPr="00685E81">
              <w:t>103</w:t>
            </w:r>
            <w:r>
              <w:t>.</w:t>
            </w:r>
            <w:r w:rsidRPr="00685E81">
              <w:t>5</w:t>
            </w:r>
          </w:p>
        </w:tc>
        <w:tc>
          <w:tcPr>
            <w:tcW w:w="2296" w:type="dxa"/>
            <w:gridSpan w:val="2"/>
          </w:tcPr>
          <w:p w:rsidR="000A2C99" w:rsidRPr="00685E81" w:rsidRDefault="000A2C99" w:rsidP="000A2C99">
            <w:pPr>
              <w:ind w:right="163"/>
              <w:jc w:val="right"/>
            </w:pPr>
            <w:r w:rsidRPr="00685E81">
              <w:t>107</w:t>
            </w:r>
            <w:r>
              <w:t>.</w:t>
            </w:r>
            <w:r w:rsidRPr="00685E81">
              <w:t>6</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Lubuskie </w:t>
            </w:r>
          </w:p>
        </w:tc>
        <w:tc>
          <w:tcPr>
            <w:tcW w:w="2278" w:type="dxa"/>
          </w:tcPr>
          <w:p w:rsidR="000A2C99" w:rsidRPr="00685E81" w:rsidRDefault="000A2C99" w:rsidP="000A2C99">
            <w:pPr>
              <w:ind w:right="135"/>
              <w:jc w:val="right"/>
            </w:pPr>
            <w:r w:rsidRPr="00685E81">
              <w:t>101</w:t>
            </w:r>
            <w:r>
              <w:t>.</w:t>
            </w:r>
            <w:r w:rsidRPr="00685E81">
              <w:t>5</w:t>
            </w:r>
          </w:p>
        </w:tc>
        <w:tc>
          <w:tcPr>
            <w:tcW w:w="2296" w:type="dxa"/>
            <w:gridSpan w:val="2"/>
          </w:tcPr>
          <w:p w:rsidR="000A2C99" w:rsidRPr="00685E81" w:rsidRDefault="000A2C99" w:rsidP="000A2C99">
            <w:pPr>
              <w:ind w:right="163"/>
              <w:jc w:val="right"/>
            </w:pPr>
            <w:r w:rsidRPr="00685E81">
              <w:t>108</w:t>
            </w:r>
            <w:r>
              <w:t>.</w:t>
            </w:r>
            <w:r w:rsidRPr="00685E81">
              <w:t>7</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Łódzkie </w:t>
            </w:r>
          </w:p>
        </w:tc>
        <w:tc>
          <w:tcPr>
            <w:tcW w:w="2278" w:type="dxa"/>
          </w:tcPr>
          <w:p w:rsidR="000A2C99" w:rsidRPr="00685E81" w:rsidRDefault="000A2C99" w:rsidP="000A2C99">
            <w:pPr>
              <w:ind w:right="135"/>
              <w:jc w:val="right"/>
            </w:pPr>
            <w:r w:rsidRPr="00685E81">
              <w:t>101</w:t>
            </w:r>
            <w:r>
              <w:t>.</w:t>
            </w:r>
            <w:r w:rsidRPr="00685E81">
              <w:t>8</w:t>
            </w:r>
          </w:p>
        </w:tc>
        <w:tc>
          <w:tcPr>
            <w:tcW w:w="2296" w:type="dxa"/>
            <w:gridSpan w:val="2"/>
          </w:tcPr>
          <w:p w:rsidR="000A2C99" w:rsidRPr="00685E81" w:rsidRDefault="000A2C99" w:rsidP="000A2C99">
            <w:pPr>
              <w:ind w:right="163"/>
              <w:jc w:val="right"/>
            </w:pPr>
            <w:r w:rsidRPr="00685E81">
              <w:t>107</w:t>
            </w:r>
            <w:r>
              <w:t>.</w:t>
            </w:r>
            <w:r w:rsidRPr="00685E81">
              <w:t>9</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Małopolskie </w:t>
            </w:r>
          </w:p>
        </w:tc>
        <w:tc>
          <w:tcPr>
            <w:tcW w:w="2278" w:type="dxa"/>
          </w:tcPr>
          <w:p w:rsidR="000A2C99" w:rsidRPr="00685E81" w:rsidRDefault="000A2C99" w:rsidP="000A2C99">
            <w:pPr>
              <w:ind w:right="135"/>
              <w:jc w:val="right"/>
            </w:pPr>
            <w:r w:rsidRPr="00685E81">
              <w:t>101</w:t>
            </w:r>
            <w:r>
              <w:t>.</w:t>
            </w:r>
            <w:r w:rsidRPr="00685E81">
              <w:t>7</w:t>
            </w:r>
          </w:p>
        </w:tc>
        <w:tc>
          <w:tcPr>
            <w:tcW w:w="2296" w:type="dxa"/>
            <w:gridSpan w:val="2"/>
          </w:tcPr>
          <w:p w:rsidR="000A2C99" w:rsidRPr="00685E81" w:rsidRDefault="000A2C99" w:rsidP="000A2C99">
            <w:pPr>
              <w:ind w:right="163"/>
              <w:jc w:val="right"/>
            </w:pPr>
            <w:r w:rsidRPr="00685E81">
              <w:t>110</w:t>
            </w:r>
            <w:r>
              <w:t>.</w:t>
            </w:r>
            <w:r w:rsidRPr="00685E81">
              <w:t>7</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Mazowieckie </w:t>
            </w:r>
          </w:p>
        </w:tc>
        <w:tc>
          <w:tcPr>
            <w:tcW w:w="2278" w:type="dxa"/>
          </w:tcPr>
          <w:p w:rsidR="000A2C99" w:rsidRPr="00685E81" w:rsidRDefault="000A2C99" w:rsidP="000A2C99">
            <w:pPr>
              <w:ind w:right="135"/>
              <w:jc w:val="right"/>
            </w:pPr>
            <w:r w:rsidRPr="00685E81">
              <w:t>97</w:t>
            </w:r>
            <w:r>
              <w:t>.</w:t>
            </w:r>
            <w:r w:rsidRPr="00685E81">
              <w:t>1</w:t>
            </w:r>
          </w:p>
        </w:tc>
        <w:tc>
          <w:tcPr>
            <w:tcW w:w="2296" w:type="dxa"/>
            <w:gridSpan w:val="2"/>
          </w:tcPr>
          <w:p w:rsidR="000A2C99" w:rsidRPr="00685E81" w:rsidRDefault="000A2C99" w:rsidP="000A2C99">
            <w:pPr>
              <w:ind w:right="163"/>
              <w:jc w:val="right"/>
            </w:pPr>
            <w:r w:rsidRPr="00685E81">
              <w:t>104</w:t>
            </w:r>
            <w:r>
              <w:t>.</w:t>
            </w:r>
            <w:r w:rsidRPr="00685E81">
              <w:t>3</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Opolskie </w:t>
            </w:r>
          </w:p>
        </w:tc>
        <w:tc>
          <w:tcPr>
            <w:tcW w:w="2278" w:type="dxa"/>
          </w:tcPr>
          <w:p w:rsidR="000A2C99" w:rsidRPr="00685E81" w:rsidRDefault="000A2C99" w:rsidP="000A2C99">
            <w:pPr>
              <w:ind w:right="135"/>
              <w:jc w:val="right"/>
            </w:pPr>
            <w:r w:rsidRPr="00685E81">
              <w:t>102</w:t>
            </w:r>
            <w:r>
              <w:t>.</w:t>
            </w:r>
            <w:r w:rsidRPr="00685E81">
              <w:t>0</w:t>
            </w:r>
          </w:p>
        </w:tc>
        <w:tc>
          <w:tcPr>
            <w:tcW w:w="2296" w:type="dxa"/>
            <w:gridSpan w:val="2"/>
          </w:tcPr>
          <w:p w:rsidR="000A2C99" w:rsidRPr="00685E81" w:rsidRDefault="000A2C99" w:rsidP="000A2C99">
            <w:pPr>
              <w:ind w:right="163"/>
              <w:jc w:val="right"/>
            </w:pPr>
            <w:r w:rsidRPr="00685E81">
              <w:t>110</w:t>
            </w:r>
            <w:r>
              <w:t>.</w:t>
            </w:r>
            <w:r w:rsidRPr="00685E81">
              <w:t>7</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Podkarpackie </w:t>
            </w:r>
          </w:p>
        </w:tc>
        <w:tc>
          <w:tcPr>
            <w:tcW w:w="2278" w:type="dxa"/>
          </w:tcPr>
          <w:p w:rsidR="000A2C99" w:rsidRPr="00685E81" w:rsidRDefault="000A2C99" w:rsidP="000A2C99">
            <w:pPr>
              <w:ind w:right="135"/>
              <w:jc w:val="right"/>
            </w:pPr>
            <w:r w:rsidRPr="00685E81">
              <w:t>100</w:t>
            </w:r>
            <w:r>
              <w:t>.</w:t>
            </w:r>
            <w:r w:rsidRPr="00685E81">
              <w:t>4</w:t>
            </w:r>
          </w:p>
        </w:tc>
        <w:tc>
          <w:tcPr>
            <w:tcW w:w="2296" w:type="dxa"/>
            <w:gridSpan w:val="2"/>
          </w:tcPr>
          <w:p w:rsidR="000A2C99" w:rsidRPr="00685E81" w:rsidRDefault="000A2C99" w:rsidP="000A2C99">
            <w:pPr>
              <w:ind w:right="163"/>
              <w:jc w:val="right"/>
            </w:pPr>
            <w:r w:rsidRPr="00685E81">
              <w:t>109</w:t>
            </w:r>
            <w:r>
              <w:t>.</w:t>
            </w:r>
            <w:r w:rsidRPr="00685E81">
              <w:t>0</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Podlaskie </w:t>
            </w:r>
          </w:p>
        </w:tc>
        <w:tc>
          <w:tcPr>
            <w:tcW w:w="2278" w:type="dxa"/>
          </w:tcPr>
          <w:p w:rsidR="000A2C99" w:rsidRPr="00685E81" w:rsidRDefault="000A2C99" w:rsidP="000A2C99">
            <w:pPr>
              <w:ind w:right="135"/>
              <w:jc w:val="right"/>
            </w:pPr>
            <w:r w:rsidRPr="00685E81">
              <w:t>102</w:t>
            </w:r>
            <w:r>
              <w:t>.</w:t>
            </w:r>
            <w:r w:rsidRPr="00685E81">
              <w:t>3</w:t>
            </w:r>
          </w:p>
        </w:tc>
        <w:tc>
          <w:tcPr>
            <w:tcW w:w="2296" w:type="dxa"/>
            <w:gridSpan w:val="2"/>
          </w:tcPr>
          <w:p w:rsidR="000A2C99" w:rsidRPr="00685E81" w:rsidRDefault="000A2C99" w:rsidP="000A2C99">
            <w:pPr>
              <w:ind w:right="163"/>
              <w:jc w:val="right"/>
            </w:pPr>
            <w:r w:rsidRPr="00685E81">
              <w:t>108</w:t>
            </w:r>
            <w:r>
              <w:t>.</w:t>
            </w:r>
            <w:r w:rsidRPr="00685E81">
              <w:t>0</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Pomorskie </w:t>
            </w:r>
          </w:p>
        </w:tc>
        <w:tc>
          <w:tcPr>
            <w:tcW w:w="2278" w:type="dxa"/>
          </w:tcPr>
          <w:p w:rsidR="000A2C99" w:rsidRPr="00685E81" w:rsidRDefault="000A2C99" w:rsidP="000A2C99">
            <w:pPr>
              <w:ind w:right="135"/>
              <w:jc w:val="right"/>
            </w:pPr>
            <w:r w:rsidRPr="00685E81">
              <w:t>101</w:t>
            </w:r>
            <w:r>
              <w:t>.</w:t>
            </w:r>
            <w:r w:rsidRPr="00685E81">
              <w:t>1</w:t>
            </w:r>
          </w:p>
        </w:tc>
        <w:tc>
          <w:tcPr>
            <w:tcW w:w="2296" w:type="dxa"/>
            <w:gridSpan w:val="2"/>
          </w:tcPr>
          <w:p w:rsidR="000A2C99" w:rsidRPr="00685E81" w:rsidRDefault="000A2C99" w:rsidP="000A2C99">
            <w:pPr>
              <w:ind w:right="163"/>
              <w:jc w:val="right"/>
            </w:pPr>
            <w:r w:rsidRPr="00685E81">
              <w:t>102</w:t>
            </w:r>
            <w:r>
              <w:t>.</w:t>
            </w:r>
            <w:r w:rsidRPr="00685E81">
              <w:t>9</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Śląskie </w:t>
            </w:r>
          </w:p>
        </w:tc>
        <w:tc>
          <w:tcPr>
            <w:tcW w:w="2278" w:type="dxa"/>
          </w:tcPr>
          <w:p w:rsidR="000A2C99" w:rsidRPr="00685E81" w:rsidRDefault="000A2C99" w:rsidP="000A2C99">
            <w:pPr>
              <w:ind w:right="135"/>
              <w:jc w:val="right"/>
            </w:pPr>
            <w:r w:rsidRPr="00685E81">
              <w:t>98</w:t>
            </w:r>
            <w:r>
              <w:t>.</w:t>
            </w:r>
            <w:r w:rsidRPr="00685E81">
              <w:t>4</w:t>
            </w:r>
          </w:p>
        </w:tc>
        <w:tc>
          <w:tcPr>
            <w:tcW w:w="2296" w:type="dxa"/>
            <w:gridSpan w:val="2"/>
          </w:tcPr>
          <w:p w:rsidR="000A2C99" w:rsidRPr="00685E81" w:rsidRDefault="000A2C99" w:rsidP="000A2C99">
            <w:pPr>
              <w:ind w:right="163"/>
              <w:jc w:val="right"/>
            </w:pPr>
            <w:r w:rsidRPr="00685E81">
              <w:t>103</w:t>
            </w:r>
            <w:r>
              <w:t>.</w:t>
            </w:r>
            <w:r w:rsidRPr="00685E81">
              <w:t>2</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Świętokrzyskie </w:t>
            </w:r>
          </w:p>
        </w:tc>
        <w:tc>
          <w:tcPr>
            <w:tcW w:w="2278" w:type="dxa"/>
          </w:tcPr>
          <w:p w:rsidR="000A2C99" w:rsidRPr="00685E81" w:rsidRDefault="000A2C99" w:rsidP="000A2C99">
            <w:pPr>
              <w:ind w:right="135"/>
              <w:jc w:val="right"/>
            </w:pPr>
            <w:r w:rsidRPr="00685E81">
              <w:t>100</w:t>
            </w:r>
            <w:r>
              <w:t>.</w:t>
            </w:r>
            <w:r w:rsidRPr="00685E81">
              <w:t>1</w:t>
            </w:r>
          </w:p>
        </w:tc>
        <w:tc>
          <w:tcPr>
            <w:tcW w:w="2296" w:type="dxa"/>
            <w:gridSpan w:val="2"/>
          </w:tcPr>
          <w:p w:rsidR="000A2C99" w:rsidRPr="00685E81" w:rsidRDefault="000A2C99" w:rsidP="000A2C99">
            <w:pPr>
              <w:ind w:right="163"/>
              <w:jc w:val="right"/>
            </w:pPr>
            <w:r w:rsidRPr="00685E81">
              <w:t>108</w:t>
            </w:r>
            <w:r>
              <w:t>.</w:t>
            </w:r>
            <w:r w:rsidRPr="00685E81">
              <w:t>6</w:t>
            </w:r>
          </w:p>
        </w:tc>
      </w:tr>
      <w:tr w:rsidR="000A2C99" w:rsidRPr="003A407C" w:rsidTr="00416F7B">
        <w:trPr>
          <w:trHeight w:val="57"/>
        </w:trPr>
        <w:tc>
          <w:tcPr>
            <w:tcW w:w="3494" w:type="dxa"/>
            <w:vAlign w:val="center"/>
          </w:tcPr>
          <w:p w:rsidR="000A2C99" w:rsidRPr="003A407C" w:rsidRDefault="000A2C99" w:rsidP="000A2C99">
            <w:pPr>
              <w:spacing w:before="0" w:after="0" w:line="240" w:lineRule="auto"/>
              <w:rPr>
                <w:szCs w:val="19"/>
              </w:rPr>
            </w:pPr>
            <w:r w:rsidRPr="003A407C">
              <w:rPr>
                <w:szCs w:val="19"/>
              </w:rPr>
              <w:t xml:space="preserve">Warmińsko-Mazurskie </w:t>
            </w:r>
          </w:p>
        </w:tc>
        <w:tc>
          <w:tcPr>
            <w:tcW w:w="2278" w:type="dxa"/>
          </w:tcPr>
          <w:p w:rsidR="000A2C99" w:rsidRPr="00685E81" w:rsidRDefault="000A2C99" w:rsidP="000A2C99">
            <w:pPr>
              <w:ind w:right="135"/>
              <w:jc w:val="right"/>
            </w:pPr>
            <w:r w:rsidRPr="00685E81">
              <w:t>99</w:t>
            </w:r>
            <w:r>
              <w:t>.</w:t>
            </w:r>
            <w:r w:rsidRPr="00685E81">
              <w:t>1</w:t>
            </w:r>
          </w:p>
        </w:tc>
        <w:tc>
          <w:tcPr>
            <w:tcW w:w="2296" w:type="dxa"/>
            <w:gridSpan w:val="2"/>
          </w:tcPr>
          <w:p w:rsidR="000A2C99" w:rsidRPr="00685E81" w:rsidRDefault="000A2C99" w:rsidP="000A2C99">
            <w:pPr>
              <w:ind w:right="163"/>
              <w:jc w:val="right"/>
            </w:pPr>
            <w:r w:rsidRPr="00685E81">
              <w:t>101</w:t>
            </w:r>
            <w:r>
              <w:t>.</w:t>
            </w:r>
            <w:r w:rsidRPr="00685E81">
              <w:t>5</w:t>
            </w:r>
          </w:p>
        </w:tc>
      </w:tr>
      <w:tr w:rsidR="000A2C99" w:rsidRPr="003A407C" w:rsidTr="00B100C5">
        <w:trPr>
          <w:trHeight w:val="57"/>
        </w:trPr>
        <w:tc>
          <w:tcPr>
            <w:tcW w:w="3494" w:type="dxa"/>
            <w:tcBorders>
              <w:bottom w:val="single" w:sz="4" w:space="0" w:color="212492"/>
            </w:tcBorders>
            <w:vAlign w:val="center"/>
          </w:tcPr>
          <w:p w:rsidR="000A2C99" w:rsidRPr="003A407C" w:rsidRDefault="000A2C99" w:rsidP="000A2C99">
            <w:pPr>
              <w:spacing w:before="0" w:after="0" w:line="240" w:lineRule="auto"/>
              <w:rPr>
                <w:szCs w:val="19"/>
              </w:rPr>
            </w:pPr>
            <w:r w:rsidRPr="003A407C">
              <w:rPr>
                <w:szCs w:val="19"/>
              </w:rPr>
              <w:t xml:space="preserve">Wielkopolskie </w:t>
            </w:r>
          </w:p>
        </w:tc>
        <w:tc>
          <w:tcPr>
            <w:tcW w:w="2278" w:type="dxa"/>
            <w:tcBorders>
              <w:bottom w:val="single" w:sz="4" w:space="0" w:color="212492"/>
            </w:tcBorders>
          </w:tcPr>
          <w:p w:rsidR="000A2C99" w:rsidRPr="00685E81" w:rsidRDefault="000A2C99" w:rsidP="000A2C99">
            <w:pPr>
              <w:ind w:right="135"/>
              <w:jc w:val="right"/>
            </w:pPr>
            <w:r w:rsidRPr="00685E81">
              <w:t>99</w:t>
            </w:r>
            <w:r>
              <w:t>.</w:t>
            </w:r>
            <w:r w:rsidRPr="00685E81">
              <w:t>3</w:t>
            </w:r>
          </w:p>
        </w:tc>
        <w:tc>
          <w:tcPr>
            <w:tcW w:w="2296" w:type="dxa"/>
            <w:gridSpan w:val="2"/>
            <w:tcBorders>
              <w:bottom w:val="single" w:sz="4" w:space="0" w:color="212492"/>
            </w:tcBorders>
          </w:tcPr>
          <w:p w:rsidR="000A2C99" w:rsidRPr="00685E81" w:rsidRDefault="000A2C99" w:rsidP="000A2C99">
            <w:pPr>
              <w:ind w:right="163"/>
              <w:jc w:val="right"/>
            </w:pPr>
            <w:r w:rsidRPr="00685E81">
              <w:t>108</w:t>
            </w:r>
            <w:r>
              <w:t>.</w:t>
            </w:r>
            <w:r w:rsidRPr="00685E81">
              <w:t>7</w:t>
            </w:r>
          </w:p>
        </w:tc>
      </w:tr>
      <w:tr w:rsidR="000A2C99" w:rsidRPr="003A407C" w:rsidTr="00B100C5">
        <w:trPr>
          <w:trHeight w:val="57"/>
        </w:trPr>
        <w:tc>
          <w:tcPr>
            <w:tcW w:w="3494" w:type="dxa"/>
            <w:tcBorders>
              <w:top w:val="single" w:sz="4" w:space="0" w:color="212492"/>
              <w:bottom w:val="single" w:sz="4" w:space="0" w:color="212492"/>
            </w:tcBorders>
            <w:vAlign w:val="center"/>
          </w:tcPr>
          <w:p w:rsidR="000A2C99" w:rsidRPr="003A407C" w:rsidRDefault="000A2C99" w:rsidP="000A2C99">
            <w:pPr>
              <w:spacing w:before="0" w:after="0" w:line="240" w:lineRule="auto"/>
              <w:rPr>
                <w:szCs w:val="19"/>
              </w:rPr>
            </w:pPr>
            <w:r w:rsidRPr="003A407C">
              <w:rPr>
                <w:szCs w:val="19"/>
              </w:rPr>
              <w:t xml:space="preserve">Zachodniopomorskie </w:t>
            </w:r>
          </w:p>
        </w:tc>
        <w:tc>
          <w:tcPr>
            <w:tcW w:w="2278" w:type="dxa"/>
            <w:tcBorders>
              <w:top w:val="single" w:sz="4" w:space="0" w:color="212492"/>
              <w:bottom w:val="single" w:sz="4" w:space="0" w:color="212492"/>
            </w:tcBorders>
          </w:tcPr>
          <w:p w:rsidR="000A2C99" w:rsidRPr="00685E81" w:rsidRDefault="000A2C99" w:rsidP="000A2C99">
            <w:pPr>
              <w:ind w:right="135"/>
              <w:jc w:val="right"/>
            </w:pPr>
            <w:r w:rsidRPr="00685E81">
              <w:t>99</w:t>
            </w:r>
            <w:r>
              <w:t>.</w:t>
            </w:r>
            <w:r w:rsidRPr="00685E81">
              <w:t>8</w:t>
            </w:r>
          </w:p>
        </w:tc>
        <w:tc>
          <w:tcPr>
            <w:tcW w:w="2296" w:type="dxa"/>
            <w:gridSpan w:val="2"/>
            <w:tcBorders>
              <w:top w:val="single" w:sz="4" w:space="0" w:color="212492"/>
              <w:bottom w:val="single" w:sz="4" w:space="0" w:color="212492"/>
            </w:tcBorders>
          </w:tcPr>
          <w:p w:rsidR="000A2C99" w:rsidRDefault="000A2C99" w:rsidP="000A2C99">
            <w:pPr>
              <w:ind w:right="163"/>
              <w:jc w:val="right"/>
            </w:pPr>
            <w:r w:rsidRPr="00685E81">
              <w:t>106</w:t>
            </w:r>
            <w:r>
              <w:t>.</w:t>
            </w:r>
            <w:r w:rsidRPr="00685E81">
              <w:t>2</w:t>
            </w:r>
          </w:p>
        </w:tc>
      </w:tr>
    </w:tbl>
    <w:p w:rsidR="00E01393" w:rsidRDefault="00E01393" w:rsidP="00E76D26">
      <w:pPr>
        <w:rPr>
          <w:b/>
          <w:sz w:val="18"/>
          <w:szCs w:val="18"/>
          <w:shd w:val="clear" w:color="auto" w:fill="FFFFFF"/>
        </w:rPr>
      </w:pP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22EFD">
        <w:rPr>
          <w:rFonts w:cs="Arial"/>
          <w:color w:val="000000" w:themeColor="text1"/>
          <w:sz w:val="20"/>
          <w:lang w:val="en-US"/>
        </w:rPr>
        <w:t>In case of quoting Statistics Poland data</w:t>
      </w:r>
      <w:r w:rsidR="003738E2">
        <w:rPr>
          <w:rFonts w:cs="Arial"/>
          <w:color w:val="000000" w:themeColor="text1"/>
          <w:sz w:val="20"/>
          <w:lang w:val="en-US"/>
        </w:rPr>
        <w:t>.</w:t>
      </w:r>
      <w:r w:rsidRPr="00122EFD">
        <w:rPr>
          <w:rFonts w:cs="Arial"/>
          <w:color w:val="000000" w:themeColor="text1"/>
          <w:sz w:val="20"/>
          <w:lang w:val="en-US"/>
        </w:rPr>
        <w:t xml:space="preserve"> please provide information: “Source of data: Statistics Poland”</w:t>
      </w:r>
      <w:r w:rsidR="003738E2">
        <w:rPr>
          <w:rFonts w:cs="Arial"/>
          <w:color w:val="000000" w:themeColor="text1"/>
          <w:sz w:val="20"/>
          <w:lang w:val="en-US"/>
        </w:rPr>
        <w:t>.</w:t>
      </w:r>
      <w:r w:rsidRPr="00122EFD">
        <w:rPr>
          <w:rFonts w:cs="Arial"/>
          <w:color w:val="000000" w:themeColor="text1"/>
          <w:sz w:val="20"/>
          <w:lang w:val="en-US"/>
        </w:rPr>
        <w:t xml:space="preserve"> and in case of publishing calculations made on data published by Statistics Poland</w:t>
      </w:r>
      <w:r w:rsidR="003738E2">
        <w:rPr>
          <w:rFonts w:cs="Arial"/>
          <w:color w:val="000000" w:themeColor="text1"/>
          <w:sz w:val="20"/>
          <w:lang w:val="en-US"/>
        </w:rPr>
        <w:t>.</w:t>
      </w:r>
      <w:r w:rsidRPr="00122EFD">
        <w:rPr>
          <w:rFonts w:cs="Arial"/>
          <w:color w:val="000000" w:themeColor="text1"/>
          <w:sz w:val="20"/>
          <w:lang w:val="en-US"/>
        </w:rPr>
        <w:t xml:space="preserve"> please include the following disclaimer: “Own study based on </w:t>
      </w:r>
      <w:r>
        <w:rPr>
          <w:rFonts w:cs="Arial"/>
          <w:color w:val="000000" w:themeColor="text1"/>
          <w:sz w:val="20"/>
          <w:lang w:val="en-US"/>
        </w:rPr>
        <w:t>figures from Statistics Poland”.</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541728"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"https://stat.gov.pl/en/latest-statistical-news/communications-and-announcements/8,2023,category.html"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"https://stat.gov.pl/en/latest-statistical-news/communications-and-announcements/list-of-communiques-and-announcements/price-of-one-square-meter-of-usable-floor-space-of-a-residential-building-in-the-first-quarter-of-2023,270,40.html"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A1397D">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30D84">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 xml:space="preserve">Price indices of residential </w:t>
                                    </w:r>
                                    <w:bookmarkStart w:id="0" w:name="_GoBack"/>
                                    <w:bookmarkEnd w:id="0"/>
                                    <w:r w:rsidR="00547FBF" w:rsidRPr="00601C2F">
                                      <w:rPr>
                                        <w:rStyle w:val="Hipercze"/>
                                        <w:rFonts w:cstheme="minorBidi"/>
                                        <w:sz w:val="18"/>
                                        <w:szCs w:val="18"/>
                                        <w:lang w:val="en-US"/>
                                      </w:rPr>
                                      <w:t>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48713"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"https://stat.gov.pl/en/latest-statistical-news/communications-and-announcements/8,2023,category.html"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"https://stat.gov.pl/en/latest-statistical-news/communications-and-announcements/list-of-communiques-and-announcements/price-of-one-square-meter-of-usable-floor-space-of-a-residential-building-in-the-first-quarter-of-2023,270,40.html"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A1397D">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30D84">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 xml:space="preserve">Price indices of residential </w:t>
                              </w:r>
                              <w:bookmarkStart w:id="1" w:name="_GoBack"/>
                              <w:bookmarkEnd w:id="1"/>
                              <w:r w:rsidR="00547FBF" w:rsidRPr="00601C2F">
                                <w:rPr>
                                  <w:rStyle w:val="Hipercze"/>
                                  <w:rFonts w:cstheme="minorBidi"/>
                                  <w:sz w:val="18"/>
                                  <w:szCs w:val="18"/>
                                  <w:lang w:val="en-US"/>
                                </w:rPr>
                                <w:t>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86" w:rsidRDefault="00C44F86" w:rsidP="000662E2">
      <w:pPr>
        <w:spacing w:after="0" w:line="240" w:lineRule="auto"/>
      </w:pPr>
      <w:r>
        <w:separator/>
      </w:r>
    </w:p>
  </w:endnote>
  <w:endnote w:type="continuationSeparator" w:id="0">
    <w:p w:rsidR="00C44F86" w:rsidRDefault="00C44F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Myriad Web Pro"/>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6A3807">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6A3807">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6A3807">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86" w:rsidRDefault="00C44F86" w:rsidP="000662E2">
      <w:pPr>
        <w:spacing w:after="0" w:line="240" w:lineRule="auto"/>
      </w:pPr>
      <w:r>
        <w:separator/>
      </w:r>
    </w:p>
  </w:footnote>
  <w:footnote w:type="continuationSeparator" w:id="0">
    <w:p w:rsidR="00C44F86" w:rsidRDefault="00C44F8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5.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CF3ADE">
                            <w:rPr>
                              <w:rFonts w:ascii="Fira Sans SemiBold" w:hAnsi="Fira Sans SemiBold"/>
                              <w:color w:val="001D77"/>
                            </w:rPr>
                            <w:t>0</w:t>
                          </w:r>
                          <w:r w:rsidR="00A461DD">
                            <w:rPr>
                              <w:rFonts w:ascii="Fira Sans SemiBold" w:hAnsi="Fira Sans SemiBold"/>
                              <w:color w:val="001D77"/>
                            </w:rPr>
                            <w:t>7</w:t>
                          </w:r>
                          <w:r w:rsidR="003738E2">
                            <w:rPr>
                              <w:rFonts w:ascii="Fira Sans SemiBold" w:hAnsi="Fira Sans SemiBold"/>
                              <w:color w:val="001D77"/>
                            </w:rPr>
                            <w:t>.</w:t>
                          </w:r>
                          <w:r w:rsidR="002B0BCB" w:rsidRPr="00D3193A">
                            <w:rPr>
                              <w:rFonts w:ascii="Fira Sans SemiBold" w:hAnsi="Fira Sans SemiBold"/>
                              <w:color w:val="001D77"/>
                            </w:rPr>
                            <w:t>202</w:t>
                          </w:r>
                          <w:r w:rsidR="00567335">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5.07.2023"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AwwFjSMwIAADEEAAAOAAAAAAAAAAAAAAAA&#10;AC4CAABkcnMvZTJvRG9jLnhtbFBLAQItABQABgAIAAAAIQAFwnax3wAAAAwBAAAPAAAAAAAAAAAA&#10;AAAAAI0EAABkcnMvZG93bnJldi54bWxQSwUGAAAAAAQABADzAAAAmQU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CF3ADE">
                      <w:rPr>
                        <w:rFonts w:ascii="Fira Sans SemiBold" w:hAnsi="Fira Sans SemiBold"/>
                        <w:color w:val="001D77"/>
                      </w:rPr>
                      <w:t>0</w:t>
                    </w:r>
                    <w:r w:rsidR="00A461DD">
                      <w:rPr>
                        <w:rFonts w:ascii="Fira Sans SemiBold" w:hAnsi="Fira Sans SemiBold"/>
                        <w:color w:val="001D77"/>
                      </w:rPr>
                      <w:t>7</w:t>
                    </w:r>
                    <w:r w:rsidR="003738E2">
                      <w:rPr>
                        <w:rFonts w:ascii="Fira Sans SemiBold" w:hAnsi="Fira Sans SemiBold"/>
                        <w:color w:val="001D77"/>
                      </w:rPr>
                      <w:t>.</w:t>
                    </w:r>
                    <w:r w:rsidR="002B0BCB" w:rsidRPr="00D3193A">
                      <w:rPr>
                        <w:rFonts w:ascii="Fira Sans SemiBold" w:hAnsi="Fira Sans SemiBold"/>
                        <w:color w:val="001D77"/>
                      </w:rPr>
                      <w:t>202</w:t>
                    </w:r>
                    <w:r w:rsidR="00567335">
                      <w:rPr>
                        <w:rFonts w:ascii="Fira Sans SemiBold" w:hAnsi="Fira Sans SemiBold"/>
                        <w:color w:val="001D77"/>
                      </w:rPr>
                      <w:t>3</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column">
                <wp:posOffset>5220970</wp:posOffset>
              </wp:positionH>
              <wp:positionV relativeFrom="paragraph">
                <wp:posOffset>511810</wp:posOffset>
              </wp:positionV>
              <wp:extent cx="1871980" cy="22905085"/>
              <wp:effectExtent l="1270" t="0" r="3175"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3ECADBB" id="Prostokąt 10" o:spid="_x0000_s1026" style="position:absolute;margin-left:411.1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22.25pt;visibility:visible;mso-wrap-style:square" o:bullet="t">
        <v:imagedata r:id="rId1" o:title=""/>
      </v:shape>
    </w:pict>
  </w:numPicBullet>
  <w:numPicBullet w:numPicBulletId="1">
    <w:pict>
      <v:shape id="_x0000_i1027" type="#_x0000_t75" style="width:122.25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7840"/>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807"/>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4AD3"/>
    <w:rsid w:val="00836A8E"/>
    <w:rsid w:val="00841D17"/>
    <w:rsid w:val="00843795"/>
    <w:rsid w:val="008464A2"/>
    <w:rsid w:val="00847F0F"/>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1AAD"/>
    <w:rsid w:val="009D7487"/>
    <w:rsid w:val="009D7EA7"/>
    <w:rsid w:val="009E09D9"/>
    <w:rsid w:val="009E181A"/>
    <w:rsid w:val="009E2E91"/>
    <w:rsid w:val="009E325B"/>
    <w:rsid w:val="009E4AB2"/>
    <w:rsid w:val="009F7474"/>
    <w:rsid w:val="00A01C7B"/>
    <w:rsid w:val="00A07E99"/>
    <w:rsid w:val="00A119BE"/>
    <w:rsid w:val="00A1305E"/>
    <w:rsid w:val="00A1397D"/>
    <w:rsid w:val="00A139F5"/>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B1D28"/>
    <w:rsid w:val="00AB2FF4"/>
    <w:rsid w:val="00AB397C"/>
    <w:rsid w:val="00AB6D25"/>
    <w:rsid w:val="00AC0190"/>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5920"/>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5832"/>
    <w:rsid w:val="00CC739E"/>
    <w:rsid w:val="00CC7C9C"/>
    <w:rsid w:val="00CD1D82"/>
    <w:rsid w:val="00CD5410"/>
    <w:rsid w:val="00CD58B7"/>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3337"/>
    <w:rsid w:val="00E259EA"/>
    <w:rsid w:val="00E32061"/>
    <w:rsid w:val="00E33AFB"/>
    <w:rsid w:val="00E36CE6"/>
    <w:rsid w:val="00E42FF9"/>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gus09\hu\W8_Nieruchomo&#347;ci\9_Informacje_sygnalne\Wska&#378;niki_cen_lokali_mieszkalnych\2023\2023_1kw\Wykresy_do_info_syg_1_kw_2023.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fgus09\hu\W8_Nieruchomo&#347;ci\9_Informacje_sygnalne\Wska&#378;niki_cen_lokali_mieszkalnych\2023\2023_1kw\Wykresy_do_info_syg_1_kw_2023.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gus09\hu\W8_Nieruchomo&#347;ci\9_Informacje_sygnalne\Wska&#378;niki_cen_lokali_mieszkalnych\2023\2023_1kw\Wykresy_do_info_syg_1_kw_2023.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Vmfgus09\hu\W8_Nieruchomo&#347;ci\9_Informacje_sygnalne\Wska&#378;niki_cen_lokali_mieszkalnych\2023\2023_1kw\Wykresy_do_info_syg_1_kw_202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wykres_1_ang!$B$2</c:f>
              <c:strCache>
                <c:ptCount val="1"/>
                <c:pt idx="0">
                  <c:v>primary market</c:v>
                </c:pt>
              </c:strCache>
            </c:strRef>
          </c:tx>
          <c:spPr>
            <a:solidFill>
              <a:srgbClr val="001D77"/>
            </a:solidFill>
            <a:ln>
              <a:solidFill>
                <a:schemeClr val="tx1">
                  <a:tint val="75000"/>
                </a:schemeClr>
              </a:solidFill>
            </a:ln>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wykres_1_ang!$B$3</c:f>
              <c:numCache>
                <c:formatCode>0.0%</c:formatCode>
                <c:ptCount val="1"/>
                <c:pt idx="0">
                  <c:v>0.51800000000000002</c:v>
                </c:pt>
              </c:numCache>
            </c:numRef>
          </c:val>
        </c:ser>
        <c:ser>
          <c:idx val="2"/>
          <c:order val="1"/>
          <c:tx>
            <c:strRef>
              <c:f>wykres_1_ang!$C$2</c:f>
              <c:strCache>
                <c:ptCount val="1"/>
                <c:pt idx="0">
                  <c:v>secondary market</c:v>
                </c:pt>
              </c:strCache>
            </c:strRef>
          </c:tx>
          <c:spPr>
            <a:solidFill>
              <a:srgbClr val="007AC9"/>
            </a:solidFill>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wykres_1_ang!$C$3</c:f>
              <c:numCache>
                <c:formatCode>0.0%</c:formatCode>
                <c:ptCount val="1"/>
                <c:pt idx="0">
                  <c:v>0.48199999999999998</c:v>
                </c:pt>
              </c:numCache>
            </c:numRef>
          </c:val>
        </c:ser>
        <c:dLbls>
          <c:showLegendKey val="0"/>
          <c:showVal val="0"/>
          <c:showCatName val="0"/>
          <c:showSerName val="0"/>
          <c:showPercent val="0"/>
          <c:showBubbleSize val="0"/>
        </c:dLbls>
        <c:gapWidth val="150"/>
        <c:overlap val="100"/>
        <c:axId val="229729312"/>
        <c:axId val="229730400"/>
      </c:barChart>
      <c:catAx>
        <c:axId val="229729312"/>
        <c:scaling>
          <c:orientation val="maxMin"/>
        </c:scaling>
        <c:delete val="0"/>
        <c:axPos val="l"/>
        <c:numFmt formatCode="General" sourceLinked="1"/>
        <c:majorTickMark val="none"/>
        <c:minorTickMark val="none"/>
        <c:tickLblPos val="nextTo"/>
        <c:txPr>
          <a:bodyPr/>
          <a:lstStyle/>
          <a:p>
            <a:pPr>
              <a:defRPr sz="900">
                <a:latin typeface="Fira Sans" pitchFamily="34" charset="0"/>
                <a:ea typeface="Fira Sans" pitchFamily="34" charset="0"/>
                <a:cs typeface="Times New Roman" pitchFamily="18" charset="0"/>
              </a:defRPr>
            </a:pPr>
            <a:endParaRPr lang="pl-PL"/>
          </a:p>
        </c:txPr>
        <c:crossAx val="229730400"/>
        <c:crosses val="autoZero"/>
        <c:auto val="1"/>
        <c:lblAlgn val="ctr"/>
        <c:lblOffset val="100"/>
        <c:noMultiLvlLbl val="0"/>
      </c:catAx>
      <c:valAx>
        <c:axId val="229730400"/>
        <c:scaling>
          <c:orientation val="minMax"/>
        </c:scaling>
        <c:delete val="1"/>
        <c:axPos val="t"/>
        <c:majorGridlines>
          <c:spPr>
            <a:ln>
              <a:noFill/>
              <a:prstDash val="solid"/>
            </a:ln>
          </c:spPr>
        </c:majorGridlines>
        <c:numFmt formatCode="0%" sourceLinked="1"/>
        <c:majorTickMark val="out"/>
        <c:minorTickMark val="none"/>
        <c:tickLblPos val="none"/>
        <c:crossAx val="229729312"/>
        <c:crosses val="autoZero"/>
        <c:crossBetween val="between"/>
      </c:valAx>
    </c:plotArea>
    <c:legend>
      <c:legendPos val="r"/>
      <c:layout/>
      <c:overlay val="0"/>
      <c:txPr>
        <a:bodyPr/>
        <a:lstStyle/>
        <a:p>
          <a:pPr>
            <a:defRPr sz="900">
              <a:latin typeface="Fira Sans" pitchFamily="34" charset="0"/>
              <a:ea typeface="Fira Sans" pitchFamily="34" charset="0"/>
              <a:cs typeface="Times New Roman" pitchFamily="18" charset="0"/>
            </a:defRPr>
          </a:pPr>
          <a:endParaRPr lang="pl-PL"/>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800" b="0">
                <a:latin typeface="Fira Sans" panose="020B0503050000020004" pitchFamily="34" charset="0"/>
                <a:ea typeface="Fira Sans" panose="020B0503050000020004" pitchFamily="34" charset="0"/>
              </a:rPr>
              <a:t>%</a:t>
            </a:r>
          </a:p>
        </c:rich>
      </c:tx>
      <c:layout>
        <c:manualLayout>
          <c:xMode val="edge"/>
          <c:yMode val="edge"/>
          <c:x val="1.9037185569195154E-2"/>
          <c:y val="0"/>
        </c:manualLayout>
      </c:layout>
      <c:overlay val="0"/>
    </c:title>
    <c:autoTitleDeleted val="0"/>
    <c:plotArea>
      <c:layout>
        <c:manualLayout>
          <c:layoutTarget val="inner"/>
          <c:xMode val="edge"/>
          <c:yMode val="edge"/>
          <c:x val="4.786749482401656E-2"/>
          <c:y val="6.6477809254013226E-2"/>
          <c:w val="0.94178053830227748"/>
          <c:h val="0.68281920896625981"/>
        </c:manualLayout>
      </c:layout>
      <c:lineChart>
        <c:grouping val="standard"/>
        <c:varyColors val="0"/>
        <c:ser>
          <c:idx val="0"/>
          <c:order val="0"/>
          <c:tx>
            <c:strRef>
              <c:f>wykres_2_ang!$A$9</c:f>
              <c:strCache>
                <c:ptCount val="1"/>
                <c:pt idx="0">
                  <c:v>total</c:v>
                </c:pt>
              </c:strCache>
            </c:strRef>
          </c:tx>
          <c:spPr>
            <a:ln w="22225" cap="rnd">
              <a:solidFill>
                <a:srgbClr val="AAA9A9"/>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wykres_2_ang!$M$9:$BD$9</c:f>
              <c:numCache>
                <c:formatCode>General</c:formatCode>
                <c:ptCount val="44"/>
                <c:pt idx="0">
                  <c:v>-2.5999999999999899</c:v>
                </c:pt>
                <c:pt idx="1">
                  <c:v>-0.20000000000000301</c:v>
                </c:pt>
                <c:pt idx="2">
                  <c:v>-9.9999999999994302E-2</c:v>
                </c:pt>
                <c:pt idx="3">
                  <c:v>9.9999999999994302E-2</c:v>
                </c:pt>
                <c:pt idx="4">
                  <c:v>-0.29999999999999699</c:v>
                </c:pt>
                <c:pt idx="5">
                  <c:v>2.2000000000000002</c:v>
                </c:pt>
                <c:pt idx="6">
                  <c:v>-0.59999999999999398</c:v>
                </c:pt>
                <c:pt idx="7">
                  <c:v>0.20000000000000301</c:v>
                </c:pt>
                <c:pt idx="8">
                  <c:v>0.20000000000000301</c:v>
                </c:pt>
                <c:pt idx="9">
                  <c:v>1.4000000000000099</c:v>
                </c:pt>
                <c:pt idx="10">
                  <c:v>0.20000000000000301</c:v>
                </c:pt>
                <c:pt idx="11">
                  <c:v>-0.70000000000000295</c:v>
                </c:pt>
                <c:pt idx="12">
                  <c:v>9.9999999999994302E-2</c:v>
                </c:pt>
                <c:pt idx="13">
                  <c:v>0.79999999999999705</c:v>
                </c:pt>
                <c:pt idx="14">
                  <c:v>1.9000000000000099</c:v>
                </c:pt>
                <c:pt idx="15">
                  <c:v>1.0999999999999901</c:v>
                </c:pt>
                <c:pt idx="16">
                  <c:v>-0.5</c:v>
                </c:pt>
                <c:pt idx="17">
                  <c:v>2</c:v>
                </c:pt>
                <c:pt idx="18">
                  <c:v>1</c:v>
                </c:pt>
                <c:pt idx="19">
                  <c:v>1.3</c:v>
                </c:pt>
                <c:pt idx="20">
                  <c:v>1.5</c:v>
                </c:pt>
                <c:pt idx="21">
                  <c:v>2.2999999999999998</c:v>
                </c:pt>
                <c:pt idx="22">
                  <c:v>1.3</c:v>
                </c:pt>
                <c:pt idx="23">
                  <c:v>2.4000000000000101</c:v>
                </c:pt>
                <c:pt idx="24">
                  <c:v>1.9000000000000099</c:v>
                </c:pt>
                <c:pt idx="25">
                  <c:v>2.2999999999999998</c:v>
                </c:pt>
                <c:pt idx="26">
                  <c:v>2.0999999999999899</c:v>
                </c:pt>
                <c:pt idx="27">
                  <c:v>2.8</c:v>
                </c:pt>
                <c:pt idx="28">
                  <c:v>3.5999999999999899</c:v>
                </c:pt>
                <c:pt idx="29" formatCode="0.0">
                  <c:v>2</c:v>
                </c:pt>
                <c:pt idx="30" formatCode="0.0">
                  <c:v>2</c:v>
                </c:pt>
                <c:pt idx="31" formatCode="0.0">
                  <c:v>1</c:v>
                </c:pt>
                <c:pt idx="32" formatCode="0.0">
                  <c:v>2</c:v>
                </c:pt>
                <c:pt idx="33" formatCode="0.0">
                  <c:v>3.1</c:v>
                </c:pt>
                <c:pt idx="34" formatCode="0.0">
                  <c:v>2.6</c:v>
                </c:pt>
                <c:pt idx="35" formatCode="0.0">
                  <c:v>3.9</c:v>
                </c:pt>
                <c:pt idx="36" formatCode="0.0">
                  <c:v>3.3</c:v>
                </c:pt>
                <c:pt idx="37" formatCode="0.0">
                  <c:v>2</c:v>
                </c:pt>
                <c:pt idx="38" formatCode="0.0">
                  <c:v>2.4</c:v>
                </c:pt>
                <c:pt idx="39" formatCode="0.0">
                  <c:v>1.4</c:v>
                </c:pt>
                <c:pt idx="40" formatCode="0.0">
                  <c:v>-0.1</c:v>
                </c:pt>
              </c:numCache>
            </c:numRef>
          </c:val>
          <c:smooth val="0"/>
        </c:ser>
        <c:ser>
          <c:idx val="1"/>
          <c:order val="1"/>
          <c:tx>
            <c:strRef>
              <c:f>wykres_2_ang!$A$10</c:f>
              <c:strCache>
                <c:ptCount val="1"/>
                <c:pt idx="0">
                  <c:v>primary market</c:v>
                </c:pt>
              </c:strCache>
            </c:strRef>
          </c:tx>
          <c:spPr>
            <a:ln w="22225" cap="rnd">
              <a:solidFill>
                <a:srgbClr val="001D77"/>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wykres_2_ang!$M$10:$BD$10</c:f>
              <c:numCache>
                <c:formatCode>General</c:formatCode>
                <c:ptCount val="44"/>
                <c:pt idx="0">
                  <c:v>-3.2</c:v>
                </c:pt>
                <c:pt idx="1">
                  <c:v>-0.90000000000000602</c:v>
                </c:pt>
                <c:pt idx="2">
                  <c:v>-1.3</c:v>
                </c:pt>
                <c:pt idx="3">
                  <c:v>-9.9999999999994302E-2</c:v>
                </c:pt>
                <c:pt idx="4">
                  <c:v>-0.79999999999999705</c:v>
                </c:pt>
                <c:pt idx="5">
                  <c:v>3.2</c:v>
                </c:pt>
                <c:pt idx="6">
                  <c:v>-0.70000000000000295</c:v>
                </c:pt>
                <c:pt idx="7">
                  <c:v>0.79999999999999705</c:v>
                </c:pt>
                <c:pt idx="8">
                  <c:v>0.5</c:v>
                </c:pt>
                <c:pt idx="9">
                  <c:v>1.5</c:v>
                </c:pt>
                <c:pt idx="10">
                  <c:v>0.40000000000000602</c:v>
                </c:pt>
                <c:pt idx="11">
                  <c:v>-1</c:v>
                </c:pt>
                <c:pt idx="12">
                  <c:v>0.59999999999999398</c:v>
                </c:pt>
                <c:pt idx="13">
                  <c:v>-1</c:v>
                </c:pt>
                <c:pt idx="14">
                  <c:v>1.9000000000000099</c:v>
                </c:pt>
                <c:pt idx="15">
                  <c:v>1.9000000000000099</c:v>
                </c:pt>
                <c:pt idx="16">
                  <c:v>-0.90000000000000602</c:v>
                </c:pt>
                <c:pt idx="17">
                  <c:v>1.5</c:v>
                </c:pt>
                <c:pt idx="18">
                  <c:v>1</c:v>
                </c:pt>
                <c:pt idx="19">
                  <c:v>1.4000000000000099</c:v>
                </c:pt>
                <c:pt idx="20">
                  <c:v>1.4000000000000099</c:v>
                </c:pt>
                <c:pt idx="21">
                  <c:v>1.5</c:v>
                </c:pt>
                <c:pt idx="22">
                  <c:v>0.29999999999999699</c:v>
                </c:pt>
                <c:pt idx="23">
                  <c:v>3</c:v>
                </c:pt>
                <c:pt idx="24">
                  <c:v>1.5999999999999901</c:v>
                </c:pt>
                <c:pt idx="25">
                  <c:v>1.5999999999999901</c:v>
                </c:pt>
                <c:pt idx="26">
                  <c:v>0.40000000000000602</c:v>
                </c:pt>
                <c:pt idx="27">
                  <c:v>2.8</c:v>
                </c:pt>
                <c:pt idx="28">
                  <c:v>1.5999999999999901</c:v>
                </c:pt>
                <c:pt idx="29" formatCode="0.0">
                  <c:v>0.4</c:v>
                </c:pt>
                <c:pt idx="30" formatCode="0.0">
                  <c:v>2.2000000000000002</c:v>
                </c:pt>
                <c:pt idx="31" formatCode="0.0">
                  <c:v>1.7</c:v>
                </c:pt>
                <c:pt idx="32" formatCode="0.0">
                  <c:v>2.1</c:v>
                </c:pt>
                <c:pt idx="33" formatCode="0.0">
                  <c:v>2.5</c:v>
                </c:pt>
                <c:pt idx="34" formatCode="0.0">
                  <c:v>2.8</c:v>
                </c:pt>
                <c:pt idx="35" formatCode="0.0">
                  <c:v>4.2</c:v>
                </c:pt>
                <c:pt idx="36" formatCode="0.0">
                  <c:v>3.3</c:v>
                </c:pt>
                <c:pt idx="37" formatCode="0.0">
                  <c:v>0.2</c:v>
                </c:pt>
                <c:pt idx="38" formatCode="0.0">
                  <c:v>4.5</c:v>
                </c:pt>
                <c:pt idx="39" formatCode="0.0">
                  <c:v>2.1</c:v>
                </c:pt>
                <c:pt idx="40" formatCode="0.0">
                  <c:v>0.1</c:v>
                </c:pt>
              </c:numCache>
            </c:numRef>
          </c:val>
          <c:smooth val="0"/>
        </c:ser>
        <c:ser>
          <c:idx val="2"/>
          <c:order val="2"/>
          <c:tx>
            <c:strRef>
              <c:f>wykres_2_ang!$A$11</c:f>
              <c:strCache>
                <c:ptCount val="1"/>
                <c:pt idx="0">
                  <c:v>secondary market</c:v>
                </c:pt>
              </c:strCache>
            </c:strRef>
          </c:tx>
          <c:spPr>
            <a:ln w="22225" cap="rnd">
              <a:solidFill>
                <a:srgbClr val="007AC9"/>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wykres_2_ang!$M$11:$BD$11</c:f>
              <c:numCache>
                <c:formatCode>General</c:formatCode>
                <c:ptCount val="44"/>
                <c:pt idx="0">
                  <c:v>-2.0999999999999899</c:v>
                </c:pt>
                <c:pt idx="1">
                  <c:v>0.29999999999999699</c:v>
                </c:pt>
                <c:pt idx="2">
                  <c:v>0.79999999999999705</c:v>
                </c:pt>
                <c:pt idx="3">
                  <c:v>9.9999999999994302E-2</c:v>
                </c:pt>
                <c:pt idx="4">
                  <c:v>0</c:v>
                </c:pt>
                <c:pt idx="5">
                  <c:v>1.4000000000000099</c:v>
                </c:pt>
                <c:pt idx="6">
                  <c:v>-0.59999999999999398</c:v>
                </c:pt>
                <c:pt idx="7">
                  <c:v>-0.29999999999999699</c:v>
                </c:pt>
                <c:pt idx="8">
                  <c:v>-9.9999999999994302E-2</c:v>
                </c:pt>
                <c:pt idx="9">
                  <c:v>1.3</c:v>
                </c:pt>
                <c:pt idx="10">
                  <c:v>9.9999999999994302E-2</c:v>
                </c:pt>
                <c:pt idx="11">
                  <c:v>-0.5</c:v>
                </c:pt>
                <c:pt idx="12">
                  <c:v>-0.29999999999999699</c:v>
                </c:pt>
                <c:pt idx="13">
                  <c:v>2.5</c:v>
                </c:pt>
                <c:pt idx="14">
                  <c:v>1.8</c:v>
                </c:pt>
                <c:pt idx="15">
                  <c:v>0.40000000000000602</c:v>
                </c:pt>
                <c:pt idx="16">
                  <c:v>-9.9999999999994302E-2</c:v>
                </c:pt>
                <c:pt idx="17">
                  <c:v>2.5</c:v>
                </c:pt>
                <c:pt idx="18">
                  <c:v>1</c:v>
                </c:pt>
                <c:pt idx="19">
                  <c:v>1.0999999999999901</c:v>
                </c:pt>
                <c:pt idx="20">
                  <c:v>1.5999999999999901</c:v>
                </c:pt>
                <c:pt idx="21">
                  <c:v>2.9000000000000101</c:v>
                </c:pt>
                <c:pt idx="22">
                  <c:v>2.0999999999999899</c:v>
                </c:pt>
                <c:pt idx="23">
                  <c:v>1.8</c:v>
                </c:pt>
                <c:pt idx="24">
                  <c:v>2.2000000000000002</c:v>
                </c:pt>
                <c:pt idx="25">
                  <c:v>3</c:v>
                </c:pt>
                <c:pt idx="26">
                  <c:v>3.5</c:v>
                </c:pt>
                <c:pt idx="27">
                  <c:v>2.8</c:v>
                </c:pt>
                <c:pt idx="28">
                  <c:v>5.0999999999999899</c:v>
                </c:pt>
                <c:pt idx="29" formatCode="0.0">
                  <c:v>3.2</c:v>
                </c:pt>
                <c:pt idx="30" formatCode="0.0">
                  <c:v>2</c:v>
                </c:pt>
                <c:pt idx="31" formatCode="0.0">
                  <c:v>0.5</c:v>
                </c:pt>
                <c:pt idx="32" formatCode="0.0">
                  <c:v>1.9</c:v>
                </c:pt>
                <c:pt idx="33" formatCode="0.0">
                  <c:v>3.6</c:v>
                </c:pt>
                <c:pt idx="34" formatCode="0.0">
                  <c:v>2.5</c:v>
                </c:pt>
                <c:pt idx="35" formatCode="0.0">
                  <c:v>3.7</c:v>
                </c:pt>
                <c:pt idx="36" formatCode="0.0">
                  <c:v>3.3</c:v>
                </c:pt>
                <c:pt idx="37" formatCode="0.0">
                  <c:v>3.6</c:v>
                </c:pt>
                <c:pt idx="38" formatCode="0.0">
                  <c:v>0.5</c:v>
                </c:pt>
                <c:pt idx="39" formatCode="0.0">
                  <c:v>0.7</c:v>
                </c:pt>
                <c:pt idx="40" formatCode="0.0">
                  <c:v>-0.3</c:v>
                </c:pt>
              </c:numCache>
            </c:numRef>
          </c:val>
          <c:smooth val="0"/>
        </c:ser>
        <c:dLbls>
          <c:showLegendKey val="0"/>
          <c:showVal val="0"/>
          <c:showCatName val="0"/>
          <c:showSerName val="0"/>
          <c:showPercent val="0"/>
          <c:showBubbleSize val="0"/>
        </c:dLbls>
        <c:smooth val="0"/>
        <c:axId val="229727136"/>
        <c:axId val="229727680"/>
      </c:lineChart>
      <c:catAx>
        <c:axId val="22972713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9727680"/>
        <c:crosses val="autoZero"/>
        <c:auto val="0"/>
        <c:lblAlgn val="ctr"/>
        <c:lblOffset val="100"/>
        <c:noMultiLvlLbl val="0"/>
      </c:catAx>
      <c:valAx>
        <c:axId val="229727680"/>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9727136"/>
        <c:crosses val="autoZero"/>
        <c:crossBetween val="between"/>
        <c:majorUnit val="1"/>
      </c:valAx>
      <c:spPr>
        <a:noFill/>
        <a:ln>
          <a:noFill/>
        </a:ln>
        <a:effectLst/>
      </c:spPr>
    </c:plotArea>
    <c:legend>
      <c:legendPos val="b"/>
      <c:layout>
        <c:manualLayout>
          <c:xMode val="edge"/>
          <c:yMode val="edge"/>
          <c:x val="0.22418545507898469"/>
          <c:y val="0.93695196032507266"/>
          <c:w val="0.55162908984203063"/>
          <c:h val="6.3048039674927323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586206896551721E-2"/>
          <c:y val="7.9320113314447591E-2"/>
          <c:w val="0.9447509578544061"/>
          <c:h val="0.71534120075111274"/>
        </c:manualLayout>
      </c:layout>
      <c:lineChart>
        <c:grouping val="standard"/>
        <c:varyColors val="0"/>
        <c:ser>
          <c:idx val="0"/>
          <c:order val="0"/>
          <c:tx>
            <c:strRef>
              <c:f>wykres_3_ang!$A$9</c:f>
              <c:strCache>
                <c:ptCount val="1"/>
                <c:pt idx="0">
                  <c:v>total</c:v>
                </c:pt>
              </c:strCache>
            </c:strRef>
          </c:tx>
          <c:spPr>
            <a:ln w="22225" cap="rnd">
              <a:solidFill>
                <a:srgbClr val="AAA9A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wykres_3_ang!$J$9:$BA$9</c:f>
              <c:numCache>
                <c:formatCode>General</c:formatCode>
                <c:ptCount val="44"/>
                <c:pt idx="0">
                  <c:v>-5.7</c:v>
                </c:pt>
                <c:pt idx="1">
                  <c:v>-5.2</c:v>
                </c:pt>
                <c:pt idx="2">
                  <c:v>-4</c:v>
                </c:pt>
                <c:pt idx="3">
                  <c:v>-2.8</c:v>
                </c:pt>
                <c:pt idx="4">
                  <c:v>-0.5</c:v>
                </c:pt>
                <c:pt idx="5">
                  <c:v>1.9000000000000099</c:v>
                </c:pt>
                <c:pt idx="6">
                  <c:v>1.4000000000000099</c:v>
                </c:pt>
                <c:pt idx="7">
                  <c:v>1.5</c:v>
                </c:pt>
                <c:pt idx="8">
                  <c:v>2</c:v>
                </c:pt>
                <c:pt idx="9">
                  <c:v>1.2</c:v>
                </c:pt>
                <c:pt idx="10">
                  <c:v>2</c:v>
                </c:pt>
                <c:pt idx="11">
                  <c:v>1.0999999999999901</c:v>
                </c:pt>
                <c:pt idx="12">
                  <c:v>1</c:v>
                </c:pt>
                <c:pt idx="13">
                  <c:v>0.40000000000000602</c:v>
                </c:pt>
                <c:pt idx="14">
                  <c:v>2.0999999999999899</c:v>
                </c:pt>
                <c:pt idx="15">
                  <c:v>3.9000000000000101</c:v>
                </c:pt>
                <c:pt idx="16">
                  <c:v>3.3</c:v>
                </c:pt>
                <c:pt idx="17">
                  <c:v>4.5999999999999899</c:v>
                </c:pt>
                <c:pt idx="18">
                  <c:v>3.5999999999999899</c:v>
                </c:pt>
                <c:pt idx="19">
                  <c:v>3.8</c:v>
                </c:pt>
                <c:pt idx="20">
                  <c:v>5.9000000000000101</c:v>
                </c:pt>
                <c:pt idx="21">
                  <c:v>6.2</c:v>
                </c:pt>
                <c:pt idx="22">
                  <c:v>6.5999999999999899</c:v>
                </c:pt>
                <c:pt idx="23">
                  <c:v>7.7</c:v>
                </c:pt>
                <c:pt idx="24">
                  <c:v>8.0999999999999908</c:v>
                </c:pt>
                <c:pt idx="25">
                  <c:v>8.0999999999999908</c:v>
                </c:pt>
                <c:pt idx="26" formatCode="0.0">
                  <c:v>9</c:v>
                </c:pt>
                <c:pt idx="27" formatCode="0.0">
                  <c:v>9.4</c:v>
                </c:pt>
                <c:pt idx="28">
                  <c:v>11.3</c:v>
                </c:pt>
                <c:pt idx="29">
                  <c:v>10.9</c:v>
                </c:pt>
                <c:pt idx="30">
                  <c:v>10.9</c:v>
                </c:pt>
                <c:pt idx="31" formatCode="0.0">
                  <c:v>8.9</c:v>
                </c:pt>
                <c:pt idx="32" formatCode="0.0">
                  <c:v>7.2</c:v>
                </c:pt>
                <c:pt idx="33" formatCode="0.0">
                  <c:v>8.3000000000000007</c:v>
                </c:pt>
                <c:pt idx="34" formatCode="0.0">
                  <c:v>8.9</c:v>
                </c:pt>
                <c:pt idx="35" formatCode="0.0">
                  <c:v>12.1</c:v>
                </c:pt>
                <c:pt idx="36" formatCode="0.0">
                  <c:v>13.6</c:v>
                </c:pt>
                <c:pt idx="37" formatCode="0.0">
                  <c:v>12.4</c:v>
                </c:pt>
                <c:pt idx="38" formatCode="0.0">
                  <c:v>12.1</c:v>
                </c:pt>
                <c:pt idx="39" formatCode="0.0">
                  <c:v>9.3000000000000007</c:v>
                </c:pt>
                <c:pt idx="40" formatCode="0.0">
                  <c:v>5.8</c:v>
                </c:pt>
              </c:numCache>
            </c:numRef>
          </c:val>
          <c:smooth val="0"/>
        </c:ser>
        <c:ser>
          <c:idx val="1"/>
          <c:order val="1"/>
          <c:tx>
            <c:strRef>
              <c:f>wykres_3_ang!$A$10</c:f>
              <c:strCache>
                <c:ptCount val="1"/>
                <c:pt idx="0">
                  <c:v>primary market</c:v>
                </c:pt>
              </c:strCache>
            </c:strRef>
          </c:tx>
          <c:spPr>
            <a:ln w="22225" cap="rnd">
              <a:solidFill>
                <a:srgbClr val="001D77"/>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wykres_3_ang!$J$10:$BA$10</c:f>
              <c:numCache>
                <c:formatCode>General</c:formatCode>
                <c:ptCount val="44"/>
                <c:pt idx="0">
                  <c:v>-4.5</c:v>
                </c:pt>
                <c:pt idx="1">
                  <c:v>-4.7</c:v>
                </c:pt>
                <c:pt idx="2">
                  <c:v>-5.2</c:v>
                </c:pt>
                <c:pt idx="3">
                  <c:v>-5.4000000000000101</c:v>
                </c:pt>
                <c:pt idx="4">
                  <c:v>-3.0999999999999899</c:v>
                </c:pt>
                <c:pt idx="5">
                  <c:v>0.90000000000000602</c:v>
                </c:pt>
                <c:pt idx="6">
                  <c:v>1.5999999999999901</c:v>
                </c:pt>
                <c:pt idx="7">
                  <c:v>2.5</c:v>
                </c:pt>
                <c:pt idx="8">
                  <c:v>3.8</c:v>
                </c:pt>
                <c:pt idx="9">
                  <c:v>2.0999999999999899</c:v>
                </c:pt>
                <c:pt idx="10">
                  <c:v>3.2</c:v>
                </c:pt>
                <c:pt idx="11">
                  <c:v>1.4000000000000099</c:v>
                </c:pt>
                <c:pt idx="12">
                  <c:v>1.5</c:v>
                </c:pt>
                <c:pt idx="13">
                  <c:v>-1</c:v>
                </c:pt>
                <c:pt idx="14">
                  <c:v>0.5</c:v>
                </c:pt>
                <c:pt idx="15">
                  <c:v>3.4000000000000101</c:v>
                </c:pt>
                <c:pt idx="16">
                  <c:v>1.9000000000000099</c:v>
                </c:pt>
                <c:pt idx="17">
                  <c:v>4.4000000000000101</c:v>
                </c:pt>
                <c:pt idx="18">
                  <c:v>3.5</c:v>
                </c:pt>
                <c:pt idx="19">
                  <c:v>3</c:v>
                </c:pt>
                <c:pt idx="20">
                  <c:v>5.4000000000000101</c:v>
                </c:pt>
                <c:pt idx="21">
                  <c:v>5.4000000000000101</c:v>
                </c:pt>
                <c:pt idx="22">
                  <c:v>4.7</c:v>
                </c:pt>
                <c:pt idx="23">
                  <c:v>6.3</c:v>
                </c:pt>
                <c:pt idx="24">
                  <c:v>6.5</c:v>
                </c:pt>
                <c:pt idx="25">
                  <c:v>6.5999999999999899</c:v>
                </c:pt>
                <c:pt idx="26">
                  <c:v>6.7</c:v>
                </c:pt>
                <c:pt idx="27">
                  <c:v>6.5</c:v>
                </c:pt>
                <c:pt idx="28">
                  <c:v>6.5</c:v>
                </c:pt>
                <c:pt idx="29">
                  <c:v>5.3</c:v>
                </c:pt>
                <c:pt idx="30">
                  <c:v>7.2</c:v>
                </c:pt>
                <c:pt idx="31" formatCode="0.0">
                  <c:v>6</c:v>
                </c:pt>
                <c:pt idx="32" formatCode="0.0">
                  <c:v>6.5</c:v>
                </c:pt>
                <c:pt idx="33" formatCode="0.0">
                  <c:v>8.6</c:v>
                </c:pt>
                <c:pt idx="34" formatCode="0.0">
                  <c:v>9.4</c:v>
                </c:pt>
                <c:pt idx="35" formatCode="0.0">
                  <c:v>11.9</c:v>
                </c:pt>
                <c:pt idx="36" formatCode="0.0">
                  <c:v>13.3</c:v>
                </c:pt>
                <c:pt idx="37" formatCode="0.0">
                  <c:v>10.9</c:v>
                </c:pt>
                <c:pt idx="38" formatCode="0.0">
                  <c:v>12.8</c:v>
                </c:pt>
                <c:pt idx="39" formatCode="0.0">
                  <c:v>10.5</c:v>
                </c:pt>
                <c:pt idx="40" formatCode="0.0">
                  <c:v>7</c:v>
                </c:pt>
              </c:numCache>
            </c:numRef>
          </c:val>
          <c:smooth val="0"/>
        </c:ser>
        <c:ser>
          <c:idx val="2"/>
          <c:order val="2"/>
          <c:tx>
            <c:strRef>
              <c:f>wykres_3_ang!$A$11</c:f>
              <c:strCache>
                <c:ptCount val="1"/>
                <c:pt idx="0">
                  <c:v>secondary market</c:v>
                </c:pt>
              </c:strCache>
            </c:strRef>
          </c:tx>
          <c:spPr>
            <a:ln w="22225" cap="rnd">
              <a:solidFill>
                <a:srgbClr val="007AC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wykres_3_ang!$J$11:$BA$11</c:f>
              <c:numCache>
                <c:formatCode>General</c:formatCode>
                <c:ptCount val="44"/>
                <c:pt idx="0">
                  <c:v>-6.2</c:v>
                </c:pt>
                <c:pt idx="1">
                  <c:v>-5.2</c:v>
                </c:pt>
                <c:pt idx="2">
                  <c:v>-2.8</c:v>
                </c:pt>
                <c:pt idx="3">
                  <c:v>-0.90000000000000602</c:v>
                </c:pt>
                <c:pt idx="4">
                  <c:v>1.2</c:v>
                </c:pt>
                <c:pt idx="5">
                  <c:v>2.2999999999999998</c:v>
                </c:pt>
                <c:pt idx="6">
                  <c:v>0.90000000000000602</c:v>
                </c:pt>
                <c:pt idx="7">
                  <c:v>0.5</c:v>
                </c:pt>
                <c:pt idx="8">
                  <c:v>0.40000000000000602</c:v>
                </c:pt>
                <c:pt idx="9">
                  <c:v>0.29999999999999699</c:v>
                </c:pt>
                <c:pt idx="10">
                  <c:v>1</c:v>
                </c:pt>
                <c:pt idx="11">
                  <c:v>0.79999999999999705</c:v>
                </c:pt>
                <c:pt idx="12">
                  <c:v>0.59999999999999398</c:v>
                </c:pt>
                <c:pt idx="13">
                  <c:v>1.8</c:v>
                </c:pt>
                <c:pt idx="14">
                  <c:v>3.5</c:v>
                </c:pt>
                <c:pt idx="15">
                  <c:v>4.4000000000000101</c:v>
                </c:pt>
                <c:pt idx="16">
                  <c:v>4.7</c:v>
                </c:pt>
                <c:pt idx="17">
                  <c:v>4.7</c:v>
                </c:pt>
                <c:pt idx="18">
                  <c:v>3.8</c:v>
                </c:pt>
                <c:pt idx="19">
                  <c:v>4.5999999999999899</c:v>
                </c:pt>
                <c:pt idx="20">
                  <c:v>6.3</c:v>
                </c:pt>
                <c:pt idx="21">
                  <c:v>6.8</c:v>
                </c:pt>
                <c:pt idx="22">
                  <c:v>7.9000000000000101</c:v>
                </c:pt>
                <c:pt idx="23">
                  <c:v>8.6999999999999993</c:v>
                </c:pt>
                <c:pt idx="24">
                  <c:v>9.3000000000000007</c:v>
                </c:pt>
                <c:pt idx="25">
                  <c:v>9.4000000000000092</c:v>
                </c:pt>
                <c:pt idx="26">
                  <c:v>10.9</c:v>
                </c:pt>
                <c:pt idx="27" formatCode="0.0">
                  <c:v>12</c:v>
                </c:pt>
                <c:pt idx="28">
                  <c:v>15.2</c:v>
                </c:pt>
                <c:pt idx="29">
                  <c:v>15.4</c:v>
                </c:pt>
                <c:pt idx="30">
                  <c:v>13.7</c:v>
                </c:pt>
                <c:pt idx="31" formatCode="0.0">
                  <c:v>11.2</c:v>
                </c:pt>
                <c:pt idx="32" formatCode="0.0">
                  <c:v>7.8</c:v>
                </c:pt>
                <c:pt idx="33" formatCode="0.0">
                  <c:v>8.3000000000000007</c:v>
                </c:pt>
                <c:pt idx="34" formatCode="0.0">
                  <c:v>8.6999999999999993</c:v>
                </c:pt>
                <c:pt idx="35" formatCode="0.0">
                  <c:v>12.2</c:v>
                </c:pt>
                <c:pt idx="36" formatCode="0.0">
                  <c:v>13.8</c:v>
                </c:pt>
                <c:pt idx="37" formatCode="0.0">
                  <c:v>13.7</c:v>
                </c:pt>
                <c:pt idx="38" formatCode="0.0">
                  <c:v>11.6</c:v>
                </c:pt>
                <c:pt idx="39" formatCode="0.0">
                  <c:v>8.3000000000000007</c:v>
                </c:pt>
                <c:pt idx="40" formatCode="0.0">
                  <c:v>4.5</c:v>
                </c:pt>
              </c:numCache>
            </c:numRef>
          </c:val>
          <c:smooth val="0"/>
        </c:ser>
        <c:dLbls>
          <c:showLegendKey val="0"/>
          <c:showVal val="0"/>
          <c:showCatName val="0"/>
          <c:showSerName val="0"/>
          <c:showPercent val="0"/>
          <c:showBubbleSize val="0"/>
        </c:dLbls>
        <c:smooth val="0"/>
        <c:axId val="229728224"/>
        <c:axId val="304621808"/>
      </c:lineChart>
      <c:catAx>
        <c:axId val="229728224"/>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4621808"/>
        <c:crosses val="autoZero"/>
        <c:auto val="0"/>
        <c:lblAlgn val="ctr"/>
        <c:lblOffset val="100"/>
        <c:noMultiLvlLbl val="0"/>
      </c:catAx>
      <c:valAx>
        <c:axId val="304621808"/>
        <c:scaling>
          <c:orientation val="minMax"/>
          <c:max val="16"/>
          <c:min val="-8"/>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endParaRPr lang="pl-PL"/>
              </a:p>
            </c:rich>
          </c:tx>
          <c:layout>
            <c:manualLayout>
              <c:xMode val="edge"/>
              <c:yMode val="edge"/>
              <c:x val="2.1072796934865901E-2"/>
              <c:y val="8.5607429382941868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9728224"/>
        <c:crosses val="autoZero"/>
        <c:crossBetween val="between"/>
        <c:majorUnit val="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800" b="0">
                <a:latin typeface="Fira Sans" panose="020B0503050000020004" pitchFamily="34" charset="0"/>
                <a:ea typeface="Fira Sans" panose="020B0503050000020004" pitchFamily="34" charset="0"/>
              </a:rPr>
              <a:t>%</a:t>
            </a:r>
          </a:p>
        </c:rich>
      </c:tx>
      <c:layout>
        <c:manualLayout>
          <c:xMode val="edge"/>
          <c:yMode val="edge"/>
          <c:x val="1.4896398819712756E-2"/>
          <c:y val="0"/>
        </c:manualLayout>
      </c:layout>
      <c:overlay val="0"/>
    </c:title>
    <c:autoTitleDeleted val="0"/>
    <c:plotArea>
      <c:layout>
        <c:manualLayout>
          <c:layoutTarget val="inner"/>
          <c:xMode val="edge"/>
          <c:yMode val="edge"/>
          <c:x val="5.4275280807290396E-2"/>
          <c:y val="6.2700661000944291E-2"/>
          <c:w val="0.92709117882003877"/>
          <c:h val="0.74040927241742471"/>
        </c:manualLayout>
      </c:layout>
      <c:lineChart>
        <c:grouping val="standard"/>
        <c:varyColors val="0"/>
        <c:ser>
          <c:idx val="0"/>
          <c:order val="0"/>
          <c:tx>
            <c:strRef>
              <c:f>wykres_4_ang!$A$9</c:f>
              <c:strCache>
                <c:ptCount val="1"/>
                <c:pt idx="0">
                  <c:v>total</c:v>
                </c:pt>
              </c:strCache>
            </c:strRef>
          </c:tx>
          <c:spPr>
            <a:ln w="22225" cap="rnd">
              <a:solidFill>
                <a:srgbClr val="AAA9A9"/>
              </a:solidFill>
              <a:round/>
            </a:ln>
            <a:effectLst/>
          </c:spPr>
          <c:marker>
            <c:symbol val="none"/>
          </c:marker>
          <c:cat>
            <c:multiLvlStrRef>
              <c:f>wykres_4_ang!$N$7:$BE$8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wykres_4_ang!$N$9:$BE$9</c:f>
              <c:numCache>
                <c:formatCode>0.0</c:formatCode>
                <c:ptCount val="44"/>
                <c:pt idx="0">
                  <c:v>-2.2999999999999998</c:v>
                </c:pt>
                <c:pt idx="1">
                  <c:v>-2.5</c:v>
                </c:pt>
                <c:pt idx="2">
                  <c:v>-2.6</c:v>
                </c:pt>
                <c:pt idx="3">
                  <c:v>-2.5</c:v>
                </c:pt>
                <c:pt idx="4">
                  <c:v>-2.8</c:v>
                </c:pt>
                <c:pt idx="5">
                  <c:v>-0.7</c:v>
                </c:pt>
                <c:pt idx="6">
                  <c:v>-1.3</c:v>
                </c:pt>
                <c:pt idx="7">
                  <c:v>-1.1000000000000001</c:v>
                </c:pt>
                <c:pt idx="8">
                  <c:v>-0.9</c:v>
                </c:pt>
                <c:pt idx="9">
                  <c:v>0.4</c:v>
                </c:pt>
                <c:pt idx="10">
                  <c:v>0.6</c:v>
                </c:pt>
                <c:pt idx="11">
                  <c:v>-0.1</c:v>
                </c:pt>
                <c:pt idx="12">
                  <c:v>0</c:v>
                </c:pt>
                <c:pt idx="13">
                  <c:v>0.8</c:v>
                </c:pt>
                <c:pt idx="14">
                  <c:v>2.7</c:v>
                </c:pt>
                <c:pt idx="15">
                  <c:v>3.9</c:v>
                </c:pt>
                <c:pt idx="16">
                  <c:v>3.3</c:v>
                </c:pt>
                <c:pt idx="17">
                  <c:v>5.4</c:v>
                </c:pt>
                <c:pt idx="18">
                  <c:v>6.5</c:v>
                </c:pt>
                <c:pt idx="19">
                  <c:v>7.9</c:v>
                </c:pt>
                <c:pt idx="20">
                  <c:v>9.5</c:v>
                </c:pt>
                <c:pt idx="21">
                  <c:v>12</c:v>
                </c:pt>
                <c:pt idx="22">
                  <c:v>13.4</c:v>
                </c:pt>
                <c:pt idx="23">
                  <c:v>16.100000000000001</c:v>
                </c:pt>
                <c:pt idx="24" formatCode="General">
                  <c:v>18.3</c:v>
                </c:pt>
                <c:pt idx="25" formatCode="General">
                  <c:v>21.1</c:v>
                </c:pt>
                <c:pt idx="26">
                  <c:v>23.6</c:v>
                </c:pt>
                <c:pt idx="27">
                  <c:v>27.1</c:v>
                </c:pt>
                <c:pt idx="28" formatCode="General">
                  <c:v>31.7</c:v>
                </c:pt>
                <c:pt idx="29" formatCode="General">
                  <c:v>34.299999999999997</c:v>
                </c:pt>
                <c:pt idx="30" formatCode="General">
                  <c:v>37.1</c:v>
                </c:pt>
                <c:pt idx="31" formatCode="General">
                  <c:v>38.4</c:v>
                </c:pt>
                <c:pt idx="32">
                  <c:v>41.2</c:v>
                </c:pt>
                <c:pt idx="33">
                  <c:v>45.5</c:v>
                </c:pt>
                <c:pt idx="34">
                  <c:v>49.3</c:v>
                </c:pt>
                <c:pt idx="35">
                  <c:v>55.2</c:v>
                </c:pt>
                <c:pt idx="36">
                  <c:v>60.3</c:v>
                </c:pt>
                <c:pt idx="37">
                  <c:v>63.5</c:v>
                </c:pt>
                <c:pt idx="38">
                  <c:v>67.400000000000006</c:v>
                </c:pt>
                <c:pt idx="39">
                  <c:v>69.599999999999994</c:v>
                </c:pt>
                <c:pt idx="40">
                  <c:v>69.5</c:v>
                </c:pt>
              </c:numCache>
            </c:numRef>
          </c:val>
          <c:smooth val="0"/>
        </c:ser>
        <c:ser>
          <c:idx val="1"/>
          <c:order val="1"/>
          <c:tx>
            <c:strRef>
              <c:f>wykres_4_ang!$A$10</c:f>
              <c:strCache>
                <c:ptCount val="1"/>
                <c:pt idx="0">
                  <c:v>primary market</c:v>
                </c:pt>
              </c:strCache>
            </c:strRef>
          </c:tx>
          <c:spPr>
            <a:ln w="22225" cap="rnd">
              <a:solidFill>
                <a:srgbClr val="001D77"/>
              </a:solidFill>
              <a:round/>
            </a:ln>
            <a:effectLst/>
          </c:spPr>
          <c:marker>
            <c:symbol val="none"/>
          </c:marker>
          <c:cat>
            <c:multiLvlStrRef>
              <c:f>wykres_4_ang!$N$7:$BE$8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wykres_4_ang!$N$10:$BE$10</c:f>
              <c:numCache>
                <c:formatCode>0.0</c:formatCode>
                <c:ptCount val="44"/>
                <c:pt idx="0">
                  <c:v>-1.8</c:v>
                </c:pt>
                <c:pt idx="1">
                  <c:v>-2.6</c:v>
                </c:pt>
                <c:pt idx="2">
                  <c:v>-3.9</c:v>
                </c:pt>
                <c:pt idx="3">
                  <c:v>-3.9</c:v>
                </c:pt>
                <c:pt idx="4">
                  <c:v>-4.7</c:v>
                </c:pt>
                <c:pt idx="5">
                  <c:v>-1.6</c:v>
                </c:pt>
                <c:pt idx="6">
                  <c:v>-2.2999999999999998</c:v>
                </c:pt>
                <c:pt idx="7">
                  <c:v>-1.5</c:v>
                </c:pt>
                <c:pt idx="8">
                  <c:v>-1</c:v>
                </c:pt>
                <c:pt idx="9">
                  <c:v>0.5</c:v>
                </c:pt>
                <c:pt idx="10">
                  <c:v>0.8</c:v>
                </c:pt>
                <c:pt idx="11">
                  <c:v>-0.2</c:v>
                </c:pt>
                <c:pt idx="12">
                  <c:v>0.4</c:v>
                </c:pt>
                <c:pt idx="13">
                  <c:v>-0.6</c:v>
                </c:pt>
                <c:pt idx="14">
                  <c:v>1.3</c:v>
                </c:pt>
                <c:pt idx="15">
                  <c:v>3.2</c:v>
                </c:pt>
                <c:pt idx="16">
                  <c:v>2.2999999999999998</c:v>
                </c:pt>
                <c:pt idx="17">
                  <c:v>3.8</c:v>
                </c:pt>
                <c:pt idx="18">
                  <c:v>4.9000000000000004</c:v>
                </c:pt>
                <c:pt idx="19">
                  <c:v>6.3</c:v>
                </c:pt>
                <c:pt idx="20">
                  <c:v>7.8</c:v>
                </c:pt>
                <c:pt idx="21">
                  <c:v>9.4</c:v>
                </c:pt>
                <c:pt idx="22">
                  <c:v>9.8000000000000007</c:v>
                </c:pt>
                <c:pt idx="23">
                  <c:v>13.1</c:v>
                </c:pt>
                <c:pt idx="24" formatCode="General">
                  <c:v>15</c:v>
                </c:pt>
                <c:pt idx="25" formatCode="General">
                  <c:v>16.8</c:v>
                </c:pt>
                <c:pt idx="26">
                  <c:v>17.2</c:v>
                </c:pt>
                <c:pt idx="27">
                  <c:v>20.5</c:v>
                </c:pt>
                <c:pt idx="28" formatCode="General">
                  <c:v>22.5</c:v>
                </c:pt>
                <c:pt idx="29" formatCode="General">
                  <c:v>22.9</c:v>
                </c:pt>
                <c:pt idx="30" formatCode="General">
                  <c:v>25.6</c:v>
                </c:pt>
                <c:pt idx="31" formatCode="General">
                  <c:v>27.7</c:v>
                </c:pt>
                <c:pt idx="32">
                  <c:v>30.3</c:v>
                </c:pt>
                <c:pt idx="33">
                  <c:v>33.5</c:v>
                </c:pt>
                <c:pt idx="34">
                  <c:v>37.200000000000003</c:v>
                </c:pt>
                <c:pt idx="35">
                  <c:v>43</c:v>
                </c:pt>
                <c:pt idx="36">
                  <c:v>47.7</c:v>
                </c:pt>
                <c:pt idx="37">
                  <c:v>48</c:v>
                </c:pt>
                <c:pt idx="38">
                  <c:v>54.7</c:v>
                </c:pt>
                <c:pt idx="39">
                  <c:v>57.9</c:v>
                </c:pt>
                <c:pt idx="40">
                  <c:v>58.2</c:v>
                </c:pt>
              </c:numCache>
            </c:numRef>
          </c:val>
          <c:smooth val="0"/>
        </c:ser>
        <c:ser>
          <c:idx val="2"/>
          <c:order val="2"/>
          <c:tx>
            <c:strRef>
              <c:f>wykres_4_ang!$A$11</c:f>
              <c:strCache>
                <c:ptCount val="1"/>
                <c:pt idx="0">
                  <c:v>secondary market</c:v>
                </c:pt>
              </c:strCache>
            </c:strRef>
          </c:tx>
          <c:spPr>
            <a:ln w="22225" cap="rnd">
              <a:solidFill>
                <a:srgbClr val="007AC9"/>
              </a:solidFill>
              <a:round/>
            </a:ln>
            <a:effectLst/>
          </c:spPr>
          <c:marker>
            <c:symbol val="none"/>
          </c:marker>
          <c:cat>
            <c:multiLvlStrRef>
              <c:f>wykres_4_ang!$N$7:$BE$8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wykres_4_ang!$N$11:$BE$11</c:f>
              <c:numCache>
                <c:formatCode>0.0</c:formatCode>
                <c:ptCount val="44"/>
                <c:pt idx="0">
                  <c:v>-2.6</c:v>
                </c:pt>
                <c:pt idx="1">
                  <c:v>-2.2999999999999998</c:v>
                </c:pt>
                <c:pt idx="2">
                  <c:v>-1.5</c:v>
                </c:pt>
                <c:pt idx="3">
                  <c:v>-1.3</c:v>
                </c:pt>
                <c:pt idx="4">
                  <c:v>-1.4</c:v>
                </c:pt>
                <c:pt idx="5">
                  <c:v>0.1</c:v>
                </c:pt>
                <c:pt idx="6">
                  <c:v>-0.5</c:v>
                </c:pt>
                <c:pt idx="7">
                  <c:v>-0.8</c:v>
                </c:pt>
                <c:pt idx="8">
                  <c:v>-0.9</c:v>
                </c:pt>
                <c:pt idx="9">
                  <c:v>0.4</c:v>
                </c:pt>
                <c:pt idx="10">
                  <c:v>0.5</c:v>
                </c:pt>
                <c:pt idx="11">
                  <c:v>0</c:v>
                </c:pt>
                <c:pt idx="12">
                  <c:v>-0.4</c:v>
                </c:pt>
                <c:pt idx="13">
                  <c:v>2.1</c:v>
                </c:pt>
                <c:pt idx="14">
                  <c:v>4</c:v>
                </c:pt>
                <c:pt idx="15">
                  <c:v>4.4000000000000004</c:v>
                </c:pt>
                <c:pt idx="16">
                  <c:v>4.3</c:v>
                </c:pt>
                <c:pt idx="17">
                  <c:v>7</c:v>
                </c:pt>
                <c:pt idx="18">
                  <c:v>8</c:v>
                </c:pt>
                <c:pt idx="19">
                  <c:v>9.1999999999999993</c:v>
                </c:pt>
                <c:pt idx="20">
                  <c:v>11</c:v>
                </c:pt>
                <c:pt idx="21">
                  <c:v>14.2</c:v>
                </c:pt>
                <c:pt idx="22">
                  <c:v>16.7</c:v>
                </c:pt>
                <c:pt idx="23">
                  <c:v>18.8</c:v>
                </c:pt>
                <c:pt idx="24" formatCode="General">
                  <c:v>21.3</c:v>
                </c:pt>
                <c:pt idx="25" formatCode="General">
                  <c:v>25</c:v>
                </c:pt>
                <c:pt idx="26">
                  <c:v>29.4</c:v>
                </c:pt>
                <c:pt idx="27">
                  <c:v>33</c:v>
                </c:pt>
                <c:pt idx="28" formatCode="General">
                  <c:v>39.700000000000003</c:v>
                </c:pt>
                <c:pt idx="29" formatCode="General">
                  <c:v>44.2</c:v>
                </c:pt>
                <c:pt idx="30">
                  <c:v>47</c:v>
                </c:pt>
                <c:pt idx="31">
                  <c:v>47.8</c:v>
                </c:pt>
                <c:pt idx="32">
                  <c:v>50.6</c:v>
                </c:pt>
                <c:pt idx="33">
                  <c:v>56.1</c:v>
                </c:pt>
                <c:pt idx="34">
                  <c:v>59.9</c:v>
                </c:pt>
                <c:pt idx="35">
                  <c:v>65.8</c:v>
                </c:pt>
                <c:pt idx="36">
                  <c:v>71.400000000000006</c:v>
                </c:pt>
                <c:pt idx="37">
                  <c:v>77.5</c:v>
                </c:pt>
                <c:pt idx="38">
                  <c:v>78.400000000000006</c:v>
                </c:pt>
                <c:pt idx="39">
                  <c:v>79.7</c:v>
                </c:pt>
                <c:pt idx="40">
                  <c:v>79.099999999999994</c:v>
                </c:pt>
              </c:numCache>
            </c:numRef>
          </c:val>
          <c:smooth val="0"/>
        </c:ser>
        <c:dLbls>
          <c:showLegendKey val="0"/>
          <c:showVal val="0"/>
          <c:showCatName val="0"/>
          <c:showSerName val="0"/>
          <c:showPercent val="0"/>
          <c:showBubbleSize val="0"/>
        </c:dLbls>
        <c:smooth val="0"/>
        <c:axId val="304620720"/>
        <c:axId val="304619632"/>
      </c:lineChart>
      <c:catAx>
        <c:axId val="304620720"/>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4619632"/>
        <c:crossesAt val="0"/>
        <c:auto val="0"/>
        <c:lblAlgn val="ctr"/>
        <c:lblOffset val="100"/>
        <c:noMultiLvlLbl val="0"/>
      </c:catAx>
      <c:valAx>
        <c:axId val="304619632"/>
        <c:scaling>
          <c:orientation val="minMax"/>
          <c:max val="85"/>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4620720"/>
        <c:crosses val="autoZero"/>
        <c:crossBetween val="between"/>
        <c:majorUnit val="5"/>
      </c:valAx>
      <c:spPr>
        <a:noFill/>
        <a:ln>
          <a:noFill/>
        </a:ln>
        <a:effectLst/>
      </c:spPr>
    </c:plotArea>
    <c:legend>
      <c:legendPos val="b"/>
      <c:layout>
        <c:manualLayout>
          <c:xMode val="edge"/>
          <c:yMode val="edge"/>
          <c:x val="0.2169120164327285"/>
          <c:y val="0.94450625683121059"/>
          <c:w val="0.56617596713454299"/>
          <c:h val="4.038515015651372E-2"/>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price_indices_of_residential_premises_in_the_first_quarter_2023_news_release.docx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FF69F-A80A-4A13-A8E5-6E9F3518E772}"/>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9DE67744-F9AC-4ED9-8B76-00E3F2BF0F50}"/>
</file>

<file path=docProps/app.xml><?xml version="1.0" encoding="utf-8"?>
<Properties xmlns="http://schemas.openxmlformats.org/officeDocument/2006/extended-properties" xmlns:vt="http://schemas.openxmlformats.org/officeDocument/2006/docPropsVTypes">
  <Template>Normal.dotm</Template>
  <TotalTime>185</TotalTime>
  <Pages>4</Pages>
  <Words>352</Words>
  <Characters>2117</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2022-07-04T05:25:00Z</cp:lastPrinted>
  <dcterms:created xsi:type="dcterms:W3CDTF">2022-04-05T10:04:00Z</dcterms:created>
  <dcterms:modified xsi:type="dcterms:W3CDTF">2023-07-04T05:23:00Z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