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B99DF" w14:textId="2666B736" w:rsidR="00C96BCF" w:rsidRDefault="00C96BCF" w:rsidP="00C96BCF">
      <w:pPr>
        <w:pStyle w:val="Lead"/>
        <w:spacing w:line="240" w:lineRule="auto"/>
        <w:rPr>
          <w:rFonts w:ascii="Fira Sans Extra Condensed SemiB" w:hAnsi="Fira Sans Extra Condensed SemiB"/>
          <w:b w:val="0"/>
          <w:noProof w:val="0"/>
          <w:color w:val="000000" w:themeColor="text1"/>
          <w:sz w:val="40"/>
          <w:szCs w:val="26"/>
          <w:shd w:val="clear" w:color="auto" w:fill="FFFFFF"/>
          <w:lang w:val="en-GB" w:eastAsia="en-US"/>
        </w:rPr>
      </w:pPr>
      <w:r w:rsidRPr="00C96BCF">
        <w:rPr>
          <w:rFonts w:ascii="Fira Sans Extra Condensed SemiB" w:hAnsi="Fira Sans Extra Condensed SemiB"/>
          <w:b w:val="0"/>
          <w:noProof w:val="0"/>
          <w:color w:val="000000" w:themeColor="text1"/>
          <w:sz w:val="40"/>
          <w:szCs w:val="26"/>
          <w:shd w:val="clear" w:color="auto" w:fill="FFFFFF"/>
          <w:lang w:val="en-GB" w:eastAsia="en-US"/>
        </w:rPr>
        <w:t xml:space="preserve">Involvement of social economy entities in </w:t>
      </w:r>
      <w:r w:rsidR="00F40F99">
        <w:rPr>
          <w:rFonts w:ascii="Fira Sans Extra Condensed SemiB" w:hAnsi="Fira Sans Extra Condensed SemiB"/>
          <w:b w:val="0"/>
          <w:noProof w:val="0"/>
          <w:color w:val="000000" w:themeColor="text1"/>
          <w:sz w:val="40"/>
          <w:szCs w:val="26"/>
          <w:shd w:val="clear" w:color="auto" w:fill="FFFFFF"/>
          <w:lang w:val="en-GB" w:eastAsia="en-US"/>
        </w:rPr>
        <w:t xml:space="preserve">providing </w:t>
      </w:r>
      <w:r w:rsidR="00552324" w:rsidRPr="00444B27">
        <w:rPr>
          <w:rFonts w:ascii="Fira Sans Extra Condensed SemiB" w:hAnsi="Fira Sans Extra Condensed SemiB"/>
          <w:b w:val="0"/>
          <w:noProof w:val="0"/>
          <w:sz w:val="40"/>
          <w:szCs w:val="26"/>
          <w:shd w:val="clear" w:color="auto" w:fill="FFFFFF"/>
          <w:lang w:val="en-GB" w:eastAsia="en-US"/>
        </w:rPr>
        <w:t>support</w:t>
      </w:r>
      <w:r w:rsidRPr="00444B27">
        <w:rPr>
          <w:rFonts w:ascii="Fira Sans Extra Condensed SemiB" w:hAnsi="Fira Sans Extra Condensed SemiB"/>
          <w:b w:val="0"/>
          <w:noProof w:val="0"/>
          <w:sz w:val="40"/>
          <w:szCs w:val="26"/>
          <w:shd w:val="clear" w:color="auto" w:fill="FFFFFF"/>
          <w:lang w:val="en-GB" w:eastAsia="en-US"/>
        </w:rPr>
        <w:t xml:space="preserve"> </w:t>
      </w:r>
      <w:r w:rsidR="005328FC">
        <w:rPr>
          <w:rFonts w:ascii="Fira Sans Extra Condensed SemiB" w:hAnsi="Fira Sans Extra Condensed SemiB"/>
          <w:b w:val="0"/>
          <w:noProof w:val="0"/>
          <w:color w:val="000000" w:themeColor="text1"/>
          <w:sz w:val="40"/>
          <w:szCs w:val="26"/>
          <w:shd w:val="clear" w:color="auto" w:fill="FFFFFF"/>
          <w:lang w:val="en-GB" w:eastAsia="en-US"/>
        </w:rPr>
        <w:t xml:space="preserve">due to </w:t>
      </w:r>
      <w:r w:rsidRPr="00C96BCF">
        <w:rPr>
          <w:rFonts w:ascii="Fira Sans Extra Condensed SemiB" w:hAnsi="Fira Sans Extra Condensed SemiB"/>
          <w:b w:val="0"/>
          <w:noProof w:val="0"/>
          <w:color w:val="000000" w:themeColor="text1"/>
          <w:sz w:val="40"/>
          <w:szCs w:val="26"/>
          <w:shd w:val="clear" w:color="auto" w:fill="FFFFFF"/>
          <w:lang w:val="en-GB" w:eastAsia="en-US"/>
        </w:rPr>
        <w:t>hostilities in the territory of Ukraine (February 24</w:t>
      </w:r>
      <w:r w:rsidR="001E2C57" w:rsidRPr="00ED192B">
        <w:rPr>
          <w:rFonts w:ascii="Fira Sans Extra Condensed SemiB" w:hAnsi="Fira Sans Extra Condensed SemiB"/>
          <w:b w:val="0"/>
          <w:noProof w:val="0"/>
          <w:color w:val="000000" w:themeColor="text1"/>
          <w:sz w:val="40"/>
          <w:szCs w:val="26"/>
          <w:shd w:val="clear" w:color="auto" w:fill="FFFFFF"/>
          <w:vertAlign w:val="superscript"/>
          <w:lang w:val="en-GB" w:eastAsia="en-US"/>
        </w:rPr>
        <w:t>th</w:t>
      </w:r>
      <w:r w:rsidRPr="00C96BCF">
        <w:rPr>
          <w:rFonts w:ascii="Fira Sans Extra Condensed SemiB" w:hAnsi="Fira Sans Extra Condensed SemiB"/>
          <w:b w:val="0"/>
          <w:noProof w:val="0"/>
          <w:color w:val="000000" w:themeColor="text1"/>
          <w:sz w:val="40"/>
          <w:szCs w:val="26"/>
          <w:shd w:val="clear" w:color="auto" w:fill="FFFFFF"/>
          <w:lang w:val="en-GB" w:eastAsia="en-US"/>
        </w:rPr>
        <w:t>-</w:t>
      </w:r>
      <w:r w:rsidR="001E2C57">
        <w:rPr>
          <w:rFonts w:ascii="Fira Sans Extra Condensed SemiB" w:hAnsi="Fira Sans Extra Condensed SemiB"/>
          <w:b w:val="0"/>
          <w:noProof w:val="0"/>
          <w:color w:val="000000" w:themeColor="text1"/>
          <w:sz w:val="40"/>
          <w:szCs w:val="26"/>
          <w:shd w:val="clear" w:color="auto" w:fill="FFFFFF"/>
          <w:lang w:val="en-GB" w:eastAsia="en-US"/>
        </w:rPr>
        <w:t xml:space="preserve">March </w:t>
      </w:r>
      <w:r w:rsidRPr="00C96BCF">
        <w:rPr>
          <w:rFonts w:ascii="Fira Sans Extra Condensed SemiB" w:hAnsi="Fira Sans Extra Condensed SemiB"/>
          <w:b w:val="0"/>
          <w:noProof w:val="0"/>
          <w:color w:val="000000" w:themeColor="text1"/>
          <w:sz w:val="40"/>
          <w:szCs w:val="26"/>
          <w:shd w:val="clear" w:color="auto" w:fill="FFFFFF"/>
          <w:lang w:val="en-GB" w:eastAsia="en-US"/>
        </w:rPr>
        <w:t>31</w:t>
      </w:r>
      <w:r w:rsidR="001E2C57" w:rsidRPr="00ED192B">
        <w:rPr>
          <w:rFonts w:ascii="Fira Sans Extra Condensed SemiB" w:hAnsi="Fira Sans Extra Condensed SemiB"/>
          <w:b w:val="0"/>
          <w:noProof w:val="0"/>
          <w:color w:val="000000" w:themeColor="text1"/>
          <w:sz w:val="40"/>
          <w:szCs w:val="26"/>
          <w:shd w:val="clear" w:color="auto" w:fill="FFFFFF"/>
          <w:vertAlign w:val="superscript"/>
          <w:lang w:val="en-GB" w:eastAsia="en-US"/>
        </w:rPr>
        <w:t>st</w:t>
      </w:r>
      <w:r w:rsidRPr="00C96BCF">
        <w:rPr>
          <w:rFonts w:ascii="Fira Sans Extra Condensed SemiB" w:hAnsi="Fira Sans Extra Condensed SemiB"/>
          <w:b w:val="0"/>
          <w:noProof w:val="0"/>
          <w:color w:val="000000" w:themeColor="text1"/>
          <w:sz w:val="40"/>
          <w:szCs w:val="26"/>
          <w:shd w:val="clear" w:color="auto" w:fill="FFFFFF"/>
          <w:lang w:val="en-GB" w:eastAsia="en-US"/>
        </w:rPr>
        <w:t>, 2022)</w:t>
      </w:r>
    </w:p>
    <w:p w14:paraId="50C6B4E3" w14:textId="7937DA41" w:rsidR="00C96BCF" w:rsidRPr="00273A4F" w:rsidRDefault="00C96BCF" w:rsidP="00C96BCF">
      <w:pPr>
        <w:pStyle w:val="Lead"/>
        <w:rPr>
          <w:lang w:val="en-GB"/>
        </w:rPr>
      </w:pPr>
      <w:r w:rsidRPr="002B3ABF">
        <w:rPr>
          <w:color w:val="001D77"/>
        </w:rPr>
        <mc:AlternateContent>
          <mc:Choice Requires="wps">
            <w:drawing>
              <wp:anchor distT="45720" distB="45720" distL="114300" distR="114300" simplePos="0" relativeHeight="251738112" behindDoc="0" locked="0" layoutInCell="1" allowOverlap="1" wp14:anchorId="2FC13F97" wp14:editId="235B85F7">
                <wp:simplePos x="0" y="0"/>
                <wp:positionH relativeFrom="margin">
                  <wp:align>left</wp:align>
                </wp:positionH>
                <wp:positionV relativeFrom="paragraph">
                  <wp:posOffset>40640</wp:posOffset>
                </wp:positionV>
                <wp:extent cx="2552065" cy="1255395"/>
                <wp:effectExtent l="0" t="0" r="635" b="1905"/>
                <wp:wrapSquare wrapText="bothSides"/>
                <wp:docPr id="6"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131" cy="1255395"/>
                        </a:xfrm>
                        <a:prstGeom prst="roundRect">
                          <a:avLst/>
                        </a:prstGeom>
                        <a:solidFill>
                          <a:srgbClr val="001D77"/>
                        </a:solidFill>
                        <a:ln w="9525">
                          <a:noFill/>
                          <a:miter lim="800000"/>
                          <a:headEnd/>
                          <a:tailEnd/>
                        </a:ln>
                      </wps:spPr>
                      <wps:txbx>
                        <w:txbxContent>
                          <w:p w14:paraId="56D1096E" w14:textId="5D9CD396" w:rsidR="00313F5C" w:rsidRPr="000874C8" w:rsidRDefault="00224934"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0874C8">
                              <w:rPr>
                                <w:rStyle w:val="WartowskanikaZnak"/>
                                <w:sz w:val="72"/>
                                <w:szCs w:val="72"/>
                                <w:lang w:val="en-GB"/>
                              </w:rPr>
                              <w:t>8</w:t>
                            </w:r>
                            <w:r w:rsidR="00C96BCF" w:rsidRPr="000874C8">
                              <w:rPr>
                                <w:rStyle w:val="WartowskanikaZnak"/>
                                <w:sz w:val="72"/>
                                <w:szCs w:val="72"/>
                                <w:lang w:val="en-GB"/>
                              </w:rPr>
                              <w:t>.</w:t>
                            </w:r>
                            <w:r w:rsidRPr="000874C8">
                              <w:rPr>
                                <w:rStyle w:val="WartowskanikaZnak"/>
                                <w:sz w:val="72"/>
                                <w:szCs w:val="72"/>
                                <w:lang w:val="en-GB"/>
                              </w:rPr>
                              <w:t>0 m</w:t>
                            </w:r>
                            <w:r w:rsidR="00122019" w:rsidRPr="000874C8">
                              <w:rPr>
                                <w:rStyle w:val="WartowskanikaZnak"/>
                                <w:sz w:val="72"/>
                                <w:szCs w:val="72"/>
                                <w:lang w:val="en-GB"/>
                              </w:rPr>
                              <w:t>i</w:t>
                            </w:r>
                            <w:r w:rsidRPr="000874C8">
                              <w:rPr>
                                <w:rStyle w:val="WartowskanikaZnak"/>
                                <w:sz w:val="72"/>
                                <w:szCs w:val="72"/>
                                <w:lang w:val="en-GB"/>
                              </w:rPr>
                              <w:t>l</w:t>
                            </w:r>
                            <w:r w:rsidR="00122019" w:rsidRPr="000874C8">
                              <w:rPr>
                                <w:rStyle w:val="WartowskanikaZnak"/>
                                <w:sz w:val="72"/>
                                <w:szCs w:val="72"/>
                                <w:lang w:val="en-GB"/>
                              </w:rPr>
                              <w:t>lio</w:t>
                            </w:r>
                            <w:r w:rsidRPr="000874C8">
                              <w:rPr>
                                <w:rStyle w:val="WartowskanikaZnak"/>
                                <w:sz w:val="72"/>
                                <w:szCs w:val="72"/>
                                <w:lang w:val="en-GB"/>
                              </w:rPr>
                              <w:t>n</w:t>
                            </w:r>
                          </w:p>
                          <w:p w14:paraId="57F22733" w14:textId="77777777" w:rsidR="00122019" w:rsidRDefault="00122019" w:rsidP="002952CD">
                            <w:pPr>
                              <w:pStyle w:val="Opiswskanika"/>
                              <w:rPr>
                                <w:lang w:val="en-GB"/>
                              </w:rPr>
                            </w:pPr>
                          </w:p>
                          <w:p w14:paraId="63B3F253" w14:textId="334D94BF" w:rsidR="005C0CAC" w:rsidRPr="00C96BCF" w:rsidRDefault="000874C8" w:rsidP="002952CD">
                            <w:pPr>
                              <w:pStyle w:val="Opiswskanika"/>
                              <w:rPr>
                                <w:sz w:val="18"/>
                                <w:szCs w:val="20"/>
                                <w:lang w:val="en-GB"/>
                              </w:rPr>
                            </w:pPr>
                            <w:r>
                              <w:rPr>
                                <w:lang w:val="en-GB"/>
                              </w:rPr>
                              <w:t>recipients of support</w:t>
                            </w:r>
                            <w:r w:rsidRPr="000874C8">
                              <w:rPr>
                                <w:vertAlign w:val="superscript"/>
                                <w:lang w:val="en-GB"/>
                              </w:rPr>
                              <w:t>1</w:t>
                            </w:r>
                            <w:r w:rsidR="002952CD" w:rsidRPr="002952CD">
                              <w:rPr>
                                <w:lang w:val="en-GB"/>
                              </w:rPr>
                              <w:t xml:space="preserve"> </w:t>
                            </w:r>
                            <w:r>
                              <w:rPr>
                                <w:lang w:val="en-GB"/>
                              </w:rPr>
                              <w:t>were declared</w:t>
                            </w:r>
                            <w:r w:rsidR="002952CD" w:rsidRPr="002952CD">
                              <w:rPr>
                                <w:lang w:val="en-GB"/>
                              </w:rPr>
                              <w:t xml:space="preserve"> </w:t>
                            </w:r>
                            <w:r>
                              <w:rPr>
                                <w:lang w:val="en-GB"/>
                              </w:rPr>
                              <w:t xml:space="preserve">by </w:t>
                            </w:r>
                            <w:r w:rsidR="002952CD" w:rsidRPr="002952CD">
                              <w:rPr>
                                <w:lang w:val="en-GB"/>
                              </w:rPr>
                              <w:t>social economy entities</w:t>
                            </w:r>
                            <w:r w:rsidR="00F40F99">
                              <w:rPr>
                                <w:lang w:val="en-GB"/>
                              </w:rPr>
                              <w:t xml:space="preserve"> </w:t>
                            </w:r>
                            <w:r w:rsidR="00552324" w:rsidRPr="00567A04">
                              <w:rPr>
                                <w:lang w:val="en-GB"/>
                              </w:rPr>
                              <w:t>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w:pict>
              <v:roundrect id="Pole tekstowe 2" style="position:absolute;margin-left:0;margin-top:3.2pt;width:200.95pt;height:98.8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Opis wskaźnika" o:spid="_x0000_s1026" fillcolor="#001d77" stroked="f" arcsize="10923f" w14:anchorId="2FC13F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">
                <v:stroke joinstyle="miter"/>
                <v:textbox>
                  <w:txbxContent>
                    <w:p w:rsidRPr="000874C8" w:rsidR="00313F5C" w:rsidP="00F65A5A" w:rsidRDefault="00224934" w14:paraId="56D1096E" w14:textId="5D9CD396">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0874C8">
                        <w:rPr>
                          <w:rStyle w:val="WartowskanikaZnak"/>
                          <w:sz w:val="72"/>
                          <w:szCs w:val="72"/>
                          <w:lang w:val="en-GB"/>
                        </w:rPr>
                        <w:t>8</w:t>
                      </w:r>
                      <w:r w:rsidRPr="000874C8" w:rsidR="00C96BCF">
                        <w:rPr>
                          <w:rStyle w:val="WartowskanikaZnak"/>
                          <w:sz w:val="72"/>
                          <w:szCs w:val="72"/>
                          <w:lang w:val="en-GB"/>
                        </w:rPr>
                        <w:t>.</w:t>
                      </w:r>
                      <w:r w:rsidRPr="000874C8">
                        <w:rPr>
                          <w:rStyle w:val="WartowskanikaZnak"/>
                          <w:sz w:val="72"/>
                          <w:szCs w:val="72"/>
                          <w:lang w:val="en-GB"/>
                        </w:rPr>
                        <w:t>0 m</w:t>
                      </w:r>
                      <w:r w:rsidRPr="000874C8" w:rsidR="00122019">
                        <w:rPr>
                          <w:rStyle w:val="WartowskanikaZnak"/>
                          <w:sz w:val="72"/>
                          <w:szCs w:val="72"/>
                          <w:lang w:val="en-GB"/>
                        </w:rPr>
                        <w:t>i</w:t>
                      </w:r>
                      <w:r w:rsidRPr="000874C8">
                        <w:rPr>
                          <w:rStyle w:val="WartowskanikaZnak"/>
                          <w:sz w:val="72"/>
                          <w:szCs w:val="72"/>
                          <w:lang w:val="en-GB"/>
                        </w:rPr>
                        <w:t>l</w:t>
                      </w:r>
                      <w:r w:rsidRPr="000874C8" w:rsidR="00122019">
                        <w:rPr>
                          <w:rStyle w:val="WartowskanikaZnak"/>
                          <w:sz w:val="72"/>
                          <w:szCs w:val="72"/>
                          <w:lang w:val="en-GB"/>
                        </w:rPr>
                        <w:t>lio</w:t>
                      </w:r>
                      <w:r w:rsidRPr="000874C8">
                        <w:rPr>
                          <w:rStyle w:val="WartowskanikaZnak"/>
                          <w:sz w:val="72"/>
                          <w:szCs w:val="72"/>
                          <w:lang w:val="en-GB"/>
                        </w:rPr>
                        <w:t>n</w:t>
                      </w:r>
                    </w:p>
                    <w:p w:rsidR="00122019" w:rsidP="002952CD" w:rsidRDefault="00122019" w14:paraId="57F22733" w14:textId="77777777">
                      <w:pPr>
                        <w:pStyle w:val="Opiswskanika"/>
                        <w:rPr>
                          <w:lang w:val="en-GB"/>
                        </w:rPr>
                      </w:pPr>
                    </w:p>
                    <w:p w:rsidRPr="00C96BCF" w:rsidR="005C0CAC" w:rsidP="002952CD" w:rsidRDefault="000874C8" w14:paraId="63B3F253" w14:textId="334D94BF">
                      <w:pPr>
                        <w:pStyle w:val="Opiswskanika"/>
                        <w:rPr>
                          <w:sz w:val="18"/>
                          <w:szCs w:val="20"/>
                          <w:lang w:val="en-GB"/>
                        </w:rPr>
                      </w:pPr>
                      <w:r>
                        <w:rPr>
                          <w:lang w:val="en-GB"/>
                        </w:rPr>
                        <w:t>recipients of support</w:t>
                      </w:r>
                      <w:r w:rsidRPr="000874C8">
                        <w:rPr>
                          <w:vertAlign w:val="superscript"/>
                          <w:lang w:val="en-GB"/>
                        </w:rPr>
                        <w:t>1</w:t>
                      </w:r>
                      <w:r w:rsidRPr="002952CD" w:rsidR="002952CD">
                        <w:rPr>
                          <w:lang w:val="en-GB"/>
                        </w:rPr>
                        <w:t xml:space="preserve"> </w:t>
                      </w:r>
                      <w:r>
                        <w:rPr>
                          <w:lang w:val="en-GB"/>
                        </w:rPr>
                        <w:t>were declared</w:t>
                      </w:r>
                      <w:r w:rsidRPr="002952CD" w:rsidR="002952CD">
                        <w:rPr>
                          <w:lang w:val="en-GB"/>
                        </w:rPr>
                        <w:t xml:space="preserve"> </w:t>
                      </w:r>
                      <w:r>
                        <w:rPr>
                          <w:lang w:val="en-GB"/>
                        </w:rPr>
                        <w:t xml:space="preserve">by </w:t>
                      </w:r>
                      <w:r w:rsidRPr="002952CD" w:rsidR="002952CD">
                        <w:rPr>
                          <w:lang w:val="en-GB"/>
                        </w:rPr>
                        <w:t>social economy entities</w:t>
                      </w:r>
                      <w:r w:rsidR="00F40F99">
                        <w:rPr>
                          <w:lang w:val="en-GB"/>
                        </w:rPr>
                        <w:t xml:space="preserve"> </w:t>
                      </w:r>
                      <w:r w:rsidRPr="00567A04" w:rsidR="00552324">
                        <w:rPr>
                          <w:lang w:val="en-GB"/>
                        </w:rPr>
                        <w:t>support</w:t>
                      </w:r>
                    </w:p>
                  </w:txbxContent>
                </v:textbox>
                <w10:wrap type="square" anchorx="margin"/>
              </v:roundrect>
            </w:pict>
          </mc:Fallback>
        </mc:AlternateContent>
      </w:r>
      <w:r w:rsidR="000874C8" w:rsidRPr="00273A4F">
        <w:rPr>
          <w:bCs/>
          <w:shd w:val="clear" w:color="auto" w:fill="FFFFFF"/>
          <w:lang w:val="en-GB"/>
        </w:rPr>
        <w:t>In the period between February 24</w:t>
      </w:r>
      <w:r w:rsidR="000874C8" w:rsidRPr="00ED192B">
        <w:rPr>
          <w:bCs/>
          <w:shd w:val="clear" w:color="auto" w:fill="FFFFFF"/>
          <w:vertAlign w:val="superscript"/>
          <w:lang w:val="en-GB"/>
        </w:rPr>
        <w:t>th</w:t>
      </w:r>
      <w:r w:rsidR="000874C8" w:rsidRPr="00273A4F">
        <w:rPr>
          <w:bCs/>
          <w:shd w:val="clear" w:color="auto" w:fill="FFFFFF"/>
          <w:lang w:val="en-GB"/>
        </w:rPr>
        <w:t xml:space="preserve"> and March 31</w:t>
      </w:r>
      <w:r w:rsidR="000874C8" w:rsidRPr="00ED192B">
        <w:rPr>
          <w:bCs/>
          <w:shd w:val="clear" w:color="auto" w:fill="FFFFFF"/>
          <w:vertAlign w:val="superscript"/>
          <w:lang w:val="en-GB"/>
        </w:rPr>
        <w:t>st</w:t>
      </w:r>
      <w:r w:rsidR="000874C8" w:rsidRPr="00273A4F">
        <w:rPr>
          <w:bCs/>
          <w:shd w:val="clear" w:color="auto" w:fill="FFFFFF"/>
          <w:lang w:val="en-GB"/>
        </w:rPr>
        <w:t>, 2022,</w:t>
      </w:r>
      <w:r w:rsidRPr="00C96BCF">
        <w:rPr>
          <w:lang w:val="en-GB"/>
        </w:rPr>
        <w:t xml:space="preserve"> 28.8 thousand (29.6%) entities of the social economy </w:t>
      </w:r>
      <w:r w:rsidR="004B2568" w:rsidRPr="004B2568">
        <w:rPr>
          <w:lang w:val="en-GB"/>
        </w:rPr>
        <w:t>provid</w:t>
      </w:r>
      <w:r w:rsidR="004B2568">
        <w:rPr>
          <w:lang w:val="en-GB"/>
        </w:rPr>
        <w:t xml:space="preserve">ed </w:t>
      </w:r>
      <w:r w:rsidR="004B2568" w:rsidRPr="004B2568">
        <w:rPr>
          <w:lang w:val="en-GB"/>
        </w:rPr>
        <w:t xml:space="preserve">support due to hostilities </w:t>
      </w:r>
      <w:r w:rsidR="004B2568">
        <w:rPr>
          <w:lang w:val="en-GB"/>
        </w:rPr>
        <w:t xml:space="preserve">conducted </w:t>
      </w:r>
      <w:r w:rsidR="004B2568" w:rsidRPr="004B2568">
        <w:rPr>
          <w:lang w:val="en-GB"/>
        </w:rPr>
        <w:t>in the territory of Ukraine</w:t>
      </w:r>
      <w:r w:rsidRPr="00C96BCF">
        <w:rPr>
          <w:lang w:val="en-GB"/>
        </w:rPr>
        <w:t xml:space="preserve">. They provided </w:t>
      </w:r>
      <w:r w:rsidR="004B2568">
        <w:rPr>
          <w:lang w:val="en-GB"/>
        </w:rPr>
        <w:t xml:space="preserve">those in need </w:t>
      </w:r>
      <w:r w:rsidR="002A11DA">
        <w:rPr>
          <w:lang w:val="en-GB"/>
        </w:rPr>
        <w:t xml:space="preserve">material </w:t>
      </w:r>
      <w:r w:rsidR="007D11F7">
        <w:rPr>
          <w:lang w:val="en-GB"/>
        </w:rPr>
        <w:t>support</w:t>
      </w:r>
      <w:r w:rsidR="00273A4F">
        <w:rPr>
          <w:lang w:val="en-GB"/>
        </w:rPr>
        <w:t xml:space="preserve"> </w:t>
      </w:r>
      <w:r w:rsidRPr="00C96BCF">
        <w:rPr>
          <w:lang w:val="en-GB"/>
        </w:rPr>
        <w:t xml:space="preserve">with an estimated value of PLN 511 million and financial </w:t>
      </w:r>
      <w:r w:rsidR="007D11F7">
        <w:rPr>
          <w:lang w:val="en-GB"/>
        </w:rPr>
        <w:t>support</w:t>
      </w:r>
      <w:r w:rsidRPr="00C96BCF">
        <w:rPr>
          <w:lang w:val="en-GB"/>
        </w:rPr>
        <w:t xml:space="preserve"> in the amount of PLN 140 million.</w:t>
      </w:r>
      <w:r w:rsidR="00CB6AD4" w:rsidRPr="00C96BCF">
        <w:rPr>
          <w:shd w:val="clear" w:color="auto" w:fill="FFFFFF"/>
          <w:lang w:val="en-GB"/>
        </w:rPr>
        <w:br/>
      </w:r>
    </w:p>
    <w:p w14:paraId="4BC9FBC0" w14:textId="260AB903" w:rsidR="00273A4F" w:rsidRDefault="004B2568" w:rsidP="00273A4F">
      <w:pPr>
        <w:spacing w:line="288" w:lineRule="auto"/>
        <w:rPr>
          <w:bCs/>
          <w:shd w:val="clear" w:color="auto" w:fill="FFFFFF"/>
          <w:lang w:val="en-GB"/>
        </w:rPr>
      </w:pPr>
      <w:r w:rsidRPr="002B3ABF">
        <w:rPr>
          <w:b/>
          <w:noProof/>
          <w:spacing w:val="-2"/>
        </w:rPr>
        <mc:AlternateContent>
          <mc:Choice Requires="wps">
            <w:drawing>
              <wp:anchor distT="45720" distB="45720" distL="114300" distR="114300" simplePos="0" relativeHeight="251674624" behindDoc="1" locked="0" layoutInCell="1" allowOverlap="1" wp14:anchorId="6367A9BC" wp14:editId="228437BF">
                <wp:simplePos x="0" y="0"/>
                <wp:positionH relativeFrom="column">
                  <wp:posOffset>5274310</wp:posOffset>
                </wp:positionH>
                <wp:positionV relativeFrom="paragraph">
                  <wp:posOffset>193353</wp:posOffset>
                </wp:positionV>
                <wp:extent cx="1725295" cy="1235710"/>
                <wp:effectExtent l="0" t="0" r="0" b="2540"/>
                <wp:wrapTight wrapText="bothSides">
                  <wp:wrapPolygon edited="0">
                    <wp:start x="715" y="0"/>
                    <wp:lineTo x="715" y="21311"/>
                    <wp:lineTo x="20749" y="21311"/>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35710"/>
                        </a:xfrm>
                        <a:prstGeom prst="rect">
                          <a:avLst/>
                        </a:prstGeom>
                        <a:noFill/>
                        <a:ln w="9525">
                          <a:noFill/>
                          <a:miter lim="800000"/>
                          <a:headEnd/>
                          <a:tailEnd/>
                        </a:ln>
                      </wps:spPr>
                      <wps:txbx>
                        <w:txbxContent>
                          <w:p w14:paraId="66113316" w14:textId="3010637D" w:rsidR="00D616D2" w:rsidRPr="00C96BCF" w:rsidRDefault="00C96BCF" w:rsidP="00553507">
                            <w:pPr>
                              <w:pStyle w:val="tekstzboku"/>
                              <w:spacing w:before="0"/>
                              <w:rPr>
                                <w:bCs w:val="0"/>
                                <w:lang w:val="en-GB"/>
                              </w:rPr>
                            </w:pPr>
                            <w:r w:rsidRPr="00C96BCF">
                              <w:rPr>
                                <w:lang w:val="en-GB"/>
                              </w:rPr>
                              <w:t xml:space="preserve">29.8% of non-profit organizations and 16.9% of cooperatives belonging to the social economy sector took additional </w:t>
                            </w:r>
                            <w:r w:rsidR="005328FC">
                              <w:rPr>
                                <w:lang w:val="en-GB"/>
                              </w:rPr>
                              <w:t>actions</w:t>
                            </w:r>
                            <w:r w:rsidRPr="00C96BCF">
                              <w:rPr>
                                <w:lang w:val="en-GB"/>
                              </w:rPr>
                              <w:t xml:space="preserve"> </w:t>
                            </w:r>
                            <w:r w:rsidR="005328FC">
                              <w:rPr>
                                <w:lang w:val="en-GB"/>
                              </w:rPr>
                              <w:t>due to</w:t>
                            </w:r>
                            <w:r w:rsidRPr="00C96BCF">
                              <w:rPr>
                                <w:lang w:val="en-GB"/>
                              </w:rPr>
                              <w:t xml:space="preserve"> the </w:t>
                            </w:r>
                            <w:r w:rsidR="004B2568">
                              <w:rPr>
                                <w:lang w:val="en-GB"/>
                              </w:rPr>
                              <w:t xml:space="preserve">full-scale </w:t>
                            </w:r>
                            <w:r w:rsidRPr="00C96BCF">
                              <w:rPr>
                                <w:lang w:val="en-GB"/>
                              </w:rPr>
                              <w:t>war in the territory of Ukraine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w:pict>
              <v:shapetype id="_x0000_t202" coordsize="21600,21600" o:spt="202" path="m,l,21600r21600,l21600,xe" w14:anchorId="6367A9BC">
                <v:stroke joinstyle="miter"/>
                <v:path gradientshapeok="t" o:connecttype="rect"/>
              </v:shapetype>
              <v:shape id="_x0000_s1027" style="position:absolute;margin-left:415.3pt;margin-top:15.2pt;width:135.85pt;height:97.3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Lorem ipsum dolor sit amet, consectetur adipiscing elit"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">
                <v:textbox>
                  <w:txbxContent>
                    <w:p w:rsidRPr="00C96BCF" w:rsidR="00D616D2" w:rsidP="00553507" w:rsidRDefault="00C96BCF" w14:paraId="66113316" w14:textId="3010637D">
                      <w:pPr>
                        <w:pStyle w:val="tekstzboku"/>
                        <w:spacing w:before="0"/>
                        <w:rPr>
                          <w:bCs w:val="0"/>
                          <w:lang w:val="en-GB"/>
                        </w:rPr>
                      </w:pPr>
                      <w:r w:rsidRPr="00C96BCF">
                        <w:rPr>
                          <w:lang w:val="en-GB"/>
                        </w:rPr>
                        <w:t xml:space="preserve">29.8% of non-profit organizations and 16.9% of cooperatives belonging to the social economy sector took additional </w:t>
                      </w:r>
                      <w:r w:rsidR="005328FC">
                        <w:rPr>
                          <w:lang w:val="en-GB"/>
                        </w:rPr>
                        <w:t>actions</w:t>
                      </w:r>
                      <w:r w:rsidRPr="00C96BCF">
                        <w:rPr>
                          <w:lang w:val="en-GB"/>
                        </w:rPr>
                        <w:t xml:space="preserve"> </w:t>
                      </w:r>
                      <w:r w:rsidR="005328FC">
                        <w:rPr>
                          <w:lang w:val="en-GB"/>
                        </w:rPr>
                        <w:t>due to</w:t>
                      </w:r>
                      <w:r w:rsidRPr="00C96BCF">
                        <w:rPr>
                          <w:lang w:val="en-GB"/>
                        </w:rPr>
                        <w:t xml:space="preserve"> the </w:t>
                      </w:r>
                      <w:r w:rsidR="004B2568">
                        <w:rPr>
                          <w:lang w:val="en-GB"/>
                        </w:rPr>
                        <w:t xml:space="preserve">full-scale </w:t>
                      </w:r>
                      <w:r w:rsidRPr="00C96BCF">
                        <w:rPr>
                          <w:lang w:val="en-GB"/>
                        </w:rPr>
                        <w:t>war in the territory of Ukraine</w:t>
                      </w:r>
                    </w:p>
                  </w:txbxContent>
                </v:textbox>
                <w10:wrap type="tight"/>
              </v:shape>
            </w:pict>
          </mc:Fallback>
        </mc:AlternateContent>
      </w:r>
      <w:r w:rsidR="00C96BCF" w:rsidRPr="00273A4F">
        <w:rPr>
          <w:rFonts w:eastAsia="Times New Roman" w:cs="Times New Roman"/>
          <w:b/>
          <w:bCs/>
          <w:color w:val="001D77"/>
          <w:szCs w:val="19"/>
          <w:lang w:val="en-GB" w:eastAsia="pl-PL"/>
        </w:rPr>
        <w:t>Social economy entities that took action</w:t>
      </w:r>
      <w:r w:rsidR="00F40F99">
        <w:rPr>
          <w:rFonts w:eastAsia="Times New Roman" w:cs="Times New Roman"/>
          <w:b/>
          <w:bCs/>
          <w:color w:val="001D77"/>
          <w:szCs w:val="19"/>
          <w:lang w:val="en-GB" w:eastAsia="pl-PL"/>
        </w:rPr>
        <w:t>s</w:t>
      </w:r>
      <w:r w:rsidR="00C96BCF" w:rsidRPr="00273A4F">
        <w:rPr>
          <w:rFonts w:eastAsia="Times New Roman" w:cs="Times New Roman"/>
          <w:b/>
          <w:bCs/>
          <w:color w:val="001D77"/>
          <w:szCs w:val="19"/>
          <w:lang w:val="en-GB" w:eastAsia="pl-PL"/>
        </w:rPr>
        <w:t xml:space="preserve"> in the first phase of the</w:t>
      </w:r>
      <w:r>
        <w:rPr>
          <w:rFonts w:eastAsia="Times New Roman" w:cs="Times New Roman"/>
          <w:b/>
          <w:bCs/>
          <w:color w:val="001D77"/>
          <w:szCs w:val="19"/>
          <w:lang w:val="en-GB" w:eastAsia="pl-PL"/>
        </w:rPr>
        <w:t xml:space="preserve"> </w:t>
      </w:r>
      <w:r w:rsidRPr="004B2568">
        <w:rPr>
          <w:rFonts w:eastAsia="Times New Roman" w:cs="Times New Roman"/>
          <w:b/>
          <w:bCs/>
          <w:color w:val="001D77"/>
          <w:szCs w:val="19"/>
          <w:lang w:val="en-GB" w:eastAsia="pl-PL"/>
        </w:rPr>
        <w:t>full-scale</w:t>
      </w:r>
      <w:r w:rsidR="00C96BCF" w:rsidRPr="00273A4F">
        <w:rPr>
          <w:rFonts w:eastAsia="Times New Roman" w:cs="Times New Roman"/>
          <w:b/>
          <w:bCs/>
          <w:color w:val="001D77"/>
          <w:szCs w:val="19"/>
          <w:lang w:val="en-GB" w:eastAsia="pl-PL"/>
        </w:rPr>
        <w:t xml:space="preserve"> war in Ukraine</w:t>
      </w:r>
      <w:r w:rsidR="000874C8" w:rsidRPr="000874C8">
        <w:rPr>
          <w:rStyle w:val="Odwoanieprzypisudolnego"/>
          <w:rFonts w:eastAsia="Times New Roman" w:cs="Times New Roman"/>
          <w:b/>
          <w:bCs/>
          <w:color w:val="FFFFFF" w:themeColor="background1"/>
          <w:szCs w:val="19"/>
          <w:lang w:val="en-GB" w:eastAsia="pl-PL"/>
        </w:rPr>
        <w:footnoteReference w:id="1"/>
      </w:r>
      <w:r w:rsidR="00273A4F" w:rsidRPr="00273A4F">
        <w:rPr>
          <w:rFonts w:eastAsia="Times New Roman" w:cs="Times New Roman"/>
          <w:b/>
          <w:bCs/>
          <w:color w:val="001D77"/>
          <w:szCs w:val="19"/>
          <w:lang w:val="en-GB" w:eastAsia="pl-PL"/>
        </w:rPr>
        <w:br/>
      </w:r>
      <w:r w:rsidR="00C96BCF" w:rsidRPr="00273A4F">
        <w:rPr>
          <w:bCs/>
          <w:shd w:val="clear" w:color="auto" w:fill="FFFFFF"/>
          <w:lang w:val="en-GB"/>
        </w:rPr>
        <w:t>In the period between February 24</w:t>
      </w:r>
      <w:r w:rsidR="00ED192B" w:rsidRPr="00ED192B">
        <w:rPr>
          <w:bCs/>
          <w:shd w:val="clear" w:color="auto" w:fill="FFFFFF"/>
          <w:vertAlign w:val="superscript"/>
          <w:lang w:val="en-GB"/>
        </w:rPr>
        <w:t>th</w:t>
      </w:r>
      <w:r w:rsidR="00C96BCF" w:rsidRPr="00273A4F">
        <w:rPr>
          <w:bCs/>
          <w:shd w:val="clear" w:color="auto" w:fill="FFFFFF"/>
          <w:lang w:val="en-GB"/>
        </w:rPr>
        <w:t xml:space="preserve"> and March 31</w:t>
      </w:r>
      <w:r w:rsidR="00ED192B" w:rsidRPr="00ED192B">
        <w:rPr>
          <w:bCs/>
          <w:shd w:val="clear" w:color="auto" w:fill="FFFFFF"/>
          <w:vertAlign w:val="superscript"/>
          <w:lang w:val="en-GB"/>
        </w:rPr>
        <w:t>st</w:t>
      </w:r>
      <w:r w:rsidR="00C96BCF" w:rsidRPr="00273A4F">
        <w:rPr>
          <w:bCs/>
          <w:shd w:val="clear" w:color="auto" w:fill="FFFFFF"/>
          <w:lang w:val="en-GB"/>
        </w:rPr>
        <w:t>, 2022, 28.</w:t>
      </w:r>
      <w:r>
        <w:rPr>
          <w:bCs/>
          <w:shd w:val="clear" w:color="auto" w:fill="FFFFFF"/>
          <w:lang w:val="en-GB"/>
        </w:rPr>
        <w:t>6</w:t>
      </w:r>
      <w:r w:rsidR="00C96BCF" w:rsidRPr="00273A4F">
        <w:rPr>
          <w:bCs/>
          <w:shd w:val="clear" w:color="auto" w:fill="FFFFFF"/>
          <w:lang w:val="en-GB"/>
        </w:rPr>
        <w:t xml:space="preserve"> thousand non-profit organizations (29.8%) and 0.2 thous</w:t>
      </w:r>
      <w:r w:rsidR="00F40F99">
        <w:rPr>
          <w:bCs/>
          <w:shd w:val="clear" w:color="auto" w:fill="FFFFFF"/>
          <w:lang w:val="en-GB"/>
        </w:rPr>
        <w:t>and</w:t>
      </w:r>
      <w:r w:rsidR="00C96BCF" w:rsidRPr="00273A4F">
        <w:rPr>
          <w:bCs/>
          <w:shd w:val="clear" w:color="auto" w:fill="FFFFFF"/>
          <w:lang w:val="en-GB"/>
        </w:rPr>
        <w:t xml:space="preserve"> cooperatives (16.9%) belonging to the social economy sector took additional </w:t>
      </w:r>
      <w:r w:rsidR="005328FC">
        <w:rPr>
          <w:bCs/>
          <w:shd w:val="clear" w:color="auto" w:fill="FFFFFF"/>
          <w:lang w:val="en-GB"/>
        </w:rPr>
        <w:t>actions</w:t>
      </w:r>
      <w:r w:rsidR="00C96BCF" w:rsidRPr="00273A4F">
        <w:rPr>
          <w:bCs/>
          <w:shd w:val="clear" w:color="auto" w:fill="FFFFFF"/>
          <w:lang w:val="en-GB"/>
        </w:rPr>
        <w:t xml:space="preserve"> </w:t>
      </w:r>
      <w:r>
        <w:rPr>
          <w:bCs/>
          <w:shd w:val="clear" w:color="auto" w:fill="FFFFFF"/>
          <w:lang w:val="en-GB"/>
        </w:rPr>
        <w:t xml:space="preserve">for the benefit of those in need </w:t>
      </w:r>
      <w:r w:rsidR="005328FC">
        <w:rPr>
          <w:bCs/>
          <w:shd w:val="clear" w:color="auto" w:fill="FFFFFF"/>
          <w:lang w:val="en-GB"/>
        </w:rPr>
        <w:t>due to</w:t>
      </w:r>
      <w:r w:rsidR="00C96BCF" w:rsidRPr="00273A4F">
        <w:rPr>
          <w:bCs/>
          <w:shd w:val="clear" w:color="auto" w:fill="FFFFFF"/>
          <w:lang w:val="en-GB"/>
        </w:rPr>
        <w:t xml:space="preserve"> the war </w:t>
      </w:r>
      <w:r>
        <w:rPr>
          <w:bCs/>
          <w:shd w:val="clear" w:color="auto" w:fill="FFFFFF"/>
          <w:lang w:val="en-GB"/>
        </w:rPr>
        <w:t xml:space="preserve">conducted </w:t>
      </w:r>
      <w:r w:rsidR="00C96BCF" w:rsidRPr="00273A4F">
        <w:rPr>
          <w:bCs/>
          <w:shd w:val="clear" w:color="auto" w:fill="FFFFFF"/>
          <w:lang w:val="en-GB"/>
        </w:rPr>
        <w:t>on the territory of Ukraine. Out of 28.8 thous</w:t>
      </w:r>
      <w:r w:rsidR="005328FC">
        <w:rPr>
          <w:bCs/>
          <w:shd w:val="clear" w:color="auto" w:fill="FFFFFF"/>
          <w:lang w:val="en-GB"/>
        </w:rPr>
        <w:t>and</w:t>
      </w:r>
      <w:r w:rsidR="00C96BCF" w:rsidRPr="00273A4F">
        <w:rPr>
          <w:bCs/>
          <w:shd w:val="clear" w:color="auto" w:fill="FFFFFF"/>
          <w:lang w:val="en-GB"/>
        </w:rPr>
        <w:t xml:space="preserve"> of social economy entities involved, 98.1% conducted activities in Poland, and 7.8% in Ukraine.</w:t>
      </w:r>
    </w:p>
    <w:p w14:paraId="7C36352D" w14:textId="15E03220" w:rsidR="00E95B8E" w:rsidRPr="007D11F7" w:rsidRDefault="00273A4F" w:rsidP="00273A4F">
      <w:pPr>
        <w:spacing w:line="288" w:lineRule="auto"/>
        <w:rPr>
          <w:rFonts w:eastAsia="Times New Roman" w:cs="Times New Roman"/>
          <w:b/>
          <w:bCs/>
          <w:color w:val="001D77"/>
          <w:szCs w:val="19"/>
          <w:lang w:val="en-GB" w:eastAsia="pl-PL"/>
        </w:rPr>
      </w:pPr>
      <w:r w:rsidRPr="005328FC">
        <w:rPr>
          <w:b/>
          <w:noProof/>
          <w:sz w:val="18"/>
          <w:szCs w:val="18"/>
          <w:lang w:val="en-GB"/>
        </w:rPr>
        <w:t>Chart</w:t>
      </w:r>
      <w:r w:rsidR="00700F0D" w:rsidRPr="005328FC">
        <w:rPr>
          <w:b/>
          <w:lang w:val="en-GB"/>
        </w:rPr>
        <w:t xml:space="preserve"> 1. </w:t>
      </w:r>
      <w:r w:rsidR="005328FC" w:rsidRPr="005328FC">
        <w:rPr>
          <w:b/>
          <w:lang w:val="en-GB"/>
        </w:rPr>
        <w:t xml:space="preserve">Percentage of social economy entities involved in </w:t>
      </w:r>
      <w:r w:rsidR="007D11F7" w:rsidRPr="00444B27">
        <w:rPr>
          <w:b/>
          <w:lang w:val="en-GB"/>
        </w:rPr>
        <w:t>support</w:t>
      </w:r>
      <w:r w:rsidR="005328FC" w:rsidRPr="00444B27">
        <w:rPr>
          <w:b/>
          <w:lang w:val="en-GB"/>
        </w:rPr>
        <w:t xml:space="preserve"> </w:t>
      </w:r>
      <w:r w:rsidR="005328FC" w:rsidRPr="005328FC">
        <w:rPr>
          <w:b/>
          <w:lang w:val="en-GB"/>
        </w:rPr>
        <w:t>due to hostilities in Ukraine in the period from February 24</w:t>
      </w:r>
      <w:r w:rsidR="00ED192B" w:rsidRPr="00ED192B">
        <w:rPr>
          <w:b/>
          <w:vertAlign w:val="superscript"/>
          <w:lang w:val="en-GB"/>
        </w:rPr>
        <w:t>th</w:t>
      </w:r>
      <w:r w:rsidR="005328FC" w:rsidRPr="005328FC">
        <w:rPr>
          <w:b/>
          <w:lang w:val="en-GB"/>
        </w:rPr>
        <w:t xml:space="preserve"> to March 31</w:t>
      </w:r>
      <w:r w:rsidR="00ED192B" w:rsidRPr="00ED192B">
        <w:rPr>
          <w:b/>
          <w:vertAlign w:val="superscript"/>
          <w:lang w:val="en-GB"/>
        </w:rPr>
        <w:t>st</w:t>
      </w:r>
      <w:r w:rsidR="005328FC" w:rsidRPr="005328FC">
        <w:rPr>
          <w:b/>
          <w:lang w:val="en-GB"/>
        </w:rPr>
        <w:t>, 2022</w:t>
      </w:r>
      <w:r w:rsidR="00395FBA">
        <w:rPr>
          <w:noProof/>
        </w:rPr>
        <w:drawing>
          <wp:inline distT="0" distB="0" distL="0" distR="0" wp14:anchorId="4CC23FCB" wp14:editId="2E7D0C8D">
            <wp:extent cx="5086350" cy="3371850"/>
            <wp:effectExtent l="0" t="0" r="0" b="0"/>
            <wp:docPr id="1" name="Wykres 1">
              <a:extLst xmlns:a="http://schemas.openxmlformats.org/drawingml/2006/main">
                <a:ext uri="{FF2B5EF4-FFF2-40B4-BE49-F238E27FC236}">
                  <a16:creationId xmlns:a16="http://schemas.microsoft.com/office/drawing/2014/main" id="{3FCEF74C-1909-4DFE-A78B-F4119F4A71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46490F" w14:textId="08394C3D" w:rsidR="004B2568" w:rsidRDefault="00563EFE" w:rsidP="00563EFE">
      <w:pPr>
        <w:spacing w:line="288" w:lineRule="auto"/>
        <w:rPr>
          <w:color w:val="000000" w:themeColor="text1"/>
          <w:shd w:val="clear" w:color="auto" w:fill="FFFFFF"/>
          <w:lang w:val="en-GB"/>
        </w:rPr>
      </w:pPr>
      <w:r w:rsidRPr="00563EFE">
        <w:rPr>
          <w:color w:val="000000" w:themeColor="text1"/>
          <w:shd w:val="clear" w:color="auto" w:fill="FFFFFF"/>
          <w:lang w:val="en-GB"/>
        </w:rPr>
        <w:t xml:space="preserve">Taking into account the type of entity </w:t>
      </w:r>
      <w:r w:rsidR="007D11F7">
        <w:rPr>
          <w:color w:val="000000" w:themeColor="text1"/>
          <w:shd w:val="clear" w:color="auto" w:fill="FFFFFF"/>
          <w:lang w:val="en-GB"/>
        </w:rPr>
        <w:t>providing</w:t>
      </w:r>
      <w:r w:rsidRPr="00563EFE">
        <w:rPr>
          <w:color w:val="000000" w:themeColor="text1"/>
          <w:shd w:val="clear" w:color="auto" w:fill="FFFFFF"/>
          <w:lang w:val="en-GB"/>
        </w:rPr>
        <w:t xml:space="preserve"> </w:t>
      </w:r>
      <w:r w:rsidR="007D11F7" w:rsidRPr="00444B27">
        <w:rPr>
          <w:shd w:val="clear" w:color="auto" w:fill="FFFFFF"/>
          <w:lang w:val="en-GB"/>
        </w:rPr>
        <w:t>support</w:t>
      </w:r>
      <w:r w:rsidRPr="00563EFE">
        <w:rPr>
          <w:color w:val="000000" w:themeColor="text1"/>
          <w:shd w:val="clear" w:color="auto" w:fill="FFFFFF"/>
          <w:lang w:val="en-GB"/>
        </w:rPr>
        <w:t xml:space="preserve">, volunteer </w:t>
      </w:r>
      <w:r>
        <w:rPr>
          <w:color w:val="000000" w:themeColor="text1"/>
          <w:shd w:val="clear" w:color="auto" w:fill="FFFFFF"/>
          <w:lang w:val="en-GB"/>
        </w:rPr>
        <w:t>fire brigades</w:t>
      </w:r>
      <w:r w:rsidRPr="00563EFE">
        <w:rPr>
          <w:color w:val="000000" w:themeColor="text1"/>
          <w:shd w:val="clear" w:color="auto" w:fill="FFFFFF"/>
          <w:lang w:val="en-GB"/>
        </w:rPr>
        <w:t xml:space="preserve"> were most often involved (56.3%), followed by </w:t>
      </w:r>
      <w:r>
        <w:rPr>
          <w:color w:val="000000" w:themeColor="text1"/>
          <w:shd w:val="clear" w:color="auto" w:fill="FFFFFF"/>
          <w:lang w:val="en-GB"/>
        </w:rPr>
        <w:t>faith-based charities</w:t>
      </w:r>
      <w:r w:rsidRPr="00563EFE">
        <w:rPr>
          <w:color w:val="000000" w:themeColor="text1"/>
          <w:shd w:val="clear" w:color="auto" w:fill="FFFFFF"/>
          <w:lang w:val="en-GB"/>
        </w:rPr>
        <w:t xml:space="preserve"> (40.3%) and rural housewives clubs </w:t>
      </w:r>
      <w:r w:rsidRPr="00563EFE">
        <w:rPr>
          <w:color w:val="000000" w:themeColor="text1"/>
          <w:shd w:val="clear" w:color="auto" w:fill="FFFFFF"/>
          <w:lang w:val="en-GB"/>
        </w:rPr>
        <w:lastRenderedPageBreak/>
        <w:t xml:space="preserve">(38.4%). Compared to other groups, there were also </w:t>
      </w:r>
      <w:r w:rsidR="00DE7744">
        <w:rPr>
          <w:color w:val="000000" w:themeColor="text1"/>
          <w:shd w:val="clear" w:color="auto" w:fill="FFFFFF"/>
          <w:lang w:val="en-GB"/>
        </w:rPr>
        <w:t xml:space="preserve">high involvement </w:t>
      </w:r>
      <w:r w:rsidR="00CB14C8">
        <w:rPr>
          <w:color w:val="000000" w:themeColor="text1"/>
          <w:shd w:val="clear" w:color="auto" w:fill="FFFFFF"/>
          <w:lang w:val="en-GB"/>
        </w:rPr>
        <w:t xml:space="preserve">of </w:t>
      </w:r>
      <w:r w:rsidRPr="00563EFE">
        <w:rPr>
          <w:color w:val="000000" w:themeColor="text1"/>
          <w:shd w:val="clear" w:color="auto" w:fill="FFFFFF"/>
          <w:lang w:val="en-GB"/>
        </w:rPr>
        <w:t xml:space="preserve">public benefit organizations (37.1%) and social enterprises (36.9%), and among the types of cooperatives covered by the study - social cooperatives (20.9%). </w:t>
      </w:r>
    </w:p>
    <w:p w14:paraId="40749A5E" w14:textId="3CD371BF" w:rsidR="00563EFE" w:rsidRPr="00563EFE" w:rsidRDefault="00563EFE" w:rsidP="00563EFE">
      <w:pPr>
        <w:spacing w:line="288" w:lineRule="auto"/>
        <w:rPr>
          <w:color w:val="000000" w:themeColor="text1"/>
          <w:shd w:val="clear" w:color="auto" w:fill="FFFFFF"/>
          <w:lang w:val="en-GB"/>
        </w:rPr>
      </w:pPr>
      <w:r w:rsidRPr="00563EFE">
        <w:rPr>
          <w:color w:val="000000" w:themeColor="text1"/>
          <w:shd w:val="clear" w:color="auto" w:fill="FFFFFF"/>
          <w:lang w:val="en-GB"/>
        </w:rPr>
        <w:t xml:space="preserve">In the case of non-profit organizations, taking into account the main field of activity, after rescue </w:t>
      </w:r>
      <w:r w:rsidR="00CB14C8">
        <w:rPr>
          <w:color w:val="000000" w:themeColor="text1"/>
          <w:shd w:val="clear" w:color="auto" w:fill="FFFFFF"/>
          <w:lang w:val="en-GB"/>
        </w:rPr>
        <w:t xml:space="preserve">services </w:t>
      </w:r>
      <w:r w:rsidRPr="00563EFE">
        <w:rPr>
          <w:color w:val="000000" w:themeColor="text1"/>
          <w:shd w:val="clear" w:color="auto" w:fill="FFFFFF"/>
          <w:lang w:val="en-GB"/>
        </w:rPr>
        <w:t>(55.1%)</w:t>
      </w:r>
      <w:r w:rsidR="00CB14C8">
        <w:rPr>
          <w:color w:val="000000" w:themeColor="text1"/>
          <w:shd w:val="clear" w:color="auto" w:fill="FFFFFF"/>
          <w:lang w:val="en-GB"/>
        </w:rPr>
        <w:t>,</w:t>
      </w:r>
      <w:r w:rsidRPr="00563EFE">
        <w:rPr>
          <w:color w:val="000000" w:themeColor="text1"/>
          <w:shd w:val="clear" w:color="auto" w:fill="FFFFFF"/>
          <w:lang w:val="en-GB"/>
        </w:rPr>
        <w:t xml:space="preserve"> </w:t>
      </w:r>
      <w:r w:rsidR="00DD4767" w:rsidRPr="00DD4767">
        <w:rPr>
          <w:color w:val="000000" w:themeColor="text1"/>
          <w:shd w:val="clear" w:color="auto" w:fill="FFFFFF"/>
          <w:lang w:val="en-GB"/>
        </w:rPr>
        <w:t xml:space="preserve">a high percentage of entities </w:t>
      </w:r>
      <w:r w:rsidR="00DD4767">
        <w:rPr>
          <w:color w:val="000000" w:themeColor="text1"/>
          <w:shd w:val="clear" w:color="auto" w:fill="FFFFFF"/>
          <w:lang w:val="en-GB"/>
        </w:rPr>
        <w:t>involved in support</w:t>
      </w:r>
      <w:r w:rsidR="00DD4767" w:rsidRPr="00DD4767">
        <w:rPr>
          <w:color w:val="000000" w:themeColor="text1"/>
          <w:shd w:val="clear" w:color="auto" w:fill="FFFFFF"/>
          <w:lang w:val="en-GB"/>
        </w:rPr>
        <w:t xml:space="preserve"> occurred among the </w:t>
      </w:r>
      <w:r w:rsidR="00DD4767">
        <w:rPr>
          <w:color w:val="000000" w:themeColor="text1"/>
          <w:shd w:val="clear" w:color="auto" w:fill="FFFFFF"/>
          <w:lang w:val="en-GB"/>
        </w:rPr>
        <w:t xml:space="preserve">units </w:t>
      </w:r>
      <w:r w:rsidRPr="00563EFE">
        <w:rPr>
          <w:color w:val="000000" w:themeColor="text1"/>
          <w:shd w:val="clear" w:color="auto" w:fill="FFFFFF"/>
          <w:lang w:val="en-GB"/>
        </w:rPr>
        <w:t xml:space="preserve">dealing with social and humanitarian </w:t>
      </w:r>
      <w:r w:rsidR="007D11F7">
        <w:rPr>
          <w:color w:val="000000" w:themeColor="text1"/>
          <w:shd w:val="clear" w:color="auto" w:fill="FFFFFF"/>
          <w:lang w:val="en-GB"/>
        </w:rPr>
        <w:t>support</w:t>
      </w:r>
      <w:r w:rsidRPr="00563EFE">
        <w:rPr>
          <w:color w:val="000000" w:themeColor="text1"/>
          <w:shd w:val="clear" w:color="auto" w:fill="FFFFFF"/>
          <w:lang w:val="en-GB"/>
        </w:rPr>
        <w:t xml:space="preserve"> (34.7%). In turn, for cooperatives involved in </w:t>
      </w:r>
      <w:r w:rsidR="007D11F7">
        <w:rPr>
          <w:color w:val="000000" w:themeColor="text1"/>
          <w:shd w:val="clear" w:color="auto" w:fill="FFFFFF"/>
          <w:lang w:val="en-GB"/>
        </w:rPr>
        <w:t>support</w:t>
      </w:r>
      <w:r w:rsidRPr="00563EFE">
        <w:rPr>
          <w:color w:val="000000" w:themeColor="text1"/>
          <w:shd w:val="clear" w:color="auto" w:fill="FFFFFF"/>
          <w:lang w:val="en-GB"/>
        </w:rPr>
        <w:t xml:space="preserve">, the most common type of main activity, according to the </w:t>
      </w:r>
      <w:r w:rsidR="00DB2FAF">
        <w:rPr>
          <w:color w:val="000000" w:themeColor="text1"/>
          <w:shd w:val="clear" w:color="auto" w:fill="FFFFFF"/>
          <w:lang w:val="en-GB"/>
        </w:rPr>
        <w:t>NACE division</w:t>
      </w:r>
      <w:r w:rsidRPr="00563EFE">
        <w:rPr>
          <w:color w:val="000000" w:themeColor="text1"/>
          <w:shd w:val="clear" w:color="auto" w:fill="FFFFFF"/>
          <w:lang w:val="en-GB"/>
        </w:rPr>
        <w:t>, was in section I - Activities related to accommodation and catering services (36.8%).</w:t>
      </w:r>
    </w:p>
    <w:p w14:paraId="2411ADBC" w14:textId="206EE0A1" w:rsidR="00563EFE" w:rsidRPr="00444B27" w:rsidRDefault="00563EFE" w:rsidP="00563EFE">
      <w:pPr>
        <w:spacing w:line="288" w:lineRule="auto"/>
        <w:rPr>
          <w:shd w:val="clear" w:color="auto" w:fill="FFFFFF"/>
          <w:lang w:val="en-GB"/>
        </w:rPr>
      </w:pPr>
      <w:r w:rsidRPr="00444B27">
        <w:rPr>
          <w:shd w:val="clear" w:color="auto" w:fill="FFFFFF"/>
          <w:lang w:val="en-GB"/>
        </w:rPr>
        <w:t xml:space="preserve">The percentage of non-profit organizations that </w:t>
      </w:r>
      <w:r w:rsidR="00BE0152" w:rsidRPr="00444B27">
        <w:rPr>
          <w:shd w:val="clear" w:color="auto" w:fill="FFFFFF"/>
          <w:lang w:val="en-GB"/>
        </w:rPr>
        <w:t>providing</w:t>
      </w:r>
      <w:r w:rsidRPr="00444B27">
        <w:rPr>
          <w:shd w:val="clear" w:color="auto" w:fill="FFFFFF"/>
          <w:lang w:val="en-GB"/>
        </w:rPr>
        <w:t xml:space="preserve"> </w:t>
      </w:r>
      <w:r w:rsidR="007D11F7" w:rsidRPr="00444B27">
        <w:rPr>
          <w:shd w:val="clear" w:color="auto" w:fill="FFFFFF"/>
          <w:lang w:val="en-GB"/>
        </w:rPr>
        <w:t>support</w:t>
      </w:r>
      <w:r w:rsidRPr="00444B27">
        <w:rPr>
          <w:shd w:val="clear" w:color="auto" w:fill="FFFFFF"/>
          <w:lang w:val="en-GB"/>
        </w:rPr>
        <w:t xml:space="preserve"> was the highest in the </w:t>
      </w:r>
      <w:proofErr w:type="spellStart"/>
      <w:r w:rsidRPr="00444B27">
        <w:rPr>
          <w:shd w:val="clear" w:color="auto" w:fill="FFFFFF"/>
          <w:lang w:val="en-GB"/>
        </w:rPr>
        <w:t>Lubelskie</w:t>
      </w:r>
      <w:proofErr w:type="spellEnd"/>
      <w:r w:rsidRPr="00444B27">
        <w:rPr>
          <w:shd w:val="clear" w:color="auto" w:fill="FFFFFF"/>
          <w:lang w:val="en-GB"/>
        </w:rPr>
        <w:t xml:space="preserve"> (37.5%) and </w:t>
      </w:r>
      <w:proofErr w:type="spellStart"/>
      <w:r w:rsidRPr="00444B27">
        <w:rPr>
          <w:shd w:val="clear" w:color="auto" w:fill="FFFFFF"/>
          <w:lang w:val="en-GB"/>
        </w:rPr>
        <w:t>Świętokrzyskie</w:t>
      </w:r>
      <w:proofErr w:type="spellEnd"/>
      <w:r w:rsidRPr="00444B27">
        <w:rPr>
          <w:shd w:val="clear" w:color="auto" w:fill="FFFFFF"/>
          <w:lang w:val="en-GB"/>
        </w:rPr>
        <w:t xml:space="preserve"> (37.2%) voivodships, followed by </w:t>
      </w:r>
      <w:proofErr w:type="spellStart"/>
      <w:r w:rsidRPr="00444B27">
        <w:rPr>
          <w:shd w:val="clear" w:color="auto" w:fill="FFFFFF"/>
          <w:lang w:val="en-GB"/>
        </w:rPr>
        <w:t>Podkarpackie</w:t>
      </w:r>
      <w:proofErr w:type="spellEnd"/>
      <w:r w:rsidRPr="00444B27">
        <w:rPr>
          <w:shd w:val="clear" w:color="auto" w:fill="FFFFFF"/>
          <w:lang w:val="en-GB"/>
        </w:rPr>
        <w:t xml:space="preserve"> (30.9%) and </w:t>
      </w:r>
      <w:proofErr w:type="spellStart"/>
      <w:r w:rsidRPr="00444B27">
        <w:rPr>
          <w:shd w:val="clear" w:color="auto" w:fill="FFFFFF"/>
          <w:lang w:val="en-GB"/>
        </w:rPr>
        <w:t>Śląskie</w:t>
      </w:r>
      <w:proofErr w:type="spellEnd"/>
      <w:r w:rsidRPr="00444B27">
        <w:rPr>
          <w:shd w:val="clear" w:color="auto" w:fill="FFFFFF"/>
          <w:lang w:val="en-GB"/>
        </w:rPr>
        <w:t xml:space="preserve"> (30.8%). It was different among cooperatives </w:t>
      </w:r>
      <w:r w:rsidR="00283837" w:rsidRPr="00444B27">
        <w:rPr>
          <w:shd w:val="clear" w:color="auto" w:fill="FFFFFF"/>
          <w:lang w:val="en-GB"/>
        </w:rPr>
        <w:t>–</w:t>
      </w:r>
      <w:r w:rsidRPr="00444B27">
        <w:rPr>
          <w:shd w:val="clear" w:color="auto" w:fill="FFFFFF"/>
          <w:lang w:val="en-GB"/>
        </w:rPr>
        <w:t xml:space="preserve"> </w:t>
      </w:r>
      <w:r w:rsidR="00DD4767">
        <w:rPr>
          <w:shd w:val="clear" w:color="auto" w:fill="FFFFFF"/>
          <w:lang w:val="en-GB"/>
        </w:rPr>
        <w:t xml:space="preserve">the highest share of entities involved in support occurred in </w:t>
      </w:r>
      <w:proofErr w:type="spellStart"/>
      <w:r w:rsidR="00DD4767" w:rsidRPr="00444B27">
        <w:rPr>
          <w:shd w:val="clear" w:color="auto" w:fill="FFFFFF"/>
          <w:lang w:val="en-GB"/>
        </w:rPr>
        <w:t>Wielkopolskie</w:t>
      </w:r>
      <w:proofErr w:type="spellEnd"/>
      <w:r w:rsidR="00DD4767" w:rsidRPr="00444B27">
        <w:rPr>
          <w:shd w:val="clear" w:color="auto" w:fill="FFFFFF"/>
          <w:lang w:val="en-GB"/>
        </w:rPr>
        <w:t xml:space="preserve"> (25.7%)</w:t>
      </w:r>
      <w:r w:rsidR="00DD4767">
        <w:rPr>
          <w:shd w:val="clear" w:color="auto" w:fill="FFFFFF"/>
          <w:lang w:val="en-GB"/>
        </w:rPr>
        <w:t xml:space="preserve"> voivodship, then in </w:t>
      </w:r>
      <w:proofErr w:type="spellStart"/>
      <w:r w:rsidR="00DD4767" w:rsidRPr="00444B27">
        <w:rPr>
          <w:shd w:val="clear" w:color="auto" w:fill="FFFFFF"/>
          <w:lang w:val="en-GB"/>
        </w:rPr>
        <w:t>Podkarpackie</w:t>
      </w:r>
      <w:proofErr w:type="spellEnd"/>
      <w:r w:rsidR="00DD4767" w:rsidRPr="00444B27">
        <w:rPr>
          <w:shd w:val="clear" w:color="auto" w:fill="FFFFFF"/>
          <w:lang w:val="en-GB"/>
        </w:rPr>
        <w:t xml:space="preserve"> (29.6%)</w:t>
      </w:r>
      <w:r w:rsidR="00DD4767">
        <w:rPr>
          <w:shd w:val="clear" w:color="auto" w:fill="FFFFFF"/>
          <w:lang w:val="en-GB"/>
        </w:rPr>
        <w:t xml:space="preserve"> and </w:t>
      </w:r>
      <w:proofErr w:type="spellStart"/>
      <w:r w:rsidR="00DD4767">
        <w:rPr>
          <w:shd w:val="clear" w:color="auto" w:fill="FFFFFF"/>
          <w:lang w:val="en-GB"/>
        </w:rPr>
        <w:t>L</w:t>
      </w:r>
      <w:r w:rsidRPr="00444B27">
        <w:rPr>
          <w:shd w:val="clear" w:color="auto" w:fill="FFFFFF"/>
          <w:lang w:val="en-GB"/>
        </w:rPr>
        <w:t>ubelskie</w:t>
      </w:r>
      <w:proofErr w:type="spellEnd"/>
      <w:r w:rsidRPr="00444B27">
        <w:rPr>
          <w:shd w:val="clear" w:color="auto" w:fill="FFFFFF"/>
          <w:lang w:val="en-GB"/>
        </w:rPr>
        <w:t xml:space="preserve"> </w:t>
      </w:r>
      <w:r w:rsidR="00283837" w:rsidRPr="00444B27">
        <w:rPr>
          <w:shd w:val="clear" w:color="auto" w:fill="FFFFFF"/>
          <w:lang w:val="en-GB"/>
        </w:rPr>
        <w:t xml:space="preserve">(23.6%) </w:t>
      </w:r>
      <w:r w:rsidR="00DD4767" w:rsidRPr="00444B27">
        <w:rPr>
          <w:shd w:val="clear" w:color="auto" w:fill="FFFFFF"/>
          <w:lang w:val="en-GB"/>
        </w:rPr>
        <w:t>voivodships</w:t>
      </w:r>
      <w:r w:rsidR="00DD4767">
        <w:rPr>
          <w:shd w:val="clear" w:color="auto" w:fill="FFFFFF"/>
          <w:lang w:val="en-GB"/>
        </w:rPr>
        <w:t>.</w:t>
      </w:r>
    </w:p>
    <w:p w14:paraId="4B3A9A19" w14:textId="58AC53F5" w:rsidR="00DA29EC" w:rsidRPr="00ED288D" w:rsidRDefault="00CE7147" w:rsidP="00DA29EC">
      <w:pPr>
        <w:pStyle w:val="Nagwek1"/>
        <w:rPr>
          <w:rFonts w:ascii="Fira Sans" w:hAnsi="Fira Sans"/>
          <w:b/>
          <w:szCs w:val="19"/>
          <w:lang w:val="en-GB"/>
        </w:rPr>
      </w:pPr>
      <w:r w:rsidRPr="003B4E26">
        <w:rPr>
          <w:noProof/>
          <w:shd w:val="clear" w:color="auto" w:fill="FFFFFF"/>
        </w:rPr>
        <mc:AlternateContent>
          <mc:Choice Requires="wps">
            <w:drawing>
              <wp:anchor distT="45720" distB="45720" distL="114300" distR="114300" simplePos="0" relativeHeight="251762688" behindDoc="1" locked="0" layoutInCell="1" allowOverlap="1" wp14:anchorId="6DC441A7" wp14:editId="7E29D4ED">
                <wp:simplePos x="0" y="0"/>
                <wp:positionH relativeFrom="column">
                  <wp:posOffset>5230495</wp:posOffset>
                </wp:positionH>
                <wp:positionV relativeFrom="page">
                  <wp:posOffset>3500120</wp:posOffset>
                </wp:positionV>
                <wp:extent cx="1725295" cy="831850"/>
                <wp:effectExtent l="0" t="0" r="0" b="6350"/>
                <wp:wrapTight wrapText="bothSides">
                  <wp:wrapPolygon edited="0">
                    <wp:start x="715" y="0"/>
                    <wp:lineTo x="715" y="21270"/>
                    <wp:lineTo x="20749" y="21270"/>
                    <wp:lineTo x="20749" y="0"/>
                    <wp:lineTo x="715" y="0"/>
                  </wp:wrapPolygon>
                </wp:wrapTight>
                <wp:docPr id="15" name="Pole tekstowe 15"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5160452" w14:textId="1EAACDF4" w:rsidR="005F71F3" w:rsidRPr="00C96BCF" w:rsidRDefault="00DD4767" w:rsidP="005F71F3">
                            <w:pPr>
                              <w:pStyle w:val="tekstzboku"/>
                              <w:spacing w:before="0"/>
                              <w:rPr>
                                <w:bCs w:val="0"/>
                                <w:lang w:val="en-GB"/>
                              </w:rPr>
                            </w:pPr>
                            <w:r w:rsidRPr="00DD4767">
                              <w:rPr>
                                <w:lang w:val="en-GB"/>
                              </w:rPr>
                              <w:t>On average, non-profit organizations helped 447 natural persons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w:pict>
              <v:shape id="Pole tekstowe 15" style="position:absolute;margin-left:411.85pt;margin-top:275.6pt;width:135.85pt;height:65.5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alt="Lorem ipsum dolor sit amet, consectetur adipiscing eli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" w14:anchorId="6DC441A7">
                <v:textbox>
                  <w:txbxContent>
                    <w:p w:rsidRPr="00C96BCF" w:rsidR="005F71F3" w:rsidP="005F71F3" w:rsidRDefault="00DD4767" w14:paraId="75160452" w14:textId="1EAACDF4">
                      <w:pPr>
                        <w:pStyle w:val="tekstzboku"/>
                        <w:spacing w:before="0"/>
                        <w:rPr>
                          <w:bCs w:val="0"/>
                          <w:lang w:val="en-GB"/>
                        </w:rPr>
                      </w:pPr>
                      <w:r w:rsidRPr="00DD4767">
                        <w:rPr>
                          <w:lang w:val="en-GB"/>
                        </w:rPr>
                        <w:t>On average, non-profit organizations helped 447 natural persons</w:t>
                      </w:r>
                    </w:p>
                  </w:txbxContent>
                </v:textbox>
                <w10:wrap type="tight" anchory="page"/>
              </v:shape>
            </w:pict>
          </mc:Fallback>
        </mc:AlternateContent>
      </w:r>
      <w:r w:rsidR="00DA29EC" w:rsidRPr="00ED288D">
        <w:rPr>
          <w:rFonts w:ascii="Fira Sans" w:hAnsi="Fira Sans"/>
          <w:b/>
          <w:szCs w:val="19"/>
          <w:lang w:val="en-GB"/>
        </w:rPr>
        <w:t>Recipients of</w:t>
      </w:r>
      <w:r w:rsidR="007D11F7">
        <w:rPr>
          <w:rFonts w:ascii="Fira Sans" w:hAnsi="Fira Sans"/>
          <w:b/>
          <w:szCs w:val="19"/>
          <w:lang w:val="en-GB"/>
        </w:rPr>
        <w:t xml:space="preserve"> support</w:t>
      </w:r>
    </w:p>
    <w:p w14:paraId="5AA6F774" w14:textId="484C72F8" w:rsidR="00DA29EC" w:rsidRPr="00444B27" w:rsidRDefault="00DA29EC" w:rsidP="00ED192B">
      <w:pPr>
        <w:spacing w:line="288" w:lineRule="auto"/>
        <w:rPr>
          <w:shd w:val="clear" w:color="auto" w:fill="FFFFFF"/>
          <w:lang w:val="en-GB"/>
        </w:rPr>
      </w:pPr>
      <w:r w:rsidRPr="00444B27">
        <w:rPr>
          <w:shd w:val="clear" w:color="auto" w:fill="FFFFFF"/>
          <w:lang w:val="en-GB"/>
        </w:rPr>
        <w:t xml:space="preserve">The main recipients of the </w:t>
      </w:r>
      <w:r w:rsidR="007D11F7" w:rsidRPr="00444B27">
        <w:rPr>
          <w:shd w:val="clear" w:color="auto" w:fill="FFFFFF"/>
          <w:lang w:val="en-GB"/>
        </w:rPr>
        <w:t>support</w:t>
      </w:r>
      <w:r w:rsidRPr="00444B27">
        <w:rPr>
          <w:shd w:val="clear" w:color="auto" w:fill="FFFFFF"/>
          <w:lang w:val="en-GB"/>
        </w:rPr>
        <w:t xml:space="preserve"> provided by social economy entities due to</w:t>
      </w:r>
      <w:r w:rsidR="00DD4767">
        <w:rPr>
          <w:shd w:val="clear" w:color="auto" w:fill="FFFFFF"/>
          <w:lang w:val="en-GB"/>
        </w:rPr>
        <w:t xml:space="preserve"> full-scale</w:t>
      </w:r>
      <w:r w:rsidRPr="00444B27">
        <w:rPr>
          <w:shd w:val="clear" w:color="auto" w:fill="FFFFFF"/>
          <w:lang w:val="en-GB"/>
        </w:rPr>
        <w:t xml:space="preserve"> hostilities carried out in Ukraine were natural persons - they were supported by 67.1% of non-profit organizations and 99.1% of cooperatives declaring their involvement in </w:t>
      </w:r>
      <w:r w:rsidR="007D11F7" w:rsidRPr="00444B27">
        <w:rPr>
          <w:shd w:val="clear" w:color="auto" w:fill="FFFFFF"/>
          <w:lang w:val="en-GB"/>
        </w:rPr>
        <w:t>support</w:t>
      </w:r>
      <w:r w:rsidRPr="00444B27">
        <w:rPr>
          <w:shd w:val="clear" w:color="auto" w:fill="FFFFFF"/>
          <w:lang w:val="en-GB"/>
        </w:rPr>
        <w:t xml:space="preserve">. In total, social economy entities </w:t>
      </w:r>
      <w:r w:rsidR="00DD4767">
        <w:rPr>
          <w:shd w:val="clear" w:color="auto" w:fill="FFFFFF"/>
          <w:lang w:val="en-GB"/>
        </w:rPr>
        <w:t>provided support for</w:t>
      </w:r>
      <w:r w:rsidRPr="00444B27">
        <w:rPr>
          <w:shd w:val="clear" w:color="auto" w:fill="FFFFFF"/>
          <w:lang w:val="en-GB"/>
        </w:rPr>
        <w:t xml:space="preserve"> approximately 8.0 million </w:t>
      </w:r>
      <w:r w:rsidR="00DD4767">
        <w:rPr>
          <w:shd w:val="clear" w:color="auto" w:fill="FFFFFF"/>
          <w:lang w:val="en-GB"/>
        </w:rPr>
        <w:t>recipients (one person could be a recipient of more than one entity) who were natural persons</w:t>
      </w:r>
      <w:r w:rsidRPr="00444B27">
        <w:rPr>
          <w:shd w:val="clear" w:color="auto" w:fill="FFFFFF"/>
          <w:lang w:val="en-GB"/>
        </w:rPr>
        <w:t xml:space="preserve">, of which over 7.9 million </w:t>
      </w:r>
      <w:r w:rsidR="00DD4767">
        <w:rPr>
          <w:shd w:val="clear" w:color="auto" w:fill="FFFFFF"/>
          <w:lang w:val="en-GB"/>
        </w:rPr>
        <w:t>recipients</w:t>
      </w:r>
      <w:r w:rsidRPr="00444B27">
        <w:rPr>
          <w:shd w:val="clear" w:color="auto" w:fill="FFFFFF"/>
          <w:lang w:val="en-GB"/>
        </w:rPr>
        <w:t xml:space="preserve"> were benefited from the </w:t>
      </w:r>
      <w:r w:rsidR="007D11F7" w:rsidRPr="00444B27">
        <w:rPr>
          <w:shd w:val="clear" w:color="auto" w:fill="FFFFFF"/>
          <w:lang w:val="en-GB"/>
        </w:rPr>
        <w:t>support</w:t>
      </w:r>
      <w:r w:rsidRPr="00444B27">
        <w:rPr>
          <w:shd w:val="clear" w:color="auto" w:fill="FFFFFF"/>
          <w:lang w:val="en-GB"/>
        </w:rPr>
        <w:t xml:space="preserve"> of non-governmental organizations.</w:t>
      </w:r>
    </w:p>
    <w:p w14:paraId="6C72F8FB" w14:textId="729ED4F5" w:rsidR="00DA29EC" w:rsidRPr="00DA29EC" w:rsidRDefault="00DA29EC" w:rsidP="00ED192B">
      <w:pPr>
        <w:spacing w:line="288" w:lineRule="auto"/>
        <w:rPr>
          <w:shd w:val="clear" w:color="auto" w:fill="FFFFFF"/>
          <w:lang w:val="en-GB"/>
        </w:rPr>
      </w:pPr>
      <w:r w:rsidRPr="00444B27">
        <w:rPr>
          <w:shd w:val="clear" w:color="auto" w:fill="FFFFFF"/>
          <w:lang w:val="en-GB"/>
        </w:rPr>
        <w:t xml:space="preserve">On average, </w:t>
      </w:r>
      <w:r w:rsidR="005D0EBF" w:rsidRPr="00444B27">
        <w:rPr>
          <w:shd w:val="clear" w:color="auto" w:fill="FFFFFF"/>
          <w:lang w:val="en-GB"/>
        </w:rPr>
        <w:t xml:space="preserve">it was </w:t>
      </w:r>
      <w:r w:rsidRPr="00444B27">
        <w:rPr>
          <w:shd w:val="clear" w:color="auto" w:fill="FFFFFF"/>
          <w:lang w:val="en-GB"/>
        </w:rPr>
        <w:t xml:space="preserve">447 recipients per one non-profit organization providing </w:t>
      </w:r>
      <w:r w:rsidR="007D11F7" w:rsidRPr="00444B27">
        <w:rPr>
          <w:shd w:val="clear" w:color="auto" w:fill="FFFFFF"/>
          <w:lang w:val="en-GB"/>
        </w:rPr>
        <w:t>support</w:t>
      </w:r>
      <w:r w:rsidRPr="00444B27">
        <w:rPr>
          <w:shd w:val="clear" w:color="auto" w:fill="FFFFFF"/>
          <w:lang w:val="en-GB"/>
        </w:rPr>
        <w:t xml:space="preserve"> to natural persons, and in half of the cases it was no more than 21 persons. Organizations providing </w:t>
      </w:r>
      <w:r w:rsidR="007D11F7" w:rsidRPr="00444B27">
        <w:rPr>
          <w:shd w:val="clear" w:color="auto" w:fill="FFFFFF"/>
          <w:lang w:val="en-GB"/>
        </w:rPr>
        <w:t>support</w:t>
      </w:r>
      <w:r w:rsidRPr="00444B27">
        <w:rPr>
          <w:shd w:val="clear" w:color="auto" w:fill="FFFFFF"/>
          <w:lang w:val="en-GB"/>
        </w:rPr>
        <w:t xml:space="preserve"> only in Poland indicated 5.2 million recipients</w:t>
      </w:r>
      <w:r w:rsidR="00F86D69">
        <w:rPr>
          <w:shd w:val="clear" w:color="auto" w:fill="FFFFFF"/>
          <w:lang w:val="en-GB"/>
        </w:rPr>
        <w:t xml:space="preserve"> who were natural persons</w:t>
      </w:r>
      <w:r w:rsidRPr="00444B27">
        <w:rPr>
          <w:shd w:val="clear" w:color="auto" w:fill="FFFFFF"/>
          <w:lang w:val="en-GB"/>
        </w:rPr>
        <w:t xml:space="preserve">, operating in both countries - 2.6 million </w:t>
      </w:r>
      <w:r w:rsidR="00F86D69">
        <w:rPr>
          <w:shd w:val="clear" w:color="auto" w:fill="FFFFFF"/>
          <w:lang w:val="en-GB"/>
        </w:rPr>
        <w:t>recipients</w:t>
      </w:r>
      <w:r w:rsidRPr="00444B27">
        <w:rPr>
          <w:shd w:val="clear" w:color="auto" w:fill="FFFFFF"/>
          <w:lang w:val="en-GB"/>
        </w:rPr>
        <w:t>, and only in Ukraine - 0.1 million</w:t>
      </w:r>
      <w:r w:rsidR="00F86D69">
        <w:rPr>
          <w:shd w:val="clear" w:color="auto" w:fill="FFFFFF"/>
          <w:lang w:val="en-GB"/>
        </w:rPr>
        <w:t xml:space="preserve"> recipients</w:t>
      </w:r>
      <w:r w:rsidRPr="00DA29EC">
        <w:rPr>
          <w:shd w:val="clear" w:color="auto" w:fill="FFFFFF"/>
          <w:lang w:val="en-GB"/>
        </w:rPr>
        <w:t>.</w:t>
      </w:r>
    </w:p>
    <w:p w14:paraId="79924D30" w14:textId="751481C0" w:rsidR="00FB704F" w:rsidRPr="001E2A2C" w:rsidRDefault="00DD4767" w:rsidP="001E2A2C">
      <w:pPr>
        <w:pStyle w:val="Tytutablicy"/>
        <w:rPr>
          <w:sz w:val="16"/>
          <w:lang w:val="en-GB"/>
        </w:rPr>
      </w:pPr>
      <w:r>
        <w:rPr>
          <w:rFonts w:ascii="Arial" w:hAnsi="Arial" w:cs="Arial"/>
          <w:noProof/>
          <w:sz w:val="20"/>
          <w:szCs w:val="20"/>
        </w:rPr>
        <w:drawing>
          <wp:anchor distT="0" distB="0" distL="114300" distR="114300" simplePos="0" relativeHeight="251763712" behindDoc="0" locked="0" layoutInCell="1" allowOverlap="1" wp14:anchorId="2B393EE7" wp14:editId="33E23E13">
            <wp:simplePos x="0" y="0"/>
            <wp:positionH relativeFrom="margin">
              <wp:align>right</wp:align>
            </wp:positionH>
            <wp:positionV relativeFrom="paragraph">
              <wp:posOffset>363220</wp:posOffset>
            </wp:positionV>
            <wp:extent cx="5124450" cy="3875405"/>
            <wp:effectExtent l="0" t="0" r="0" b="0"/>
            <wp:wrapTopAndBottom/>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1E2A2C" w:rsidRPr="001E2A2C">
        <w:rPr>
          <w:lang w:val="en-GB"/>
        </w:rPr>
        <w:t>Chart 2. Percentage of non-</w:t>
      </w:r>
      <w:proofErr w:type="spellStart"/>
      <w:r w:rsidR="001E2A2C" w:rsidRPr="001E2A2C">
        <w:rPr>
          <w:lang w:val="en-GB"/>
        </w:rPr>
        <w:t>profit</w:t>
      </w:r>
      <w:r w:rsidR="001E2A2C" w:rsidRPr="001E2A2C">
        <w:rPr>
          <w:vertAlign w:val="superscript"/>
          <w:lang w:val="en-GB"/>
        </w:rPr>
        <w:t>a</w:t>
      </w:r>
      <w:proofErr w:type="spellEnd"/>
      <w:r w:rsidR="001E2A2C" w:rsidRPr="001E2A2C">
        <w:rPr>
          <w:lang w:val="en-GB"/>
        </w:rPr>
        <w:t xml:space="preserve"> organizations by type of </w:t>
      </w:r>
      <w:r w:rsidR="007D11F7">
        <w:rPr>
          <w:lang w:val="en-GB"/>
        </w:rPr>
        <w:t>support</w:t>
      </w:r>
      <w:r w:rsidR="001E2A2C" w:rsidRPr="001E2A2C">
        <w:rPr>
          <w:lang w:val="en-GB"/>
        </w:rPr>
        <w:t xml:space="preserve"> recipient</w:t>
      </w:r>
    </w:p>
    <w:p w14:paraId="02DD4C30" w14:textId="50F9FA4B" w:rsidR="005F71F3" w:rsidRPr="00444B27" w:rsidRDefault="005F71F3" w:rsidP="005F71F3">
      <w:pPr>
        <w:pStyle w:val="Tekstwypunktowania"/>
        <w:numPr>
          <w:ilvl w:val="0"/>
          <w:numId w:val="0"/>
        </w:numPr>
        <w:rPr>
          <w:rFonts w:eastAsia="Times New Roman" w:cs="Times New Roman"/>
          <w:sz w:val="16"/>
          <w:szCs w:val="19"/>
          <w:lang w:eastAsia="pl-PL"/>
        </w:rPr>
      </w:pPr>
      <w:proofErr w:type="spellStart"/>
      <w:r w:rsidRPr="00267DD6">
        <w:rPr>
          <w:rFonts w:eastAsia="Times New Roman" w:cs="Times New Roman"/>
          <w:sz w:val="16"/>
          <w:szCs w:val="19"/>
          <w:lang w:eastAsia="pl-PL"/>
        </w:rPr>
        <w:t>a</w:t>
      </w:r>
      <w:proofErr w:type="spellEnd"/>
      <w:r w:rsidRPr="00267DD6">
        <w:rPr>
          <w:rFonts w:eastAsia="Times New Roman" w:cs="Times New Roman"/>
          <w:sz w:val="16"/>
          <w:szCs w:val="19"/>
          <w:lang w:eastAsia="pl-PL"/>
        </w:rPr>
        <w:t xml:space="preserve"> </w:t>
      </w:r>
      <w:r w:rsidR="00267DD6" w:rsidRPr="00267DD6">
        <w:rPr>
          <w:rFonts w:eastAsia="Times New Roman" w:cs="Times New Roman"/>
          <w:sz w:val="16"/>
          <w:szCs w:val="19"/>
          <w:lang w:eastAsia="pl-PL"/>
        </w:rPr>
        <w:t xml:space="preserve">The organizations that provided </w:t>
      </w:r>
      <w:r w:rsidR="007D11F7" w:rsidRPr="00444B27">
        <w:rPr>
          <w:rFonts w:eastAsia="Times New Roman" w:cs="Times New Roman"/>
          <w:sz w:val="16"/>
          <w:szCs w:val="19"/>
          <w:lang w:eastAsia="pl-PL"/>
        </w:rPr>
        <w:t>support</w:t>
      </w:r>
      <w:r w:rsidR="00267DD6" w:rsidRPr="00444B27">
        <w:rPr>
          <w:rFonts w:eastAsia="Times New Roman" w:cs="Times New Roman"/>
          <w:sz w:val="16"/>
          <w:szCs w:val="19"/>
          <w:lang w:eastAsia="pl-PL"/>
        </w:rPr>
        <w:t xml:space="preserve"> constitute the basis for the percentage.</w:t>
      </w:r>
      <w:r w:rsidR="00DD4767">
        <w:rPr>
          <w:rFonts w:eastAsia="Times New Roman" w:cs="Times New Roman"/>
          <w:sz w:val="16"/>
          <w:szCs w:val="19"/>
          <w:lang w:eastAsia="pl-PL"/>
        </w:rPr>
        <w:t xml:space="preserve"> </w:t>
      </w:r>
      <w:r w:rsidR="00DD4767" w:rsidRPr="00DD4767">
        <w:rPr>
          <w:rFonts w:eastAsia="Times New Roman" w:cs="Times New Roman"/>
          <w:sz w:val="16"/>
          <w:szCs w:val="19"/>
          <w:lang w:eastAsia="pl-PL"/>
        </w:rPr>
        <w:t>The data on the chart does not add up to 100% due to the possibility of indicating more than one answer.</w:t>
      </w:r>
    </w:p>
    <w:p w14:paraId="7EC087BA" w14:textId="77777777" w:rsidR="005F71F3" w:rsidRPr="00444B27" w:rsidRDefault="005F71F3" w:rsidP="005F71F3">
      <w:pPr>
        <w:rPr>
          <w:lang w:val="en-GB"/>
        </w:rPr>
      </w:pPr>
    </w:p>
    <w:p w14:paraId="2D902109" w14:textId="32ADFE12" w:rsidR="00422AE2" w:rsidRPr="00ED192B" w:rsidRDefault="00422AE2" w:rsidP="00ED192B">
      <w:pPr>
        <w:spacing w:line="288" w:lineRule="auto"/>
        <w:rPr>
          <w:shd w:val="clear" w:color="auto" w:fill="FFFFFF"/>
          <w:lang w:val="en-GB"/>
        </w:rPr>
      </w:pPr>
      <w:r w:rsidRPr="00ED192B">
        <w:rPr>
          <w:shd w:val="clear" w:color="auto" w:fill="FFFFFF"/>
          <w:lang w:val="en-GB"/>
        </w:rPr>
        <w:t>Non-profit organizations</w:t>
      </w:r>
      <w:r w:rsidR="00DD4767">
        <w:rPr>
          <w:shd w:val="clear" w:color="auto" w:fill="FFFFFF"/>
          <w:lang w:val="en-GB"/>
        </w:rPr>
        <w:t xml:space="preserve"> </w:t>
      </w:r>
      <w:r w:rsidRPr="00ED192B">
        <w:rPr>
          <w:shd w:val="clear" w:color="auto" w:fill="FFFFFF"/>
          <w:lang w:val="en-GB"/>
        </w:rPr>
        <w:t xml:space="preserve">also provided </w:t>
      </w:r>
      <w:r w:rsidR="007D11F7" w:rsidRPr="00ED192B">
        <w:rPr>
          <w:shd w:val="clear" w:color="auto" w:fill="FFFFFF"/>
          <w:lang w:val="en-GB"/>
        </w:rPr>
        <w:t>support</w:t>
      </w:r>
      <w:r w:rsidRPr="00ED192B">
        <w:rPr>
          <w:shd w:val="clear" w:color="auto" w:fill="FFFFFF"/>
          <w:lang w:val="en-GB"/>
        </w:rPr>
        <w:t xml:space="preserve"> for other non-governmental organizations (30.0%), self-government/local administration bodies (16.8%) or health care institutions (8.9%). </w:t>
      </w:r>
      <w:r w:rsidR="00DD4767" w:rsidRPr="00DD4767">
        <w:rPr>
          <w:shd w:val="clear" w:color="auto" w:fill="FFFFFF"/>
          <w:lang w:val="en-GB"/>
        </w:rPr>
        <w:t xml:space="preserve">The three above-mentioned types of recipients </w:t>
      </w:r>
      <w:r w:rsidRPr="00ED192B">
        <w:rPr>
          <w:shd w:val="clear" w:color="auto" w:fill="FFFFFF"/>
          <w:lang w:val="en-GB"/>
        </w:rPr>
        <w:t xml:space="preserve">were more often indicated by entities that provided </w:t>
      </w:r>
      <w:r w:rsidR="007D11F7" w:rsidRPr="00ED192B">
        <w:rPr>
          <w:shd w:val="clear" w:color="auto" w:fill="FFFFFF"/>
          <w:lang w:val="en-GB"/>
        </w:rPr>
        <w:t>support</w:t>
      </w:r>
      <w:r w:rsidRPr="00ED192B">
        <w:rPr>
          <w:shd w:val="clear" w:color="auto" w:fill="FFFFFF"/>
          <w:lang w:val="en-GB"/>
        </w:rPr>
        <w:t xml:space="preserve"> both in Poland and in Ukraine, or only in Ukraine.</w:t>
      </w:r>
    </w:p>
    <w:p w14:paraId="0D50215A" w14:textId="2CBF61A3" w:rsidR="00422AE2" w:rsidRPr="00ED192B" w:rsidRDefault="00422AE2" w:rsidP="00ED192B">
      <w:pPr>
        <w:spacing w:line="288" w:lineRule="auto"/>
        <w:rPr>
          <w:shd w:val="clear" w:color="auto" w:fill="FFFFFF"/>
          <w:lang w:val="en-GB"/>
        </w:rPr>
      </w:pPr>
      <w:r w:rsidRPr="00ED192B">
        <w:rPr>
          <w:shd w:val="clear" w:color="auto" w:fill="FFFFFF"/>
          <w:lang w:val="en-GB"/>
        </w:rPr>
        <w:t>In the case of cooperatives, an average of 82 natural persons was supported, and the median was 30 persons. Cooperatives did not declare providing support to recipient</w:t>
      </w:r>
      <w:r w:rsidR="00CE7147">
        <w:rPr>
          <w:shd w:val="clear" w:color="auto" w:fill="FFFFFF"/>
          <w:lang w:val="en-GB"/>
        </w:rPr>
        <w:t>s</w:t>
      </w:r>
      <w:r w:rsidRPr="00ED192B">
        <w:rPr>
          <w:shd w:val="clear" w:color="auto" w:fill="FFFFFF"/>
          <w:lang w:val="en-GB"/>
        </w:rPr>
        <w:t xml:space="preserve"> other than natural persons.</w:t>
      </w:r>
    </w:p>
    <w:p w14:paraId="561C2D52" w14:textId="5C8F217E" w:rsidR="00422AE2" w:rsidRPr="000511CC" w:rsidRDefault="00422AE2" w:rsidP="00422AE2">
      <w:pPr>
        <w:pStyle w:val="Nagwek1"/>
        <w:rPr>
          <w:rFonts w:ascii="Fira Sans" w:hAnsi="Fira Sans"/>
          <w:b/>
          <w:szCs w:val="19"/>
          <w:lang w:val="en-GB"/>
        </w:rPr>
      </w:pPr>
      <w:r w:rsidRPr="000511CC">
        <w:rPr>
          <w:rFonts w:ascii="Fira Sans" w:hAnsi="Fira Sans"/>
          <w:b/>
          <w:szCs w:val="19"/>
          <w:lang w:val="en-GB"/>
        </w:rPr>
        <w:t xml:space="preserve">Forms of </w:t>
      </w:r>
      <w:r w:rsidR="007D11F7" w:rsidRPr="00444B27">
        <w:rPr>
          <w:rFonts w:ascii="Fira Sans" w:hAnsi="Fira Sans"/>
          <w:b/>
          <w:szCs w:val="19"/>
          <w:lang w:val="en-GB"/>
        </w:rPr>
        <w:t>support</w:t>
      </w:r>
    </w:p>
    <w:p w14:paraId="126AF58A" w14:textId="3D97ECC3" w:rsidR="000511CC" w:rsidRPr="00ED192B" w:rsidRDefault="00422AE2" w:rsidP="00ED192B">
      <w:pPr>
        <w:spacing w:line="288" w:lineRule="auto"/>
        <w:rPr>
          <w:shd w:val="clear" w:color="auto" w:fill="FFFFFF"/>
          <w:lang w:val="en-GB"/>
        </w:rPr>
      </w:pPr>
      <w:r w:rsidRPr="00ED192B">
        <w:rPr>
          <w:shd w:val="clear" w:color="auto" w:fill="FFFFFF"/>
          <w:lang w:val="en-GB"/>
        </w:rPr>
        <w:t xml:space="preserve">One of the most important forms of </w:t>
      </w:r>
      <w:r w:rsidR="007D11F7" w:rsidRPr="00ED192B">
        <w:rPr>
          <w:shd w:val="clear" w:color="auto" w:fill="FFFFFF"/>
          <w:lang w:val="en-GB"/>
        </w:rPr>
        <w:t>support</w:t>
      </w:r>
      <w:r w:rsidRPr="00ED192B">
        <w:rPr>
          <w:shd w:val="clear" w:color="auto" w:fill="FFFFFF"/>
          <w:lang w:val="en-GB"/>
        </w:rPr>
        <w:t xml:space="preserve"> provided </w:t>
      </w:r>
      <w:r w:rsidR="000511CC" w:rsidRPr="00ED192B">
        <w:rPr>
          <w:shd w:val="clear" w:color="auto" w:fill="FFFFFF"/>
          <w:lang w:val="en-GB"/>
        </w:rPr>
        <w:t>due to</w:t>
      </w:r>
      <w:r w:rsidRPr="00ED192B">
        <w:rPr>
          <w:shd w:val="clear" w:color="auto" w:fill="FFFFFF"/>
          <w:lang w:val="en-GB"/>
        </w:rPr>
        <w:t xml:space="preserve"> hostilities in Ukraine was </w:t>
      </w:r>
      <w:r w:rsidR="000511CC" w:rsidRPr="00ED192B">
        <w:rPr>
          <w:shd w:val="clear" w:color="auto" w:fill="FFFFFF"/>
          <w:lang w:val="en-GB"/>
        </w:rPr>
        <w:t xml:space="preserve">providing </w:t>
      </w:r>
      <w:r w:rsidRPr="00ED192B">
        <w:rPr>
          <w:shd w:val="clear" w:color="auto" w:fill="FFFFFF"/>
          <w:lang w:val="en-GB"/>
        </w:rPr>
        <w:t xml:space="preserve">material </w:t>
      </w:r>
      <w:r w:rsidR="002744DD" w:rsidRPr="00ED192B">
        <w:rPr>
          <w:shd w:val="clear" w:color="auto" w:fill="FFFFFF"/>
          <w:lang w:val="en-GB"/>
        </w:rPr>
        <w:t>support</w:t>
      </w:r>
      <w:r w:rsidRPr="00ED192B">
        <w:rPr>
          <w:shd w:val="clear" w:color="auto" w:fill="FFFFFF"/>
          <w:lang w:val="en-GB"/>
        </w:rPr>
        <w:t xml:space="preserve"> (64.2% of non-profit organizations and 37.9% of cooperatives). The estimated value of</w:t>
      </w:r>
      <w:r w:rsidR="002744DD" w:rsidRPr="00ED192B">
        <w:rPr>
          <w:shd w:val="clear" w:color="auto" w:fill="FFFFFF"/>
          <w:lang w:val="en-GB"/>
        </w:rPr>
        <w:t xml:space="preserve"> material</w:t>
      </w:r>
      <w:r w:rsidRPr="00ED192B">
        <w:rPr>
          <w:shd w:val="clear" w:color="auto" w:fill="FFFFFF"/>
          <w:lang w:val="en-GB"/>
        </w:rPr>
        <w:t xml:space="preserve"> </w:t>
      </w:r>
      <w:r w:rsidR="007D11F7" w:rsidRPr="00ED192B">
        <w:rPr>
          <w:shd w:val="clear" w:color="auto" w:fill="FFFFFF"/>
          <w:lang w:val="en-GB"/>
        </w:rPr>
        <w:t>support</w:t>
      </w:r>
      <w:r w:rsidR="000511CC" w:rsidRPr="00ED192B">
        <w:rPr>
          <w:shd w:val="clear" w:color="auto" w:fill="FFFFFF"/>
          <w:lang w:val="en-GB"/>
        </w:rPr>
        <w:t xml:space="preserve"> </w:t>
      </w:r>
      <w:r w:rsidRPr="00ED192B">
        <w:rPr>
          <w:shd w:val="clear" w:color="auto" w:fill="FFFFFF"/>
          <w:lang w:val="en-GB"/>
        </w:rPr>
        <w:t>provided by non-profit organizations amounted to PLN 509.3 million, and in the case of cooperatives, PLN 1.8 million</w:t>
      </w:r>
      <w:r w:rsidR="00CE7147">
        <w:rPr>
          <w:shd w:val="clear" w:color="auto" w:fill="FFFFFF"/>
          <w:lang w:val="en-GB"/>
        </w:rPr>
        <w:t xml:space="preserve"> (PLN 511.1 million, in total)</w:t>
      </w:r>
      <w:r w:rsidRPr="00ED192B">
        <w:rPr>
          <w:shd w:val="clear" w:color="auto" w:fill="FFFFFF"/>
          <w:lang w:val="en-GB"/>
        </w:rPr>
        <w:t>.</w:t>
      </w:r>
    </w:p>
    <w:p w14:paraId="59E11DDD" w14:textId="15EAE0EF" w:rsidR="000511CC" w:rsidRPr="00ED288D" w:rsidRDefault="00EE1D25" w:rsidP="000511CC">
      <w:pPr>
        <w:rPr>
          <w:lang w:val="en-GB"/>
        </w:rPr>
      </w:pPr>
      <w:r w:rsidRPr="00EE1D25">
        <w:rPr>
          <w:noProof/>
          <w:shd w:val="clear" w:color="auto" w:fill="FFFFFF"/>
          <w:lang w:eastAsia="pl-PL"/>
        </w:rPr>
        <mc:AlternateContent>
          <mc:Choice Requires="wps">
            <w:drawing>
              <wp:anchor distT="45720" distB="45720" distL="114300" distR="114300" simplePos="0" relativeHeight="251765760" behindDoc="1" locked="0" layoutInCell="1" allowOverlap="1" wp14:anchorId="72D144A0" wp14:editId="6A693E37">
                <wp:simplePos x="0" y="0"/>
                <wp:positionH relativeFrom="column">
                  <wp:posOffset>5257800</wp:posOffset>
                </wp:positionH>
                <wp:positionV relativeFrom="paragraph">
                  <wp:posOffset>-165735</wp:posOffset>
                </wp:positionV>
                <wp:extent cx="1725295" cy="831850"/>
                <wp:effectExtent l="0" t="0" r="0" b="6350"/>
                <wp:wrapTight wrapText="bothSides">
                  <wp:wrapPolygon edited="0">
                    <wp:start x="715" y="0"/>
                    <wp:lineTo x="715" y="21270"/>
                    <wp:lineTo x="20749" y="21270"/>
                    <wp:lineTo x="20749" y="0"/>
                    <wp:lineTo x="715" y="0"/>
                  </wp:wrapPolygon>
                </wp:wrapTight>
                <wp:docPr id="18" name="Pole tekstowe 18"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7EA6D60" w14:textId="6941F3B9" w:rsidR="00EE1D25" w:rsidRPr="00C96BCF" w:rsidRDefault="00C96BCF" w:rsidP="00422AE2">
                            <w:pPr>
                              <w:pStyle w:val="tekstzboku"/>
                              <w:spacing w:before="0"/>
                              <w:rPr>
                                <w:bCs w:val="0"/>
                                <w:lang w:val="en-GB"/>
                              </w:rPr>
                            </w:pPr>
                            <w:r w:rsidRPr="00C96BCF">
                              <w:rPr>
                                <w:lang w:val="en-GB"/>
                              </w:rPr>
                              <w:t xml:space="preserve">The key form of </w:t>
                            </w:r>
                            <w:r w:rsidR="007D11F7">
                              <w:rPr>
                                <w:lang w:val="en-GB"/>
                              </w:rPr>
                              <w:t>support</w:t>
                            </w:r>
                            <w:r w:rsidRPr="00C96BCF">
                              <w:rPr>
                                <w:lang w:val="en-GB"/>
                              </w:rPr>
                              <w:t xml:space="preserve"> was providing </w:t>
                            </w:r>
                            <w:r w:rsidR="002744DD">
                              <w:rPr>
                                <w:lang w:val="en-GB"/>
                              </w:rPr>
                              <w:t>financial support</w:t>
                            </w:r>
                            <w:r w:rsidRPr="00C96BCF">
                              <w:rPr>
                                <w:lang w:val="en-GB"/>
                              </w:rPr>
                              <w:t>, but also food</w:t>
                            </w:r>
                            <w:r w:rsidR="002744DD">
                              <w:rPr>
                                <w:lang w:val="en-GB"/>
                              </w:rPr>
                              <w:t xml:space="preserve">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w:pict>
              <v:shape id="Pole tekstowe 18" style="position:absolute;margin-left:414pt;margin-top:-13.05pt;width:135.85pt;height:65.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Lorem ipsum dolor sit amet, consectetur adipiscing elit"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" w14:anchorId="72D144A0">
                <v:textbox>
                  <w:txbxContent>
                    <w:p w:rsidRPr="00C96BCF" w:rsidR="00EE1D25" w:rsidP="00422AE2" w:rsidRDefault="00C96BCF" w14:paraId="67EA6D60" w14:textId="6941F3B9">
                      <w:pPr>
                        <w:pStyle w:val="tekstzboku"/>
                        <w:spacing w:before="0"/>
                        <w:rPr>
                          <w:bCs w:val="0"/>
                          <w:lang w:val="en-GB"/>
                        </w:rPr>
                      </w:pPr>
                      <w:r w:rsidRPr="00C96BCF">
                        <w:rPr>
                          <w:lang w:val="en-GB"/>
                        </w:rPr>
                        <w:t xml:space="preserve">The key form of </w:t>
                      </w:r>
                      <w:r w:rsidR="007D11F7">
                        <w:rPr>
                          <w:lang w:val="en-GB"/>
                        </w:rPr>
                        <w:t>support</w:t>
                      </w:r>
                      <w:r w:rsidRPr="00C96BCF">
                        <w:rPr>
                          <w:lang w:val="en-GB"/>
                        </w:rPr>
                        <w:t xml:space="preserve"> was providing </w:t>
                      </w:r>
                      <w:r w:rsidR="002744DD">
                        <w:rPr>
                          <w:lang w:val="en-GB"/>
                        </w:rPr>
                        <w:t>financial support</w:t>
                      </w:r>
                      <w:r w:rsidRPr="00C96BCF">
                        <w:rPr>
                          <w:lang w:val="en-GB"/>
                        </w:rPr>
                        <w:t>, but also food</w:t>
                      </w:r>
                      <w:r w:rsidR="002744DD">
                        <w:rPr>
                          <w:lang w:val="en-GB"/>
                        </w:rPr>
                        <w:t xml:space="preserve"> support</w:t>
                      </w:r>
                    </w:p>
                  </w:txbxContent>
                </v:textbox>
                <w10:wrap type="tight"/>
              </v:shape>
            </w:pict>
          </mc:Fallback>
        </mc:AlternateContent>
      </w:r>
    </w:p>
    <w:p w14:paraId="6AC40C8D" w14:textId="718EF8DD" w:rsidR="00EE1D25" w:rsidRPr="000511CC" w:rsidRDefault="000511CC" w:rsidP="000511CC">
      <w:pPr>
        <w:spacing w:line="288" w:lineRule="auto"/>
        <w:rPr>
          <w:rFonts w:eastAsia="Times New Roman" w:cs="Times New Roman"/>
          <w:b/>
          <w:sz w:val="16"/>
          <w:szCs w:val="19"/>
          <w:lang w:val="en-GB" w:eastAsia="pl-PL"/>
        </w:rPr>
      </w:pPr>
      <w:r>
        <w:rPr>
          <w:rFonts w:ascii="Arial" w:hAnsi="Arial" w:cs="Arial"/>
          <w:noProof/>
          <w:sz w:val="20"/>
          <w:szCs w:val="20"/>
        </w:rPr>
        <w:drawing>
          <wp:anchor distT="0" distB="0" distL="114300" distR="114300" simplePos="0" relativeHeight="251766784" behindDoc="0" locked="0" layoutInCell="1" allowOverlap="1" wp14:anchorId="5D75F471" wp14:editId="7762697C">
            <wp:simplePos x="0" y="0"/>
            <wp:positionH relativeFrom="margin">
              <wp:posOffset>-3810</wp:posOffset>
            </wp:positionH>
            <wp:positionV relativeFrom="paragraph">
              <wp:posOffset>341630</wp:posOffset>
            </wp:positionV>
            <wp:extent cx="5124450" cy="4866005"/>
            <wp:effectExtent l="0" t="0" r="0" b="0"/>
            <wp:wrapTopAndBottom/>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C96BCF" w:rsidRPr="00966C9A">
        <w:rPr>
          <w:noProof/>
          <w:lang w:eastAsia="pl-PL"/>
        </w:rPr>
        <mc:AlternateContent>
          <mc:Choice Requires="wps">
            <w:drawing>
              <wp:anchor distT="45720" distB="45720" distL="114300" distR="114300" simplePos="0" relativeHeight="251769856" behindDoc="1" locked="0" layoutInCell="1" allowOverlap="1" wp14:anchorId="64FDE6A7" wp14:editId="0F91192D">
                <wp:simplePos x="0" y="0"/>
                <wp:positionH relativeFrom="column">
                  <wp:posOffset>5248275</wp:posOffset>
                </wp:positionH>
                <wp:positionV relativeFrom="paragraph">
                  <wp:posOffset>472440</wp:posOffset>
                </wp:positionV>
                <wp:extent cx="1725295" cy="1047750"/>
                <wp:effectExtent l="0" t="0" r="0" b="0"/>
                <wp:wrapTight wrapText="bothSides">
                  <wp:wrapPolygon edited="0">
                    <wp:start x="715" y="0"/>
                    <wp:lineTo x="715" y="21207"/>
                    <wp:lineTo x="20749" y="21207"/>
                    <wp:lineTo x="20749" y="0"/>
                    <wp:lineTo x="715" y="0"/>
                  </wp:wrapPolygon>
                </wp:wrapTight>
                <wp:docPr id="3" name="Pole tekstowe 3"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7750"/>
                        </a:xfrm>
                        <a:prstGeom prst="rect">
                          <a:avLst/>
                        </a:prstGeom>
                        <a:noFill/>
                        <a:ln w="9525">
                          <a:noFill/>
                          <a:miter lim="800000"/>
                          <a:headEnd/>
                          <a:tailEnd/>
                        </a:ln>
                      </wps:spPr>
                      <wps:txbx>
                        <w:txbxContent>
                          <w:p w14:paraId="371D053F" w14:textId="6FAC1E10" w:rsidR="00EE1D25" w:rsidRPr="00C96BCF" w:rsidRDefault="00C96BCF" w:rsidP="00422AE2">
                            <w:pPr>
                              <w:pStyle w:val="tekstzboku"/>
                              <w:spacing w:before="0"/>
                              <w:rPr>
                                <w:bCs w:val="0"/>
                                <w:lang w:val="en-GB"/>
                              </w:rPr>
                            </w:pPr>
                            <w:r w:rsidRPr="00C96BCF">
                              <w:rPr>
                                <w:lang w:val="en-GB"/>
                              </w:rPr>
                              <w:t>Non-</w:t>
                            </w:r>
                            <w:r w:rsidR="002744DD">
                              <w:rPr>
                                <w:lang w:val="en-GB"/>
                              </w:rPr>
                              <w:t>profit</w:t>
                            </w:r>
                            <w:r w:rsidRPr="00C96BCF">
                              <w:rPr>
                                <w:lang w:val="en-GB"/>
                              </w:rPr>
                              <w:t xml:space="preserve"> organizations provided </w:t>
                            </w:r>
                            <w:r w:rsidR="002744DD">
                              <w:rPr>
                                <w:lang w:val="en-GB"/>
                              </w:rPr>
                              <w:t xml:space="preserve">material </w:t>
                            </w:r>
                            <w:r w:rsidR="007D11F7">
                              <w:rPr>
                                <w:lang w:val="en-GB"/>
                              </w:rPr>
                              <w:t>support</w:t>
                            </w:r>
                            <w:r w:rsidR="000511CC">
                              <w:rPr>
                                <w:lang w:val="en-GB"/>
                              </w:rPr>
                              <w:t xml:space="preserve"> </w:t>
                            </w:r>
                            <w:r w:rsidRPr="00C96BCF">
                              <w:rPr>
                                <w:lang w:val="en-GB"/>
                              </w:rPr>
                              <w:t xml:space="preserve">with an estimated amount of PLN 509.3 million, and cooperatives </w:t>
                            </w:r>
                            <w:r w:rsidR="000511CC">
                              <w:rPr>
                                <w:lang w:val="en-GB"/>
                              </w:rPr>
                              <w:t>–</w:t>
                            </w:r>
                            <w:r w:rsidRPr="00C96BCF">
                              <w:rPr>
                                <w:lang w:val="en-GB"/>
                              </w:rPr>
                              <w:t xml:space="preserve"> </w:t>
                            </w:r>
                            <w:r w:rsidR="000511CC">
                              <w:rPr>
                                <w:lang w:val="en-GB"/>
                              </w:rPr>
                              <w:t xml:space="preserve">in amount of </w:t>
                            </w:r>
                            <w:r w:rsidRPr="00C96BCF">
                              <w:rPr>
                                <w:lang w:val="en-GB"/>
                              </w:rPr>
                              <w:t>PLN 1.8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c="http://schemas.openxmlformats.org/drawingml/2006/chart" xmlns:a16="http://schemas.microsoft.com/office/drawing/2014/main" xmlns:a="http://schemas.openxmlformats.org/drawingml/2006/main">
            <w:pict>
              <v:shape id="Pole tekstowe 3" style="position:absolute;margin-left:413.25pt;margin-top:37.2pt;width:135.85pt;height:82.5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Lorem ipsum dolor sit amet, consectetur adipiscing elit"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" w14:anchorId="64FDE6A7">
                <v:textbox>
                  <w:txbxContent>
                    <w:p w:rsidRPr="00C96BCF" w:rsidR="00EE1D25" w:rsidP="00422AE2" w:rsidRDefault="00C96BCF" w14:paraId="371D053F" w14:textId="6FAC1E10">
                      <w:pPr>
                        <w:pStyle w:val="tekstzboku"/>
                        <w:spacing w:before="0"/>
                        <w:rPr>
                          <w:bCs w:val="0"/>
                          <w:lang w:val="en-GB"/>
                        </w:rPr>
                      </w:pPr>
                      <w:r w:rsidRPr="00C96BCF">
                        <w:rPr>
                          <w:lang w:val="en-GB"/>
                        </w:rPr>
                        <w:t>Non-</w:t>
                      </w:r>
                      <w:r w:rsidR="002744DD">
                        <w:rPr>
                          <w:lang w:val="en-GB"/>
                        </w:rPr>
                        <w:t>profit</w:t>
                      </w:r>
                      <w:r w:rsidRPr="00C96BCF">
                        <w:rPr>
                          <w:lang w:val="en-GB"/>
                        </w:rPr>
                        <w:t xml:space="preserve"> organizations provided </w:t>
                      </w:r>
                      <w:r w:rsidR="002744DD">
                        <w:rPr>
                          <w:lang w:val="en-GB"/>
                        </w:rPr>
                        <w:t xml:space="preserve">material </w:t>
                      </w:r>
                      <w:r w:rsidR="007D11F7">
                        <w:rPr>
                          <w:lang w:val="en-GB"/>
                        </w:rPr>
                        <w:t>support</w:t>
                      </w:r>
                      <w:r w:rsidR="000511CC">
                        <w:rPr>
                          <w:lang w:val="en-GB"/>
                        </w:rPr>
                        <w:t xml:space="preserve"> </w:t>
                      </w:r>
                      <w:r w:rsidRPr="00C96BCF">
                        <w:rPr>
                          <w:lang w:val="en-GB"/>
                        </w:rPr>
                        <w:t xml:space="preserve">with an estimated amount of PLN 509.3 million, and cooperatives </w:t>
                      </w:r>
                      <w:r w:rsidR="000511CC">
                        <w:rPr>
                          <w:lang w:val="en-GB"/>
                        </w:rPr>
                        <w:t>–</w:t>
                      </w:r>
                      <w:r w:rsidRPr="00C96BCF">
                        <w:rPr>
                          <w:lang w:val="en-GB"/>
                        </w:rPr>
                        <w:t xml:space="preserve"> </w:t>
                      </w:r>
                      <w:r w:rsidR="000511CC">
                        <w:rPr>
                          <w:lang w:val="en-GB"/>
                        </w:rPr>
                        <w:t xml:space="preserve">in amount of </w:t>
                      </w:r>
                      <w:r w:rsidRPr="00C96BCF">
                        <w:rPr>
                          <w:lang w:val="en-GB"/>
                        </w:rPr>
                        <w:t>PLN 1.8 million</w:t>
                      </w:r>
                    </w:p>
                  </w:txbxContent>
                </v:textbox>
                <w10:wrap type="tight"/>
              </v:shape>
            </w:pict>
          </mc:Fallback>
        </mc:AlternateContent>
      </w:r>
      <w:r w:rsidRPr="000511CC">
        <w:rPr>
          <w:lang w:val="en-GB"/>
        </w:rPr>
        <w:t xml:space="preserve"> </w:t>
      </w:r>
      <w:r w:rsidRPr="000511CC">
        <w:rPr>
          <w:b/>
          <w:lang w:val="en-GB"/>
        </w:rPr>
        <w:t xml:space="preserve">Chart 3. Percentage of social economy entities according to the form of </w:t>
      </w:r>
      <w:r w:rsidR="007D11F7" w:rsidRPr="00444B27">
        <w:rPr>
          <w:b/>
          <w:lang w:val="en-GB"/>
        </w:rPr>
        <w:t>support</w:t>
      </w:r>
    </w:p>
    <w:p w14:paraId="3CB903AF" w14:textId="782191C2" w:rsidR="00ED288D" w:rsidRPr="00267DD6" w:rsidRDefault="00ED288D" w:rsidP="00ED288D">
      <w:pPr>
        <w:pStyle w:val="Tekstwypunktowania"/>
        <w:numPr>
          <w:ilvl w:val="0"/>
          <w:numId w:val="0"/>
        </w:numPr>
        <w:rPr>
          <w:rFonts w:eastAsia="Times New Roman" w:cs="Times New Roman"/>
          <w:sz w:val="16"/>
          <w:szCs w:val="19"/>
          <w:lang w:eastAsia="pl-PL"/>
        </w:rPr>
      </w:pPr>
      <w:proofErr w:type="spellStart"/>
      <w:r w:rsidRPr="00267DD6">
        <w:rPr>
          <w:rFonts w:eastAsia="Times New Roman" w:cs="Times New Roman"/>
          <w:sz w:val="16"/>
          <w:szCs w:val="19"/>
          <w:lang w:eastAsia="pl-PL"/>
        </w:rPr>
        <w:t>a</w:t>
      </w:r>
      <w:proofErr w:type="spellEnd"/>
      <w:r w:rsidRPr="00267DD6">
        <w:rPr>
          <w:rFonts w:eastAsia="Times New Roman" w:cs="Times New Roman"/>
          <w:sz w:val="16"/>
          <w:szCs w:val="19"/>
          <w:lang w:eastAsia="pl-PL"/>
        </w:rPr>
        <w:t xml:space="preserve"> The organizations that provided </w:t>
      </w:r>
      <w:r w:rsidR="007D11F7" w:rsidRPr="00444B27">
        <w:rPr>
          <w:rFonts w:eastAsia="Times New Roman" w:cs="Times New Roman"/>
          <w:sz w:val="16"/>
          <w:szCs w:val="19"/>
          <w:lang w:eastAsia="pl-PL"/>
        </w:rPr>
        <w:t>support</w:t>
      </w:r>
      <w:r w:rsidRPr="00444B27">
        <w:rPr>
          <w:rFonts w:eastAsia="Times New Roman" w:cs="Times New Roman"/>
          <w:sz w:val="16"/>
          <w:szCs w:val="19"/>
          <w:lang w:eastAsia="pl-PL"/>
        </w:rPr>
        <w:t xml:space="preserve"> </w:t>
      </w:r>
      <w:r w:rsidRPr="00267DD6">
        <w:rPr>
          <w:rFonts w:eastAsia="Times New Roman" w:cs="Times New Roman"/>
          <w:sz w:val="16"/>
          <w:szCs w:val="19"/>
          <w:lang w:eastAsia="pl-PL"/>
        </w:rPr>
        <w:t>constitute the basis for the percentage.</w:t>
      </w:r>
      <w:r w:rsidR="00DD4767" w:rsidRPr="00DD4767">
        <w:rPr>
          <w:rFonts w:eastAsia="Times New Roman" w:cs="Times New Roman"/>
          <w:sz w:val="16"/>
          <w:szCs w:val="19"/>
          <w:lang w:eastAsia="pl-PL"/>
        </w:rPr>
        <w:t xml:space="preserve"> The data on the chart does not add up to 100% due to the possibility of indicating more than one answer.</w:t>
      </w:r>
    </w:p>
    <w:p w14:paraId="05BC65E1" w14:textId="77777777" w:rsidR="00EE1D25" w:rsidRPr="00ED288D" w:rsidRDefault="00EE1D25" w:rsidP="00EE1D25">
      <w:pPr>
        <w:pStyle w:val="Tekstwypunktowania"/>
        <w:numPr>
          <w:ilvl w:val="0"/>
          <w:numId w:val="0"/>
        </w:numPr>
        <w:rPr>
          <w:rFonts w:eastAsia="Times New Roman" w:cs="Times New Roman"/>
          <w:sz w:val="16"/>
          <w:szCs w:val="19"/>
          <w:lang w:eastAsia="pl-PL"/>
        </w:rPr>
      </w:pPr>
    </w:p>
    <w:p w14:paraId="633C2258" w14:textId="646F8D3E" w:rsidR="00ED288D" w:rsidRPr="00ED288D" w:rsidRDefault="00ED288D" w:rsidP="00ED288D">
      <w:pPr>
        <w:spacing w:line="288" w:lineRule="auto"/>
        <w:rPr>
          <w:shd w:val="clear" w:color="auto" w:fill="FFFFFF"/>
          <w:lang w:val="en-GB"/>
        </w:rPr>
      </w:pPr>
      <w:r w:rsidRPr="00ED288D">
        <w:rPr>
          <w:shd w:val="clear" w:color="auto" w:fill="FFFFFF"/>
          <w:lang w:val="en-GB"/>
        </w:rPr>
        <w:t xml:space="preserve">The second important element of the support was the </w:t>
      </w:r>
      <w:r w:rsidR="00BD798C">
        <w:rPr>
          <w:shd w:val="clear" w:color="auto" w:fill="FFFFFF"/>
          <w:lang w:val="en-GB"/>
        </w:rPr>
        <w:t>providing food support</w:t>
      </w:r>
      <w:r w:rsidRPr="00ED288D">
        <w:rPr>
          <w:shd w:val="clear" w:color="auto" w:fill="FFFFFF"/>
          <w:lang w:val="en-GB"/>
        </w:rPr>
        <w:t xml:space="preserve"> - almost half of the cooperatives (47.1%) and every fifth (22.0%) non-</w:t>
      </w:r>
      <w:r w:rsidR="00BD798C">
        <w:rPr>
          <w:shd w:val="clear" w:color="auto" w:fill="FFFFFF"/>
          <w:lang w:val="en-GB"/>
        </w:rPr>
        <w:t>profit</w:t>
      </w:r>
      <w:r w:rsidRPr="00ED288D">
        <w:rPr>
          <w:shd w:val="clear" w:color="auto" w:fill="FFFFFF"/>
          <w:lang w:val="en-GB"/>
        </w:rPr>
        <w:t xml:space="preserve"> organization provided </w:t>
      </w:r>
      <w:r w:rsidR="007D11F7">
        <w:rPr>
          <w:shd w:val="clear" w:color="auto" w:fill="FFFFFF"/>
          <w:lang w:val="en-GB"/>
        </w:rPr>
        <w:t>support</w:t>
      </w:r>
      <w:r>
        <w:rPr>
          <w:shd w:val="clear" w:color="auto" w:fill="FFFFFF"/>
          <w:lang w:val="en-GB"/>
        </w:rPr>
        <w:t xml:space="preserve"> </w:t>
      </w:r>
      <w:r w:rsidRPr="00ED288D">
        <w:rPr>
          <w:shd w:val="clear" w:color="auto" w:fill="FFFFFF"/>
          <w:lang w:val="en-GB"/>
        </w:rPr>
        <w:t xml:space="preserve">in this form. Social economy entities also </w:t>
      </w:r>
      <w:r w:rsidR="007D11F7" w:rsidRPr="007D11F7">
        <w:rPr>
          <w:shd w:val="clear" w:color="auto" w:fill="FFFFFF"/>
          <w:lang w:val="en-GB"/>
        </w:rPr>
        <w:t>provided</w:t>
      </w:r>
      <w:r w:rsidRPr="007D11F7">
        <w:rPr>
          <w:shd w:val="clear" w:color="auto" w:fill="FFFFFF"/>
          <w:lang w:val="en-GB"/>
        </w:rPr>
        <w:t xml:space="preserve"> </w:t>
      </w:r>
      <w:r w:rsidRPr="00ED288D">
        <w:rPr>
          <w:shd w:val="clear" w:color="auto" w:fill="FFFFFF"/>
          <w:lang w:val="en-GB"/>
        </w:rPr>
        <w:t>accommodation, transport</w:t>
      </w:r>
      <w:r>
        <w:rPr>
          <w:shd w:val="clear" w:color="auto" w:fill="FFFFFF"/>
          <w:lang w:val="en-GB"/>
        </w:rPr>
        <w:t xml:space="preserve"> </w:t>
      </w:r>
      <w:r w:rsidR="00BD798C">
        <w:rPr>
          <w:shd w:val="clear" w:color="auto" w:fill="FFFFFF"/>
          <w:lang w:val="en-GB"/>
        </w:rPr>
        <w:t xml:space="preserve">services </w:t>
      </w:r>
      <w:r>
        <w:rPr>
          <w:shd w:val="clear" w:color="auto" w:fill="FFFFFF"/>
          <w:lang w:val="en-GB"/>
        </w:rPr>
        <w:t xml:space="preserve">and </w:t>
      </w:r>
      <w:r w:rsidR="00BD798C">
        <w:rPr>
          <w:shd w:val="clear" w:color="auto" w:fill="FFFFFF"/>
          <w:lang w:val="en-GB"/>
        </w:rPr>
        <w:t>children care services.</w:t>
      </w:r>
    </w:p>
    <w:p w14:paraId="14FE88C0" w14:textId="771710DB" w:rsidR="00ED288D" w:rsidRPr="00ED288D" w:rsidRDefault="00ED288D" w:rsidP="00ED288D">
      <w:pPr>
        <w:spacing w:line="288" w:lineRule="auto"/>
        <w:rPr>
          <w:shd w:val="clear" w:color="auto" w:fill="FFFFFF"/>
          <w:lang w:val="en-GB"/>
        </w:rPr>
      </w:pPr>
      <w:r w:rsidRPr="00ED288D">
        <w:rPr>
          <w:shd w:val="clear" w:color="auto" w:fill="FFFFFF"/>
          <w:lang w:val="en-GB"/>
        </w:rPr>
        <w:lastRenderedPageBreak/>
        <w:t xml:space="preserve">Financial resources were provided by 12.6% of the non-profit organizations involved in the </w:t>
      </w:r>
      <w:r w:rsidR="007D11F7">
        <w:rPr>
          <w:shd w:val="clear" w:color="auto" w:fill="FFFFFF"/>
          <w:lang w:val="en-GB"/>
        </w:rPr>
        <w:t>support</w:t>
      </w:r>
      <w:r w:rsidRPr="00ED288D">
        <w:rPr>
          <w:shd w:val="clear" w:color="auto" w:fill="FFFFFF"/>
          <w:lang w:val="en-GB"/>
        </w:rPr>
        <w:t>, in the total amount of PLN 139.2 million. In the case of cooperatives, it was 9.5%, and the amount of funds transferred was PLN 0.3 million.</w:t>
      </w:r>
      <w:r w:rsidR="00CE7147">
        <w:rPr>
          <w:shd w:val="clear" w:color="auto" w:fill="FFFFFF"/>
          <w:lang w:val="en-GB"/>
        </w:rPr>
        <w:t xml:space="preserve"> </w:t>
      </w:r>
      <w:r w:rsidR="00CE7147" w:rsidRPr="00CE7147">
        <w:rPr>
          <w:shd w:val="clear" w:color="auto" w:fill="FFFFFF"/>
          <w:lang w:val="en-GB"/>
        </w:rPr>
        <w:t xml:space="preserve">In total, social economy entities provided financial </w:t>
      </w:r>
      <w:r w:rsidR="00CE7147">
        <w:rPr>
          <w:shd w:val="clear" w:color="auto" w:fill="FFFFFF"/>
          <w:lang w:val="en-GB"/>
        </w:rPr>
        <w:t>support</w:t>
      </w:r>
      <w:r w:rsidR="00CE7147" w:rsidRPr="00CE7147">
        <w:rPr>
          <w:shd w:val="clear" w:color="auto" w:fill="FFFFFF"/>
          <w:lang w:val="en-GB"/>
        </w:rPr>
        <w:t xml:space="preserve"> in the amount of PLN 139.5 million. </w:t>
      </w:r>
    </w:p>
    <w:p w14:paraId="03D0EE1E" w14:textId="77777777" w:rsidR="00ED288D" w:rsidRPr="00E74B1C" w:rsidRDefault="00ED288D" w:rsidP="00E74B1C">
      <w:pPr>
        <w:pStyle w:val="Nagwek1"/>
        <w:rPr>
          <w:rFonts w:ascii="Fira Sans" w:hAnsi="Fira Sans"/>
          <w:b/>
          <w:szCs w:val="19"/>
          <w:lang w:val="en-GB"/>
        </w:rPr>
      </w:pPr>
      <w:r w:rsidRPr="00E74B1C">
        <w:rPr>
          <w:rFonts w:ascii="Fira Sans" w:hAnsi="Fira Sans"/>
          <w:b/>
          <w:szCs w:val="19"/>
          <w:lang w:val="en-GB"/>
        </w:rPr>
        <w:t>Methodological information</w:t>
      </w:r>
    </w:p>
    <w:p w14:paraId="5DD3120A" w14:textId="522FDB45" w:rsidR="00CE7147" w:rsidRDefault="00CE7147" w:rsidP="00ED288D">
      <w:pPr>
        <w:spacing w:line="288" w:lineRule="auto"/>
        <w:rPr>
          <w:shd w:val="clear" w:color="auto" w:fill="FFFFFF"/>
          <w:lang w:val="en-GB"/>
        </w:rPr>
      </w:pPr>
      <w:r w:rsidRPr="00CE7147">
        <w:rPr>
          <w:shd w:val="clear" w:color="auto" w:fill="FFFFFF"/>
          <w:lang w:val="en-GB"/>
        </w:rPr>
        <w:t>In the news release, non-profit organizations and social economy cooperatives were included in the list of the social economy entities.</w:t>
      </w:r>
    </w:p>
    <w:p w14:paraId="014BA981" w14:textId="7B0CD07F" w:rsidR="00ED288D" w:rsidRPr="00ED288D" w:rsidRDefault="00ED288D" w:rsidP="00ED288D">
      <w:pPr>
        <w:spacing w:line="288" w:lineRule="auto"/>
        <w:rPr>
          <w:shd w:val="clear" w:color="auto" w:fill="FFFFFF"/>
          <w:lang w:val="en-GB"/>
        </w:rPr>
      </w:pPr>
      <w:r w:rsidRPr="00ED288D">
        <w:rPr>
          <w:shd w:val="clear" w:color="auto" w:fill="FFFFFF"/>
          <w:lang w:val="en-GB"/>
        </w:rPr>
        <w:t xml:space="preserve">The preliminary results of the </w:t>
      </w:r>
      <w:r w:rsidR="00D275EA">
        <w:rPr>
          <w:shd w:val="clear" w:color="auto" w:fill="FFFFFF"/>
          <w:lang w:val="en-GB"/>
        </w:rPr>
        <w:t>Statistics Poland</w:t>
      </w:r>
      <w:r w:rsidRPr="00ED288D">
        <w:rPr>
          <w:shd w:val="clear" w:color="auto" w:fill="FFFFFF"/>
          <w:lang w:val="en-GB"/>
        </w:rPr>
        <w:t xml:space="preserve"> survey - </w:t>
      </w:r>
      <w:r w:rsidR="00D275EA" w:rsidRPr="00D275EA">
        <w:rPr>
          <w:shd w:val="clear" w:color="auto" w:fill="FFFFFF"/>
          <w:lang w:val="en-GB"/>
        </w:rPr>
        <w:t>1.04.09.</w:t>
      </w:r>
      <w:r w:rsidRPr="00ED288D">
        <w:rPr>
          <w:shd w:val="clear" w:color="auto" w:fill="FFFFFF"/>
          <w:lang w:val="en-GB"/>
        </w:rPr>
        <w:t xml:space="preserve"> Integration activities of social economy entities for 2021 carried out on the forms SOF-5 (Report on cooperation, management and integration activities of selected non-profit organizations) and GS-S (Report on the activities of cooperatives: </w:t>
      </w:r>
      <w:r w:rsidR="007555C1">
        <w:rPr>
          <w:shd w:val="clear" w:color="auto" w:fill="FFFFFF"/>
          <w:lang w:val="en-GB"/>
        </w:rPr>
        <w:t>work</w:t>
      </w:r>
      <w:r w:rsidRPr="00ED288D">
        <w:rPr>
          <w:shd w:val="clear" w:color="auto" w:fill="FFFFFF"/>
          <w:lang w:val="en-GB"/>
        </w:rPr>
        <w:t>, social, disabled and blind)</w:t>
      </w:r>
      <w:r w:rsidR="007555C1">
        <w:rPr>
          <w:shd w:val="clear" w:color="auto" w:fill="FFFFFF"/>
          <w:lang w:val="en-GB"/>
        </w:rPr>
        <w:t xml:space="preserve"> </w:t>
      </w:r>
      <w:r w:rsidR="007555C1" w:rsidRPr="00ED288D">
        <w:rPr>
          <w:shd w:val="clear" w:color="auto" w:fill="FFFFFF"/>
          <w:lang w:val="en-GB"/>
        </w:rPr>
        <w:t xml:space="preserve">were used to prepare </w:t>
      </w:r>
      <w:r w:rsidR="007555C1">
        <w:rPr>
          <w:shd w:val="clear" w:color="auto" w:fill="FFFFFF"/>
          <w:lang w:val="en-GB"/>
        </w:rPr>
        <w:t>this news release</w:t>
      </w:r>
      <w:r w:rsidRPr="00ED288D">
        <w:rPr>
          <w:shd w:val="clear" w:color="auto" w:fill="FFFFFF"/>
          <w:lang w:val="en-GB"/>
        </w:rPr>
        <w:t>. In both</w:t>
      </w:r>
      <w:r w:rsidR="007555C1">
        <w:rPr>
          <w:shd w:val="clear" w:color="auto" w:fill="FFFFFF"/>
          <w:lang w:val="en-GB"/>
        </w:rPr>
        <w:t>, SOF-5 and GS-S</w:t>
      </w:r>
      <w:r w:rsidRPr="00ED288D">
        <w:rPr>
          <w:shd w:val="clear" w:color="auto" w:fill="FFFFFF"/>
          <w:lang w:val="en-GB"/>
        </w:rPr>
        <w:t xml:space="preserve"> forms, an additional, voluntary section was introduced, </w:t>
      </w:r>
      <w:r w:rsidR="007555C1">
        <w:rPr>
          <w:shd w:val="clear" w:color="auto" w:fill="FFFFFF"/>
          <w:lang w:val="en-GB"/>
        </w:rPr>
        <w:t xml:space="preserve">which was </w:t>
      </w:r>
      <w:r w:rsidRPr="00ED288D">
        <w:rPr>
          <w:shd w:val="clear" w:color="auto" w:fill="FFFFFF"/>
          <w:lang w:val="en-GB"/>
        </w:rPr>
        <w:t xml:space="preserve">devoted to the involvement of entities in </w:t>
      </w:r>
      <w:r w:rsidR="007D11F7">
        <w:rPr>
          <w:shd w:val="clear" w:color="auto" w:fill="FFFFFF"/>
          <w:lang w:val="en-GB"/>
        </w:rPr>
        <w:t>support</w:t>
      </w:r>
      <w:r w:rsidRPr="00ED288D">
        <w:rPr>
          <w:shd w:val="clear" w:color="auto" w:fill="FFFFFF"/>
          <w:lang w:val="en-GB"/>
        </w:rPr>
        <w:t xml:space="preserve"> activities </w:t>
      </w:r>
      <w:r w:rsidR="007555C1">
        <w:rPr>
          <w:shd w:val="clear" w:color="auto" w:fill="FFFFFF"/>
          <w:lang w:val="en-GB"/>
        </w:rPr>
        <w:t>due to</w:t>
      </w:r>
      <w:r w:rsidRPr="00ED288D">
        <w:rPr>
          <w:shd w:val="clear" w:color="auto" w:fill="FFFFFF"/>
          <w:lang w:val="en-GB"/>
        </w:rPr>
        <w:t xml:space="preserve"> the</w:t>
      </w:r>
      <w:r w:rsidR="00CE7147" w:rsidRPr="00CE7147">
        <w:rPr>
          <w:lang w:val="en-GB"/>
        </w:rPr>
        <w:t xml:space="preserve"> </w:t>
      </w:r>
      <w:r w:rsidR="00CE7147" w:rsidRPr="00CE7147">
        <w:rPr>
          <w:shd w:val="clear" w:color="auto" w:fill="FFFFFF"/>
          <w:lang w:val="en-GB"/>
        </w:rPr>
        <w:t>hostilities in the territory of Ukraine</w:t>
      </w:r>
      <w:r w:rsidRPr="00ED288D">
        <w:rPr>
          <w:shd w:val="clear" w:color="auto" w:fill="FFFFFF"/>
          <w:lang w:val="en-GB"/>
        </w:rPr>
        <w:t xml:space="preserve"> until March 31</w:t>
      </w:r>
      <w:r w:rsidR="00ED192B" w:rsidRPr="00ED192B">
        <w:rPr>
          <w:shd w:val="clear" w:color="auto" w:fill="FFFFFF"/>
          <w:vertAlign w:val="superscript"/>
          <w:lang w:val="en-GB"/>
        </w:rPr>
        <w:t>st</w:t>
      </w:r>
      <w:r w:rsidRPr="00ED288D">
        <w:rPr>
          <w:shd w:val="clear" w:color="auto" w:fill="FFFFFF"/>
          <w:lang w:val="en-GB"/>
        </w:rPr>
        <w:t>, 2022.</w:t>
      </w:r>
    </w:p>
    <w:p w14:paraId="4EB25A9B" w14:textId="10FBC740" w:rsidR="00ED288D" w:rsidRPr="00ED288D" w:rsidRDefault="00ED288D" w:rsidP="00ED288D">
      <w:pPr>
        <w:spacing w:line="288" w:lineRule="auto"/>
        <w:rPr>
          <w:shd w:val="clear" w:color="auto" w:fill="FFFFFF"/>
          <w:lang w:val="en-GB"/>
        </w:rPr>
      </w:pPr>
      <w:r w:rsidRPr="00ED288D">
        <w:rPr>
          <w:shd w:val="clear" w:color="auto" w:fill="FFFFFF"/>
          <w:lang w:val="en-GB"/>
        </w:rPr>
        <w:t>Both reports were carried out via the Reporting Portal, with the use of e-mail, as well as by the traditional postal method.</w:t>
      </w:r>
    </w:p>
    <w:p w14:paraId="2B4AD49D" w14:textId="404AC38B" w:rsidR="00ED288D" w:rsidRPr="00ED288D" w:rsidRDefault="00ED288D" w:rsidP="00ED288D">
      <w:pPr>
        <w:spacing w:line="288" w:lineRule="auto"/>
        <w:rPr>
          <w:shd w:val="clear" w:color="auto" w:fill="FFFFFF"/>
          <w:lang w:val="en-GB"/>
        </w:rPr>
      </w:pPr>
      <w:r w:rsidRPr="00ED288D">
        <w:rPr>
          <w:shd w:val="clear" w:color="auto" w:fill="FFFFFF"/>
          <w:lang w:val="en-GB"/>
        </w:rPr>
        <w:t xml:space="preserve">The SOF-5 </w:t>
      </w:r>
      <w:r w:rsidR="008D1455">
        <w:rPr>
          <w:shd w:val="clear" w:color="auto" w:fill="FFFFFF"/>
          <w:lang w:val="en-GB"/>
        </w:rPr>
        <w:t>form</w:t>
      </w:r>
      <w:r w:rsidRPr="00ED288D">
        <w:rPr>
          <w:shd w:val="clear" w:color="auto" w:fill="FFFFFF"/>
          <w:lang w:val="en-GB"/>
        </w:rPr>
        <w:t xml:space="preserve"> was a panel study, and its file included units from the SOF-1 (Report on the activities of foundations, associations and similar social organizations) and SOF-4s (Report on the activities of </w:t>
      </w:r>
      <w:r w:rsidR="008D1455">
        <w:rPr>
          <w:shd w:val="clear" w:color="auto" w:fill="FFFFFF"/>
          <w:lang w:val="en-GB"/>
        </w:rPr>
        <w:t>business and professional associations</w:t>
      </w:r>
      <w:r w:rsidRPr="00ED288D">
        <w:rPr>
          <w:shd w:val="clear" w:color="auto" w:fill="FFFFFF"/>
          <w:lang w:val="en-GB"/>
        </w:rPr>
        <w:t xml:space="preserve">), which for 2020 r. submitted their reports. Due to the fact that the file for the SOF-5 </w:t>
      </w:r>
      <w:r w:rsidR="008D1455">
        <w:rPr>
          <w:shd w:val="clear" w:color="auto" w:fill="FFFFFF"/>
          <w:lang w:val="en-GB"/>
        </w:rPr>
        <w:t>form</w:t>
      </w:r>
      <w:r w:rsidRPr="00ED288D">
        <w:rPr>
          <w:shd w:val="clear" w:color="auto" w:fill="FFFFFF"/>
          <w:lang w:val="en-GB"/>
        </w:rPr>
        <w:t xml:space="preserve"> for 2021 was created on the basis of the SOF-1 and SOF-4 files for 2020, to generalize the results, it was necessary to take into account the changes in the survey that occurred between the editions of the study. For this purpose, data from the Statistical Units Database as of December 31</w:t>
      </w:r>
      <w:r w:rsidR="00ED192B" w:rsidRPr="00ED192B">
        <w:rPr>
          <w:shd w:val="clear" w:color="auto" w:fill="FFFFFF"/>
          <w:vertAlign w:val="superscript"/>
          <w:lang w:val="en-GB"/>
        </w:rPr>
        <w:t>st</w:t>
      </w:r>
      <w:r w:rsidRPr="00ED288D">
        <w:rPr>
          <w:shd w:val="clear" w:color="auto" w:fill="FFFFFF"/>
          <w:lang w:val="en-GB"/>
        </w:rPr>
        <w:t xml:space="preserve">, 2021 and data from </w:t>
      </w:r>
      <w:r w:rsidR="007D11F7" w:rsidRPr="007D11F7">
        <w:rPr>
          <w:shd w:val="clear" w:color="auto" w:fill="FFFFFF"/>
          <w:lang w:val="en-GB"/>
        </w:rPr>
        <w:t>Social Security</w:t>
      </w:r>
      <w:r w:rsidR="007D11F7" w:rsidRPr="007D11F7">
        <w:rPr>
          <w:color w:val="FF0000"/>
          <w:shd w:val="clear" w:color="auto" w:fill="FFFFFF"/>
          <w:lang w:val="en-GB"/>
        </w:rPr>
        <w:t xml:space="preserve"> </w:t>
      </w:r>
      <w:r w:rsidRPr="00ED288D">
        <w:rPr>
          <w:shd w:val="clear" w:color="auto" w:fill="FFFFFF"/>
          <w:lang w:val="en-GB"/>
        </w:rPr>
        <w:t>were used. Weights were constructed for the result set, which made it possible to generalize the obtained data for the entire population of active individuals.</w:t>
      </w:r>
    </w:p>
    <w:p w14:paraId="63F334FD" w14:textId="51B71F47" w:rsidR="00913D18" w:rsidRDefault="00ED288D" w:rsidP="00ED288D">
      <w:pPr>
        <w:spacing w:line="288" w:lineRule="auto"/>
        <w:rPr>
          <w:shd w:val="clear" w:color="auto" w:fill="FFFFFF"/>
          <w:lang w:val="en-GB"/>
        </w:rPr>
      </w:pPr>
      <w:r w:rsidRPr="00ED288D">
        <w:rPr>
          <w:shd w:val="clear" w:color="auto" w:fill="FFFFFF"/>
          <w:lang w:val="en-GB"/>
        </w:rPr>
        <w:t xml:space="preserve">The GS-S </w:t>
      </w:r>
      <w:r w:rsidR="00913D18">
        <w:rPr>
          <w:shd w:val="clear" w:color="auto" w:fill="FFFFFF"/>
          <w:lang w:val="en-GB"/>
        </w:rPr>
        <w:t>form</w:t>
      </w:r>
      <w:r w:rsidRPr="00ED288D">
        <w:rPr>
          <w:shd w:val="clear" w:color="auto" w:fill="FFFFFF"/>
          <w:lang w:val="en-GB"/>
        </w:rPr>
        <w:t xml:space="preserve"> covered all active cooperatives from among the </w:t>
      </w:r>
      <w:r w:rsidR="00913D18" w:rsidRPr="00ED288D">
        <w:rPr>
          <w:shd w:val="clear" w:color="auto" w:fill="FFFFFF"/>
          <w:lang w:val="en-GB"/>
        </w:rPr>
        <w:t>analysed</w:t>
      </w:r>
      <w:r w:rsidRPr="00ED288D">
        <w:rPr>
          <w:shd w:val="clear" w:color="auto" w:fill="FFFFFF"/>
          <w:lang w:val="en-GB"/>
        </w:rPr>
        <w:t xml:space="preserve"> types, however, due to the fact that not all active entities submitted a report, it was also necessary to construct weights</w:t>
      </w:r>
      <w:r w:rsidR="00CE7147">
        <w:rPr>
          <w:shd w:val="clear" w:color="auto" w:fill="FFFFFF"/>
          <w:lang w:val="en-GB"/>
        </w:rPr>
        <w:t xml:space="preserve"> </w:t>
      </w:r>
      <w:r w:rsidR="00CE7147" w:rsidRPr="00ED288D">
        <w:rPr>
          <w:shd w:val="clear" w:color="auto" w:fill="FFFFFF"/>
          <w:lang w:val="en-GB"/>
        </w:rPr>
        <w:t>to generalize the obtained data for the entire population of</w:t>
      </w:r>
      <w:r w:rsidR="00CE7147">
        <w:rPr>
          <w:shd w:val="clear" w:color="auto" w:fill="FFFFFF"/>
          <w:lang w:val="en-GB"/>
        </w:rPr>
        <w:t xml:space="preserve"> active cooperatives</w:t>
      </w:r>
      <w:r w:rsidRPr="00ED288D">
        <w:rPr>
          <w:shd w:val="clear" w:color="auto" w:fill="FFFFFF"/>
          <w:lang w:val="en-GB"/>
        </w:rPr>
        <w:t>.</w:t>
      </w:r>
    </w:p>
    <w:p w14:paraId="26C72C65" w14:textId="101F138A" w:rsidR="008F08FF" w:rsidRPr="00DA7FA6" w:rsidRDefault="00DA7FA6" w:rsidP="00ED288D">
      <w:pPr>
        <w:spacing w:line="288" w:lineRule="auto"/>
        <w:rPr>
          <w:rFonts w:eastAsia="Times New Roman" w:cs="Times New Roman"/>
          <w:b/>
          <w:bCs/>
          <w:color w:val="000000" w:themeColor="text1"/>
          <w:szCs w:val="19"/>
          <w:lang w:val="en-GB" w:eastAsia="pl-PL"/>
        </w:rPr>
      </w:pPr>
      <w:r w:rsidRPr="00DA7FA6">
        <w:rPr>
          <w:rFonts w:eastAsia="Times New Roman" w:cs="Times New Roman"/>
          <w:b/>
          <w:bCs/>
          <w:color w:val="000000" w:themeColor="text1"/>
          <w:szCs w:val="19"/>
          <w:lang w:val="en-GB" w:eastAsia="pl-PL"/>
        </w:rPr>
        <w:t xml:space="preserve">Table 1. Completeness of SOF-5 and GS-S </w:t>
      </w:r>
      <w:r>
        <w:rPr>
          <w:rFonts w:eastAsia="Times New Roman" w:cs="Times New Roman"/>
          <w:b/>
          <w:bCs/>
          <w:color w:val="000000" w:themeColor="text1"/>
          <w:szCs w:val="19"/>
          <w:lang w:val="en-GB" w:eastAsia="pl-PL"/>
        </w:rPr>
        <w:t>forms</w:t>
      </w:r>
      <w:r w:rsidRPr="00DA7FA6">
        <w:rPr>
          <w:rFonts w:eastAsia="Times New Roman" w:cs="Times New Roman"/>
          <w:b/>
          <w:bCs/>
          <w:color w:val="000000" w:themeColor="text1"/>
          <w:szCs w:val="19"/>
          <w:lang w:val="en-GB" w:eastAsia="pl-PL"/>
        </w:rPr>
        <w:t xml:space="preserve"> for 2021</w:t>
      </w:r>
    </w:p>
    <w:tbl>
      <w:tblPr>
        <w:tblStyle w:val="Tabela-Siatka"/>
        <w:tblW w:w="0" w:type="auto"/>
        <w:tblBorders>
          <w:top w:val="none" w:sz="0" w:space="0" w:color="auto"/>
          <w:left w:val="none" w:sz="0" w:space="0" w:color="auto"/>
          <w:bottom w:val="none" w:sz="0" w:space="0" w:color="auto"/>
          <w:right w:val="none" w:sz="0" w:space="0" w:color="auto"/>
          <w:insideH w:val="single" w:sz="8" w:space="0" w:color="001D77"/>
          <w:insideV w:val="single" w:sz="8" w:space="0" w:color="001D77"/>
        </w:tblBorders>
        <w:tblLook w:val="04A0" w:firstRow="1" w:lastRow="0" w:firstColumn="1" w:lastColumn="0" w:noHBand="0" w:noVBand="1"/>
      </w:tblPr>
      <w:tblGrid>
        <w:gridCol w:w="1555"/>
        <w:gridCol w:w="900"/>
        <w:gridCol w:w="662"/>
        <w:gridCol w:w="992"/>
        <w:gridCol w:w="992"/>
        <w:gridCol w:w="1560"/>
        <w:gridCol w:w="992"/>
      </w:tblGrid>
      <w:tr w:rsidR="008F08FF" w14:paraId="014BE4B4" w14:textId="0FC8BD19" w:rsidTr="00E54608">
        <w:trPr>
          <w:trHeight w:val="1789"/>
        </w:trPr>
        <w:tc>
          <w:tcPr>
            <w:tcW w:w="1555" w:type="dxa"/>
            <w:vMerge w:val="restart"/>
            <w:vAlign w:val="center"/>
          </w:tcPr>
          <w:p w14:paraId="284BEE28" w14:textId="0D66E456" w:rsidR="008F08FF" w:rsidRDefault="00DA7FA6" w:rsidP="00E54608">
            <w:pPr>
              <w:spacing w:line="288" w:lineRule="auto"/>
              <w:rPr>
                <w:shd w:val="clear" w:color="auto" w:fill="FFFFFF"/>
              </w:rPr>
            </w:pPr>
            <w:r>
              <w:rPr>
                <w:shd w:val="clear" w:color="auto" w:fill="FFFFFF"/>
              </w:rPr>
              <w:t>form</w:t>
            </w:r>
            <w:r w:rsidR="008F08FF">
              <w:rPr>
                <w:shd w:val="clear" w:color="auto" w:fill="FFFFFF"/>
              </w:rPr>
              <w:t xml:space="preserve"> </w:t>
            </w:r>
          </w:p>
        </w:tc>
        <w:tc>
          <w:tcPr>
            <w:tcW w:w="1559" w:type="dxa"/>
            <w:gridSpan w:val="2"/>
            <w:vAlign w:val="center"/>
          </w:tcPr>
          <w:p w14:paraId="03FC4E13" w14:textId="1482532C" w:rsidR="008F08FF" w:rsidRDefault="00DA7FA6" w:rsidP="00E54608">
            <w:pPr>
              <w:spacing w:line="288" w:lineRule="auto"/>
              <w:rPr>
                <w:shd w:val="clear" w:color="auto" w:fill="FFFFFF"/>
              </w:rPr>
            </w:pPr>
            <w:r>
              <w:rPr>
                <w:shd w:val="clear" w:color="auto" w:fill="FFFFFF"/>
              </w:rPr>
              <w:t>file of the form</w:t>
            </w:r>
          </w:p>
        </w:tc>
        <w:tc>
          <w:tcPr>
            <w:tcW w:w="992" w:type="dxa"/>
            <w:vAlign w:val="center"/>
          </w:tcPr>
          <w:p w14:paraId="7AE7FF84" w14:textId="6AC98BD8" w:rsidR="008F08FF" w:rsidRDefault="00DA7FA6" w:rsidP="008F08FF">
            <w:pPr>
              <w:spacing w:line="288" w:lineRule="auto"/>
              <w:rPr>
                <w:shd w:val="clear" w:color="auto" w:fill="FFFFFF"/>
              </w:rPr>
            </w:pPr>
            <w:proofErr w:type="spellStart"/>
            <w:r w:rsidRPr="00DA7FA6">
              <w:rPr>
                <w:shd w:val="clear" w:color="auto" w:fill="FFFFFF"/>
              </w:rPr>
              <w:t>submitted</w:t>
            </w:r>
            <w:proofErr w:type="spellEnd"/>
            <w:r w:rsidRPr="00DA7FA6">
              <w:rPr>
                <w:shd w:val="clear" w:color="auto" w:fill="FFFFFF"/>
              </w:rPr>
              <w:t xml:space="preserve"> </w:t>
            </w:r>
            <w:proofErr w:type="spellStart"/>
            <w:r w:rsidRPr="00DA7FA6">
              <w:rPr>
                <w:shd w:val="clear" w:color="auto" w:fill="FFFFFF"/>
              </w:rPr>
              <w:t>reports</w:t>
            </w:r>
            <w:proofErr w:type="spellEnd"/>
          </w:p>
        </w:tc>
        <w:tc>
          <w:tcPr>
            <w:tcW w:w="992" w:type="dxa"/>
            <w:vAlign w:val="center"/>
          </w:tcPr>
          <w:p w14:paraId="2428D87A" w14:textId="1AE889C8" w:rsidR="008F08FF" w:rsidRDefault="00DA7FA6" w:rsidP="008F08FF">
            <w:pPr>
              <w:spacing w:line="288" w:lineRule="auto"/>
              <w:rPr>
                <w:shd w:val="clear" w:color="auto" w:fill="FFFFFF"/>
              </w:rPr>
            </w:pPr>
            <w:proofErr w:type="spellStart"/>
            <w:r w:rsidRPr="00DA7FA6">
              <w:rPr>
                <w:shd w:val="clear" w:color="auto" w:fill="FFFFFF"/>
              </w:rPr>
              <w:t>inactive</w:t>
            </w:r>
            <w:proofErr w:type="spellEnd"/>
            <w:r w:rsidRPr="00DA7FA6">
              <w:rPr>
                <w:shd w:val="clear" w:color="auto" w:fill="FFFFFF"/>
              </w:rPr>
              <w:t xml:space="preserve"> </w:t>
            </w:r>
            <w:proofErr w:type="spellStart"/>
            <w:r w:rsidRPr="00DA7FA6">
              <w:rPr>
                <w:shd w:val="clear" w:color="auto" w:fill="FFFFFF"/>
              </w:rPr>
              <w:t>units</w:t>
            </w:r>
            <w:proofErr w:type="spellEnd"/>
          </w:p>
        </w:tc>
        <w:tc>
          <w:tcPr>
            <w:tcW w:w="1560" w:type="dxa"/>
            <w:tcBorders>
              <w:bottom w:val="single" w:sz="8" w:space="0" w:color="001D77"/>
            </w:tcBorders>
            <w:vAlign w:val="center"/>
          </w:tcPr>
          <w:p w14:paraId="1764BDA0" w14:textId="2C73C730" w:rsidR="008F08FF" w:rsidRPr="00DA7FA6" w:rsidRDefault="00DA7FA6" w:rsidP="008F08FF">
            <w:pPr>
              <w:spacing w:after="0" w:line="288" w:lineRule="auto"/>
              <w:rPr>
                <w:shd w:val="clear" w:color="auto" w:fill="FFFFFF"/>
                <w:lang w:val="en-GB"/>
              </w:rPr>
            </w:pPr>
            <w:r w:rsidRPr="00DA7FA6">
              <w:rPr>
                <w:shd w:val="clear" w:color="auto" w:fill="FFFFFF"/>
                <w:lang w:val="en-GB"/>
              </w:rPr>
              <w:t>refusal to participate in the study, also due to random events</w:t>
            </w:r>
          </w:p>
        </w:tc>
        <w:tc>
          <w:tcPr>
            <w:tcW w:w="992" w:type="dxa"/>
            <w:vAlign w:val="center"/>
          </w:tcPr>
          <w:p w14:paraId="230B1D49" w14:textId="1A7F0A35" w:rsidR="008F08FF" w:rsidRDefault="00DA7FA6" w:rsidP="008F08FF">
            <w:pPr>
              <w:spacing w:line="288" w:lineRule="auto"/>
              <w:rPr>
                <w:shd w:val="clear" w:color="auto" w:fill="FFFFFF"/>
              </w:rPr>
            </w:pPr>
            <w:proofErr w:type="spellStart"/>
            <w:r>
              <w:rPr>
                <w:shd w:val="clear" w:color="auto" w:fill="FFFFFF"/>
              </w:rPr>
              <w:t>lack</w:t>
            </w:r>
            <w:proofErr w:type="spellEnd"/>
            <w:r>
              <w:rPr>
                <w:shd w:val="clear" w:color="auto" w:fill="FFFFFF"/>
              </w:rPr>
              <w:t xml:space="preserve"> of </w:t>
            </w:r>
            <w:proofErr w:type="spellStart"/>
            <w:r>
              <w:rPr>
                <w:shd w:val="clear" w:color="auto" w:fill="FFFFFF"/>
              </w:rPr>
              <w:t>contact</w:t>
            </w:r>
            <w:proofErr w:type="spellEnd"/>
            <w:r w:rsidR="008F08FF">
              <w:rPr>
                <w:shd w:val="clear" w:color="auto" w:fill="FFFFFF"/>
              </w:rPr>
              <w:t xml:space="preserve"> </w:t>
            </w:r>
          </w:p>
        </w:tc>
      </w:tr>
      <w:tr w:rsidR="008F08FF" w14:paraId="037F9229" w14:textId="77777777" w:rsidTr="00E54608">
        <w:tc>
          <w:tcPr>
            <w:tcW w:w="1555" w:type="dxa"/>
            <w:vMerge/>
            <w:vAlign w:val="center"/>
          </w:tcPr>
          <w:p w14:paraId="67479C17" w14:textId="77777777" w:rsidR="008F08FF" w:rsidRDefault="008F08FF" w:rsidP="00175EDF">
            <w:pPr>
              <w:spacing w:line="288" w:lineRule="auto"/>
              <w:rPr>
                <w:shd w:val="clear" w:color="auto" w:fill="FFFFFF"/>
              </w:rPr>
            </w:pPr>
          </w:p>
        </w:tc>
        <w:tc>
          <w:tcPr>
            <w:tcW w:w="900" w:type="dxa"/>
            <w:vAlign w:val="center"/>
          </w:tcPr>
          <w:p w14:paraId="413C1857" w14:textId="1296D56B" w:rsidR="008F08FF" w:rsidRDefault="00DA7FA6" w:rsidP="00175EDF">
            <w:pPr>
              <w:autoSpaceDE w:val="0"/>
              <w:autoSpaceDN w:val="0"/>
              <w:spacing w:after="0" w:line="240" w:lineRule="auto"/>
              <w:rPr>
                <w:rFonts w:ascii="Segoe UI" w:hAnsi="Segoe UI" w:cs="Segoe UI"/>
                <w:color w:val="000000"/>
                <w:sz w:val="20"/>
                <w:szCs w:val="20"/>
              </w:rPr>
            </w:pPr>
            <w:r>
              <w:rPr>
                <w:rFonts w:cs="Segoe UI"/>
                <w:color w:val="000000"/>
                <w:szCs w:val="20"/>
              </w:rPr>
              <w:t xml:space="preserve">In </w:t>
            </w:r>
            <w:proofErr w:type="spellStart"/>
            <w:r>
              <w:rPr>
                <w:rFonts w:cs="Segoe UI"/>
                <w:color w:val="000000"/>
                <w:szCs w:val="20"/>
              </w:rPr>
              <w:t>thousand</w:t>
            </w:r>
            <w:proofErr w:type="spellEnd"/>
          </w:p>
        </w:tc>
        <w:tc>
          <w:tcPr>
            <w:tcW w:w="5195" w:type="dxa"/>
            <w:gridSpan w:val="5"/>
            <w:vAlign w:val="center"/>
          </w:tcPr>
          <w:p w14:paraId="6DEEF6D1" w14:textId="62CC1141" w:rsidR="008F08FF" w:rsidRDefault="008F08FF" w:rsidP="00175EDF">
            <w:pPr>
              <w:spacing w:line="288" w:lineRule="auto"/>
              <w:jc w:val="center"/>
              <w:rPr>
                <w:shd w:val="clear" w:color="auto" w:fill="FFFFFF"/>
              </w:rPr>
            </w:pPr>
            <w:r>
              <w:rPr>
                <w:shd w:val="clear" w:color="auto" w:fill="FFFFFF"/>
              </w:rPr>
              <w:t>%</w:t>
            </w:r>
          </w:p>
        </w:tc>
      </w:tr>
      <w:tr w:rsidR="00175EDF" w14:paraId="2DB5313F" w14:textId="7C6F2BA5" w:rsidTr="00E54608">
        <w:tc>
          <w:tcPr>
            <w:tcW w:w="1555" w:type="dxa"/>
            <w:vAlign w:val="center"/>
          </w:tcPr>
          <w:p w14:paraId="04FC4DD6" w14:textId="671A8287" w:rsidR="00175EDF" w:rsidRDefault="00175EDF" w:rsidP="00175EDF">
            <w:pPr>
              <w:spacing w:line="288" w:lineRule="auto"/>
              <w:rPr>
                <w:shd w:val="clear" w:color="auto" w:fill="FFFFFF"/>
              </w:rPr>
            </w:pPr>
            <w:r>
              <w:rPr>
                <w:shd w:val="clear" w:color="auto" w:fill="FFFFFF"/>
              </w:rPr>
              <w:t>SOF-5</w:t>
            </w:r>
          </w:p>
        </w:tc>
        <w:tc>
          <w:tcPr>
            <w:tcW w:w="900" w:type="dxa"/>
            <w:vAlign w:val="center"/>
          </w:tcPr>
          <w:p w14:paraId="0670BAA6" w14:textId="0F3C8B55" w:rsidR="008F08FF" w:rsidRPr="008F08FF" w:rsidRDefault="00175EDF" w:rsidP="008F08FF">
            <w:pPr>
              <w:autoSpaceDE w:val="0"/>
              <w:autoSpaceDN w:val="0"/>
              <w:spacing w:after="0" w:line="240" w:lineRule="auto"/>
              <w:jc w:val="right"/>
              <w:rPr>
                <w:rFonts w:cs="Segoe UI"/>
                <w:color w:val="000000"/>
                <w:szCs w:val="19"/>
              </w:rPr>
            </w:pPr>
            <w:r w:rsidRPr="008F08FF">
              <w:rPr>
                <w:rFonts w:cs="Segoe UI"/>
                <w:color w:val="000000"/>
                <w:szCs w:val="19"/>
              </w:rPr>
              <w:t>22</w:t>
            </w:r>
            <w:r w:rsidR="00A042F3">
              <w:rPr>
                <w:rFonts w:cs="Segoe UI"/>
                <w:color w:val="000000"/>
                <w:szCs w:val="19"/>
              </w:rPr>
              <w:t>.</w:t>
            </w:r>
            <w:r w:rsidRPr="008F08FF">
              <w:rPr>
                <w:rFonts w:cs="Segoe UI"/>
                <w:color w:val="000000"/>
                <w:szCs w:val="19"/>
              </w:rPr>
              <w:t>7</w:t>
            </w:r>
          </w:p>
        </w:tc>
        <w:tc>
          <w:tcPr>
            <w:tcW w:w="659" w:type="dxa"/>
            <w:tcBorders>
              <w:top w:val="single" w:sz="8" w:space="0" w:color="001D77"/>
            </w:tcBorders>
            <w:vAlign w:val="center"/>
          </w:tcPr>
          <w:p w14:paraId="07851098" w14:textId="2B26A347" w:rsidR="00175EDF" w:rsidRPr="008F08FF" w:rsidRDefault="00175EDF" w:rsidP="008F08FF">
            <w:pPr>
              <w:autoSpaceDE w:val="0"/>
              <w:autoSpaceDN w:val="0"/>
              <w:spacing w:after="0" w:line="240" w:lineRule="auto"/>
              <w:jc w:val="right"/>
              <w:rPr>
                <w:szCs w:val="19"/>
              </w:rPr>
            </w:pPr>
            <w:r w:rsidRPr="008F08FF">
              <w:rPr>
                <w:szCs w:val="19"/>
                <w:shd w:val="clear" w:color="auto" w:fill="FFFFFF"/>
              </w:rPr>
              <w:t>100</w:t>
            </w:r>
            <w:r w:rsidR="00A042F3">
              <w:rPr>
                <w:szCs w:val="19"/>
                <w:shd w:val="clear" w:color="auto" w:fill="FFFFFF"/>
              </w:rPr>
              <w:t>.0</w:t>
            </w:r>
          </w:p>
        </w:tc>
        <w:tc>
          <w:tcPr>
            <w:tcW w:w="992" w:type="dxa"/>
            <w:tcBorders>
              <w:top w:val="single" w:sz="8" w:space="0" w:color="001D77"/>
            </w:tcBorders>
            <w:vAlign w:val="center"/>
          </w:tcPr>
          <w:p w14:paraId="5BC812B2" w14:textId="20B9FB92" w:rsidR="00175EDF" w:rsidRPr="008F08FF" w:rsidRDefault="00175EDF" w:rsidP="008F08FF">
            <w:pPr>
              <w:spacing w:line="288" w:lineRule="auto"/>
              <w:jc w:val="right"/>
              <w:rPr>
                <w:szCs w:val="19"/>
                <w:shd w:val="clear" w:color="auto" w:fill="FFFFFF"/>
              </w:rPr>
            </w:pPr>
            <w:r w:rsidRPr="008F08FF">
              <w:rPr>
                <w:szCs w:val="19"/>
                <w:shd w:val="clear" w:color="auto" w:fill="FFFFFF"/>
              </w:rPr>
              <w:t>93</w:t>
            </w:r>
            <w:r w:rsidR="00A042F3">
              <w:rPr>
                <w:szCs w:val="19"/>
                <w:shd w:val="clear" w:color="auto" w:fill="FFFFFF"/>
              </w:rPr>
              <w:t>.</w:t>
            </w:r>
            <w:r w:rsidRPr="008F08FF">
              <w:rPr>
                <w:szCs w:val="19"/>
                <w:shd w:val="clear" w:color="auto" w:fill="FFFFFF"/>
              </w:rPr>
              <w:t>5</w:t>
            </w:r>
          </w:p>
        </w:tc>
        <w:tc>
          <w:tcPr>
            <w:tcW w:w="992" w:type="dxa"/>
            <w:vAlign w:val="center"/>
          </w:tcPr>
          <w:p w14:paraId="475F8F6C" w14:textId="19F4D2A7" w:rsidR="00175EDF" w:rsidRPr="008F08FF" w:rsidRDefault="00175EDF" w:rsidP="008F08FF">
            <w:pPr>
              <w:spacing w:line="288" w:lineRule="auto"/>
              <w:jc w:val="right"/>
              <w:rPr>
                <w:szCs w:val="19"/>
                <w:shd w:val="clear" w:color="auto" w:fill="FFFFFF"/>
              </w:rPr>
            </w:pPr>
            <w:r w:rsidRPr="008F08FF">
              <w:rPr>
                <w:szCs w:val="19"/>
                <w:shd w:val="clear" w:color="auto" w:fill="FFFFFF"/>
              </w:rPr>
              <w:t>3</w:t>
            </w:r>
            <w:r w:rsidR="00A042F3">
              <w:rPr>
                <w:szCs w:val="19"/>
                <w:shd w:val="clear" w:color="auto" w:fill="FFFFFF"/>
              </w:rPr>
              <w:t>.</w:t>
            </w:r>
            <w:r w:rsidRPr="008F08FF">
              <w:rPr>
                <w:szCs w:val="19"/>
                <w:shd w:val="clear" w:color="auto" w:fill="FFFFFF"/>
              </w:rPr>
              <w:t>4</w:t>
            </w:r>
          </w:p>
        </w:tc>
        <w:tc>
          <w:tcPr>
            <w:tcW w:w="1560" w:type="dxa"/>
            <w:vAlign w:val="center"/>
          </w:tcPr>
          <w:p w14:paraId="2CC880F6" w14:textId="60421680" w:rsidR="00175EDF" w:rsidRPr="008F08FF" w:rsidRDefault="00175EDF" w:rsidP="008F08FF">
            <w:pPr>
              <w:spacing w:line="288" w:lineRule="auto"/>
              <w:jc w:val="right"/>
              <w:rPr>
                <w:szCs w:val="19"/>
                <w:shd w:val="clear" w:color="auto" w:fill="FFFFFF"/>
              </w:rPr>
            </w:pPr>
            <w:r w:rsidRPr="008F08FF">
              <w:rPr>
                <w:szCs w:val="19"/>
                <w:shd w:val="clear" w:color="auto" w:fill="FFFFFF"/>
              </w:rPr>
              <w:t>2</w:t>
            </w:r>
            <w:r w:rsidR="00A042F3">
              <w:rPr>
                <w:szCs w:val="19"/>
                <w:shd w:val="clear" w:color="auto" w:fill="FFFFFF"/>
              </w:rPr>
              <w:t>.</w:t>
            </w:r>
            <w:r w:rsidRPr="008F08FF">
              <w:rPr>
                <w:szCs w:val="19"/>
                <w:shd w:val="clear" w:color="auto" w:fill="FFFFFF"/>
              </w:rPr>
              <w:t>9</w:t>
            </w:r>
          </w:p>
        </w:tc>
        <w:tc>
          <w:tcPr>
            <w:tcW w:w="992" w:type="dxa"/>
            <w:vAlign w:val="center"/>
          </w:tcPr>
          <w:p w14:paraId="4FEA46A3" w14:textId="6266116D" w:rsidR="00175EDF" w:rsidRPr="008F08FF" w:rsidRDefault="00175EDF" w:rsidP="008F08FF">
            <w:pPr>
              <w:spacing w:line="288" w:lineRule="auto"/>
              <w:jc w:val="right"/>
              <w:rPr>
                <w:szCs w:val="19"/>
                <w:shd w:val="clear" w:color="auto" w:fill="FFFFFF"/>
              </w:rPr>
            </w:pPr>
            <w:r w:rsidRPr="008F08FF">
              <w:rPr>
                <w:szCs w:val="19"/>
                <w:shd w:val="clear" w:color="auto" w:fill="FFFFFF"/>
              </w:rPr>
              <w:t>0</w:t>
            </w:r>
            <w:r w:rsidR="00A042F3">
              <w:rPr>
                <w:szCs w:val="19"/>
                <w:shd w:val="clear" w:color="auto" w:fill="FFFFFF"/>
              </w:rPr>
              <w:t>.</w:t>
            </w:r>
            <w:r w:rsidRPr="008F08FF">
              <w:rPr>
                <w:szCs w:val="19"/>
                <w:shd w:val="clear" w:color="auto" w:fill="FFFFFF"/>
              </w:rPr>
              <w:t>2</w:t>
            </w:r>
          </w:p>
        </w:tc>
      </w:tr>
      <w:tr w:rsidR="00175EDF" w14:paraId="2BB08755" w14:textId="69A4B20E" w:rsidTr="00E54608">
        <w:tc>
          <w:tcPr>
            <w:tcW w:w="1555" w:type="dxa"/>
            <w:vAlign w:val="center"/>
          </w:tcPr>
          <w:p w14:paraId="7DD1D92E" w14:textId="4AB26BCE" w:rsidR="00175EDF" w:rsidRDefault="00175EDF" w:rsidP="00175EDF">
            <w:pPr>
              <w:spacing w:line="288" w:lineRule="auto"/>
              <w:rPr>
                <w:shd w:val="clear" w:color="auto" w:fill="FFFFFF"/>
              </w:rPr>
            </w:pPr>
            <w:r>
              <w:rPr>
                <w:shd w:val="clear" w:color="auto" w:fill="FFFFFF"/>
              </w:rPr>
              <w:t>GS-S</w:t>
            </w:r>
          </w:p>
        </w:tc>
        <w:tc>
          <w:tcPr>
            <w:tcW w:w="900" w:type="dxa"/>
            <w:vAlign w:val="center"/>
          </w:tcPr>
          <w:p w14:paraId="31698CB9" w14:textId="00B77624" w:rsidR="00175EDF" w:rsidRPr="008F08FF" w:rsidRDefault="00175EDF" w:rsidP="008F08FF">
            <w:pPr>
              <w:spacing w:line="288" w:lineRule="auto"/>
              <w:jc w:val="right"/>
              <w:rPr>
                <w:szCs w:val="19"/>
                <w:shd w:val="clear" w:color="auto" w:fill="FFFFFF"/>
              </w:rPr>
            </w:pPr>
            <w:r w:rsidRPr="008F08FF">
              <w:rPr>
                <w:szCs w:val="19"/>
              </w:rPr>
              <w:t>1</w:t>
            </w:r>
            <w:r w:rsidR="00A042F3">
              <w:rPr>
                <w:szCs w:val="19"/>
              </w:rPr>
              <w:t>.</w:t>
            </w:r>
            <w:r w:rsidR="008F08FF" w:rsidRPr="008F08FF">
              <w:rPr>
                <w:szCs w:val="19"/>
              </w:rPr>
              <w:t>5</w:t>
            </w:r>
          </w:p>
        </w:tc>
        <w:tc>
          <w:tcPr>
            <w:tcW w:w="659" w:type="dxa"/>
            <w:vAlign w:val="center"/>
          </w:tcPr>
          <w:p w14:paraId="5590C969" w14:textId="7421F9EF" w:rsidR="00175EDF" w:rsidRPr="008F08FF" w:rsidRDefault="00175EDF" w:rsidP="008F08FF">
            <w:pPr>
              <w:spacing w:line="288" w:lineRule="auto"/>
              <w:jc w:val="right"/>
              <w:rPr>
                <w:szCs w:val="19"/>
                <w:shd w:val="clear" w:color="auto" w:fill="FFFFFF"/>
              </w:rPr>
            </w:pPr>
            <w:r w:rsidRPr="008F08FF">
              <w:rPr>
                <w:szCs w:val="19"/>
              </w:rPr>
              <w:t>100</w:t>
            </w:r>
            <w:r w:rsidR="00A042F3">
              <w:rPr>
                <w:szCs w:val="19"/>
              </w:rPr>
              <w:t>.0</w:t>
            </w:r>
          </w:p>
        </w:tc>
        <w:tc>
          <w:tcPr>
            <w:tcW w:w="992" w:type="dxa"/>
            <w:vAlign w:val="center"/>
          </w:tcPr>
          <w:p w14:paraId="091C1DE9" w14:textId="193BFA01" w:rsidR="00175EDF" w:rsidRPr="008F08FF" w:rsidRDefault="00175EDF" w:rsidP="008F08FF">
            <w:pPr>
              <w:spacing w:line="288" w:lineRule="auto"/>
              <w:jc w:val="right"/>
              <w:rPr>
                <w:szCs w:val="19"/>
                <w:shd w:val="clear" w:color="auto" w:fill="FFFFFF"/>
              </w:rPr>
            </w:pPr>
            <w:r w:rsidRPr="008F08FF">
              <w:rPr>
                <w:szCs w:val="19"/>
                <w:shd w:val="clear" w:color="auto" w:fill="FFFFFF"/>
              </w:rPr>
              <w:t>81</w:t>
            </w:r>
            <w:r w:rsidR="00A042F3">
              <w:rPr>
                <w:szCs w:val="19"/>
                <w:shd w:val="clear" w:color="auto" w:fill="FFFFFF"/>
              </w:rPr>
              <w:t>.</w:t>
            </w:r>
            <w:r w:rsidRPr="008F08FF">
              <w:rPr>
                <w:szCs w:val="19"/>
                <w:shd w:val="clear" w:color="auto" w:fill="FFFFFF"/>
              </w:rPr>
              <w:t>2</w:t>
            </w:r>
          </w:p>
        </w:tc>
        <w:tc>
          <w:tcPr>
            <w:tcW w:w="992" w:type="dxa"/>
            <w:vAlign w:val="center"/>
          </w:tcPr>
          <w:p w14:paraId="394874AB" w14:textId="2CF2B150" w:rsidR="00175EDF" w:rsidRPr="008F08FF" w:rsidRDefault="00175EDF" w:rsidP="008F08FF">
            <w:pPr>
              <w:spacing w:line="288" w:lineRule="auto"/>
              <w:jc w:val="right"/>
              <w:rPr>
                <w:szCs w:val="19"/>
                <w:shd w:val="clear" w:color="auto" w:fill="FFFFFF"/>
              </w:rPr>
            </w:pPr>
            <w:r w:rsidRPr="008F08FF">
              <w:rPr>
                <w:szCs w:val="19"/>
                <w:shd w:val="clear" w:color="auto" w:fill="FFFFFF"/>
              </w:rPr>
              <w:t>9</w:t>
            </w:r>
            <w:r w:rsidR="00A042F3">
              <w:rPr>
                <w:szCs w:val="19"/>
                <w:shd w:val="clear" w:color="auto" w:fill="FFFFFF"/>
              </w:rPr>
              <w:t>.</w:t>
            </w:r>
            <w:r w:rsidRPr="008F08FF">
              <w:rPr>
                <w:szCs w:val="19"/>
                <w:shd w:val="clear" w:color="auto" w:fill="FFFFFF"/>
              </w:rPr>
              <w:t>2</w:t>
            </w:r>
          </w:p>
        </w:tc>
        <w:tc>
          <w:tcPr>
            <w:tcW w:w="1560" w:type="dxa"/>
            <w:vAlign w:val="center"/>
          </w:tcPr>
          <w:p w14:paraId="08A032F4" w14:textId="75890AD6" w:rsidR="00175EDF" w:rsidRPr="008F08FF" w:rsidRDefault="00175EDF" w:rsidP="008F08FF">
            <w:pPr>
              <w:spacing w:line="288" w:lineRule="auto"/>
              <w:jc w:val="right"/>
              <w:rPr>
                <w:szCs w:val="19"/>
                <w:shd w:val="clear" w:color="auto" w:fill="FFFFFF"/>
              </w:rPr>
            </w:pPr>
            <w:r w:rsidRPr="008F08FF">
              <w:rPr>
                <w:szCs w:val="19"/>
                <w:shd w:val="clear" w:color="auto" w:fill="FFFFFF"/>
              </w:rPr>
              <w:t>7</w:t>
            </w:r>
            <w:r w:rsidR="00A042F3">
              <w:rPr>
                <w:szCs w:val="19"/>
                <w:shd w:val="clear" w:color="auto" w:fill="FFFFFF"/>
              </w:rPr>
              <w:t>.</w:t>
            </w:r>
            <w:r w:rsidRPr="008F08FF">
              <w:rPr>
                <w:szCs w:val="19"/>
                <w:shd w:val="clear" w:color="auto" w:fill="FFFFFF"/>
              </w:rPr>
              <w:t>8</w:t>
            </w:r>
          </w:p>
        </w:tc>
        <w:tc>
          <w:tcPr>
            <w:tcW w:w="992" w:type="dxa"/>
            <w:vAlign w:val="center"/>
          </w:tcPr>
          <w:p w14:paraId="6E4FB0EE" w14:textId="2571A1DA" w:rsidR="00175EDF" w:rsidRPr="008F08FF" w:rsidRDefault="00175EDF" w:rsidP="008F08FF">
            <w:pPr>
              <w:spacing w:line="288" w:lineRule="auto"/>
              <w:jc w:val="right"/>
              <w:rPr>
                <w:szCs w:val="19"/>
                <w:shd w:val="clear" w:color="auto" w:fill="FFFFFF"/>
              </w:rPr>
            </w:pPr>
            <w:r w:rsidRPr="008F08FF">
              <w:rPr>
                <w:szCs w:val="19"/>
                <w:shd w:val="clear" w:color="auto" w:fill="FFFFFF"/>
              </w:rPr>
              <w:t>1</w:t>
            </w:r>
            <w:r w:rsidR="00A042F3">
              <w:rPr>
                <w:szCs w:val="19"/>
                <w:shd w:val="clear" w:color="auto" w:fill="FFFFFF"/>
              </w:rPr>
              <w:t>.</w:t>
            </w:r>
            <w:r w:rsidRPr="008F08FF">
              <w:rPr>
                <w:szCs w:val="19"/>
                <w:shd w:val="clear" w:color="auto" w:fill="FFFFFF"/>
              </w:rPr>
              <w:t>8</w:t>
            </w:r>
          </w:p>
        </w:tc>
      </w:tr>
    </w:tbl>
    <w:p w14:paraId="02DD03D2" w14:textId="77777777" w:rsidR="004E3F77" w:rsidRDefault="004E3F77" w:rsidP="00EF2C33">
      <w:pPr>
        <w:spacing w:line="288" w:lineRule="auto"/>
        <w:rPr>
          <w:shd w:val="clear" w:color="auto" w:fill="FFFFFF"/>
        </w:rPr>
      </w:pPr>
    </w:p>
    <w:p w14:paraId="66DC8A12" w14:textId="03E26E6D" w:rsidR="00611210" w:rsidRPr="009705EB" w:rsidRDefault="009705EB" w:rsidP="00EF2C33">
      <w:pPr>
        <w:spacing w:line="288" w:lineRule="auto"/>
        <w:rPr>
          <w:shd w:val="clear" w:color="auto" w:fill="FFFFFF"/>
          <w:lang w:val="en-GB"/>
        </w:rPr>
      </w:pPr>
      <w:r w:rsidRPr="009705EB">
        <w:rPr>
          <w:shd w:val="clear" w:color="auto" w:fill="FFFFFF"/>
          <w:lang w:val="en-GB"/>
        </w:rPr>
        <w:t>As a result of the generalization of the results, the group of active entities as at December 31</w:t>
      </w:r>
      <w:r w:rsidR="00ED192B" w:rsidRPr="00ED192B">
        <w:rPr>
          <w:shd w:val="clear" w:color="auto" w:fill="FFFFFF"/>
          <w:vertAlign w:val="superscript"/>
          <w:lang w:val="en-GB"/>
        </w:rPr>
        <w:t>st</w:t>
      </w:r>
      <w:r w:rsidRPr="009705EB">
        <w:rPr>
          <w:shd w:val="clear" w:color="auto" w:fill="FFFFFF"/>
          <w:lang w:val="en-GB"/>
        </w:rPr>
        <w:t xml:space="preserve">, 2021 amounted to 96.8 thousand non-profit organizations and 1.3 thousand social, </w:t>
      </w:r>
      <w:r>
        <w:rPr>
          <w:shd w:val="clear" w:color="auto" w:fill="FFFFFF"/>
          <w:lang w:val="en-GB"/>
        </w:rPr>
        <w:t>work,</w:t>
      </w:r>
      <w:r w:rsidRPr="009705EB">
        <w:rPr>
          <w:shd w:val="clear" w:color="auto" w:fill="FFFFFF"/>
          <w:lang w:val="en-GB"/>
        </w:rPr>
        <w:t xml:space="preserve"> as well as the disabled and the blind</w:t>
      </w:r>
      <w:r>
        <w:rPr>
          <w:shd w:val="clear" w:color="auto" w:fill="FFFFFF"/>
          <w:lang w:val="en-GB"/>
        </w:rPr>
        <w:t xml:space="preserve"> </w:t>
      </w:r>
      <w:r w:rsidRPr="009705EB">
        <w:rPr>
          <w:shd w:val="clear" w:color="auto" w:fill="FFFFFF"/>
          <w:lang w:val="en-GB"/>
        </w:rPr>
        <w:t>cooperatives</w:t>
      </w:r>
      <w:r>
        <w:rPr>
          <w:shd w:val="clear" w:color="auto" w:fill="FFFFFF"/>
          <w:lang w:val="en-GB"/>
        </w:rPr>
        <w:t>.</w:t>
      </w:r>
    </w:p>
    <w:p w14:paraId="064ED3F8" w14:textId="79A9C4C7" w:rsidR="00122019" w:rsidRPr="00122019" w:rsidRDefault="00122019" w:rsidP="00EF2C33">
      <w:pPr>
        <w:spacing w:line="288" w:lineRule="auto"/>
        <w:rPr>
          <w:shd w:val="clear" w:color="auto" w:fill="FFFFFF"/>
          <w:lang w:val="en-GB"/>
        </w:rPr>
      </w:pPr>
      <w:r w:rsidRPr="00ED192B">
        <w:rPr>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4A4A7EE9" w14:textId="77777777" w:rsidR="001867B4" w:rsidRPr="009705EB" w:rsidRDefault="001867B4" w:rsidP="00EF2C33">
      <w:pPr>
        <w:spacing w:line="288" w:lineRule="auto"/>
        <w:rPr>
          <w:shd w:val="clear" w:color="auto" w:fill="FFFFFF"/>
          <w:lang w:val="en-GB"/>
        </w:rPr>
        <w:sectPr w:rsidR="001867B4" w:rsidRPr="009705E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3C767BB1" w14:textId="77777777" w:rsidR="009E051F" w:rsidRDefault="009E051F" w:rsidP="009E051F">
            <w:pPr>
              <w:spacing w:before="0" w:after="0" w:line="240" w:lineRule="auto"/>
              <w:rPr>
                <w:rFonts w:cs="Arial"/>
                <w:color w:val="000000" w:themeColor="text1"/>
                <w:sz w:val="20"/>
                <w:szCs w:val="20"/>
                <w:lang w:val="en-GB"/>
              </w:rPr>
            </w:pPr>
            <w:r w:rsidRPr="006D5217">
              <w:rPr>
                <w:rFonts w:cs="Arial"/>
                <w:color w:val="000000" w:themeColor="text1"/>
                <w:sz w:val="20"/>
                <w:szCs w:val="20"/>
                <w:lang w:val="en-GB"/>
              </w:rPr>
              <w:lastRenderedPageBreak/>
              <w:t>Prepared by:</w:t>
            </w:r>
          </w:p>
          <w:p w14:paraId="23A9F7F6" w14:textId="77777777" w:rsidR="009E051F" w:rsidRPr="00D43ED3" w:rsidRDefault="009E051F" w:rsidP="009E051F">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Social Surveys Department</w:t>
            </w:r>
          </w:p>
          <w:p w14:paraId="4A9A6911" w14:textId="77777777" w:rsidR="009E051F" w:rsidRPr="00D43ED3" w:rsidRDefault="009E051F" w:rsidP="009E051F">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Director: Piotr Łysoń, Ph.D.</w:t>
            </w:r>
          </w:p>
          <w:p w14:paraId="20BD7CB5" w14:textId="77777777" w:rsidR="009E051F" w:rsidRPr="00D43ED3" w:rsidRDefault="009E051F" w:rsidP="009E051F">
            <w:pPr>
              <w:spacing w:before="0" w:after="0" w:line="240" w:lineRule="auto"/>
              <w:rPr>
                <w:rFonts w:cs="Arial"/>
                <w:color w:val="000000" w:themeColor="text1"/>
                <w:sz w:val="20"/>
                <w:szCs w:val="20"/>
                <w:lang w:val="en-GB"/>
              </w:rPr>
            </w:pPr>
            <w:r w:rsidRPr="00D43ED3">
              <w:rPr>
                <w:rFonts w:cs="Arial"/>
                <w:color w:val="000000" w:themeColor="text1"/>
                <w:sz w:val="20"/>
                <w:szCs w:val="20"/>
                <w:lang w:val="en-GB"/>
              </w:rPr>
              <w:t xml:space="preserve">Tel. </w:t>
            </w:r>
            <w:r>
              <w:rPr>
                <w:rFonts w:cs="Arial"/>
                <w:color w:val="000000" w:themeColor="text1"/>
                <w:sz w:val="20"/>
                <w:szCs w:val="20"/>
                <w:lang w:val="en-GB"/>
              </w:rPr>
              <w:t xml:space="preserve">+48 </w:t>
            </w:r>
            <w:r w:rsidRPr="00D43ED3">
              <w:rPr>
                <w:rFonts w:cs="Arial"/>
                <w:color w:val="000000" w:themeColor="text1"/>
                <w:sz w:val="20"/>
                <w:szCs w:val="20"/>
                <w:lang w:val="en-GB"/>
              </w:rPr>
              <w:t>22 449 40 27</w:t>
            </w:r>
          </w:p>
          <w:p w14:paraId="26964899" w14:textId="77777777" w:rsidR="009422BB" w:rsidRPr="000007D0" w:rsidRDefault="009422BB" w:rsidP="009422BB">
            <w:pPr>
              <w:spacing w:before="0" w:after="0" w:line="276" w:lineRule="auto"/>
              <w:rPr>
                <w:rFonts w:cs="Arial"/>
                <w:b/>
                <w:color w:val="000000" w:themeColor="text1"/>
                <w:sz w:val="20"/>
                <w:szCs w:val="20"/>
                <w:lang w:val="en-GB"/>
              </w:rPr>
            </w:pPr>
          </w:p>
          <w:p w14:paraId="64C92C8E" w14:textId="77777777" w:rsidR="000007D0" w:rsidRPr="00D43ED3" w:rsidRDefault="000007D0" w:rsidP="000007D0">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 xml:space="preserve">Statistical Office in </w:t>
            </w:r>
            <w:r>
              <w:rPr>
                <w:rFonts w:cs="Arial"/>
                <w:b/>
                <w:color w:val="000000" w:themeColor="text1"/>
                <w:sz w:val="20"/>
                <w:szCs w:val="20"/>
                <w:lang w:val="en-GB"/>
              </w:rPr>
              <w:t>Kraków</w:t>
            </w:r>
          </w:p>
          <w:p w14:paraId="14BF3A93" w14:textId="77777777" w:rsidR="000007D0" w:rsidRPr="00D43ED3" w:rsidRDefault="000007D0" w:rsidP="000007D0">
            <w:pPr>
              <w:spacing w:before="0" w:after="0" w:line="240" w:lineRule="auto"/>
              <w:rPr>
                <w:rFonts w:cs="Arial"/>
                <w:b/>
                <w:color w:val="000000" w:themeColor="text1"/>
                <w:sz w:val="20"/>
                <w:szCs w:val="20"/>
                <w:lang w:val="en-GB"/>
              </w:rPr>
            </w:pPr>
            <w:r w:rsidRPr="00D43ED3">
              <w:rPr>
                <w:rFonts w:cs="Arial"/>
                <w:b/>
                <w:color w:val="000000" w:themeColor="text1"/>
                <w:sz w:val="20"/>
                <w:szCs w:val="20"/>
                <w:lang w:val="en-GB"/>
              </w:rPr>
              <w:t xml:space="preserve">Director: Agnieszka </w:t>
            </w:r>
            <w:proofErr w:type="spellStart"/>
            <w:r w:rsidRPr="00D43ED3">
              <w:rPr>
                <w:rFonts w:cs="Arial"/>
                <w:b/>
                <w:color w:val="000000" w:themeColor="text1"/>
                <w:sz w:val="20"/>
                <w:szCs w:val="20"/>
                <w:lang w:val="en-GB"/>
              </w:rPr>
              <w:t>Szlubowska</w:t>
            </w:r>
            <w:proofErr w:type="spellEnd"/>
          </w:p>
          <w:p w14:paraId="0736DDF7" w14:textId="77777777" w:rsidR="000007D0" w:rsidRPr="007F4E65" w:rsidRDefault="000007D0" w:rsidP="000007D0">
            <w:pPr>
              <w:pStyle w:val="Nagwek3"/>
              <w:spacing w:before="0" w:line="240" w:lineRule="auto"/>
              <w:outlineLvl w:val="2"/>
              <w:rPr>
                <w:rFonts w:ascii="Fira Sans" w:hAnsi="Fira Sans" w:cs="Arial"/>
                <w:color w:val="000000" w:themeColor="text1"/>
                <w:sz w:val="20"/>
                <w:szCs w:val="20"/>
                <w:lang w:val="en-US"/>
              </w:rPr>
            </w:pPr>
            <w:r w:rsidRPr="007F4E65">
              <w:rPr>
                <w:rFonts w:ascii="Fira Sans" w:hAnsi="Fira Sans" w:cs="Arial"/>
                <w:color w:val="000000" w:themeColor="text1"/>
                <w:sz w:val="20"/>
                <w:szCs w:val="20"/>
                <w:lang w:val="en-US"/>
              </w:rPr>
              <w:t xml:space="preserve">Tel: </w:t>
            </w:r>
            <w:r>
              <w:rPr>
                <w:rFonts w:ascii="Fira Sans" w:hAnsi="Fira Sans" w:cs="Arial"/>
                <w:color w:val="000000" w:themeColor="text1"/>
                <w:sz w:val="20"/>
                <w:szCs w:val="20"/>
                <w:lang w:val="en-US"/>
              </w:rPr>
              <w:t xml:space="preserve">+48 </w:t>
            </w:r>
            <w:r w:rsidRPr="007F4E65">
              <w:rPr>
                <w:rFonts w:ascii="Fira Sans" w:hAnsi="Fira Sans" w:cs="Arial"/>
                <w:color w:val="000000" w:themeColor="text1"/>
                <w:sz w:val="20"/>
                <w:szCs w:val="20"/>
                <w:lang w:val="en-US"/>
              </w:rPr>
              <w:t>12</w:t>
            </w:r>
            <w:r>
              <w:rPr>
                <w:rFonts w:ascii="Fira Sans" w:hAnsi="Fira Sans" w:cs="Arial"/>
                <w:color w:val="000000" w:themeColor="text1"/>
                <w:sz w:val="20"/>
                <w:szCs w:val="20"/>
                <w:lang w:val="en-US"/>
              </w:rPr>
              <w:t xml:space="preserve"> </w:t>
            </w:r>
            <w:r w:rsidRPr="007F4E65">
              <w:rPr>
                <w:rFonts w:ascii="Fira Sans" w:hAnsi="Fira Sans" w:cs="Arial"/>
                <w:color w:val="000000" w:themeColor="text1"/>
                <w:sz w:val="20"/>
                <w:szCs w:val="20"/>
                <w:lang w:val="en-US"/>
              </w:rPr>
              <w:t>420 40 50</w:t>
            </w:r>
          </w:p>
          <w:p w14:paraId="5425F0B4" w14:textId="03FE6F9D"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p>
        </w:tc>
        <w:tc>
          <w:tcPr>
            <w:tcW w:w="4927" w:type="dxa"/>
          </w:tcPr>
          <w:p w14:paraId="5B5B8C72" w14:textId="77777777" w:rsidR="009E051F" w:rsidRDefault="009E051F" w:rsidP="009E051F">
            <w:pPr>
              <w:spacing w:before="0" w:after="0" w:line="240" w:lineRule="auto"/>
              <w:rPr>
                <w:rFonts w:cs="Arial"/>
                <w:b/>
                <w:color w:val="000000" w:themeColor="text1"/>
                <w:sz w:val="20"/>
                <w:szCs w:val="20"/>
                <w:lang w:val="en-GB"/>
              </w:rPr>
            </w:pPr>
            <w:r w:rsidRPr="006D5217">
              <w:rPr>
                <w:rFonts w:cs="Arial"/>
                <w:color w:val="000000" w:themeColor="text1"/>
                <w:sz w:val="20"/>
                <w:szCs w:val="20"/>
                <w:lang w:val="en-GB"/>
              </w:rPr>
              <w:t>Issued by:</w:t>
            </w:r>
          </w:p>
          <w:p w14:paraId="6227E806" w14:textId="77777777" w:rsidR="009E051F" w:rsidRPr="00D43ED3" w:rsidRDefault="009E051F" w:rsidP="009E051F">
            <w:pPr>
              <w:spacing w:before="0" w:after="0" w:line="240" w:lineRule="auto"/>
              <w:rPr>
                <w:rFonts w:cs="Arial"/>
                <w:b/>
                <w:color w:val="000000" w:themeColor="text1"/>
                <w:sz w:val="20"/>
                <w:szCs w:val="20"/>
                <w:lang w:val="en-GB"/>
              </w:rPr>
            </w:pPr>
            <w:r>
              <w:rPr>
                <w:rFonts w:cs="Arial"/>
                <w:b/>
                <w:color w:val="000000" w:themeColor="text1"/>
                <w:sz w:val="20"/>
                <w:szCs w:val="20"/>
                <w:lang w:val="en-GB"/>
              </w:rPr>
              <w:t xml:space="preserve">The </w:t>
            </w:r>
            <w:r w:rsidRPr="00D43ED3">
              <w:rPr>
                <w:rFonts w:cs="Arial"/>
                <w:b/>
                <w:color w:val="000000" w:themeColor="text1"/>
                <w:sz w:val="20"/>
                <w:szCs w:val="20"/>
                <w:lang w:val="en-GB"/>
              </w:rPr>
              <w:t>Spokesperson for the President</w:t>
            </w:r>
            <w:r w:rsidRPr="00D43ED3">
              <w:rPr>
                <w:rFonts w:cs="Arial"/>
                <w:b/>
                <w:color w:val="000000" w:themeColor="text1"/>
                <w:sz w:val="20"/>
                <w:szCs w:val="20"/>
                <w:lang w:val="en-GB"/>
              </w:rPr>
              <w:br/>
              <w:t>of Statistics Poland</w:t>
            </w:r>
          </w:p>
          <w:p w14:paraId="2FFD1CA0" w14:textId="77777777" w:rsidR="009E051F" w:rsidRPr="007F4E65" w:rsidRDefault="009E051F" w:rsidP="009E051F">
            <w:pPr>
              <w:pStyle w:val="Nagwek3"/>
              <w:spacing w:before="0" w:line="240" w:lineRule="auto"/>
              <w:outlineLvl w:val="2"/>
              <w:rPr>
                <w:rFonts w:ascii="Fira Sans" w:hAnsi="Fira Sans" w:cs="Arial"/>
                <w:b/>
                <w:color w:val="000000" w:themeColor="text1"/>
                <w:sz w:val="20"/>
                <w:szCs w:val="20"/>
              </w:rPr>
            </w:pPr>
            <w:r w:rsidRPr="007F4E65">
              <w:rPr>
                <w:rFonts w:ascii="Fira Sans" w:hAnsi="Fira Sans" w:cs="Arial"/>
                <w:b/>
                <w:color w:val="000000" w:themeColor="text1"/>
                <w:sz w:val="20"/>
                <w:szCs w:val="20"/>
              </w:rPr>
              <w:t>Karolina</w:t>
            </w:r>
            <w:r w:rsidRPr="007F4E65">
              <w:rPr>
                <w:rFonts w:ascii="Fira Sans" w:hAnsi="Fira Sans" w:cs="Arial"/>
                <w:b/>
                <w:color w:val="auto"/>
                <w:sz w:val="20"/>
                <w:szCs w:val="20"/>
              </w:rPr>
              <w:t xml:space="preserve"> Banaszek</w:t>
            </w:r>
          </w:p>
          <w:p w14:paraId="1C3FF5ED" w14:textId="1ABFECE8" w:rsidR="009E051F" w:rsidRPr="009C5B22" w:rsidRDefault="009E051F" w:rsidP="009E051F">
            <w:pPr>
              <w:pStyle w:val="Nagwek3"/>
              <w:spacing w:before="0" w:line="240" w:lineRule="auto"/>
              <w:outlineLvl w:val="2"/>
            </w:pPr>
            <w:r w:rsidRPr="007F4E65">
              <w:rPr>
                <w:rFonts w:ascii="Fira Sans" w:hAnsi="Fira Sans" w:cs="Arial"/>
                <w:color w:val="000000" w:themeColor="text1"/>
                <w:sz w:val="20"/>
                <w:szCs w:val="20"/>
                <w:lang w:val="fi-FI"/>
              </w:rPr>
              <w:t xml:space="preserve">Tel: </w:t>
            </w:r>
            <w:r>
              <w:rPr>
                <w:rFonts w:ascii="Fira Sans" w:hAnsi="Fira Sans" w:cs="Arial"/>
                <w:color w:val="000000" w:themeColor="text1"/>
                <w:sz w:val="20"/>
                <w:szCs w:val="20"/>
                <w:lang w:val="fi-FI"/>
              </w:rPr>
              <w:t>+48 695 255 011</w:t>
            </w:r>
          </w:p>
          <w:p w14:paraId="3CC62B04" w14:textId="77777777" w:rsidR="00DE2400" w:rsidRDefault="00DE2400" w:rsidP="000007D0">
            <w:pPr>
              <w:pStyle w:val="Nagwek3"/>
              <w:spacing w:before="0" w:after="120" w:line="276" w:lineRule="auto"/>
              <w:outlineLvl w:val="2"/>
              <w:rPr>
                <w:sz w:val="18"/>
              </w:rPr>
            </w:pPr>
          </w:p>
        </w:tc>
      </w:tr>
      <w:tr w:rsidR="00DE2400" w14:paraId="28647E7C" w14:textId="77777777" w:rsidTr="00B84C43">
        <w:trPr>
          <w:trHeight w:val="418"/>
        </w:trPr>
        <w:tc>
          <w:tcPr>
            <w:tcW w:w="4926" w:type="dxa"/>
            <w:vMerge w:val="restart"/>
          </w:tcPr>
          <w:p w14:paraId="076C640B" w14:textId="4DA4DA42" w:rsidR="00DE2400" w:rsidRPr="002A11DA" w:rsidRDefault="000007D0" w:rsidP="00747B8C">
            <w:pPr>
              <w:rPr>
                <w:b/>
                <w:sz w:val="20"/>
                <w:lang w:val="en-GB"/>
              </w:rPr>
            </w:pPr>
            <w:r w:rsidRPr="002A11DA">
              <w:rPr>
                <w:b/>
                <w:sz w:val="20"/>
                <w:lang w:val="en-GB"/>
              </w:rPr>
              <w:t>Press office</w:t>
            </w:r>
          </w:p>
          <w:p w14:paraId="6446B629" w14:textId="575B0CB9" w:rsidR="00DE2400" w:rsidRPr="002A11DA" w:rsidRDefault="00DE2400" w:rsidP="00075BD4">
            <w:pPr>
              <w:spacing w:before="0" w:after="0"/>
              <w:rPr>
                <w:sz w:val="20"/>
                <w:lang w:val="en-GB"/>
              </w:rPr>
            </w:pPr>
            <w:r w:rsidRPr="002A11DA">
              <w:rPr>
                <w:sz w:val="20"/>
                <w:lang w:val="en-GB"/>
              </w:rPr>
              <w:t>Tel: 22 608 3</w:t>
            </w:r>
            <w:r w:rsidR="00E95036" w:rsidRPr="002A11DA">
              <w:rPr>
                <w:sz w:val="20"/>
                <w:lang w:val="en-GB"/>
              </w:rPr>
              <w:t>8 04</w:t>
            </w:r>
            <w:r w:rsidRPr="002A11DA">
              <w:rPr>
                <w:sz w:val="20"/>
                <w:lang w:val="en-GB"/>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F3E6A33"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397A9745"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626521" w:rsidRPr="00626521">
              <w:rPr>
                <w:noProof/>
                <w:sz w:val="20"/>
                <w:lang w:eastAsia="pl-PL"/>
              </w:rPr>
              <w:t>@StatPoland</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CE7147" w14:paraId="385E56CC" w14:textId="77777777" w:rsidTr="006A50D6">
        <w:trPr>
          <w:trHeight w:val="2850"/>
        </w:trPr>
        <w:tc>
          <w:tcPr>
            <w:tcW w:w="9853" w:type="dxa"/>
            <w:gridSpan w:val="2"/>
            <w:shd w:val="clear" w:color="auto" w:fill="D9D9D9" w:themeFill="background1" w:themeFillShade="D9"/>
          </w:tcPr>
          <w:p w14:paraId="23F215B2" w14:textId="77777777" w:rsidR="000007D0" w:rsidRPr="004A779D" w:rsidRDefault="000007D0" w:rsidP="000007D0">
            <w:pPr>
              <w:rPr>
                <w:b/>
                <w:lang w:val="en-GB"/>
              </w:rPr>
            </w:pPr>
            <w:r w:rsidRPr="004A779D">
              <w:rPr>
                <w:b/>
                <w:lang w:val="en-GB"/>
              </w:rPr>
              <w:t>Related publications</w:t>
            </w:r>
          </w:p>
          <w:p w14:paraId="731007F9" w14:textId="3082D98D" w:rsidR="006A50D6" w:rsidRPr="000007D0" w:rsidRDefault="00000000" w:rsidP="006A50D6">
            <w:pPr>
              <w:shd w:val="clear" w:color="auto" w:fill="D9D9D9" w:themeFill="background1" w:themeFillShade="D9"/>
              <w:rPr>
                <w:rStyle w:val="Hipercze"/>
                <w:lang w:val="en-GB"/>
              </w:rPr>
            </w:pPr>
            <w:hyperlink r:id="rId24" w:tooltip="Organizacje non-profit w czasie epidemii COVID-19  (marzec - sierpień 2020)" w:history="1">
              <w:r w:rsidR="006A50D6" w:rsidRPr="000007D0">
                <w:rPr>
                  <w:rStyle w:val="Hipercze"/>
                  <w:lang w:val="en-GB"/>
                </w:rPr>
                <w:br/>
              </w:r>
              <w:r w:rsidR="000007D0" w:rsidRPr="000007D0">
                <w:rPr>
                  <w:rStyle w:val="Hipercze"/>
                  <w:lang w:val="en-GB"/>
                </w:rPr>
                <w:t>Non-profit organizations during the COVID-19 epidemic (March – August 2020)</w:t>
              </w:r>
            </w:hyperlink>
          </w:p>
          <w:p w14:paraId="07E5060A" w14:textId="4BAD39C3" w:rsidR="000007D0" w:rsidRPr="000007D0" w:rsidRDefault="00000000" w:rsidP="009422BB">
            <w:pPr>
              <w:rPr>
                <w:lang w:val="en-GB"/>
              </w:rPr>
            </w:pPr>
            <w:hyperlink r:id="rId25" w:history="1">
              <w:r w:rsidR="000007D0" w:rsidRPr="000007D0">
                <w:rPr>
                  <w:rStyle w:val="Hipercze"/>
                  <w:rFonts w:cstheme="minorBidi"/>
                  <w:lang w:val="en-GB"/>
                </w:rPr>
                <w:t>Development of the social economy in 2019. The results of pilot studies</w:t>
              </w:r>
            </w:hyperlink>
          </w:p>
          <w:p w14:paraId="4459C3AC" w14:textId="2BCF66BA" w:rsidR="000007D0" w:rsidRDefault="00000000" w:rsidP="009422BB">
            <w:pPr>
              <w:rPr>
                <w:lang w:val="en-GB"/>
              </w:rPr>
            </w:pPr>
            <w:hyperlink r:id="rId26" w:history="1">
              <w:r w:rsidR="000007D0" w:rsidRPr="000007D0">
                <w:rPr>
                  <w:rStyle w:val="Hipercze"/>
                  <w:rFonts w:cstheme="minorBidi"/>
                  <w:lang w:val="en-GB"/>
                </w:rPr>
                <w:t>Cooperation of non-profit organizations with other entities in 2019</w:t>
              </w:r>
            </w:hyperlink>
          </w:p>
          <w:p w14:paraId="42C5A697" w14:textId="50E13804" w:rsidR="000007D0" w:rsidRPr="000007D0" w:rsidRDefault="00000000" w:rsidP="009422BB">
            <w:pPr>
              <w:rPr>
                <w:lang w:val="en-GB"/>
              </w:rPr>
            </w:pPr>
            <w:hyperlink r:id="rId27" w:history="1">
              <w:r w:rsidR="000007D0" w:rsidRPr="000007D0">
                <w:rPr>
                  <w:rStyle w:val="Hipercze"/>
                  <w:rFonts w:cstheme="minorBidi"/>
                  <w:lang w:val="en-GB"/>
                </w:rPr>
                <w:t>Management of non-profit organizations in 2019</w:t>
              </w:r>
            </w:hyperlink>
          </w:p>
          <w:p w14:paraId="59EB7117" w14:textId="66C7CF65" w:rsidR="006A50D6" w:rsidRPr="000007D0" w:rsidRDefault="00000000" w:rsidP="009422BB">
            <w:pPr>
              <w:rPr>
                <w:rFonts w:cs="Times New Roman"/>
                <w:color w:val="0000FF"/>
                <w:u w:val="single"/>
                <w:lang w:val="en-GB"/>
              </w:rPr>
            </w:pPr>
            <w:hyperlink r:id="rId28" w:history="1">
              <w:r w:rsidR="000007D0" w:rsidRPr="000007D0">
                <w:rPr>
                  <w:rStyle w:val="Hipercze"/>
                  <w:rFonts w:cstheme="minorBidi"/>
                  <w:lang w:val="en-GB"/>
                </w:rPr>
                <w:t>Social Economy Satellite Account for Poland 2018</w:t>
              </w:r>
            </w:hyperlink>
          </w:p>
        </w:tc>
      </w:tr>
    </w:tbl>
    <w:p w14:paraId="1634A8FA" w14:textId="77777777" w:rsidR="000470AA" w:rsidRPr="000007D0" w:rsidRDefault="000470AA" w:rsidP="000470AA">
      <w:pPr>
        <w:rPr>
          <w:sz w:val="18"/>
          <w:lang w:val="en-GB"/>
        </w:rPr>
      </w:pPr>
    </w:p>
    <w:p w14:paraId="1B68E34A" w14:textId="77777777" w:rsidR="000470AA" w:rsidRPr="000007D0" w:rsidRDefault="000470AA" w:rsidP="000470AA">
      <w:pPr>
        <w:rPr>
          <w:sz w:val="20"/>
          <w:lang w:val="en-GB"/>
        </w:rPr>
      </w:pPr>
    </w:p>
    <w:p w14:paraId="21E45930" w14:textId="77777777" w:rsidR="000470AA" w:rsidRPr="000007D0" w:rsidRDefault="000470AA" w:rsidP="000470AA">
      <w:pPr>
        <w:rPr>
          <w:sz w:val="18"/>
          <w:lang w:val="en-GB"/>
        </w:rPr>
      </w:pPr>
    </w:p>
    <w:p w14:paraId="7C19EFAE" w14:textId="5AAD912C" w:rsidR="00D261A2" w:rsidRPr="000007D0" w:rsidRDefault="00D261A2" w:rsidP="00AD0E56">
      <w:pPr>
        <w:rPr>
          <w:sz w:val="18"/>
          <w:lang w:val="en-GB"/>
        </w:rPr>
      </w:pPr>
    </w:p>
    <w:sectPr w:rsidR="00D261A2" w:rsidRPr="000007D0"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4291A" w14:textId="77777777" w:rsidR="009727EB" w:rsidRDefault="009727EB" w:rsidP="000662E2">
      <w:pPr>
        <w:spacing w:after="0" w:line="240" w:lineRule="auto"/>
      </w:pPr>
      <w:r>
        <w:separator/>
      </w:r>
    </w:p>
  </w:endnote>
  <w:endnote w:type="continuationSeparator" w:id="0">
    <w:p w14:paraId="1B8DDAFB" w14:textId="77777777" w:rsidR="009727EB" w:rsidRDefault="009727E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Fira Sans Light">
    <w:charset w:val="EE"/>
    <w:family w:val="swiss"/>
    <w:pitch w:val="variable"/>
    <w:sig w:usb0="600002FF" w:usb1="02000001" w:usb2="00000000" w:usb3="00000000" w:csb0="0000019F" w:csb1="00000000"/>
  </w:font>
  <w:font w:name="Fira Sans SemiBold">
    <w:charset w:val="EE"/>
    <w:family w:val="swiss"/>
    <w:pitch w:val="variable"/>
    <w:sig w:usb0="600002FF" w:usb1="02000001" w:usb2="00000000" w:usb3="00000000" w:csb0="0000019F" w:csb1="00000000"/>
  </w:font>
  <w:font w:name="Fira Sans Medium">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6E91F2FF" w14:textId="77777777" w:rsidR="00EB556D" w:rsidRDefault="00541E6E" w:rsidP="003B18B6">
        <w:pPr>
          <w:pStyle w:val="Stopka"/>
          <w:jc w:val="center"/>
        </w:pPr>
        <w:r>
          <w:fldChar w:fldCharType="begin"/>
        </w:r>
        <w:r>
          <w:instrText>PAGE   \* MERGEFORMAT</w:instrText>
        </w:r>
        <w:r>
          <w:fldChar w:fldCharType="separate"/>
        </w:r>
        <w:r w:rsidR="004A018A">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7A63DCE2" w14:textId="77777777" w:rsidR="00EB556D" w:rsidRDefault="00541E6E" w:rsidP="003B18B6">
        <w:pPr>
          <w:pStyle w:val="Stopka"/>
          <w:jc w:val="center"/>
        </w:pPr>
        <w:r>
          <w:fldChar w:fldCharType="begin"/>
        </w:r>
        <w:r>
          <w:instrText>PAGE   \* MERGEFORMAT</w:instrText>
        </w:r>
        <w:r>
          <w:fldChar w:fldCharType="separate"/>
        </w:r>
        <w:r w:rsidR="004A018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35B31BF" w14:textId="77777777" w:rsidR="003B18B6" w:rsidRDefault="003B18B6" w:rsidP="003B18B6">
        <w:pPr>
          <w:pStyle w:val="Stopka"/>
          <w:jc w:val="center"/>
        </w:pPr>
        <w:r>
          <w:fldChar w:fldCharType="begin"/>
        </w:r>
        <w:r>
          <w:instrText>PAGE   \* MERGEFORMAT</w:instrText>
        </w:r>
        <w:r>
          <w:fldChar w:fldCharType="separate"/>
        </w:r>
        <w:r w:rsidR="004A018A">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B6EAB" w14:textId="77777777" w:rsidR="009727EB" w:rsidRDefault="009727EB" w:rsidP="000662E2">
      <w:pPr>
        <w:spacing w:after="0" w:line="240" w:lineRule="auto"/>
      </w:pPr>
      <w:r>
        <w:separator/>
      </w:r>
    </w:p>
  </w:footnote>
  <w:footnote w:type="continuationSeparator" w:id="0">
    <w:p w14:paraId="5B950C54" w14:textId="77777777" w:rsidR="009727EB" w:rsidRDefault="009727EB" w:rsidP="000662E2">
      <w:pPr>
        <w:spacing w:after="0" w:line="240" w:lineRule="auto"/>
      </w:pPr>
      <w:r>
        <w:continuationSeparator/>
      </w:r>
    </w:p>
  </w:footnote>
  <w:footnote w:id="1">
    <w:p w14:paraId="5690448A" w14:textId="525876EA" w:rsidR="000874C8" w:rsidRPr="000874C8" w:rsidRDefault="000874C8">
      <w:pPr>
        <w:pStyle w:val="Tekstprzypisudolnego"/>
        <w:rPr>
          <w:lang w:val="en-GB"/>
        </w:rPr>
      </w:pPr>
      <w:r w:rsidRPr="000874C8">
        <w:rPr>
          <w:rStyle w:val="Odwoanieprzypisudolnego"/>
          <w:sz w:val="18"/>
        </w:rPr>
        <w:footnoteRef/>
      </w:r>
      <w:r w:rsidRPr="000874C8">
        <w:rPr>
          <w:sz w:val="18"/>
          <w:lang w:val="en-GB"/>
        </w:rPr>
        <w:t xml:space="preserve"> The number of recipients of support </w:t>
      </w:r>
      <w:r w:rsidR="004B2568" w:rsidRPr="004B2568">
        <w:rPr>
          <w:sz w:val="18"/>
          <w:lang w:val="en-GB"/>
        </w:rPr>
        <w:t>does not mean the same</w:t>
      </w:r>
      <w:r w:rsidR="004B2568">
        <w:rPr>
          <w:sz w:val="18"/>
          <w:lang w:val="en-GB"/>
        </w:rPr>
        <w:t xml:space="preserve"> </w:t>
      </w:r>
      <w:r w:rsidRPr="000874C8">
        <w:rPr>
          <w:sz w:val="18"/>
          <w:lang w:val="en-GB"/>
        </w:rPr>
        <w:t xml:space="preserve">as the number of people who received support, because one person could benefit from the support of more than one social economy entity.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32E2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1A999" w14:textId="5BC9C8CE" w:rsidR="00540C5C" w:rsidRDefault="00445710">
    <w:pPr>
      <w:pStyle w:val="Nagwek"/>
      <w:rPr>
        <w:noProof/>
        <w:lang w:eastAsia="pl-PL"/>
      </w:rPr>
    </w:pPr>
    <w:r w:rsidRPr="00445710">
      <w:rPr>
        <w:noProof/>
        <w:lang w:eastAsia="pl-PL"/>
      </w:rPr>
      <w:drawing>
        <wp:inline distT="0" distB="0" distL="0" distR="0" wp14:anchorId="065575F4" wp14:editId="29A054C9">
          <wp:extent cx="1783222" cy="609600"/>
          <wp:effectExtent l="0" t="0" r="762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260" cy="612006"/>
                  </a:xfrm>
                  <a:prstGeom prst="rect">
                    <a:avLst/>
                  </a:prstGeom>
                  <a:noFill/>
                  <a:ln>
                    <a:noFill/>
                  </a:ln>
                </pic:spPr>
              </pic:pic>
            </a:graphicData>
          </a:graphic>
        </wp:inline>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382201F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4D017A83" w:rsidR="00F37172" w:rsidRPr="003C6C8D" w:rsidRDefault="00C96BCF"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4D017A83" w:rsidR="00F37172" w:rsidRPr="003C6C8D" w:rsidRDefault="00C96BCF"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C1D0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DD44CEF">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C0F07EC" w:rsidR="00F37172" w:rsidRPr="00A01B40" w:rsidRDefault="009422BB" w:rsidP="00F049AB">
                          <w:pPr>
                            <w:pStyle w:val="Datainformacjisygnalnej"/>
                          </w:pPr>
                          <w:r>
                            <w:t>05</w:t>
                          </w:r>
                          <w:r w:rsidR="00DE6B58">
                            <w:t>.</w:t>
                          </w:r>
                          <w:r>
                            <w:t>10</w:t>
                          </w:r>
                          <w:r w:rsidR="00DE6B58">
                            <w:t>.</w:t>
                          </w:r>
                          <w: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Data publikacji informacji sygnalnej"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DMTVRMKwIAACsEAAAOAAAAAAAAAAAAAAAAAC4CAABkcnMv&#10;ZTJvRG9jLnhtbFBLAQItABQABgAIAAAAIQC0yVff3gAAAAoBAAAPAAAAAAAAAAAAAAAAAIUEAABk&#10;cnMvZG93bnJldi54bWxQSwUGAAAAAAQABADzAAAAkAUAAAAA&#10;" filled="f" stroked="f">
              <v:textbox>
                <w:txbxContent>
                  <w:p w14:paraId="71967FEA" w14:textId="3C0F07EC" w:rsidR="00F37172" w:rsidRPr="00A01B40" w:rsidRDefault="009422BB" w:rsidP="00F049AB">
                    <w:pPr>
                      <w:pStyle w:val="Datainformacjisygnalnej"/>
                    </w:pPr>
                    <w:r>
                      <w:t>05</w:t>
                    </w:r>
                    <w:r w:rsidR="00DE6B58">
                      <w:t>.</w:t>
                    </w:r>
                    <w:r>
                      <w:t>10</w:t>
                    </w:r>
                    <w:r w:rsidR="00DE6B58">
                      <w:t>.</w:t>
                    </w:r>
                    <w:r>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24.65pt;height:124.65pt;visibility:visible;mso-wrap-style:square" o:bullet="t">
        <v:imagedata r:id="rId1" o:title=""/>
      </v:shape>
    </w:pict>
  </w:numPicBullet>
  <w:numPicBullet w:numPicBulletId="1">
    <w:pict>
      <v:shape id="_x0000_i1067" type="#_x0000_t75" style="width:123pt;height:124.65pt;visibility:visible;mso-wrap-style:square" o:bullet="t">
        <v:imagedata r:id="rId2" o:title=""/>
      </v:shape>
    </w:pict>
  </w:numPicBullet>
  <w:numPicBullet w:numPicBulletId="2">
    <w:pict>
      <v:shape id="_x0000_i1068" type="#_x0000_t75" style="width:21pt;height:24pt;visibility:visible;mso-wrap-style:square" o:bullet="t">
        <v:imagedata r:id="rId3" o:title=""/>
      </v:shape>
    </w:pict>
  </w:numPicBullet>
  <w:numPicBullet w:numPicBulletId="3">
    <w:pict>
      <v:shape id="_x0000_i1069" type="#_x0000_t75" style="width:21pt;height:24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517044847">
    <w:abstractNumId w:val="4"/>
  </w:num>
  <w:num w:numId="2" w16cid:durableId="52124389">
    <w:abstractNumId w:val="1"/>
  </w:num>
  <w:num w:numId="3" w16cid:durableId="2116366578">
    <w:abstractNumId w:val="2"/>
  </w:num>
  <w:num w:numId="4" w16cid:durableId="126611140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8878281">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9134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7D0"/>
    <w:rsid w:val="00001C5B"/>
    <w:rsid w:val="00003437"/>
    <w:rsid w:val="0000709F"/>
    <w:rsid w:val="000108B8"/>
    <w:rsid w:val="000152F5"/>
    <w:rsid w:val="0004582E"/>
    <w:rsid w:val="000470AA"/>
    <w:rsid w:val="000511CC"/>
    <w:rsid w:val="000558E0"/>
    <w:rsid w:val="00057CA1"/>
    <w:rsid w:val="000647A9"/>
    <w:rsid w:val="00065215"/>
    <w:rsid w:val="000662E2"/>
    <w:rsid w:val="00066883"/>
    <w:rsid w:val="00067B20"/>
    <w:rsid w:val="00071B39"/>
    <w:rsid w:val="00074DD8"/>
    <w:rsid w:val="00075759"/>
    <w:rsid w:val="00075BD4"/>
    <w:rsid w:val="000806F7"/>
    <w:rsid w:val="000874C8"/>
    <w:rsid w:val="00097840"/>
    <w:rsid w:val="000A343D"/>
    <w:rsid w:val="000B0727"/>
    <w:rsid w:val="000C135D"/>
    <w:rsid w:val="000D1D43"/>
    <w:rsid w:val="000D225C"/>
    <w:rsid w:val="000D2A5C"/>
    <w:rsid w:val="000D39F0"/>
    <w:rsid w:val="000E0918"/>
    <w:rsid w:val="000E79A9"/>
    <w:rsid w:val="001011C3"/>
    <w:rsid w:val="00106DA3"/>
    <w:rsid w:val="00110214"/>
    <w:rsid w:val="00110D87"/>
    <w:rsid w:val="00111CF4"/>
    <w:rsid w:val="00112399"/>
    <w:rsid w:val="00114DB9"/>
    <w:rsid w:val="00116087"/>
    <w:rsid w:val="00117711"/>
    <w:rsid w:val="00122019"/>
    <w:rsid w:val="00130296"/>
    <w:rsid w:val="001327D0"/>
    <w:rsid w:val="00133E7B"/>
    <w:rsid w:val="00134145"/>
    <w:rsid w:val="00136736"/>
    <w:rsid w:val="00136740"/>
    <w:rsid w:val="00136D67"/>
    <w:rsid w:val="001423B6"/>
    <w:rsid w:val="001448A7"/>
    <w:rsid w:val="00146621"/>
    <w:rsid w:val="00160880"/>
    <w:rsid w:val="001617E3"/>
    <w:rsid w:val="00162325"/>
    <w:rsid w:val="00175EDF"/>
    <w:rsid w:val="001867B4"/>
    <w:rsid w:val="00190310"/>
    <w:rsid w:val="001951DA"/>
    <w:rsid w:val="001A025F"/>
    <w:rsid w:val="001B053D"/>
    <w:rsid w:val="001C3269"/>
    <w:rsid w:val="001D19B6"/>
    <w:rsid w:val="001D1DB4"/>
    <w:rsid w:val="001D23F1"/>
    <w:rsid w:val="001D25F9"/>
    <w:rsid w:val="001D61ED"/>
    <w:rsid w:val="001E2A2C"/>
    <w:rsid w:val="001E2C57"/>
    <w:rsid w:val="001E5B2D"/>
    <w:rsid w:val="0020156C"/>
    <w:rsid w:val="00216634"/>
    <w:rsid w:val="00224934"/>
    <w:rsid w:val="00242D31"/>
    <w:rsid w:val="002455B4"/>
    <w:rsid w:val="00253AB6"/>
    <w:rsid w:val="0025481E"/>
    <w:rsid w:val="002574F9"/>
    <w:rsid w:val="00261059"/>
    <w:rsid w:val="002615A4"/>
    <w:rsid w:val="00262B61"/>
    <w:rsid w:val="00262CC6"/>
    <w:rsid w:val="00263E08"/>
    <w:rsid w:val="00267DD6"/>
    <w:rsid w:val="00273A4F"/>
    <w:rsid w:val="002744DD"/>
    <w:rsid w:val="002762FD"/>
    <w:rsid w:val="00276811"/>
    <w:rsid w:val="00282699"/>
    <w:rsid w:val="00283837"/>
    <w:rsid w:val="002926DF"/>
    <w:rsid w:val="002952CD"/>
    <w:rsid w:val="00296697"/>
    <w:rsid w:val="002A11DA"/>
    <w:rsid w:val="002B0472"/>
    <w:rsid w:val="002B3ABF"/>
    <w:rsid w:val="002B6B12"/>
    <w:rsid w:val="002C21F0"/>
    <w:rsid w:val="002D01DF"/>
    <w:rsid w:val="002E3EB3"/>
    <w:rsid w:val="002E6140"/>
    <w:rsid w:val="002E6985"/>
    <w:rsid w:val="002E71B6"/>
    <w:rsid w:val="002F35F6"/>
    <w:rsid w:val="002F77C8"/>
    <w:rsid w:val="002F7CBF"/>
    <w:rsid w:val="00304F22"/>
    <w:rsid w:val="00306C7C"/>
    <w:rsid w:val="00313F5C"/>
    <w:rsid w:val="00314F86"/>
    <w:rsid w:val="00317F4D"/>
    <w:rsid w:val="00322EDD"/>
    <w:rsid w:val="00330026"/>
    <w:rsid w:val="003308C3"/>
    <w:rsid w:val="003309FA"/>
    <w:rsid w:val="00331135"/>
    <w:rsid w:val="00332320"/>
    <w:rsid w:val="00340F5D"/>
    <w:rsid w:val="00343700"/>
    <w:rsid w:val="00345B1D"/>
    <w:rsid w:val="00347B82"/>
    <w:rsid w:val="00347D72"/>
    <w:rsid w:val="00353F45"/>
    <w:rsid w:val="00357611"/>
    <w:rsid w:val="0036432A"/>
    <w:rsid w:val="00364AF9"/>
    <w:rsid w:val="00367237"/>
    <w:rsid w:val="0037077F"/>
    <w:rsid w:val="00372411"/>
    <w:rsid w:val="00373882"/>
    <w:rsid w:val="00377594"/>
    <w:rsid w:val="003815A2"/>
    <w:rsid w:val="003843DB"/>
    <w:rsid w:val="00393761"/>
    <w:rsid w:val="003937A5"/>
    <w:rsid w:val="00394E26"/>
    <w:rsid w:val="00395FBA"/>
    <w:rsid w:val="00396691"/>
    <w:rsid w:val="00397D18"/>
    <w:rsid w:val="003A1B36"/>
    <w:rsid w:val="003B1454"/>
    <w:rsid w:val="003B18B6"/>
    <w:rsid w:val="003B4E26"/>
    <w:rsid w:val="003C161B"/>
    <w:rsid w:val="003C59E0"/>
    <w:rsid w:val="003C6C8D"/>
    <w:rsid w:val="003D2656"/>
    <w:rsid w:val="003D4F95"/>
    <w:rsid w:val="003D5F42"/>
    <w:rsid w:val="003D60A9"/>
    <w:rsid w:val="003E4367"/>
    <w:rsid w:val="003F0BD9"/>
    <w:rsid w:val="003F4C97"/>
    <w:rsid w:val="003F58A3"/>
    <w:rsid w:val="003F666D"/>
    <w:rsid w:val="003F7FE6"/>
    <w:rsid w:val="00400193"/>
    <w:rsid w:val="00416D04"/>
    <w:rsid w:val="00416EAF"/>
    <w:rsid w:val="004212E7"/>
    <w:rsid w:val="00422AE2"/>
    <w:rsid w:val="00423C88"/>
    <w:rsid w:val="0042446D"/>
    <w:rsid w:val="00427BF8"/>
    <w:rsid w:val="00431C02"/>
    <w:rsid w:val="00432411"/>
    <w:rsid w:val="00437395"/>
    <w:rsid w:val="004413EE"/>
    <w:rsid w:val="00444B27"/>
    <w:rsid w:val="00445047"/>
    <w:rsid w:val="00445710"/>
    <w:rsid w:val="00446749"/>
    <w:rsid w:val="00453EB7"/>
    <w:rsid w:val="00463E39"/>
    <w:rsid w:val="004657FC"/>
    <w:rsid w:val="004733F6"/>
    <w:rsid w:val="00474E69"/>
    <w:rsid w:val="00483E9F"/>
    <w:rsid w:val="00485A2C"/>
    <w:rsid w:val="0049621B"/>
    <w:rsid w:val="004A018A"/>
    <w:rsid w:val="004A1D19"/>
    <w:rsid w:val="004B1B20"/>
    <w:rsid w:val="004B2568"/>
    <w:rsid w:val="004B4292"/>
    <w:rsid w:val="004C1895"/>
    <w:rsid w:val="004C6D40"/>
    <w:rsid w:val="004D0853"/>
    <w:rsid w:val="004D42B1"/>
    <w:rsid w:val="004E3F77"/>
    <w:rsid w:val="004E6AA8"/>
    <w:rsid w:val="004F0C3C"/>
    <w:rsid w:val="004F2280"/>
    <w:rsid w:val="004F23BB"/>
    <w:rsid w:val="004F63FC"/>
    <w:rsid w:val="00505A92"/>
    <w:rsid w:val="005203F1"/>
    <w:rsid w:val="00521BC3"/>
    <w:rsid w:val="00531873"/>
    <w:rsid w:val="005328FC"/>
    <w:rsid w:val="00533632"/>
    <w:rsid w:val="00534013"/>
    <w:rsid w:val="00540C5C"/>
    <w:rsid w:val="00541E6E"/>
    <w:rsid w:val="0054251F"/>
    <w:rsid w:val="00544F18"/>
    <w:rsid w:val="005520D8"/>
    <w:rsid w:val="00552324"/>
    <w:rsid w:val="00553507"/>
    <w:rsid w:val="00555CFB"/>
    <w:rsid w:val="00556ADB"/>
    <w:rsid w:val="00556CF1"/>
    <w:rsid w:val="00563EFE"/>
    <w:rsid w:val="005665E1"/>
    <w:rsid w:val="005673FA"/>
    <w:rsid w:val="00567A04"/>
    <w:rsid w:val="005762A7"/>
    <w:rsid w:val="00583EDF"/>
    <w:rsid w:val="00587CEE"/>
    <w:rsid w:val="005916D7"/>
    <w:rsid w:val="0059427F"/>
    <w:rsid w:val="00595982"/>
    <w:rsid w:val="005A1741"/>
    <w:rsid w:val="005A698C"/>
    <w:rsid w:val="005C0CAC"/>
    <w:rsid w:val="005D062E"/>
    <w:rsid w:val="005D0EBF"/>
    <w:rsid w:val="005D2F6B"/>
    <w:rsid w:val="005D334E"/>
    <w:rsid w:val="005E0799"/>
    <w:rsid w:val="005E10F9"/>
    <w:rsid w:val="005E1200"/>
    <w:rsid w:val="005F2DC6"/>
    <w:rsid w:val="005F45EE"/>
    <w:rsid w:val="005F5A80"/>
    <w:rsid w:val="005F71F3"/>
    <w:rsid w:val="005F7611"/>
    <w:rsid w:val="006044FF"/>
    <w:rsid w:val="00607CC5"/>
    <w:rsid w:val="00611210"/>
    <w:rsid w:val="0061179B"/>
    <w:rsid w:val="006125F9"/>
    <w:rsid w:val="00626521"/>
    <w:rsid w:val="00633014"/>
    <w:rsid w:val="0063437B"/>
    <w:rsid w:val="0063660D"/>
    <w:rsid w:val="0064017E"/>
    <w:rsid w:val="00654BB6"/>
    <w:rsid w:val="006673CA"/>
    <w:rsid w:val="00673C26"/>
    <w:rsid w:val="00674DE5"/>
    <w:rsid w:val="00677ACA"/>
    <w:rsid w:val="006812AF"/>
    <w:rsid w:val="0068327D"/>
    <w:rsid w:val="00691534"/>
    <w:rsid w:val="00693880"/>
    <w:rsid w:val="00694AF0"/>
    <w:rsid w:val="006A4686"/>
    <w:rsid w:val="006A50D6"/>
    <w:rsid w:val="006A6CD8"/>
    <w:rsid w:val="006A7CD0"/>
    <w:rsid w:val="006B0E9E"/>
    <w:rsid w:val="006B486D"/>
    <w:rsid w:val="006B4BB6"/>
    <w:rsid w:val="006B507A"/>
    <w:rsid w:val="006B5AE4"/>
    <w:rsid w:val="006D1507"/>
    <w:rsid w:val="006D1608"/>
    <w:rsid w:val="006D4054"/>
    <w:rsid w:val="006D7409"/>
    <w:rsid w:val="006E02EC"/>
    <w:rsid w:val="006E3C4F"/>
    <w:rsid w:val="006E6F41"/>
    <w:rsid w:val="006E73E6"/>
    <w:rsid w:val="006F67D7"/>
    <w:rsid w:val="00700F0D"/>
    <w:rsid w:val="00710E54"/>
    <w:rsid w:val="007211B1"/>
    <w:rsid w:val="007277DA"/>
    <w:rsid w:val="00731D27"/>
    <w:rsid w:val="007357EB"/>
    <w:rsid w:val="00746187"/>
    <w:rsid w:val="00746834"/>
    <w:rsid w:val="007555C1"/>
    <w:rsid w:val="0076254F"/>
    <w:rsid w:val="007735B7"/>
    <w:rsid w:val="007801F5"/>
    <w:rsid w:val="00783CA4"/>
    <w:rsid w:val="007842FB"/>
    <w:rsid w:val="00786124"/>
    <w:rsid w:val="00792966"/>
    <w:rsid w:val="0079514B"/>
    <w:rsid w:val="00795252"/>
    <w:rsid w:val="007A2609"/>
    <w:rsid w:val="007A2DC1"/>
    <w:rsid w:val="007D0869"/>
    <w:rsid w:val="007D11F7"/>
    <w:rsid w:val="007D14C4"/>
    <w:rsid w:val="007D3319"/>
    <w:rsid w:val="007D335D"/>
    <w:rsid w:val="007D605C"/>
    <w:rsid w:val="007E3314"/>
    <w:rsid w:val="007E3514"/>
    <w:rsid w:val="007E4B03"/>
    <w:rsid w:val="007F324B"/>
    <w:rsid w:val="00803497"/>
    <w:rsid w:val="0080553C"/>
    <w:rsid w:val="00805B46"/>
    <w:rsid w:val="00805DB4"/>
    <w:rsid w:val="00823593"/>
    <w:rsid w:val="00825DC2"/>
    <w:rsid w:val="00826D37"/>
    <w:rsid w:val="00834AD3"/>
    <w:rsid w:val="00843795"/>
    <w:rsid w:val="00843B97"/>
    <w:rsid w:val="00847F0F"/>
    <w:rsid w:val="00852448"/>
    <w:rsid w:val="00877F6C"/>
    <w:rsid w:val="0088258A"/>
    <w:rsid w:val="00886332"/>
    <w:rsid w:val="008925F0"/>
    <w:rsid w:val="008938CA"/>
    <w:rsid w:val="0089448A"/>
    <w:rsid w:val="00897877"/>
    <w:rsid w:val="008A090B"/>
    <w:rsid w:val="008A26D9"/>
    <w:rsid w:val="008A7B5B"/>
    <w:rsid w:val="008B12D2"/>
    <w:rsid w:val="008C0C29"/>
    <w:rsid w:val="008D02DA"/>
    <w:rsid w:val="008D1455"/>
    <w:rsid w:val="008D76BC"/>
    <w:rsid w:val="008E7DBA"/>
    <w:rsid w:val="008F0829"/>
    <w:rsid w:val="008F08FF"/>
    <w:rsid w:val="008F3638"/>
    <w:rsid w:val="008F4441"/>
    <w:rsid w:val="008F6B20"/>
    <w:rsid w:val="008F6F31"/>
    <w:rsid w:val="008F74DF"/>
    <w:rsid w:val="00902274"/>
    <w:rsid w:val="00910EDD"/>
    <w:rsid w:val="009127BA"/>
    <w:rsid w:val="00913D18"/>
    <w:rsid w:val="00920AAE"/>
    <w:rsid w:val="009227A6"/>
    <w:rsid w:val="00933EC1"/>
    <w:rsid w:val="009422BB"/>
    <w:rsid w:val="00943C04"/>
    <w:rsid w:val="009446AD"/>
    <w:rsid w:val="009530DB"/>
    <w:rsid w:val="00953676"/>
    <w:rsid w:val="00956F30"/>
    <w:rsid w:val="0096366B"/>
    <w:rsid w:val="009664F7"/>
    <w:rsid w:val="00966C9A"/>
    <w:rsid w:val="00967527"/>
    <w:rsid w:val="009705EB"/>
    <w:rsid w:val="009705EE"/>
    <w:rsid w:val="009727EB"/>
    <w:rsid w:val="00977927"/>
    <w:rsid w:val="0098135C"/>
    <w:rsid w:val="0098156A"/>
    <w:rsid w:val="00985857"/>
    <w:rsid w:val="00991BAC"/>
    <w:rsid w:val="009A6EA0"/>
    <w:rsid w:val="009B2A4A"/>
    <w:rsid w:val="009C1335"/>
    <w:rsid w:val="009C1AB2"/>
    <w:rsid w:val="009C7251"/>
    <w:rsid w:val="009D0573"/>
    <w:rsid w:val="009D0892"/>
    <w:rsid w:val="009E051F"/>
    <w:rsid w:val="009E1E5F"/>
    <w:rsid w:val="009E2E91"/>
    <w:rsid w:val="00A01B40"/>
    <w:rsid w:val="00A042F3"/>
    <w:rsid w:val="00A139F5"/>
    <w:rsid w:val="00A32E16"/>
    <w:rsid w:val="00A365F4"/>
    <w:rsid w:val="00A460CD"/>
    <w:rsid w:val="00A47D80"/>
    <w:rsid w:val="00A53132"/>
    <w:rsid w:val="00A54A13"/>
    <w:rsid w:val="00A563F2"/>
    <w:rsid w:val="00A566E8"/>
    <w:rsid w:val="00A61BBA"/>
    <w:rsid w:val="00A66347"/>
    <w:rsid w:val="00A674EA"/>
    <w:rsid w:val="00A72935"/>
    <w:rsid w:val="00A810F9"/>
    <w:rsid w:val="00A814E3"/>
    <w:rsid w:val="00A82D31"/>
    <w:rsid w:val="00A85E7E"/>
    <w:rsid w:val="00A86ECC"/>
    <w:rsid w:val="00A86FCC"/>
    <w:rsid w:val="00A90A6D"/>
    <w:rsid w:val="00A92B87"/>
    <w:rsid w:val="00A971E5"/>
    <w:rsid w:val="00AA56AC"/>
    <w:rsid w:val="00AA710D"/>
    <w:rsid w:val="00AB1F20"/>
    <w:rsid w:val="00AB64F3"/>
    <w:rsid w:val="00AB6D25"/>
    <w:rsid w:val="00AD0444"/>
    <w:rsid w:val="00AD0E56"/>
    <w:rsid w:val="00AE229B"/>
    <w:rsid w:val="00AE2D4B"/>
    <w:rsid w:val="00AE4F99"/>
    <w:rsid w:val="00B11B69"/>
    <w:rsid w:val="00B14952"/>
    <w:rsid w:val="00B16871"/>
    <w:rsid w:val="00B16949"/>
    <w:rsid w:val="00B25B45"/>
    <w:rsid w:val="00B31E5A"/>
    <w:rsid w:val="00B47359"/>
    <w:rsid w:val="00B62034"/>
    <w:rsid w:val="00B653AB"/>
    <w:rsid w:val="00B65F9E"/>
    <w:rsid w:val="00B66B19"/>
    <w:rsid w:val="00B7386E"/>
    <w:rsid w:val="00B77124"/>
    <w:rsid w:val="00B77705"/>
    <w:rsid w:val="00B84C43"/>
    <w:rsid w:val="00B914E9"/>
    <w:rsid w:val="00B956EE"/>
    <w:rsid w:val="00BA2BA1"/>
    <w:rsid w:val="00BA3447"/>
    <w:rsid w:val="00BA3562"/>
    <w:rsid w:val="00BB4F09"/>
    <w:rsid w:val="00BB54B5"/>
    <w:rsid w:val="00BC7FB7"/>
    <w:rsid w:val="00BD2C81"/>
    <w:rsid w:val="00BD4E33"/>
    <w:rsid w:val="00BD6B63"/>
    <w:rsid w:val="00BD798C"/>
    <w:rsid w:val="00BE0152"/>
    <w:rsid w:val="00C030DE"/>
    <w:rsid w:val="00C051A8"/>
    <w:rsid w:val="00C11859"/>
    <w:rsid w:val="00C22105"/>
    <w:rsid w:val="00C244B6"/>
    <w:rsid w:val="00C27BF1"/>
    <w:rsid w:val="00C310E6"/>
    <w:rsid w:val="00C3702F"/>
    <w:rsid w:val="00C4500A"/>
    <w:rsid w:val="00C62238"/>
    <w:rsid w:val="00C64A37"/>
    <w:rsid w:val="00C7158E"/>
    <w:rsid w:val="00C7250B"/>
    <w:rsid w:val="00C7346B"/>
    <w:rsid w:val="00C77C0E"/>
    <w:rsid w:val="00C91687"/>
    <w:rsid w:val="00C924A8"/>
    <w:rsid w:val="00C945FE"/>
    <w:rsid w:val="00C96BCF"/>
    <w:rsid w:val="00C96FAA"/>
    <w:rsid w:val="00C97A04"/>
    <w:rsid w:val="00CA107B"/>
    <w:rsid w:val="00CA2619"/>
    <w:rsid w:val="00CA484D"/>
    <w:rsid w:val="00CA4FB6"/>
    <w:rsid w:val="00CB0BC5"/>
    <w:rsid w:val="00CB14C8"/>
    <w:rsid w:val="00CB2F90"/>
    <w:rsid w:val="00CB6AD4"/>
    <w:rsid w:val="00CC739E"/>
    <w:rsid w:val="00CD1EBB"/>
    <w:rsid w:val="00CD28CF"/>
    <w:rsid w:val="00CD58B7"/>
    <w:rsid w:val="00CD7967"/>
    <w:rsid w:val="00CE6A09"/>
    <w:rsid w:val="00CE7147"/>
    <w:rsid w:val="00CF18EE"/>
    <w:rsid w:val="00CF30BD"/>
    <w:rsid w:val="00CF4099"/>
    <w:rsid w:val="00CF4B84"/>
    <w:rsid w:val="00D00796"/>
    <w:rsid w:val="00D0227A"/>
    <w:rsid w:val="00D03052"/>
    <w:rsid w:val="00D23E9B"/>
    <w:rsid w:val="00D261A2"/>
    <w:rsid w:val="00D275EA"/>
    <w:rsid w:val="00D60847"/>
    <w:rsid w:val="00D616D2"/>
    <w:rsid w:val="00D63B5F"/>
    <w:rsid w:val="00D70EF7"/>
    <w:rsid w:val="00D76A2A"/>
    <w:rsid w:val="00D80D65"/>
    <w:rsid w:val="00D8397C"/>
    <w:rsid w:val="00D911AE"/>
    <w:rsid w:val="00D94EED"/>
    <w:rsid w:val="00D96026"/>
    <w:rsid w:val="00D972F6"/>
    <w:rsid w:val="00DA29EC"/>
    <w:rsid w:val="00DA331D"/>
    <w:rsid w:val="00DA7C1C"/>
    <w:rsid w:val="00DA7FA6"/>
    <w:rsid w:val="00DB147A"/>
    <w:rsid w:val="00DB1B7A"/>
    <w:rsid w:val="00DB2CA4"/>
    <w:rsid w:val="00DB2FAF"/>
    <w:rsid w:val="00DB706E"/>
    <w:rsid w:val="00DC531E"/>
    <w:rsid w:val="00DC6708"/>
    <w:rsid w:val="00DD0040"/>
    <w:rsid w:val="00DD011A"/>
    <w:rsid w:val="00DD4767"/>
    <w:rsid w:val="00DE2400"/>
    <w:rsid w:val="00DE58F1"/>
    <w:rsid w:val="00DE6B58"/>
    <w:rsid w:val="00DE7744"/>
    <w:rsid w:val="00DF2CA9"/>
    <w:rsid w:val="00DF5E32"/>
    <w:rsid w:val="00E01436"/>
    <w:rsid w:val="00E03E79"/>
    <w:rsid w:val="00E045BD"/>
    <w:rsid w:val="00E04D6C"/>
    <w:rsid w:val="00E10464"/>
    <w:rsid w:val="00E17B77"/>
    <w:rsid w:val="00E231AB"/>
    <w:rsid w:val="00E23337"/>
    <w:rsid w:val="00E259EA"/>
    <w:rsid w:val="00E25D33"/>
    <w:rsid w:val="00E2752C"/>
    <w:rsid w:val="00E32061"/>
    <w:rsid w:val="00E33F48"/>
    <w:rsid w:val="00E42FF9"/>
    <w:rsid w:val="00E44790"/>
    <w:rsid w:val="00E4714C"/>
    <w:rsid w:val="00E5178D"/>
    <w:rsid w:val="00E51AEB"/>
    <w:rsid w:val="00E522A7"/>
    <w:rsid w:val="00E5349E"/>
    <w:rsid w:val="00E54452"/>
    <w:rsid w:val="00E54608"/>
    <w:rsid w:val="00E63B0C"/>
    <w:rsid w:val="00E664C5"/>
    <w:rsid w:val="00E671A2"/>
    <w:rsid w:val="00E74B1C"/>
    <w:rsid w:val="00E76D26"/>
    <w:rsid w:val="00E76EE5"/>
    <w:rsid w:val="00E77D2D"/>
    <w:rsid w:val="00E831FA"/>
    <w:rsid w:val="00E95036"/>
    <w:rsid w:val="00E95B8E"/>
    <w:rsid w:val="00EB1390"/>
    <w:rsid w:val="00EB2C71"/>
    <w:rsid w:val="00EB3333"/>
    <w:rsid w:val="00EB4340"/>
    <w:rsid w:val="00EB556D"/>
    <w:rsid w:val="00EB5A7D"/>
    <w:rsid w:val="00ED192B"/>
    <w:rsid w:val="00ED288D"/>
    <w:rsid w:val="00ED55C0"/>
    <w:rsid w:val="00ED682B"/>
    <w:rsid w:val="00EE1D25"/>
    <w:rsid w:val="00EE41D5"/>
    <w:rsid w:val="00EF2C33"/>
    <w:rsid w:val="00F0166F"/>
    <w:rsid w:val="00F037A4"/>
    <w:rsid w:val="00F03D62"/>
    <w:rsid w:val="00F049AB"/>
    <w:rsid w:val="00F0664D"/>
    <w:rsid w:val="00F142DB"/>
    <w:rsid w:val="00F17B06"/>
    <w:rsid w:val="00F27C8F"/>
    <w:rsid w:val="00F32749"/>
    <w:rsid w:val="00F37172"/>
    <w:rsid w:val="00F37727"/>
    <w:rsid w:val="00F40F99"/>
    <w:rsid w:val="00F4477E"/>
    <w:rsid w:val="00F46269"/>
    <w:rsid w:val="00F60BA8"/>
    <w:rsid w:val="00F65A5A"/>
    <w:rsid w:val="00F67D8F"/>
    <w:rsid w:val="00F802BE"/>
    <w:rsid w:val="00F80E93"/>
    <w:rsid w:val="00F86024"/>
    <w:rsid w:val="00F8611A"/>
    <w:rsid w:val="00F86D69"/>
    <w:rsid w:val="00FA3E6A"/>
    <w:rsid w:val="00FA5128"/>
    <w:rsid w:val="00FB42D4"/>
    <w:rsid w:val="00FB5906"/>
    <w:rsid w:val="00FB704F"/>
    <w:rsid w:val="00FB7150"/>
    <w:rsid w:val="00FB762F"/>
    <w:rsid w:val="00FC2AED"/>
    <w:rsid w:val="00FD08AE"/>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6A50D6"/>
    <w:rPr>
      <w:color w:val="954F72" w:themeColor="followedHyperlink"/>
      <w:u w:val="single"/>
    </w:rPr>
  </w:style>
  <w:style w:type="character" w:styleId="Nierozpoznanawzmianka">
    <w:name w:val="Unresolved Mention"/>
    <w:basedOn w:val="Domylnaczcionkaakapitu"/>
    <w:uiPriority w:val="99"/>
    <w:semiHidden/>
    <w:unhideWhenUsed/>
    <w:rsid w:val="00000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194">
      <w:bodyDiv w:val="1"/>
      <w:marLeft w:val="0"/>
      <w:marRight w:val="0"/>
      <w:marTop w:val="0"/>
      <w:marBottom w:val="0"/>
      <w:divBdr>
        <w:top w:val="none" w:sz="0" w:space="0" w:color="auto"/>
        <w:left w:val="none" w:sz="0" w:space="0" w:color="auto"/>
        <w:bottom w:val="none" w:sz="0" w:space="0" w:color="auto"/>
        <w:right w:val="none" w:sz="0" w:space="0" w:color="auto"/>
      </w:divBdr>
    </w:div>
    <w:div w:id="19672079">
      <w:bodyDiv w:val="1"/>
      <w:marLeft w:val="0"/>
      <w:marRight w:val="0"/>
      <w:marTop w:val="0"/>
      <w:marBottom w:val="0"/>
      <w:divBdr>
        <w:top w:val="none" w:sz="0" w:space="0" w:color="auto"/>
        <w:left w:val="none" w:sz="0" w:space="0" w:color="auto"/>
        <w:bottom w:val="none" w:sz="0" w:space="0" w:color="auto"/>
        <w:right w:val="none" w:sz="0" w:space="0" w:color="auto"/>
      </w:divBdr>
    </w:div>
    <w:div w:id="39912454">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84962862">
      <w:bodyDiv w:val="1"/>
      <w:marLeft w:val="0"/>
      <w:marRight w:val="0"/>
      <w:marTop w:val="0"/>
      <w:marBottom w:val="0"/>
      <w:divBdr>
        <w:top w:val="none" w:sz="0" w:space="0" w:color="auto"/>
        <w:left w:val="none" w:sz="0" w:space="0" w:color="auto"/>
        <w:bottom w:val="none" w:sz="0" w:space="0" w:color="auto"/>
        <w:right w:val="none" w:sz="0" w:space="0" w:color="auto"/>
      </w:divBdr>
    </w:div>
    <w:div w:id="31800067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31902463">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0232522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5940183">
      <w:bodyDiv w:val="1"/>
      <w:marLeft w:val="0"/>
      <w:marRight w:val="0"/>
      <w:marTop w:val="0"/>
      <w:marBottom w:val="0"/>
      <w:divBdr>
        <w:top w:val="none" w:sz="0" w:space="0" w:color="auto"/>
        <w:left w:val="none" w:sz="0" w:space="0" w:color="auto"/>
        <w:bottom w:val="none" w:sz="0" w:space="0" w:color="auto"/>
        <w:right w:val="none" w:sz="0" w:space="0" w:color="auto"/>
      </w:divBdr>
    </w:div>
    <w:div w:id="1296523628">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22333174">
      <w:bodyDiv w:val="1"/>
      <w:marLeft w:val="0"/>
      <w:marRight w:val="0"/>
      <w:marTop w:val="0"/>
      <w:marBottom w:val="0"/>
      <w:divBdr>
        <w:top w:val="none" w:sz="0" w:space="0" w:color="auto"/>
        <w:left w:val="none" w:sz="0" w:space="0" w:color="auto"/>
        <w:bottom w:val="none" w:sz="0" w:space="0" w:color="auto"/>
        <w:right w:val="none" w:sz="0" w:space="0" w:color="auto"/>
      </w:divBdr>
    </w:div>
    <w:div w:id="1508180476">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880734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0358215">
      <w:bodyDiv w:val="1"/>
      <w:marLeft w:val="0"/>
      <w:marRight w:val="0"/>
      <w:marTop w:val="0"/>
      <w:marBottom w:val="0"/>
      <w:divBdr>
        <w:top w:val="none" w:sz="0" w:space="0" w:color="auto"/>
        <w:left w:val="none" w:sz="0" w:space="0" w:color="auto"/>
        <w:bottom w:val="none" w:sz="0" w:space="0" w:color="auto"/>
        <w:right w:val="none" w:sz="0" w:space="0" w:color="auto"/>
      </w:divBdr>
    </w:div>
    <w:div w:id="206347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hyperlink" Target="https://stat.gov.pl/en/topics/social-economy/social-economy-third-sector/cooperation-of-non-profit-organizations-with-other-entities-in-2019,8,2.html"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stat.gov.pl/en/experimental-statistics/social-economy/development-of-the-social-economy-in-2019-the-results-of-pilot-studies,1,1.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social-economy/social-economy-third-sector/non-profit-organizations-during-the-covid-19-epidemic-march-august-2020,11,1.htm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hyperlink" Target="https://stat.gov.pl/en/experimental-statistics/social-economy/social-economy-satellite-account-for-poland-2018,5,1.html" TargetMode="External"/><Relationship Id="rId10" Type="http://schemas.openxmlformats.org/officeDocument/2006/relationships/chart" Target="charts/chart1.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hyperlink" Target="https://stat.gov.pl/en/topics/social-economy/social-economy-third-sector/management-of-non-profit-organizations-in-2019,9,2.html" TargetMode="Externa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oleObject" Target="file:///\\cmfgus01a\D20b\BS-07\Ukraina%202022\obliczenia%20KGW.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Pt>
            <c:idx val="1"/>
            <c:invertIfNegative val="0"/>
            <c:bubble3D val="0"/>
            <c:spPr>
              <a:solidFill>
                <a:srgbClr val="99A4C8"/>
              </a:solidFill>
              <a:ln>
                <a:noFill/>
              </a:ln>
              <a:effectLst/>
            </c:spPr>
            <c:extLst>
              <c:ext xmlns:c16="http://schemas.microsoft.com/office/drawing/2014/chart" uri="{C3380CC4-5D6E-409C-BE32-E72D297353CC}">
                <c16:uniqueId val="{00000001-F8A5-4D14-89C1-EC20778DFCBE}"/>
              </c:ext>
            </c:extLst>
          </c:dPt>
          <c:dPt>
            <c:idx val="2"/>
            <c:invertIfNegative val="0"/>
            <c:bubble3D val="0"/>
            <c:spPr>
              <a:solidFill>
                <a:srgbClr val="99A4C8"/>
              </a:solidFill>
              <a:ln>
                <a:noFill/>
              </a:ln>
              <a:effectLst/>
            </c:spPr>
            <c:extLst>
              <c:ext xmlns:c16="http://schemas.microsoft.com/office/drawing/2014/chart" uri="{C3380CC4-5D6E-409C-BE32-E72D297353CC}">
                <c16:uniqueId val="{00000002-F8A5-4D14-89C1-EC20778DFCBE}"/>
              </c:ext>
            </c:extLst>
          </c:dPt>
          <c:dPt>
            <c:idx val="5"/>
            <c:invertIfNegative val="0"/>
            <c:bubble3D val="0"/>
            <c:spPr>
              <a:solidFill>
                <a:srgbClr val="99A4C8"/>
              </a:solidFill>
              <a:ln>
                <a:noFill/>
              </a:ln>
              <a:effectLst/>
            </c:spPr>
            <c:extLst>
              <c:ext xmlns:c16="http://schemas.microsoft.com/office/drawing/2014/chart" uri="{C3380CC4-5D6E-409C-BE32-E72D297353CC}">
                <c16:uniqueId val="{00000004-F8A5-4D14-89C1-EC20778DFCBE}"/>
              </c:ext>
            </c:extLst>
          </c:dPt>
          <c:dPt>
            <c:idx val="6"/>
            <c:invertIfNegative val="0"/>
            <c:bubble3D val="0"/>
            <c:spPr>
              <a:solidFill>
                <a:srgbClr val="99A4C8"/>
              </a:solidFill>
              <a:ln>
                <a:noFill/>
              </a:ln>
              <a:effectLst/>
            </c:spPr>
            <c:extLst>
              <c:ext xmlns:c16="http://schemas.microsoft.com/office/drawing/2014/chart" uri="{C3380CC4-5D6E-409C-BE32-E72D297353CC}">
                <c16:uniqueId val="{00000005-F8A5-4D14-89C1-EC20778DFCBE}"/>
              </c:ext>
            </c:extLst>
          </c:dPt>
          <c:dPt>
            <c:idx val="7"/>
            <c:invertIfNegative val="0"/>
            <c:bubble3D val="0"/>
            <c:spPr>
              <a:solidFill>
                <a:srgbClr val="99A4C8"/>
              </a:solidFill>
              <a:ln>
                <a:noFill/>
              </a:ln>
              <a:effectLst/>
            </c:spPr>
            <c:extLst>
              <c:ext xmlns:c16="http://schemas.microsoft.com/office/drawing/2014/chart" uri="{C3380CC4-5D6E-409C-BE32-E72D297353CC}">
                <c16:uniqueId val="{00000006-F8A5-4D14-89C1-EC20778DFCBE}"/>
              </c:ext>
            </c:extLst>
          </c:dPt>
          <c:dPt>
            <c:idx val="8"/>
            <c:invertIfNegative val="0"/>
            <c:bubble3D val="0"/>
            <c:spPr>
              <a:solidFill>
                <a:srgbClr val="99A4C8"/>
              </a:solidFill>
              <a:ln>
                <a:noFill/>
              </a:ln>
              <a:effectLst/>
            </c:spPr>
            <c:extLst>
              <c:ext xmlns:c16="http://schemas.microsoft.com/office/drawing/2014/chart" uri="{C3380CC4-5D6E-409C-BE32-E72D297353CC}">
                <c16:uniqueId val="{00000007-F8A5-4D14-89C1-EC20778DFCBE}"/>
              </c:ext>
            </c:extLst>
          </c:dPt>
          <c:dPt>
            <c:idx val="9"/>
            <c:invertIfNegative val="0"/>
            <c:bubble3D val="0"/>
            <c:spPr>
              <a:solidFill>
                <a:srgbClr val="99A4C8"/>
              </a:solidFill>
              <a:ln>
                <a:noFill/>
              </a:ln>
              <a:effectLst/>
            </c:spPr>
            <c:extLst>
              <c:ext xmlns:c16="http://schemas.microsoft.com/office/drawing/2014/chart" uri="{C3380CC4-5D6E-409C-BE32-E72D297353CC}">
                <c16:uniqueId val="{00000008-F8A5-4D14-89C1-EC20778DFCBE}"/>
              </c:ext>
            </c:extLst>
          </c:dPt>
          <c:dPt>
            <c:idx val="10"/>
            <c:invertIfNegative val="0"/>
            <c:bubble3D val="0"/>
            <c:spPr>
              <a:solidFill>
                <a:srgbClr val="99A4C8"/>
              </a:solidFill>
              <a:ln>
                <a:noFill/>
              </a:ln>
              <a:effectLst/>
            </c:spPr>
            <c:extLst>
              <c:ext xmlns:c16="http://schemas.microsoft.com/office/drawing/2014/chart" uri="{C3380CC4-5D6E-409C-BE32-E72D297353CC}">
                <c16:uniqueId val="{00000009-F8A5-4D14-89C1-EC20778DFCBE}"/>
              </c:ext>
            </c:extLst>
          </c:dPt>
          <c:dPt>
            <c:idx val="11"/>
            <c:invertIfNegative val="0"/>
            <c:bubble3D val="0"/>
            <c:spPr>
              <a:solidFill>
                <a:srgbClr val="99A4C8"/>
              </a:solidFill>
              <a:ln>
                <a:noFill/>
              </a:ln>
              <a:effectLst/>
            </c:spPr>
            <c:extLst>
              <c:ext xmlns:c16="http://schemas.microsoft.com/office/drawing/2014/chart" uri="{C3380CC4-5D6E-409C-BE32-E72D297353CC}">
                <c16:uniqueId val="{0000000A-F8A5-4D14-89C1-EC20778DFCBE}"/>
              </c:ext>
            </c:extLst>
          </c:dPt>
          <c:dPt>
            <c:idx val="12"/>
            <c:invertIfNegative val="0"/>
            <c:bubble3D val="0"/>
            <c:spPr>
              <a:solidFill>
                <a:srgbClr val="99A4C8"/>
              </a:solidFill>
              <a:ln>
                <a:noFill/>
              </a:ln>
              <a:effectLst/>
            </c:spPr>
            <c:extLst>
              <c:ext xmlns:c16="http://schemas.microsoft.com/office/drawing/2014/chart" uri="{C3380CC4-5D6E-409C-BE32-E72D297353CC}">
                <c16:uniqueId val="{0000000B-F8A5-4D14-89C1-EC20778DFCBE}"/>
              </c:ext>
            </c:extLst>
          </c:dPt>
          <c:dPt>
            <c:idx val="15"/>
            <c:invertIfNegative val="0"/>
            <c:bubble3D val="0"/>
            <c:spPr>
              <a:solidFill>
                <a:srgbClr val="99A4C8"/>
              </a:solidFill>
              <a:ln>
                <a:noFill/>
              </a:ln>
              <a:effectLst/>
            </c:spPr>
            <c:extLst>
              <c:ext xmlns:c16="http://schemas.microsoft.com/office/drawing/2014/chart" uri="{C3380CC4-5D6E-409C-BE32-E72D297353CC}">
                <c16:uniqueId val="{0000000D-F8A5-4D14-89C1-EC20778DFCBE}"/>
              </c:ext>
            </c:extLst>
          </c:dPt>
          <c:dPt>
            <c:idx val="16"/>
            <c:invertIfNegative val="0"/>
            <c:bubble3D val="0"/>
            <c:spPr>
              <a:solidFill>
                <a:srgbClr val="99A4C8"/>
              </a:solidFill>
              <a:ln>
                <a:noFill/>
              </a:ln>
              <a:effectLst/>
            </c:spPr>
            <c:extLst>
              <c:ext xmlns:c16="http://schemas.microsoft.com/office/drawing/2014/chart" uri="{C3380CC4-5D6E-409C-BE32-E72D297353CC}">
                <c16:uniqueId val="{0000000E-F8A5-4D14-89C1-EC20778DFCBE}"/>
              </c:ext>
            </c:extLst>
          </c:dPt>
          <c:dPt>
            <c:idx val="17"/>
            <c:invertIfNegative val="0"/>
            <c:bubble3D val="0"/>
            <c:spPr>
              <a:solidFill>
                <a:srgbClr val="99A4C8"/>
              </a:solidFill>
              <a:ln>
                <a:noFill/>
              </a:ln>
              <a:effectLst/>
            </c:spPr>
            <c:extLst>
              <c:ext xmlns:c16="http://schemas.microsoft.com/office/drawing/2014/chart" uri="{C3380CC4-5D6E-409C-BE32-E72D297353CC}">
                <c16:uniqueId val="{0000000F-F8A5-4D14-89C1-EC20778DFCBE}"/>
              </c:ext>
            </c:extLst>
          </c:dPt>
          <c:dLbls>
            <c:dLbl>
              <c:idx val="0"/>
              <c:tx>
                <c:rich>
                  <a:bodyPr/>
                  <a:lstStyle/>
                  <a:p>
                    <a:r>
                      <a:rPr lang="en-US"/>
                      <a:t>29.6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8A5-4D14-89C1-EC20778DFCBE}"/>
                </c:ext>
              </c:extLst>
            </c:dLbl>
            <c:dLbl>
              <c:idx val="1"/>
              <c:tx>
                <c:rich>
                  <a:bodyPr/>
                  <a:lstStyle/>
                  <a:p>
                    <a:r>
                      <a:rPr lang="en-US"/>
                      <a:t>37.1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8A5-4D14-89C1-EC20778DFCBE}"/>
                </c:ext>
              </c:extLst>
            </c:dLbl>
            <c:dLbl>
              <c:idx val="2"/>
              <c:tx>
                <c:rich>
                  <a:bodyPr/>
                  <a:lstStyle/>
                  <a:p>
                    <a:r>
                      <a:rPr lang="en-US"/>
                      <a:t>36.9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8A5-4D14-89C1-EC20778DFCBE}"/>
                </c:ext>
              </c:extLst>
            </c:dLbl>
            <c:dLbl>
              <c:idx val="4"/>
              <c:tx>
                <c:rich>
                  <a:bodyPr/>
                  <a:lstStyle/>
                  <a:p>
                    <a:r>
                      <a:rPr lang="en-US"/>
                      <a:t>29.8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8A5-4D14-89C1-EC20778DFCBE}"/>
                </c:ext>
              </c:extLst>
            </c:dLbl>
            <c:dLbl>
              <c:idx val="5"/>
              <c:tx>
                <c:rich>
                  <a:bodyPr/>
                  <a:lstStyle/>
                  <a:p>
                    <a:r>
                      <a:rPr lang="en-US"/>
                      <a:t>23.1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8A5-4D14-89C1-EC20778DFCBE}"/>
                </c:ext>
              </c:extLst>
            </c:dLbl>
            <c:dLbl>
              <c:idx val="6"/>
              <c:tx>
                <c:rich>
                  <a:bodyPr/>
                  <a:lstStyle/>
                  <a:p>
                    <a:r>
                      <a:rPr lang="en-US"/>
                      <a:t>18.2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8A5-4D14-89C1-EC20778DFCBE}"/>
                </c:ext>
              </c:extLst>
            </c:dLbl>
            <c:dLbl>
              <c:idx val="7"/>
              <c:tx>
                <c:rich>
                  <a:bodyPr/>
                  <a:lstStyle/>
                  <a:p>
                    <a:r>
                      <a:rPr lang="en-US"/>
                      <a:t>56.3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8A5-4D14-89C1-EC20778DFCBE}"/>
                </c:ext>
              </c:extLst>
            </c:dLbl>
            <c:dLbl>
              <c:idx val="8"/>
              <c:tx>
                <c:rich>
                  <a:bodyPr/>
                  <a:lstStyle/>
                  <a:p>
                    <a:r>
                      <a:rPr lang="en-US"/>
                      <a:t>24.6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8A5-4D14-89C1-EC20778DFCBE}"/>
                </c:ext>
              </c:extLst>
            </c:dLbl>
            <c:dLbl>
              <c:idx val="9"/>
              <c:tx>
                <c:rich>
                  <a:bodyPr/>
                  <a:lstStyle/>
                  <a:p>
                    <a:r>
                      <a:rPr lang="en-US"/>
                      <a:t>29.6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8A5-4D14-89C1-EC20778DFCBE}"/>
                </c:ext>
              </c:extLst>
            </c:dLbl>
            <c:dLbl>
              <c:idx val="10"/>
              <c:tx>
                <c:rich>
                  <a:bodyPr/>
                  <a:lstStyle/>
                  <a:p>
                    <a:r>
                      <a:rPr lang="en-US"/>
                      <a:t>40.3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8A5-4D14-89C1-EC20778DFCBE}"/>
                </c:ext>
              </c:extLst>
            </c:dLbl>
            <c:dLbl>
              <c:idx val="11"/>
              <c:tx>
                <c:rich>
                  <a:bodyPr/>
                  <a:lstStyle/>
                  <a:p>
                    <a:r>
                      <a:rPr lang="en-US"/>
                      <a:t>38.4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8A5-4D14-89C1-EC20778DFCBE}"/>
                </c:ext>
              </c:extLst>
            </c:dLbl>
            <c:dLbl>
              <c:idx val="12"/>
              <c:tx>
                <c:rich>
                  <a:bodyPr/>
                  <a:lstStyle/>
                  <a:p>
                    <a:r>
                      <a:rPr lang="en-US"/>
                      <a:t>16.5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F8A5-4D14-89C1-EC20778DFCBE}"/>
                </c:ext>
              </c:extLst>
            </c:dLbl>
            <c:dLbl>
              <c:idx val="14"/>
              <c:tx>
                <c:rich>
                  <a:bodyPr/>
                  <a:lstStyle/>
                  <a:p>
                    <a:r>
                      <a:rPr lang="en-US"/>
                      <a:t>16.9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8A5-4D14-89C1-EC20778DFCBE}"/>
                </c:ext>
              </c:extLst>
            </c:dLbl>
            <c:dLbl>
              <c:idx val="15"/>
              <c:tx>
                <c:rich>
                  <a:bodyPr/>
                  <a:lstStyle/>
                  <a:p>
                    <a:r>
                      <a:rPr lang="en-US"/>
                      <a:t>20.9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8A5-4D14-89C1-EC20778DFCBE}"/>
                </c:ext>
              </c:extLst>
            </c:dLbl>
            <c:dLbl>
              <c:idx val="16"/>
              <c:tx>
                <c:rich>
                  <a:bodyPr/>
                  <a:lstStyle/>
                  <a:p>
                    <a:r>
                      <a:rPr lang="en-US"/>
                      <a:t>8.0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F8A5-4D14-89C1-EC20778DFCBE}"/>
                </c:ext>
              </c:extLst>
            </c:dLbl>
            <c:dLbl>
              <c:idx val="17"/>
              <c:tx>
                <c:rich>
                  <a:bodyPr/>
                  <a:lstStyle/>
                  <a:p>
                    <a:r>
                      <a:rPr lang="en-US"/>
                      <a:t>11.9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F8A5-4D14-89C1-EC20778DFCBE}"/>
                </c:ext>
              </c:extLst>
            </c:dLbl>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Arkusz3!$J$34:$J$51</c:f>
              <c:strCache>
                <c:ptCount val="18"/>
                <c:pt idx="0">
                  <c:v>IN TOTAL, of which:</c:v>
                </c:pt>
                <c:pt idx="1">
                  <c:v>     public benefit organizations</c:v>
                </c:pt>
                <c:pt idx="2">
                  <c:v>     social enterprises</c:v>
                </c:pt>
                <c:pt idx="4">
                  <c:v>Non-profit organizations</c:v>
                </c:pt>
                <c:pt idx="5">
                  <c:v>typical associations and social organizations</c:v>
                </c:pt>
                <c:pt idx="6">
                  <c:v>sports associations</c:v>
                </c:pt>
                <c:pt idx="7">
                  <c:v>volunteer fire brigades</c:v>
                </c:pt>
                <c:pt idx="8">
                  <c:v>hunting clubs</c:v>
                </c:pt>
                <c:pt idx="9">
                  <c:v>foundations</c:v>
                </c:pt>
                <c:pt idx="10">
                  <c:v>faith-based charities</c:v>
                </c:pt>
                <c:pt idx="11">
                  <c:v>rural housewives clubs</c:v>
                </c:pt>
                <c:pt idx="12">
                  <c:v>business and professional associations</c:v>
                </c:pt>
                <c:pt idx="14">
                  <c:v>cooperatives of social economy</c:v>
                </c:pt>
                <c:pt idx="15">
                  <c:v>social cooperatives</c:v>
                </c:pt>
                <c:pt idx="16">
                  <c:v>work cooperatives</c:v>
                </c:pt>
                <c:pt idx="17">
                  <c:v>cooperatives of the disabled and the blind</c:v>
                </c:pt>
              </c:strCache>
            </c:strRef>
          </c:cat>
          <c:val>
            <c:numRef>
              <c:f>Arkusz3!$K$34:$K$51</c:f>
              <c:numCache>
                <c:formatCode>0.0%</c:formatCode>
                <c:ptCount val="18"/>
                <c:pt idx="0">
                  <c:v>0.29599999999999999</c:v>
                </c:pt>
                <c:pt idx="1">
                  <c:v>0.371</c:v>
                </c:pt>
                <c:pt idx="2">
                  <c:v>0.36899999999999999</c:v>
                </c:pt>
                <c:pt idx="4">
                  <c:v>0.29799999999999999</c:v>
                </c:pt>
                <c:pt idx="5">
                  <c:v>0.23100000000000001</c:v>
                </c:pt>
                <c:pt idx="6">
                  <c:v>0.182</c:v>
                </c:pt>
                <c:pt idx="7">
                  <c:v>0.56299999999999994</c:v>
                </c:pt>
                <c:pt idx="8">
                  <c:v>0.246</c:v>
                </c:pt>
                <c:pt idx="9">
                  <c:v>0.29599999999999999</c:v>
                </c:pt>
                <c:pt idx="10">
                  <c:v>0.40300000000000002</c:v>
                </c:pt>
                <c:pt idx="11">
                  <c:v>0.38400000000000001</c:v>
                </c:pt>
                <c:pt idx="12">
                  <c:v>0.16500000000000001</c:v>
                </c:pt>
                <c:pt idx="14">
                  <c:v>0.16900000000000001</c:v>
                </c:pt>
                <c:pt idx="15">
                  <c:v>0.20899999999999999</c:v>
                </c:pt>
                <c:pt idx="16">
                  <c:v>0.08</c:v>
                </c:pt>
                <c:pt idx="17">
                  <c:v>0.11900000000000001</c:v>
                </c:pt>
              </c:numCache>
            </c:numRef>
          </c:val>
          <c:extLst>
            <c:ext xmlns:c16="http://schemas.microsoft.com/office/drawing/2014/chart" uri="{C3380CC4-5D6E-409C-BE32-E72D297353CC}">
              <c16:uniqueId val="{00000000-E65D-41E4-AB0C-E6542F78C243}"/>
            </c:ext>
          </c:extLst>
        </c:ser>
        <c:dLbls>
          <c:dLblPos val="outEnd"/>
          <c:showLegendKey val="0"/>
          <c:showVal val="1"/>
          <c:showCatName val="0"/>
          <c:showSerName val="0"/>
          <c:showPercent val="0"/>
          <c:showBubbleSize val="0"/>
        </c:dLbls>
        <c:gapWidth val="74"/>
        <c:axId val="1555633263"/>
        <c:axId val="1622994607"/>
      </c:barChart>
      <c:catAx>
        <c:axId val="1555633263"/>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22994607"/>
        <c:crosses val="autoZero"/>
        <c:auto val="1"/>
        <c:lblAlgn val="ctr"/>
        <c:lblOffset val="100"/>
        <c:noMultiLvlLbl val="0"/>
      </c:catAx>
      <c:valAx>
        <c:axId val="1622994607"/>
        <c:scaling>
          <c:orientation val="minMax"/>
          <c:max val="0.60000000000000009"/>
          <c:min val="0"/>
        </c:scaling>
        <c:delete val="0"/>
        <c:axPos val="t"/>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55633263"/>
        <c:crosses val="autoZero"/>
        <c:crossBetween val="between"/>
        <c:majorUnit val="0.60000000000000009"/>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720145576598464"/>
          <c:y val="6.726760563380281E-2"/>
          <c:w val="0.43774278215223095"/>
          <c:h val="0.79249937438529716"/>
        </c:manualLayout>
      </c:layout>
      <c:barChart>
        <c:barDir val="bar"/>
        <c:grouping val="clustered"/>
        <c:varyColors val="0"/>
        <c:ser>
          <c:idx val="0"/>
          <c:order val="0"/>
          <c:tx>
            <c:strRef>
              <c:f>Arkusz1!$B$1</c:f>
              <c:strCache>
                <c:ptCount val="1"/>
                <c:pt idx="0">
                  <c:v>Non-profit organizations IN TOTAL, of which:</c:v>
                </c:pt>
              </c:strCache>
            </c:strRef>
          </c:tx>
          <c:spPr>
            <a:solidFill>
              <a:srgbClr val="001D77"/>
            </a:solidFill>
            <a:ln>
              <a:noFill/>
            </a:ln>
            <a:effectLst/>
          </c:spPr>
          <c:invertIfNegative val="0"/>
          <c:dPt>
            <c:idx val="4"/>
            <c:invertIfNegative val="0"/>
            <c:bubble3D val="0"/>
            <c:extLst>
              <c:ext xmlns:c16="http://schemas.microsoft.com/office/drawing/2014/chart" uri="{C3380CC4-5D6E-409C-BE32-E72D297353CC}">
                <c16:uniqueId val="{00000001-1B2A-4D01-BA7B-91F9A8E3D0BB}"/>
              </c:ext>
            </c:extLst>
          </c:dPt>
          <c:dLbls>
            <c:dLbl>
              <c:idx val="0"/>
              <c:tx>
                <c:rich>
                  <a:bodyPr/>
                  <a:lstStyle/>
                  <a:p>
                    <a:r>
                      <a:rPr lang="en-US"/>
                      <a:t>67.1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772-4697-8018-A4B96BC98AF8}"/>
                </c:ext>
              </c:extLst>
            </c:dLbl>
            <c:dLbl>
              <c:idx val="1"/>
              <c:tx>
                <c:rich>
                  <a:bodyPr/>
                  <a:lstStyle/>
                  <a:p>
                    <a:r>
                      <a:rPr lang="en-US"/>
                      <a:t>30.0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772-4697-8018-A4B96BC98AF8}"/>
                </c:ext>
              </c:extLst>
            </c:dLbl>
            <c:dLbl>
              <c:idx val="2"/>
              <c:tx>
                <c:rich>
                  <a:bodyPr/>
                  <a:lstStyle/>
                  <a:p>
                    <a:r>
                      <a:rPr lang="en-US"/>
                      <a:t>16.8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4772-4697-8018-A4B96BC98AF8}"/>
                </c:ext>
              </c:extLst>
            </c:dLbl>
            <c:dLbl>
              <c:idx val="3"/>
              <c:tx>
                <c:rich>
                  <a:bodyPr/>
                  <a:lstStyle/>
                  <a:p>
                    <a:r>
                      <a:rPr lang="en-US"/>
                      <a:t>8.9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4772-4697-8018-A4B96BC98AF8}"/>
                </c:ext>
              </c:extLst>
            </c:dLbl>
            <c:dLbl>
              <c:idx val="4"/>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B2A-4D01-BA7B-91F9A8E3D0BB}"/>
                </c:ext>
              </c:extLst>
            </c:dLbl>
            <c:numFmt formatCode="0.0" sourceLinked="0"/>
            <c:spPr>
              <a:noFill/>
              <a:ln>
                <a:noFill/>
              </a:ln>
              <a:effectLst/>
            </c:spPr>
            <c:txPr>
              <a:bodyPr rot="0" spcFirstLastPara="1" vertOverflow="ellipsis" vert="horz" wrap="square" rIns="36000"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natural persons</c:v>
                </c:pt>
                <c:pt idx="1">
                  <c:v>non-governmental organizations</c:v>
                </c:pt>
                <c:pt idx="2">
                  <c:v>self-government and local administration bodies</c:v>
                </c:pt>
                <c:pt idx="3">
                  <c:v>health care and social services facilities, other units providing social services</c:v>
                </c:pt>
                <c:pt idx="4">
                  <c:v>animals</c:v>
                </c:pt>
              </c:strCache>
            </c:strRef>
          </c:cat>
          <c:val>
            <c:numRef>
              <c:f>Arkusz1!$B$2:$B$6</c:f>
              <c:numCache>
                <c:formatCode>0.0</c:formatCode>
                <c:ptCount val="5"/>
                <c:pt idx="0">
                  <c:v>67.100000000000009</c:v>
                </c:pt>
                <c:pt idx="1">
                  <c:v>30</c:v>
                </c:pt>
                <c:pt idx="2">
                  <c:v>16.8</c:v>
                </c:pt>
                <c:pt idx="3">
                  <c:v>8.9</c:v>
                </c:pt>
                <c:pt idx="4">
                  <c:v>2.5</c:v>
                </c:pt>
              </c:numCache>
            </c:numRef>
          </c:val>
          <c:extLst>
            <c:ext xmlns:c16="http://schemas.microsoft.com/office/drawing/2014/chart" uri="{C3380CC4-5D6E-409C-BE32-E72D297353CC}">
              <c16:uniqueId val="{00000002-1B2A-4D01-BA7B-91F9A8E3D0BB}"/>
            </c:ext>
          </c:extLst>
        </c:ser>
        <c:ser>
          <c:idx val="1"/>
          <c:order val="1"/>
          <c:tx>
            <c:strRef>
              <c:f>Arkusz1!$C$1</c:f>
              <c:strCache>
                <c:ptCount val="1"/>
                <c:pt idx="0">
                  <c:v>providing support only in Poland</c:v>
                </c:pt>
              </c:strCache>
            </c:strRef>
          </c:tx>
          <c:spPr>
            <a:solidFill>
              <a:srgbClr val="6677AD"/>
            </a:solidFill>
            <a:ln>
              <a:noFill/>
            </a:ln>
          </c:spPr>
          <c:invertIfNegative val="0"/>
          <c:dLbls>
            <c:dLbl>
              <c:idx val="0"/>
              <c:tx>
                <c:rich>
                  <a:bodyPr/>
                  <a:lstStyle/>
                  <a:p>
                    <a:r>
                      <a:rPr lang="en-US"/>
                      <a:t>67.1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772-4697-8018-A4B96BC98AF8}"/>
                </c:ext>
              </c:extLst>
            </c:dLbl>
            <c:dLbl>
              <c:idx val="1"/>
              <c:tx>
                <c:rich>
                  <a:bodyPr/>
                  <a:lstStyle/>
                  <a:p>
                    <a:r>
                      <a:rPr lang="en-US"/>
                      <a:t>28.2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4772-4697-8018-A4B96BC98AF8}"/>
                </c:ext>
              </c:extLst>
            </c:dLbl>
            <c:dLbl>
              <c:idx val="2"/>
              <c:tx>
                <c:rich>
                  <a:bodyPr/>
                  <a:lstStyle/>
                  <a:p>
                    <a:r>
                      <a:rPr lang="en-US"/>
                      <a:t>16.5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4772-4697-8018-A4B96BC98AF8}"/>
                </c:ext>
              </c:extLst>
            </c:dLbl>
            <c:dLbl>
              <c:idx val="3"/>
              <c:tx>
                <c:rich>
                  <a:bodyPr/>
                  <a:lstStyle/>
                  <a:p>
                    <a:r>
                      <a:rPr lang="en-US"/>
                      <a:t>7.5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4772-4697-8018-A4B96BC98AF8}"/>
                </c:ext>
              </c:extLst>
            </c:dLbl>
            <c:dLbl>
              <c:idx val="4"/>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4772-4697-8018-A4B96BC98AF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Arkusz1!$A$2:$A$6</c:f>
              <c:strCache>
                <c:ptCount val="5"/>
                <c:pt idx="0">
                  <c:v>natural persons</c:v>
                </c:pt>
                <c:pt idx="1">
                  <c:v>non-governmental organizations</c:v>
                </c:pt>
                <c:pt idx="2">
                  <c:v>self-government and local administration bodies</c:v>
                </c:pt>
                <c:pt idx="3">
                  <c:v>health care and social services facilities, other units providing social services</c:v>
                </c:pt>
                <c:pt idx="4">
                  <c:v>animals</c:v>
                </c:pt>
              </c:strCache>
            </c:strRef>
          </c:cat>
          <c:val>
            <c:numRef>
              <c:f>Arkusz1!$C$2:$C$6</c:f>
              <c:numCache>
                <c:formatCode>0.0</c:formatCode>
                <c:ptCount val="5"/>
                <c:pt idx="0">
                  <c:v>67.100000000000009</c:v>
                </c:pt>
                <c:pt idx="1">
                  <c:v>28.199999999999996</c:v>
                </c:pt>
                <c:pt idx="2">
                  <c:v>16.5</c:v>
                </c:pt>
                <c:pt idx="3">
                  <c:v>7.6</c:v>
                </c:pt>
                <c:pt idx="4">
                  <c:v>2.1</c:v>
                </c:pt>
              </c:numCache>
            </c:numRef>
          </c:val>
          <c:extLst>
            <c:ext xmlns:c16="http://schemas.microsoft.com/office/drawing/2014/chart" uri="{C3380CC4-5D6E-409C-BE32-E72D297353CC}">
              <c16:uniqueId val="{00000003-1B2A-4D01-BA7B-91F9A8E3D0BB}"/>
            </c:ext>
          </c:extLst>
        </c:ser>
        <c:ser>
          <c:idx val="2"/>
          <c:order val="2"/>
          <c:tx>
            <c:strRef>
              <c:f>Arkusz1!$D$1</c:f>
              <c:strCache>
                <c:ptCount val="1"/>
                <c:pt idx="0">
                  <c:v>providing support only in Ukraine</c:v>
                </c:pt>
              </c:strCache>
            </c:strRef>
          </c:tx>
          <c:spPr>
            <a:solidFill>
              <a:srgbClr val="99A4C8"/>
            </a:solidFill>
            <a:ln>
              <a:noFill/>
            </a:ln>
          </c:spPr>
          <c:invertIfNegative val="0"/>
          <c:dLbls>
            <c:dLbl>
              <c:idx val="0"/>
              <c:tx>
                <c:rich>
                  <a:bodyPr/>
                  <a:lstStyle/>
                  <a:p>
                    <a:r>
                      <a:rPr lang="en-US"/>
                      <a:t>29.6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772-4697-8018-A4B96BC98AF8}"/>
                </c:ext>
              </c:extLst>
            </c:dLbl>
            <c:dLbl>
              <c:idx val="1"/>
              <c:tx>
                <c:rich>
                  <a:bodyPr/>
                  <a:lstStyle/>
                  <a:p>
                    <a:r>
                      <a:rPr lang="en-US"/>
                      <a:t>41.7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4772-4697-8018-A4B96BC98AF8}"/>
                </c:ext>
              </c:extLst>
            </c:dLbl>
            <c:dLbl>
              <c:idx val="2"/>
              <c:tx>
                <c:rich>
                  <a:bodyPr/>
                  <a:lstStyle/>
                  <a:p>
                    <a:r>
                      <a:rPr lang="en-US"/>
                      <a:t>23.5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4772-4697-8018-A4B96BC98AF8}"/>
                </c:ext>
              </c:extLst>
            </c:dLbl>
            <c:dLbl>
              <c:idx val="3"/>
              <c:tx>
                <c:rich>
                  <a:bodyPr/>
                  <a:lstStyle/>
                  <a:p>
                    <a:r>
                      <a:rPr lang="en-US"/>
                      <a:t>21.0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4772-4697-8018-A4B96BC98AF8}"/>
                </c:ext>
              </c:extLst>
            </c:dLbl>
            <c:dLbl>
              <c:idx val="4"/>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4772-4697-8018-A4B96BC98AF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Arkusz1!$A$2:$A$6</c:f>
              <c:strCache>
                <c:ptCount val="5"/>
                <c:pt idx="0">
                  <c:v>natural persons</c:v>
                </c:pt>
                <c:pt idx="1">
                  <c:v>non-governmental organizations</c:v>
                </c:pt>
                <c:pt idx="2">
                  <c:v>self-government and local administration bodies</c:v>
                </c:pt>
                <c:pt idx="3">
                  <c:v>health care and social services facilities, other units providing social services</c:v>
                </c:pt>
                <c:pt idx="4">
                  <c:v>animals</c:v>
                </c:pt>
              </c:strCache>
            </c:strRef>
          </c:cat>
          <c:val>
            <c:numRef>
              <c:f>Arkusz1!$D$2:$D$6</c:f>
              <c:numCache>
                <c:formatCode>0.0</c:formatCode>
                <c:ptCount val="5"/>
                <c:pt idx="0">
                  <c:v>29.599999999999998</c:v>
                </c:pt>
                <c:pt idx="1">
                  <c:v>41.699999999999996</c:v>
                </c:pt>
                <c:pt idx="2">
                  <c:v>23.5</c:v>
                </c:pt>
                <c:pt idx="3">
                  <c:v>21</c:v>
                </c:pt>
                <c:pt idx="4">
                  <c:v>3.5000000000000004</c:v>
                </c:pt>
              </c:numCache>
            </c:numRef>
          </c:val>
          <c:extLst>
            <c:ext xmlns:c16="http://schemas.microsoft.com/office/drawing/2014/chart" uri="{C3380CC4-5D6E-409C-BE32-E72D297353CC}">
              <c16:uniqueId val="{00000004-1B2A-4D01-BA7B-91F9A8E3D0BB}"/>
            </c:ext>
          </c:extLst>
        </c:ser>
        <c:ser>
          <c:idx val="3"/>
          <c:order val="3"/>
          <c:tx>
            <c:strRef>
              <c:f>Arkusz1!$E$1</c:f>
              <c:strCache>
                <c:ptCount val="1"/>
                <c:pt idx="0">
                  <c:v>providing support in Poland and in Ukraine</c:v>
                </c:pt>
              </c:strCache>
            </c:strRef>
          </c:tx>
          <c:spPr>
            <a:solidFill>
              <a:srgbClr val="CCD1E3"/>
            </a:solidFill>
            <a:ln>
              <a:noFill/>
            </a:ln>
          </c:spPr>
          <c:invertIfNegative val="0"/>
          <c:dLbls>
            <c:dLbl>
              <c:idx val="0"/>
              <c:tx>
                <c:rich>
                  <a:bodyPr/>
                  <a:lstStyle/>
                  <a:p>
                    <a:r>
                      <a:rPr lang="en-US"/>
                      <a:t>79.7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772-4697-8018-A4B96BC98AF8}"/>
                </c:ext>
              </c:extLst>
            </c:dLbl>
            <c:dLbl>
              <c:idx val="1"/>
              <c:tx>
                <c:rich>
                  <a:bodyPr/>
                  <a:lstStyle/>
                  <a:p>
                    <a:r>
                      <a:rPr lang="en-US"/>
                      <a:t>52.9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4772-4697-8018-A4B96BC98AF8}"/>
                </c:ext>
              </c:extLst>
            </c:dLbl>
            <c:dLbl>
              <c:idx val="2"/>
              <c:tx>
                <c:rich>
                  <a:bodyPr/>
                  <a:lstStyle/>
                  <a:p>
                    <a:r>
                      <a:rPr lang="en-US"/>
                      <a:t>19.4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4772-4697-8018-A4B96BC98AF8}"/>
                </c:ext>
              </c:extLst>
            </c:dLbl>
            <c:dLbl>
              <c:idx val="3"/>
              <c:tx>
                <c:rich>
                  <a:bodyPr/>
                  <a:lstStyle/>
                  <a:p>
                    <a:r>
                      <a:rPr lang="en-US"/>
                      <a:t>25.2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4772-4697-8018-A4B96BC98AF8}"/>
                </c:ext>
              </c:extLst>
            </c:dLbl>
            <c:dLbl>
              <c:idx val="4"/>
              <c:tx>
                <c:rich>
                  <a:bodyPr/>
                  <a:lstStyle/>
                  <a:p>
                    <a:r>
                      <a:rPr lang="en-US"/>
                      <a:t>8.2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4772-4697-8018-A4B96BC98AF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Arkusz1!$A$2:$A$6</c:f>
              <c:strCache>
                <c:ptCount val="5"/>
                <c:pt idx="0">
                  <c:v>natural persons</c:v>
                </c:pt>
                <c:pt idx="1">
                  <c:v>non-governmental organizations</c:v>
                </c:pt>
                <c:pt idx="2">
                  <c:v>self-government and local administration bodies</c:v>
                </c:pt>
                <c:pt idx="3">
                  <c:v>health care and social services facilities, other units providing social services</c:v>
                </c:pt>
                <c:pt idx="4">
                  <c:v>animals</c:v>
                </c:pt>
              </c:strCache>
            </c:strRef>
          </c:cat>
          <c:val>
            <c:numRef>
              <c:f>Arkusz1!$E$2:$E$6</c:f>
              <c:numCache>
                <c:formatCode>0.0</c:formatCode>
                <c:ptCount val="5"/>
                <c:pt idx="0">
                  <c:v>79.7</c:v>
                </c:pt>
                <c:pt idx="1">
                  <c:v>52.900000000000006</c:v>
                </c:pt>
                <c:pt idx="2">
                  <c:v>19.400000000000002</c:v>
                </c:pt>
                <c:pt idx="3">
                  <c:v>25.2</c:v>
                </c:pt>
                <c:pt idx="4">
                  <c:v>8.2000000000000011</c:v>
                </c:pt>
              </c:numCache>
            </c:numRef>
          </c:val>
          <c:extLst>
            <c:ext xmlns:c16="http://schemas.microsoft.com/office/drawing/2014/chart" uri="{C3380CC4-5D6E-409C-BE32-E72D297353CC}">
              <c16:uniqueId val="{00000005-1B2A-4D01-BA7B-91F9A8E3D0BB}"/>
            </c:ext>
          </c:extLst>
        </c:ser>
        <c:dLbls>
          <c:dLblPos val="outEnd"/>
          <c:showLegendKey val="0"/>
          <c:showVal val="1"/>
          <c:showCatName val="0"/>
          <c:showSerName val="0"/>
          <c:showPercent val="0"/>
          <c:showBubbleSize val="0"/>
        </c:dLbls>
        <c:gapWidth val="54"/>
        <c:overlap val="-2"/>
        <c:axId val="1593460928"/>
        <c:axId val="1593463648"/>
      </c:barChart>
      <c:catAx>
        <c:axId val="1593460928"/>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593463648"/>
        <c:crosses val="autoZero"/>
        <c:auto val="1"/>
        <c:lblAlgn val="ctr"/>
        <c:lblOffset val="100"/>
        <c:noMultiLvlLbl val="0"/>
      </c:catAx>
      <c:valAx>
        <c:axId val="1593463648"/>
        <c:scaling>
          <c:orientation val="minMax"/>
        </c:scaling>
        <c:delete val="0"/>
        <c:axPos val="t"/>
        <c:numFmt formatCode="0.0&quot;%&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593460928"/>
        <c:crosses val="autoZero"/>
        <c:crossBetween val="between"/>
        <c:majorUnit val="90"/>
      </c:valAx>
      <c:spPr>
        <a:noFill/>
        <a:ln>
          <a:noFill/>
        </a:ln>
        <a:effectLst/>
      </c:spPr>
    </c:plotArea>
    <c:legend>
      <c:legendPos val="b"/>
      <c:layout>
        <c:manualLayout>
          <c:xMode val="edge"/>
          <c:yMode val="edge"/>
          <c:x val="1.5847164085901894E-2"/>
          <c:y val="0.86912675826829855"/>
          <c:w val="0.96830547668530287"/>
          <c:h val="0.11313488252992766"/>
        </c:manualLayout>
      </c:layout>
      <c:overlay val="0"/>
    </c:legend>
    <c:plotVisOnly val="1"/>
    <c:dispBlanksAs val="gap"/>
    <c:showDLblsOverMax val="0"/>
  </c:chart>
  <c:spPr>
    <a:solidFill>
      <a:schemeClr val="lt1"/>
    </a:solidFill>
    <a:ln w="25400" cap="flat" cmpd="sng" algn="ctr">
      <a:noFill/>
      <a:prstDash val="solid"/>
      <a:round/>
    </a:ln>
    <a:effectLst/>
  </c:spPr>
  <c:txPr>
    <a:bodyPr/>
    <a:lstStyle/>
    <a:p>
      <a:pPr>
        <a:defRPr sz="90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720145576598464"/>
          <c:y val="6.726760563380281E-2"/>
          <c:w val="0.43765613870756864"/>
          <c:h val="0.84579453067257948"/>
        </c:manualLayout>
      </c:layout>
      <c:barChart>
        <c:barDir val="bar"/>
        <c:grouping val="stacked"/>
        <c:varyColors val="0"/>
        <c:ser>
          <c:idx val="0"/>
          <c:order val="0"/>
          <c:tx>
            <c:strRef>
              <c:f>Arkusz1!$B$1</c:f>
              <c:strCache>
                <c:ptCount val="1"/>
                <c:pt idx="0">
                  <c:v>Non-profit organizations</c:v>
                </c:pt>
              </c:strCache>
            </c:strRef>
          </c:tx>
          <c:spPr>
            <a:solidFill>
              <a:srgbClr val="001D77"/>
            </a:solidFill>
            <a:ln>
              <a:noFill/>
            </a:ln>
            <a:effectLst/>
          </c:spPr>
          <c:invertIfNegative val="0"/>
          <c:dLbls>
            <c:dLbl>
              <c:idx val="0"/>
              <c:layout>
                <c:manualLayout>
                  <c:x val="0"/>
                  <c:y val="-2.6099438862064585E-3"/>
                </c:manualLayout>
              </c:layout>
              <c:tx>
                <c:rich>
                  <a:bodyPr/>
                  <a:lstStyle/>
                  <a:p>
                    <a:r>
                      <a:rPr lang="en-US">
                        <a:solidFill>
                          <a:schemeClr val="bg1"/>
                        </a:solidFill>
                      </a:rPr>
                      <a:t>64.2</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CAC-450A-B362-8F9A53282A79}"/>
                </c:ext>
              </c:extLst>
            </c:dLbl>
            <c:dLbl>
              <c:idx val="1"/>
              <c:tx>
                <c:rich>
                  <a:bodyPr rot="0" spcFirstLastPara="1" vertOverflow="ellipsis" vert="horz" wrap="square" rIns="36000"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Arial" panose="020B0604020202020204" pitchFamily="34" charset="0"/>
                      </a:defRPr>
                    </a:pPr>
                    <a:r>
                      <a:rPr lang="en-US">
                        <a:solidFill>
                          <a:schemeClr val="bg1"/>
                        </a:solidFill>
                      </a:rPr>
                      <a:t>12.6</a:t>
                    </a:r>
                    <a:endParaRPr lang="en-US"/>
                  </a:p>
                </c:rich>
              </c:tx>
              <c:numFmt formatCode="#,##0.0;[Black]#,##0.0" sourceLinked="0"/>
              <c:spPr>
                <a:noFill/>
                <a:ln>
                  <a:noFill/>
                </a:ln>
                <a:effectLst/>
              </c:sp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1-7CAC-450A-B362-8F9A53282A79}"/>
                </c:ext>
              </c:extLst>
            </c:dLbl>
            <c:dLbl>
              <c:idx val="2"/>
              <c:tx>
                <c:rich>
                  <a:bodyPr/>
                  <a:lstStyle/>
                  <a:p>
                    <a:r>
                      <a:rPr lang="en-US">
                        <a:solidFill>
                          <a:schemeClr val="bg1"/>
                        </a:solidFill>
                      </a:rPr>
                      <a:t>22.0</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CAC-450A-B362-8F9A53282A79}"/>
                </c:ext>
              </c:extLst>
            </c:dLbl>
            <c:dLbl>
              <c:idx val="3"/>
              <c:tx>
                <c:rich>
                  <a:bodyPr/>
                  <a:lstStyle/>
                  <a:p>
                    <a:r>
                      <a:rPr lang="en-US">
                        <a:solidFill>
                          <a:schemeClr val="bg1"/>
                        </a:solidFill>
                      </a:rPr>
                      <a:t>15.2</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CAC-450A-B362-8F9A53282A79}"/>
                </c:ext>
              </c:extLst>
            </c:dLbl>
            <c:dLbl>
              <c:idx val="4"/>
              <c:tx>
                <c:rich>
                  <a:bodyPr/>
                  <a:lstStyle/>
                  <a:p>
                    <a:r>
                      <a:rPr lang="en-US">
                        <a:solidFill>
                          <a:schemeClr val="bg1"/>
                        </a:solidFill>
                      </a:rPr>
                      <a:t>17.0</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CAC-450A-B362-8F9A53282A79}"/>
                </c:ext>
              </c:extLst>
            </c:dLbl>
            <c:dLbl>
              <c:idx val="5"/>
              <c:tx>
                <c:rich>
                  <a:bodyPr/>
                  <a:lstStyle/>
                  <a:p>
                    <a:r>
                      <a:rPr lang="en-US">
                        <a:solidFill>
                          <a:schemeClr val="bg1"/>
                        </a:solidFill>
                      </a:rPr>
                      <a:t>18.2</a:t>
                    </a:r>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CAC-450A-B362-8F9A53282A79}"/>
                </c:ext>
              </c:extLst>
            </c:dLbl>
            <c:dLbl>
              <c:idx val="6"/>
              <c:layout>
                <c:manualLayout>
                  <c:x val="-2.2304832713754736E-2"/>
                  <c:y val="0"/>
                </c:manualLayout>
              </c:layout>
              <c:tx>
                <c:rich>
                  <a:bodyPr/>
                  <a:lstStyle/>
                  <a:p>
                    <a:r>
                      <a:rPr lang="en-US"/>
                      <a:t>1.9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CAC-450A-B362-8F9A53282A79}"/>
                </c:ext>
              </c:extLst>
            </c:dLbl>
            <c:dLbl>
              <c:idx val="7"/>
              <c:layout>
                <c:manualLayout>
                  <c:x val="-3.2218091697645598E-2"/>
                  <c:y val="0"/>
                </c:manualLayout>
              </c:layout>
              <c:tx>
                <c:rich>
                  <a:bodyPr/>
                  <a:lstStyle/>
                  <a:p>
                    <a:r>
                      <a:rPr lang="en-US"/>
                      <a:t>5.3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CAC-450A-B362-8F9A53282A79}"/>
                </c:ext>
              </c:extLst>
            </c:dLbl>
            <c:dLbl>
              <c:idx val="8"/>
              <c:layout>
                <c:manualLayout>
                  <c:x val="-2.9739776951673045E-2"/>
                  <c:y val="0"/>
                </c:manualLayout>
              </c:layout>
              <c:tx>
                <c:rich>
                  <a:bodyPr/>
                  <a:lstStyle/>
                  <a:p>
                    <a:r>
                      <a:rPr lang="en-US"/>
                      <a:t>3.6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7CAC-450A-B362-8F9A53282A79}"/>
                </c:ext>
              </c:extLst>
            </c:dLbl>
            <c:dLbl>
              <c:idx val="9"/>
              <c:tx>
                <c:rich>
                  <a:bodyPr rot="0" spcFirstLastPara="1" vertOverflow="ellipsis" vert="horz" wrap="square" rIns="36000"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Arial" panose="020B0604020202020204" pitchFamily="34" charset="0"/>
                      </a:defRPr>
                    </a:pPr>
                    <a:r>
                      <a:rPr lang="en-US">
                        <a:solidFill>
                          <a:schemeClr val="bg1"/>
                        </a:solidFill>
                      </a:rPr>
                      <a:t>19.7</a:t>
                    </a:r>
                    <a:endParaRPr lang="en-US"/>
                  </a:p>
                </c:rich>
              </c:tx>
              <c:numFmt formatCode="#,##0.0;[Black]#,##0.0" sourceLinked="0"/>
              <c:spPr>
                <a:noFill/>
                <a:ln>
                  <a:noFill/>
                </a:ln>
                <a:effectLst/>
              </c:sp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9-7CAC-450A-B362-8F9A53282A79}"/>
                </c:ext>
              </c:extLst>
            </c:dLbl>
            <c:dLbl>
              <c:idx val="10"/>
              <c:layout>
                <c:manualLayout>
                  <c:x val="-3.4696406443618343E-2"/>
                  <c:y val="0"/>
                </c:manualLayout>
              </c:layout>
              <c:tx>
                <c:rich>
                  <a:bodyPr/>
                  <a:lstStyle/>
                  <a:p>
                    <a:r>
                      <a:rPr lang="en-US"/>
                      <a:t>6.9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CAC-450A-B362-8F9A53282A79}"/>
                </c:ext>
              </c:extLst>
            </c:dLbl>
            <c:dLbl>
              <c:idx val="11"/>
              <c:layout>
                <c:manualLayout>
                  <c:x val="-2.4783147459727477E-2"/>
                  <c:y val="-9.5696836996209264E-17"/>
                </c:manualLayout>
              </c:layout>
              <c:tx>
                <c:rich>
                  <a:bodyPr/>
                  <a:lstStyle/>
                  <a:p>
                    <a:r>
                      <a:rPr lang="en-US"/>
                      <a:t>3.8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7CAC-450A-B362-8F9A53282A79}"/>
                </c:ext>
              </c:extLst>
            </c:dLbl>
            <c:dLbl>
              <c:idx val="14"/>
              <c:layout>
                <c:manualLayout>
                  <c:x val="-3.2218091697645598E-2"/>
                  <c:y val="-2.6099438862064468E-3"/>
                </c:manualLayout>
              </c:layout>
              <c:tx>
                <c:rich>
                  <a:bodyPr/>
                  <a:lstStyle/>
                  <a:p>
                    <a:r>
                      <a:rPr lang="en-US"/>
                      <a:t>4.2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7CAC-450A-B362-8F9A53282A79}"/>
                </c:ext>
              </c:extLst>
            </c:dLbl>
            <c:numFmt formatCode="#,##0.0;[Black]#,##0.0" sourceLinked="0"/>
            <c:spPr>
              <a:noFill/>
              <a:ln>
                <a:noFill/>
              </a:ln>
              <a:effectLst/>
            </c:spPr>
            <c:txPr>
              <a:bodyPr rot="0" spcFirstLastPara="1" vertOverflow="ellipsis" vert="horz" wrap="square" rIns="36000"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Arkusz1!$A$2:$A$16</c:f>
              <c:strCache>
                <c:ptCount val="15"/>
                <c:pt idx="0">
                  <c:v>providing material support</c:v>
                </c:pt>
                <c:pt idx="1">
                  <c:v>providing financial support</c:v>
                </c:pt>
                <c:pt idx="2">
                  <c:v>providing food support</c:v>
                </c:pt>
                <c:pt idx="3">
                  <c:v>accomodation support</c:v>
                </c:pt>
                <c:pt idx="4">
                  <c:v>transport services</c:v>
                </c:pt>
                <c:pt idx="5">
                  <c:v>children care services</c:v>
                </c:pt>
                <c:pt idx="6">
                  <c:v>elderly and disabled care services</c:v>
                </c:pt>
                <c:pt idx="7">
                  <c:v>therapeutic or psychological services</c:v>
                </c:pt>
                <c:pt idx="8">
                  <c:v>professional integration services/ providing jobs</c:v>
                </c:pt>
                <c:pt idx="9">
                  <c:v>information activities or support in organizational matters</c:v>
                </c:pt>
                <c:pt idx="10">
                  <c:v>medical support or healthcare</c:v>
                </c:pt>
                <c:pt idx="11">
                  <c:v>law support</c:v>
                </c:pt>
                <c:pt idx="12">
                  <c:v>employee volunteering</c:v>
                </c:pt>
                <c:pt idx="13">
                  <c:v>providing a workplace in a cooperative</c:v>
                </c:pt>
                <c:pt idx="14">
                  <c:v>other form of activity</c:v>
                </c:pt>
              </c:strCache>
            </c:strRef>
          </c:cat>
          <c:val>
            <c:numRef>
              <c:f>Arkusz1!$B$2:$B$16</c:f>
              <c:numCache>
                <c:formatCode>0.0</c:formatCode>
                <c:ptCount val="15"/>
                <c:pt idx="0">
                  <c:v>-64.2</c:v>
                </c:pt>
                <c:pt idx="1">
                  <c:v>-12.6</c:v>
                </c:pt>
                <c:pt idx="2">
                  <c:v>-22</c:v>
                </c:pt>
                <c:pt idx="3">
                  <c:v>-15.2</c:v>
                </c:pt>
                <c:pt idx="4">
                  <c:v>-17</c:v>
                </c:pt>
                <c:pt idx="5">
                  <c:v>-18.2</c:v>
                </c:pt>
                <c:pt idx="6">
                  <c:v>-1.9</c:v>
                </c:pt>
                <c:pt idx="7">
                  <c:v>-5.3</c:v>
                </c:pt>
                <c:pt idx="8">
                  <c:v>-3.6</c:v>
                </c:pt>
                <c:pt idx="9">
                  <c:v>-19.7</c:v>
                </c:pt>
                <c:pt idx="10">
                  <c:v>-6.9</c:v>
                </c:pt>
                <c:pt idx="11">
                  <c:v>-3.8</c:v>
                </c:pt>
                <c:pt idx="14">
                  <c:v>-4.2</c:v>
                </c:pt>
              </c:numCache>
            </c:numRef>
          </c:val>
          <c:extLst>
            <c:ext xmlns:c16="http://schemas.microsoft.com/office/drawing/2014/chart" uri="{C3380CC4-5D6E-409C-BE32-E72D297353CC}">
              <c16:uniqueId val="{00000002-CE46-49F7-A03D-531703987D46}"/>
            </c:ext>
          </c:extLst>
        </c:ser>
        <c:ser>
          <c:idx val="1"/>
          <c:order val="1"/>
          <c:tx>
            <c:strRef>
              <c:f>Arkusz1!$C$1</c:f>
              <c:strCache>
                <c:ptCount val="1"/>
                <c:pt idx="0">
                  <c:v>Social economy cooperatives</c:v>
                </c:pt>
              </c:strCache>
            </c:strRef>
          </c:tx>
          <c:spPr>
            <a:solidFill>
              <a:srgbClr val="99A4C8"/>
            </a:solidFill>
          </c:spPr>
          <c:invertIfNegative val="0"/>
          <c:dLbls>
            <c:dLbl>
              <c:idx val="0"/>
              <c:layout>
                <c:manualLayout>
                  <c:x val="0"/>
                  <c:y val="2.6101493935990613E-3"/>
                </c:manualLayout>
              </c:layout>
              <c:tx>
                <c:rich>
                  <a:bodyPr/>
                  <a:lstStyle/>
                  <a:p>
                    <a:r>
                      <a:rPr lang="en-US"/>
                      <a:t>37.9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7CAC-450A-B362-8F9A53282A79}"/>
                </c:ext>
              </c:extLst>
            </c:dLbl>
            <c:dLbl>
              <c:idx val="1"/>
              <c:layout>
                <c:manualLayout>
                  <c:x val="2.9739776951672771E-2"/>
                  <c:y val="2.0550739261468083E-7"/>
                </c:manualLayout>
              </c:layout>
              <c:tx>
                <c:rich>
                  <a:bodyPr/>
                  <a:lstStyle/>
                  <a:p>
                    <a:r>
                      <a:rPr lang="en-US"/>
                      <a:t>9.5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7CAC-450A-B362-8F9A53282A79}"/>
                </c:ext>
              </c:extLst>
            </c:dLbl>
            <c:dLbl>
              <c:idx val="2"/>
              <c:tx>
                <c:rich>
                  <a:bodyPr/>
                  <a:lstStyle/>
                  <a:p>
                    <a:r>
                      <a:rPr lang="en-US"/>
                      <a:t>47.1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572-4CC6-97BE-42680F89E803}"/>
                </c:ext>
              </c:extLst>
            </c:dLbl>
            <c:dLbl>
              <c:idx val="3"/>
              <c:tx>
                <c:rich>
                  <a:bodyPr/>
                  <a:lstStyle/>
                  <a:p>
                    <a:r>
                      <a:rPr lang="en-US"/>
                      <a:t>18.2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572-4CC6-97BE-42680F89E803}"/>
                </c:ext>
              </c:extLst>
            </c:dLbl>
            <c:dLbl>
              <c:idx val="4"/>
              <c:tx>
                <c:rich>
                  <a:bodyPr/>
                  <a:lstStyle/>
                  <a:p>
                    <a:r>
                      <a:rPr lang="en-US"/>
                      <a:t>15.0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572-4CC6-97BE-42680F89E803}"/>
                </c:ext>
              </c:extLst>
            </c:dLbl>
            <c:dLbl>
              <c:idx val="5"/>
              <c:tx>
                <c:rich>
                  <a:bodyPr/>
                  <a:lstStyle/>
                  <a:p>
                    <a:r>
                      <a:rPr lang="en-US"/>
                      <a:t>10.4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572-4CC6-97BE-42680F89E803}"/>
                </c:ext>
              </c:extLst>
            </c:dLbl>
            <c:dLbl>
              <c:idx val="6"/>
              <c:layout>
                <c:manualLayout>
                  <c:x val="2.4783147459727293E-2"/>
                  <c:y val="2.0550739266252925E-7"/>
                </c:manualLayout>
              </c:layout>
              <c:tx>
                <c:rich>
                  <a:bodyPr/>
                  <a:lstStyle/>
                  <a:p>
                    <a:r>
                      <a:rPr lang="en-US"/>
                      <a:t>1.4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7CAC-450A-B362-8F9A53282A79}"/>
                </c:ext>
              </c:extLst>
            </c:dLbl>
            <c:dLbl>
              <c:idx val="7"/>
              <c:tx>
                <c:rich>
                  <a:bodyPr/>
                  <a:lstStyle/>
                  <a:p>
                    <a:r>
                      <a:rPr lang="en-US"/>
                      <a:t>18.1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572-4CC6-97BE-42680F89E803}"/>
                </c:ext>
              </c:extLst>
            </c:dLbl>
            <c:dLbl>
              <c:idx val="8"/>
              <c:tx>
                <c:rich>
                  <a:bodyPr/>
                  <a:lstStyle/>
                  <a:p>
                    <a:r>
                      <a:rPr lang="en-US"/>
                      <a:t>12.6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572-4CC6-97BE-42680F89E803}"/>
                </c:ext>
              </c:extLst>
            </c:dLbl>
            <c:dLbl>
              <c:idx val="12"/>
              <c:tx>
                <c:rich>
                  <a:bodyPr/>
                  <a:lstStyle/>
                  <a:p>
                    <a:r>
                      <a:rPr lang="en-US"/>
                      <a:t>14.5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6572-4CC6-97BE-42680F89E803}"/>
                </c:ext>
              </c:extLst>
            </c:dLbl>
            <c:dLbl>
              <c:idx val="13"/>
              <c:tx>
                <c:rich>
                  <a:bodyPr/>
                  <a:lstStyle/>
                  <a:p>
                    <a:r>
                      <a:rPr lang="en-US"/>
                      <a:t>9.8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6572-4CC6-97BE-42680F89E803}"/>
                </c:ext>
              </c:extLst>
            </c:dLbl>
            <c:dLbl>
              <c:idx val="14"/>
              <c:layout>
                <c:manualLayout>
                  <c:x val="1.9826517967781818E-2"/>
                  <c:y val="4.1101478542075532E-7"/>
                </c:manualLayout>
              </c:layout>
              <c:tx>
                <c:rich>
                  <a:bodyPr/>
                  <a:lstStyle/>
                  <a:p>
                    <a:r>
                      <a:rPr lang="en-US"/>
                      <a:t>0.6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7CAC-450A-B362-8F9A53282A79}"/>
                </c:ext>
              </c:extLst>
            </c:dLbl>
            <c:spPr>
              <a:noFill/>
              <a:ln>
                <a:noFill/>
              </a:ln>
              <a:effectLst/>
            </c:spPr>
            <c:txPr>
              <a:bodyPr wrap="square" lIns="38100" tIns="19050" rIns="38100" bIns="19050" anchor="ctr">
                <a:spAutoFit/>
              </a:bodyPr>
              <a:lstStyle/>
              <a:p>
                <a:pPr>
                  <a:defRPr>
                    <a:solidFill>
                      <a:sysClr val="windowText" lastClr="000000"/>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Arkusz1!$A$2:$A$16</c:f>
              <c:strCache>
                <c:ptCount val="15"/>
                <c:pt idx="0">
                  <c:v>providing material support</c:v>
                </c:pt>
                <c:pt idx="1">
                  <c:v>providing financial support</c:v>
                </c:pt>
                <c:pt idx="2">
                  <c:v>providing food support</c:v>
                </c:pt>
                <c:pt idx="3">
                  <c:v>accomodation support</c:v>
                </c:pt>
                <c:pt idx="4">
                  <c:v>transport services</c:v>
                </c:pt>
                <c:pt idx="5">
                  <c:v>children care services</c:v>
                </c:pt>
                <c:pt idx="6">
                  <c:v>elderly and disabled care services</c:v>
                </c:pt>
                <c:pt idx="7">
                  <c:v>therapeutic or psychological services</c:v>
                </c:pt>
                <c:pt idx="8">
                  <c:v>professional integration services/ providing jobs</c:v>
                </c:pt>
                <c:pt idx="9">
                  <c:v>information activities or support in organizational matters</c:v>
                </c:pt>
                <c:pt idx="10">
                  <c:v>medical support or healthcare</c:v>
                </c:pt>
                <c:pt idx="11">
                  <c:v>law support</c:v>
                </c:pt>
                <c:pt idx="12">
                  <c:v>employee volunteering</c:v>
                </c:pt>
                <c:pt idx="13">
                  <c:v>providing a workplace in a cooperative</c:v>
                </c:pt>
                <c:pt idx="14">
                  <c:v>other form of activity</c:v>
                </c:pt>
              </c:strCache>
            </c:strRef>
          </c:cat>
          <c:val>
            <c:numRef>
              <c:f>Arkusz1!$C$2:$C$16</c:f>
              <c:numCache>
                <c:formatCode>0.0</c:formatCode>
                <c:ptCount val="15"/>
                <c:pt idx="0">
                  <c:v>37.9</c:v>
                </c:pt>
                <c:pt idx="1">
                  <c:v>9.5</c:v>
                </c:pt>
                <c:pt idx="2">
                  <c:v>47.099999999999994</c:v>
                </c:pt>
                <c:pt idx="3">
                  <c:v>18.2</c:v>
                </c:pt>
                <c:pt idx="4">
                  <c:v>15</c:v>
                </c:pt>
                <c:pt idx="5">
                  <c:v>10.4</c:v>
                </c:pt>
                <c:pt idx="6">
                  <c:v>1.4000000000000001</c:v>
                </c:pt>
                <c:pt idx="7">
                  <c:v>18.099999999999998</c:v>
                </c:pt>
                <c:pt idx="8">
                  <c:v>12.6</c:v>
                </c:pt>
                <c:pt idx="12">
                  <c:v>14.499999999999998</c:v>
                </c:pt>
                <c:pt idx="13">
                  <c:v>9.8000000000000007</c:v>
                </c:pt>
                <c:pt idx="14">
                  <c:v>0.6</c:v>
                </c:pt>
              </c:numCache>
            </c:numRef>
          </c:val>
          <c:extLst>
            <c:ext xmlns:c16="http://schemas.microsoft.com/office/drawing/2014/chart" uri="{C3380CC4-5D6E-409C-BE32-E72D297353CC}">
              <c16:uniqueId val="{00000003-CE46-49F7-A03D-531703987D46}"/>
            </c:ext>
          </c:extLst>
        </c:ser>
        <c:dLbls>
          <c:showLegendKey val="0"/>
          <c:showVal val="1"/>
          <c:showCatName val="0"/>
          <c:showSerName val="0"/>
          <c:showPercent val="0"/>
          <c:showBubbleSize val="0"/>
        </c:dLbls>
        <c:gapWidth val="54"/>
        <c:overlap val="100"/>
        <c:axId val="1593458752"/>
        <c:axId val="1593457664"/>
      </c:barChart>
      <c:catAx>
        <c:axId val="1593458752"/>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593457664"/>
        <c:crosses val="autoZero"/>
        <c:auto val="1"/>
        <c:lblAlgn val="ctr"/>
        <c:lblOffset val="100"/>
        <c:noMultiLvlLbl val="0"/>
      </c:catAx>
      <c:valAx>
        <c:axId val="1593457664"/>
        <c:scaling>
          <c:orientation val="minMax"/>
          <c:max val="70"/>
          <c:min val="-70"/>
        </c:scaling>
        <c:delete val="0"/>
        <c:axPos val="t"/>
        <c:numFmt formatCode="#,##0.0&quot;%&quot;;[Black]#,##0.0&quot;%&quot;"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593458752"/>
        <c:crosses val="autoZero"/>
        <c:crossBetween val="between"/>
        <c:majorUnit val="70"/>
      </c:valAx>
      <c:spPr>
        <a:noFill/>
        <a:ln>
          <a:noFill/>
        </a:ln>
        <a:effectLst/>
      </c:spPr>
    </c:plotArea>
    <c:legend>
      <c:legendPos val="b"/>
      <c:overlay val="0"/>
    </c:legend>
    <c:plotVisOnly val="1"/>
    <c:dispBlanksAs val="gap"/>
    <c:showDLblsOverMax val="0"/>
  </c:chart>
  <c:spPr>
    <a:solidFill>
      <a:schemeClr val="lt1"/>
    </a:solidFill>
    <a:ln w="25400" cap="flat" cmpd="sng" algn="ctr">
      <a:noFill/>
      <a:prstDash val="solid"/>
      <a:round/>
    </a:ln>
    <a:effectLst/>
  </c:spPr>
  <c:txPr>
    <a:bodyPr/>
    <a:lstStyle/>
    <a:p>
      <a:pPr>
        <a:defRPr sz="90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Involvement of social economy entities in providing support due to hostilities in the territory of Ukraine.docx</NazwaPliku>
    <Osoba xmlns="AD3641B4-23D9-4536-AF9E-7D0EADDEB824">stat\makowskae</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06247-15F0-4DD5-9ACF-47235E184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3.xml><?xml version="1.0" encoding="utf-8"?>
<ds:datastoreItem xmlns:ds="http://schemas.openxmlformats.org/officeDocument/2006/customXml" ds:itemID="{DF8E65AB-AC94-4E02-AD4A-0AFB6F39E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1423</Words>
  <Characters>8540</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Involvement of social economy entities in providing support due to hostilities in the territory of Ukraine (February 24th-March 31st, 2022)</dc:title>
  <dc:subject>Involvement of social economy entities in providing support due to hostilities in the territory of Ukraine (February 24th-March 31st, 2022)</dc:subject>
  <dc:creator>Statistics Poland</dc:creator>
  <cp:keywords/>
  <dc:description/>
  <cp:lastPrinted>2022-09-28T12:54:00Z</cp:lastPrinted>
  <dcterms:created xsi:type="dcterms:W3CDTF">2022-10-04T11:05:00Z</dcterms:created>
  <dcterms:modified xsi:type="dcterms:W3CDTF">2022-10-04T11:05:00Z</dcterms:modified>
  <cp:category>Social economy; Third sector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2022-221420</vt:lpwstr>
  </property>
  <property fmtid="{D5CDD505-2E9C-101B-9397-08002B2CF9AE}" pid="5" name="ZnakSprawy">
    <vt:lpwstr/>
  </property>
  <property fmtid="{D5CDD505-2E9C-101B-9397-08002B2CF9AE}" pid="6" name="ZnakSprawyPrzedPrzeniesieniem">
    <vt:lpwstr/>
  </property>
  <property fmtid="{D5CDD505-2E9C-101B-9397-08002B2CF9AE}" pid="7" name="Autor">
    <vt:lpwstr>Makowska-Belta Edyta</vt:lpwstr>
  </property>
  <property fmtid="{D5CDD505-2E9C-101B-9397-08002B2CF9AE}" pid="8" name="AutorInicjaly">
    <vt:lpwstr>EMB</vt:lpwstr>
  </property>
  <property fmtid="{D5CDD505-2E9C-101B-9397-08002B2CF9AE}" pid="9" name="AutorNrTelefonu">
    <vt:lpwstr>22 608 3265</vt:lpwstr>
  </property>
  <property fmtid="{D5CDD505-2E9C-101B-9397-08002B2CF9AE}" pid="10" name="Stanowisko">
    <vt:lpwstr>specjalista</vt:lpwstr>
  </property>
  <property fmtid="{D5CDD505-2E9C-101B-9397-08002B2CF9AE}" pid="11" name="OpisPisma">
    <vt:lpwstr>Informacja sygnalna - zaangażowanie podmiotów gospodarki społecznej w pomoc w związku z działaniami wojennymi na terytorium Ukrainy (24.02-31.03.2022 r.)</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2022-10-03</vt:lpwstr>
  </property>
  <property fmtid="{D5CDD505-2E9C-101B-9397-08002B2CF9AE}" pid="15" name="Wydzial">
    <vt:lpwstr>Wydział Badań i Analiz Gospodarki Społecznej</vt:lpwstr>
  </property>
  <property fmtid="{D5CDD505-2E9C-101B-9397-08002B2CF9AE}" pid="16" name="KodWydzialu">
    <vt:lpwstr>BS-07</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