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5A3F" w14:textId="0921E547" w:rsidR="00322F20" w:rsidRPr="007511F0" w:rsidRDefault="007511F0" w:rsidP="007511F0">
      <w:pPr>
        <w:pStyle w:val="Tytuinfomacjisygnalnej"/>
        <w:rPr>
          <w:sz w:val="32"/>
          <w:lang w:val="en-GB"/>
        </w:rPr>
      </w:pPr>
      <w:r>
        <w:rPr>
          <w:lang w:val="en-GB"/>
        </w:rPr>
        <w:t>Employed, u</w:t>
      </w:r>
      <w:r w:rsidR="00487C69" w:rsidRPr="00A00CDF">
        <w:rPr>
          <w:lang w:val="en-GB"/>
        </w:rPr>
        <w:t>nemployed</w:t>
      </w:r>
      <w:r w:rsidR="00013034">
        <w:rPr>
          <w:lang w:val="en-GB"/>
        </w:rPr>
        <w:t xml:space="preserve"> </w:t>
      </w:r>
      <w:r>
        <w:rPr>
          <w:lang w:val="en-GB"/>
        </w:rPr>
        <w:t>and e</w:t>
      </w:r>
      <w:r w:rsidR="00487C69" w:rsidRPr="00A00CDF">
        <w:rPr>
          <w:lang w:val="en-GB"/>
        </w:rPr>
        <w:t xml:space="preserve">conomically inactive </w:t>
      </w:r>
      <w:r>
        <w:rPr>
          <w:lang w:val="en-GB"/>
        </w:rPr>
        <w:t xml:space="preserve"> persons </w:t>
      </w:r>
      <w:r w:rsidR="00487C69" w:rsidRPr="00A00CDF">
        <w:rPr>
          <w:lang w:val="en-GB"/>
        </w:rPr>
        <w:t xml:space="preserve">(preliminary </w:t>
      </w:r>
      <w:r>
        <w:rPr>
          <w:lang w:val="en-GB"/>
        </w:rPr>
        <w:t>LFS results</w:t>
      </w:r>
      <w:r w:rsidR="00487C69" w:rsidRPr="00A00CDF">
        <w:rPr>
          <w:lang w:val="en-GB"/>
        </w:rPr>
        <w:t>)</w:t>
      </w:r>
      <w:r w:rsidR="00364AF9" w:rsidRPr="00A00CDF">
        <w:rPr>
          <w:sz w:val="32"/>
          <w:lang w:val="en-GB"/>
        </w:rPr>
        <w:tab/>
      </w:r>
    </w:p>
    <w:p w14:paraId="35AFE19A" w14:textId="5CA3FA12" w:rsidR="00322F20" w:rsidRPr="00A00CDF" w:rsidRDefault="00322F20" w:rsidP="00322F20">
      <w:pPr>
        <w:pStyle w:val="Tytuinfomacjisygnalnej"/>
        <w:spacing w:after="120"/>
        <w:rPr>
          <w:rFonts w:ascii="Fira Sans SemiBold" w:eastAsia="Times New Roman" w:hAnsi="Fira Sans SemiBold" w:cs="Times New Roman"/>
          <w:bCs/>
          <w:color w:val="001D77"/>
          <w:sz w:val="19"/>
          <w:szCs w:val="19"/>
          <w:shd w:val="clear" w:color="auto" w:fill="auto"/>
          <w:lang w:val="en-GB" w:eastAsia="pl-PL"/>
        </w:rPr>
      </w:pPr>
      <w:r w:rsidRPr="00A00CDF">
        <w:rPr>
          <w:rFonts w:ascii="Fira Sans SemiBold" w:eastAsia="Times New Roman" w:hAnsi="Fira Sans SemiBold" w:cs="Times New Roman"/>
          <w:bCs/>
          <w:color w:val="001D77"/>
          <w:sz w:val="19"/>
          <w:szCs w:val="19"/>
          <w:shd w:val="clear" w:color="auto" w:fill="auto"/>
          <w:lang w:val="en-GB" w:eastAsia="pl-PL"/>
        </w:rPr>
        <w:t>Since the first quarter of 2021, the base of the LFS methodology have been definitions re-garding employed, unemployed and economically inactive persons included in the Resolu-tion concerning statistics of work, employment and labour underutilization. The Resolution was worked out at the Nineteenth International Conference of Labour Statisticians in Geneva (ICLS) in 2013 and recommended by the International Labour Organization (ILO) for the use in all countries of the world (until 2020</w:t>
      </w:r>
      <w:r w:rsidR="006C0FD3" w:rsidRPr="00A00CDF">
        <w:rPr>
          <w:rFonts w:ascii="Fira Sans SemiBold" w:eastAsia="Times New Roman" w:hAnsi="Fira Sans SemiBold" w:cs="Times New Roman"/>
          <w:bCs/>
          <w:color w:val="001D77"/>
          <w:sz w:val="19"/>
          <w:szCs w:val="19"/>
          <w:shd w:val="clear" w:color="auto" w:fill="auto"/>
          <w:lang w:val="en-GB" w:eastAsia="pl-PL"/>
        </w:rPr>
        <w:t xml:space="preserve"> inclusive</w:t>
      </w:r>
      <w:r w:rsidRPr="00A00CDF">
        <w:rPr>
          <w:rFonts w:ascii="Fira Sans SemiBold" w:eastAsia="Times New Roman" w:hAnsi="Fira Sans SemiBold" w:cs="Times New Roman"/>
          <w:bCs/>
          <w:color w:val="001D77"/>
          <w:sz w:val="19"/>
          <w:szCs w:val="19"/>
          <w:shd w:val="clear" w:color="auto" w:fill="auto"/>
          <w:lang w:val="en-GB" w:eastAsia="pl-PL"/>
        </w:rPr>
        <w:t xml:space="preserve">, the LFS base had constituted provisions of the Thirteenth ICLS of 1982).  </w:t>
      </w:r>
    </w:p>
    <w:p w14:paraId="5C47AEE9" w14:textId="1E1AD350" w:rsidR="000858EC" w:rsidRPr="00A00CDF" w:rsidRDefault="00322F20" w:rsidP="00322F20">
      <w:pPr>
        <w:pStyle w:val="Tytuinfomacjisygnalnej"/>
        <w:spacing w:after="120"/>
        <w:rPr>
          <w:rFonts w:ascii="Fira Sans SemiBold" w:eastAsia="Times New Roman" w:hAnsi="Fira Sans SemiBold" w:cs="Times New Roman"/>
          <w:bCs/>
          <w:color w:val="001D77"/>
          <w:sz w:val="19"/>
          <w:szCs w:val="19"/>
          <w:shd w:val="clear" w:color="auto" w:fill="auto"/>
          <w:lang w:val="en-GB" w:eastAsia="pl-PL"/>
        </w:rPr>
      </w:pPr>
      <w:r w:rsidRPr="00A00CDF">
        <w:rPr>
          <w:rFonts w:ascii="Fira Sans SemiBold" w:eastAsia="Times New Roman" w:hAnsi="Fira Sans SemiBold" w:cs="Times New Roman"/>
          <w:bCs/>
          <w:color w:val="001D77"/>
          <w:sz w:val="19"/>
          <w:szCs w:val="19"/>
          <w:shd w:val="clear" w:color="auto" w:fill="auto"/>
          <w:lang w:val="en-GB" w:eastAsia="pl-PL"/>
        </w:rPr>
        <w:t>In the European Union, the implementation of the provisions of the above-mentioned Resolution was achieved through passing new legal acts. Since 2021 onwards, the EU-LFS has been one of the key surveys included in the framework regulation for social statistics (i.e. IESS FR). Accompanying the IESS FR implementing regulations regarding the domain of labour force specify the range of the core survey and module surveys, describe the survey organisation and define in a detailed way particular populations specified according to the status of persons on the labour market.</w:t>
      </w:r>
    </w:p>
    <w:p w14:paraId="5127FC87" w14:textId="1CF4AA4A" w:rsidR="000858EC" w:rsidRPr="00A00CDF" w:rsidRDefault="006C0FD3" w:rsidP="007511F0">
      <w:pPr>
        <w:pStyle w:val="Tytuinfomacjisygnalnej"/>
        <w:spacing w:after="240"/>
        <w:rPr>
          <w:rFonts w:ascii="Fira Sans" w:hAnsi="Fira Sans"/>
          <w:sz w:val="19"/>
          <w:szCs w:val="19"/>
          <w:lang w:val="en-GB"/>
        </w:rPr>
      </w:pPr>
      <w:bookmarkStart w:id="0" w:name="_Hlk96071599"/>
      <w:r w:rsidRPr="00A00CDF">
        <w:rPr>
          <w:rFonts w:ascii="Fira Sans SemiBold" w:eastAsia="Times New Roman" w:hAnsi="Fira Sans SemiBold" w:cs="Times New Roman"/>
          <w:bCs/>
          <w:color w:val="001D77"/>
          <w:sz w:val="19"/>
          <w:szCs w:val="19"/>
          <w:shd w:val="clear" w:color="auto" w:fill="auto"/>
          <w:lang w:val="en-GB" w:eastAsia="pl-PL"/>
        </w:rPr>
        <w:t xml:space="preserve">Following the implementation of the above-mentioned changes into the survey, the LFS data for the first, second, third and fourth quarters of 2021 cannot be currently compared with the previous periods, with the exception of the recalculated historical data for the years 2010-2020, compiled with the use of the revised from 2021 onwards definitions regarding specification of the main categories of persons on the labour market, i.e. the employed, </w:t>
      </w:r>
      <w:r w:rsidR="001E73DB">
        <w:rPr>
          <w:rFonts w:ascii="Fira Sans SemiBold" w:eastAsia="Times New Roman" w:hAnsi="Fira Sans SemiBold" w:cs="Times New Roman"/>
          <w:bCs/>
          <w:color w:val="001D77"/>
          <w:sz w:val="19"/>
          <w:szCs w:val="19"/>
          <w:shd w:val="clear" w:color="auto" w:fill="auto"/>
          <w:lang w:val="en-GB" w:eastAsia="pl-PL"/>
        </w:rPr>
        <w:t xml:space="preserve">the </w:t>
      </w:r>
      <w:r w:rsidRPr="00A00CDF">
        <w:rPr>
          <w:rFonts w:ascii="Fira Sans SemiBold" w:eastAsia="Times New Roman" w:hAnsi="Fira Sans SemiBold" w:cs="Times New Roman"/>
          <w:bCs/>
          <w:color w:val="001D77"/>
          <w:sz w:val="19"/>
          <w:szCs w:val="19"/>
          <w:shd w:val="clear" w:color="auto" w:fill="auto"/>
          <w:lang w:val="en-GB" w:eastAsia="pl-PL"/>
        </w:rPr>
        <w:t>unemployed and economically inactive persons</w:t>
      </w:r>
      <w:r w:rsidR="007511F0">
        <w:rPr>
          <w:rFonts w:ascii="Fira Sans SemiBold" w:eastAsia="Times New Roman" w:hAnsi="Fira Sans SemiBold" w:cs="Times New Roman"/>
          <w:bCs/>
          <w:color w:val="001D77"/>
          <w:sz w:val="19"/>
          <w:szCs w:val="19"/>
          <w:shd w:val="clear" w:color="auto" w:fill="auto"/>
          <w:lang w:val="en-GB" w:eastAsia="pl-PL"/>
        </w:rPr>
        <w:t xml:space="preserve"> </w:t>
      </w:r>
      <w:r w:rsidR="007511F0" w:rsidRPr="00A00CDF">
        <w:rPr>
          <w:rFonts w:ascii="Fira Sans SemiBold" w:eastAsia="Times New Roman" w:hAnsi="Fira Sans SemiBold" w:cs="Times New Roman"/>
          <w:bCs/>
          <w:color w:val="001D77"/>
          <w:sz w:val="19"/>
          <w:szCs w:val="19"/>
          <w:shd w:val="clear" w:color="auto" w:fill="auto"/>
          <w:lang w:val="en-GB" w:eastAsia="pl-PL"/>
        </w:rPr>
        <w:t xml:space="preserve">(the valid definitions are included in the publication </w:t>
      </w:r>
      <w:hyperlink r:id="rId10" w:history="1">
        <w:r w:rsidR="007511F0">
          <w:rPr>
            <w:rStyle w:val="Hipercze"/>
            <w:rFonts w:ascii="Fira Sans SemiBold" w:eastAsia="Times New Roman" w:hAnsi="Fira Sans SemiBold"/>
            <w:bCs/>
            <w:sz w:val="19"/>
            <w:szCs w:val="19"/>
            <w:shd w:val="clear" w:color="auto" w:fill="auto"/>
            <w:lang w:val="en-GB" w:eastAsia="pl-PL"/>
          </w:rPr>
          <w:t>Labour Force Survey in Poland</w:t>
        </w:r>
      </w:hyperlink>
      <w:r w:rsidR="007511F0" w:rsidRPr="00A00CDF">
        <w:rPr>
          <w:rFonts w:ascii="Fira Sans SemiBold" w:eastAsia="Times New Roman" w:hAnsi="Fira Sans SemiBold" w:cs="Times New Roman"/>
          <w:bCs/>
          <w:color w:val="001D77"/>
          <w:sz w:val="19"/>
          <w:szCs w:val="19"/>
          <w:shd w:val="clear" w:color="auto" w:fill="auto"/>
          <w:lang w:val="en-GB" w:eastAsia="pl-PL"/>
        </w:rPr>
        <w:t>).</w:t>
      </w:r>
      <w:r w:rsidRPr="00A00CDF">
        <w:rPr>
          <w:rFonts w:ascii="Fira Sans SemiBold" w:eastAsia="Times New Roman" w:hAnsi="Fira Sans SemiBold" w:cs="Times New Roman"/>
          <w:bCs/>
          <w:color w:val="001D77"/>
          <w:sz w:val="19"/>
          <w:szCs w:val="19"/>
          <w:shd w:val="clear" w:color="auto" w:fill="auto"/>
          <w:lang w:val="en-GB" w:eastAsia="pl-PL"/>
        </w:rPr>
        <w:t xml:space="preserve"> The information concerning recalculated LFS results with the data was published in January 2022 on </w:t>
      </w:r>
      <w:r w:rsidR="001E73DB">
        <w:rPr>
          <w:rFonts w:ascii="Fira Sans SemiBold" w:eastAsia="Times New Roman" w:hAnsi="Fira Sans SemiBold" w:cs="Times New Roman"/>
          <w:bCs/>
          <w:color w:val="001D77"/>
          <w:sz w:val="19"/>
          <w:szCs w:val="19"/>
          <w:shd w:val="clear" w:color="auto" w:fill="auto"/>
          <w:lang w:val="en-GB" w:eastAsia="pl-PL"/>
        </w:rPr>
        <w:t xml:space="preserve">the </w:t>
      </w:r>
      <w:r w:rsidRPr="00A00CDF">
        <w:rPr>
          <w:rFonts w:ascii="Fira Sans SemiBold" w:eastAsia="Times New Roman" w:hAnsi="Fira Sans SemiBold" w:cs="Times New Roman"/>
          <w:bCs/>
          <w:color w:val="001D77"/>
          <w:sz w:val="19"/>
          <w:szCs w:val="19"/>
          <w:shd w:val="clear" w:color="auto" w:fill="auto"/>
          <w:lang w:val="en-GB" w:eastAsia="pl-PL"/>
        </w:rPr>
        <w:t>Statistics Poland website</w:t>
      </w:r>
      <w:r w:rsidR="000858EC" w:rsidRPr="00A00CDF">
        <w:rPr>
          <w:rStyle w:val="Odwoanieprzypisudolnego"/>
          <w:rFonts w:ascii="Fira Sans SemiBold" w:eastAsia="Times New Roman" w:hAnsi="Fira Sans SemiBold" w:cs="Times New Roman"/>
          <w:bCs/>
          <w:color w:val="001D77"/>
          <w:sz w:val="19"/>
          <w:szCs w:val="19"/>
          <w:shd w:val="clear" w:color="auto" w:fill="auto"/>
          <w:lang w:val="en-GB" w:eastAsia="pl-PL"/>
        </w:rPr>
        <w:footnoteReference w:id="1"/>
      </w:r>
      <w:r w:rsidR="000858EC" w:rsidRPr="00A00CDF">
        <w:rPr>
          <w:rFonts w:ascii="Fira Sans SemiBold" w:eastAsia="Times New Roman" w:hAnsi="Fira Sans SemiBold" w:cs="Times New Roman"/>
          <w:bCs/>
          <w:color w:val="001D77"/>
          <w:sz w:val="19"/>
          <w:szCs w:val="19"/>
          <w:shd w:val="clear" w:color="auto" w:fill="auto"/>
          <w:lang w:val="en-GB" w:eastAsia="pl-PL"/>
        </w:rPr>
        <w:t>.</w:t>
      </w:r>
      <w:bookmarkEnd w:id="0"/>
    </w:p>
    <w:p w14:paraId="55829EAD" w14:textId="06601201" w:rsidR="00322F20" w:rsidRPr="00A00CDF" w:rsidRDefault="00731D27" w:rsidP="00322F20">
      <w:pPr>
        <w:pStyle w:val="Lead"/>
        <w:spacing w:before="0" w:after="0"/>
        <w:rPr>
          <w:lang w:val="en-GB"/>
        </w:rPr>
      </w:pPr>
      <w:r w:rsidRPr="00A00CDF">
        <w:rPr>
          <w:color w:val="001D77"/>
        </w:rPr>
        <mc:AlternateContent>
          <mc:Choice Requires="wps">
            <w:drawing>
              <wp:anchor distT="45720" distB="45720" distL="114300" distR="114300" simplePos="0" relativeHeight="251738112" behindDoc="0" locked="0" layoutInCell="1" allowOverlap="1" wp14:anchorId="2FC13F97" wp14:editId="324A27E1">
                <wp:simplePos x="0" y="0"/>
                <wp:positionH relativeFrom="margin">
                  <wp:align>left</wp:align>
                </wp:positionH>
                <wp:positionV relativeFrom="paragraph">
                  <wp:posOffset>45720</wp:posOffset>
                </wp:positionV>
                <wp:extent cx="2204085" cy="1077595"/>
                <wp:effectExtent l="0" t="0" r="5715" b="8255"/>
                <wp:wrapSquare wrapText="bothSides"/>
                <wp:docPr id="6" name="Pole tekstowe 2" descr="Decrease Q/Q of employment rate &#10;of persons aged 15-89 years by 0.2 percentage poi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78173"/>
                        </a:xfrm>
                        <a:prstGeom prst="roundRect">
                          <a:avLst/>
                        </a:prstGeom>
                        <a:solidFill>
                          <a:srgbClr val="001D77"/>
                        </a:solidFill>
                        <a:ln w="9525">
                          <a:noFill/>
                          <a:miter lim="800000"/>
                          <a:headEnd/>
                          <a:tailEnd/>
                        </a:ln>
                      </wps:spPr>
                      <wps:txbx>
                        <w:txbxContent>
                          <w:p w14:paraId="30951E30" w14:textId="15E60670" w:rsidR="00D5361B" w:rsidRPr="00A00CDF" w:rsidRDefault="00D5361B" w:rsidP="00CB6AD4">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rPr>
                              <w:sym w:font="Wingdings" w:char="F0F2"/>
                            </w:r>
                            <w:r w:rsidRPr="00A00CDF">
                              <w:rPr>
                                <w:rFonts w:ascii="Fira Sans SemiBold" w:hAnsi="Fira Sans SemiBold"/>
                                <w:color w:val="FFFFFF" w:themeColor="background1"/>
                                <w:sz w:val="60"/>
                                <w:szCs w:val="60"/>
                                <w:lang w:val="en-GB"/>
                              </w:rPr>
                              <w:t xml:space="preserve"> </w:t>
                            </w:r>
                            <w:r w:rsidR="009C18DA" w:rsidRPr="00A00CDF">
                              <w:rPr>
                                <w:rStyle w:val="WartowskanikaZnak"/>
                                <w:color w:val="auto"/>
                                <w:lang w:val="en-GB"/>
                              </w:rPr>
                              <w:t>0</w:t>
                            </w:r>
                            <w:r w:rsidR="00BA23C0" w:rsidRPr="00A00CDF">
                              <w:rPr>
                                <w:rStyle w:val="WartowskanikaZnak"/>
                                <w:color w:val="auto"/>
                                <w:lang w:val="en-GB"/>
                              </w:rPr>
                              <w:t>.</w:t>
                            </w:r>
                            <w:r w:rsidR="009C18DA" w:rsidRPr="00A00CDF">
                              <w:rPr>
                                <w:rStyle w:val="WartowskanikaZnak"/>
                                <w:color w:val="auto"/>
                                <w:lang w:val="en-GB"/>
                              </w:rPr>
                              <w:t>2 p</w:t>
                            </w:r>
                            <w:r w:rsidR="007B691B" w:rsidRPr="00A00CDF">
                              <w:rPr>
                                <w:rStyle w:val="WartowskanikaZnak"/>
                                <w:color w:val="auto"/>
                                <w:lang w:val="en-GB"/>
                              </w:rPr>
                              <w:t>p</w:t>
                            </w:r>
                          </w:p>
                          <w:p w14:paraId="63B3F253" w14:textId="09A69B1C" w:rsidR="00D5361B" w:rsidRPr="007511F0" w:rsidRDefault="002B115C" w:rsidP="00DF461A">
                            <w:pPr>
                              <w:pStyle w:val="Opiswskanika"/>
                              <w:rPr>
                                <w:lang w:val="en-GB"/>
                              </w:rPr>
                            </w:pPr>
                            <w:r w:rsidRPr="00A00CDF">
                              <w:rPr>
                                <w:lang w:val="en-GB"/>
                              </w:rPr>
                              <w:t xml:space="preserve">Decrease </w:t>
                            </w:r>
                            <w:r w:rsidR="008130C7" w:rsidRPr="00A00CDF">
                              <w:rPr>
                                <w:lang w:val="en-GB"/>
                              </w:rPr>
                              <w:t>Q/Q</w:t>
                            </w:r>
                            <w:r w:rsidRPr="00A00CDF">
                              <w:rPr>
                                <w:lang w:val="en-GB"/>
                              </w:rPr>
                              <w:t xml:space="preserve"> </w:t>
                            </w:r>
                            <w:r w:rsidR="0075621A">
                              <w:rPr>
                                <w:lang w:val="en-GB"/>
                              </w:rPr>
                              <w:t xml:space="preserve">of </w:t>
                            </w:r>
                            <w:r w:rsidRPr="00A00CDF">
                              <w:rPr>
                                <w:lang w:val="en-GB"/>
                              </w:rPr>
                              <w:t>e</w:t>
                            </w:r>
                            <w:r w:rsidR="00DF461A" w:rsidRPr="00A00CDF">
                              <w:rPr>
                                <w:lang w:val="en-GB"/>
                              </w:rPr>
                              <w:t xml:space="preserve">mployment rate </w:t>
                            </w:r>
                            <w:r w:rsidR="00DF461A" w:rsidRPr="00422C2F">
                              <w:t>of persons aged 15-89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Decrease Q/Q of employment rate &#10;of persons aged 15-89 years by 0.2 percentage point" style="position:absolute;margin-left:0;margin-top:3.6pt;width:173.55pt;height:84.85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" fillcolor="#001d77" stroked="f">
                <v:stroke joinstyle="miter"/>
                <v:textbox>
                  <w:txbxContent>
                    <w:p w14:paraId="30951E30" w14:textId="15E60670" w:rsidR="00D5361B" w:rsidRPr="00A00CDF" w:rsidRDefault="00D5361B" w:rsidP="00CB6AD4">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rPr>
                        <w:sym w:font="Wingdings" w:char="F0F2"/>
                      </w:r>
                      <w:r w:rsidRPr="00A00CDF">
                        <w:rPr>
                          <w:rFonts w:ascii="Fira Sans SemiBold" w:hAnsi="Fira Sans SemiBold"/>
                          <w:color w:val="FFFFFF" w:themeColor="background1"/>
                          <w:sz w:val="60"/>
                          <w:szCs w:val="60"/>
                          <w:lang w:val="en-GB"/>
                        </w:rPr>
                        <w:t xml:space="preserve"> </w:t>
                      </w:r>
                      <w:r w:rsidR="009C18DA" w:rsidRPr="00A00CDF">
                        <w:rPr>
                          <w:rStyle w:val="WartowskanikaZnak"/>
                          <w:color w:val="auto"/>
                          <w:lang w:val="en-GB"/>
                        </w:rPr>
                        <w:t>0</w:t>
                      </w:r>
                      <w:r w:rsidR="00BA23C0" w:rsidRPr="00A00CDF">
                        <w:rPr>
                          <w:rStyle w:val="WartowskanikaZnak"/>
                          <w:color w:val="auto"/>
                          <w:lang w:val="en-GB"/>
                        </w:rPr>
                        <w:t>.</w:t>
                      </w:r>
                      <w:r w:rsidR="009C18DA" w:rsidRPr="00A00CDF">
                        <w:rPr>
                          <w:rStyle w:val="WartowskanikaZnak"/>
                          <w:color w:val="auto"/>
                          <w:lang w:val="en-GB"/>
                        </w:rPr>
                        <w:t>2 p</w:t>
                      </w:r>
                      <w:r w:rsidR="007B691B" w:rsidRPr="00A00CDF">
                        <w:rPr>
                          <w:rStyle w:val="WartowskanikaZnak"/>
                          <w:color w:val="auto"/>
                          <w:lang w:val="en-GB"/>
                        </w:rPr>
                        <w:t>p</w:t>
                      </w:r>
                    </w:p>
                    <w:p w14:paraId="63B3F253" w14:textId="09A69B1C" w:rsidR="00D5361B" w:rsidRPr="007511F0" w:rsidRDefault="002B115C" w:rsidP="00DF461A">
                      <w:pPr>
                        <w:pStyle w:val="Opiswskanika"/>
                        <w:rPr>
                          <w:lang w:val="en-GB"/>
                        </w:rPr>
                      </w:pPr>
                      <w:r w:rsidRPr="00A00CDF">
                        <w:rPr>
                          <w:lang w:val="en-GB"/>
                        </w:rPr>
                        <w:t xml:space="preserve">Decrease </w:t>
                      </w:r>
                      <w:r w:rsidR="008130C7" w:rsidRPr="00A00CDF">
                        <w:rPr>
                          <w:lang w:val="en-GB"/>
                        </w:rPr>
                        <w:t>Q/Q</w:t>
                      </w:r>
                      <w:r w:rsidRPr="00A00CDF">
                        <w:rPr>
                          <w:lang w:val="en-GB"/>
                        </w:rPr>
                        <w:t xml:space="preserve"> </w:t>
                      </w:r>
                      <w:r w:rsidR="0075621A">
                        <w:rPr>
                          <w:lang w:val="en-GB"/>
                        </w:rPr>
                        <w:t xml:space="preserve">of </w:t>
                      </w:r>
                      <w:r w:rsidRPr="00A00CDF">
                        <w:rPr>
                          <w:lang w:val="en-GB"/>
                        </w:rPr>
                        <w:t>e</w:t>
                      </w:r>
                      <w:r w:rsidR="00DF461A" w:rsidRPr="00A00CDF">
                        <w:rPr>
                          <w:lang w:val="en-GB"/>
                        </w:rPr>
                        <w:t xml:space="preserve">mployment rate </w:t>
                      </w:r>
                      <w:r w:rsidR="00DF461A" w:rsidRPr="00422C2F">
                        <w:t>of persons aged 15-89 years</w:t>
                      </w:r>
                    </w:p>
                  </w:txbxContent>
                </v:textbox>
                <w10:wrap type="square" anchorx="margin"/>
              </v:roundrect>
            </w:pict>
          </mc:Fallback>
        </mc:AlternateContent>
      </w:r>
      <w:r w:rsidR="00A90A6D" w:rsidRPr="00A00CDF">
        <w:rPr>
          <w:lang w:val="en-GB"/>
        </w:rPr>
        <w:br/>
      </w:r>
      <w:r w:rsidR="00DF461A" w:rsidRPr="00A00CDF">
        <w:rPr>
          <w:lang w:val="en-GB"/>
        </w:rPr>
        <w:t>In the fourth quarter of 2021, economically active persons accounted for 58.0% of the population</w:t>
      </w:r>
      <w:r w:rsidR="002303F5" w:rsidRPr="00A00CDF">
        <w:rPr>
          <w:rStyle w:val="Odwoanieprzypisudolnego"/>
          <w:lang w:val="en-GB"/>
        </w:rPr>
        <w:footnoteReference w:id="2"/>
      </w:r>
      <w:r w:rsidR="00DF461A" w:rsidRPr="00A00CDF">
        <w:rPr>
          <w:lang w:val="en-GB"/>
        </w:rPr>
        <w:t xml:space="preserve"> aged 15–89 years. The rate decreased compared with the third quarter of 2021 by 0.2 percentage point.</w:t>
      </w:r>
    </w:p>
    <w:p w14:paraId="0B977C8D" w14:textId="77777777" w:rsidR="00FA1C1B" w:rsidRPr="00A00CDF" w:rsidRDefault="00FA1C1B" w:rsidP="00481D4F">
      <w:pPr>
        <w:pStyle w:val="Lead"/>
        <w:spacing w:before="120" w:line="240" w:lineRule="auto"/>
        <w:rPr>
          <w:rFonts w:eastAsia="Times New Roman" w:cs="Times New Roman"/>
          <w:bCs/>
          <w:noProof w:val="0"/>
          <w:color w:val="001D77"/>
          <w:lang w:val="en-GB"/>
        </w:rPr>
      </w:pPr>
    </w:p>
    <w:p w14:paraId="3DB10F9F" w14:textId="72ADAB74" w:rsidR="00E95B8E" w:rsidRPr="00A00CDF" w:rsidRDefault="000647A9" w:rsidP="00FA1C1B">
      <w:pPr>
        <w:pStyle w:val="Lead"/>
        <w:spacing w:before="480" w:line="240" w:lineRule="auto"/>
        <w:rPr>
          <w:lang w:val="en-GB"/>
        </w:rPr>
      </w:pPr>
      <w:r w:rsidRPr="00A00CDF">
        <w:rPr>
          <w:b w:val="0"/>
        </w:rPr>
        <mc:AlternateContent>
          <mc:Choice Requires="wps">
            <w:drawing>
              <wp:anchor distT="45720" distB="45720" distL="114300" distR="114300" simplePos="0" relativeHeight="251674624" behindDoc="1" locked="0" layoutInCell="1" allowOverlap="1" wp14:anchorId="6367A9BC" wp14:editId="31583A4B">
                <wp:simplePos x="0" y="0"/>
                <wp:positionH relativeFrom="column">
                  <wp:posOffset>5274945</wp:posOffset>
                </wp:positionH>
                <wp:positionV relativeFrom="paragraph">
                  <wp:posOffset>213360</wp:posOffset>
                </wp:positionV>
                <wp:extent cx="1724400" cy="1274400"/>
                <wp:effectExtent l="0" t="0" r="0" b="2540"/>
                <wp:wrapTight wrapText="bothSides">
                  <wp:wrapPolygon edited="0">
                    <wp:start x="716" y="0"/>
                    <wp:lineTo x="716" y="21320"/>
                    <wp:lineTo x="20765" y="21320"/>
                    <wp:lineTo x="20765" y="0"/>
                    <wp:lineTo x="716" y="0"/>
                  </wp:wrapPolygon>
                </wp:wrapTight>
                <wp:docPr id="2" name="Pole tekstowe 2" descr="Economic activity rate for persons aged 15-89 years decreased among both men and women compared to the previous quar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274400"/>
                        </a:xfrm>
                        <a:prstGeom prst="rect">
                          <a:avLst/>
                        </a:prstGeom>
                        <a:noFill/>
                        <a:ln w="9525">
                          <a:noFill/>
                          <a:miter lim="800000"/>
                          <a:headEnd/>
                          <a:tailEnd/>
                        </a:ln>
                      </wps:spPr>
                      <wps:txbx>
                        <w:txbxContent>
                          <w:p w14:paraId="66113316" w14:textId="6096BBA8" w:rsidR="00D5361B" w:rsidRPr="00A00CDF" w:rsidRDefault="00DF461A" w:rsidP="00A908CF">
                            <w:pPr>
                              <w:pStyle w:val="tekstzboku"/>
                              <w:rPr>
                                <w:lang w:val="en-GB"/>
                              </w:rPr>
                            </w:pPr>
                            <w:r w:rsidRPr="00A00CDF">
                              <w:rPr>
                                <w:lang w:val="en-GB"/>
                              </w:rPr>
                              <w:t xml:space="preserve">Economic activity rate for persons aged 15-89 years decreased among both men and women </w:t>
                            </w:r>
                            <w:r w:rsidR="00A908CF" w:rsidRPr="00A00CDF">
                              <w:rPr>
                                <w:lang w:val="en-GB"/>
                              </w:rPr>
                              <w:t>compared to the previous quarter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Economic activity rate for persons aged 15-89 years decreased among both men and women compared to the previous quarter" style="position:absolute;margin-left:415.35pt;margin-top:16.8pt;width:135.8pt;height:100.3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" filled="f" stroked="f">
                <v:textbox>
                  <w:txbxContent>
                    <w:p w14:paraId="66113316" w14:textId="6096BBA8" w:rsidR="00D5361B" w:rsidRPr="00A00CDF" w:rsidRDefault="00DF461A" w:rsidP="00A908CF">
                      <w:pPr>
                        <w:pStyle w:val="tekstzboku"/>
                        <w:rPr>
                          <w:lang w:val="en-GB"/>
                        </w:rPr>
                      </w:pPr>
                      <w:r w:rsidRPr="00A00CDF">
                        <w:rPr>
                          <w:lang w:val="en-GB"/>
                        </w:rPr>
                        <w:t xml:space="preserve">Economic activity rate for persons aged 15-89 years decreased among both men and women </w:t>
                      </w:r>
                      <w:r w:rsidR="00A908CF" w:rsidRPr="00A00CDF">
                        <w:rPr>
                          <w:lang w:val="en-GB"/>
                        </w:rPr>
                        <w:t>compared to the previous quarter</w:t>
                      </w:r>
                    </w:p>
                  </w:txbxContent>
                </v:textbox>
                <w10:wrap type="tight"/>
              </v:shape>
            </w:pict>
          </mc:Fallback>
        </mc:AlternateContent>
      </w:r>
      <w:r w:rsidR="001D01B9" w:rsidRPr="00A00CDF">
        <w:rPr>
          <w:rFonts w:eastAsia="Times New Roman" w:cs="Times New Roman"/>
          <w:bCs/>
          <w:noProof w:val="0"/>
          <w:color w:val="001D77"/>
          <w:lang w:val="en-GB"/>
        </w:rPr>
        <w:t>Economic activity of the population aged 15-89 years by the LFS</w:t>
      </w:r>
      <w:r w:rsidR="001D01B9" w:rsidRPr="00A00CDF">
        <w:rPr>
          <w:rStyle w:val="Odwoanieprzypisudolnego"/>
          <w:b w:val="0"/>
          <w:vertAlign w:val="baseline"/>
          <w:lang w:val="en-GB"/>
        </w:rPr>
        <w:t xml:space="preserve"> </w:t>
      </w:r>
    </w:p>
    <w:p w14:paraId="1A1258A0" w14:textId="7B5D781E" w:rsidR="00937E0E" w:rsidRPr="00A00CDF" w:rsidRDefault="00DF461A" w:rsidP="00322F20">
      <w:pPr>
        <w:spacing w:before="0" w:line="288" w:lineRule="auto"/>
        <w:rPr>
          <w:rFonts w:eastAsia="Times New Roman" w:cs="Times New Roman"/>
          <w:szCs w:val="19"/>
          <w:lang w:val="en-GB" w:eastAsia="pl-PL"/>
        </w:rPr>
      </w:pPr>
      <w:r w:rsidRPr="00A00CDF">
        <w:rPr>
          <w:rFonts w:eastAsia="Times New Roman" w:cs="Times New Roman"/>
          <w:szCs w:val="19"/>
          <w:lang w:val="en-GB" w:eastAsia="pl-PL"/>
        </w:rPr>
        <w:t xml:space="preserve">In the fourth quarter of 2021, the number of the economically active </w:t>
      </w:r>
      <w:r w:rsidR="005A208D">
        <w:rPr>
          <w:rFonts w:eastAsia="Times New Roman" w:cs="Times New Roman"/>
          <w:szCs w:val="19"/>
          <w:lang w:val="en-GB" w:eastAsia="pl-PL"/>
        </w:rPr>
        <w:t xml:space="preserve">persons </w:t>
      </w:r>
      <w:r w:rsidRPr="00A00CDF">
        <w:rPr>
          <w:rFonts w:eastAsia="Times New Roman" w:cs="Times New Roman"/>
          <w:szCs w:val="19"/>
          <w:lang w:val="en-GB" w:eastAsia="pl-PL"/>
        </w:rPr>
        <w:t>aged 15–89</w:t>
      </w:r>
      <w:r w:rsidR="005A208D">
        <w:rPr>
          <w:rFonts w:eastAsia="Times New Roman" w:cs="Times New Roman"/>
          <w:szCs w:val="19"/>
          <w:lang w:val="en-GB" w:eastAsia="pl-PL"/>
        </w:rPr>
        <w:t> </w:t>
      </w:r>
      <w:r w:rsidRPr="00A00CDF">
        <w:rPr>
          <w:rFonts w:eastAsia="Times New Roman" w:cs="Times New Roman"/>
          <w:szCs w:val="19"/>
          <w:lang w:val="en-GB" w:eastAsia="pl-PL"/>
        </w:rPr>
        <w:t>years comprised 17278 thousand, of which: 16780 thousand constituted employed persons, while 497 thousand – the unemployed. The population of economically inactive persons at the same age group amounted to 12529 thousand.</w:t>
      </w:r>
    </w:p>
    <w:p w14:paraId="6869BE3C" w14:textId="5A0FE8C3" w:rsidR="00705190" w:rsidRPr="00A00CDF" w:rsidRDefault="00DF461A" w:rsidP="00322F20">
      <w:pPr>
        <w:spacing w:before="0" w:line="288" w:lineRule="auto"/>
        <w:rPr>
          <w:rFonts w:eastAsia="Times New Roman" w:cs="Times New Roman"/>
          <w:szCs w:val="19"/>
          <w:lang w:val="en-GB" w:eastAsia="pl-PL"/>
        </w:rPr>
      </w:pPr>
      <w:r w:rsidRPr="00A00CDF">
        <w:rPr>
          <w:rFonts w:eastAsia="Times New Roman" w:cs="Times New Roman"/>
          <w:szCs w:val="19"/>
          <w:lang w:val="en-GB" w:eastAsia="pl-PL"/>
        </w:rPr>
        <w:t>Compared to the third quarter of 2021, the number of economically active persons decreased by 64 thousand, i.e. by 0.4%, while the number of economically inactive persons increased by 54 thousand, i.e. by 0.4%.</w:t>
      </w:r>
    </w:p>
    <w:p w14:paraId="26BBC0B6" w14:textId="22ACA966" w:rsidR="00705190" w:rsidRPr="00A00CDF" w:rsidRDefault="00AD393A" w:rsidP="00322F20">
      <w:pPr>
        <w:spacing w:before="0" w:line="288" w:lineRule="auto"/>
        <w:rPr>
          <w:rFonts w:eastAsia="Times New Roman" w:cs="Times New Roman"/>
          <w:szCs w:val="19"/>
          <w:lang w:val="en-GB" w:eastAsia="pl-PL"/>
        </w:rPr>
      </w:pPr>
      <w:r w:rsidRPr="00A00CDF">
        <w:rPr>
          <w:noProof/>
          <w:lang w:eastAsia="pl-PL"/>
        </w:rPr>
        <w:lastRenderedPageBreak/>
        <mc:AlternateContent>
          <mc:Choice Requires="wps">
            <w:drawing>
              <wp:anchor distT="45720" distB="45720" distL="114300" distR="114300" simplePos="0" relativeHeight="251787264" behindDoc="1" locked="0" layoutInCell="1" allowOverlap="1" wp14:anchorId="2EC81A11" wp14:editId="20C11B3A">
                <wp:simplePos x="0" y="0"/>
                <wp:positionH relativeFrom="column">
                  <wp:posOffset>5274945</wp:posOffset>
                </wp:positionH>
                <wp:positionV relativeFrom="paragraph">
                  <wp:posOffset>943610</wp:posOffset>
                </wp:positionV>
                <wp:extent cx="1598400" cy="1166400"/>
                <wp:effectExtent l="0" t="0" r="0" b="0"/>
                <wp:wrapTight wrapText="bothSides">
                  <wp:wrapPolygon edited="0">
                    <wp:start x="772" y="0"/>
                    <wp:lineTo x="772" y="21176"/>
                    <wp:lineTo x="20596" y="21176"/>
                    <wp:lineTo x="20596" y="0"/>
                    <wp:lineTo x="772" y="0"/>
                  </wp:wrapPolygon>
                </wp:wrapTight>
                <wp:docPr id="31" name="Pole tekstowe 2" descr="The index describing the relations of the number of jobless persons to the number of employed persons increased compared to the previous quar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400" cy="1166400"/>
                        </a:xfrm>
                        <a:prstGeom prst="rect">
                          <a:avLst/>
                        </a:prstGeom>
                        <a:noFill/>
                        <a:ln w="9525">
                          <a:noFill/>
                          <a:miter lim="800000"/>
                          <a:headEnd/>
                          <a:tailEnd/>
                        </a:ln>
                      </wps:spPr>
                      <wps:txbx>
                        <w:txbxContent>
                          <w:p w14:paraId="503F8A88" w14:textId="10A44103" w:rsidR="00D5361B" w:rsidRPr="00A00CDF" w:rsidRDefault="002014AE" w:rsidP="00A908CF">
                            <w:pPr>
                              <w:pStyle w:val="tekstzboku"/>
                              <w:rPr>
                                <w:lang w:val="en-GB"/>
                              </w:rPr>
                            </w:pPr>
                            <w:r w:rsidRPr="00A00CDF">
                              <w:rPr>
                                <w:lang w:val="en-GB"/>
                              </w:rPr>
                              <w:t xml:space="preserve">The index describing the relations of </w:t>
                            </w:r>
                            <w:r w:rsidR="00035E2E">
                              <w:rPr>
                                <w:lang w:val="en-GB"/>
                              </w:rPr>
                              <w:t xml:space="preserve">the number of </w:t>
                            </w:r>
                            <w:r w:rsidRPr="00A00CDF">
                              <w:rPr>
                                <w:lang w:val="en-GB"/>
                              </w:rPr>
                              <w:t xml:space="preserve">jobless persons to the number of employed persons increased </w:t>
                            </w:r>
                            <w:r w:rsidR="00A908CF" w:rsidRPr="00A00CDF">
                              <w:rPr>
                                <w:lang w:val="en-GB"/>
                              </w:rPr>
                              <w:t>compared to the previous quarter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81A11" id="_x0000_s1028" type="#_x0000_t202" alt="The index describing the relations of the number of jobless persons to the number of employed persons increased compared to the previous quarter" style="position:absolute;margin-left:415.35pt;margin-top:74.3pt;width:125.85pt;height:91.85pt;z-index:-25152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" filled="f" stroked="f">
                <v:textbox>
                  <w:txbxContent>
                    <w:p w14:paraId="503F8A88" w14:textId="10A44103" w:rsidR="00D5361B" w:rsidRPr="00A00CDF" w:rsidRDefault="002014AE" w:rsidP="00A908CF">
                      <w:pPr>
                        <w:pStyle w:val="tekstzboku"/>
                        <w:rPr>
                          <w:lang w:val="en-GB"/>
                        </w:rPr>
                      </w:pPr>
                      <w:r w:rsidRPr="00A00CDF">
                        <w:rPr>
                          <w:lang w:val="en-GB"/>
                        </w:rPr>
                        <w:t xml:space="preserve">The index describing the relations of </w:t>
                      </w:r>
                      <w:r w:rsidR="00035E2E">
                        <w:rPr>
                          <w:lang w:val="en-GB"/>
                        </w:rPr>
                        <w:t xml:space="preserve">the number of </w:t>
                      </w:r>
                      <w:r w:rsidRPr="00A00CDF">
                        <w:rPr>
                          <w:lang w:val="en-GB"/>
                        </w:rPr>
                        <w:t xml:space="preserve">jobless persons to the number of employed persons increased </w:t>
                      </w:r>
                      <w:r w:rsidR="00A908CF" w:rsidRPr="00A00CDF">
                        <w:rPr>
                          <w:lang w:val="en-GB"/>
                        </w:rPr>
                        <w:t>compared to the previous quarter</w:t>
                      </w:r>
                    </w:p>
                  </w:txbxContent>
                </v:textbox>
                <w10:wrap type="tight"/>
              </v:shape>
            </w:pict>
          </mc:Fallback>
        </mc:AlternateContent>
      </w:r>
      <w:r w:rsidR="00DF461A" w:rsidRPr="00A00CDF">
        <w:rPr>
          <w:noProof/>
          <w:lang w:val="en-GB" w:eastAsia="pl-PL"/>
        </w:rPr>
        <w:t>The share of economically active persons in the total number of persons aged 15-89 years was higher among men and accounted for 66.1% in the fourth quarter of 2021, while in the population of women this percentage was at the level of 50.5% (the respective figures for persons at working age comprised 83.3% and 75.9%). The corresponding indicators for urban and rural areas respectively accounted for 58.2% and 57.7% (at working age: 82.2% and 76.6%).</w:t>
      </w:r>
    </w:p>
    <w:p w14:paraId="660CDB4C" w14:textId="40E7E420" w:rsidR="00705190" w:rsidRPr="00A00CDF" w:rsidRDefault="00DF461A" w:rsidP="007511F0">
      <w:pPr>
        <w:spacing w:before="0" w:after="240" w:line="288" w:lineRule="auto"/>
        <w:rPr>
          <w:rFonts w:eastAsia="Times New Roman" w:cs="Times New Roman"/>
          <w:szCs w:val="19"/>
          <w:lang w:val="en-GB" w:eastAsia="pl-PL"/>
        </w:rPr>
      </w:pPr>
      <w:r w:rsidRPr="00A00CDF">
        <w:rPr>
          <w:rFonts w:eastAsia="Times New Roman" w:cs="Times New Roman"/>
          <w:szCs w:val="19"/>
          <w:lang w:val="en-GB" w:eastAsia="pl-PL"/>
        </w:rPr>
        <w:t xml:space="preserve">The indicator defining the ratio of the number of not working persons (the unemployed aged 15-74 years and </w:t>
      </w:r>
      <w:r w:rsidR="009C3FD3">
        <w:rPr>
          <w:rFonts w:eastAsia="Times New Roman" w:cs="Times New Roman"/>
          <w:szCs w:val="19"/>
          <w:lang w:val="en-GB" w:eastAsia="pl-PL"/>
        </w:rPr>
        <w:t xml:space="preserve">the </w:t>
      </w:r>
      <w:r w:rsidRPr="00A00CDF">
        <w:rPr>
          <w:rFonts w:eastAsia="Times New Roman" w:cs="Times New Roman"/>
          <w:szCs w:val="19"/>
          <w:lang w:val="en-GB" w:eastAsia="pl-PL"/>
        </w:rPr>
        <w:t>economically inactive aged 15-89 years) to the number of employed persons (aged 15-89 years) increased compared with the previous period. In the fourth quarter of 2021, there were 776 jobless persons aged 15-89 years per 1000 employed persons (in the third quarter of 2021 there were 773 persons).</w:t>
      </w:r>
    </w:p>
    <w:p w14:paraId="756B8444" w14:textId="35DABE40" w:rsidR="00705190" w:rsidRPr="00A00CDF" w:rsidRDefault="00705190" w:rsidP="000F16E5">
      <w:pPr>
        <w:pStyle w:val="Lead"/>
        <w:spacing w:before="240"/>
        <w:rPr>
          <w:lang w:val="en-GB"/>
        </w:rPr>
      </w:pPr>
      <w:r w:rsidRPr="00A00CDF">
        <mc:AlternateContent>
          <mc:Choice Requires="wps">
            <w:drawing>
              <wp:anchor distT="45720" distB="45720" distL="114300" distR="114300" simplePos="0" relativeHeight="251759616" behindDoc="0" locked="0" layoutInCell="1" allowOverlap="1" wp14:anchorId="38BE1552" wp14:editId="6DB94BA6">
                <wp:simplePos x="0" y="0"/>
                <wp:positionH relativeFrom="margin">
                  <wp:align>left</wp:align>
                </wp:positionH>
                <wp:positionV relativeFrom="paragraph">
                  <wp:posOffset>45720</wp:posOffset>
                </wp:positionV>
                <wp:extent cx="2204085" cy="1059815"/>
                <wp:effectExtent l="0" t="0" r="5715" b="6985"/>
                <wp:wrapSquare wrapText="bothSides"/>
                <wp:docPr id="15" name="Pole tekstowe 2" descr="Decrease Q/Q of employment rate of persons aged 15-89 by 0.1 percentage poi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14:paraId="148ECCCD" w14:textId="29D2C541" w:rsidR="00D5361B" w:rsidRPr="00A00CDF" w:rsidRDefault="00D5361B" w:rsidP="00705190">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rPr>
                              <w:sym w:font="Wingdings" w:char="F0F2"/>
                            </w:r>
                            <w:r w:rsidRPr="00A00CDF">
                              <w:rPr>
                                <w:rFonts w:ascii="Fira Sans SemiBold" w:hAnsi="Fira Sans SemiBold"/>
                                <w:color w:val="FFFFFF" w:themeColor="background1"/>
                                <w:sz w:val="60"/>
                                <w:szCs w:val="60"/>
                                <w:lang w:val="en-GB"/>
                              </w:rPr>
                              <w:t xml:space="preserve"> </w:t>
                            </w:r>
                            <w:r w:rsidR="009C18DA" w:rsidRPr="00A00CDF">
                              <w:rPr>
                                <w:rStyle w:val="WartowskanikaZnak"/>
                                <w:color w:val="auto"/>
                                <w:lang w:val="en-GB"/>
                              </w:rPr>
                              <w:t>0</w:t>
                            </w:r>
                            <w:r w:rsidR="00BA23C0" w:rsidRPr="00A00CDF">
                              <w:rPr>
                                <w:rStyle w:val="WartowskanikaZnak"/>
                                <w:color w:val="auto"/>
                                <w:lang w:val="en-GB"/>
                              </w:rPr>
                              <w:t>.</w:t>
                            </w:r>
                            <w:r w:rsidR="009C18DA" w:rsidRPr="00A00CDF">
                              <w:rPr>
                                <w:rStyle w:val="WartowskanikaZnak"/>
                                <w:color w:val="auto"/>
                                <w:lang w:val="en-GB"/>
                              </w:rPr>
                              <w:t>1 p</w:t>
                            </w:r>
                            <w:r w:rsidR="00DA7EFB" w:rsidRPr="00A00CDF">
                              <w:rPr>
                                <w:rStyle w:val="WartowskanikaZnak"/>
                                <w:color w:val="auto"/>
                                <w:lang w:val="en-GB"/>
                              </w:rPr>
                              <w:t>p</w:t>
                            </w:r>
                          </w:p>
                          <w:p w14:paraId="45538B3F" w14:textId="0DA1EACE" w:rsidR="00D5361B" w:rsidRPr="00A00CDF" w:rsidRDefault="00935E94" w:rsidP="00705190">
                            <w:pPr>
                              <w:pStyle w:val="Opiswskanika"/>
                              <w:rPr>
                                <w:sz w:val="18"/>
                                <w:szCs w:val="20"/>
                                <w:lang w:val="en-GB"/>
                              </w:rPr>
                            </w:pPr>
                            <w:r w:rsidRPr="00A00CDF">
                              <w:rPr>
                                <w:lang w:val="en-GB"/>
                              </w:rPr>
                              <w:t xml:space="preserve">Decrease Q/Q </w:t>
                            </w:r>
                            <w:r w:rsidR="009C3FD3">
                              <w:rPr>
                                <w:lang w:val="en-GB"/>
                              </w:rPr>
                              <w:t xml:space="preserve">of </w:t>
                            </w:r>
                            <w:r w:rsidRPr="00A00CDF">
                              <w:rPr>
                                <w:lang w:val="en-GB"/>
                              </w:rPr>
                              <w:t>e</w:t>
                            </w:r>
                            <w:r w:rsidR="000F16E5" w:rsidRPr="00A00CDF">
                              <w:rPr>
                                <w:lang w:val="en-GB"/>
                              </w:rPr>
                              <w:t>mployment rate of persons aged 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8BE1552" id="_x0000_s1029" alt="Decrease Q/Q of employment rate of persons aged 15-89 by 0.1 percentage point" style="position:absolute;margin-left:0;margin-top:3.6pt;width:173.55pt;height:83.45pt;z-index:2517596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" fillcolor="#001d77" stroked="f">
                <v:stroke joinstyle="miter"/>
                <v:textbox>
                  <w:txbxContent>
                    <w:p w14:paraId="148ECCCD" w14:textId="29D2C541" w:rsidR="00D5361B" w:rsidRPr="00A00CDF" w:rsidRDefault="00D5361B" w:rsidP="00705190">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rPr>
                        <w:sym w:font="Wingdings" w:char="F0F2"/>
                      </w:r>
                      <w:r w:rsidRPr="00A00CDF">
                        <w:rPr>
                          <w:rFonts w:ascii="Fira Sans SemiBold" w:hAnsi="Fira Sans SemiBold"/>
                          <w:color w:val="FFFFFF" w:themeColor="background1"/>
                          <w:sz w:val="60"/>
                          <w:szCs w:val="60"/>
                          <w:lang w:val="en-GB"/>
                        </w:rPr>
                        <w:t xml:space="preserve"> </w:t>
                      </w:r>
                      <w:r w:rsidR="009C18DA" w:rsidRPr="00A00CDF">
                        <w:rPr>
                          <w:rStyle w:val="WartowskanikaZnak"/>
                          <w:color w:val="auto"/>
                          <w:lang w:val="en-GB"/>
                        </w:rPr>
                        <w:t>0</w:t>
                      </w:r>
                      <w:r w:rsidR="00BA23C0" w:rsidRPr="00A00CDF">
                        <w:rPr>
                          <w:rStyle w:val="WartowskanikaZnak"/>
                          <w:color w:val="auto"/>
                          <w:lang w:val="en-GB"/>
                        </w:rPr>
                        <w:t>.</w:t>
                      </w:r>
                      <w:r w:rsidR="009C18DA" w:rsidRPr="00A00CDF">
                        <w:rPr>
                          <w:rStyle w:val="WartowskanikaZnak"/>
                          <w:color w:val="auto"/>
                          <w:lang w:val="en-GB"/>
                        </w:rPr>
                        <w:t>1 p</w:t>
                      </w:r>
                      <w:r w:rsidR="00DA7EFB" w:rsidRPr="00A00CDF">
                        <w:rPr>
                          <w:rStyle w:val="WartowskanikaZnak"/>
                          <w:color w:val="auto"/>
                          <w:lang w:val="en-GB"/>
                        </w:rPr>
                        <w:t>p</w:t>
                      </w:r>
                    </w:p>
                    <w:p w14:paraId="45538B3F" w14:textId="0DA1EACE" w:rsidR="00D5361B" w:rsidRPr="00A00CDF" w:rsidRDefault="00935E94" w:rsidP="00705190">
                      <w:pPr>
                        <w:pStyle w:val="Opiswskanika"/>
                        <w:rPr>
                          <w:sz w:val="18"/>
                          <w:szCs w:val="20"/>
                          <w:lang w:val="en-GB"/>
                        </w:rPr>
                      </w:pPr>
                      <w:r w:rsidRPr="00A00CDF">
                        <w:rPr>
                          <w:lang w:val="en-GB"/>
                        </w:rPr>
                        <w:t xml:space="preserve">Decrease Q/Q </w:t>
                      </w:r>
                      <w:r w:rsidR="009C3FD3">
                        <w:rPr>
                          <w:lang w:val="en-GB"/>
                        </w:rPr>
                        <w:t xml:space="preserve">of </w:t>
                      </w:r>
                      <w:r w:rsidRPr="00A00CDF">
                        <w:rPr>
                          <w:lang w:val="en-GB"/>
                        </w:rPr>
                        <w:t>e</w:t>
                      </w:r>
                      <w:r w:rsidR="000F16E5" w:rsidRPr="00A00CDF">
                        <w:rPr>
                          <w:lang w:val="en-GB"/>
                        </w:rPr>
                        <w:t>mployment rate of persons aged 15-89</w:t>
                      </w:r>
                    </w:p>
                  </w:txbxContent>
                </v:textbox>
                <w10:wrap type="square" anchorx="margin"/>
              </v:roundrect>
            </w:pict>
          </mc:Fallback>
        </mc:AlternateContent>
      </w:r>
      <w:r w:rsidR="000F16E5" w:rsidRPr="00A00CDF">
        <w:rPr>
          <w:lang w:val="en-GB"/>
        </w:rPr>
        <w:t xml:space="preserve">In the fourth quarter of 2021, employed persons accounted for 56.3% of the population aged </w:t>
      </w:r>
      <w:r w:rsidR="00EB5B64">
        <w:rPr>
          <w:lang w:val="en-GB"/>
        </w:rPr>
        <w:br/>
      </w:r>
      <w:r w:rsidR="000F16E5" w:rsidRPr="00A00CDF">
        <w:rPr>
          <w:lang w:val="en-GB"/>
        </w:rPr>
        <w:t>15–89 years. Compared with the third quarter of 2021, employment rate slightly decreased (by 0.1</w:t>
      </w:r>
      <w:r w:rsidR="00EB5B64">
        <w:rPr>
          <w:lang w:val="en-GB"/>
        </w:rPr>
        <w:t> </w:t>
      </w:r>
      <w:r w:rsidR="000F16E5" w:rsidRPr="00A00CDF">
        <w:rPr>
          <w:lang w:val="en-GB"/>
        </w:rPr>
        <w:t>percentage point). It was higher in the male population (64.2%,) than among women (49.0%) – for persons at working age it was respectively 80.9% and 73.5%.</w:t>
      </w:r>
    </w:p>
    <w:p w14:paraId="7481044C" w14:textId="341C4BEB" w:rsidR="00705190" w:rsidRPr="00A00CDF" w:rsidRDefault="00D62D4A" w:rsidP="00A92009">
      <w:pPr>
        <w:pStyle w:val="Nagwek1"/>
        <w:spacing w:before="480"/>
        <w:rPr>
          <w:lang w:val="en-GB"/>
        </w:rPr>
      </w:pPr>
      <w:r w:rsidRPr="00A00CDF">
        <w:rPr>
          <w:noProof/>
        </w:rPr>
        <mc:AlternateContent>
          <mc:Choice Requires="wps">
            <w:drawing>
              <wp:anchor distT="45720" distB="45720" distL="114300" distR="114300" simplePos="0" relativeHeight="251785216" behindDoc="1" locked="0" layoutInCell="1" allowOverlap="1" wp14:anchorId="5EE73E00" wp14:editId="2B3E3A97">
                <wp:simplePos x="0" y="0"/>
                <wp:positionH relativeFrom="column">
                  <wp:posOffset>5274945</wp:posOffset>
                </wp:positionH>
                <wp:positionV relativeFrom="paragraph">
                  <wp:posOffset>313690</wp:posOffset>
                </wp:positionV>
                <wp:extent cx="1612800" cy="817200"/>
                <wp:effectExtent l="0" t="0" r="0" b="2540"/>
                <wp:wrapTight wrapText="bothSides">
                  <wp:wrapPolygon edited="0">
                    <wp:start x="766" y="0"/>
                    <wp:lineTo x="766" y="21163"/>
                    <wp:lineTo x="20673" y="21163"/>
                    <wp:lineTo x="20673" y="0"/>
                    <wp:lineTo x="766" y="0"/>
                  </wp:wrapPolygon>
                </wp:wrapTight>
                <wp:docPr id="32" name="Pole tekstowe 2" descr="The population of employed persons slightly decreased compared to the previous quar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800" cy="817200"/>
                        </a:xfrm>
                        <a:prstGeom prst="rect">
                          <a:avLst/>
                        </a:prstGeom>
                        <a:noFill/>
                        <a:ln w="9525">
                          <a:noFill/>
                          <a:miter lim="800000"/>
                          <a:headEnd/>
                          <a:tailEnd/>
                        </a:ln>
                      </wps:spPr>
                      <wps:txbx>
                        <w:txbxContent>
                          <w:p w14:paraId="712F2DBE" w14:textId="29F5F3A5" w:rsidR="00D5361B" w:rsidRPr="00A00CDF" w:rsidRDefault="00481DD0" w:rsidP="00A908CF">
                            <w:pPr>
                              <w:pStyle w:val="tekstzboku"/>
                              <w:rPr>
                                <w:lang w:val="en-GB"/>
                              </w:rPr>
                            </w:pPr>
                            <w:r>
                              <w:rPr>
                                <w:lang w:val="en-GB"/>
                              </w:rPr>
                              <w:t>The population of em</w:t>
                            </w:r>
                            <w:r w:rsidR="00DD4372" w:rsidRPr="00A00CDF">
                              <w:rPr>
                                <w:lang w:val="en-GB"/>
                              </w:rPr>
                              <w:t xml:space="preserve">ployed persons slightly decreased </w:t>
                            </w:r>
                            <w:r w:rsidR="00A908CF" w:rsidRPr="00A00CDF">
                              <w:rPr>
                                <w:lang w:val="en-GB"/>
                              </w:rPr>
                              <w:t>compared to the previous quarter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73E00" id="_x0000_s1030" type="#_x0000_t202" alt="The population of employed persons slightly decreased compared to the previous quarter" style="position:absolute;margin-left:415.35pt;margin-top:24.7pt;width:127pt;height:64.35pt;z-index:-25153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" filled="f" stroked="f">
                <v:textbox>
                  <w:txbxContent>
                    <w:p w14:paraId="712F2DBE" w14:textId="29F5F3A5" w:rsidR="00D5361B" w:rsidRPr="00A00CDF" w:rsidRDefault="00481DD0" w:rsidP="00A908CF">
                      <w:pPr>
                        <w:pStyle w:val="tekstzboku"/>
                        <w:rPr>
                          <w:lang w:val="en-GB"/>
                        </w:rPr>
                      </w:pPr>
                      <w:r>
                        <w:rPr>
                          <w:lang w:val="en-GB"/>
                        </w:rPr>
                        <w:t>The population of em</w:t>
                      </w:r>
                      <w:r w:rsidR="00DD4372" w:rsidRPr="00A00CDF">
                        <w:rPr>
                          <w:lang w:val="en-GB"/>
                        </w:rPr>
                        <w:t xml:space="preserve">ployed persons slightly decreased </w:t>
                      </w:r>
                      <w:r w:rsidR="00A908CF" w:rsidRPr="00A00CDF">
                        <w:rPr>
                          <w:lang w:val="en-GB"/>
                        </w:rPr>
                        <w:t>compared to the previous quarter</w:t>
                      </w:r>
                    </w:p>
                  </w:txbxContent>
                </v:textbox>
                <w10:wrap type="tight"/>
              </v:shape>
            </w:pict>
          </mc:Fallback>
        </mc:AlternateContent>
      </w:r>
      <w:r w:rsidR="00DD4372" w:rsidRPr="00A00CDF">
        <w:rPr>
          <w:noProof/>
          <w:lang w:val="en-GB"/>
        </w:rPr>
        <w:t>Employed persons aged 15-89 years by the LFS</w:t>
      </w:r>
    </w:p>
    <w:p w14:paraId="2AC7CF69" w14:textId="11797FD8" w:rsidR="00980DCD" w:rsidRDefault="00DD4372" w:rsidP="00DD4372">
      <w:pPr>
        <w:spacing w:line="288" w:lineRule="auto"/>
        <w:rPr>
          <w:rFonts w:eastAsia="Times New Roman" w:cs="Times New Roman"/>
          <w:szCs w:val="19"/>
          <w:lang w:val="en-GB" w:eastAsia="pl-PL"/>
        </w:rPr>
      </w:pPr>
      <w:r w:rsidRPr="00A00CDF">
        <w:rPr>
          <w:rFonts w:eastAsia="Times New Roman" w:cs="Times New Roman"/>
          <w:szCs w:val="19"/>
          <w:lang w:val="en-GB" w:eastAsia="pl-PL"/>
        </w:rPr>
        <w:t xml:space="preserve">In the analysed period, the population of employed persons aged 15-89 years comprised 16780 thousand persons and it decreased compared to the previous period by 34 thousand, i.e. by 0.2%. </w:t>
      </w:r>
      <w:r w:rsidR="00980DCD" w:rsidRPr="00A00CDF">
        <w:rPr>
          <w:rFonts w:eastAsia="Times New Roman" w:cs="Times New Roman"/>
          <w:szCs w:val="19"/>
          <w:lang w:val="en-GB" w:eastAsia="pl-PL"/>
        </w:rPr>
        <w:t>As regards the division by sex, the number of employed persons decreased over the quarter among both: women (a drop by 22 thousand, i.e. by 0.3%) and men (a drop by 12</w:t>
      </w:r>
      <w:r w:rsidR="00AC7A17">
        <w:rPr>
          <w:rFonts w:eastAsia="Times New Roman" w:cs="Times New Roman"/>
          <w:szCs w:val="19"/>
          <w:lang w:val="en-GB" w:eastAsia="pl-PL"/>
        </w:rPr>
        <w:t> </w:t>
      </w:r>
      <w:r w:rsidR="00980DCD" w:rsidRPr="00A00CDF">
        <w:rPr>
          <w:rFonts w:eastAsia="Times New Roman" w:cs="Times New Roman"/>
          <w:szCs w:val="19"/>
          <w:lang w:val="en-GB" w:eastAsia="pl-PL"/>
        </w:rPr>
        <w:t>thousand, i.e. by 0.1%).</w:t>
      </w:r>
      <w:r w:rsidR="00980DCD" w:rsidRPr="00980DCD">
        <w:rPr>
          <w:rFonts w:eastAsia="Times New Roman" w:cs="Times New Roman"/>
          <w:szCs w:val="19"/>
          <w:lang w:val="en-GB" w:eastAsia="pl-PL"/>
        </w:rPr>
        <w:t xml:space="preserve"> </w:t>
      </w:r>
      <w:r w:rsidR="00980DCD" w:rsidRPr="00A00CDF">
        <w:rPr>
          <w:rFonts w:eastAsia="Times New Roman" w:cs="Times New Roman"/>
          <w:szCs w:val="19"/>
          <w:lang w:val="en-GB" w:eastAsia="pl-PL"/>
        </w:rPr>
        <w:t>As regards the place of residence, a drop in the number of the employed occurred mainly among rural residents – over a quarter it comprised 0.4% (by 30</w:t>
      </w:r>
      <w:r w:rsidR="00AC7A17">
        <w:rPr>
          <w:rFonts w:eastAsia="Times New Roman" w:cs="Times New Roman"/>
          <w:szCs w:val="19"/>
          <w:lang w:val="en-GB" w:eastAsia="pl-PL"/>
        </w:rPr>
        <w:t> </w:t>
      </w:r>
      <w:r w:rsidR="00980DCD" w:rsidRPr="00A00CDF">
        <w:rPr>
          <w:rFonts w:eastAsia="Times New Roman" w:cs="Times New Roman"/>
          <w:szCs w:val="19"/>
          <w:lang w:val="en-GB" w:eastAsia="pl-PL"/>
        </w:rPr>
        <w:t>thousand persons).</w:t>
      </w:r>
    </w:p>
    <w:p w14:paraId="5B24B8B5" w14:textId="4DEC782C" w:rsidR="008F0ACB" w:rsidRPr="00A00CDF" w:rsidRDefault="005B762C" w:rsidP="00DD4372">
      <w:pPr>
        <w:spacing w:line="288" w:lineRule="auto"/>
        <w:rPr>
          <w:rFonts w:eastAsia="Times New Roman" w:cs="Times New Roman"/>
          <w:szCs w:val="19"/>
          <w:lang w:val="en-GB" w:eastAsia="pl-PL"/>
        </w:rPr>
      </w:pPr>
      <w:r w:rsidRPr="00A00CDF">
        <w:rPr>
          <w:rFonts w:eastAsia="Times New Roman" w:cs="Times New Roman"/>
          <w:noProof/>
          <w:szCs w:val="19"/>
          <w:lang w:eastAsia="pl-PL"/>
        </w:rPr>
        <mc:AlternateContent>
          <mc:Choice Requires="wps">
            <w:drawing>
              <wp:anchor distT="45720" distB="45720" distL="114300" distR="114300" simplePos="0" relativeHeight="251761664" behindDoc="1" locked="0" layoutInCell="1" allowOverlap="1" wp14:anchorId="602AD7A7" wp14:editId="0D5A8761">
                <wp:simplePos x="0" y="0"/>
                <wp:positionH relativeFrom="column">
                  <wp:posOffset>5274945</wp:posOffset>
                </wp:positionH>
                <wp:positionV relativeFrom="paragraph">
                  <wp:posOffset>418465</wp:posOffset>
                </wp:positionV>
                <wp:extent cx="1580400" cy="964800"/>
                <wp:effectExtent l="0" t="0" r="0" b="0"/>
                <wp:wrapTight wrapText="bothSides">
                  <wp:wrapPolygon edited="0">
                    <wp:start x="781" y="0"/>
                    <wp:lineTo x="781" y="20903"/>
                    <wp:lineTo x="20576" y="20903"/>
                    <wp:lineTo x="20576" y="0"/>
                    <wp:lineTo x="781" y="0"/>
                  </wp:wrapPolygon>
                </wp:wrapTight>
                <wp:docPr id="16" name="Pole tekstowe 2" descr="The number of persons employed full-time dropped compared to the previous quar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0400" cy="964800"/>
                        </a:xfrm>
                        <a:prstGeom prst="rect">
                          <a:avLst/>
                        </a:prstGeom>
                        <a:noFill/>
                        <a:ln w="9525">
                          <a:noFill/>
                          <a:miter lim="800000"/>
                          <a:headEnd/>
                          <a:tailEnd/>
                        </a:ln>
                      </wps:spPr>
                      <wps:txbx>
                        <w:txbxContent>
                          <w:p w14:paraId="0A9F813B" w14:textId="12525FDD" w:rsidR="00D5361B" w:rsidRPr="00A00CDF" w:rsidRDefault="00F35C69" w:rsidP="00A908CF">
                            <w:pPr>
                              <w:pStyle w:val="tekstzboku"/>
                              <w:rPr>
                                <w:lang w:val="en-GB"/>
                              </w:rPr>
                            </w:pPr>
                            <w:r w:rsidRPr="00A00CDF">
                              <w:rPr>
                                <w:lang w:val="en-GB"/>
                              </w:rPr>
                              <w:t xml:space="preserve">The number of persons employed full-time dropped </w:t>
                            </w:r>
                            <w:r w:rsidR="00A908CF" w:rsidRPr="00A00CDF">
                              <w:rPr>
                                <w:lang w:val="en-GB"/>
                              </w:rPr>
                              <w:t>compared to the previous quarter</w:t>
                            </w:r>
                          </w:p>
                          <w:p w14:paraId="242D6121" w14:textId="77777777" w:rsidR="00D5361B" w:rsidRPr="00A00CDF" w:rsidRDefault="00D5361B" w:rsidP="008F0ACB">
                            <w:pPr>
                              <w:pStyle w:val="tekstzboku"/>
                              <w:spacing w:before="0"/>
                              <w:rPr>
                                <w:bCs w:val="0"/>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AD7A7" id="_x0000_s1031" type="#_x0000_t202" alt="The number of persons employed full-time dropped compared to the previous quarter" style="position:absolute;margin-left:415.35pt;margin-top:32.95pt;width:124.45pt;height:75.9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" filled="f" stroked="f">
                <v:textbox inset=",0">
                  <w:txbxContent>
                    <w:p w14:paraId="0A9F813B" w14:textId="12525FDD" w:rsidR="00D5361B" w:rsidRPr="00A00CDF" w:rsidRDefault="00F35C69" w:rsidP="00A908CF">
                      <w:pPr>
                        <w:pStyle w:val="tekstzboku"/>
                        <w:rPr>
                          <w:lang w:val="en-GB"/>
                        </w:rPr>
                      </w:pPr>
                      <w:r w:rsidRPr="00A00CDF">
                        <w:rPr>
                          <w:lang w:val="en-GB"/>
                        </w:rPr>
                        <w:t xml:space="preserve">The number of persons employed full-time dropped </w:t>
                      </w:r>
                      <w:r w:rsidR="00A908CF" w:rsidRPr="00A00CDF">
                        <w:rPr>
                          <w:lang w:val="en-GB"/>
                        </w:rPr>
                        <w:t>compared to the previous quarter</w:t>
                      </w:r>
                    </w:p>
                    <w:p w14:paraId="242D6121" w14:textId="77777777" w:rsidR="00D5361B" w:rsidRPr="00A00CDF" w:rsidRDefault="00D5361B" w:rsidP="008F0ACB">
                      <w:pPr>
                        <w:pStyle w:val="tekstzboku"/>
                        <w:spacing w:before="0"/>
                        <w:rPr>
                          <w:bCs w:val="0"/>
                          <w:lang w:val="en-GB"/>
                        </w:rPr>
                      </w:pPr>
                    </w:p>
                  </w:txbxContent>
                </v:textbox>
                <w10:wrap type="tight"/>
              </v:shape>
            </w:pict>
          </mc:Fallback>
        </mc:AlternateContent>
      </w:r>
      <w:r w:rsidR="00DD4372" w:rsidRPr="00A00CDF">
        <w:rPr>
          <w:rFonts w:eastAsia="Times New Roman" w:cs="Times New Roman"/>
          <w:szCs w:val="19"/>
          <w:lang w:val="en-GB" w:eastAsia="pl-PL"/>
        </w:rPr>
        <w:t>The dominant among the employed were men, who constituted 54.7% (i.e. 9172 thousand) of this population. While, as regards the place of residence, the share of urban residents accounted for 59.</w:t>
      </w:r>
      <w:r w:rsidR="00733C7E" w:rsidRPr="00A00CDF">
        <w:rPr>
          <w:rFonts w:eastAsia="Times New Roman" w:cs="Times New Roman"/>
          <w:szCs w:val="19"/>
          <w:lang w:val="en-GB" w:eastAsia="pl-PL"/>
        </w:rPr>
        <w:t>9</w:t>
      </w:r>
      <w:r w:rsidR="00DD4372" w:rsidRPr="00A00CDF">
        <w:rPr>
          <w:rFonts w:eastAsia="Times New Roman" w:cs="Times New Roman"/>
          <w:szCs w:val="19"/>
          <w:lang w:val="en-GB" w:eastAsia="pl-PL"/>
        </w:rPr>
        <w:t>% (i.e. 10055 thousand persons).</w:t>
      </w:r>
    </w:p>
    <w:p w14:paraId="71B3506E" w14:textId="5ABBF15D" w:rsidR="005839FA" w:rsidRDefault="00DD4372" w:rsidP="00DD4372">
      <w:pPr>
        <w:spacing w:line="288" w:lineRule="auto"/>
        <w:rPr>
          <w:rFonts w:eastAsia="Times New Roman" w:cs="Times New Roman"/>
          <w:szCs w:val="19"/>
          <w:lang w:val="en-GB" w:eastAsia="pl-PL"/>
        </w:rPr>
      </w:pPr>
      <w:r w:rsidRPr="00A00CDF">
        <w:rPr>
          <w:rFonts w:eastAsia="Times New Roman" w:cs="Times New Roman"/>
          <w:szCs w:val="19"/>
          <w:lang w:val="en-GB" w:eastAsia="pl-PL"/>
        </w:rPr>
        <w:t>In the fourth quarter of 2021, 15795 thousand persons performed full-time work, while 985</w:t>
      </w:r>
      <w:r w:rsidR="00AC7A17">
        <w:rPr>
          <w:rFonts w:eastAsia="Times New Roman" w:cs="Times New Roman"/>
          <w:szCs w:val="19"/>
          <w:lang w:val="en-GB" w:eastAsia="pl-PL"/>
        </w:rPr>
        <w:t> </w:t>
      </w:r>
      <w:r w:rsidRPr="00A00CDF">
        <w:rPr>
          <w:rFonts w:eastAsia="Times New Roman" w:cs="Times New Roman"/>
          <w:szCs w:val="19"/>
          <w:lang w:val="en-GB" w:eastAsia="pl-PL"/>
        </w:rPr>
        <w:t xml:space="preserve">thousand worked part-time. Compared with the third quarter of 2021, the number of per-sons employed full-time decreased by 39 thousand, i.e. by 0.2%, while the number of per-sons employed part-time stayed at a similar level. </w:t>
      </w:r>
    </w:p>
    <w:p w14:paraId="15A3C7B7" w14:textId="07218C2B" w:rsidR="00DD4372" w:rsidRPr="00A00CDF" w:rsidRDefault="00DD4372" w:rsidP="00DD4372">
      <w:pPr>
        <w:spacing w:line="288" w:lineRule="auto"/>
        <w:rPr>
          <w:rFonts w:eastAsia="Times New Roman" w:cs="Times New Roman"/>
          <w:szCs w:val="19"/>
          <w:lang w:val="en-GB" w:eastAsia="pl-PL"/>
        </w:rPr>
      </w:pPr>
      <w:r w:rsidRPr="00A00CDF">
        <w:rPr>
          <w:rFonts w:eastAsia="Times New Roman" w:cs="Times New Roman"/>
          <w:szCs w:val="19"/>
          <w:lang w:val="en-GB" w:eastAsia="pl-PL"/>
        </w:rPr>
        <w:t xml:space="preserve">The average number of hours worked during the reference </w:t>
      </w:r>
      <w:r w:rsidR="002F5846">
        <w:rPr>
          <w:rFonts w:eastAsia="Times New Roman" w:cs="Times New Roman"/>
          <w:szCs w:val="19"/>
          <w:lang w:val="en-GB" w:eastAsia="pl-PL"/>
        </w:rPr>
        <w:t xml:space="preserve">week </w:t>
      </w:r>
      <w:r w:rsidRPr="00A00CDF">
        <w:rPr>
          <w:rFonts w:eastAsia="Times New Roman" w:cs="Times New Roman"/>
          <w:szCs w:val="19"/>
          <w:lang w:val="en-GB" w:eastAsia="pl-PL"/>
        </w:rPr>
        <w:t>in the main job comprised 38.9 hours and was lower than the one recorded in the third quarter of 2021 (by 1.7 hour).</w:t>
      </w:r>
    </w:p>
    <w:p w14:paraId="50DB812D" w14:textId="1886C8C3" w:rsidR="00DD4372" w:rsidRPr="00A00CDF" w:rsidRDefault="00DD4372" w:rsidP="00DD4372">
      <w:pPr>
        <w:spacing w:line="288" w:lineRule="auto"/>
        <w:rPr>
          <w:rFonts w:eastAsia="Times New Roman" w:cs="Times New Roman"/>
          <w:szCs w:val="19"/>
          <w:lang w:val="en-GB" w:eastAsia="pl-PL"/>
        </w:rPr>
      </w:pPr>
      <w:r w:rsidRPr="00A00CDF">
        <w:rPr>
          <w:rFonts w:eastAsia="Times New Roman" w:cs="Times New Roman"/>
          <w:szCs w:val="19"/>
          <w:lang w:val="en-GB" w:eastAsia="pl-PL"/>
        </w:rPr>
        <w:t xml:space="preserve">Over the quarter, the share of employees employed in a public company/institution </w:t>
      </w:r>
      <w:r w:rsidR="00137B4F">
        <w:rPr>
          <w:rFonts w:eastAsia="Times New Roman" w:cs="Times New Roman"/>
          <w:szCs w:val="19"/>
          <w:lang w:val="en-GB" w:eastAsia="pl-PL"/>
        </w:rPr>
        <w:t>or</w:t>
      </w:r>
      <w:r w:rsidR="00137B4F" w:rsidRPr="00A00CDF">
        <w:rPr>
          <w:rFonts w:eastAsia="Times New Roman" w:cs="Times New Roman"/>
          <w:szCs w:val="19"/>
          <w:lang w:val="en-GB" w:eastAsia="pl-PL"/>
        </w:rPr>
        <w:t xml:space="preserve"> </w:t>
      </w:r>
      <w:r w:rsidRPr="00A00CDF">
        <w:rPr>
          <w:rFonts w:eastAsia="Times New Roman" w:cs="Times New Roman"/>
          <w:szCs w:val="19"/>
          <w:lang w:val="en-GB" w:eastAsia="pl-PL"/>
        </w:rPr>
        <w:t>by a private employer in the total number of the employed increased – by 0.2 percentage point to the level of 80.4% (13491 thousand). While the share of self-employed persons decreased– by 0.2 p</w:t>
      </w:r>
      <w:r w:rsidR="00B05489">
        <w:rPr>
          <w:rFonts w:eastAsia="Times New Roman" w:cs="Times New Roman"/>
          <w:szCs w:val="19"/>
          <w:lang w:val="en-GB" w:eastAsia="pl-PL"/>
        </w:rPr>
        <w:t>ercentage point</w:t>
      </w:r>
      <w:r w:rsidRPr="00A00CDF">
        <w:rPr>
          <w:rFonts w:eastAsia="Times New Roman" w:cs="Times New Roman"/>
          <w:szCs w:val="19"/>
          <w:lang w:val="en-GB" w:eastAsia="pl-PL"/>
        </w:rPr>
        <w:t xml:space="preserve"> </w:t>
      </w:r>
      <w:r w:rsidR="00B05489">
        <w:rPr>
          <w:rFonts w:eastAsia="Times New Roman" w:cs="Times New Roman"/>
          <w:szCs w:val="19"/>
          <w:lang w:val="en-GB" w:eastAsia="pl-PL"/>
        </w:rPr>
        <w:t>to</w:t>
      </w:r>
      <w:r w:rsidRPr="00A00CDF">
        <w:rPr>
          <w:rFonts w:eastAsia="Times New Roman" w:cs="Times New Roman"/>
          <w:szCs w:val="19"/>
          <w:lang w:val="en-GB" w:eastAsia="pl-PL"/>
        </w:rPr>
        <w:t xml:space="preserve"> 18.5% (3112 thousand). The share of contributing family workers stayed at the same level as in the previous quarter and accounted for 1.1% of the total number of the employed. </w:t>
      </w:r>
    </w:p>
    <w:p w14:paraId="0FF78C7E" w14:textId="1AC7BDBA" w:rsidR="00DD4372" w:rsidRPr="00A00CDF" w:rsidRDefault="00DD4372" w:rsidP="00DD4372">
      <w:pPr>
        <w:spacing w:line="288" w:lineRule="auto"/>
        <w:rPr>
          <w:rFonts w:eastAsia="Times New Roman" w:cs="Times New Roman"/>
          <w:szCs w:val="19"/>
          <w:lang w:val="en-GB" w:eastAsia="pl-PL"/>
        </w:rPr>
      </w:pPr>
      <w:r w:rsidRPr="00A00CDF">
        <w:rPr>
          <w:rFonts w:eastAsia="Times New Roman" w:cs="Times New Roman"/>
          <w:szCs w:val="19"/>
          <w:lang w:val="en-GB" w:eastAsia="pl-PL"/>
        </w:rPr>
        <w:t>A decided majority of employees employed in a public company/institution or by a private employer performed their work on the basis of a contract for unlimited duration (85.4%, i.e. 11516 thousand). The share decreased over the quarter by 0.5 percentage point</w:t>
      </w:r>
      <w:r w:rsidR="00E76BCE" w:rsidRPr="00A00CDF">
        <w:rPr>
          <w:rFonts w:eastAsia="Times New Roman" w:cs="Times New Roman"/>
          <w:szCs w:val="19"/>
          <w:lang w:val="en-GB" w:eastAsia="pl-PL"/>
        </w:rPr>
        <w:t>.</w:t>
      </w:r>
    </w:p>
    <w:p w14:paraId="23659205" w14:textId="70087958" w:rsidR="008F0ACB" w:rsidRPr="00A00CDF" w:rsidRDefault="00DD4372" w:rsidP="008F0ACB">
      <w:pPr>
        <w:spacing w:line="288" w:lineRule="auto"/>
        <w:rPr>
          <w:rFonts w:eastAsia="Times New Roman" w:cs="Times New Roman"/>
          <w:szCs w:val="19"/>
          <w:lang w:val="en-GB" w:eastAsia="pl-PL"/>
        </w:rPr>
      </w:pPr>
      <w:r w:rsidRPr="00A00CDF">
        <w:rPr>
          <w:rFonts w:eastAsia="Times New Roman" w:cs="Times New Roman"/>
          <w:szCs w:val="19"/>
          <w:lang w:val="en-GB" w:eastAsia="pl-PL"/>
        </w:rPr>
        <w:t xml:space="preserve">As regards the kind of activity of the main job, in the fourth quarter of 2021, the number of the employed increased compared to the previous quarter mainly in transportation and storage (by 42 thousand), education (by 33 thousand), construction (by 27 thousand) and professional, scientific and technical activities (by 26 thousand). Whereas the highest drop </w:t>
      </w:r>
      <w:r w:rsidRPr="00A00CDF">
        <w:rPr>
          <w:rFonts w:eastAsia="Times New Roman" w:cs="Times New Roman"/>
          <w:szCs w:val="19"/>
          <w:lang w:val="en-GB" w:eastAsia="pl-PL"/>
        </w:rPr>
        <w:lastRenderedPageBreak/>
        <w:t xml:space="preserve">concerned the number of the employed in wholesale and retail trade; repair of motor vehicles </w:t>
      </w:r>
      <w:r w:rsidR="00F44F5D" w:rsidRPr="00A00CDF">
        <w:rPr>
          <w:rFonts w:eastAsia="Times New Roman" w:cs="Times New Roman"/>
          <w:szCs w:val="19"/>
          <w:lang w:val="en-GB" w:eastAsia="pl-PL"/>
        </w:rPr>
        <w:t>including</w:t>
      </w:r>
      <w:r w:rsidRPr="00A00CDF">
        <w:rPr>
          <w:rFonts w:eastAsia="Times New Roman" w:cs="Times New Roman"/>
          <w:szCs w:val="19"/>
          <w:lang w:val="en-GB" w:eastAsia="pl-PL"/>
        </w:rPr>
        <w:t xml:space="preserve"> motorcycles (by 88 thousand), human health and social work activities (by 46</w:t>
      </w:r>
      <w:r w:rsidR="00EB5B64">
        <w:rPr>
          <w:rFonts w:eastAsia="Times New Roman" w:cs="Times New Roman"/>
          <w:szCs w:val="19"/>
          <w:lang w:val="en-GB" w:eastAsia="pl-PL"/>
        </w:rPr>
        <w:t> </w:t>
      </w:r>
      <w:r w:rsidRPr="00A00CDF">
        <w:rPr>
          <w:rFonts w:eastAsia="Times New Roman" w:cs="Times New Roman"/>
          <w:szCs w:val="19"/>
          <w:lang w:val="en-GB" w:eastAsia="pl-PL"/>
        </w:rPr>
        <w:t>thousand) and agriculture, forestry</w:t>
      </w:r>
      <w:r w:rsidR="006642B0" w:rsidRPr="00A00CDF">
        <w:rPr>
          <w:rFonts w:eastAsia="Times New Roman" w:cs="Times New Roman"/>
          <w:szCs w:val="19"/>
          <w:lang w:val="en-GB" w:eastAsia="pl-PL"/>
        </w:rPr>
        <w:t xml:space="preserve"> </w:t>
      </w:r>
      <w:r w:rsidRPr="00A00CDF">
        <w:rPr>
          <w:rFonts w:eastAsia="Times New Roman" w:cs="Times New Roman"/>
          <w:szCs w:val="19"/>
          <w:lang w:val="en-GB" w:eastAsia="pl-PL"/>
        </w:rPr>
        <w:t>and fishing (by 36 thousand).</w:t>
      </w:r>
    </w:p>
    <w:p w14:paraId="0329C722" w14:textId="02399457" w:rsidR="0011570C" w:rsidRPr="00A00CDF" w:rsidRDefault="00312631" w:rsidP="00996542">
      <w:pPr>
        <w:spacing w:before="360"/>
        <w:ind w:left="851" w:hanging="851"/>
        <w:rPr>
          <w:b/>
          <w:shd w:val="clear" w:color="auto" w:fill="FFFFFF"/>
          <w:lang w:val="en-GB"/>
        </w:rPr>
      </w:pPr>
      <w:r w:rsidRPr="00A00CDF">
        <w:rPr>
          <w:b/>
          <w:noProof/>
          <w:shd w:val="clear" w:color="auto" w:fill="FFFFFF"/>
          <w:lang w:eastAsia="pl-PL"/>
        </w:rPr>
        <w:drawing>
          <wp:anchor distT="0" distB="0" distL="114300" distR="114300" simplePos="0" relativeHeight="251792384" behindDoc="0" locked="0" layoutInCell="1" allowOverlap="1" wp14:anchorId="452D5984" wp14:editId="6CA7D3F6">
            <wp:simplePos x="0" y="0"/>
            <wp:positionH relativeFrom="margin">
              <wp:align>left</wp:align>
            </wp:positionH>
            <wp:positionV relativeFrom="paragraph">
              <wp:posOffset>481124</wp:posOffset>
            </wp:positionV>
            <wp:extent cx="5096510" cy="1963420"/>
            <wp:effectExtent l="0" t="0" r="8890" b="0"/>
            <wp:wrapSquare wrapText="bothSides"/>
            <wp:docPr id="28" name="Obraz 28" descr="Chart presents the structure of employed women and men aged 15-89 years by employment status in the main job in the fourth quarter of 2021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6510" cy="1963420"/>
                    </a:xfrm>
                    <a:prstGeom prst="rect">
                      <a:avLst/>
                    </a:prstGeom>
                    <a:noFill/>
                  </pic:spPr>
                </pic:pic>
              </a:graphicData>
            </a:graphic>
            <wp14:sizeRelH relativeFrom="page">
              <wp14:pctWidth>0</wp14:pctWidth>
            </wp14:sizeRelH>
            <wp14:sizeRelV relativeFrom="page">
              <wp14:pctHeight>0</wp14:pctHeight>
            </wp14:sizeRelV>
          </wp:anchor>
        </w:drawing>
      </w:r>
      <w:r w:rsidR="0011570C" w:rsidRPr="00A00CDF">
        <w:rPr>
          <w:b/>
          <w:shd w:val="clear" w:color="auto" w:fill="FFFFFF"/>
          <w:lang w:val="en-GB"/>
        </w:rPr>
        <w:t>Chart</w:t>
      </w:r>
      <w:r w:rsidR="00B20C43" w:rsidRPr="00A00CDF">
        <w:rPr>
          <w:b/>
          <w:shd w:val="clear" w:color="auto" w:fill="FFFFFF"/>
          <w:lang w:val="en-GB"/>
        </w:rPr>
        <w:t xml:space="preserve"> 1.</w:t>
      </w:r>
      <w:r w:rsidR="00B20C43" w:rsidRPr="00A00CDF">
        <w:rPr>
          <w:b/>
          <w:shd w:val="clear" w:color="auto" w:fill="FFFFFF"/>
          <w:lang w:val="en-GB"/>
        </w:rPr>
        <w:tab/>
      </w:r>
      <w:r w:rsidR="0011570C" w:rsidRPr="00A00CDF">
        <w:rPr>
          <w:b/>
          <w:shd w:val="clear" w:color="auto" w:fill="FFFFFF"/>
          <w:lang w:val="en-GB"/>
        </w:rPr>
        <w:t>Structure of employed women and men aged 15-89 years by employment status in the main job in the fourth quarter of 2021 (in %)</w:t>
      </w:r>
    </w:p>
    <w:p w14:paraId="2A594DC7" w14:textId="77276CF3" w:rsidR="004F7D18" w:rsidRPr="00A00CDF" w:rsidRDefault="004F7D18" w:rsidP="004F7D18">
      <w:pPr>
        <w:spacing w:before="240" w:line="288" w:lineRule="auto"/>
        <w:rPr>
          <w:rFonts w:eastAsia="Times New Roman" w:cs="Times New Roman"/>
          <w:szCs w:val="19"/>
          <w:lang w:val="en-GB" w:eastAsia="pl-PL"/>
        </w:rPr>
      </w:pPr>
      <w:r w:rsidRPr="00A00CDF">
        <w:rPr>
          <w:rFonts w:eastAsia="Times New Roman" w:cs="Times New Roman"/>
          <w:szCs w:val="19"/>
          <w:lang w:val="en-GB" w:eastAsia="pl-PL"/>
        </w:rPr>
        <w:t xml:space="preserve">In the fourth quarter of 2021, 872 thousand persons had a job, but were not performing work in the reference week, which accounted for 5.2% of the total number of the employed (the corresponding population in the previous quarter comprised 1429 thousand, i.e. 8.5%). Among these persons, 77 thousand (i.e. 8,8%) indicated that it was directly related to the COVID-19 pandemic (in the previous quarter it was 15 thousand persons, which accounted for 1.0%). </w:t>
      </w:r>
    </w:p>
    <w:p w14:paraId="7EC88F12" w14:textId="031BFBD4" w:rsidR="00A873BD" w:rsidRPr="00A00CDF" w:rsidRDefault="004F7D18" w:rsidP="00AC23E9">
      <w:pPr>
        <w:spacing w:before="240" w:line="288" w:lineRule="auto"/>
        <w:rPr>
          <w:lang w:val="en-GB"/>
        </w:rPr>
      </w:pPr>
      <w:r w:rsidRPr="00A00CDF">
        <w:rPr>
          <w:rFonts w:eastAsia="Times New Roman" w:cs="Times New Roman"/>
          <w:noProof/>
          <w:szCs w:val="19"/>
          <w:lang w:eastAsia="pl-PL"/>
        </w:rPr>
        <mc:AlternateContent>
          <mc:Choice Requires="wps">
            <w:drawing>
              <wp:anchor distT="45720" distB="45720" distL="114300" distR="114300" simplePos="0" relativeHeight="251765760" behindDoc="1" locked="0" layoutInCell="1" allowOverlap="1" wp14:anchorId="2D002133" wp14:editId="65084384">
                <wp:simplePos x="0" y="0"/>
                <wp:positionH relativeFrom="column">
                  <wp:posOffset>5274945</wp:posOffset>
                </wp:positionH>
                <wp:positionV relativeFrom="paragraph">
                  <wp:posOffset>36299</wp:posOffset>
                </wp:positionV>
                <wp:extent cx="1630800" cy="896400"/>
                <wp:effectExtent l="0" t="0" r="0" b="0"/>
                <wp:wrapTight wrapText="bothSides">
                  <wp:wrapPolygon edited="0">
                    <wp:start x="757" y="0"/>
                    <wp:lineTo x="757" y="21125"/>
                    <wp:lineTo x="20692" y="21125"/>
                    <wp:lineTo x="20692" y="0"/>
                    <wp:lineTo x="757" y="0"/>
                  </wp:wrapPolygon>
                </wp:wrapTight>
                <wp:docPr id="30" name="Pole tekstowe 2" descr="Around 7% of the employed worked in a form of remote work – for over 2/3 of them it was directly connected with the pandemi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800" cy="896400"/>
                        </a:xfrm>
                        <a:prstGeom prst="rect">
                          <a:avLst/>
                        </a:prstGeom>
                        <a:noFill/>
                        <a:ln w="9525">
                          <a:noFill/>
                          <a:miter lim="800000"/>
                          <a:headEnd/>
                          <a:tailEnd/>
                        </a:ln>
                      </wps:spPr>
                      <wps:txbx>
                        <w:txbxContent>
                          <w:p w14:paraId="1B325360" w14:textId="500D9A9D" w:rsidR="00D5361B" w:rsidRPr="00A00CDF" w:rsidRDefault="004F7D18" w:rsidP="00EC542E">
                            <w:pPr>
                              <w:pStyle w:val="tekstzboku"/>
                              <w:rPr>
                                <w:lang w:val="en-GB"/>
                              </w:rPr>
                            </w:pPr>
                            <w:r w:rsidRPr="00A00CDF">
                              <w:rPr>
                                <w:lang w:val="en-GB"/>
                              </w:rPr>
                              <w:t>Around 7% of the employed worked in a form of remote work – for over 2/3 of them it was directly connected with the pandemic</w:t>
                            </w:r>
                          </w:p>
                          <w:p w14:paraId="74B53E66" w14:textId="77777777" w:rsidR="00D5361B" w:rsidRPr="00A00CDF" w:rsidRDefault="00D5361B" w:rsidP="00070561">
                            <w:pPr>
                              <w:pStyle w:val="tekstzboku"/>
                              <w:spacing w:before="0"/>
                              <w:rPr>
                                <w:bCs w:val="0"/>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02133" id="_x0000_s1032" type="#_x0000_t202" alt="Around 7% of the employed worked in a form of remote work – for over 2/3 of them it was directly connected with the pandemic" style="position:absolute;margin-left:415.35pt;margin-top:2.85pt;width:128.4pt;height:70.6pt;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" filled="f" stroked="f">
                <v:textbox inset=",0">
                  <w:txbxContent>
                    <w:p w14:paraId="1B325360" w14:textId="500D9A9D" w:rsidR="00D5361B" w:rsidRPr="00A00CDF" w:rsidRDefault="004F7D18" w:rsidP="00EC542E">
                      <w:pPr>
                        <w:pStyle w:val="tekstzboku"/>
                        <w:rPr>
                          <w:lang w:val="en-GB"/>
                        </w:rPr>
                      </w:pPr>
                      <w:r w:rsidRPr="00A00CDF">
                        <w:rPr>
                          <w:lang w:val="en-GB"/>
                        </w:rPr>
                        <w:t>Around 7% of the employed worked in a form of remote work – for over 2/3 of them it was directly connected with the pandemic</w:t>
                      </w:r>
                    </w:p>
                    <w:p w14:paraId="74B53E66" w14:textId="77777777" w:rsidR="00D5361B" w:rsidRPr="00A00CDF" w:rsidRDefault="00D5361B" w:rsidP="00070561">
                      <w:pPr>
                        <w:pStyle w:val="tekstzboku"/>
                        <w:spacing w:before="0"/>
                        <w:rPr>
                          <w:bCs w:val="0"/>
                          <w:lang w:val="en-GB"/>
                        </w:rPr>
                      </w:pPr>
                    </w:p>
                  </w:txbxContent>
                </v:textbox>
                <w10:wrap type="tight"/>
              </v:shape>
            </w:pict>
          </mc:Fallback>
        </mc:AlternateContent>
      </w:r>
      <w:r w:rsidRPr="00A00CDF">
        <w:rPr>
          <w:rFonts w:eastAsia="Times New Roman" w:cs="Times New Roman"/>
          <w:szCs w:val="19"/>
          <w:lang w:val="en-GB" w:eastAsia="pl-PL"/>
        </w:rPr>
        <w:t>The impact of the COVID-19 pandemic was observed in the data regarding the place of per-forming work to a similar extent as in the previous quarter. In the fourth quarter of 2021, the number of persons performing their work usually or sometimes at home comprised 2206 thousand, which accounted for 13.1% of the total number of the employed (in the third quarter of 2021, the respective figure was 2111 thousand, i.e. 12.6%). Among this population, 755</w:t>
      </w:r>
      <w:r w:rsidR="00EB5B64">
        <w:rPr>
          <w:rFonts w:eastAsia="Times New Roman" w:cs="Times New Roman"/>
          <w:szCs w:val="19"/>
          <w:lang w:val="en-GB" w:eastAsia="pl-PL"/>
        </w:rPr>
        <w:t> </w:t>
      </w:r>
      <w:r w:rsidRPr="00A00CDF">
        <w:rPr>
          <w:rFonts w:eastAsia="Times New Roman" w:cs="Times New Roman"/>
          <w:szCs w:val="19"/>
          <w:lang w:val="en-GB" w:eastAsia="pl-PL"/>
        </w:rPr>
        <w:t>thousand persons (i.e. 34.2%) worked at ho</w:t>
      </w:r>
      <w:r w:rsidR="00481DD0">
        <w:rPr>
          <w:rFonts w:eastAsia="Times New Roman" w:cs="Times New Roman"/>
          <w:szCs w:val="19"/>
          <w:lang w:val="en-GB" w:eastAsia="pl-PL"/>
        </w:rPr>
        <w:t>me because of the situation con</w:t>
      </w:r>
      <w:r w:rsidRPr="00A00CDF">
        <w:rPr>
          <w:rFonts w:eastAsia="Times New Roman" w:cs="Times New Roman"/>
          <w:szCs w:val="19"/>
          <w:lang w:val="en-GB" w:eastAsia="pl-PL"/>
        </w:rPr>
        <w:t>nected to the COVID-19 pandemic (in the third quarter of 2021, it was 631 thousand, i.e. 29.9%). In the fourth quarter of 2021, there were 1139 thousand persons (which accounted for 6.8% of the total number of the employed) who performed their work-related responsibilities in a form of remote work (the place of performing work is not considered here), among them 69.2% performed work in this form due to the COVID-19 pandemic (in the third quarter of 2021, it was 937 thousand, i.e. 5.6% of the total number of the employed, among whom 65.2% - due to the pandemic).</w:t>
      </w:r>
    </w:p>
    <w:p w14:paraId="131FA826" w14:textId="637847C1" w:rsidR="00070561" w:rsidRPr="00A00CDF" w:rsidRDefault="00CA1BE9" w:rsidP="00CA1BE9">
      <w:pPr>
        <w:pStyle w:val="Lead"/>
        <w:ind w:left="3544" w:hanging="3544"/>
        <w:rPr>
          <w:lang w:val="en-GB"/>
        </w:rPr>
      </w:pPr>
      <w:r w:rsidRPr="00A00CDF">
        <w:rPr>
          <w:color w:val="001D77"/>
        </w:rPr>
        <mc:AlternateContent>
          <mc:Choice Requires="wps">
            <w:drawing>
              <wp:anchor distT="45720" distB="45720" distL="114300" distR="114300" simplePos="0" relativeHeight="251767808" behindDoc="0" locked="0" layoutInCell="1" allowOverlap="1" wp14:anchorId="408264D0" wp14:editId="7658842D">
                <wp:simplePos x="0" y="0"/>
                <wp:positionH relativeFrom="margin">
                  <wp:posOffset>-57150</wp:posOffset>
                </wp:positionH>
                <wp:positionV relativeFrom="paragraph">
                  <wp:posOffset>198120</wp:posOffset>
                </wp:positionV>
                <wp:extent cx="2204085" cy="1059815"/>
                <wp:effectExtent l="0" t="0" r="5715" b="6985"/>
                <wp:wrapSquare wrapText="bothSides"/>
                <wp:docPr id="18" name="Pole tekstowe 2" descr="Decrease Q/Q of unemployment rate by 0.1 percentage poi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14:paraId="52B3A83C" w14:textId="62491C62" w:rsidR="00D5361B" w:rsidRPr="00A00CDF" w:rsidRDefault="00D5361B" w:rsidP="00070561">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rPr>
                              <w:sym w:font="Wingdings" w:char="F0F2"/>
                            </w:r>
                            <w:r w:rsidRPr="00A00CDF">
                              <w:rPr>
                                <w:rFonts w:ascii="Fira Sans SemiBold" w:hAnsi="Fira Sans SemiBold"/>
                                <w:color w:val="FFFFFF" w:themeColor="background1"/>
                                <w:sz w:val="60"/>
                                <w:szCs w:val="60"/>
                                <w:lang w:val="en-GB"/>
                              </w:rPr>
                              <w:t xml:space="preserve"> </w:t>
                            </w:r>
                            <w:r w:rsidR="009C18DA" w:rsidRPr="00A00CDF">
                              <w:rPr>
                                <w:rStyle w:val="WartowskanikaZnak"/>
                                <w:color w:val="auto"/>
                                <w:lang w:val="en-GB"/>
                              </w:rPr>
                              <w:t>0</w:t>
                            </w:r>
                            <w:r w:rsidR="002D589C" w:rsidRPr="00A00CDF">
                              <w:rPr>
                                <w:rStyle w:val="WartowskanikaZnak"/>
                                <w:color w:val="auto"/>
                                <w:lang w:val="en-GB"/>
                              </w:rPr>
                              <w:t>.</w:t>
                            </w:r>
                            <w:r w:rsidR="005D53C4" w:rsidRPr="00A00CDF">
                              <w:rPr>
                                <w:rStyle w:val="WartowskanikaZnak"/>
                                <w:color w:val="auto"/>
                                <w:lang w:val="en-GB"/>
                              </w:rPr>
                              <w:t xml:space="preserve">1 </w:t>
                            </w:r>
                            <w:r w:rsidR="009C18DA" w:rsidRPr="00A00CDF">
                              <w:rPr>
                                <w:rStyle w:val="WartowskanikaZnak"/>
                                <w:color w:val="auto"/>
                                <w:lang w:val="en-GB"/>
                              </w:rPr>
                              <w:t>p</w:t>
                            </w:r>
                            <w:r w:rsidR="00DA7EFB" w:rsidRPr="00A00CDF">
                              <w:rPr>
                                <w:rStyle w:val="WartowskanikaZnak"/>
                                <w:color w:val="auto"/>
                                <w:lang w:val="en-GB"/>
                              </w:rPr>
                              <w:t>p</w:t>
                            </w:r>
                          </w:p>
                          <w:p w14:paraId="5149F9A3" w14:textId="2D0AF902" w:rsidR="00D5361B" w:rsidRPr="00A00CDF" w:rsidRDefault="004F7C2C" w:rsidP="00AC23E9">
                            <w:pPr>
                              <w:pStyle w:val="Opiswskanika"/>
                              <w:rPr>
                                <w:sz w:val="18"/>
                                <w:szCs w:val="20"/>
                                <w:lang w:val="en-GB"/>
                              </w:rPr>
                            </w:pPr>
                            <w:r w:rsidRPr="00A00CDF">
                              <w:rPr>
                                <w:lang w:val="en-GB"/>
                              </w:rPr>
                              <w:t xml:space="preserve">Decrease Q/Q </w:t>
                            </w:r>
                            <w:r w:rsidR="005839FA">
                              <w:rPr>
                                <w:lang w:val="en-GB"/>
                              </w:rPr>
                              <w:t xml:space="preserve">of </w:t>
                            </w:r>
                            <w:r w:rsidRPr="00A00CDF">
                              <w:rPr>
                                <w:lang w:val="en-GB"/>
                              </w:rPr>
                              <w:t>u</w:t>
                            </w:r>
                            <w:r w:rsidR="00AC23E9" w:rsidRPr="00A00CDF">
                              <w:rPr>
                                <w:lang w:val="en-GB"/>
                              </w:rPr>
                              <w:t xml:space="preserve">nemployment rate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08264D0" id="_x0000_s1033" alt="Decrease Q/Q of unemployment rate by 0.1 percentage point" style="position:absolute;left:0;text-align:left;margin-left:-4.5pt;margin-top:15.6pt;width:173.55pt;height:83.4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" fillcolor="#001d77" stroked="f">
                <v:stroke joinstyle="miter"/>
                <v:textbox>
                  <w:txbxContent>
                    <w:p w14:paraId="52B3A83C" w14:textId="62491C62" w:rsidR="00D5361B" w:rsidRPr="00A00CDF" w:rsidRDefault="00D5361B" w:rsidP="00070561">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rPr>
                        <w:sym w:font="Wingdings" w:char="F0F2"/>
                      </w:r>
                      <w:r w:rsidRPr="00A00CDF">
                        <w:rPr>
                          <w:rFonts w:ascii="Fira Sans SemiBold" w:hAnsi="Fira Sans SemiBold"/>
                          <w:color w:val="FFFFFF" w:themeColor="background1"/>
                          <w:sz w:val="60"/>
                          <w:szCs w:val="60"/>
                          <w:lang w:val="en-GB"/>
                        </w:rPr>
                        <w:t xml:space="preserve"> </w:t>
                      </w:r>
                      <w:r w:rsidR="009C18DA" w:rsidRPr="00A00CDF">
                        <w:rPr>
                          <w:rStyle w:val="WartowskanikaZnak"/>
                          <w:color w:val="auto"/>
                          <w:lang w:val="en-GB"/>
                        </w:rPr>
                        <w:t>0</w:t>
                      </w:r>
                      <w:r w:rsidR="002D589C" w:rsidRPr="00A00CDF">
                        <w:rPr>
                          <w:rStyle w:val="WartowskanikaZnak"/>
                          <w:color w:val="auto"/>
                          <w:lang w:val="en-GB"/>
                        </w:rPr>
                        <w:t>.</w:t>
                      </w:r>
                      <w:r w:rsidR="005D53C4" w:rsidRPr="00A00CDF">
                        <w:rPr>
                          <w:rStyle w:val="WartowskanikaZnak"/>
                          <w:color w:val="auto"/>
                          <w:lang w:val="en-GB"/>
                        </w:rPr>
                        <w:t xml:space="preserve">1 </w:t>
                      </w:r>
                      <w:r w:rsidR="009C18DA" w:rsidRPr="00A00CDF">
                        <w:rPr>
                          <w:rStyle w:val="WartowskanikaZnak"/>
                          <w:color w:val="auto"/>
                          <w:lang w:val="en-GB"/>
                        </w:rPr>
                        <w:t>p</w:t>
                      </w:r>
                      <w:r w:rsidR="00DA7EFB" w:rsidRPr="00A00CDF">
                        <w:rPr>
                          <w:rStyle w:val="WartowskanikaZnak"/>
                          <w:color w:val="auto"/>
                          <w:lang w:val="en-GB"/>
                        </w:rPr>
                        <w:t>p</w:t>
                      </w:r>
                    </w:p>
                    <w:p w14:paraId="5149F9A3" w14:textId="2D0AF902" w:rsidR="00D5361B" w:rsidRPr="00A00CDF" w:rsidRDefault="004F7C2C" w:rsidP="00AC23E9">
                      <w:pPr>
                        <w:pStyle w:val="Opiswskanika"/>
                        <w:rPr>
                          <w:sz w:val="18"/>
                          <w:szCs w:val="20"/>
                          <w:lang w:val="en-GB"/>
                        </w:rPr>
                      </w:pPr>
                      <w:r w:rsidRPr="00A00CDF">
                        <w:rPr>
                          <w:lang w:val="en-GB"/>
                        </w:rPr>
                        <w:t xml:space="preserve">Decrease Q/Q </w:t>
                      </w:r>
                      <w:r w:rsidR="005839FA">
                        <w:rPr>
                          <w:lang w:val="en-GB"/>
                        </w:rPr>
                        <w:t xml:space="preserve">of </w:t>
                      </w:r>
                      <w:r w:rsidRPr="00A00CDF">
                        <w:rPr>
                          <w:lang w:val="en-GB"/>
                        </w:rPr>
                        <w:t>u</w:t>
                      </w:r>
                      <w:r w:rsidR="00AC23E9" w:rsidRPr="00A00CDF">
                        <w:rPr>
                          <w:lang w:val="en-GB"/>
                        </w:rPr>
                        <w:t xml:space="preserve">nemployment rate </w:t>
                      </w:r>
                    </w:p>
                  </w:txbxContent>
                </v:textbox>
                <w10:wrap type="square" anchorx="margin"/>
              </v:roundrect>
            </w:pict>
          </mc:Fallback>
        </mc:AlternateContent>
      </w:r>
      <w:r w:rsidR="005B762C" w:rsidRPr="00A00CDF">
        <w:rPr>
          <w:szCs w:val="22"/>
        </w:rPr>
        <mc:AlternateContent>
          <mc:Choice Requires="wps">
            <w:drawing>
              <wp:anchor distT="45720" distB="45720" distL="114300" distR="114300" simplePos="0" relativeHeight="251783168" behindDoc="1" locked="0" layoutInCell="1" allowOverlap="1" wp14:anchorId="57A67772" wp14:editId="09131066">
                <wp:simplePos x="0" y="0"/>
                <wp:positionH relativeFrom="column">
                  <wp:posOffset>5274945</wp:posOffset>
                </wp:positionH>
                <wp:positionV relativeFrom="paragraph">
                  <wp:posOffset>133350</wp:posOffset>
                </wp:positionV>
                <wp:extent cx="1602000" cy="763200"/>
                <wp:effectExtent l="0" t="0" r="0" b="0"/>
                <wp:wrapTight wrapText="bothSides">
                  <wp:wrapPolygon edited="0">
                    <wp:start x="771" y="0"/>
                    <wp:lineTo x="771" y="21042"/>
                    <wp:lineTo x="20812" y="21042"/>
                    <wp:lineTo x="20812" y="0"/>
                    <wp:lineTo x="771" y="0"/>
                  </wp:wrapPolygon>
                </wp:wrapTight>
                <wp:docPr id="13" name="Pole tekstowe 2" descr="Unemployment rate by the LFS in the male population was lower than in the population of wo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000" cy="763200"/>
                        </a:xfrm>
                        <a:prstGeom prst="rect">
                          <a:avLst/>
                        </a:prstGeom>
                        <a:noFill/>
                        <a:ln w="9525">
                          <a:noFill/>
                          <a:miter lim="800000"/>
                          <a:headEnd/>
                          <a:tailEnd/>
                        </a:ln>
                      </wps:spPr>
                      <wps:txbx>
                        <w:txbxContent>
                          <w:p w14:paraId="3957F416" w14:textId="371C33DE" w:rsidR="00D5361B" w:rsidRPr="00A00CDF" w:rsidRDefault="00AC23E9" w:rsidP="00EC542E">
                            <w:pPr>
                              <w:pStyle w:val="tekstzboku"/>
                              <w:rPr>
                                <w:lang w:val="en-GB"/>
                              </w:rPr>
                            </w:pPr>
                            <w:r w:rsidRPr="00A00CDF">
                              <w:rPr>
                                <w:lang w:val="en-GB"/>
                              </w:rPr>
                              <w:t>Unemployment rate by the LFS in the male population was lower than in the po</w:t>
                            </w:r>
                            <w:r w:rsidR="005839FA">
                              <w:rPr>
                                <w:lang w:val="en-GB"/>
                              </w:rPr>
                              <w:t>-</w:t>
                            </w:r>
                            <w:r w:rsidRPr="00A00CDF">
                              <w:rPr>
                                <w:lang w:val="en-GB"/>
                              </w:rPr>
                              <w:t>pulation of women</w:t>
                            </w:r>
                          </w:p>
                          <w:p w14:paraId="0613D651" w14:textId="3231018F" w:rsidR="00D154A2" w:rsidRPr="00A00CDF" w:rsidRDefault="00D154A2" w:rsidP="00D154A2">
                            <w:pPr>
                              <w:pStyle w:val="tekstzboku"/>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67772" id="_x0000_s1034" type="#_x0000_t202" alt="Unemployment rate by the LFS in the male population was lower than in the population of women" style="position:absolute;left:0;text-align:left;margin-left:415.35pt;margin-top:10.5pt;width:126.15pt;height:60.1pt;z-index:-25153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" filled="f" stroked="f">
                <v:textbox inset=",0">
                  <w:txbxContent>
                    <w:p w14:paraId="3957F416" w14:textId="371C33DE" w:rsidR="00D5361B" w:rsidRPr="00A00CDF" w:rsidRDefault="00AC23E9" w:rsidP="00EC542E">
                      <w:pPr>
                        <w:pStyle w:val="tekstzboku"/>
                        <w:rPr>
                          <w:lang w:val="en-GB"/>
                        </w:rPr>
                      </w:pPr>
                      <w:r w:rsidRPr="00A00CDF">
                        <w:rPr>
                          <w:lang w:val="en-GB"/>
                        </w:rPr>
                        <w:t>Unemployment rate by the LFS in the male population was lower than in the po</w:t>
                      </w:r>
                      <w:r w:rsidR="005839FA">
                        <w:rPr>
                          <w:lang w:val="en-GB"/>
                        </w:rPr>
                        <w:t>-</w:t>
                      </w:r>
                      <w:r w:rsidRPr="00A00CDF">
                        <w:rPr>
                          <w:lang w:val="en-GB"/>
                        </w:rPr>
                        <w:t>pulation of women</w:t>
                      </w:r>
                    </w:p>
                    <w:p w14:paraId="0613D651" w14:textId="3231018F" w:rsidR="00D154A2" w:rsidRPr="00A00CDF" w:rsidRDefault="00D154A2" w:rsidP="00D154A2">
                      <w:pPr>
                        <w:pStyle w:val="tekstzboku"/>
                        <w:rPr>
                          <w:lang w:val="en-GB"/>
                        </w:rPr>
                      </w:pPr>
                    </w:p>
                  </w:txbxContent>
                </v:textbox>
                <w10:wrap type="tight"/>
              </v:shape>
            </w:pict>
          </mc:Fallback>
        </mc:AlternateContent>
      </w:r>
      <w:r w:rsidR="00AC23E9" w:rsidRPr="00A00CDF">
        <w:rPr>
          <w:szCs w:val="22"/>
          <w:lang w:val="en-GB"/>
        </w:rPr>
        <w:t xml:space="preserve">In the fourth quarter of 2021, unemployed persons accounted for 2.9% of the economically active population aged 15–89 years (compared with the third quarter </w:t>
      </w:r>
      <w:r w:rsidR="00300E15">
        <w:rPr>
          <w:szCs w:val="22"/>
          <w:lang w:val="en-GB"/>
        </w:rPr>
        <w:t>o</w:t>
      </w:r>
      <w:r w:rsidR="00AC23E9" w:rsidRPr="00A00CDF">
        <w:rPr>
          <w:szCs w:val="22"/>
          <w:lang w:val="en-GB"/>
        </w:rPr>
        <w:t>f 2021, a drop by 0.1 percentage point). Unemployment rate of men was at a lower level than unemployment rate of women (respe</w:t>
      </w:r>
      <w:r w:rsidR="005839FA">
        <w:rPr>
          <w:szCs w:val="22"/>
          <w:lang w:val="en-GB"/>
        </w:rPr>
        <w:t>-</w:t>
      </w:r>
      <w:r w:rsidR="00AC23E9" w:rsidRPr="00A00CDF">
        <w:rPr>
          <w:szCs w:val="22"/>
          <w:lang w:val="en-GB"/>
        </w:rPr>
        <w:t>ctively 2.8% vs. 3.0%). Its intensity was higher among rural residents (3.2%) than in urban areas (2.7%).</w:t>
      </w:r>
    </w:p>
    <w:p w14:paraId="3EDB88BB" w14:textId="3005686A" w:rsidR="00D62410" w:rsidRPr="00A00CDF" w:rsidRDefault="00F27365" w:rsidP="00524007">
      <w:pPr>
        <w:pStyle w:val="Nagwek1"/>
        <w:rPr>
          <w:rFonts w:ascii="Fira Sans" w:hAnsi="Fira Sans"/>
          <w:b/>
          <w:szCs w:val="19"/>
          <w:lang w:val="en-GB"/>
        </w:rPr>
      </w:pPr>
      <w:r w:rsidRPr="00A00CDF">
        <w:rPr>
          <w:rFonts w:ascii="Fira Sans" w:hAnsi="Fira Sans"/>
          <w:b/>
          <w:szCs w:val="19"/>
          <w:lang w:val="en-GB"/>
        </w:rPr>
        <w:t>Unemployed persons by the LFS</w:t>
      </w:r>
    </w:p>
    <w:p w14:paraId="7627151C" w14:textId="0E02F3EB" w:rsidR="00980DCD" w:rsidRDefault="00F27365" w:rsidP="00F27365">
      <w:pPr>
        <w:spacing w:line="288" w:lineRule="auto"/>
        <w:rPr>
          <w:rFonts w:eastAsia="Times New Roman" w:cs="Times New Roman"/>
          <w:szCs w:val="19"/>
          <w:lang w:val="en-GB" w:eastAsia="pl-PL"/>
        </w:rPr>
      </w:pPr>
      <w:r w:rsidRPr="00A00CDF">
        <w:rPr>
          <w:rFonts w:eastAsia="Times New Roman" w:cs="Times New Roman"/>
          <w:szCs w:val="19"/>
          <w:lang w:val="en-GB" w:eastAsia="pl-PL"/>
        </w:rPr>
        <w:t>In the fourth quarter of 2021, the population of unemployed persons aged 15</w:t>
      </w:r>
      <w:r w:rsidR="00CA1BE9">
        <w:rPr>
          <w:rFonts w:eastAsia="Times New Roman" w:cs="Times New Roman"/>
          <w:szCs w:val="19"/>
          <w:lang w:val="en-GB" w:eastAsia="pl-PL"/>
        </w:rPr>
        <w:t>-</w:t>
      </w:r>
      <w:r w:rsidRPr="00A00CDF">
        <w:rPr>
          <w:rFonts w:eastAsia="Times New Roman" w:cs="Times New Roman"/>
          <w:szCs w:val="19"/>
          <w:lang w:val="en-GB" w:eastAsia="pl-PL"/>
        </w:rPr>
        <w:t xml:space="preserve">74 years comprised 497 thousand and it decreased compared with the third quarter of 2021 by 31 thousand, i.e. by 5.9%. </w:t>
      </w:r>
      <w:r w:rsidR="00980DCD" w:rsidRPr="00A00CDF">
        <w:rPr>
          <w:rFonts w:eastAsia="Times New Roman" w:cs="Times New Roman"/>
          <w:szCs w:val="19"/>
          <w:lang w:val="en-GB" w:eastAsia="pl-PL"/>
        </w:rPr>
        <w:t xml:space="preserve">Compared with the previous quarter, the number of unemployed persons decreased to a greater extent among women (by 17 thousand, i.e. 6.8%) than among men (a </w:t>
      </w:r>
      <w:r w:rsidR="00980DCD" w:rsidRPr="00A00CDF">
        <w:rPr>
          <w:rFonts w:eastAsia="Times New Roman" w:cs="Times New Roman"/>
          <w:szCs w:val="19"/>
          <w:lang w:val="en-GB" w:eastAsia="pl-PL"/>
        </w:rPr>
        <w:lastRenderedPageBreak/>
        <w:t>drop by 14 thousand, i.e. by 5.0%).</w:t>
      </w:r>
      <w:r w:rsidR="00980DCD" w:rsidRPr="00980DCD">
        <w:rPr>
          <w:rFonts w:eastAsia="Times New Roman" w:cs="Times New Roman"/>
          <w:szCs w:val="19"/>
          <w:lang w:val="en-GB" w:eastAsia="pl-PL"/>
        </w:rPr>
        <w:t xml:space="preserve"> </w:t>
      </w:r>
      <w:r w:rsidR="00980DCD" w:rsidRPr="00A00CDF">
        <w:rPr>
          <w:rFonts w:eastAsia="Times New Roman" w:cs="Times New Roman"/>
          <w:szCs w:val="19"/>
          <w:lang w:val="en-GB" w:eastAsia="pl-PL"/>
        </w:rPr>
        <w:t>When analysing this group in respect to the place of residence, a drop in the number of unemployed persons compared with the third quarter of 2021, concerned urban areas (a drop by 36 thousand, i.e. 11.5%), whereas among rural residents, a slight increase in the number of unemployed persons was recorded (by 6 thousand, i.e. 2.8%).</w:t>
      </w:r>
    </w:p>
    <w:p w14:paraId="6933531F" w14:textId="213D246F" w:rsidR="00F27365" w:rsidRPr="00A00CDF" w:rsidRDefault="00F27365" w:rsidP="00F27365">
      <w:pPr>
        <w:spacing w:line="288" w:lineRule="auto"/>
        <w:rPr>
          <w:rFonts w:eastAsia="Times New Roman" w:cs="Times New Roman"/>
          <w:szCs w:val="19"/>
          <w:lang w:val="en-GB" w:eastAsia="pl-PL"/>
        </w:rPr>
      </w:pPr>
      <w:r w:rsidRPr="00A00CDF">
        <w:rPr>
          <w:rFonts w:eastAsia="Times New Roman" w:cs="Times New Roman"/>
          <w:szCs w:val="19"/>
          <w:lang w:val="en-GB" w:eastAsia="pl-PL"/>
        </w:rPr>
        <w:t>The majority of this population constituted men – 53.3%, i.e. 265 thousand. As regards the place of residence, urban residents constituted 55.9%</w:t>
      </w:r>
      <w:r w:rsidR="00600C23">
        <w:rPr>
          <w:rFonts w:eastAsia="Times New Roman" w:cs="Times New Roman"/>
          <w:szCs w:val="19"/>
          <w:lang w:val="en-GB" w:eastAsia="pl-PL"/>
        </w:rPr>
        <w:t xml:space="preserve"> </w:t>
      </w:r>
      <w:r w:rsidR="00600C23" w:rsidRPr="00A00CDF">
        <w:rPr>
          <w:rFonts w:eastAsia="Times New Roman" w:cs="Times New Roman"/>
          <w:szCs w:val="19"/>
          <w:lang w:val="en-GB" w:eastAsia="pl-PL"/>
        </w:rPr>
        <w:t>of this group</w:t>
      </w:r>
      <w:r w:rsidRPr="00A00CDF">
        <w:rPr>
          <w:rFonts w:eastAsia="Times New Roman" w:cs="Times New Roman"/>
          <w:szCs w:val="19"/>
          <w:lang w:val="en-GB" w:eastAsia="pl-PL"/>
        </w:rPr>
        <w:t>, i.e. 278 thousand.</w:t>
      </w:r>
    </w:p>
    <w:p w14:paraId="7108B921" w14:textId="16871B49" w:rsidR="00F27365" w:rsidRPr="00A00CDF" w:rsidRDefault="00F27365" w:rsidP="00F27365">
      <w:pPr>
        <w:spacing w:line="288" w:lineRule="auto"/>
        <w:rPr>
          <w:rFonts w:eastAsia="Times New Roman" w:cs="Times New Roman"/>
          <w:szCs w:val="19"/>
          <w:lang w:val="en-GB" w:eastAsia="pl-PL"/>
        </w:rPr>
      </w:pPr>
      <w:r w:rsidRPr="00A00CDF">
        <w:rPr>
          <w:rFonts w:eastAsia="Times New Roman" w:cs="Times New Roman"/>
          <w:noProof/>
          <w:szCs w:val="19"/>
          <w:lang w:eastAsia="pl-PL"/>
        </w:rPr>
        <mc:AlternateContent>
          <mc:Choice Requires="wps">
            <w:drawing>
              <wp:anchor distT="45720" distB="45720" distL="114300" distR="114300" simplePos="0" relativeHeight="251770880" behindDoc="1" locked="0" layoutInCell="1" allowOverlap="1" wp14:anchorId="732EB90F" wp14:editId="3B68CCAE">
                <wp:simplePos x="0" y="0"/>
                <wp:positionH relativeFrom="column">
                  <wp:posOffset>5274945</wp:posOffset>
                </wp:positionH>
                <wp:positionV relativeFrom="paragraph">
                  <wp:posOffset>8331</wp:posOffset>
                </wp:positionV>
                <wp:extent cx="1569600" cy="896400"/>
                <wp:effectExtent l="0" t="0" r="0" b="0"/>
                <wp:wrapTight wrapText="bothSides">
                  <wp:wrapPolygon edited="0">
                    <wp:start x="787" y="0"/>
                    <wp:lineTo x="787" y="21125"/>
                    <wp:lineTo x="20717" y="21125"/>
                    <wp:lineTo x="20717" y="0"/>
                    <wp:lineTo x="787" y="0"/>
                  </wp:wrapPolygon>
                </wp:wrapTight>
                <wp:docPr id="25" name="Pole tekstowe 2" descr="The highest intensity of unemployment is still observed among persons aged 15–24 yea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600" cy="896400"/>
                        </a:xfrm>
                        <a:prstGeom prst="rect">
                          <a:avLst/>
                        </a:prstGeom>
                        <a:noFill/>
                        <a:ln w="9525">
                          <a:noFill/>
                          <a:miter lim="800000"/>
                          <a:headEnd/>
                          <a:tailEnd/>
                        </a:ln>
                      </wps:spPr>
                      <wps:txbx>
                        <w:txbxContent>
                          <w:p w14:paraId="41FA76C5" w14:textId="7E71F0C4" w:rsidR="00D5361B" w:rsidRPr="00A00CDF" w:rsidRDefault="006D37B3" w:rsidP="00EC542E">
                            <w:pPr>
                              <w:pStyle w:val="tekstzboku"/>
                              <w:rPr>
                                <w:lang w:val="en-GB"/>
                              </w:rPr>
                            </w:pPr>
                            <w:r w:rsidRPr="00A00CDF">
                              <w:rPr>
                                <w:lang w:val="en-GB"/>
                              </w:rPr>
                              <w:t>The highest intensity of unemployment is still observed among persons aged 15–24 years</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EB90F" id="_x0000_s1035" type="#_x0000_t202" alt="The highest intensity of unemployment is still observed among persons aged 15–24 years" style="position:absolute;margin-left:415.35pt;margin-top:.65pt;width:123.6pt;height:70.6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" filled="f" stroked="f">
                <v:textbox inset=",0">
                  <w:txbxContent>
                    <w:p w14:paraId="41FA76C5" w14:textId="7E71F0C4" w:rsidR="00D5361B" w:rsidRPr="00A00CDF" w:rsidRDefault="006D37B3" w:rsidP="00EC542E">
                      <w:pPr>
                        <w:pStyle w:val="tekstzboku"/>
                        <w:rPr>
                          <w:lang w:val="en-GB"/>
                        </w:rPr>
                      </w:pPr>
                      <w:r w:rsidRPr="00A00CDF">
                        <w:rPr>
                          <w:lang w:val="en-GB"/>
                        </w:rPr>
                        <w:t>The highest intensity of unemployment is still observed among persons aged 15–24 years</w:t>
                      </w:r>
                    </w:p>
                  </w:txbxContent>
                </v:textbox>
                <w10:wrap type="tight"/>
              </v:shape>
            </w:pict>
          </mc:Fallback>
        </mc:AlternateContent>
      </w:r>
      <w:r w:rsidRPr="00A00CDF">
        <w:rPr>
          <w:rFonts w:eastAsia="Times New Roman" w:cs="Times New Roman"/>
          <w:szCs w:val="19"/>
          <w:lang w:val="en-GB" w:eastAsia="pl-PL"/>
        </w:rPr>
        <w:t>Unemployment rate decreased over the quarter only among the youngest persons (aged 15-24 years), albeit still the highest figure was observed among this group, i.e. 9.1% versus 11.4% in the previous quarter. Among persons aged 25–34 years, 35-44 years and 45-89 years, unemployment intensity stayed at the level of the last quarter and respectively accounted for: 3.7%, 2.2% and 2.0%. Among persons at the working age (18–59/64 years), unemployment rate comprised 3.0%.</w:t>
      </w:r>
    </w:p>
    <w:p w14:paraId="76B32444" w14:textId="7037FCEC" w:rsidR="00F27365" w:rsidRPr="00A00CDF" w:rsidRDefault="00980DCD" w:rsidP="00F27365">
      <w:pPr>
        <w:spacing w:line="288" w:lineRule="auto"/>
        <w:rPr>
          <w:rFonts w:eastAsia="Times New Roman" w:cs="Times New Roman"/>
          <w:szCs w:val="19"/>
          <w:lang w:val="en-GB" w:eastAsia="pl-PL"/>
        </w:rPr>
      </w:pPr>
      <w:r w:rsidRPr="00A00CDF">
        <w:rPr>
          <w:rFonts w:eastAsia="Times New Roman" w:cs="Times New Roman"/>
          <w:noProof/>
          <w:szCs w:val="19"/>
          <w:lang w:eastAsia="pl-PL"/>
        </w:rPr>
        <mc:AlternateContent>
          <mc:Choice Requires="wps">
            <w:drawing>
              <wp:anchor distT="45720" distB="45720" distL="114300" distR="114300" simplePos="0" relativeHeight="251795456" behindDoc="1" locked="0" layoutInCell="1" allowOverlap="1" wp14:anchorId="72830704" wp14:editId="3E810ED2">
                <wp:simplePos x="0" y="0"/>
                <wp:positionH relativeFrom="column">
                  <wp:posOffset>5274945</wp:posOffset>
                </wp:positionH>
                <wp:positionV relativeFrom="page">
                  <wp:posOffset>2861945</wp:posOffset>
                </wp:positionV>
                <wp:extent cx="1569600" cy="885600"/>
                <wp:effectExtent l="0" t="0" r="0" b="0"/>
                <wp:wrapTight wrapText="bothSides">
                  <wp:wrapPolygon edited="0">
                    <wp:start x="787" y="0"/>
                    <wp:lineTo x="787" y="20918"/>
                    <wp:lineTo x="20717" y="20918"/>
                    <wp:lineTo x="20717" y="0"/>
                    <wp:lineTo x="787" y="0"/>
                  </wp:wrapPolygon>
                </wp:wrapTight>
                <wp:docPr id="19" name="Pole tekstowe 2" descr="To the greatest extent, unemployment affected persons with the lowest level of 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600" cy="885600"/>
                        </a:xfrm>
                        <a:prstGeom prst="rect">
                          <a:avLst/>
                        </a:prstGeom>
                        <a:noFill/>
                        <a:ln w="9525">
                          <a:noFill/>
                          <a:miter lim="800000"/>
                          <a:headEnd/>
                          <a:tailEnd/>
                        </a:ln>
                      </wps:spPr>
                      <wps:txbx>
                        <w:txbxContent>
                          <w:p w14:paraId="19618479" w14:textId="77777777" w:rsidR="00F27365" w:rsidRPr="00BD3145" w:rsidRDefault="00F27365" w:rsidP="00F27365">
                            <w:pPr>
                              <w:pStyle w:val="tekstzboku"/>
                              <w:rPr>
                                <w:lang w:val="en-GB"/>
                              </w:rPr>
                            </w:pPr>
                            <w:r w:rsidRPr="00BD3145">
                              <w:rPr>
                                <w:lang w:val="en-GB"/>
                              </w:rPr>
                              <w:t>To the greatest extent, unemployment affected persons with the lowest level of education</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30704" id="_x0000_s1036" type="#_x0000_t202" alt="To the greatest extent, unemployment affected persons with the lowest level of education" style="position:absolute;margin-left:415.35pt;margin-top:225.35pt;width:123.6pt;height:69.75pt;z-index:-251521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" filled="f" stroked="f">
                <v:textbox inset=",0">
                  <w:txbxContent>
                    <w:p w14:paraId="19618479" w14:textId="77777777" w:rsidR="00F27365" w:rsidRPr="00BD3145" w:rsidRDefault="00F27365" w:rsidP="00F27365">
                      <w:pPr>
                        <w:pStyle w:val="tekstzboku"/>
                        <w:rPr>
                          <w:lang w:val="en-GB"/>
                        </w:rPr>
                      </w:pPr>
                      <w:r w:rsidRPr="00BD3145">
                        <w:rPr>
                          <w:lang w:val="en-GB"/>
                        </w:rPr>
                        <w:t>To the greatest extent, unemployment affected persons with the lowest level of education</w:t>
                      </w:r>
                    </w:p>
                  </w:txbxContent>
                </v:textbox>
                <w10:wrap type="tight" anchory="page"/>
              </v:shape>
            </w:pict>
          </mc:Fallback>
        </mc:AlternateContent>
      </w:r>
      <w:r w:rsidR="00F27365" w:rsidRPr="00A00CDF">
        <w:rPr>
          <w:rFonts w:eastAsia="Times New Roman" w:cs="Times New Roman"/>
          <w:szCs w:val="19"/>
          <w:lang w:val="en-GB" w:eastAsia="pl-PL"/>
        </w:rPr>
        <w:t xml:space="preserve">Slight drops in unemployment rate were observed for most </w:t>
      </w:r>
      <w:r w:rsidR="002C5ACE">
        <w:rPr>
          <w:rFonts w:eastAsia="Times New Roman" w:cs="Times New Roman"/>
          <w:szCs w:val="19"/>
          <w:lang w:val="en-GB" w:eastAsia="pl-PL"/>
        </w:rPr>
        <w:t xml:space="preserve">of </w:t>
      </w:r>
      <w:r w:rsidR="00F27365" w:rsidRPr="00A00CDF">
        <w:rPr>
          <w:rFonts w:eastAsia="Times New Roman" w:cs="Times New Roman"/>
          <w:szCs w:val="19"/>
          <w:lang w:val="en-GB" w:eastAsia="pl-PL"/>
        </w:rPr>
        <w:t>groups specified according to the level of education: among persons with general secondary education (by 0.9 percentage point to 4.4%), lower secondary, primary, incomplete primary and without school education (by 0.6 percentage point to 6.9%), tertiary (by 0.2 perc</w:t>
      </w:r>
      <w:r w:rsidR="00481DD0">
        <w:rPr>
          <w:rFonts w:eastAsia="Times New Roman" w:cs="Times New Roman"/>
          <w:szCs w:val="19"/>
          <w:lang w:val="en-GB" w:eastAsia="pl-PL"/>
        </w:rPr>
        <w:t>entage point to 1.4%), and post</w:t>
      </w:r>
      <w:r w:rsidR="00F27365" w:rsidRPr="00A00CDF">
        <w:rPr>
          <w:rFonts w:eastAsia="Times New Roman" w:cs="Times New Roman"/>
          <w:szCs w:val="19"/>
          <w:lang w:val="en-GB" w:eastAsia="pl-PL"/>
        </w:rPr>
        <w:t xml:space="preserve">secondary and vocational secondary (by 0.2 percentage point to 2.8%). </w:t>
      </w:r>
      <w:r w:rsidR="002C5ACE">
        <w:rPr>
          <w:rFonts w:eastAsia="Times New Roman" w:cs="Times New Roman"/>
          <w:szCs w:val="19"/>
          <w:lang w:val="en-GB" w:eastAsia="pl-PL"/>
        </w:rPr>
        <w:t>Only a</w:t>
      </w:r>
      <w:r w:rsidR="00F27365" w:rsidRPr="00A00CDF">
        <w:rPr>
          <w:rFonts w:eastAsia="Times New Roman" w:cs="Times New Roman"/>
          <w:szCs w:val="19"/>
          <w:lang w:val="en-GB" w:eastAsia="pl-PL"/>
        </w:rPr>
        <w:t xml:space="preserve">mong persons with basic vocational/sectoral education, unemployment rate increased </w:t>
      </w:r>
      <w:r w:rsidR="003F3799">
        <w:rPr>
          <w:rFonts w:eastAsia="Times New Roman" w:cs="Times New Roman"/>
          <w:szCs w:val="19"/>
          <w:lang w:val="en-GB" w:eastAsia="pl-PL"/>
        </w:rPr>
        <w:t>(</w:t>
      </w:r>
      <w:r w:rsidR="00F27365" w:rsidRPr="00A00CDF">
        <w:rPr>
          <w:rFonts w:eastAsia="Times New Roman" w:cs="Times New Roman"/>
          <w:szCs w:val="19"/>
          <w:lang w:val="en-GB" w:eastAsia="pl-PL"/>
        </w:rPr>
        <w:t>by 0.4 percentage point</w:t>
      </w:r>
      <w:r w:rsidR="003F3799">
        <w:rPr>
          <w:rFonts w:eastAsia="Times New Roman" w:cs="Times New Roman"/>
          <w:szCs w:val="19"/>
          <w:lang w:val="en-GB" w:eastAsia="pl-PL"/>
        </w:rPr>
        <w:t>)</w:t>
      </w:r>
      <w:r w:rsidR="00F27365" w:rsidRPr="00A00CDF">
        <w:rPr>
          <w:rFonts w:eastAsia="Times New Roman" w:cs="Times New Roman"/>
          <w:szCs w:val="19"/>
          <w:lang w:val="en-GB" w:eastAsia="pl-PL"/>
        </w:rPr>
        <w:t xml:space="preserve"> and comprised 3.7%. </w:t>
      </w:r>
    </w:p>
    <w:p w14:paraId="05A568A8" w14:textId="6D68687B" w:rsidR="00D62410" w:rsidRPr="00A00CDF" w:rsidRDefault="00F27365" w:rsidP="00D62410">
      <w:pPr>
        <w:spacing w:line="288" w:lineRule="auto"/>
        <w:rPr>
          <w:rFonts w:eastAsia="Times New Roman" w:cs="Times New Roman"/>
          <w:szCs w:val="19"/>
          <w:lang w:val="en-GB" w:eastAsia="pl-PL"/>
        </w:rPr>
      </w:pPr>
      <w:r w:rsidRPr="00A00CDF">
        <w:rPr>
          <w:rFonts w:eastAsia="Times New Roman" w:cs="Times New Roman"/>
          <w:szCs w:val="19"/>
          <w:lang w:val="en-GB" w:eastAsia="pl-PL"/>
        </w:rPr>
        <w:t>The largest population of the unemployed constituted persons who lost a job (47.9%, i.e. 238</w:t>
      </w:r>
      <w:r w:rsidR="00C369B8" w:rsidRPr="00A00CDF">
        <w:rPr>
          <w:rFonts w:eastAsia="Times New Roman" w:cs="Times New Roman"/>
          <w:szCs w:val="19"/>
          <w:lang w:val="en-GB" w:eastAsia="pl-PL"/>
        </w:rPr>
        <w:t> </w:t>
      </w:r>
      <w:r w:rsidRPr="00A00CDF">
        <w:rPr>
          <w:rFonts w:eastAsia="Times New Roman" w:cs="Times New Roman"/>
          <w:szCs w:val="19"/>
          <w:lang w:val="en-GB" w:eastAsia="pl-PL"/>
        </w:rPr>
        <w:t>thousand). The share of persons re-entering work after a break accounted for 29.2% (145</w:t>
      </w:r>
      <w:r w:rsidR="00C369B8" w:rsidRPr="00A00CDF">
        <w:rPr>
          <w:rFonts w:eastAsia="Times New Roman" w:cs="Times New Roman"/>
          <w:szCs w:val="19"/>
          <w:lang w:val="en-GB" w:eastAsia="pl-PL"/>
        </w:rPr>
        <w:t> </w:t>
      </w:r>
      <w:r w:rsidRPr="00A00CDF">
        <w:rPr>
          <w:rFonts w:eastAsia="Times New Roman" w:cs="Times New Roman"/>
          <w:szCs w:val="19"/>
          <w:lang w:val="en-GB" w:eastAsia="pl-PL"/>
        </w:rPr>
        <w:t>thousand), the share of persons taking up their first job accounted for 13.7% (68 thousand), while the number of persons who resigned from work was the lowest – 9.5% (47 thousand).</w:t>
      </w:r>
    </w:p>
    <w:p w14:paraId="2A1A30E3" w14:textId="0B84C427" w:rsidR="00D62410" w:rsidRDefault="00EB5B64" w:rsidP="00996542">
      <w:pPr>
        <w:spacing w:before="360"/>
        <w:ind w:left="851" w:hanging="851"/>
        <w:rPr>
          <w:b/>
          <w:shd w:val="clear" w:color="auto" w:fill="FFFFFF"/>
          <w:lang w:val="en-GB"/>
        </w:rPr>
      </w:pPr>
      <w:bookmarkStart w:id="1" w:name="_Hlk74913153"/>
      <w:r w:rsidRPr="00A00CDF">
        <w:rPr>
          <w:b/>
          <w:noProof/>
          <w:lang w:eastAsia="pl-PL"/>
        </w:rPr>
        <mc:AlternateContent>
          <mc:Choice Requires="wps">
            <w:drawing>
              <wp:anchor distT="45720" distB="45720" distL="114300" distR="114300" simplePos="0" relativeHeight="251772928" behindDoc="1" locked="0" layoutInCell="1" allowOverlap="1" wp14:anchorId="2B45104B" wp14:editId="78225F6F">
                <wp:simplePos x="0" y="0"/>
                <wp:positionH relativeFrom="column">
                  <wp:posOffset>5274945</wp:posOffset>
                </wp:positionH>
                <wp:positionV relativeFrom="paragraph">
                  <wp:posOffset>2318358</wp:posOffset>
                </wp:positionV>
                <wp:extent cx="1533600" cy="1047600"/>
                <wp:effectExtent l="0" t="0" r="0" b="635"/>
                <wp:wrapTight wrapText="bothSides">
                  <wp:wrapPolygon edited="0">
                    <wp:start x="805" y="0"/>
                    <wp:lineTo x="805" y="21220"/>
                    <wp:lineTo x="20661" y="21220"/>
                    <wp:lineTo x="20661" y="0"/>
                    <wp:lineTo x="805" y="0"/>
                  </wp:wrapPolygon>
                </wp:wrapTight>
                <wp:docPr id="20" name="Pole tekstowe 2" descr="Almost every sixth person previously employed indicated the loss or termination of work due to the pandemi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600" cy="1047600"/>
                        </a:xfrm>
                        <a:prstGeom prst="rect">
                          <a:avLst/>
                        </a:prstGeom>
                        <a:noFill/>
                        <a:ln w="9525">
                          <a:noFill/>
                          <a:miter lim="800000"/>
                          <a:headEnd/>
                          <a:tailEnd/>
                        </a:ln>
                      </wps:spPr>
                      <wps:txbx>
                        <w:txbxContent>
                          <w:p w14:paraId="77CC8557" w14:textId="540AF7F2" w:rsidR="00D5361B" w:rsidRPr="00A00CDF" w:rsidRDefault="00B67EE3" w:rsidP="00EC542E">
                            <w:pPr>
                              <w:pStyle w:val="tekstzboku"/>
                              <w:rPr>
                                <w:lang w:val="en-GB"/>
                              </w:rPr>
                            </w:pPr>
                            <w:r w:rsidRPr="00A00CDF">
                              <w:rPr>
                                <w:lang w:val="en-GB"/>
                              </w:rPr>
                              <w:t>Almost every sixth per-son previously employed indicated the loss or termination of work due to the pandemic</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5104B" id="_x0000_s1037" type="#_x0000_t202" alt="Almost every sixth person previously employed indicated the loss or termination of work due to the pandemic" style="position:absolute;left:0;text-align:left;margin-left:415.35pt;margin-top:182.55pt;width:120.75pt;height:82.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" filled="f" stroked="f">
                <v:textbox inset=",0">
                  <w:txbxContent>
                    <w:p w14:paraId="77CC8557" w14:textId="540AF7F2" w:rsidR="00D5361B" w:rsidRPr="00A00CDF" w:rsidRDefault="00B67EE3" w:rsidP="00EC542E">
                      <w:pPr>
                        <w:pStyle w:val="tekstzboku"/>
                        <w:rPr>
                          <w:lang w:val="en-GB"/>
                        </w:rPr>
                      </w:pPr>
                      <w:r w:rsidRPr="00A00CDF">
                        <w:rPr>
                          <w:lang w:val="en-GB"/>
                        </w:rPr>
                        <w:t>Almost every sixth per-son previously employed indicated the loss or termination of work due to the pandemic</w:t>
                      </w:r>
                    </w:p>
                  </w:txbxContent>
                </v:textbox>
                <w10:wrap type="tight"/>
              </v:shape>
            </w:pict>
          </mc:Fallback>
        </mc:AlternateContent>
      </w:r>
      <w:r w:rsidR="004D6C98">
        <w:rPr>
          <w:b/>
          <w:noProof/>
          <w:shd w:val="clear" w:color="auto" w:fill="FFFFFF"/>
          <w:lang w:eastAsia="pl-PL"/>
        </w:rPr>
        <w:drawing>
          <wp:anchor distT="0" distB="0" distL="114300" distR="114300" simplePos="0" relativeHeight="251796480" behindDoc="0" locked="0" layoutInCell="1" allowOverlap="1" wp14:anchorId="4D22008B" wp14:editId="7F1E9761">
            <wp:simplePos x="0" y="0"/>
            <wp:positionH relativeFrom="margin">
              <wp:align>center</wp:align>
            </wp:positionH>
            <wp:positionV relativeFrom="paragraph">
              <wp:posOffset>467995</wp:posOffset>
            </wp:positionV>
            <wp:extent cx="4596765" cy="1945005"/>
            <wp:effectExtent l="0" t="0" r="0" b="0"/>
            <wp:wrapSquare wrapText="bothSides"/>
            <wp:docPr id="4" name="Obraz 4" descr="Chart presents the structure of unemployed persons by the source of inflow to unemployment and sex in the fourth quarter of 2021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6765" cy="1945005"/>
                    </a:xfrm>
                    <a:prstGeom prst="rect">
                      <a:avLst/>
                    </a:prstGeom>
                    <a:noFill/>
                  </pic:spPr>
                </pic:pic>
              </a:graphicData>
            </a:graphic>
            <wp14:sizeRelH relativeFrom="page">
              <wp14:pctWidth>0</wp14:pctWidth>
            </wp14:sizeRelH>
            <wp14:sizeRelV relativeFrom="page">
              <wp14:pctHeight>0</wp14:pctHeight>
            </wp14:sizeRelV>
          </wp:anchor>
        </w:drawing>
      </w:r>
      <w:r w:rsidR="00312631" w:rsidRPr="00A00CDF">
        <w:rPr>
          <w:b/>
          <w:lang w:val="en-GB"/>
        </w:rPr>
        <w:t>Chart</w:t>
      </w:r>
      <w:r w:rsidR="00D62410" w:rsidRPr="00A00CDF">
        <w:rPr>
          <w:b/>
          <w:lang w:val="en-GB"/>
        </w:rPr>
        <w:t xml:space="preserve"> 2.</w:t>
      </w:r>
      <w:r w:rsidR="00D62410" w:rsidRPr="00A00CDF">
        <w:rPr>
          <w:shd w:val="clear" w:color="auto" w:fill="FFFFFF"/>
          <w:lang w:val="en-GB"/>
        </w:rPr>
        <w:tab/>
      </w:r>
      <w:bookmarkEnd w:id="1"/>
      <w:r w:rsidR="00312631" w:rsidRPr="00A00CDF">
        <w:rPr>
          <w:b/>
          <w:shd w:val="clear" w:color="auto" w:fill="FFFFFF"/>
          <w:lang w:val="en-GB"/>
        </w:rPr>
        <w:t>Structure of unemployed persons by the source of inflow to unemployment and sex in the fourth quarter of 2021 (in %)</w:t>
      </w:r>
    </w:p>
    <w:p w14:paraId="058B612A" w14:textId="1424F39E" w:rsidR="00B67EE3" w:rsidRPr="00A00CDF" w:rsidRDefault="00B67EE3" w:rsidP="00B67EE3">
      <w:pPr>
        <w:spacing w:line="288" w:lineRule="auto"/>
        <w:rPr>
          <w:rFonts w:eastAsia="Times New Roman" w:cs="Times New Roman"/>
          <w:szCs w:val="19"/>
          <w:lang w:val="en-GB" w:eastAsia="pl-PL"/>
        </w:rPr>
      </w:pPr>
      <w:r w:rsidRPr="00A00CDF">
        <w:rPr>
          <w:rFonts w:eastAsia="Times New Roman" w:cs="Times New Roman"/>
          <w:szCs w:val="19"/>
          <w:lang w:val="en-GB" w:eastAsia="pl-PL"/>
        </w:rPr>
        <w:t>In the fourth quarter of 2021, among 376 thousand unemployed persons previously em</w:t>
      </w:r>
      <w:r w:rsidR="00481DD0">
        <w:rPr>
          <w:rFonts w:eastAsia="Times New Roman" w:cs="Times New Roman"/>
          <w:szCs w:val="19"/>
          <w:lang w:val="en-GB" w:eastAsia="pl-PL"/>
        </w:rPr>
        <w:t>ploy-</w:t>
      </w:r>
      <w:r w:rsidRPr="00A00CDF">
        <w:rPr>
          <w:rFonts w:eastAsia="Times New Roman" w:cs="Times New Roman"/>
          <w:szCs w:val="19"/>
          <w:lang w:val="en-GB" w:eastAsia="pl-PL"/>
        </w:rPr>
        <w:t>ed, 68 thousand persons (18.1%) declared the situation caused by the COVID-19 pandemic as the reason for termination of the last performed work (in the previous quarter it was 62</w:t>
      </w:r>
      <w:r w:rsidR="00AC7A17">
        <w:rPr>
          <w:rFonts w:eastAsia="Times New Roman" w:cs="Times New Roman"/>
          <w:szCs w:val="19"/>
          <w:lang w:val="en-GB" w:eastAsia="pl-PL"/>
        </w:rPr>
        <w:t> </w:t>
      </w:r>
      <w:r w:rsidRPr="00A00CDF">
        <w:rPr>
          <w:rFonts w:eastAsia="Times New Roman" w:cs="Times New Roman"/>
          <w:szCs w:val="19"/>
          <w:lang w:val="en-GB" w:eastAsia="pl-PL"/>
        </w:rPr>
        <w:t>thousand persons, i.e. 16.9%). Among this group, 37 thousand persons (i.e. 54.4%) indicated as a direct reason liquidation of an establishment or a work position, 17 thousand (i.e. 25.0%) termination of work for limited duration/casual/seasonal one, while 7 thousand (i.e. 10.3%) termination for other reasons.</w:t>
      </w:r>
    </w:p>
    <w:p w14:paraId="7AB77DA7" w14:textId="56EBEB7C" w:rsidR="00216DE2" w:rsidRPr="00A00CDF" w:rsidRDefault="00B67EE3" w:rsidP="00C369B8">
      <w:pPr>
        <w:spacing w:line="288" w:lineRule="auto"/>
        <w:rPr>
          <w:rFonts w:eastAsia="Times New Roman" w:cs="Times New Roman"/>
          <w:szCs w:val="19"/>
          <w:lang w:val="en-GB" w:eastAsia="pl-PL"/>
        </w:rPr>
      </w:pPr>
      <w:r w:rsidRPr="00A00CDF">
        <w:rPr>
          <w:rFonts w:eastAsia="Times New Roman" w:cs="Times New Roman"/>
          <w:szCs w:val="19"/>
          <w:lang w:val="en-GB" w:eastAsia="pl-PL"/>
        </w:rPr>
        <w:t>In the analysed period, the average duration of a job search comprised 8.3 months (the same as in the previous quarter). Persons who were seeking a job for the longest period were the ones aged 35</w:t>
      </w:r>
      <w:r w:rsidR="0095750F">
        <w:rPr>
          <w:rFonts w:eastAsia="Times New Roman" w:cs="Times New Roman"/>
          <w:szCs w:val="19"/>
          <w:lang w:val="en-GB" w:eastAsia="pl-PL"/>
        </w:rPr>
        <w:t>-</w:t>
      </w:r>
      <w:r w:rsidRPr="00A00CDF">
        <w:rPr>
          <w:rFonts w:eastAsia="Times New Roman" w:cs="Times New Roman"/>
          <w:szCs w:val="19"/>
          <w:lang w:val="en-GB" w:eastAsia="pl-PL"/>
        </w:rPr>
        <w:t>44 years (10.0 months), aged 55</w:t>
      </w:r>
      <w:r w:rsidR="0095750F">
        <w:rPr>
          <w:rFonts w:eastAsia="Times New Roman" w:cs="Times New Roman"/>
          <w:szCs w:val="19"/>
          <w:lang w:val="en-GB" w:eastAsia="pl-PL"/>
        </w:rPr>
        <w:t>-</w:t>
      </w:r>
      <w:r w:rsidRPr="00A00CDF">
        <w:rPr>
          <w:rFonts w:eastAsia="Times New Roman" w:cs="Times New Roman"/>
          <w:szCs w:val="19"/>
          <w:lang w:val="en-GB" w:eastAsia="pl-PL"/>
        </w:rPr>
        <w:t>74 years (9.7 months), and aged 45</w:t>
      </w:r>
      <w:r w:rsidR="0095750F">
        <w:rPr>
          <w:rFonts w:eastAsia="Times New Roman" w:cs="Times New Roman"/>
          <w:szCs w:val="19"/>
          <w:lang w:val="en-GB" w:eastAsia="pl-PL"/>
        </w:rPr>
        <w:t>-</w:t>
      </w:r>
      <w:r w:rsidRPr="00A00CDF">
        <w:rPr>
          <w:rFonts w:eastAsia="Times New Roman" w:cs="Times New Roman"/>
          <w:szCs w:val="19"/>
          <w:lang w:val="en-GB" w:eastAsia="pl-PL"/>
        </w:rPr>
        <w:t>54 years (9.4 months); the shortest job search duration was observed for the youngest persons, in the age group 15</w:t>
      </w:r>
      <w:r w:rsidR="0095750F">
        <w:rPr>
          <w:rFonts w:eastAsia="Times New Roman" w:cs="Times New Roman"/>
          <w:szCs w:val="19"/>
          <w:lang w:val="en-GB" w:eastAsia="pl-PL"/>
        </w:rPr>
        <w:t>-</w:t>
      </w:r>
      <w:r w:rsidRPr="00A00CDF">
        <w:rPr>
          <w:rFonts w:eastAsia="Times New Roman" w:cs="Times New Roman"/>
          <w:szCs w:val="19"/>
          <w:lang w:val="en-GB" w:eastAsia="pl-PL"/>
        </w:rPr>
        <w:t>19 years (5.4 months) and 25</w:t>
      </w:r>
      <w:r w:rsidR="0095750F">
        <w:rPr>
          <w:rFonts w:eastAsia="Times New Roman" w:cs="Times New Roman"/>
          <w:szCs w:val="19"/>
          <w:lang w:val="en-GB" w:eastAsia="pl-PL"/>
        </w:rPr>
        <w:t>-</w:t>
      </w:r>
      <w:r w:rsidRPr="00A00CDF">
        <w:rPr>
          <w:rFonts w:eastAsia="Times New Roman" w:cs="Times New Roman"/>
          <w:szCs w:val="19"/>
          <w:lang w:val="en-GB" w:eastAsia="pl-PL"/>
        </w:rPr>
        <w:t>29 years (6.1 months)</w:t>
      </w:r>
      <w:r w:rsidR="00D62410" w:rsidRPr="00A00CDF">
        <w:rPr>
          <w:rFonts w:eastAsia="Times New Roman" w:cs="Times New Roman"/>
          <w:szCs w:val="19"/>
          <w:lang w:val="en-GB" w:eastAsia="pl-PL"/>
        </w:rPr>
        <w:t>.</w:t>
      </w:r>
    </w:p>
    <w:p w14:paraId="4A80E7FC" w14:textId="77777777" w:rsidR="00980DCD" w:rsidRDefault="00980DCD" w:rsidP="00980DCD">
      <w:pPr>
        <w:pStyle w:val="Lead"/>
        <w:spacing w:before="120"/>
        <w:rPr>
          <w:lang w:val="en-GB"/>
        </w:rPr>
      </w:pPr>
    </w:p>
    <w:p w14:paraId="4F97E1F2" w14:textId="6F145D05" w:rsidR="00E260E4" w:rsidRPr="00A00CDF" w:rsidRDefault="00947BC2" w:rsidP="00980DCD">
      <w:pPr>
        <w:pStyle w:val="Lead"/>
        <w:spacing w:before="120"/>
        <w:rPr>
          <w:lang w:val="en-GB"/>
        </w:rPr>
      </w:pPr>
      <w:r w:rsidRPr="00A00CDF">
        <w:lastRenderedPageBreak/>
        <mc:AlternateContent>
          <mc:Choice Requires="wps">
            <w:drawing>
              <wp:anchor distT="45720" distB="45720" distL="114300" distR="114300" simplePos="0" relativeHeight="251781120" behindDoc="1" locked="0" layoutInCell="1" allowOverlap="1" wp14:anchorId="552F30BA" wp14:editId="702F0165">
                <wp:simplePos x="0" y="0"/>
                <wp:positionH relativeFrom="column">
                  <wp:posOffset>5274945</wp:posOffset>
                </wp:positionH>
                <wp:positionV relativeFrom="paragraph">
                  <wp:posOffset>92075</wp:posOffset>
                </wp:positionV>
                <wp:extent cx="1666800" cy="1094400"/>
                <wp:effectExtent l="0" t="0" r="0" b="0"/>
                <wp:wrapTight wrapText="bothSides">
                  <wp:wrapPolygon edited="0">
                    <wp:start x="741" y="0"/>
                    <wp:lineTo x="741" y="21061"/>
                    <wp:lineTo x="20744" y="21061"/>
                    <wp:lineTo x="20744" y="0"/>
                    <wp:lineTo x="741" y="0"/>
                  </wp:wrapPolygon>
                </wp:wrapTight>
                <wp:docPr id="29" name="Pole tekstowe 2" descr="The share of economically inactive persons increased among both men and women by 0.2 percentage point compared to the previous quar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00" cy="1094400"/>
                        </a:xfrm>
                        <a:prstGeom prst="rect">
                          <a:avLst/>
                        </a:prstGeom>
                        <a:noFill/>
                        <a:ln w="9525">
                          <a:noFill/>
                          <a:miter lim="800000"/>
                          <a:headEnd/>
                          <a:tailEnd/>
                        </a:ln>
                      </wps:spPr>
                      <wps:txbx>
                        <w:txbxContent>
                          <w:p w14:paraId="6879B903" w14:textId="73E4E160" w:rsidR="00D5361B" w:rsidRPr="00A00CDF" w:rsidRDefault="00CD3C1F" w:rsidP="00A908CF">
                            <w:pPr>
                              <w:pStyle w:val="tekstzboku"/>
                              <w:rPr>
                                <w:lang w:val="en-GB"/>
                              </w:rPr>
                            </w:pPr>
                            <w:r w:rsidRPr="00A00CDF">
                              <w:rPr>
                                <w:lang w:val="en-GB"/>
                              </w:rPr>
                              <w:t xml:space="preserve">The share of economically inactive persons increased among both men and women by 0.2 percentage point </w:t>
                            </w:r>
                            <w:r w:rsidR="00A908CF" w:rsidRPr="00A00CDF">
                              <w:rPr>
                                <w:lang w:val="en-GB"/>
                              </w:rPr>
                              <w:t>compared to the previous quarter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F30BA" id="_x0000_s1038" type="#_x0000_t202" alt="The share of economically inactive persons increased among both men and women by 0.2 percentage point compared to the previous quarter" style="position:absolute;margin-left:415.35pt;margin-top:7.25pt;width:131.25pt;height:86.15pt;z-index:-251535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" filled="f" stroked="f">
                <v:textbox inset=",0">
                  <w:txbxContent>
                    <w:p w14:paraId="6879B903" w14:textId="73E4E160" w:rsidR="00D5361B" w:rsidRPr="00A00CDF" w:rsidRDefault="00CD3C1F" w:rsidP="00A908CF">
                      <w:pPr>
                        <w:pStyle w:val="tekstzboku"/>
                        <w:rPr>
                          <w:lang w:val="en-GB"/>
                        </w:rPr>
                      </w:pPr>
                      <w:r w:rsidRPr="00A00CDF">
                        <w:rPr>
                          <w:lang w:val="en-GB"/>
                        </w:rPr>
                        <w:t xml:space="preserve">The share of economically inactive persons increased among both men and women by 0.2 percentage point </w:t>
                      </w:r>
                      <w:r w:rsidR="00A908CF" w:rsidRPr="00A00CDF">
                        <w:rPr>
                          <w:lang w:val="en-GB"/>
                        </w:rPr>
                        <w:t>compared to the previous quarter</w:t>
                      </w:r>
                    </w:p>
                  </w:txbxContent>
                </v:textbox>
                <w10:wrap type="tight"/>
              </v:shape>
            </w:pict>
          </mc:Fallback>
        </mc:AlternateContent>
      </w:r>
      <w:r w:rsidR="002C5ACE" w:rsidRPr="00A00CDF">
        <mc:AlternateContent>
          <mc:Choice Requires="wps">
            <w:drawing>
              <wp:anchor distT="45720" distB="45720" distL="114300" distR="114300" simplePos="0" relativeHeight="251776000" behindDoc="0" locked="0" layoutInCell="1" allowOverlap="1" wp14:anchorId="10C3D9B5" wp14:editId="425FDA1E">
                <wp:simplePos x="0" y="0"/>
                <wp:positionH relativeFrom="margin">
                  <wp:align>left</wp:align>
                </wp:positionH>
                <wp:positionV relativeFrom="paragraph">
                  <wp:posOffset>55245</wp:posOffset>
                </wp:positionV>
                <wp:extent cx="2204085" cy="1248410"/>
                <wp:effectExtent l="0" t="0" r="5715" b="8890"/>
                <wp:wrapSquare wrapText="bothSides"/>
                <wp:docPr id="26" name="Pole tekstowe 2" descr="Increase Q/Q of the share of economically inactive persons in the total number of population aged 15–89 years by 0.2 percentage poi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48410"/>
                        </a:xfrm>
                        <a:prstGeom prst="roundRect">
                          <a:avLst/>
                        </a:prstGeom>
                        <a:solidFill>
                          <a:srgbClr val="001D77"/>
                        </a:solidFill>
                        <a:ln w="9525">
                          <a:noFill/>
                          <a:miter lim="800000"/>
                          <a:headEnd/>
                          <a:tailEnd/>
                        </a:ln>
                      </wps:spPr>
                      <wps:txbx>
                        <w:txbxContent>
                          <w:p w14:paraId="6019B9AC" w14:textId="33B5D8C0" w:rsidR="00D5361B" w:rsidRPr="00A00CDF" w:rsidRDefault="00D5361B" w:rsidP="00E260E4">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rPr>
                              <w:sym w:font="Wingdings" w:char="F0F1"/>
                            </w:r>
                            <w:r w:rsidRPr="00A00CDF">
                              <w:rPr>
                                <w:rFonts w:ascii="Fira Sans SemiBold" w:hAnsi="Fira Sans SemiBold"/>
                                <w:color w:val="FFFFFF" w:themeColor="background1"/>
                                <w:sz w:val="60"/>
                                <w:szCs w:val="60"/>
                                <w:lang w:val="en-GB"/>
                              </w:rPr>
                              <w:t xml:space="preserve"> </w:t>
                            </w:r>
                            <w:r w:rsidR="00EE026F" w:rsidRPr="00A00CDF">
                              <w:rPr>
                                <w:rStyle w:val="WartowskanikaZnak"/>
                                <w:color w:val="auto"/>
                                <w:lang w:val="en-GB"/>
                              </w:rPr>
                              <w:t>0,</w:t>
                            </w:r>
                            <w:r w:rsidRPr="00A00CDF">
                              <w:rPr>
                                <w:rStyle w:val="WartowskanikaZnak"/>
                                <w:color w:val="auto"/>
                                <w:lang w:val="en-GB"/>
                              </w:rPr>
                              <w:t>2</w:t>
                            </w:r>
                            <w:r w:rsidR="00EE026F" w:rsidRPr="00A00CDF">
                              <w:rPr>
                                <w:rStyle w:val="WartowskanikaZnak"/>
                                <w:color w:val="auto"/>
                                <w:lang w:val="en-GB"/>
                              </w:rPr>
                              <w:t xml:space="preserve"> p</w:t>
                            </w:r>
                            <w:r w:rsidR="00DA7EFB" w:rsidRPr="00A00CDF">
                              <w:rPr>
                                <w:rStyle w:val="WartowskanikaZnak"/>
                                <w:color w:val="auto"/>
                                <w:lang w:val="en-GB"/>
                              </w:rPr>
                              <w:t>p</w:t>
                            </w:r>
                          </w:p>
                          <w:p w14:paraId="55F4EE59" w14:textId="4BEF6DC3" w:rsidR="00D5361B" w:rsidRPr="00A00CDF" w:rsidRDefault="00254313" w:rsidP="00E260E4">
                            <w:pPr>
                              <w:pStyle w:val="Opiswskanika"/>
                              <w:rPr>
                                <w:sz w:val="18"/>
                                <w:szCs w:val="20"/>
                                <w:lang w:val="en-GB"/>
                              </w:rPr>
                            </w:pPr>
                            <w:r w:rsidRPr="00A00CDF">
                              <w:rPr>
                                <w:lang w:val="en-GB"/>
                              </w:rPr>
                              <w:t xml:space="preserve">Increase Q/Q </w:t>
                            </w:r>
                            <w:r w:rsidR="002C5ACE">
                              <w:rPr>
                                <w:lang w:val="en-GB"/>
                              </w:rPr>
                              <w:t xml:space="preserve">of </w:t>
                            </w:r>
                            <w:r w:rsidRPr="00A00CDF">
                              <w:rPr>
                                <w:lang w:val="en-GB"/>
                              </w:rPr>
                              <w:t>t</w:t>
                            </w:r>
                            <w:r w:rsidR="00CD3C1F" w:rsidRPr="00A00CDF">
                              <w:rPr>
                                <w:lang w:val="en-GB"/>
                              </w:rPr>
                              <w:t>he share of economically inactive persons in the total number of population aged 15–89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0C3D9B5" id="_x0000_s1039" alt="Increase Q/Q of the share of economically inactive persons in the total number of population aged 15–89 years by 0.2 percentage point" style="position:absolute;margin-left:0;margin-top:4.35pt;width:173.55pt;height:98.3pt;z-index:2517760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" fillcolor="#001d77" stroked="f">
                <v:stroke joinstyle="miter"/>
                <v:textbox>
                  <w:txbxContent>
                    <w:p w14:paraId="6019B9AC" w14:textId="33B5D8C0" w:rsidR="00D5361B" w:rsidRPr="00A00CDF" w:rsidRDefault="00D5361B" w:rsidP="00E260E4">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rPr>
                        <w:sym w:font="Wingdings" w:char="F0F1"/>
                      </w:r>
                      <w:r w:rsidRPr="00A00CDF">
                        <w:rPr>
                          <w:rFonts w:ascii="Fira Sans SemiBold" w:hAnsi="Fira Sans SemiBold"/>
                          <w:color w:val="FFFFFF" w:themeColor="background1"/>
                          <w:sz w:val="60"/>
                          <w:szCs w:val="60"/>
                          <w:lang w:val="en-GB"/>
                        </w:rPr>
                        <w:t xml:space="preserve"> </w:t>
                      </w:r>
                      <w:r w:rsidR="00EE026F" w:rsidRPr="00A00CDF">
                        <w:rPr>
                          <w:rStyle w:val="WartowskanikaZnak"/>
                          <w:color w:val="auto"/>
                          <w:lang w:val="en-GB"/>
                        </w:rPr>
                        <w:t>0,</w:t>
                      </w:r>
                      <w:r w:rsidRPr="00A00CDF">
                        <w:rPr>
                          <w:rStyle w:val="WartowskanikaZnak"/>
                          <w:color w:val="auto"/>
                          <w:lang w:val="en-GB"/>
                        </w:rPr>
                        <w:t>2</w:t>
                      </w:r>
                      <w:r w:rsidR="00EE026F" w:rsidRPr="00A00CDF">
                        <w:rPr>
                          <w:rStyle w:val="WartowskanikaZnak"/>
                          <w:color w:val="auto"/>
                          <w:lang w:val="en-GB"/>
                        </w:rPr>
                        <w:t xml:space="preserve"> p</w:t>
                      </w:r>
                      <w:r w:rsidR="00DA7EFB" w:rsidRPr="00A00CDF">
                        <w:rPr>
                          <w:rStyle w:val="WartowskanikaZnak"/>
                          <w:color w:val="auto"/>
                          <w:lang w:val="en-GB"/>
                        </w:rPr>
                        <w:t>p</w:t>
                      </w:r>
                    </w:p>
                    <w:p w14:paraId="55F4EE59" w14:textId="4BEF6DC3" w:rsidR="00D5361B" w:rsidRPr="00A00CDF" w:rsidRDefault="00254313" w:rsidP="00E260E4">
                      <w:pPr>
                        <w:pStyle w:val="Opiswskanika"/>
                        <w:rPr>
                          <w:sz w:val="18"/>
                          <w:szCs w:val="20"/>
                          <w:lang w:val="en-GB"/>
                        </w:rPr>
                      </w:pPr>
                      <w:r w:rsidRPr="00A00CDF">
                        <w:rPr>
                          <w:lang w:val="en-GB"/>
                        </w:rPr>
                        <w:t xml:space="preserve">Increase Q/Q </w:t>
                      </w:r>
                      <w:r w:rsidR="002C5ACE">
                        <w:rPr>
                          <w:lang w:val="en-GB"/>
                        </w:rPr>
                        <w:t xml:space="preserve">of </w:t>
                      </w:r>
                      <w:r w:rsidRPr="00A00CDF">
                        <w:rPr>
                          <w:lang w:val="en-GB"/>
                        </w:rPr>
                        <w:t>t</w:t>
                      </w:r>
                      <w:r w:rsidR="00CD3C1F" w:rsidRPr="00A00CDF">
                        <w:rPr>
                          <w:lang w:val="en-GB"/>
                        </w:rPr>
                        <w:t>he share of economically inactive persons in the total number of population aged 15–89 years</w:t>
                      </w:r>
                    </w:p>
                  </w:txbxContent>
                </v:textbox>
                <w10:wrap type="square" anchorx="margin"/>
              </v:roundrect>
            </w:pict>
          </mc:Fallback>
        </mc:AlternateContent>
      </w:r>
      <w:r w:rsidR="00CD3C1F" w:rsidRPr="00A00CDF">
        <w:rPr>
          <w:lang w:val="en-GB"/>
        </w:rPr>
        <w:t>In the fourth quarter of 2021, economically inactive persons accounted for 42.0% of the total number of the populati</w:t>
      </w:r>
      <w:r w:rsidR="00C83764">
        <w:rPr>
          <w:lang w:val="en-GB"/>
        </w:rPr>
        <w:t>o</w:t>
      </w:r>
      <w:r w:rsidR="00CD3C1F" w:rsidRPr="00A00CDF">
        <w:rPr>
          <w:lang w:val="en-GB"/>
        </w:rPr>
        <w:t>n aged 15</w:t>
      </w:r>
      <w:r w:rsidR="00F75835">
        <w:rPr>
          <w:lang w:val="en-GB"/>
        </w:rPr>
        <w:t>-</w:t>
      </w:r>
      <w:r w:rsidR="00CD3C1F" w:rsidRPr="00A00CDF">
        <w:rPr>
          <w:lang w:val="en-GB"/>
        </w:rPr>
        <w:t>89 years (by 0.2</w:t>
      </w:r>
      <w:r w:rsidR="001000FD">
        <w:rPr>
          <w:lang w:val="en-GB"/>
        </w:rPr>
        <w:t> </w:t>
      </w:r>
      <w:r w:rsidR="00CD3C1F" w:rsidRPr="00A00CDF">
        <w:rPr>
          <w:lang w:val="en-GB"/>
        </w:rPr>
        <w:t xml:space="preserve">percentage point more than in the third quarter of 2021). The percentage was lower in the population of men (33.9%) than among women (49.5%). Whereas, it stayed at </w:t>
      </w:r>
      <w:r w:rsidR="002C5ACE">
        <w:rPr>
          <w:lang w:val="en-GB"/>
        </w:rPr>
        <w:t xml:space="preserve">a </w:t>
      </w:r>
      <w:r w:rsidR="00CD3C1F" w:rsidRPr="00A00CDF">
        <w:rPr>
          <w:lang w:val="en-GB"/>
        </w:rPr>
        <w:t>similar level in both: urban areas (41.8%) and in rural areas (42.3%).</w:t>
      </w:r>
    </w:p>
    <w:p w14:paraId="26527244" w14:textId="77777777" w:rsidR="006A72B5" w:rsidRPr="00A00CDF" w:rsidRDefault="006A72B5" w:rsidP="006A72B5">
      <w:pPr>
        <w:pStyle w:val="Nagwek1"/>
        <w:spacing w:before="0"/>
        <w:rPr>
          <w:rFonts w:ascii="Fira Sans" w:hAnsi="Fira Sans"/>
          <w:b/>
          <w:szCs w:val="19"/>
          <w:lang w:val="en-GB"/>
        </w:rPr>
      </w:pPr>
    </w:p>
    <w:p w14:paraId="56AD36AE" w14:textId="57CA9E23" w:rsidR="00524007" w:rsidRPr="00FC6378" w:rsidRDefault="00FC6378" w:rsidP="006A72B5">
      <w:pPr>
        <w:pStyle w:val="Nagwek1"/>
        <w:spacing w:before="0"/>
        <w:rPr>
          <w:rFonts w:ascii="Fira Sans" w:hAnsi="Fira Sans"/>
          <w:b/>
          <w:szCs w:val="19"/>
          <w:lang w:val="en-GB"/>
        </w:rPr>
      </w:pPr>
      <w:r w:rsidRPr="00FC6378">
        <w:rPr>
          <w:b/>
          <w:bCs w:val="0"/>
          <w:szCs w:val="19"/>
          <w:lang w:val="en-GB"/>
        </w:rPr>
        <w:t>Economically inactive persons aged 15-89 years by the LFS</w:t>
      </w:r>
    </w:p>
    <w:p w14:paraId="32C2FDF6" w14:textId="4705DD3A" w:rsidR="00524007" w:rsidRDefault="00780A9E" w:rsidP="00524007">
      <w:pPr>
        <w:spacing w:line="288" w:lineRule="auto"/>
        <w:rPr>
          <w:rFonts w:eastAsia="Times New Roman" w:cs="Times New Roman"/>
          <w:noProof/>
          <w:szCs w:val="19"/>
          <w:lang w:val="en-GB" w:eastAsia="pl-PL"/>
        </w:rPr>
      </w:pPr>
      <w:r w:rsidRPr="00A00CDF">
        <w:rPr>
          <w:rFonts w:eastAsia="Times New Roman" w:cs="Times New Roman"/>
          <w:noProof/>
          <w:szCs w:val="19"/>
          <w:lang w:eastAsia="pl-PL"/>
        </w:rPr>
        <mc:AlternateContent>
          <mc:Choice Requires="wps">
            <w:drawing>
              <wp:anchor distT="45720" distB="45720" distL="114300" distR="114300" simplePos="0" relativeHeight="251778048" behindDoc="1" locked="0" layoutInCell="1" allowOverlap="1" wp14:anchorId="33095530" wp14:editId="72595361">
                <wp:simplePos x="0" y="0"/>
                <wp:positionH relativeFrom="column">
                  <wp:posOffset>5274945</wp:posOffset>
                </wp:positionH>
                <wp:positionV relativeFrom="paragraph">
                  <wp:posOffset>1292225</wp:posOffset>
                </wp:positionV>
                <wp:extent cx="1609200" cy="756000"/>
                <wp:effectExtent l="0" t="0" r="0" b="6350"/>
                <wp:wrapTight wrapText="bothSides">
                  <wp:wrapPolygon edited="0">
                    <wp:start x="767" y="0"/>
                    <wp:lineTo x="767" y="21237"/>
                    <wp:lineTo x="20713" y="21237"/>
                    <wp:lineTo x="20713" y="0"/>
                    <wp:lineTo x="767" y="0"/>
                  </wp:wrapPolygon>
                </wp:wrapTight>
                <wp:docPr id="27" name="Pole tekstowe 2" descr="Women still constitute the majority of the economically inactive popul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00" cy="756000"/>
                        </a:xfrm>
                        <a:prstGeom prst="rect">
                          <a:avLst/>
                        </a:prstGeom>
                        <a:noFill/>
                        <a:ln w="9525">
                          <a:noFill/>
                          <a:miter lim="800000"/>
                          <a:headEnd/>
                          <a:tailEnd/>
                        </a:ln>
                      </wps:spPr>
                      <wps:txbx>
                        <w:txbxContent>
                          <w:p w14:paraId="74CC4126" w14:textId="16322A2A" w:rsidR="00D5361B" w:rsidRPr="00A00CDF" w:rsidRDefault="006A72B5" w:rsidP="00EC542E">
                            <w:pPr>
                              <w:pStyle w:val="tekstzboku"/>
                              <w:rPr>
                                <w:lang w:val="en-GB"/>
                              </w:rPr>
                            </w:pPr>
                            <w:r w:rsidRPr="00A00CDF">
                              <w:rPr>
                                <w:lang w:val="en-GB"/>
                              </w:rPr>
                              <w:t>Women still constitute the majority of the economi-cally inactive population</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95530" id="_x0000_s1040" type="#_x0000_t202" alt="Women still constitute the majority of the economically inactive population" style="position:absolute;margin-left:415.35pt;margin-top:101.75pt;width:126.7pt;height:59.55pt;z-index:-25153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" filled="f" stroked="f">
                <v:textbox inset=",0">
                  <w:txbxContent>
                    <w:p w14:paraId="74CC4126" w14:textId="16322A2A" w:rsidR="00D5361B" w:rsidRPr="00A00CDF" w:rsidRDefault="006A72B5" w:rsidP="00EC542E">
                      <w:pPr>
                        <w:pStyle w:val="tekstzboku"/>
                        <w:rPr>
                          <w:lang w:val="en-GB"/>
                        </w:rPr>
                      </w:pPr>
                      <w:r w:rsidRPr="00A00CDF">
                        <w:rPr>
                          <w:lang w:val="en-GB"/>
                        </w:rPr>
                        <w:t>Women still constitute the majority of the economi-cally inactive population</w:t>
                      </w:r>
                    </w:p>
                  </w:txbxContent>
                </v:textbox>
                <w10:wrap type="tight"/>
              </v:shape>
            </w:pict>
          </mc:Fallback>
        </mc:AlternateContent>
      </w:r>
      <w:r w:rsidR="006A72B5" w:rsidRPr="00A00CDF">
        <w:rPr>
          <w:rFonts w:eastAsia="Times New Roman" w:cs="Times New Roman"/>
          <w:noProof/>
          <w:szCs w:val="19"/>
          <w:lang w:val="en-GB" w:eastAsia="pl-PL"/>
        </w:rPr>
        <w:t>In the fourth quarter of 2021, the population of economically inactive persons aged 15-89</w:t>
      </w:r>
      <w:r w:rsidR="00EB5B64">
        <w:rPr>
          <w:rFonts w:eastAsia="Times New Roman" w:cs="Times New Roman"/>
          <w:noProof/>
          <w:szCs w:val="19"/>
          <w:lang w:val="en-GB" w:eastAsia="pl-PL"/>
        </w:rPr>
        <w:t> </w:t>
      </w:r>
      <w:r w:rsidR="006A72B5" w:rsidRPr="00A00CDF">
        <w:rPr>
          <w:rFonts w:eastAsia="Times New Roman" w:cs="Times New Roman"/>
          <w:noProof/>
          <w:szCs w:val="19"/>
          <w:lang w:val="en-GB" w:eastAsia="pl-PL"/>
        </w:rPr>
        <w:t xml:space="preserve">years comprised 12529 thousand and it reached </w:t>
      </w:r>
      <w:r w:rsidR="00750882">
        <w:rPr>
          <w:rFonts w:eastAsia="Times New Roman" w:cs="Times New Roman"/>
          <w:noProof/>
          <w:szCs w:val="19"/>
          <w:lang w:val="en-GB" w:eastAsia="pl-PL"/>
        </w:rPr>
        <w:t>a</w:t>
      </w:r>
      <w:r w:rsidR="006A72B5" w:rsidRPr="00A00CDF">
        <w:rPr>
          <w:rFonts w:eastAsia="Times New Roman" w:cs="Times New Roman"/>
          <w:noProof/>
          <w:szCs w:val="19"/>
          <w:lang w:val="en-GB" w:eastAsia="pl-PL"/>
        </w:rPr>
        <w:t xml:space="preserve"> higher level compared with the third quarter of 2021 (a growth by 54 thousand, i.e. by 0.4%). </w:t>
      </w:r>
      <w:r w:rsidR="00980DCD" w:rsidRPr="00A00CDF">
        <w:rPr>
          <w:rFonts w:eastAsia="Times New Roman" w:cs="Times New Roman"/>
          <w:szCs w:val="19"/>
          <w:lang w:val="en-GB" w:eastAsia="pl-PL"/>
        </w:rPr>
        <w:t>Compared with the third quarter of 2021, a growth in the number was observed in the population of women (by 33 thousand, i.e. by 0.4%), as well as among men (by 22 thousand, i.e. by 0.5%). As regards the place of residence, an increase in the economically inactive population occurred among rural residents (by 36 thousand, i.e. by 0.7%), as well as among urban residents (by 18 thousand, i.e. by 0.2%).</w:t>
      </w:r>
    </w:p>
    <w:p w14:paraId="1323D448" w14:textId="10D7AFDF" w:rsidR="006A72B5" w:rsidRPr="00A00CDF" w:rsidRDefault="00980DCD" w:rsidP="006A72B5">
      <w:pPr>
        <w:spacing w:line="288" w:lineRule="auto"/>
        <w:rPr>
          <w:rFonts w:eastAsia="Times New Roman" w:cs="Times New Roman"/>
          <w:szCs w:val="19"/>
          <w:lang w:val="en-GB" w:eastAsia="pl-PL"/>
        </w:rPr>
      </w:pPr>
      <w:r w:rsidRPr="00980DCD">
        <w:rPr>
          <w:rFonts w:eastAsia="Times New Roman" w:cs="Times New Roman"/>
          <w:noProof/>
          <w:szCs w:val="19"/>
          <w:lang w:val="en-GB" w:eastAsia="pl-PL"/>
        </w:rPr>
        <w:t xml:space="preserve">More than </w:t>
      </w:r>
      <w:r w:rsidR="00026CE4">
        <w:rPr>
          <w:rFonts w:eastAsia="Times New Roman" w:cs="Times New Roman"/>
          <w:noProof/>
          <w:szCs w:val="19"/>
          <w:lang w:val="en-GB" w:eastAsia="pl-PL"/>
        </w:rPr>
        <w:t xml:space="preserve">a </w:t>
      </w:r>
      <w:r w:rsidRPr="00980DCD">
        <w:rPr>
          <w:rFonts w:eastAsia="Times New Roman" w:cs="Times New Roman"/>
          <w:noProof/>
          <w:szCs w:val="19"/>
          <w:lang w:val="en-GB" w:eastAsia="pl-PL"/>
        </w:rPr>
        <w:t>half of the economically inactive were women</w:t>
      </w:r>
      <w:r w:rsidRPr="00A00CDF">
        <w:rPr>
          <w:rFonts w:eastAsia="Times New Roman" w:cs="Times New Roman"/>
          <w:noProof/>
          <w:szCs w:val="19"/>
          <w:lang w:val="en-GB" w:eastAsia="pl-PL"/>
        </w:rPr>
        <w:t xml:space="preserve"> – 61.4%, i.e. 7690 thousand)</w:t>
      </w:r>
      <w:r>
        <w:rPr>
          <w:rFonts w:eastAsia="Times New Roman" w:cs="Times New Roman"/>
          <w:szCs w:val="19"/>
          <w:lang w:val="en-GB" w:eastAsia="pl-PL"/>
        </w:rPr>
        <w:t xml:space="preserve">. </w:t>
      </w:r>
      <w:r w:rsidRPr="00A00CDF">
        <w:rPr>
          <w:rFonts w:eastAsia="Times New Roman" w:cs="Times New Roman"/>
          <w:noProof/>
          <w:szCs w:val="19"/>
          <w:lang w:val="en-GB" w:eastAsia="pl-PL"/>
        </w:rPr>
        <w:t>As regards the place of residence, urban residents constituted 59.3% of this population (i.e. 7434 thousand).</w:t>
      </w:r>
    </w:p>
    <w:p w14:paraId="6093939D" w14:textId="4B29B31B" w:rsidR="006A72B5" w:rsidRPr="00A00CDF" w:rsidRDefault="006A72B5" w:rsidP="006A72B5">
      <w:pPr>
        <w:spacing w:line="288" w:lineRule="auto"/>
        <w:rPr>
          <w:rFonts w:eastAsia="Times New Roman" w:cs="Times New Roman"/>
          <w:szCs w:val="19"/>
          <w:lang w:val="en-GB" w:eastAsia="pl-PL"/>
        </w:rPr>
      </w:pPr>
      <w:r w:rsidRPr="00A00CDF">
        <w:rPr>
          <w:rFonts w:eastAsia="Times New Roman" w:cs="Times New Roman"/>
          <w:szCs w:val="19"/>
          <w:lang w:val="en-GB" w:eastAsia="pl-PL"/>
        </w:rPr>
        <w:t>The economically inactive population is a specific one in respect to the labour market resources, as its scope includes persons who have not entered the labour market yet (including the majority of the youth still participating in education), persons who have definitely left the labour market or will never enter the labour market (some retirees, pensioners, persons maintaining themselves from other sources than work), but also persons who entered the labour market, then partially deactivated and who will want to re-enter the labour market after a break.</w:t>
      </w:r>
    </w:p>
    <w:p w14:paraId="1B7586AD" w14:textId="19C8F1E5" w:rsidR="00524007" w:rsidRPr="00A00CDF" w:rsidRDefault="006A72B5" w:rsidP="006A72B5">
      <w:pPr>
        <w:spacing w:line="288" w:lineRule="auto"/>
        <w:rPr>
          <w:rFonts w:eastAsia="Times New Roman" w:cs="Times New Roman"/>
          <w:szCs w:val="19"/>
          <w:lang w:val="en-GB" w:eastAsia="pl-PL"/>
        </w:rPr>
      </w:pPr>
      <w:r w:rsidRPr="00A00CDF">
        <w:rPr>
          <w:rFonts w:eastAsia="Times New Roman" w:cs="Times New Roman"/>
          <w:szCs w:val="19"/>
          <w:lang w:val="en-GB" w:eastAsia="pl-PL"/>
        </w:rPr>
        <w:t>In the fourth quarter of 2021, more than a half of the economically inactive persons aged 15-74 years comprising 10326 thousand (the reason for inactivity was determined for this age group) constituted retirees (51.2%), while the second largest group were students (21.5%). Whereas, in the case of economically inactive persons at the working age (4173 thousand), the most often reasons for inactivity were: education and training (29.5%), illness and disability (25.1%), family responsibilities (19.7%) and retirement (9.3%).</w:t>
      </w:r>
    </w:p>
    <w:p w14:paraId="06BC615C" w14:textId="69EDDC26" w:rsidR="00524007" w:rsidRPr="00A00CDF" w:rsidRDefault="009E3F0E" w:rsidP="00524007">
      <w:pPr>
        <w:spacing w:before="360" w:line="259" w:lineRule="auto"/>
        <w:ind w:left="851" w:hanging="851"/>
        <w:rPr>
          <w:b/>
          <w:shd w:val="clear" w:color="auto" w:fill="FFFFFF"/>
          <w:lang w:val="en-GB"/>
        </w:rPr>
      </w:pPr>
      <w:r w:rsidRPr="00A00CDF">
        <w:rPr>
          <w:b/>
          <w:lang w:val="en-GB"/>
        </w:rPr>
        <w:t>Chart</w:t>
      </w:r>
      <w:r w:rsidR="00524007" w:rsidRPr="00A00CDF">
        <w:rPr>
          <w:b/>
          <w:lang w:val="en-GB"/>
        </w:rPr>
        <w:t xml:space="preserve"> 3.</w:t>
      </w:r>
      <w:r w:rsidR="00524007" w:rsidRPr="00A00CDF">
        <w:rPr>
          <w:shd w:val="clear" w:color="auto" w:fill="FFFFFF"/>
          <w:lang w:val="en-GB"/>
        </w:rPr>
        <w:tab/>
      </w:r>
      <w:r w:rsidRPr="00A00CDF">
        <w:rPr>
          <w:b/>
          <w:shd w:val="clear" w:color="auto" w:fill="FFFFFF"/>
          <w:lang w:val="en-GB"/>
        </w:rPr>
        <w:t xml:space="preserve">Structure of economically inactive persons aged 15-74 years by sex and reasons for inactivity in the </w:t>
      </w:r>
      <w:r w:rsidR="00DA1B8C" w:rsidRPr="00A00CDF">
        <w:rPr>
          <w:b/>
          <w:shd w:val="clear" w:color="auto" w:fill="FFFFFF"/>
          <w:lang w:val="en-GB"/>
        </w:rPr>
        <w:t>fourth</w:t>
      </w:r>
      <w:r w:rsidRPr="00A00CDF">
        <w:rPr>
          <w:b/>
          <w:shd w:val="clear" w:color="auto" w:fill="FFFFFF"/>
          <w:lang w:val="en-GB"/>
        </w:rPr>
        <w:t xml:space="preserve"> quarter of 2021 (in %)</w:t>
      </w:r>
    </w:p>
    <w:p w14:paraId="03EFB6FB" w14:textId="17E22E81" w:rsidR="00524007" w:rsidRPr="00524007" w:rsidRDefault="00365E7E" w:rsidP="00524007">
      <w:pPr>
        <w:spacing w:before="0" w:after="160" w:line="259" w:lineRule="auto"/>
        <w:jc w:val="center"/>
      </w:pPr>
      <w:r>
        <w:rPr>
          <w:noProof/>
          <w:lang w:eastAsia="pl-PL"/>
        </w:rPr>
        <w:drawing>
          <wp:anchor distT="0" distB="0" distL="114300" distR="114300" simplePos="0" relativeHeight="251797504" behindDoc="0" locked="0" layoutInCell="1" allowOverlap="1" wp14:anchorId="24173058" wp14:editId="556612DB">
            <wp:simplePos x="553792" y="7527701"/>
            <wp:positionH relativeFrom="column">
              <wp:align>center</wp:align>
            </wp:positionH>
            <wp:positionV relativeFrom="paragraph">
              <wp:posOffset>0</wp:posOffset>
            </wp:positionV>
            <wp:extent cx="4914000" cy="2365200"/>
            <wp:effectExtent l="0" t="0" r="1270" b="0"/>
            <wp:wrapSquare wrapText="bothSides"/>
            <wp:docPr id="3" name="Obraz 3" descr="Chart presents the structure of economically inactive persons aged 15-74 years by sex and reasons for inactivity in the fourth quarter of 2021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4000" cy="2365200"/>
                    </a:xfrm>
                    <a:prstGeom prst="rect">
                      <a:avLst/>
                    </a:prstGeom>
                    <a:noFill/>
                  </pic:spPr>
                </pic:pic>
              </a:graphicData>
            </a:graphic>
            <wp14:sizeRelH relativeFrom="margin">
              <wp14:pctWidth>0</wp14:pctWidth>
            </wp14:sizeRelH>
            <wp14:sizeRelV relativeFrom="margin">
              <wp14:pctHeight>0</wp14:pctHeight>
            </wp14:sizeRelV>
          </wp:anchor>
        </w:drawing>
      </w:r>
    </w:p>
    <w:p w14:paraId="3C222B0C" w14:textId="2FB65A11" w:rsidR="00DA331D" w:rsidRPr="00001C5B" w:rsidRDefault="00DA331D" w:rsidP="00DA331D">
      <w:pPr>
        <w:spacing w:before="360"/>
        <w:rPr>
          <w:sz w:val="18"/>
        </w:rPr>
        <w:sectPr w:rsidR="00DA331D" w:rsidRPr="00001C5B"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E2400" w14:paraId="196D0BDA" w14:textId="77777777" w:rsidTr="00B84C43">
        <w:trPr>
          <w:trHeight w:val="1626"/>
        </w:trPr>
        <w:tc>
          <w:tcPr>
            <w:tcW w:w="4926" w:type="dxa"/>
          </w:tcPr>
          <w:p w14:paraId="05DA311F" w14:textId="4EF6B11F" w:rsidR="00DE2400" w:rsidRPr="00A00CDF" w:rsidRDefault="005F4C1D" w:rsidP="00DE2400">
            <w:pPr>
              <w:spacing w:before="0" w:after="0" w:line="276" w:lineRule="auto"/>
              <w:rPr>
                <w:rFonts w:cs="Arial"/>
                <w:sz w:val="20"/>
                <w:lang w:val="en-GB"/>
              </w:rPr>
            </w:pPr>
            <w:r w:rsidRPr="00A00CDF">
              <w:rPr>
                <w:rFonts w:cs="Arial"/>
                <w:sz w:val="20"/>
                <w:lang w:val="en-GB"/>
              </w:rPr>
              <w:lastRenderedPageBreak/>
              <w:t>Prepared by:</w:t>
            </w:r>
          </w:p>
          <w:p w14:paraId="1E9B29DC" w14:textId="48D3EF33" w:rsidR="00DE2400" w:rsidRPr="00A00CDF" w:rsidRDefault="00B36D21" w:rsidP="00DE2400">
            <w:pPr>
              <w:spacing w:before="0" w:line="276" w:lineRule="auto"/>
              <w:rPr>
                <w:rFonts w:cs="Arial"/>
                <w:b/>
                <w:color w:val="000000" w:themeColor="text1"/>
                <w:sz w:val="20"/>
                <w:lang w:val="en-GB"/>
              </w:rPr>
            </w:pPr>
            <w:r w:rsidRPr="00A00CDF">
              <w:rPr>
                <w:rFonts w:cs="Arial"/>
                <w:b/>
                <w:color w:val="000000" w:themeColor="text1"/>
                <w:sz w:val="20"/>
                <w:lang w:val="en-GB"/>
              </w:rPr>
              <w:t>Labour Market Department</w:t>
            </w:r>
          </w:p>
          <w:p w14:paraId="41A1AE38" w14:textId="65B8BCD7" w:rsidR="00DE2400" w:rsidRPr="00DE2400" w:rsidRDefault="00DE2400" w:rsidP="00D5361B">
            <w:pPr>
              <w:spacing w:before="0" w:after="0" w:line="276" w:lineRule="auto"/>
              <w:rPr>
                <w:b/>
                <w:lang w:val="fi-FI"/>
              </w:rPr>
            </w:pPr>
            <w:r w:rsidRPr="00DE2400">
              <w:rPr>
                <w:b/>
                <w:lang w:val="fi-FI"/>
              </w:rPr>
              <w:t>D</w:t>
            </w:r>
            <w:r w:rsidR="00B36D21">
              <w:rPr>
                <w:b/>
                <w:lang w:val="fi-FI"/>
              </w:rPr>
              <w:t>irector</w:t>
            </w:r>
            <w:r w:rsidRPr="00DE2400">
              <w:rPr>
                <w:b/>
                <w:lang w:val="fi-FI"/>
              </w:rPr>
              <w:t xml:space="preserve"> </w:t>
            </w:r>
            <w:r w:rsidR="00C17A11">
              <w:rPr>
                <w:b/>
                <w:lang w:val="fi-FI"/>
              </w:rPr>
              <w:t>Agnieszka Zgierska</w:t>
            </w:r>
          </w:p>
          <w:p w14:paraId="5425F0B4" w14:textId="08BD5AD8" w:rsidR="00DE2400" w:rsidRPr="00AB24E4" w:rsidRDefault="00B36D21" w:rsidP="00B16871">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00DE2400"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w:t>
            </w:r>
            <w:r w:rsidR="00026CE4">
              <w:rPr>
                <w:rFonts w:ascii="Fira Sans" w:hAnsi="Fira Sans" w:cs="Arial"/>
                <w:color w:val="000000" w:themeColor="text1"/>
                <w:sz w:val="20"/>
                <w:lang w:val="fi-FI"/>
              </w:rPr>
              <w:t>+</w:t>
            </w:r>
            <w:r>
              <w:rPr>
                <w:rFonts w:ascii="Fira Sans" w:hAnsi="Fira Sans" w:cs="Arial"/>
                <w:color w:val="000000" w:themeColor="text1"/>
                <w:sz w:val="20"/>
                <w:lang w:val="fi-FI"/>
              </w:rPr>
              <w:t xml:space="preserve">48 </w:t>
            </w:r>
            <w:r w:rsidR="00DE2400"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00EA3288">
              <w:rPr>
                <w:rFonts w:ascii="Fira Sans" w:hAnsi="Fira Sans" w:cs="Arial"/>
                <w:color w:val="000000" w:themeColor="text1"/>
                <w:sz w:val="20"/>
                <w:lang w:val="fi-FI"/>
              </w:rPr>
              <w:t> 608 30 15</w:t>
            </w:r>
          </w:p>
        </w:tc>
        <w:tc>
          <w:tcPr>
            <w:tcW w:w="4927" w:type="dxa"/>
          </w:tcPr>
          <w:p w14:paraId="4E8FFA16" w14:textId="5E48B8CD" w:rsidR="00DE2400" w:rsidRPr="00A00CDF" w:rsidRDefault="00B36D21" w:rsidP="00B36D21">
            <w:pPr>
              <w:spacing w:before="0" w:line="276" w:lineRule="auto"/>
              <w:rPr>
                <w:rFonts w:cs="Arial"/>
                <w:b/>
                <w:sz w:val="20"/>
                <w:lang w:val="en-GB"/>
              </w:rPr>
            </w:pPr>
            <w:r w:rsidRPr="00A00CDF">
              <w:rPr>
                <w:rFonts w:cs="Arial"/>
                <w:sz w:val="20"/>
                <w:lang w:val="en-GB"/>
              </w:rPr>
              <w:t>Issued by</w:t>
            </w:r>
            <w:r w:rsidR="00DE2400" w:rsidRPr="00A00CDF">
              <w:rPr>
                <w:rFonts w:cs="Arial"/>
                <w:sz w:val="20"/>
                <w:lang w:val="en-GB"/>
              </w:rPr>
              <w:t>:</w:t>
            </w:r>
            <w:r w:rsidR="00DE2400" w:rsidRPr="00A00CDF">
              <w:rPr>
                <w:rFonts w:cs="Arial"/>
                <w:sz w:val="20"/>
                <w:lang w:val="en-GB"/>
              </w:rPr>
              <w:br/>
            </w:r>
            <w:r w:rsidRPr="00A00CDF">
              <w:rPr>
                <w:rFonts w:cs="Arial"/>
                <w:b/>
                <w:sz w:val="20"/>
                <w:lang w:val="en-GB"/>
              </w:rPr>
              <w:t xml:space="preserve">The Spokesperson for the President </w:t>
            </w:r>
            <w:r w:rsidRPr="00A00CDF">
              <w:rPr>
                <w:rFonts w:cs="Arial"/>
                <w:b/>
                <w:sz w:val="20"/>
                <w:lang w:val="en-GB"/>
              </w:rPr>
              <w:br/>
              <w:t>of Statistics Poland</w:t>
            </w:r>
          </w:p>
          <w:p w14:paraId="047A0FE3" w14:textId="77777777" w:rsidR="00DE2400" w:rsidRPr="004A1D19" w:rsidRDefault="00DE2400" w:rsidP="00D5361B">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59C02E89" w14:textId="76AA49CF" w:rsidR="00DE2400" w:rsidRPr="004A1D19" w:rsidRDefault="00B36D21" w:rsidP="00D5361B">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Phone</w:t>
            </w:r>
            <w:r w:rsidR="00DE2400" w:rsidRPr="004A1D19">
              <w:rPr>
                <w:rFonts w:ascii="Fira Sans" w:hAnsi="Fira Sans" w:cs="Arial"/>
                <w:color w:val="auto"/>
                <w:sz w:val="20"/>
                <w:lang w:val="fi-FI"/>
              </w:rPr>
              <w:t xml:space="preserve">: </w:t>
            </w:r>
            <w:r>
              <w:rPr>
                <w:rFonts w:ascii="Fira Sans" w:hAnsi="Fira Sans" w:cs="Arial"/>
                <w:color w:val="auto"/>
                <w:sz w:val="20"/>
                <w:lang w:val="fi-FI"/>
              </w:rPr>
              <w:t>(</w:t>
            </w:r>
            <w:r w:rsidR="00026CE4">
              <w:rPr>
                <w:rFonts w:ascii="Fira Sans" w:hAnsi="Fira Sans" w:cs="Arial"/>
                <w:color w:val="auto"/>
                <w:sz w:val="20"/>
                <w:lang w:val="fi-FI"/>
              </w:rPr>
              <w:t>+</w:t>
            </w:r>
            <w:r>
              <w:rPr>
                <w:rFonts w:ascii="Fira Sans" w:hAnsi="Fira Sans" w:cs="Arial"/>
                <w:color w:val="auto"/>
                <w:sz w:val="20"/>
                <w:lang w:val="fi-FI"/>
              </w:rPr>
              <w:t xml:space="preserve">48) </w:t>
            </w:r>
            <w:r w:rsidR="00DE2400" w:rsidRPr="004A1D19">
              <w:rPr>
                <w:rFonts w:ascii="Fira Sans" w:hAnsi="Fira Sans" w:cs="Arial"/>
                <w:color w:val="auto"/>
                <w:sz w:val="20"/>
                <w:lang w:val="fi-FI"/>
              </w:rPr>
              <w:t>695 255</w:t>
            </w:r>
            <w:r w:rsidR="00DE2400">
              <w:rPr>
                <w:rFonts w:ascii="Fira Sans" w:hAnsi="Fira Sans" w:cs="Arial"/>
                <w:color w:val="auto"/>
                <w:sz w:val="20"/>
                <w:lang w:val="fi-FI"/>
              </w:rPr>
              <w:t> </w:t>
            </w:r>
            <w:r w:rsidR="00DE2400" w:rsidRPr="004A1D19">
              <w:rPr>
                <w:rFonts w:ascii="Fira Sans" w:hAnsi="Fira Sans" w:cs="Arial"/>
                <w:color w:val="auto"/>
                <w:sz w:val="20"/>
                <w:lang w:val="fi-FI"/>
              </w:rPr>
              <w:t>011</w:t>
            </w:r>
          </w:p>
          <w:p w14:paraId="3CC62B04" w14:textId="77777777" w:rsidR="00DE2400" w:rsidRDefault="00DE2400" w:rsidP="00D5361B">
            <w:pPr>
              <w:rPr>
                <w:sz w:val="18"/>
              </w:rPr>
            </w:pPr>
          </w:p>
        </w:tc>
      </w:tr>
      <w:tr w:rsidR="00DE2400" w:rsidRPr="00422C2F" w14:paraId="28647E7C" w14:textId="77777777" w:rsidTr="00B84C43">
        <w:trPr>
          <w:trHeight w:val="418"/>
        </w:trPr>
        <w:tc>
          <w:tcPr>
            <w:tcW w:w="4926" w:type="dxa"/>
            <w:vMerge w:val="restart"/>
          </w:tcPr>
          <w:p w14:paraId="076C640B" w14:textId="36B8CF4C" w:rsidR="00DE2400" w:rsidRPr="00A00CDF" w:rsidRDefault="00B36D21" w:rsidP="00D5361B">
            <w:pPr>
              <w:rPr>
                <w:b/>
                <w:sz w:val="20"/>
                <w:lang w:val="en-GB"/>
              </w:rPr>
            </w:pPr>
            <w:r w:rsidRPr="00A00CDF">
              <w:rPr>
                <w:b/>
                <w:sz w:val="20"/>
                <w:lang w:val="en-GB"/>
              </w:rPr>
              <w:t>Press Office</w:t>
            </w:r>
          </w:p>
          <w:p w14:paraId="6446B629" w14:textId="5EF75193" w:rsidR="00DE2400" w:rsidRPr="00A00CDF" w:rsidRDefault="00B36D21" w:rsidP="00D5361B">
            <w:pPr>
              <w:rPr>
                <w:sz w:val="20"/>
                <w:lang w:val="en-GB"/>
              </w:rPr>
            </w:pPr>
            <w:r w:rsidRPr="00A00CDF">
              <w:rPr>
                <w:sz w:val="20"/>
                <w:lang w:val="en-GB"/>
              </w:rPr>
              <w:t>Phone</w:t>
            </w:r>
            <w:r w:rsidR="00DE2400" w:rsidRPr="00A00CDF">
              <w:rPr>
                <w:sz w:val="20"/>
                <w:lang w:val="en-GB"/>
              </w:rPr>
              <w:t xml:space="preserve">: </w:t>
            </w:r>
            <w:r w:rsidRPr="00A00CDF">
              <w:rPr>
                <w:sz w:val="20"/>
                <w:lang w:val="en-GB"/>
              </w:rPr>
              <w:t>(</w:t>
            </w:r>
            <w:r w:rsidR="00026CE4">
              <w:rPr>
                <w:sz w:val="20"/>
                <w:lang w:val="en-GB"/>
              </w:rPr>
              <w:t>+</w:t>
            </w:r>
            <w:r w:rsidRPr="00A00CDF">
              <w:rPr>
                <w:sz w:val="20"/>
                <w:lang w:val="en-GB"/>
              </w:rPr>
              <w:t xml:space="preserve">48 </w:t>
            </w:r>
            <w:r w:rsidR="00DE2400" w:rsidRPr="00A00CDF">
              <w:rPr>
                <w:sz w:val="20"/>
                <w:lang w:val="en-GB"/>
              </w:rPr>
              <w:t>22</w:t>
            </w:r>
            <w:r w:rsidRPr="00A00CDF">
              <w:rPr>
                <w:sz w:val="20"/>
                <w:lang w:val="en-GB"/>
              </w:rPr>
              <w:t>)</w:t>
            </w:r>
            <w:r w:rsidR="00DE2400" w:rsidRPr="00A00CDF">
              <w:rPr>
                <w:sz w:val="20"/>
                <w:lang w:val="en-GB"/>
              </w:rPr>
              <w:t xml:space="preserve"> 608 3</w:t>
            </w:r>
            <w:r w:rsidR="00E95036" w:rsidRPr="00A00CDF">
              <w:rPr>
                <w:sz w:val="20"/>
                <w:lang w:val="en-GB"/>
              </w:rPr>
              <w:t>8 04</w:t>
            </w:r>
            <w:r w:rsidR="00DE2400" w:rsidRPr="00A00CDF">
              <w:rPr>
                <w:sz w:val="20"/>
                <w:lang w:val="en-GB"/>
              </w:rPr>
              <w:t xml:space="preserve"> </w:t>
            </w:r>
          </w:p>
          <w:p w14:paraId="07C73DA1" w14:textId="77777777" w:rsidR="00DE2400" w:rsidRPr="00F05FC7" w:rsidRDefault="00DE2400" w:rsidP="00D5361B">
            <w:pPr>
              <w:rPr>
                <w:sz w:val="18"/>
                <w:lang w:val="en-US"/>
              </w:rPr>
            </w:pPr>
            <w:r w:rsidRPr="00A82D31">
              <w:rPr>
                <w:b/>
                <w:sz w:val="20"/>
                <w:lang w:val="en-GB"/>
              </w:rPr>
              <w:t>e-mail:</w:t>
            </w:r>
            <w:r w:rsidRPr="00A82D31">
              <w:rPr>
                <w:sz w:val="20"/>
                <w:lang w:val="en-GB"/>
              </w:rPr>
              <w:t xml:space="preserve"> </w:t>
            </w:r>
            <w:hyperlink r:id="rId18"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01941133" w14:textId="55E43E0E" w:rsidR="00DE2400" w:rsidRPr="00A00CDF" w:rsidRDefault="00DE2400" w:rsidP="00D5361B">
            <w:pPr>
              <w:ind w:firstLine="680"/>
              <w:rPr>
                <w:sz w:val="18"/>
                <w:lang w:val="en-US"/>
              </w:rPr>
            </w:pPr>
            <w:r w:rsidRPr="00B36D21">
              <w:rPr>
                <w:noProof/>
                <w:sz w:val="20"/>
                <w:lang w:eastAsia="pl-PL"/>
              </w:rPr>
              <w:drawing>
                <wp:anchor distT="0" distB="0" distL="114300" distR="114300" simplePos="0" relativeHeight="251744256" behindDoc="0" locked="0" layoutInCell="1" allowOverlap="1" wp14:anchorId="5018E5AE" wp14:editId="704A9D15">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0" w:history="1">
              <w:r w:rsidR="00B36D21" w:rsidRPr="00A00CDF">
                <w:rPr>
                  <w:rStyle w:val="Hipercze"/>
                  <w:rFonts w:cstheme="minorBidi"/>
                  <w:color w:val="auto"/>
                  <w:sz w:val="20"/>
                  <w:u w:val="none"/>
                  <w:lang w:val="en-US"/>
                </w:rPr>
                <w:t>www.stat.gov.pl/en/</w:t>
              </w:r>
            </w:hyperlink>
          </w:p>
        </w:tc>
      </w:tr>
      <w:tr w:rsidR="00DE2400" w14:paraId="36A99721" w14:textId="77777777" w:rsidTr="00B84C43">
        <w:trPr>
          <w:trHeight w:val="418"/>
        </w:trPr>
        <w:tc>
          <w:tcPr>
            <w:tcW w:w="4926" w:type="dxa"/>
            <w:vMerge/>
          </w:tcPr>
          <w:p w14:paraId="3255344A" w14:textId="77777777" w:rsidR="00DE2400" w:rsidRPr="00A00CDF" w:rsidRDefault="00DE2400" w:rsidP="00D5361B">
            <w:pPr>
              <w:rPr>
                <w:b/>
                <w:sz w:val="20"/>
                <w:lang w:val="en-US"/>
              </w:rPr>
            </w:pPr>
          </w:p>
        </w:tc>
        <w:tc>
          <w:tcPr>
            <w:tcW w:w="4927" w:type="dxa"/>
            <w:vAlign w:val="center"/>
          </w:tcPr>
          <w:p w14:paraId="09C3C6AD" w14:textId="477B4463" w:rsidR="00DE2400" w:rsidRDefault="00531873" w:rsidP="00D5361B">
            <w:pPr>
              <w:ind w:firstLine="680"/>
              <w:rPr>
                <w:sz w:val="18"/>
              </w:rPr>
            </w:pPr>
            <w:r>
              <w:rPr>
                <w:noProof/>
                <w:sz w:val="20"/>
                <w:lang w:eastAsia="pl-PL"/>
              </w:rPr>
              <w:drawing>
                <wp:anchor distT="0" distB="0" distL="114300" distR="114300" simplePos="0" relativeHeight="251745280" behindDoc="0" locked="0" layoutInCell="1" allowOverlap="1" wp14:anchorId="601D1D76" wp14:editId="1078FD4F">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DE2400" w:rsidRPr="003D5F42">
              <w:rPr>
                <w:sz w:val="20"/>
              </w:rPr>
              <w:t>@</w:t>
            </w:r>
            <w:r w:rsidR="00BD524B">
              <w:rPr>
                <w:sz w:val="20"/>
              </w:rPr>
              <w:t>StatPoland</w:t>
            </w:r>
          </w:p>
        </w:tc>
      </w:tr>
      <w:tr w:rsidR="00DE2400" w14:paraId="549C3B1C" w14:textId="77777777" w:rsidTr="00B84C43">
        <w:trPr>
          <w:trHeight w:val="476"/>
        </w:trPr>
        <w:tc>
          <w:tcPr>
            <w:tcW w:w="4926" w:type="dxa"/>
            <w:vMerge/>
          </w:tcPr>
          <w:p w14:paraId="231798A1" w14:textId="77777777" w:rsidR="00DE2400" w:rsidRPr="00C91687" w:rsidRDefault="00DE2400" w:rsidP="00D5361B">
            <w:pPr>
              <w:rPr>
                <w:b/>
                <w:sz w:val="20"/>
              </w:rPr>
            </w:pPr>
          </w:p>
        </w:tc>
        <w:tc>
          <w:tcPr>
            <w:tcW w:w="4927" w:type="dxa"/>
          </w:tcPr>
          <w:p w14:paraId="5B472D28" w14:textId="4EA23A0C" w:rsidR="00DE2400" w:rsidRDefault="00531873" w:rsidP="00D5361B">
            <w:pPr>
              <w:ind w:firstLine="680"/>
              <w:rPr>
                <w:sz w:val="18"/>
              </w:rPr>
            </w:pPr>
            <w:r>
              <w:rPr>
                <w:noProof/>
                <w:sz w:val="20"/>
                <w:lang w:eastAsia="pl-PL"/>
              </w:rPr>
              <w:drawing>
                <wp:anchor distT="0" distB="0" distL="114300" distR="114300" simplePos="0" relativeHeight="251746304" behindDoc="0" locked="0" layoutInCell="1" allowOverlap="1" wp14:anchorId="171E4E22" wp14:editId="200AFBDD">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DE2400" w:rsidRPr="003D5F42">
              <w:rPr>
                <w:sz w:val="20"/>
              </w:rPr>
              <w:t>@GlownyUrzadStatystyczny</w:t>
            </w:r>
            <w:r w:rsidR="00DE2400">
              <w:rPr>
                <w:noProof/>
                <w:sz w:val="20"/>
                <w:lang w:eastAsia="pl-PL"/>
              </w:rPr>
              <w:t xml:space="preserve"> </w:t>
            </w:r>
          </w:p>
        </w:tc>
      </w:tr>
      <w:tr w:rsidR="00531873" w14:paraId="4884FF26" w14:textId="77777777" w:rsidTr="00B84C43">
        <w:trPr>
          <w:trHeight w:val="426"/>
        </w:trPr>
        <w:tc>
          <w:tcPr>
            <w:tcW w:w="4926" w:type="dxa"/>
          </w:tcPr>
          <w:p w14:paraId="282131AD" w14:textId="77777777" w:rsidR="00531873" w:rsidRPr="00C91687" w:rsidRDefault="00531873" w:rsidP="00531873">
            <w:pPr>
              <w:rPr>
                <w:b/>
                <w:sz w:val="20"/>
              </w:rPr>
            </w:pPr>
          </w:p>
        </w:tc>
        <w:tc>
          <w:tcPr>
            <w:tcW w:w="4927" w:type="dxa"/>
          </w:tcPr>
          <w:p w14:paraId="1C7B7D5C" w14:textId="5165892B" w:rsidR="00531873" w:rsidRDefault="00531873" w:rsidP="00531873">
            <w:pPr>
              <w:ind w:firstLine="680"/>
              <w:rPr>
                <w:noProof/>
                <w:sz w:val="20"/>
                <w:lang w:eastAsia="pl-PL"/>
              </w:rPr>
            </w:pPr>
            <w:r>
              <w:rPr>
                <w:noProof/>
                <w:sz w:val="20"/>
                <w:lang w:eastAsia="pl-PL"/>
              </w:rPr>
              <w:drawing>
                <wp:anchor distT="0" distB="0" distL="114300" distR="114300" simplePos="0" relativeHeight="251753472" behindDoc="0" locked="0" layoutInCell="1" allowOverlap="1" wp14:anchorId="0C16ECD2" wp14:editId="5495C907">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gus_stat</w:t>
            </w:r>
          </w:p>
        </w:tc>
      </w:tr>
      <w:tr w:rsidR="00531873" w14:paraId="2C7A5D68" w14:textId="77777777" w:rsidTr="00B84C43">
        <w:trPr>
          <w:trHeight w:val="504"/>
        </w:trPr>
        <w:tc>
          <w:tcPr>
            <w:tcW w:w="4926" w:type="dxa"/>
          </w:tcPr>
          <w:p w14:paraId="627AA41B" w14:textId="77777777" w:rsidR="00531873" w:rsidRPr="00C91687" w:rsidRDefault="00531873" w:rsidP="00531873">
            <w:pPr>
              <w:rPr>
                <w:b/>
                <w:sz w:val="20"/>
              </w:rPr>
            </w:pPr>
          </w:p>
        </w:tc>
        <w:tc>
          <w:tcPr>
            <w:tcW w:w="4927" w:type="dxa"/>
          </w:tcPr>
          <w:p w14:paraId="15F67F32" w14:textId="6D0277E9" w:rsidR="00531873" w:rsidRDefault="00531873" w:rsidP="00531873">
            <w:pPr>
              <w:ind w:firstLine="680"/>
              <w:rPr>
                <w:noProof/>
                <w:sz w:val="20"/>
                <w:lang w:eastAsia="pl-PL"/>
              </w:rPr>
            </w:pPr>
            <w:r>
              <w:rPr>
                <w:noProof/>
                <w:sz w:val="20"/>
                <w:lang w:eastAsia="pl-PL"/>
              </w:rPr>
              <w:drawing>
                <wp:anchor distT="0" distB="0" distL="114300" distR="114300" simplePos="0" relativeHeight="251755520" behindDoc="0" locked="0" layoutInCell="1" allowOverlap="1" wp14:anchorId="0FC606A4" wp14:editId="448A684C">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glownyurzadstatystycznygus</w:t>
            </w:r>
          </w:p>
        </w:tc>
      </w:tr>
      <w:tr w:rsidR="00531873" w14:paraId="373CEFAE" w14:textId="77777777" w:rsidTr="00B84C43">
        <w:trPr>
          <w:trHeight w:val="1546"/>
        </w:trPr>
        <w:tc>
          <w:tcPr>
            <w:tcW w:w="4926" w:type="dxa"/>
          </w:tcPr>
          <w:p w14:paraId="7F9FD058" w14:textId="77777777" w:rsidR="00531873" w:rsidRPr="00C91687" w:rsidRDefault="00531873" w:rsidP="00531873">
            <w:pPr>
              <w:rPr>
                <w:b/>
                <w:sz w:val="20"/>
              </w:rPr>
            </w:pPr>
          </w:p>
        </w:tc>
        <w:tc>
          <w:tcPr>
            <w:tcW w:w="4927" w:type="dxa"/>
          </w:tcPr>
          <w:p w14:paraId="3108BCBA" w14:textId="01C12363" w:rsidR="00531873" w:rsidRDefault="00531873" w:rsidP="00531873">
            <w:pPr>
              <w:ind w:firstLine="680"/>
              <w:rPr>
                <w:noProof/>
                <w:sz w:val="20"/>
                <w:lang w:eastAsia="pl-PL"/>
              </w:rPr>
            </w:pPr>
            <w:r w:rsidRPr="00531873">
              <w:rPr>
                <w:noProof/>
                <w:sz w:val="20"/>
                <w:lang w:eastAsia="pl-PL"/>
              </w:rPr>
              <w:t>glownyurzadstatystyczny</w:t>
            </w:r>
            <w:r>
              <w:rPr>
                <w:noProof/>
                <w:sz w:val="20"/>
                <w:lang w:eastAsia="pl-PL"/>
              </w:rPr>
              <w:drawing>
                <wp:anchor distT="0" distB="0" distL="114300" distR="114300" simplePos="0" relativeHeight="251757568" behindDoc="0" locked="0" layoutInCell="1" allowOverlap="1" wp14:anchorId="033A47C4" wp14:editId="5DFF71AE">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531873" w14:paraId="385E56CC" w14:textId="77777777" w:rsidTr="00B84C43">
        <w:trPr>
          <w:trHeight w:val="4114"/>
        </w:trPr>
        <w:tc>
          <w:tcPr>
            <w:tcW w:w="9853" w:type="dxa"/>
            <w:gridSpan w:val="2"/>
            <w:shd w:val="clear" w:color="auto" w:fill="D9D9D9" w:themeFill="background1" w:themeFillShade="D9"/>
          </w:tcPr>
          <w:p w14:paraId="08948A60" w14:textId="13F68510" w:rsidR="00531873" w:rsidRPr="00A00CDF" w:rsidRDefault="00BD524B" w:rsidP="00531873">
            <w:pPr>
              <w:shd w:val="clear" w:color="auto" w:fill="D9D9D9" w:themeFill="background1" w:themeFillShade="D9"/>
              <w:rPr>
                <w:b/>
                <w:lang w:val="en-GB"/>
              </w:rPr>
            </w:pPr>
            <w:r w:rsidRPr="00A00CDF">
              <w:rPr>
                <w:b/>
                <w:lang w:val="en-GB"/>
              </w:rPr>
              <w:t>Related information</w:t>
            </w:r>
          </w:p>
          <w:p w14:paraId="458D3940" w14:textId="34B6CA3E" w:rsidR="00531873" w:rsidRPr="00A00CDF" w:rsidRDefault="00AE2190" w:rsidP="00531873">
            <w:pPr>
              <w:rPr>
                <w:rStyle w:val="Hipercze"/>
                <w:lang w:val="en-GB"/>
              </w:rPr>
            </w:pPr>
            <w:hyperlink r:id="rId26" w:history="1">
              <w:r w:rsidR="00BD524B" w:rsidRPr="00A00CDF">
                <w:rPr>
                  <w:rStyle w:val="Hipercze"/>
                  <w:lang w:val="en-GB"/>
                </w:rPr>
                <w:t>Methodological report. Labour Force Survey (the methodology valid until the end of 2020)</w:t>
              </w:r>
            </w:hyperlink>
            <w:r w:rsidR="00531873">
              <w:rPr>
                <w:rFonts w:cs="Times New Roman"/>
              </w:rPr>
              <w:fldChar w:fldCharType="begin"/>
            </w:r>
            <w:r w:rsidR="006C050E" w:rsidRPr="00A00CDF">
              <w:rPr>
                <w:rFonts w:cs="Times New Roman"/>
                <w:lang w:val="en-GB"/>
              </w:rPr>
              <w:instrText>HYPERLINK "https://stat.gov.pl/obszary-tematyczne/rynek-pracy/zasady-metodyczne-rocznik-pracy/zeszyt-metodologiczny-badanie-aktywnosci-ekonomicznej-ludnosci,3,1.html" \o "Link do opracowania pt. Zeszyt metodologiczny Badanie Aktywności Ekonomicznej Ludności (metodologia obowiązująca do 2020 r. włącznie)"</w:instrText>
            </w:r>
            <w:r w:rsidR="00531873">
              <w:rPr>
                <w:rFonts w:cs="Times New Roman"/>
              </w:rPr>
              <w:fldChar w:fldCharType="separate"/>
            </w:r>
          </w:p>
          <w:p w14:paraId="7D9034BF" w14:textId="77FDC24E" w:rsidR="00BD524B" w:rsidRPr="00A00CDF" w:rsidRDefault="00531873" w:rsidP="00BD524B">
            <w:pPr>
              <w:rPr>
                <w:rFonts w:cs="Times New Roman"/>
                <w:lang w:val="en-GB"/>
              </w:rPr>
            </w:pPr>
            <w:r>
              <w:rPr>
                <w:rFonts w:cs="Times New Roman"/>
              </w:rPr>
              <w:fldChar w:fldCharType="end"/>
            </w:r>
            <w:hyperlink r:id="rId27" w:history="1">
              <w:r w:rsidR="00BD524B" w:rsidRPr="00A00CDF">
                <w:rPr>
                  <w:rStyle w:val="Hipercze"/>
                  <w:lang w:val="en-GB"/>
                </w:rPr>
                <w:t>Labour Force Survey in Poland</w:t>
              </w:r>
            </w:hyperlink>
          </w:p>
          <w:p w14:paraId="6238C330" w14:textId="48C5A403" w:rsidR="00BD524B" w:rsidRPr="00A00CDF" w:rsidRDefault="00955991" w:rsidP="00BD524B">
            <w:pPr>
              <w:rPr>
                <w:rStyle w:val="Hipercze"/>
                <w:lang w:val="en-GB"/>
              </w:rPr>
            </w:pPr>
            <w:r>
              <w:rPr>
                <w:rFonts w:cs="Times New Roman"/>
              </w:rPr>
              <w:fldChar w:fldCharType="begin"/>
            </w:r>
            <w:r w:rsidRPr="00A00CDF">
              <w:rPr>
                <w:rFonts w:cs="Times New Roman"/>
                <w:lang w:val="en-GB"/>
              </w:rPr>
              <w:instrText xml:space="preserve"> HYPERLINK "https://stat.gov.pl/en/topics/labour-market/working-unemployed-economically-inactive-by-lfs/" </w:instrText>
            </w:r>
            <w:r>
              <w:rPr>
                <w:rFonts w:cs="Times New Roman"/>
              </w:rPr>
              <w:fldChar w:fldCharType="separate"/>
            </w:r>
            <w:r w:rsidR="00BD524B" w:rsidRPr="00A00CDF">
              <w:rPr>
                <w:rStyle w:val="Hipercze"/>
                <w:lang w:val="en-GB"/>
              </w:rPr>
              <w:t xml:space="preserve">Other publications containing the results of LFS and its module surveys  </w:t>
            </w:r>
          </w:p>
          <w:p w14:paraId="65BC75DB" w14:textId="51275856" w:rsidR="00531873" w:rsidRPr="00A00CDF" w:rsidRDefault="00BD524B" w:rsidP="00BD524B">
            <w:pPr>
              <w:rPr>
                <w:rFonts w:cs="Times New Roman"/>
                <w:lang w:val="en-GB"/>
              </w:rPr>
            </w:pPr>
            <w:r w:rsidRPr="00A00CDF">
              <w:rPr>
                <w:rStyle w:val="Hipercze"/>
                <w:lang w:val="en-GB"/>
              </w:rPr>
              <w:t>stat.gov.pl → Topics → Labour Market</w:t>
            </w:r>
            <w:r w:rsidR="00955991">
              <w:rPr>
                <w:rFonts w:cs="Times New Roman"/>
              </w:rPr>
              <w:fldChar w:fldCharType="end"/>
            </w:r>
          </w:p>
          <w:p w14:paraId="55DA24D0" w14:textId="59B4AECE" w:rsidR="00531873" w:rsidRPr="00A00CDF" w:rsidRDefault="00BD524B" w:rsidP="00531873">
            <w:pPr>
              <w:shd w:val="clear" w:color="auto" w:fill="D9D9D9" w:themeFill="background1" w:themeFillShade="D9"/>
              <w:spacing w:before="360"/>
              <w:rPr>
                <w:b/>
                <w:color w:val="000000" w:themeColor="text1"/>
                <w:szCs w:val="24"/>
                <w:lang w:val="en-GB"/>
              </w:rPr>
            </w:pPr>
            <w:r w:rsidRPr="00A00CDF">
              <w:rPr>
                <w:b/>
                <w:color w:val="000000" w:themeColor="text1"/>
                <w:szCs w:val="24"/>
                <w:lang w:val="en-GB"/>
              </w:rPr>
              <w:t>Data available in databases</w:t>
            </w:r>
          </w:p>
          <w:p w14:paraId="2CC3343A" w14:textId="0FD32339" w:rsidR="00531873" w:rsidRPr="00A00CDF" w:rsidRDefault="00AE2190" w:rsidP="00531873">
            <w:pPr>
              <w:rPr>
                <w:lang w:val="en-GB"/>
              </w:rPr>
            </w:pPr>
            <w:hyperlink r:id="rId28" w:anchor="/" w:history="1">
              <w:r w:rsidR="00BD524B" w:rsidRPr="00A00CDF">
                <w:rPr>
                  <w:rStyle w:val="Hipercze"/>
                  <w:rFonts w:cstheme="minorBidi"/>
                  <w:lang w:val="en-GB"/>
                </w:rPr>
                <w:t>Strateg → Topics → Labour Market</w:t>
              </w:r>
            </w:hyperlink>
          </w:p>
          <w:p w14:paraId="326D6B5C" w14:textId="6A40D349" w:rsidR="00531873" w:rsidRPr="00A00CDF" w:rsidRDefault="00AE2190" w:rsidP="00531873">
            <w:pPr>
              <w:rPr>
                <w:rStyle w:val="Hipercze"/>
                <w:rFonts w:cstheme="minorBidi"/>
                <w:lang w:val="en-GB"/>
              </w:rPr>
            </w:pPr>
            <w:hyperlink r:id="rId29" w:history="1">
              <w:r w:rsidR="00BD524B" w:rsidRPr="00A00CDF">
                <w:rPr>
                  <w:rStyle w:val="Hipercze"/>
                  <w:lang w:val="en-GB"/>
                </w:rPr>
                <w:t>Local Data Bank → labour Market</w:t>
              </w:r>
            </w:hyperlink>
            <w:r w:rsidR="00BD524B" w:rsidRPr="00A00CDF">
              <w:rPr>
                <w:rFonts w:cs="Times New Roman"/>
                <w:lang w:val="en-GB"/>
              </w:rPr>
              <w:t xml:space="preserve"> </w:t>
            </w:r>
            <w:r w:rsidR="00531873">
              <w:rPr>
                <w:rFonts w:cs="Times New Roman"/>
              </w:rPr>
              <w:fldChar w:fldCharType="begin"/>
            </w:r>
            <w:r w:rsidR="006C050E" w:rsidRPr="00A00CDF">
              <w:rPr>
                <w:rFonts w:cs="Times New Roman"/>
                <w:lang w:val="en-GB"/>
              </w:rPr>
              <w:instrText>HYPERLINK "https://bdl.stat.gov.pl/bdl/dane/podgrup/temat" \o "Link do danych w bazie Banku Danych Lokalnych"</w:instrText>
            </w:r>
            <w:r w:rsidR="00531873">
              <w:rPr>
                <w:rFonts w:cs="Times New Roman"/>
              </w:rPr>
              <w:fldChar w:fldCharType="separate"/>
            </w:r>
          </w:p>
          <w:p w14:paraId="6EC7A51E" w14:textId="1DDA7DE3" w:rsidR="00531873" w:rsidRPr="00A00CDF" w:rsidRDefault="00531873" w:rsidP="00531873">
            <w:pPr>
              <w:shd w:val="clear" w:color="auto" w:fill="D9D9D9" w:themeFill="background1" w:themeFillShade="D9"/>
              <w:spacing w:before="360"/>
              <w:rPr>
                <w:b/>
                <w:color w:val="000000" w:themeColor="text1"/>
                <w:szCs w:val="24"/>
                <w:lang w:val="en-GB"/>
              </w:rPr>
            </w:pPr>
            <w:r>
              <w:rPr>
                <w:rFonts w:cs="Times New Roman"/>
              </w:rPr>
              <w:fldChar w:fldCharType="end"/>
            </w:r>
            <w:r w:rsidR="00BD524B" w:rsidRPr="00A00CDF">
              <w:rPr>
                <w:b/>
                <w:color w:val="000000" w:themeColor="text1"/>
                <w:szCs w:val="24"/>
                <w:lang w:val="en-GB"/>
              </w:rPr>
              <w:t>Terms used in official statistics</w:t>
            </w:r>
          </w:p>
          <w:p w14:paraId="7C166DC6" w14:textId="6CE93739" w:rsidR="00531873" w:rsidRPr="00A00CDF" w:rsidRDefault="00AE2190" w:rsidP="00531873">
            <w:pPr>
              <w:rPr>
                <w:rStyle w:val="Hipercze"/>
                <w:lang w:val="en-GB"/>
              </w:rPr>
            </w:pPr>
            <w:hyperlink r:id="rId30" w:history="1">
              <w:r w:rsidR="00FB7DA5" w:rsidRPr="00A00CDF">
                <w:rPr>
                  <w:rStyle w:val="Hipercze"/>
                  <w:lang w:val="en-GB"/>
                </w:rPr>
                <w:t>Economic activity by LFS</w:t>
              </w:r>
            </w:hyperlink>
            <w:r w:rsidR="00FB7DA5" w:rsidRPr="00A00CDF">
              <w:rPr>
                <w:rStyle w:val="Hipercze"/>
                <w:lang w:val="en-GB"/>
              </w:rPr>
              <w:t xml:space="preserve"> </w:t>
            </w:r>
            <w:r w:rsidR="004E7FE4" w:rsidRPr="004E7FE4">
              <w:rPr>
                <w:rStyle w:val="Hipercze"/>
              </w:rPr>
              <w:fldChar w:fldCharType="begin"/>
            </w:r>
            <w:r w:rsidR="004E7FE4" w:rsidRPr="00A00CDF">
              <w:rPr>
                <w:rStyle w:val="Hipercze"/>
                <w:lang w:val="en-GB"/>
              </w:rPr>
              <w:instrText xml:space="preserve"> HYPERLINK "https://stat.gov.pl/metainformacje/slownik-pojec/pojecia-stosowane-w-statystyce-publicznej/4562,pojecie.html" \o "Link do słownika pojęć" </w:instrText>
            </w:r>
            <w:r w:rsidR="004E7FE4" w:rsidRPr="004E7FE4">
              <w:rPr>
                <w:rStyle w:val="Hipercze"/>
              </w:rPr>
              <w:fldChar w:fldCharType="separate"/>
            </w:r>
          </w:p>
          <w:p w14:paraId="037E4B21" w14:textId="3E1B2D68" w:rsidR="00531873" w:rsidRPr="00A00CDF" w:rsidRDefault="004E7FE4" w:rsidP="00531873">
            <w:pPr>
              <w:rPr>
                <w:rStyle w:val="Hipercze"/>
                <w:lang w:val="en-GB"/>
              </w:rPr>
            </w:pPr>
            <w:r w:rsidRPr="004E7FE4">
              <w:rPr>
                <w:rStyle w:val="Hipercze"/>
              </w:rPr>
              <w:fldChar w:fldCharType="end"/>
            </w:r>
            <w:hyperlink r:id="rId31" w:history="1">
              <w:r w:rsidR="00FB7DA5" w:rsidRPr="00A00CDF">
                <w:rPr>
                  <w:rStyle w:val="Hipercze"/>
                  <w:lang w:val="en-GB"/>
                </w:rPr>
                <w:t>Economically active population by LFS</w:t>
              </w:r>
            </w:hyperlink>
            <w:r w:rsidR="00531873" w:rsidRPr="00A00CDF">
              <w:rPr>
                <w:rStyle w:val="Hipercze"/>
                <w:lang w:val="en-GB"/>
              </w:rPr>
              <w:t xml:space="preserve">  </w:t>
            </w:r>
          </w:p>
          <w:p w14:paraId="37C16202" w14:textId="133BC6A8" w:rsidR="005731DF" w:rsidRPr="00A00CDF" w:rsidRDefault="00AE2190" w:rsidP="004E7FE4">
            <w:pPr>
              <w:rPr>
                <w:rStyle w:val="Hipercze"/>
                <w:lang w:val="en-GB"/>
              </w:rPr>
            </w:pPr>
            <w:hyperlink r:id="rId32" w:history="1">
              <w:r w:rsidR="00FB7DA5" w:rsidRPr="00A00CDF">
                <w:rPr>
                  <w:rStyle w:val="Hipercze"/>
                  <w:lang w:val="en-GB"/>
                </w:rPr>
                <w:t>Employed persons by LFS</w:t>
              </w:r>
            </w:hyperlink>
            <w:r w:rsidR="00F104FC" w:rsidRPr="00A00CDF">
              <w:rPr>
                <w:rFonts w:cs="Times New Roman"/>
                <w:lang w:val="en-GB"/>
              </w:rPr>
              <w:t xml:space="preserve"> </w:t>
            </w:r>
            <w:r w:rsidR="00F104FC" w:rsidRPr="00A00CDF">
              <w:rPr>
                <w:rStyle w:val="Hipercze"/>
                <w:lang w:val="en-GB"/>
              </w:rPr>
              <w:t xml:space="preserve"> </w:t>
            </w:r>
          </w:p>
          <w:p w14:paraId="1F14F0C1" w14:textId="2158FFC1" w:rsidR="00531873" w:rsidRPr="00A00CDF" w:rsidRDefault="00AE2190" w:rsidP="00531873">
            <w:pPr>
              <w:rPr>
                <w:rStyle w:val="Hipercze"/>
                <w:lang w:val="en-GB"/>
              </w:rPr>
            </w:pPr>
            <w:hyperlink r:id="rId33" w:history="1">
              <w:r w:rsidR="00FB7DA5" w:rsidRPr="00A00CDF">
                <w:rPr>
                  <w:rStyle w:val="Hipercze"/>
                  <w:rFonts w:cstheme="minorBidi"/>
                  <w:lang w:val="en-GB"/>
                </w:rPr>
                <w:t>Unemployed persons by LFS</w:t>
              </w:r>
            </w:hyperlink>
            <w:r w:rsidR="00F104FC" w:rsidRPr="00A00CDF">
              <w:rPr>
                <w:rStyle w:val="Hipercze"/>
                <w:lang w:val="en-GB"/>
              </w:rPr>
              <w:t xml:space="preserve">  </w:t>
            </w:r>
          </w:p>
          <w:p w14:paraId="299AAADA" w14:textId="49414597" w:rsidR="005731DF" w:rsidRPr="00A00CDF" w:rsidRDefault="00AE2190" w:rsidP="00531873">
            <w:pPr>
              <w:rPr>
                <w:rStyle w:val="Hipercze"/>
                <w:lang w:val="en-GB"/>
              </w:rPr>
            </w:pPr>
            <w:hyperlink r:id="rId34" w:history="1">
              <w:r w:rsidR="00FB7DA5" w:rsidRPr="00A00CDF">
                <w:rPr>
                  <w:rStyle w:val="Hipercze"/>
                  <w:rFonts w:cstheme="minorBidi"/>
                  <w:lang w:val="en-GB"/>
                </w:rPr>
                <w:t>Economically inactive population according to the LFS</w:t>
              </w:r>
            </w:hyperlink>
          </w:p>
          <w:p w14:paraId="32159E9A" w14:textId="4CBB821B" w:rsidR="00531873" w:rsidRPr="00A00CDF" w:rsidRDefault="00AE2190" w:rsidP="00064FBC">
            <w:pPr>
              <w:pStyle w:val="Nagwek4"/>
              <w:spacing w:before="120" w:after="120"/>
              <w:outlineLvl w:val="3"/>
              <w:rPr>
                <w:rFonts w:ascii="Fira Sans" w:hAnsi="Fira Sans" w:cs="Arial"/>
                <w:i w:val="0"/>
                <w:color w:val="222222"/>
                <w:szCs w:val="19"/>
                <w:lang w:val="en-GB"/>
              </w:rPr>
            </w:pPr>
            <w:hyperlink r:id="rId35" w:history="1">
              <w:r w:rsidR="00BD524B" w:rsidRPr="00A00CDF">
                <w:rPr>
                  <w:rStyle w:val="Hipercze"/>
                  <w:rFonts w:ascii="Fira Sans" w:hAnsi="Fira Sans" w:cs="Arial"/>
                  <w:bCs/>
                  <w:i w:val="0"/>
                  <w:szCs w:val="19"/>
                  <w:lang w:val="en-GB"/>
                </w:rPr>
                <w:t>Activity rate by LFS</w:t>
              </w:r>
            </w:hyperlink>
          </w:p>
          <w:p w14:paraId="734C8732" w14:textId="285F5329" w:rsidR="00531873" w:rsidRPr="00A00CDF" w:rsidRDefault="00AE2190" w:rsidP="00531873">
            <w:pPr>
              <w:rPr>
                <w:rStyle w:val="Hipercze"/>
                <w:lang w:val="en-GB"/>
              </w:rPr>
            </w:pPr>
            <w:hyperlink r:id="rId36" w:history="1">
              <w:r w:rsidR="00FB7DA5" w:rsidRPr="00A00CDF">
                <w:rPr>
                  <w:rStyle w:val="Hipercze"/>
                  <w:rFonts w:cstheme="minorBidi"/>
                  <w:lang w:val="en-GB"/>
                </w:rPr>
                <w:t>Employment rate by LFS</w:t>
              </w:r>
            </w:hyperlink>
            <w:r w:rsidR="00FB7DA5" w:rsidRPr="00A00CDF">
              <w:rPr>
                <w:rStyle w:val="Hipercze"/>
                <w:lang w:val="en-GB"/>
              </w:rPr>
              <w:t xml:space="preserve"> </w:t>
            </w:r>
          </w:p>
          <w:p w14:paraId="1B2D551B" w14:textId="0C88EADD" w:rsidR="004E7FE4" w:rsidRPr="004E7FE4" w:rsidRDefault="00AE2190" w:rsidP="00531873">
            <w:pPr>
              <w:rPr>
                <w:rStyle w:val="Hipercze"/>
              </w:rPr>
            </w:pPr>
            <w:hyperlink r:id="rId37" w:history="1">
              <w:r w:rsidR="00FB7DA5" w:rsidRPr="00FB7DA5">
                <w:rPr>
                  <w:rStyle w:val="Hipercze"/>
                  <w:rFonts w:cstheme="minorBidi"/>
                </w:rPr>
                <w:t>Unemployment rate by LFS</w:t>
              </w:r>
            </w:hyperlink>
            <w:r w:rsidR="00FB7DA5">
              <w:rPr>
                <w:rStyle w:val="Hipercze"/>
              </w:rPr>
              <w:t xml:space="preserve"> </w:t>
            </w:r>
          </w:p>
          <w:p w14:paraId="59EB7117" w14:textId="77777777" w:rsidR="00531873" w:rsidRPr="008C5B89" w:rsidRDefault="00531873" w:rsidP="00531873">
            <w:pPr>
              <w:rPr>
                <w:b/>
                <w:color w:val="000000" w:themeColor="text1"/>
                <w:szCs w:val="24"/>
              </w:rPr>
            </w:pPr>
          </w:p>
        </w:tc>
      </w:tr>
    </w:tbl>
    <w:p w14:paraId="1634A8FA" w14:textId="77777777" w:rsidR="000470AA" w:rsidRDefault="000470AA" w:rsidP="000470AA">
      <w:pPr>
        <w:rPr>
          <w:sz w:val="18"/>
        </w:rPr>
      </w:pPr>
    </w:p>
    <w:p w14:paraId="7C19EFAE" w14:textId="22B16227" w:rsidR="00D261A2" w:rsidRPr="00001C5B" w:rsidRDefault="00D261A2" w:rsidP="00AD0E56">
      <w:pPr>
        <w:rPr>
          <w:sz w:val="18"/>
        </w:rPr>
      </w:pPr>
    </w:p>
    <w:sectPr w:rsidR="00D261A2" w:rsidRPr="00001C5B" w:rsidSect="003B18B6">
      <w:headerReference w:type="default" r:id="rId38"/>
      <w:footerReference w:type="default" r:id="rId3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EB7F0" w14:textId="77777777" w:rsidR="00AE2190" w:rsidRDefault="00AE2190" w:rsidP="000662E2">
      <w:pPr>
        <w:spacing w:after="0" w:line="240" w:lineRule="auto"/>
      </w:pPr>
      <w:r>
        <w:separator/>
      </w:r>
    </w:p>
  </w:endnote>
  <w:endnote w:type="continuationSeparator" w:id="0">
    <w:p w14:paraId="4EF8E1CA" w14:textId="77777777" w:rsidR="00AE2190" w:rsidRDefault="00AE219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575277"/>
      <w:docPartObj>
        <w:docPartGallery w:val="Page Numbers (Bottom of Page)"/>
        <w:docPartUnique/>
      </w:docPartObj>
    </w:sdtPr>
    <w:sdtEndPr/>
    <w:sdtContent>
      <w:p w14:paraId="6E91F2FF" w14:textId="77777777" w:rsidR="00D5361B" w:rsidRDefault="00D5361B" w:rsidP="003B18B6">
        <w:pPr>
          <w:pStyle w:val="Stopka"/>
          <w:jc w:val="center"/>
        </w:pPr>
        <w:r>
          <w:fldChar w:fldCharType="begin"/>
        </w:r>
        <w:r>
          <w:instrText>PAGE   \* MERGEFORMAT</w:instrText>
        </w:r>
        <w:r>
          <w:fldChar w:fldCharType="separate"/>
        </w:r>
        <w:r w:rsidR="00C2766D">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836088"/>
      <w:docPartObj>
        <w:docPartGallery w:val="Page Numbers (Bottom of Page)"/>
        <w:docPartUnique/>
      </w:docPartObj>
    </w:sdtPr>
    <w:sdtEndPr/>
    <w:sdtContent>
      <w:p w14:paraId="7A63DCE2" w14:textId="77777777" w:rsidR="00D5361B" w:rsidRDefault="00D5361B" w:rsidP="003B18B6">
        <w:pPr>
          <w:pStyle w:val="Stopka"/>
          <w:jc w:val="center"/>
        </w:pPr>
        <w:r>
          <w:fldChar w:fldCharType="begin"/>
        </w:r>
        <w:r>
          <w:instrText>PAGE   \* MERGEFORMAT</w:instrText>
        </w:r>
        <w:r>
          <w:fldChar w:fldCharType="separate"/>
        </w:r>
        <w:r w:rsidR="00C2766D">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535B31BF" w14:textId="77777777" w:rsidR="00D5361B" w:rsidRDefault="00D5361B" w:rsidP="003B18B6">
        <w:pPr>
          <w:pStyle w:val="Stopka"/>
          <w:jc w:val="center"/>
        </w:pPr>
        <w:r>
          <w:fldChar w:fldCharType="begin"/>
        </w:r>
        <w:r>
          <w:instrText>PAGE   \* MERGEFORMAT</w:instrText>
        </w:r>
        <w:r>
          <w:fldChar w:fldCharType="separate"/>
        </w:r>
        <w:r w:rsidR="00C2766D">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428FD" w14:textId="77777777" w:rsidR="00AE2190" w:rsidRDefault="00AE2190" w:rsidP="000662E2">
      <w:pPr>
        <w:spacing w:after="0" w:line="240" w:lineRule="auto"/>
      </w:pPr>
      <w:r>
        <w:separator/>
      </w:r>
    </w:p>
  </w:footnote>
  <w:footnote w:type="continuationSeparator" w:id="0">
    <w:p w14:paraId="3508A9D2" w14:textId="77777777" w:rsidR="00AE2190" w:rsidRDefault="00AE2190" w:rsidP="000662E2">
      <w:pPr>
        <w:spacing w:after="0" w:line="240" w:lineRule="auto"/>
      </w:pPr>
      <w:r>
        <w:continuationSeparator/>
      </w:r>
    </w:p>
  </w:footnote>
  <w:footnote w:id="1">
    <w:p w14:paraId="21AEEB2B" w14:textId="59608E9E" w:rsidR="00D5361B" w:rsidRPr="00195173" w:rsidRDefault="00D5361B">
      <w:pPr>
        <w:pStyle w:val="Tekstprzypisudolnego"/>
        <w:rPr>
          <w:color w:val="0000FF"/>
          <w:sz w:val="19"/>
          <w:szCs w:val="19"/>
          <w:u w:val="single"/>
          <w:lang w:val="en-GB"/>
        </w:rPr>
      </w:pPr>
      <w:r w:rsidRPr="00195173">
        <w:rPr>
          <w:rStyle w:val="Odwoanieprzypisudolnego"/>
          <w:sz w:val="19"/>
          <w:szCs w:val="19"/>
        </w:rPr>
        <w:footnoteRef/>
      </w:r>
      <w:r w:rsidRPr="00195173">
        <w:rPr>
          <w:rStyle w:val="Hipercze"/>
          <w:rFonts w:cstheme="minorBidi"/>
          <w:sz w:val="19"/>
          <w:szCs w:val="19"/>
          <w:lang w:val="en-GB"/>
        </w:rPr>
        <w:t xml:space="preserve"> </w:t>
      </w:r>
      <w:hyperlink r:id="rId1" w:history="1">
        <w:r w:rsidR="002303F5" w:rsidRPr="00195173">
          <w:rPr>
            <w:rStyle w:val="Hipercze"/>
            <w:rFonts w:cstheme="minorBidi"/>
            <w:sz w:val="19"/>
            <w:szCs w:val="19"/>
            <w:lang w:val="en-GB"/>
          </w:rPr>
          <w:t xml:space="preserve">Information of Statistics Poland concerning the results of the Badanie Aktywności Ekonomicznej Ludności </w:t>
        </w:r>
        <w:r w:rsidR="006A740C" w:rsidRPr="00195173">
          <w:rPr>
            <w:rStyle w:val="Hipercze"/>
            <w:rFonts w:cstheme="minorBidi"/>
            <w:sz w:val="19"/>
            <w:szCs w:val="19"/>
            <w:lang w:val="en-GB"/>
          </w:rPr>
          <w:t xml:space="preserve">(Polish LFS) </w:t>
        </w:r>
        <w:r w:rsidR="002303F5" w:rsidRPr="00195173">
          <w:rPr>
            <w:rStyle w:val="Hipercze"/>
            <w:rFonts w:cstheme="minorBidi"/>
            <w:sz w:val="19"/>
            <w:szCs w:val="19"/>
            <w:lang w:val="en-GB"/>
          </w:rPr>
          <w:t>recalculated for the years 2010-2020</w:t>
        </w:r>
      </w:hyperlink>
    </w:p>
  </w:footnote>
  <w:footnote w:id="2">
    <w:p w14:paraId="6A41C6A0" w14:textId="4E67A3D2" w:rsidR="002303F5" w:rsidRPr="00A00CDF" w:rsidRDefault="002303F5">
      <w:pPr>
        <w:pStyle w:val="Tekstprzypisudolnego"/>
        <w:rPr>
          <w:lang w:val="en-GB"/>
        </w:rPr>
      </w:pPr>
      <w:r w:rsidRPr="00195173">
        <w:rPr>
          <w:rStyle w:val="Odwoanieprzypisudolnego"/>
          <w:sz w:val="19"/>
          <w:szCs w:val="19"/>
        </w:rPr>
        <w:footnoteRef/>
      </w:r>
      <w:r w:rsidRPr="00195173">
        <w:rPr>
          <w:sz w:val="19"/>
          <w:szCs w:val="19"/>
          <w:lang w:val="en-GB"/>
        </w:rPr>
        <w:t xml:space="preserve"> It regards the population living in private households. The main information concerning the population covered by the survey and applied definitions is available in the quarterly publication </w:t>
      </w:r>
      <w:hyperlink r:id="rId2" w:history="1">
        <w:r w:rsidR="00481DD0" w:rsidRPr="00195173">
          <w:rPr>
            <w:rStyle w:val="Hipercze"/>
            <w:rFonts w:eastAsia="Times New Roman"/>
            <w:bCs/>
            <w:sz w:val="19"/>
            <w:szCs w:val="19"/>
            <w:lang w:val="en-GB" w:eastAsia="pl-PL"/>
          </w:rPr>
          <w:t>Labour Force Survey in Poland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A6DB" w14:textId="72C31978" w:rsidR="00D5361B" w:rsidRDefault="00D5361B">
    <w:pPr>
      <w:pStyle w:val="Nagwek"/>
    </w:pPr>
    <w:r>
      <w:rPr>
        <w:noProof/>
        <w:lang w:eastAsia="pl-PL"/>
      </w:rPr>
      <mc:AlternateContent>
        <mc:Choice Requires="wps">
          <w:drawing>
            <wp:anchor distT="0" distB="0" distL="114300" distR="114300" simplePos="0" relativeHeight="251673600" behindDoc="1" locked="0" layoutInCell="1" allowOverlap="1" wp14:anchorId="2E1D93D8" wp14:editId="4F33521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59D7D"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D5361B" w:rsidRDefault="00D5361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4D8C" w14:textId="03AB14ED" w:rsidR="00D5361B" w:rsidRDefault="0030675B">
    <w:pPr>
      <w:pStyle w:val="Nagwek"/>
      <w:rPr>
        <w:noProof/>
        <w:lang w:eastAsia="pl-PL"/>
      </w:rPr>
    </w:pPr>
    <w:r>
      <w:rPr>
        <w:noProof/>
        <w:shd w:val="clear" w:color="auto" w:fill="FFFFFF"/>
        <w:lang w:eastAsia="pl-PL"/>
      </w:rPr>
      <w:drawing>
        <wp:anchor distT="0" distB="0" distL="114300" distR="114300" simplePos="0" relativeHeight="251675648" behindDoc="0" locked="0" layoutInCell="1" allowOverlap="1" wp14:anchorId="326893E0" wp14:editId="65F0C344">
          <wp:simplePos x="0" y="0"/>
          <wp:positionH relativeFrom="margin">
            <wp:align>left</wp:align>
          </wp:positionH>
          <wp:positionV relativeFrom="paragraph">
            <wp:posOffset>85090</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361B" w:rsidRPr="00F37172">
      <w:rPr>
        <w:noProof/>
        <w:lang w:eastAsia="pl-PL"/>
      </w:rPr>
      <mc:AlternateContent>
        <mc:Choice Requires="wps">
          <w:drawing>
            <wp:anchor distT="0" distB="0" distL="114300" distR="114300" simplePos="0" relativeHeight="251668480" behindDoc="0" locked="0" layoutInCell="1" allowOverlap="1" wp14:anchorId="39BCBEE3" wp14:editId="19924974">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7DC87CA3" w:rsidR="00D5361B" w:rsidRPr="0030675B" w:rsidRDefault="0030675B" w:rsidP="005D2F6B">
                          <w:pPr>
                            <w:spacing w:before="0" w:after="0" w:line="240" w:lineRule="auto"/>
                            <w:ind w:left="227"/>
                            <w:jc w:val="center"/>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41"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62915D9C" w14:textId="7DC87CA3" w:rsidR="00D5361B" w:rsidRPr="0030675B" w:rsidRDefault="0030675B" w:rsidP="005D2F6B">
                    <w:pPr>
                      <w:spacing w:before="0" w:after="0" w:line="240" w:lineRule="auto"/>
                      <w:ind w:left="227"/>
                      <w:jc w:val="center"/>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r w:rsidR="00D5361B">
      <w:rPr>
        <w:noProof/>
        <w:lang w:eastAsia="pl-PL"/>
      </w:rPr>
      <mc:AlternateContent>
        <mc:Choice Requires="wps">
          <w:drawing>
            <wp:anchor distT="0" distB="0" distL="114300" distR="114300" simplePos="0" relativeHeight="251666432"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4FC42"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D5361B">
      <w:rPr>
        <w:noProof/>
        <w:lang w:eastAsia="pl-PL"/>
      </w:rPr>
      <w:t xml:space="preserve"> </w:t>
    </w:r>
    <w:r w:rsidR="00D5361B" w:rsidRPr="00540C5C">
      <w:rPr>
        <w:noProof/>
      </w:rPr>
      <w:t xml:space="preserve"> </w:t>
    </w:r>
  </w:p>
  <w:p w14:paraId="5DF2C6CE" w14:textId="57EF9372" w:rsidR="00D5361B" w:rsidRDefault="00D5361B">
    <w:pPr>
      <w:pStyle w:val="Nagwek"/>
      <w:rPr>
        <w:noProof/>
        <w:lang w:eastAsia="pl-PL"/>
      </w:rPr>
    </w:pPr>
  </w:p>
  <w:p w14:paraId="45C1A999" w14:textId="77777777" w:rsidR="00D5361B" w:rsidRDefault="00D5361B">
    <w:pPr>
      <w:pStyle w:val="Nagwek"/>
      <w:rPr>
        <w:noProof/>
        <w:lang w:eastAsia="pl-PL"/>
      </w:rPr>
    </w:pPr>
  </w:p>
  <w:p w14:paraId="3194277A" w14:textId="5E6F66AE" w:rsidR="00D5361B" w:rsidRDefault="00D5361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5476D37" wp14:editId="62962A84">
              <wp:simplePos x="0" y="0"/>
              <wp:positionH relativeFrom="column">
                <wp:posOffset>5287976</wp:posOffset>
              </wp:positionH>
              <wp:positionV relativeFrom="paragraph">
                <wp:posOffset>266065</wp:posOffset>
              </wp:positionV>
              <wp:extent cx="1432293" cy="336589"/>
              <wp:effectExtent l="0" t="0" r="0" b="6350"/>
              <wp:wrapNone/>
              <wp:docPr id="8" name="Pole tekstowe 2" descr="Publication data: 23.02.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214AA83A" w:rsidR="00D5361B" w:rsidRPr="00A01B40" w:rsidRDefault="00D5361B" w:rsidP="00F049AB">
                          <w:pPr>
                            <w:pStyle w:val="Datainformacjisygnalnej"/>
                          </w:pPr>
                          <w:r>
                            <w:t>23.02.2022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42" type="#_x0000_t202" alt="Publication data: 23.02.2022"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" filled="f" stroked="f">
              <v:textbox>
                <w:txbxContent>
                  <w:p w14:paraId="71967FEA" w14:textId="214AA83A" w:rsidR="00D5361B" w:rsidRPr="00A01B40" w:rsidRDefault="00D5361B" w:rsidP="00F049AB">
                    <w:pPr>
                      <w:pStyle w:val="Datainformacjisygnalnej"/>
                    </w:pPr>
                    <w:r>
                      <w:t>23.02.2022</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80AA" w14:textId="77777777" w:rsidR="00D5361B" w:rsidRDefault="00D5361B">
    <w:pPr>
      <w:pStyle w:val="Nagwek"/>
    </w:pPr>
  </w:p>
  <w:p w14:paraId="0738E4E9" w14:textId="77777777" w:rsidR="00D5361B" w:rsidRDefault="00D536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23.75pt;height:125.25pt;visibility:visible;mso-wrap-style:square" o:bullet="t">
        <v:imagedata r:id="rId1" o:title=""/>
      </v:shape>
    </w:pict>
  </w:numPicBullet>
  <w:numPicBullet w:numPicBulletId="1">
    <w:pict>
      <v:shape id="_x0000_i1053" type="#_x0000_t75" style="width:123.75pt;height:125.25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autoHyphenation/>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4F8C"/>
    <w:rsid w:val="0000709F"/>
    <w:rsid w:val="000108B8"/>
    <w:rsid w:val="00013034"/>
    <w:rsid w:val="000152F5"/>
    <w:rsid w:val="00026CE4"/>
    <w:rsid w:val="00035E2E"/>
    <w:rsid w:val="0004582E"/>
    <w:rsid w:val="000470AA"/>
    <w:rsid w:val="00057CA1"/>
    <w:rsid w:val="000647A9"/>
    <w:rsid w:val="00064FBC"/>
    <w:rsid w:val="000662E2"/>
    <w:rsid w:val="00066883"/>
    <w:rsid w:val="000672DA"/>
    <w:rsid w:val="00070561"/>
    <w:rsid w:val="00070E64"/>
    <w:rsid w:val="00071B39"/>
    <w:rsid w:val="00074DD8"/>
    <w:rsid w:val="00075759"/>
    <w:rsid w:val="000806F7"/>
    <w:rsid w:val="000858EC"/>
    <w:rsid w:val="00097840"/>
    <w:rsid w:val="000B0727"/>
    <w:rsid w:val="000C135D"/>
    <w:rsid w:val="000C1FEE"/>
    <w:rsid w:val="000D1D43"/>
    <w:rsid w:val="000D225C"/>
    <w:rsid w:val="000D2A5C"/>
    <w:rsid w:val="000D39F0"/>
    <w:rsid w:val="000E0655"/>
    <w:rsid w:val="000E0918"/>
    <w:rsid w:val="000E79A9"/>
    <w:rsid w:val="000F16E5"/>
    <w:rsid w:val="000F7A50"/>
    <w:rsid w:val="001000FD"/>
    <w:rsid w:val="001011C3"/>
    <w:rsid w:val="0010480C"/>
    <w:rsid w:val="00106DA3"/>
    <w:rsid w:val="00110214"/>
    <w:rsid w:val="00110D87"/>
    <w:rsid w:val="00112399"/>
    <w:rsid w:val="001133DC"/>
    <w:rsid w:val="00114DB9"/>
    <w:rsid w:val="0011570C"/>
    <w:rsid w:val="00116087"/>
    <w:rsid w:val="00117711"/>
    <w:rsid w:val="00120493"/>
    <w:rsid w:val="001241EE"/>
    <w:rsid w:val="00130296"/>
    <w:rsid w:val="00134145"/>
    <w:rsid w:val="001364D8"/>
    <w:rsid w:val="00136736"/>
    <w:rsid w:val="00136740"/>
    <w:rsid w:val="00136D67"/>
    <w:rsid w:val="00137B4F"/>
    <w:rsid w:val="001423B6"/>
    <w:rsid w:val="001448A7"/>
    <w:rsid w:val="00146621"/>
    <w:rsid w:val="00155865"/>
    <w:rsid w:val="001617E3"/>
    <w:rsid w:val="00162325"/>
    <w:rsid w:val="00182516"/>
    <w:rsid w:val="00187721"/>
    <w:rsid w:val="00195173"/>
    <w:rsid w:val="001951DA"/>
    <w:rsid w:val="001A320F"/>
    <w:rsid w:val="001A5DB8"/>
    <w:rsid w:val="001B053D"/>
    <w:rsid w:val="001B57DB"/>
    <w:rsid w:val="001C3269"/>
    <w:rsid w:val="001D01B9"/>
    <w:rsid w:val="001D19B6"/>
    <w:rsid w:val="001D1DB4"/>
    <w:rsid w:val="001D23F1"/>
    <w:rsid w:val="001D25F9"/>
    <w:rsid w:val="001D61ED"/>
    <w:rsid w:val="001E1D9C"/>
    <w:rsid w:val="001E5B2D"/>
    <w:rsid w:val="001E5B54"/>
    <w:rsid w:val="001E73DB"/>
    <w:rsid w:val="002014AE"/>
    <w:rsid w:val="0020156C"/>
    <w:rsid w:val="0020455E"/>
    <w:rsid w:val="00211E8D"/>
    <w:rsid w:val="00215412"/>
    <w:rsid w:val="00216634"/>
    <w:rsid w:val="00216DE2"/>
    <w:rsid w:val="00220A2C"/>
    <w:rsid w:val="00222549"/>
    <w:rsid w:val="00227144"/>
    <w:rsid w:val="002303F5"/>
    <w:rsid w:val="00242D31"/>
    <w:rsid w:val="00254313"/>
    <w:rsid w:val="0025481E"/>
    <w:rsid w:val="002574F9"/>
    <w:rsid w:val="00262B61"/>
    <w:rsid w:val="00262CC6"/>
    <w:rsid w:val="00263E08"/>
    <w:rsid w:val="00271B2F"/>
    <w:rsid w:val="0027367C"/>
    <w:rsid w:val="00275DB0"/>
    <w:rsid w:val="00276811"/>
    <w:rsid w:val="0027700B"/>
    <w:rsid w:val="00282699"/>
    <w:rsid w:val="002867AD"/>
    <w:rsid w:val="002926DF"/>
    <w:rsid w:val="00296697"/>
    <w:rsid w:val="002A6553"/>
    <w:rsid w:val="002B0472"/>
    <w:rsid w:val="002B115C"/>
    <w:rsid w:val="002B6B12"/>
    <w:rsid w:val="002C21F0"/>
    <w:rsid w:val="002C5ACE"/>
    <w:rsid w:val="002D01DF"/>
    <w:rsid w:val="002D589C"/>
    <w:rsid w:val="002E3EB3"/>
    <w:rsid w:val="002E6140"/>
    <w:rsid w:val="002E6985"/>
    <w:rsid w:val="002E71B6"/>
    <w:rsid w:val="002F35F6"/>
    <w:rsid w:val="002F5846"/>
    <w:rsid w:val="002F77C8"/>
    <w:rsid w:val="00300E15"/>
    <w:rsid w:val="00304F22"/>
    <w:rsid w:val="003055C0"/>
    <w:rsid w:val="0030675B"/>
    <w:rsid w:val="00306C7C"/>
    <w:rsid w:val="00312631"/>
    <w:rsid w:val="00314F86"/>
    <w:rsid w:val="00315345"/>
    <w:rsid w:val="00317F4D"/>
    <w:rsid w:val="00322EDD"/>
    <w:rsid w:val="00322F20"/>
    <w:rsid w:val="00324BB0"/>
    <w:rsid w:val="003309FA"/>
    <w:rsid w:val="00332320"/>
    <w:rsid w:val="00347D72"/>
    <w:rsid w:val="00353F45"/>
    <w:rsid w:val="00357611"/>
    <w:rsid w:val="0036432A"/>
    <w:rsid w:val="00364AF9"/>
    <w:rsid w:val="00365E7E"/>
    <w:rsid w:val="00367237"/>
    <w:rsid w:val="0037077F"/>
    <w:rsid w:val="00372411"/>
    <w:rsid w:val="003735F2"/>
    <w:rsid w:val="00373882"/>
    <w:rsid w:val="003843C0"/>
    <w:rsid w:val="003843DB"/>
    <w:rsid w:val="00393761"/>
    <w:rsid w:val="00394E26"/>
    <w:rsid w:val="00396691"/>
    <w:rsid w:val="00397D18"/>
    <w:rsid w:val="003A10ED"/>
    <w:rsid w:val="003A1B36"/>
    <w:rsid w:val="003A1C78"/>
    <w:rsid w:val="003A507D"/>
    <w:rsid w:val="003B1454"/>
    <w:rsid w:val="003B18B6"/>
    <w:rsid w:val="003B787B"/>
    <w:rsid w:val="003C0867"/>
    <w:rsid w:val="003C161B"/>
    <w:rsid w:val="003C59E0"/>
    <w:rsid w:val="003C6C8D"/>
    <w:rsid w:val="003D0E1E"/>
    <w:rsid w:val="003D2656"/>
    <w:rsid w:val="003D4F95"/>
    <w:rsid w:val="003D5F42"/>
    <w:rsid w:val="003D60A9"/>
    <w:rsid w:val="003E0FD9"/>
    <w:rsid w:val="003E4367"/>
    <w:rsid w:val="003E580A"/>
    <w:rsid w:val="003E7127"/>
    <w:rsid w:val="003F0E56"/>
    <w:rsid w:val="003F3799"/>
    <w:rsid w:val="003F4C97"/>
    <w:rsid w:val="003F666D"/>
    <w:rsid w:val="003F7FE6"/>
    <w:rsid w:val="00400193"/>
    <w:rsid w:val="00416EAF"/>
    <w:rsid w:val="004212E7"/>
    <w:rsid w:val="00422C2F"/>
    <w:rsid w:val="0042329A"/>
    <w:rsid w:val="00423C88"/>
    <w:rsid w:val="0042446D"/>
    <w:rsid w:val="004256BB"/>
    <w:rsid w:val="00427BF8"/>
    <w:rsid w:val="00431C02"/>
    <w:rsid w:val="0043355B"/>
    <w:rsid w:val="00437395"/>
    <w:rsid w:val="00440489"/>
    <w:rsid w:val="00442E36"/>
    <w:rsid w:val="00445047"/>
    <w:rsid w:val="00446749"/>
    <w:rsid w:val="00453EB7"/>
    <w:rsid w:val="00463E39"/>
    <w:rsid w:val="004657FC"/>
    <w:rsid w:val="004733F6"/>
    <w:rsid w:val="004738CF"/>
    <w:rsid w:val="00474E69"/>
    <w:rsid w:val="00481D4F"/>
    <w:rsid w:val="00481DD0"/>
    <w:rsid w:val="00483E9F"/>
    <w:rsid w:val="00485A2C"/>
    <w:rsid w:val="00487C69"/>
    <w:rsid w:val="0049621B"/>
    <w:rsid w:val="004A1D19"/>
    <w:rsid w:val="004A45D2"/>
    <w:rsid w:val="004A6886"/>
    <w:rsid w:val="004B0C7F"/>
    <w:rsid w:val="004B7C2A"/>
    <w:rsid w:val="004C1895"/>
    <w:rsid w:val="004C6D40"/>
    <w:rsid w:val="004D1421"/>
    <w:rsid w:val="004D1B39"/>
    <w:rsid w:val="004D6C98"/>
    <w:rsid w:val="004E6AA8"/>
    <w:rsid w:val="004E7FE4"/>
    <w:rsid w:val="004F0C3C"/>
    <w:rsid w:val="004F2280"/>
    <w:rsid w:val="004F23BB"/>
    <w:rsid w:val="004F63FC"/>
    <w:rsid w:val="004F7C2C"/>
    <w:rsid w:val="004F7D18"/>
    <w:rsid w:val="00505A92"/>
    <w:rsid w:val="0050735C"/>
    <w:rsid w:val="005203F1"/>
    <w:rsid w:val="00521BC3"/>
    <w:rsid w:val="00524007"/>
    <w:rsid w:val="00527382"/>
    <w:rsid w:val="00527BC1"/>
    <w:rsid w:val="0053139F"/>
    <w:rsid w:val="00531873"/>
    <w:rsid w:val="00533632"/>
    <w:rsid w:val="00534013"/>
    <w:rsid w:val="00534377"/>
    <w:rsid w:val="00540C5C"/>
    <w:rsid w:val="00541E6E"/>
    <w:rsid w:val="0054251F"/>
    <w:rsid w:val="00542799"/>
    <w:rsid w:val="005427EE"/>
    <w:rsid w:val="00546BA6"/>
    <w:rsid w:val="005520D8"/>
    <w:rsid w:val="00555CFB"/>
    <w:rsid w:val="00556ADB"/>
    <w:rsid w:val="00556CF1"/>
    <w:rsid w:val="00565F36"/>
    <w:rsid w:val="0057052F"/>
    <w:rsid w:val="005731DF"/>
    <w:rsid w:val="0057545D"/>
    <w:rsid w:val="005762A7"/>
    <w:rsid w:val="0057679A"/>
    <w:rsid w:val="00580220"/>
    <w:rsid w:val="005839FA"/>
    <w:rsid w:val="005849BA"/>
    <w:rsid w:val="00587CEE"/>
    <w:rsid w:val="005916D7"/>
    <w:rsid w:val="0059427F"/>
    <w:rsid w:val="005A208D"/>
    <w:rsid w:val="005A698C"/>
    <w:rsid w:val="005B01EB"/>
    <w:rsid w:val="005B762C"/>
    <w:rsid w:val="005C0CAC"/>
    <w:rsid w:val="005C1738"/>
    <w:rsid w:val="005C3142"/>
    <w:rsid w:val="005D02F6"/>
    <w:rsid w:val="005D062E"/>
    <w:rsid w:val="005D2F6B"/>
    <w:rsid w:val="005D53C4"/>
    <w:rsid w:val="005D62BF"/>
    <w:rsid w:val="005E0799"/>
    <w:rsid w:val="005E10F9"/>
    <w:rsid w:val="005E1200"/>
    <w:rsid w:val="005F45EE"/>
    <w:rsid w:val="005F4C1D"/>
    <w:rsid w:val="005F5A80"/>
    <w:rsid w:val="00600C23"/>
    <w:rsid w:val="006044FF"/>
    <w:rsid w:val="006078F4"/>
    <w:rsid w:val="00607CC5"/>
    <w:rsid w:val="0061179B"/>
    <w:rsid w:val="006125F9"/>
    <w:rsid w:val="006206F8"/>
    <w:rsid w:val="00625208"/>
    <w:rsid w:val="00633014"/>
    <w:rsid w:val="0063437B"/>
    <w:rsid w:val="0063545D"/>
    <w:rsid w:val="006354E7"/>
    <w:rsid w:val="00636265"/>
    <w:rsid w:val="00636A2C"/>
    <w:rsid w:val="0064017E"/>
    <w:rsid w:val="00645EF1"/>
    <w:rsid w:val="00654BB6"/>
    <w:rsid w:val="0066281F"/>
    <w:rsid w:val="006642B0"/>
    <w:rsid w:val="006673CA"/>
    <w:rsid w:val="00673C26"/>
    <w:rsid w:val="00674DE5"/>
    <w:rsid w:val="00677ACA"/>
    <w:rsid w:val="006812AF"/>
    <w:rsid w:val="0068327D"/>
    <w:rsid w:val="00691534"/>
    <w:rsid w:val="00693880"/>
    <w:rsid w:val="00694AF0"/>
    <w:rsid w:val="00697495"/>
    <w:rsid w:val="006A4686"/>
    <w:rsid w:val="006A72B5"/>
    <w:rsid w:val="006A740C"/>
    <w:rsid w:val="006B0E9E"/>
    <w:rsid w:val="006B486D"/>
    <w:rsid w:val="006B5AE4"/>
    <w:rsid w:val="006C050E"/>
    <w:rsid w:val="006C0FD3"/>
    <w:rsid w:val="006C5768"/>
    <w:rsid w:val="006D1507"/>
    <w:rsid w:val="006D37B3"/>
    <w:rsid w:val="006D4054"/>
    <w:rsid w:val="006E02EC"/>
    <w:rsid w:val="006E3C4F"/>
    <w:rsid w:val="006E5B7C"/>
    <w:rsid w:val="006E6F41"/>
    <w:rsid w:val="006E73E6"/>
    <w:rsid w:val="00704878"/>
    <w:rsid w:val="00705190"/>
    <w:rsid w:val="00711A61"/>
    <w:rsid w:val="007211B1"/>
    <w:rsid w:val="007277DA"/>
    <w:rsid w:val="00731D27"/>
    <w:rsid w:val="00733C7E"/>
    <w:rsid w:val="00740957"/>
    <w:rsid w:val="007418D5"/>
    <w:rsid w:val="00746187"/>
    <w:rsid w:val="00750882"/>
    <w:rsid w:val="007511F0"/>
    <w:rsid w:val="0075621A"/>
    <w:rsid w:val="0076254F"/>
    <w:rsid w:val="00763634"/>
    <w:rsid w:val="00771439"/>
    <w:rsid w:val="007801F5"/>
    <w:rsid w:val="00780A9E"/>
    <w:rsid w:val="00783621"/>
    <w:rsid w:val="00783CA4"/>
    <w:rsid w:val="007842FB"/>
    <w:rsid w:val="00786124"/>
    <w:rsid w:val="00787AC2"/>
    <w:rsid w:val="00792D34"/>
    <w:rsid w:val="0079514B"/>
    <w:rsid w:val="00795252"/>
    <w:rsid w:val="007A0443"/>
    <w:rsid w:val="007A2DC1"/>
    <w:rsid w:val="007B0396"/>
    <w:rsid w:val="007B691B"/>
    <w:rsid w:val="007C3336"/>
    <w:rsid w:val="007C7D79"/>
    <w:rsid w:val="007D0869"/>
    <w:rsid w:val="007D14C4"/>
    <w:rsid w:val="007D3319"/>
    <w:rsid w:val="007D335D"/>
    <w:rsid w:val="007D605C"/>
    <w:rsid w:val="007D7785"/>
    <w:rsid w:val="007E3314"/>
    <w:rsid w:val="007E3514"/>
    <w:rsid w:val="007E4B03"/>
    <w:rsid w:val="007E556F"/>
    <w:rsid w:val="007E5905"/>
    <w:rsid w:val="007E7A7C"/>
    <w:rsid w:val="007F324B"/>
    <w:rsid w:val="007F34C4"/>
    <w:rsid w:val="0080553C"/>
    <w:rsid w:val="00805B46"/>
    <w:rsid w:val="00805DB4"/>
    <w:rsid w:val="008130C7"/>
    <w:rsid w:val="008173B8"/>
    <w:rsid w:val="00823593"/>
    <w:rsid w:val="00825DC2"/>
    <w:rsid w:val="008270B1"/>
    <w:rsid w:val="00834AD3"/>
    <w:rsid w:val="008411B3"/>
    <w:rsid w:val="00843795"/>
    <w:rsid w:val="00847F0F"/>
    <w:rsid w:val="00852305"/>
    <w:rsid w:val="00852448"/>
    <w:rsid w:val="00860004"/>
    <w:rsid w:val="00867FFC"/>
    <w:rsid w:val="00874A50"/>
    <w:rsid w:val="00875D4F"/>
    <w:rsid w:val="00877F6C"/>
    <w:rsid w:val="0088258A"/>
    <w:rsid w:val="008842FA"/>
    <w:rsid w:val="00886332"/>
    <w:rsid w:val="008925F0"/>
    <w:rsid w:val="0089448A"/>
    <w:rsid w:val="00897877"/>
    <w:rsid w:val="008A0037"/>
    <w:rsid w:val="008A2170"/>
    <w:rsid w:val="008A26D9"/>
    <w:rsid w:val="008A647E"/>
    <w:rsid w:val="008A7B5B"/>
    <w:rsid w:val="008B12D2"/>
    <w:rsid w:val="008B2E2F"/>
    <w:rsid w:val="008B35DA"/>
    <w:rsid w:val="008C0C29"/>
    <w:rsid w:val="008C5B89"/>
    <w:rsid w:val="008C79ED"/>
    <w:rsid w:val="008D02DA"/>
    <w:rsid w:val="008D3354"/>
    <w:rsid w:val="008D76BC"/>
    <w:rsid w:val="008E7DBA"/>
    <w:rsid w:val="008E7F46"/>
    <w:rsid w:val="008F0186"/>
    <w:rsid w:val="008F0829"/>
    <w:rsid w:val="008F0ACB"/>
    <w:rsid w:val="008F3638"/>
    <w:rsid w:val="008F4441"/>
    <w:rsid w:val="008F659A"/>
    <w:rsid w:val="008F6B20"/>
    <w:rsid w:val="008F6F31"/>
    <w:rsid w:val="008F74DF"/>
    <w:rsid w:val="00902274"/>
    <w:rsid w:val="009045B8"/>
    <w:rsid w:val="00907AC1"/>
    <w:rsid w:val="009127BA"/>
    <w:rsid w:val="00913516"/>
    <w:rsid w:val="009203C4"/>
    <w:rsid w:val="00920AAE"/>
    <w:rsid w:val="009227A6"/>
    <w:rsid w:val="00933EC1"/>
    <w:rsid w:val="00935E94"/>
    <w:rsid w:val="00937E0E"/>
    <w:rsid w:val="009446AD"/>
    <w:rsid w:val="00947BC2"/>
    <w:rsid w:val="009530DB"/>
    <w:rsid w:val="0095338A"/>
    <w:rsid w:val="00953676"/>
    <w:rsid w:val="00955991"/>
    <w:rsid w:val="00956F30"/>
    <w:rsid w:val="0095750F"/>
    <w:rsid w:val="009629B5"/>
    <w:rsid w:val="00962DC8"/>
    <w:rsid w:val="00963D0F"/>
    <w:rsid w:val="00966C9A"/>
    <w:rsid w:val="009705EE"/>
    <w:rsid w:val="009726B5"/>
    <w:rsid w:val="00973218"/>
    <w:rsid w:val="00977873"/>
    <w:rsid w:val="00977927"/>
    <w:rsid w:val="00980DCD"/>
    <w:rsid w:val="0098135C"/>
    <w:rsid w:val="0098156A"/>
    <w:rsid w:val="009849EF"/>
    <w:rsid w:val="00991BAC"/>
    <w:rsid w:val="00996542"/>
    <w:rsid w:val="0099757D"/>
    <w:rsid w:val="009A6EA0"/>
    <w:rsid w:val="009B03BC"/>
    <w:rsid w:val="009C1335"/>
    <w:rsid w:val="009C18DA"/>
    <w:rsid w:val="009C1AB2"/>
    <w:rsid w:val="009C3FD3"/>
    <w:rsid w:val="009C7251"/>
    <w:rsid w:val="009E2E91"/>
    <w:rsid w:val="009E3F0E"/>
    <w:rsid w:val="009E4162"/>
    <w:rsid w:val="009F594A"/>
    <w:rsid w:val="00A00CDF"/>
    <w:rsid w:val="00A01B40"/>
    <w:rsid w:val="00A139F5"/>
    <w:rsid w:val="00A17549"/>
    <w:rsid w:val="00A210D1"/>
    <w:rsid w:val="00A32E16"/>
    <w:rsid w:val="00A365F4"/>
    <w:rsid w:val="00A42C96"/>
    <w:rsid w:val="00A47D80"/>
    <w:rsid w:val="00A53132"/>
    <w:rsid w:val="00A55A98"/>
    <w:rsid w:val="00A563F2"/>
    <w:rsid w:val="00A566E8"/>
    <w:rsid w:val="00A6139F"/>
    <w:rsid w:val="00A61438"/>
    <w:rsid w:val="00A66347"/>
    <w:rsid w:val="00A709A4"/>
    <w:rsid w:val="00A75105"/>
    <w:rsid w:val="00A752E2"/>
    <w:rsid w:val="00A810F9"/>
    <w:rsid w:val="00A82D31"/>
    <w:rsid w:val="00A835F1"/>
    <w:rsid w:val="00A859CC"/>
    <w:rsid w:val="00A85E7E"/>
    <w:rsid w:val="00A86ECC"/>
    <w:rsid w:val="00A86FCC"/>
    <w:rsid w:val="00A873BD"/>
    <w:rsid w:val="00A908CF"/>
    <w:rsid w:val="00A90A6D"/>
    <w:rsid w:val="00A92009"/>
    <w:rsid w:val="00A9216F"/>
    <w:rsid w:val="00A971E5"/>
    <w:rsid w:val="00AA710D"/>
    <w:rsid w:val="00AB2042"/>
    <w:rsid w:val="00AB64F3"/>
    <w:rsid w:val="00AB6D25"/>
    <w:rsid w:val="00AC23E9"/>
    <w:rsid w:val="00AC7A17"/>
    <w:rsid w:val="00AD0E56"/>
    <w:rsid w:val="00AD393A"/>
    <w:rsid w:val="00AE2190"/>
    <w:rsid w:val="00AE229B"/>
    <w:rsid w:val="00AE2D4B"/>
    <w:rsid w:val="00AE4F99"/>
    <w:rsid w:val="00AF3A99"/>
    <w:rsid w:val="00B05489"/>
    <w:rsid w:val="00B11B69"/>
    <w:rsid w:val="00B14952"/>
    <w:rsid w:val="00B16871"/>
    <w:rsid w:val="00B20C43"/>
    <w:rsid w:val="00B25B45"/>
    <w:rsid w:val="00B26DF1"/>
    <w:rsid w:val="00B31E5A"/>
    <w:rsid w:val="00B32B01"/>
    <w:rsid w:val="00B36D21"/>
    <w:rsid w:val="00B405D7"/>
    <w:rsid w:val="00B41773"/>
    <w:rsid w:val="00B47359"/>
    <w:rsid w:val="00B576E0"/>
    <w:rsid w:val="00B653AB"/>
    <w:rsid w:val="00B65F9E"/>
    <w:rsid w:val="00B66B19"/>
    <w:rsid w:val="00B67EE3"/>
    <w:rsid w:val="00B7386E"/>
    <w:rsid w:val="00B75C7A"/>
    <w:rsid w:val="00B84C43"/>
    <w:rsid w:val="00B914E9"/>
    <w:rsid w:val="00B924C3"/>
    <w:rsid w:val="00B956EE"/>
    <w:rsid w:val="00B97D19"/>
    <w:rsid w:val="00BA23C0"/>
    <w:rsid w:val="00BA2BA1"/>
    <w:rsid w:val="00BA3447"/>
    <w:rsid w:val="00BA3562"/>
    <w:rsid w:val="00BA5003"/>
    <w:rsid w:val="00BB4F09"/>
    <w:rsid w:val="00BB54B5"/>
    <w:rsid w:val="00BD1ACA"/>
    <w:rsid w:val="00BD420B"/>
    <w:rsid w:val="00BD4E33"/>
    <w:rsid w:val="00BD524B"/>
    <w:rsid w:val="00BD691A"/>
    <w:rsid w:val="00BE04E3"/>
    <w:rsid w:val="00C030DE"/>
    <w:rsid w:val="00C051A8"/>
    <w:rsid w:val="00C1394E"/>
    <w:rsid w:val="00C17A11"/>
    <w:rsid w:val="00C22105"/>
    <w:rsid w:val="00C244B6"/>
    <w:rsid w:val="00C2766D"/>
    <w:rsid w:val="00C27BD3"/>
    <w:rsid w:val="00C27BF1"/>
    <w:rsid w:val="00C369B8"/>
    <w:rsid w:val="00C3702F"/>
    <w:rsid w:val="00C4500A"/>
    <w:rsid w:val="00C55406"/>
    <w:rsid w:val="00C57E86"/>
    <w:rsid w:val="00C62238"/>
    <w:rsid w:val="00C64A37"/>
    <w:rsid w:val="00C66664"/>
    <w:rsid w:val="00C7158E"/>
    <w:rsid w:val="00C7250B"/>
    <w:rsid w:val="00C72A6F"/>
    <w:rsid w:val="00C7346B"/>
    <w:rsid w:val="00C77C0E"/>
    <w:rsid w:val="00C83764"/>
    <w:rsid w:val="00C91687"/>
    <w:rsid w:val="00C924A8"/>
    <w:rsid w:val="00C945FE"/>
    <w:rsid w:val="00C96FAA"/>
    <w:rsid w:val="00C978DD"/>
    <w:rsid w:val="00C97A04"/>
    <w:rsid w:val="00CA107B"/>
    <w:rsid w:val="00CA1BE9"/>
    <w:rsid w:val="00CA33B9"/>
    <w:rsid w:val="00CA484D"/>
    <w:rsid w:val="00CA4FB6"/>
    <w:rsid w:val="00CB2F90"/>
    <w:rsid w:val="00CB655C"/>
    <w:rsid w:val="00CB6AD4"/>
    <w:rsid w:val="00CC739E"/>
    <w:rsid w:val="00CD0DDF"/>
    <w:rsid w:val="00CD1EBB"/>
    <w:rsid w:val="00CD28CF"/>
    <w:rsid w:val="00CD3C1F"/>
    <w:rsid w:val="00CD54AF"/>
    <w:rsid w:val="00CD58B7"/>
    <w:rsid w:val="00CD7967"/>
    <w:rsid w:val="00CE488F"/>
    <w:rsid w:val="00CF106E"/>
    <w:rsid w:val="00CF18EE"/>
    <w:rsid w:val="00CF30BD"/>
    <w:rsid w:val="00CF4099"/>
    <w:rsid w:val="00D00796"/>
    <w:rsid w:val="00D14143"/>
    <w:rsid w:val="00D154A2"/>
    <w:rsid w:val="00D261A2"/>
    <w:rsid w:val="00D51768"/>
    <w:rsid w:val="00D5361B"/>
    <w:rsid w:val="00D6004A"/>
    <w:rsid w:val="00D616D2"/>
    <w:rsid w:val="00D62410"/>
    <w:rsid w:val="00D62D4A"/>
    <w:rsid w:val="00D63B5F"/>
    <w:rsid w:val="00D66BE3"/>
    <w:rsid w:val="00D67D6F"/>
    <w:rsid w:val="00D70EF7"/>
    <w:rsid w:val="00D73C48"/>
    <w:rsid w:val="00D8397C"/>
    <w:rsid w:val="00D858F0"/>
    <w:rsid w:val="00D907DF"/>
    <w:rsid w:val="00D94EED"/>
    <w:rsid w:val="00D96026"/>
    <w:rsid w:val="00D972F6"/>
    <w:rsid w:val="00DA1B8C"/>
    <w:rsid w:val="00DA331D"/>
    <w:rsid w:val="00DA7C1C"/>
    <w:rsid w:val="00DA7EFB"/>
    <w:rsid w:val="00DB147A"/>
    <w:rsid w:val="00DB1B7A"/>
    <w:rsid w:val="00DB706E"/>
    <w:rsid w:val="00DC01D5"/>
    <w:rsid w:val="00DC2F2A"/>
    <w:rsid w:val="00DC6308"/>
    <w:rsid w:val="00DC6708"/>
    <w:rsid w:val="00DD011A"/>
    <w:rsid w:val="00DD127E"/>
    <w:rsid w:val="00DD4372"/>
    <w:rsid w:val="00DD7212"/>
    <w:rsid w:val="00DE2400"/>
    <w:rsid w:val="00DE58F1"/>
    <w:rsid w:val="00DE6B58"/>
    <w:rsid w:val="00DF3CCB"/>
    <w:rsid w:val="00DF461A"/>
    <w:rsid w:val="00DF5E32"/>
    <w:rsid w:val="00E01436"/>
    <w:rsid w:val="00E03E79"/>
    <w:rsid w:val="00E045BD"/>
    <w:rsid w:val="00E04D6C"/>
    <w:rsid w:val="00E17B77"/>
    <w:rsid w:val="00E231AB"/>
    <w:rsid w:val="00E23337"/>
    <w:rsid w:val="00E25327"/>
    <w:rsid w:val="00E259EA"/>
    <w:rsid w:val="00E25D33"/>
    <w:rsid w:val="00E260E4"/>
    <w:rsid w:val="00E32061"/>
    <w:rsid w:val="00E33917"/>
    <w:rsid w:val="00E33F48"/>
    <w:rsid w:val="00E413AC"/>
    <w:rsid w:val="00E428A0"/>
    <w:rsid w:val="00E42FF9"/>
    <w:rsid w:val="00E44790"/>
    <w:rsid w:val="00E460DC"/>
    <w:rsid w:val="00E4714C"/>
    <w:rsid w:val="00E5178D"/>
    <w:rsid w:val="00E51AEB"/>
    <w:rsid w:val="00E522A7"/>
    <w:rsid w:val="00E5349E"/>
    <w:rsid w:val="00E54452"/>
    <w:rsid w:val="00E63B0C"/>
    <w:rsid w:val="00E65271"/>
    <w:rsid w:val="00E664C5"/>
    <w:rsid w:val="00E671A2"/>
    <w:rsid w:val="00E75897"/>
    <w:rsid w:val="00E76BCE"/>
    <w:rsid w:val="00E76D26"/>
    <w:rsid w:val="00E76EE5"/>
    <w:rsid w:val="00E8328A"/>
    <w:rsid w:val="00E83643"/>
    <w:rsid w:val="00E95036"/>
    <w:rsid w:val="00E95B8E"/>
    <w:rsid w:val="00EA22D0"/>
    <w:rsid w:val="00EA3288"/>
    <w:rsid w:val="00EB02C5"/>
    <w:rsid w:val="00EB1390"/>
    <w:rsid w:val="00EB2C71"/>
    <w:rsid w:val="00EB3333"/>
    <w:rsid w:val="00EB4340"/>
    <w:rsid w:val="00EB556D"/>
    <w:rsid w:val="00EB5A7D"/>
    <w:rsid w:val="00EB5B64"/>
    <w:rsid w:val="00EC542E"/>
    <w:rsid w:val="00ED1761"/>
    <w:rsid w:val="00ED55C0"/>
    <w:rsid w:val="00ED682B"/>
    <w:rsid w:val="00EE026F"/>
    <w:rsid w:val="00EE41D5"/>
    <w:rsid w:val="00EF2D6D"/>
    <w:rsid w:val="00EF5E75"/>
    <w:rsid w:val="00F0166F"/>
    <w:rsid w:val="00F037A4"/>
    <w:rsid w:val="00F049AB"/>
    <w:rsid w:val="00F064B6"/>
    <w:rsid w:val="00F104FC"/>
    <w:rsid w:val="00F10E85"/>
    <w:rsid w:val="00F142DB"/>
    <w:rsid w:val="00F27365"/>
    <w:rsid w:val="00F27C8F"/>
    <w:rsid w:val="00F309F9"/>
    <w:rsid w:val="00F32749"/>
    <w:rsid w:val="00F35C69"/>
    <w:rsid w:val="00F37172"/>
    <w:rsid w:val="00F409D4"/>
    <w:rsid w:val="00F43314"/>
    <w:rsid w:val="00F4477E"/>
    <w:rsid w:val="00F44F5D"/>
    <w:rsid w:val="00F46269"/>
    <w:rsid w:val="00F55E77"/>
    <w:rsid w:val="00F60BA8"/>
    <w:rsid w:val="00F67D8F"/>
    <w:rsid w:val="00F75835"/>
    <w:rsid w:val="00F802BE"/>
    <w:rsid w:val="00F80E93"/>
    <w:rsid w:val="00F84EE7"/>
    <w:rsid w:val="00F8574E"/>
    <w:rsid w:val="00F86024"/>
    <w:rsid w:val="00F8611A"/>
    <w:rsid w:val="00FA1C1B"/>
    <w:rsid w:val="00FA5128"/>
    <w:rsid w:val="00FB42D4"/>
    <w:rsid w:val="00FB5906"/>
    <w:rsid w:val="00FB762F"/>
    <w:rsid w:val="00FB7DA5"/>
    <w:rsid w:val="00FC2AED"/>
    <w:rsid w:val="00FC6378"/>
    <w:rsid w:val="00FD08AE"/>
    <w:rsid w:val="00FD15AF"/>
    <w:rsid w:val="00FD5EA7"/>
    <w:rsid w:val="00FE101A"/>
    <w:rsid w:val="00FE36CF"/>
    <w:rsid w:val="00FF02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8973789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mailto:obslugaprasowa@stat.gov.pl" TargetMode="External"/><Relationship Id="rId26" Type="http://schemas.openxmlformats.org/officeDocument/2006/relationships/hyperlink" Target="https://stat.gov.pl/en/topics/labour-market/yearbook-of-labour/methodological-report-labour-force-survey,8,1.html" TargetMode="External"/><Relationship Id="rId39" Type="http://schemas.openxmlformats.org/officeDocument/2006/relationships/footer" Target="footer3.xml"/><Relationship Id="rId21" Type="http://schemas.openxmlformats.org/officeDocument/2006/relationships/image" Target="media/image8.png"/><Relationship Id="rId34" Type="http://schemas.openxmlformats.org/officeDocument/2006/relationships/hyperlink" Target="https://stat.gov.pl/en/metainformation/glossary/terms-used-in-official-statistics/4561,term.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stat.gov.pl/en/" TargetMode="External"/><Relationship Id="rId29" Type="http://schemas.openxmlformats.org/officeDocument/2006/relationships/hyperlink" Target="https://bdl.stat.gov.pl/BDL/star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hyperlink" Target="https://stat.gov.pl/en/metainformation/glossary/terms-used-in-official-statistics/4563,term.html" TargetMode="External"/><Relationship Id="rId37" Type="http://schemas.openxmlformats.org/officeDocument/2006/relationships/hyperlink" Target="https://stat.gov.pl/en/metainformation/glossary/terms-used-in-official-statistics/4572,term.html"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0.png"/><Relationship Id="rId28" Type="http://schemas.openxmlformats.org/officeDocument/2006/relationships/hyperlink" Target="https://strateg.stat.gov.pl/?lang=en-GB" TargetMode="External"/><Relationship Id="rId36" Type="http://schemas.openxmlformats.org/officeDocument/2006/relationships/hyperlink" Target="https://stat.gov.pl/en/metainformation/glossary/terms-used-in-official-statistics/4575,term.html" TargetMode="External"/><Relationship Id="rId10" Type="http://schemas.openxmlformats.org/officeDocument/2006/relationships/hyperlink" Target="https://stat.gov.pl/en/topics/labour-market/working-unemployed-economically-inactive-by-lfs/labour-force-survey-in-poland-3rd-quarter-of-2021,2,43.html" TargetMode="External"/><Relationship Id="rId19" Type="http://schemas.openxmlformats.org/officeDocument/2006/relationships/image" Target="media/image7.png"/><Relationship Id="rId31" Type="http://schemas.openxmlformats.org/officeDocument/2006/relationships/hyperlink" Target="https://stat.gov.pl/en/metainformation/glossary/terms-used-in-official-statistics/4565,ter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9.png"/><Relationship Id="rId27" Type="http://schemas.openxmlformats.org/officeDocument/2006/relationships/hyperlink" Target="https://stat.gov.pl/en/topics/labour-market/working-unemployed-economically-inactive-by-lfs/labour-force-survey-in-poland-3rd-quarter-of-2021,2,43.html" TargetMode="External"/><Relationship Id="rId30" Type="http://schemas.openxmlformats.org/officeDocument/2006/relationships/hyperlink" Target="https://stat.gov.pl/en/metainformation/glossary/terms-used-in-official-statistics/4562,term.html" TargetMode="External"/><Relationship Id="rId35" Type="http://schemas.openxmlformats.org/officeDocument/2006/relationships/hyperlink" Target="https://stat.gov.pl/en/metainformation/glossary/terms-used-in-official-statistics/4573,term.html"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image" Target="media/image12.png"/><Relationship Id="rId33" Type="http://schemas.openxmlformats.org/officeDocument/2006/relationships/hyperlink" Target="https://stat.gov.pl/en/metainformation/glossary/terms-used-in-official-statistics/4560,term.html"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stat.gov.pl/en/topics/labour-market/working-unemployed-economically-inactive-by-lfs/labour-force-survey-in-poland-3rd-quarter-of-2021,2,43.html" TargetMode="External"/><Relationship Id="rId1" Type="http://schemas.openxmlformats.org/officeDocument/2006/relationships/hyperlink" Target="https://stat.gov.pl/en/topics/labour-market/working-unemployed-economically-inactive-by-lfs/information-of-statistics-poland-concerning-the-results-of-the-badanie-aktywnosci-ekonomicznej-ludnosci-recalculated-for-the-years-2010-2020-bael-the-polish-equivalent-of-the-european-survey-on-,24,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azwaPliku xmlns="8C029B3F-2CC4-4A59-AF0D-A90575FA3373">Employed, unemployed and economically inactive persons (preliminary LFS results).docx</NazwaPliku>
    <Odbiorcy2 xmlns="8C029B3F-2CC4-4A59-AF0D-A90575FA3373" xsi:nil="true"/>
    <Osoba xmlns="8C029B3F-2CC4-4A59-AF0D-A90575FA3373">STAT\BialyI</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8C029B3F-2CC4-4A59-AF0D-A90575FA3373"/>
    <ds:schemaRef ds:uri="http://schemas.microsoft.com/sharepoint/v3"/>
  </ds:schemaRefs>
</ds:datastoreItem>
</file>

<file path=customXml/itemProps2.xml><?xml version="1.0" encoding="utf-8"?>
<ds:datastoreItem xmlns:ds="http://schemas.openxmlformats.org/officeDocument/2006/customXml" ds:itemID="{30A5C794-2CB9-4F5A-B71A-9AC1EC52DE73}">
  <ds:schemaRefs>
    <ds:schemaRef ds:uri="http://schemas.openxmlformats.org/officeDocument/2006/bibliography"/>
  </ds:schemaRefs>
</ds:datastoreItem>
</file>

<file path=customXml/itemProps3.xml><?xml version="1.0" encoding="utf-8"?>
<ds:datastoreItem xmlns:ds="http://schemas.openxmlformats.org/officeDocument/2006/customXml" ds:itemID="{955DE646-18E1-411B-81E4-505880D55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2565</Words>
  <Characters>15394</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Employed, unemployed and economically inactive persons (preliminary LFS results)</dc:title>
  <dc:subject>Employed, unemployed and economically inactive persons (preliminary LFS results)</dc:subject>
  <dc:creator>Statistics Poland</dc:creator>
  <cp:keywords/>
  <dc:description/>
  <cp:lastPrinted>2019-02-21T09:45:00Z</cp:lastPrinted>
  <dcterms:created xsi:type="dcterms:W3CDTF">2022-02-23T08:07:00Z</dcterms:created>
  <dcterms:modified xsi:type="dcterms:W3CDTF">2022-02-23T08:07:00Z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