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008B5C" w14:textId="358AC3E4" w:rsidR="00393761" w:rsidRPr="00054CA0" w:rsidRDefault="009D18EA" w:rsidP="006726F9">
      <w:pPr>
        <w:pStyle w:val="Tytuinfomacjisygnalnej"/>
        <w:rPr>
          <w:lang w:val="en-GB"/>
        </w:rPr>
      </w:pPr>
      <w:bookmarkStart w:id="0" w:name="_GoBack"/>
      <w:bookmarkEnd w:id="0"/>
      <w:r w:rsidRPr="00054CA0">
        <w:rPr>
          <w:lang w:val="en-GB"/>
        </w:rPr>
        <w:t xml:space="preserve">Cultural and creative industries </w:t>
      </w:r>
      <w:r w:rsidR="00D6435B" w:rsidRPr="00054CA0">
        <w:rPr>
          <w:lang w:val="en-GB"/>
        </w:rPr>
        <w:t xml:space="preserve">2020 </w:t>
      </w:r>
    </w:p>
    <w:p w14:paraId="4D3947FF" w14:textId="130CEEFC" w:rsidR="009D18EA" w:rsidRDefault="00731D27" w:rsidP="006726F9">
      <w:pPr>
        <w:pStyle w:val="Lead"/>
        <w:suppressAutoHyphens/>
        <w:rPr>
          <w:lang w:val="en-GB"/>
        </w:rPr>
      </w:pPr>
      <w:r w:rsidRPr="00587CEE">
        <w:rPr>
          <w:color w:val="001D77"/>
        </w:rPr>
        <mc:AlternateContent>
          <mc:Choice Requires="wps">
            <w:drawing>
              <wp:anchor distT="45720" distB="45720" distL="114300" distR="114300" simplePos="0" relativeHeight="251738112" behindDoc="0" locked="0" layoutInCell="1" allowOverlap="1" wp14:anchorId="2FC13F97" wp14:editId="7AF86778">
                <wp:simplePos x="0" y="0"/>
                <wp:positionH relativeFrom="margin">
                  <wp:align>left</wp:align>
                </wp:positionH>
                <wp:positionV relativeFrom="paragraph">
                  <wp:posOffset>45720</wp:posOffset>
                </wp:positionV>
                <wp:extent cx="2204085" cy="1242060"/>
                <wp:effectExtent l="0" t="0" r="5715" b="0"/>
                <wp:wrapSquare wrapText="bothSides"/>
                <wp:docPr id="6" name="Pole tekstowe 2" descr="An arrow pointing up 2,2% The increase in the number of enterprises belonging to the cultural and creative industries as compared with 20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242204"/>
                        </a:xfrm>
                        <a:prstGeom prst="roundRect">
                          <a:avLst/>
                        </a:prstGeom>
                        <a:solidFill>
                          <a:srgbClr val="001D77"/>
                        </a:solidFill>
                        <a:ln w="9525">
                          <a:noFill/>
                          <a:miter lim="800000"/>
                          <a:headEnd/>
                          <a:tailEnd/>
                        </a:ln>
                      </wps:spPr>
                      <wps:txbx>
                        <w:txbxContent>
                          <w:p w14:paraId="30951E30" w14:textId="3EA77B43" w:rsidR="005C0CAC" w:rsidRPr="00054CA0"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lang w:val="en-GB"/>
                              </w:rPr>
                            </w:pPr>
                            <w:r w:rsidRPr="00F049AB">
                              <w:rPr>
                                <w:rStyle w:val="IkonawskanikaZnak"/>
                              </w:rPr>
                              <w:sym w:font="Wingdings" w:char="F0F1"/>
                            </w:r>
                            <w:r w:rsidRPr="00054CA0">
                              <w:rPr>
                                <w:rFonts w:ascii="Fira Sans SemiBold" w:hAnsi="Fira Sans SemiBold"/>
                                <w:color w:val="FFFFFF" w:themeColor="background1"/>
                                <w:sz w:val="60"/>
                                <w:szCs w:val="60"/>
                                <w:lang w:val="en-GB"/>
                              </w:rPr>
                              <w:t xml:space="preserve"> </w:t>
                            </w:r>
                            <w:r w:rsidR="007108E8" w:rsidRPr="00054CA0">
                              <w:rPr>
                                <w:rStyle w:val="WartowskanikaZnak"/>
                                <w:lang w:val="en-GB"/>
                              </w:rPr>
                              <w:t>2</w:t>
                            </w:r>
                            <w:r w:rsidR="00E573BB">
                              <w:rPr>
                                <w:rStyle w:val="WartowskanikaZnak"/>
                                <w:lang w:val="en-GB"/>
                              </w:rPr>
                              <w:t>.</w:t>
                            </w:r>
                            <w:r w:rsidR="007108E8" w:rsidRPr="00054CA0">
                              <w:rPr>
                                <w:rStyle w:val="WartowskanikaZnak"/>
                                <w:lang w:val="en-GB"/>
                              </w:rPr>
                              <w:t>2%</w:t>
                            </w:r>
                          </w:p>
                          <w:p w14:paraId="63B3F253" w14:textId="26A66D2B" w:rsidR="005C0CAC" w:rsidRPr="009D18EA" w:rsidRDefault="009D18EA" w:rsidP="00F049AB">
                            <w:pPr>
                              <w:pStyle w:val="Opiswskanika"/>
                              <w:rPr>
                                <w:sz w:val="18"/>
                                <w:szCs w:val="20"/>
                                <w:lang w:val="en-US"/>
                              </w:rPr>
                            </w:pPr>
                            <w:r>
                              <w:rPr>
                                <w:lang w:val="en-GB"/>
                              </w:rPr>
                              <w:t>The increase in the number of enterprises belonging to the cultural and creative industries as compared with 2019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FC13F97" id="Pole tekstowe 2" o:spid="_x0000_s1026" alt="An arrow pointing up 2,2% The increase in the number of enterprises belonging to the cultural and creative industries as compared with 2019." style="position:absolute;margin-left:0;margin-top:3.6pt;width:173.55pt;height:97.8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" fillcolor="#001d77" stroked="f">
                <v:stroke joinstyle="miter"/>
                <v:textbox>
                  <w:txbxContent>
                    <w:p w14:paraId="30951E30" w14:textId="3EA77B43" w:rsidR="005C0CAC" w:rsidRPr="00054CA0"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lang w:val="en-GB"/>
                        </w:rPr>
                      </w:pPr>
                      <w:r w:rsidRPr="00F049AB">
                        <w:rPr>
                          <w:rStyle w:val="IkonawskanikaZnak"/>
                        </w:rPr>
                        <w:sym w:font="Wingdings" w:char="F0F1"/>
                      </w:r>
                      <w:r w:rsidRPr="00054CA0">
                        <w:rPr>
                          <w:rFonts w:ascii="Fira Sans SemiBold" w:hAnsi="Fira Sans SemiBold"/>
                          <w:color w:val="FFFFFF" w:themeColor="background1"/>
                          <w:sz w:val="60"/>
                          <w:szCs w:val="60"/>
                          <w:lang w:val="en-GB"/>
                        </w:rPr>
                        <w:t xml:space="preserve"> </w:t>
                      </w:r>
                      <w:r w:rsidR="007108E8" w:rsidRPr="00054CA0">
                        <w:rPr>
                          <w:rStyle w:val="WartowskanikaZnak"/>
                          <w:lang w:val="en-GB"/>
                        </w:rPr>
                        <w:t>2</w:t>
                      </w:r>
                      <w:r w:rsidR="00E573BB">
                        <w:rPr>
                          <w:rStyle w:val="WartowskanikaZnak"/>
                          <w:lang w:val="en-GB"/>
                        </w:rPr>
                        <w:t>.</w:t>
                      </w:r>
                      <w:r w:rsidR="007108E8" w:rsidRPr="00054CA0">
                        <w:rPr>
                          <w:rStyle w:val="WartowskanikaZnak"/>
                          <w:lang w:val="en-GB"/>
                        </w:rPr>
                        <w:t>2%</w:t>
                      </w:r>
                    </w:p>
                    <w:p w14:paraId="63B3F253" w14:textId="26A66D2B" w:rsidR="005C0CAC" w:rsidRPr="009D18EA" w:rsidRDefault="009D18EA" w:rsidP="00F049AB">
                      <w:pPr>
                        <w:pStyle w:val="Opiswskanika"/>
                        <w:rPr>
                          <w:sz w:val="18"/>
                          <w:szCs w:val="20"/>
                          <w:lang w:val="en-US"/>
                        </w:rPr>
                      </w:pPr>
                      <w:r>
                        <w:rPr>
                          <w:lang w:val="en-GB"/>
                        </w:rPr>
                        <w:t>The increase in the number of enterprises belonging to the cultural and creative industries as compared with 2019</w:t>
                      </w:r>
                    </w:p>
                  </w:txbxContent>
                </v:textbox>
                <w10:wrap type="square" anchorx="margin"/>
              </v:roundrect>
            </w:pict>
          </mc:Fallback>
        </mc:AlternateContent>
      </w:r>
      <w:r w:rsidR="006726F9" w:rsidRPr="006726F9">
        <w:rPr>
          <w:lang w:val="en-GB"/>
        </w:rPr>
        <w:t>124.1 thous</w:t>
      </w:r>
      <w:r w:rsidR="007F45A3">
        <w:rPr>
          <w:lang w:val="en-GB"/>
        </w:rPr>
        <w:t>and</w:t>
      </w:r>
      <w:r w:rsidR="006726F9" w:rsidRPr="006726F9">
        <w:rPr>
          <w:lang w:val="en-GB"/>
        </w:rPr>
        <w:t xml:space="preserve"> enterprises belonging to the cultural and creative industries operated</w:t>
      </w:r>
      <w:r w:rsidR="006726F9">
        <w:rPr>
          <w:lang w:val="en-GB"/>
        </w:rPr>
        <w:t xml:space="preserve"> in 2020</w:t>
      </w:r>
      <w:r w:rsidR="009D18EA">
        <w:rPr>
          <w:lang w:val="en-GB"/>
        </w:rPr>
        <w:t xml:space="preserve">. The overwhelming majority of entities </w:t>
      </w:r>
      <w:r w:rsidR="009D18EA" w:rsidRPr="00475428">
        <w:rPr>
          <w:lang w:val="en-GB"/>
        </w:rPr>
        <w:t>(99.</w:t>
      </w:r>
      <w:r w:rsidR="00475428" w:rsidRPr="00475428">
        <w:rPr>
          <w:lang w:val="en-GB"/>
        </w:rPr>
        <w:t>1</w:t>
      </w:r>
      <w:r w:rsidR="009D18EA" w:rsidRPr="00475428">
        <w:rPr>
          <w:lang w:val="en-GB"/>
        </w:rPr>
        <w:t>%) were microenterprises, comprising 73.8% of those working in the area of cultural and creative industries. Gross monthly salary per employee amounted to</w:t>
      </w:r>
      <w:r w:rsidR="00125004" w:rsidRPr="00475428">
        <w:rPr>
          <w:lang w:val="en-GB"/>
        </w:rPr>
        <w:t xml:space="preserve"> PLN</w:t>
      </w:r>
      <w:r w:rsidR="009D18EA" w:rsidRPr="00475428">
        <w:rPr>
          <w:lang w:val="en-GB"/>
        </w:rPr>
        <w:t xml:space="preserve"> 6,335, i.e. </w:t>
      </w:r>
      <w:r w:rsidR="00125004" w:rsidRPr="00475428">
        <w:rPr>
          <w:lang w:val="en-GB"/>
        </w:rPr>
        <w:t xml:space="preserve">PLN </w:t>
      </w:r>
      <w:r w:rsidR="009D18EA" w:rsidRPr="00475428">
        <w:rPr>
          <w:lang w:val="en-GB"/>
        </w:rPr>
        <w:t>123 less than in 2019</w:t>
      </w:r>
      <w:r w:rsidR="007F45A3" w:rsidRPr="00475428">
        <w:rPr>
          <w:lang w:val="en-GB"/>
        </w:rPr>
        <w:t>; it</w:t>
      </w:r>
      <w:r w:rsidR="009D18EA" w:rsidRPr="00475428">
        <w:rPr>
          <w:lang w:val="en-GB"/>
        </w:rPr>
        <w:t xml:space="preserve"> was higher by </w:t>
      </w:r>
      <w:r w:rsidR="00125004" w:rsidRPr="00475428">
        <w:rPr>
          <w:lang w:val="en-GB"/>
        </w:rPr>
        <w:t xml:space="preserve">PLN </w:t>
      </w:r>
      <w:r w:rsidR="009D18EA" w:rsidRPr="00475428">
        <w:rPr>
          <w:lang w:val="en-GB"/>
        </w:rPr>
        <w:t>941 in comparison with</w:t>
      </w:r>
      <w:r w:rsidR="009D18EA">
        <w:rPr>
          <w:lang w:val="en-GB"/>
        </w:rPr>
        <w:t xml:space="preserve"> all non-financial enterprises. The foreign trade </w:t>
      </w:r>
      <w:r w:rsidR="007F45A3">
        <w:rPr>
          <w:lang w:val="en-GB"/>
        </w:rPr>
        <w:t>of</w:t>
      </w:r>
      <w:r w:rsidR="009D18EA">
        <w:rPr>
          <w:lang w:val="en-GB"/>
        </w:rPr>
        <w:t xml:space="preserve"> cultural and creative goods was characterised by a positive turnover balance</w:t>
      </w:r>
      <w:r w:rsidR="006726F9">
        <w:rPr>
          <w:lang w:val="en-GB"/>
        </w:rPr>
        <w:t xml:space="preserve">, while foreign trade of cultural and creative services ended up with a negative turnover balance. </w:t>
      </w:r>
    </w:p>
    <w:p w14:paraId="0A57769D" w14:textId="5579A8AF" w:rsidR="006726F9" w:rsidRPr="006726F9" w:rsidRDefault="006726F9" w:rsidP="006726F9">
      <w:pPr>
        <w:pStyle w:val="Nagwek1"/>
        <w:suppressAutoHyphens/>
        <w:rPr>
          <w:rFonts w:ascii="Fira Sans" w:hAnsi="Fira Sans"/>
          <w:bCs w:val="0"/>
          <w:color w:val="auto"/>
          <w:szCs w:val="19"/>
          <w:lang w:val="en-US"/>
        </w:rPr>
      </w:pPr>
      <w:r w:rsidRPr="006726F9">
        <w:rPr>
          <w:rFonts w:ascii="Fira Sans" w:hAnsi="Fira Sans"/>
          <w:bCs w:val="0"/>
          <w:color w:val="auto"/>
          <w:szCs w:val="19"/>
          <w:lang w:val="en-US"/>
        </w:rPr>
        <w:t xml:space="preserve">2020 was the first year of the COVID-19 pandemic in Poland. The possibility of </w:t>
      </w:r>
      <w:r>
        <w:rPr>
          <w:rFonts w:ascii="Fira Sans" w:hAnsi="Fira Sans"/>
          <w:bCs w:val="0"/>
          <w:color w:val="auto"/>
          <w:szCs w:val="19"/>
          <w:lang w:val="en-US"/>
        </w:rPr>
        <w:t>conducting activities</w:t>
      </w:r>
      <w:r w:rsidRPr="006726F9">
        <w:rPr>
          <w:rFonts w:ascii="Fira Sans" w:hAnsi="Fira Sans"/>
          <w:bCs w:val="0"/>
          <w:color w:val="auto"/>
          <w:szCs w:val="19"/>
          <w:lang w:val="en-US"/>
        </w:rPr>
        <w:t xml:space="preserve"> </w:t>
      </w:r>
      <w:r>
        <w:rPr>
          <w:rFonts w:ascii="Fira Sans" w:hAnsi="Fira Sans"/>
          <w:bCs w:val="0"/>
          <w:color w:val="auto"/>
          <w:szCs w:val="19"/>
          <w:lang w:val="en-US"/>
        </w:rPr>
        <w:t>was</w:t>
      </w:r>
      <w:r w:rsidRPr="006726F9">
        <w:rPr>
          <w:rFonts w:ascii="Fira Sans" w:hAnsi="Fira Sans"/>
          <w:bCs w:val="0"/>
          <w:color w:val="auto"/>
          <w:szCs w:val="19"/>
          <w:lang w:val="en-US"/>
        </w:rPr>
        <w:t xml:space="preserve"> limited</w:t>
      </w:r>
      <w:r>
        <w:rPr>
          <w:rFonts w:ascii="Fira Sans" w:hAnsi="Fira Sans"/>
          <w:bCs w:val="0"/>
          <w:color w:val="auto"/>
          <w:szCs w:val="19"/>
          <w:lang w:val="en-US"/>
        </w:rPr>
        <w:t xml:space="preserve"> also </w:t>
      </w:r>
      <w:r w:rsidR="00C74F44">
        <w:rPr>
          <w:rFonts w:ascii="Fira Sans" w:hAnsi="Fira Sans"/>
          <w:bCs w:val="0"/>
          <w:color w:val="auto"/>
          <w:szCs w:val="19"/>
          <w:lang w:val="en-US"/>
        </w:rPr>
        <w:t>for</w:t>
      </w:r>
      <w:r>
        <w:rPr>
          <w:rFonts w:ascii="Fira Sans" w:hAnsi="Fira Sans"/>
          <w:bCs w:val="0"/>
          <w:color w:val="auto"/>
          <w:szCs w:val="19"/>
          <w:lang w:val="en-US"/>
        </w:rPr>
        <w:t xml:space="preserve"> the</w:t>
      </w:r>
      <w:r w:rsidRPr="006726F9">
        <w:rPr>
          <w:rFonts w:ascii="Fira Sans" w:hAnsi="Fira Sans"/>
          <w:bCs w:val="0"/>
          <w:color w:val="auto"/>
          <w:szCs w:val="19"/>
          <w:lang w:val="en-US"/>
        </w:rPr>
        <w:t xml:space="preserve"> entities classified as </w:t>
      </w:r>
      <w:r>
        <w:rPr>
          <w:rFonts w:ascii="Fira Sans" w:hAnsi="Fira Sans"/>
          <w:bCs w:val="0"/>
          <w:color w:val="auto"/>
          <w:szCs w:val="19"/>
          <w:lang w:val="en-US"/>
        </w:rPr>
        <w:t xml:space="preserve">the </w:t>
      </w:r>
      <w:r w:rsidRPr="006726F9">
        <w:rPr>
          <w:rFonts w:ascii="Fira Sans" w:hAnsi="Fira Sans"/>
          <w:bCs w:val="0"/>
          <w:color w:val="auto"/>
          <w:szCs w:val="19"/>
          <w:lang w:val="en-US"/>
        </w:rPr>
        <w:t xml:space="preserve">cultural and creative industries. </w:t>
      </w:r>
      <w:r w:rsidR="00C74F44">
        <w:rPr>
          <w:rFonts w:ascii="Fira Sans" w:hAnsi="Fira Sans"/>
          <w:bCs w:val="0"/>
          <w:color w:val="auto"/>
          <w:szCs w:val="19"/>
          <w:lang w:val="en-US"/>
        </w:rPr>
        <w:t>I</w:t>
      </w:r>
      <w:r w:rsidRPr="006726F9">
        <w:rPr>
          <w:rFonts w:ascii="Fira Sans" w:hAnsi="Fira Sans"/>
          <w:bCs w:val="0"/>
          <w:color w:val="auto"/>
          <w:szCs w:val="19"/>
          <w:lang w:val="en-US"/>
        </w:rPr>
        <w:t xml:space="preserve">ntroduced restrictions affected the manner and scope of </w:t>
      </w:r>
      <w:r w:rsidR="00C74F44">
        <w:rPr>
          <w:rFonts w:ascii="Fira Sans" w:hAnsi="Fira Sans"/>
          <w:bCs w:val="0"/>
          <w:color w:val="auto"/>
          <w:szCs w:val="19"/>
          <w:lang w:val="en-US"/>
        </w:rPr>
        <w:t xml:space="preserve">their </w:t>
      </w:r>
      <w:r w:rsidRPr="006726F9">
        <w:rPr>
          <w:rFonts w:ascii="Fira Sans" w:hAnsi="Fira Sans"/>
          <w:bCs w:val="0"/>
          <w:color w:val="auto"/>
          <w:szCs w:val="19"/>
          <w:lang w:val="en-US"/>
        </w:rPr>
        <w:t>operation.</w:t>
      </w:r>
    </w:p>
    <w:p w14:paraId="3DB10F9F" w14:textId="0875BB30" w:rsidR="00E95B8E" w:rsidRPr="00C74F44" w:rsidRDefault="00C74F44" w:rsidP="006726F9">
      <w:pPr>
        <w:pStyle w:val="Nagwek1"/>
        <w:suppressAutoHyphens/>
        <w:rPr>
          <w:rFonts w:ascii="Fira Sans" w:hAnsi="Fira Sans"/>
          <w:b/>
          <w:szCs w:val="19"/>
          <w:lang w:val="en-US"/>
        </w:rPr>
      </w:pPr>
      <w:r>
        <w:rPr>
          <w:lang w:val="en-GB"/>
        </w:rPr>
        <w:t>The number and types of enterprises belonging to the cultural and creative industries</w:t>
      </w:r>
    </w:p>
    <w:p w14:paraId="6189446F" w14:textId="34D6A119" w:rsidR="00DE6B58" w:rsidRPr="00C74F44" w:rsidRDefault="00C74F44" w:rsidP="006726F9">
      <w:pPr>
        <w:suppressAutoHyphens/>
        <w:spacing w:line="288" w:lineRule="auto"/>
        <w:rPr>
          <w:rFonts w:eastAsia="Times New Roman" w:cs="Times New Roman"/>
          <w:szCs w:val="19"/>
          <w:lang w:val="en-US" w:eastAsia="pl-PL"/>
        </w:rPr>
      </w:pPr>
      <w:r>
        <w:rPr>
          <w:shd w:val="clear" w:color="auto" w:fill="FFFFFF"/>
          <w:lang w:val="en-GB"/>
        </w:rPr>
        <w:t xml:space="preserve">In recent years, the number of enterprises whose activities were classified as cultural and creative industries has been growing systematically. </w:t>
      </w:r>
      <w:r w:rsidRPr="00C74F44">
        <w:rPr>
          <w:rFonts w:eastAsia="Times New Roman" w:cs="Times New Roman"/>
          <w:szCs w:val="19"/>
          <w:lang w:val="en-US" w:eastAsia="pl-PL"/>
        </w:rPr>
        <w:t>The last three years saw, however, a</w:t>
      </w:r>
      <w:r w:rsidR="007F45A3">
        <w:rPr>
          <w:rFonts w:eastAsia="Times New Roman" w:cs="Times New Roman"/>
          <w:szCs w:val="19"/>
          <w:lang w:val="en-US" w:eastAsia="pl-PL"/>
        </w:rPr>
        <w:t> </w:t>
      </w:r>
      <w:r w:rsidRPr="00C74F44">
        <w:rPr>
          <w:rFonts w:eastAsia="Times New Roman" w:cs="Times New Roman"/>
          <w:szCs w:val="19"/>
          <w:lang w:val="en-US" w:eastAsia="pl-PL"/>
        </w:rPr>
        <w:t xml:space="preserve">decline in the growth rate of the number of entities. Compared to the previous year, in 2020 </w:t>
      </w:r>
      <w:r>
        <w:rPr>
          <w:rFonts w:eastAsia="Times New Roman" w:cs="Times New Roman"/>
          <w:szCs w:val="19"/>
          <w:lang w:val="en-US" w:eastAsia="pl-PL"/>
        </w:rPr>
        <w:t xml:space="preserve">there was </w:t>
      </w:r>
      <w:r w:rsidRPr="00C74F44">
        <w:rPr>
          <w:rFonts w:eastAsia="Times New Roman" w:cs="Times New Roman"/>
          <w:szCs w:val="19"/>
          <w:lang w:val="en-US" w:eastAsia="pl-PL"/>
        </w:rPr>
        <w:t>an increase in the number of entities by</w:t>
      </w:r>
      <w:r>
        <w:rPr>
          <w:rFonts w:eastAsia="Times New Roman" w:cs="Times New Roman"/>
          <w:szCs w:val="19"/>
          <w:lang w:val="en-US" w:eastAsia="pl-PL"/>
        </w:rPr>
        <w:t xml:space="preserve"> </w:t>
      </w:r>
      <w:r w:rsidRPr="00C74F44">
        <w:rPr>
          <w:rFonts w:eastAsia="Times New Roman" w:cs="Times New Roman"/>
          <w:szCs w:val="19"/>
          <w:lang w:val="en-US" w:eastAsia="pl-PL"/>
        </w:rPr>
        <w:t>2.2%</w:t>
      </w:r>
      <w:r>
        <w:rPr>
          <w:rFonts w:eastAsia="Times New Roman" w:cs="Times New Roman"/>
          <w:szCs w:val="19"/>
          <w:lang w:val="en-US" w:eastAsia="pl-PL"/>
        </w:rPr>
        <w:t xml:space="preserve">, versus </w:t>
      </w:r>
      <w:r w:rsidRPr="00C74F44">
        <w:rPr>
          <w:rFonts w:eastAsia="Times New Roman" w:cs="Times New Roman"/>
          <w:szCs w:val="19"/>
          <w:lang w:val="en-US" w:eastAsia="pl-PL"/>
        </w:rPr>
        <w:t>3.6% in 2019.</w:t>
      </w:r>
      <w:r w:rsidR="00F03ABA" w:rsidRPr="00C74F44">
        <w:rPr>
          <w:rFonts w:eastAsia="Times New Roman" w:cs="Times New Roman"/>
          <w:szCs w:val="19"/>
          <w:lang w:val="en-US" w:eastAsia="pl-PL"/>
        </w:rPr>
        <w:t xml:space="preserve"> </w:t>
      </w:r>
    </w:p>
    <w:p w14:paraId="30A1B742" w14:textId="20DF224C" w:rsidR="00096328" w:rsidRDefault="00FB276C" w:rsidP="006726F9">
      <w:pPr>
        <w:pStyle w:val="Tytutablicy"/>
        <w:suppressAutoHyphens/>
        <w:rPr>
          <w:shd w:val="clear" w:color="auto" w:fill="FFFFFF"/>
          <w:lang w:val="en-GB"/>
        </w:rPr>
      </w:pPr>
      <w:r>
        <w:rPr>
          <w:noProof/>
        </w:rPr>
        <w:drawing>
          <wp:anchor distT="0" distB="0" distL="114300" distR="114300" simplePos="0" relativeHeight="251799552" behindDoc="0" locked="0" layoutInCell="1" allowOverlap="1" wp14:anchorId="46EC55AF" wp14:editId="744D0FEC">
            <wp:simplePos x="0" y="0"/>
            <wp:positionH relativeFrom="margin">
              <wp:align>left</wp:align>
            </wp:positionH>
            <wp:positionV relativeFrom="paragraph">
              <wp:posOffset>339785</wp:posOffset>
            </wp:positionV>
            <wp:extent cx="5047615" cy="2414270"/>
            <wp:effectExtent l="0" t="0" r="0" b="5080"/>
            <wp:wrapTopAndBottom/>
            <wp:docPr id="35" name="Obraz 35" descr="Bar chart showing the number of enterprises belonging to the cultural and creative industries. On the X axis years 2015-2020; on the Y axis thous." title="Char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47615" cy="2414270"/>
                    </a:xfrm>
                    <a:prstGeom prst="rect">
                      <a:avLst/>
                    </a:prstGeom>
                    <a:noFill/>
                  </pic:spPr>
                </pic:pic>
              </a:graphicData>
            </a:graphic>
          </wp:anchor>
        </w:drawing>
      </w:r>
      <w:r w:rsidR="00E05D75" w:rsidRPr="00486BDC">
        <w:rPr>
          <w:noProof/>
          <w:color w:val="auto"/>
          <w:shd w:val="clear" w:color="auto" w:fill="FFFFFF"/>
        </w:rPr>
        <mc:AlternateContent>
          <mc:Choice Requires="wps">
            <w:drawing>
              <wp:anchor distT="45720" distB="45720" distL="114300" distR="114300" simplePos="0" relativeHeight="251773952" behindDoc="1" locked="0" layoutInCell="1" allowOverlap="1" wp14:anchorId="3000AA4C" wp14:editId="6076AA8E">
                <wp:simplePos x="0" y="0"/>
                <wp:positionH relativeFrom="column">
                  <wp:posOffset>5235000</wp:posOffset>
                </wp:positionH>
                <wp:positionV relativeFrom="paragraph">
                  <wp:posOffset>1986136</wp:posOffset>
                </wp:positionV>
                <wp:extent cx="1805305" cy="1184910"/>
                <wp:effectExtent l="0" t="0" r="0" b="0"/>
                <wp:wrapTight wrapText="bothSides">
                  <wp:wrapPolygon edited="0">
                    <wp:start x="684" y="0"/>
                    <wp:lineTo x="684" y="21183"/>
                    <wp:lineTo x="20741" y="21183"/>
                    <wp:lineTo x="20741" y="0"/>
                    <wp:lineTo x="684" y="0"/>
                  </wp:wrapPolygon>
                </wp:wrapTight>
                <wp:docPr id="20" name="Pole tekstowe 2" descr="The largest number of enterprises belonging to the cultural and creative industries operated in the domain of Advertising (2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5305" cy="1184910"/>
                        </a:xfrm>
                        <a:prstGeom prst="rect">
                          <a:avLst/>
                        </a:prstGeom>
                        <a:noFill/>
                        <a:ln w="9360">
                          <a:noFill/>
                        </a:ln>
                      </wps:spPr>
                      <wps:style>
                        <a:lnRef idx="0">
                          <a:scrgbClr r="0" g="0" b="0"/>
                        </a:lnRef>
                        <a:fillRef idx="0">
                          <a:scrgbClr r="0" g="0" b="0"/>
                        </a:fillRef>
                        <a:effectRef idx="0">
                          <a:scrgbClr r="0" g="0" b="0"/>
                        </a:effectRef>
                        <a:fontRef idx="minor"/>
                      </wps:style>
                      <wps:txbx>
                        <w:txbxContent>
                          <w:p w14:paraId="32AB19A4" w14:textId="010CC7F7" w:rsidR="00F210A1" w:rsidRPr="000805D0" w:rsidRDefault="000805D0" w:rsidP="00006087">
                            <w:pPr>
                              <w:pStyle w:val="tekstzboku"/>
                              <w:suppressAutoHyphens/>
                              <w:rPr>
                                <w:lang w:val="en-US"/>
                              </w:rPr>
                            </w:pPr>
                            <w:r>
                              <w:rPr>
                                <w:lang w:val="en-US"/>
                              </w:rPr>
                              <w:t xml:space="preserve">The largest number of enterprises belonging to the cultural and creative industries operated in the domain of </w:t>
                            </w:r>
                            <w:r>
                              <w:rPr>
                                <w:i/>
                                <w:lang w:val="en-US"/>
                              </w:rPr>
                              <w:t>Advertising</w:t>
                            </w:r>
                            <w:r w:rsidR="00F210A1" w:rsidRPr="000805D0">
                              <w:rPr>
                                <w:lang w:val="en-US"/>
                              </w:rPr>
                              <w:t xml:space="preserve"> (22</w:t>
                            </w:r>
                            <w:r>
                              <w:rPr>
                                <w:lang w:val="en-US"/>
                              </w:rPr>
                              <w:t>.</w:t>
                            </w:r>
                            <w:r w:rsidR="00F210A1" w:rsidRPr="000805D0">
                              <w:rPr>
                                <w:lang w:val="en-US"/>
                              </w:rPr>
                              <w:t>2%)</w:t>
                            </w:r>
                            <w:r w:rsidR="00006087">
                              <w:rPr>
                                <w:lang w:val="en-US"/>
                              </w:rPr>
                              <w:t>.</w:t>
                            </w:r>
                          </w:p>
                        </w:txbxContent>
                      </wps:txbx>
                      <wps:bodyPr wrap="square">
                        <a:noAutofit/>
                      </wps:bodyPr>
                    </wps:wsp>
                  </a:graphicData>
                </a:graphic>
                <wp14:sizeRelH relativeFrom="page">
                  <wp14:pctWidth>0</wp14:pctWidth>
                </wp14:sizeRelH>
                <wp14:sizeRelV relativeFrom="margin">
                  <wp14:pctHeight>0</wp14:pctHeight>
                </wp14:sizeRelV>
              </wp:anchor>
            </w:drawing>
          </mc:Choice>
          <mc:Fallback>
            <w:pict>
              <v:rect w14:anchorId="3000AA4C" id="_x0000_s1027" alt="The largest number of enterprises belonging to the cultural and creative industries operated in the domain of Advertising (22.2%)." style="position:absolute;margin-left:412.2pt;margin-top:156.4pt;width:142.15pt;height:93.3pt;z-index:-251542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" filled="f" stroked="f" strokeweight=".26mm">
                <v:path arrowok="t"/>
                <v:textbox>
                  <w:txbxContent>
                    <w:p w14:paraId="32AB19A4" w14:textId="010CC7F7" w:rsidR="00F210A1" w:rsidRPr="000805D0" w:rsidRDefault="000805D0" w:rsidP="00006087">
                      <w:pPr>
                        <w:pStyle w:val="tekstzboku"/>
                        <w:suppressAutoHyphens/>
                        <w:rPr>
                          <w:lang w:val="en-US"/>
                        </w:rPr>
                      </w:pPr>
                      <w:r>
                        <w:rPr>
                          <w:lang w:val="en-US"/>
                        </w:rPr>
                        <w:t xml:space="preserve">The largest number of enterprises belonging to the cultural and creative industries operated in the domain of </w:t>
                      </w:r>
                      <w:r>
                        <w:rPr>
                          <w:i/>
                          <w:lang w:val="en-US"/>
                        </w:rPr>
                        <w:t>Advertising</w:t>
                      </w:r>
                      <w:r w:rsidR="00F210A1" w:rsidRPr="000805D0">
                        <w:rPr>
                          <w:lang w:val="en-US"/>
                        </w:rPr>
                        <w:t xml:space="preserve"> (22</w:t>
                      </w:r>
                      <w:r>
                        <w:rPr>
                          <w:lang w:val="en-US"/>
                        </w:rPr>
                        <w:t>.</w:t>
                      </w:r>
                      <w:r w:rsidR="00F210A1" w:rsidRPr="000805D0">
                        <w:rPr>
                          <w:lang w:val="en-US"/>
                        </w:rPr>
                        <w:t>2%)</w:t>
                      </w:r>
                      <w:r w:rsidR="00006087">
                        <w:rPr>
                          <w:lang w:val="en-US"/>
                        </w:rPr>
                        <w:t>.</w:t>
                      </w:r>
                    </w:p>
                  </w:txbxContent>
                </v:textbox>
                <w10:wrap type="tight"/>
              </v:rect>
            </w:pict>
          </mc:Fallback>
        </mc:AlternateContent>
      </w:r>
      <w:r w:rsidR="00C74F44" w:rsidRPr="00C74F44">
        <w:rPr>
          <w:shd w:val="clear" w:color="auto" w:fill="FFFFFF"/>
          <w:lang w:val="en-GB"/>
        </w:rPr>
        <w:t xml:space="preserve"> </w:t>
      </w:r>
      <w:r w:rsidR="00C74F44">
        <w:rPr>
          <w:shd w:val="clear" w:color="auto" w:fill="FFFFFF"/>
          <w:lang w:val="en-GB"/>
        </w:rPr>
        <w:t>C</w:t>
      </w:r>
      <w:r w:rsidR="00C74F44">
        <w:rPr>
          <w:lang w:val="en-GB"/>
        </w:rPr>
        <w:t>hart 1.</w:t>
      </w:r>
      <w:r w:rsidR="00CB4620">
        <w:rPr>
          <w:shd w:val="clear" w:color="auto" w:fill="FFFFFF"/>
          <w:lang w:val="en-GB"/>
        </w:rPr>
        <w:t xml:space="preserve"> </w:t>
      </w:r>
      <w:r w:rsidR="00C74F44">
        <w:rPr>
          <w:shd w:val="clear" w:color="auto" w:fill="FFFFFF"/>
          <w:lang w:val="en-GB"/>
        </w:rPr>
        <w:t>Number of enterprises belonging to the cultural and creative industries</w:t>
      </w:r>
    </w:p>
    <w:p w14:paraId="4365BE13" w14:textId="66CEA4CF" w:rsidR="00006087" w:rsidRPr="00486BDC" w:rsidRDefault="00006087" w:rsidP="00486BDC">
      <w:pPr>
        <w:suppressAutoHyphens/>
        <w:spacing w:before="240" w:line="288" w:lineRule="auto"/>
        <w:rPr>
          <w:rFonts w:eastAsia="Times New Roman" w:cs="Times New Roman"/>
          <w:b/>
          <w:bCs/>
          <w:szCs w:val="19"/>
          <w:lang w:val="en-US" w:eastAsia="pl-PL"/>
        </w:rPr>
      </w:pPr>
      <w:r w:rsidRPr="00486BDC">
        <w:rPr>
          <w:shd w:val="clear" w:color="auto" w:fill="FFFFFF"/>
          <w:lang w:val="en-GB"/>
        </w:rPr>
        <w:t xml:space="preserve">Most entities operated in the field of Advertising (22.2%), followed by </w:t>
      </w:r>
      <w:r w:rsidRPr="001D06BA">
        <w:rPr>
          <w:i/>
          <w:shd w:val="clear" w:color="auto" w:fill="FFFFFF"/>
          <w:lang w:val="en-GB"/>
        </w:rPr>
        <w:t xml:space="preserve">Visual </w:t>
      </w:r>
      <w:r w:rsidR="001D06BA" w:rsidRPr="001D06BA">
        <w:rPr>
          <w:i/>
          <w:shd w:val="clear" w:color="auto" w:fill="FFFFFF"/>
          <w:lang w:val="en-GB"/>
        </w:rPr>
        <w:t>a</w:t>
      </w:r>
      <w:r w:rsidRPr="001D06BA">
        <w:rPr>
          <w:i/>
          <w:shd w:val="clear" w:color="auto" w:fill="FFFFFF"/>
          <w:lang w:val="en-GB"/>
        </w:rPr>
        <w:t>rts</w:t>
      </w:r>
      <w:r w:rsidRPr="00486BDC">
        <w:rPr>
          <w:shd w:val="clear" w:color="auto" w:fill="FFFFFF"/>
          <w:lang w:val="en-GB"/>
        </w:rPr>
        <w:t xml:space="preserve"> (21.5%) and </w:t>
      </w:r>
      <w:r w:rsidRPr="001D06BA">
        <w:rPr>
          <w:i/>
          <w:shd w:val="clear" w:color="auto" w:fill="FFFFFF"/>
          <w:lang w:val="en-GB"/>
        </w:rPr>
        <w:t xml:space="preserve">Audiovisual </w:t>
      </w:r>
      <w:r w:rsidR="001D06BA" w:rsidRPr="001D06BA">
        <w:rPr>
          <w:i/>
          <w:shd w:val="clear" w:color="auto" w:fill="FFFFFF"/>
          <w:lang w:val="en-GB"/>
        </w:rPr>
        <w:t>a</w:t>
      </w:r>
      <w:r w:rsidRPr="001D06BA">
        <w:rPr>
          <w:i/>
          <w:shd w:val="clear" w:color="auto" w:fill="FFFFFF"/>
          <w:lang w:val="en-GB"/>
        </w:rPr>
        <w:t xml:space="preserve">rts and </w:t>
      </w:r>
      <w:r w:rsidR="001D06BA" w:rsidRPr="001D06BA">
        <w:rPr>
          <w:i/>
          <w:shd w:val="clear" w:color="auto" w:fill="FFFFFF"/>
          <w:lang w:val="en-GB"/>
        </w:rPr>
        <w:t>m</w:t>
      </w:r>
      <w:r w:rsidRPr="001D06BA">
        <w:rPr>
          <w:i/>
          <w:shd w:val="clear" w:color="auto" w:fill="FFFFFF"/>
          <w:lang w:val="en-GB"/>
        </w:rPr>
        <w:t>ultimedia</w:t>
      </w:r>
      <w:r w:rsidRPr="00486BDC">
        <w:rPr>
          <w:shd w:val="clear" w:color="auto" w:fill="FFFFFF"/>
          <w:lang w:val="en-GB"/>
        </w:rPr>
        <w:t xml:space="preserve"> (20.4%). Compared to 2019, the largest increase in the number of operating entities was recorded in the field of </w:t>
      </w:r>
      <w:r w:rsidR="00D62BC0" w:rsidRPr="001D06BA">
        <w:rPr>
          <w:i/>
          <w:shd w:val="clear" w:color="auto" w:fill="FFFFFF"/>
          <w:lang w:val="en-GB"/>
        </w:rPr>
        <w:t xml:space="preserve">Audiovisual </w:t>
      </w:r>
      <w:r w:rsidR="001D06BA" w:rsidRPr="001D06BA">
        <w:rPr>
          <w:i/>
          <w:shd w:val="clear" w:color="auto" w:fill="FFFFFF"/>
          <w:lang w:val="en-GB"/>
        </w:rPr>
        <w:t>a</w:t>
      </w:r>
      <w:r w:rsidR="00D62BC0" w:rsidRPr="001D06BA">
        <w:rPr>
          <w:i/>
          <w:shd w:val="clear" w:color="auto" w:fill="FFFFFF"/>
          <w:lang w:val="en-GB"/>
        </w:rPr>
        <w:t xml:space="preserve">rts and </w:t>
      </w:r>
      <w:r w:rsidR="001D06BA" w:rsidRPr="001D06BA">
        <w:rPr>
          <w:i/>
          <w:shd w:val="clear" w:color="auto" w:fill="FFFFFF"/>
          <w:lang w:val="en-GB"/>
        </w:rPr>
        <w:t>m</w:t>
      </w:r>
      <w:r w:rsidR="00D62BC0" w:rsidRPr="001D06BA">
        <w:rPr>
          <w:i/>
          <w:shd w:val="clear" w:color="auto" w:fill="FFFFFF"/>
          <w:lang w:val="en-GB"/>
        </w:rPr>
        <w:t>ultimedia</w:t>
      </w:r>
      <w:r w:rsidR="00D62BC0" w:rsidRPr="00486BDC">
        <w:rPr>
          <w:shd w:val="clear" w:color="auto" w:fill="FFFFFF"/>
          <w:lang w:val="en-GB"/>
        </w:rPr>
        <w:t xml:space="preserve"> </w:t>
      </w:r>
      <w:r w:rsidRPr="00486BDC">
        <w:rPr>
          <w:shd w:val="clear" w:color="auto" w:fill="FFFFFF"/>
          <w:lang w:val="en-GB"/>
        </w:rPr>
        <w:t>(by 3.6 percentage points)</w:t>
      </w:r>
      <w:r w:rsidR="00D62BC0" w:rsidRPr="00486BDC">
        <w:rPr>
          <w:shd w:val="clear" w:color="auto" w:fill="FFFFFF"/>
          <w:lang w:val="en-GB"/>
        </w:rPr>
        <w:t>; while</w:t>
      </w:r>
      <w:r w:rsidRPr="00486BDC">
        <w:rPr>
          <w:shd w:val="clear" w:color="auto" w:fill="FFFFFF"/>
          <w:lang w:val="en-GB"/>
        </w:rPr>
        <w:t xml:space="preserve"> the largest decrease in the number of entities was recorded in the field of </w:t>
      </w:r>
      <w:r w:rsidRPr="001D06BA">
        <w:rPr>
          <w:i/>
          <w:shd w:val="clear" w:color="auto" w:fill="FFFFFF"/>
          <w:lang w:val="en-GB"/>
        </w:rPr>
        <w:t xml:space="preserve">Visual </w:t>
      </w:r>
      <w:r w:rsidR="001D06BA" w:rsidRPr="001D06BA">
        <w:rPr>
          <w:i/>
          <w:shd w:val="clear" w:color="auto" w:fill="FFFFFF"/>
          <w:lang w:val="en-GB"/>
        </w:rPr>
        <w:t>a</w:t>
      </w:r>
      <w:r w:rsidRPr="001D06BA">
        <w:rPr>
          <w:i/>
          <w:shd w:val="clear" w:color="auto" w:fill="FFFFFF"/>
          <w:lang w:val="en-GB"/>
        </w:rPr>
        <w:t>rts</w:t>
      </w:r>
      <w:r w:rsidRPr="00486BDC">
        <w:rPr>
          <w:shd w:val="clear" w:color="auto" w:fill="FFFFFF"/>
          <w:lang w:val="en-GB"/>
        </w:rPr>
        <w:t xml:space="preserve"> (by 2.1 </w:t>
      </w:r>
      <w:r w:rsidR="00D62BC0" w:rsidRPr="00486BDC">
        <w:rPr>
          <w:shd w:val="clear" w:color="auto" w:fill="FFFFFF"/>
          <w:lang w:val="en-GB"/>
        </w:rPr>
        <w:t>percentage points</w:t>
      </w:r>
      <w:r w:rsidRPr="00486BDC">
        <w:rPr>
          <w:shd w:val="clear" w:color="auto" w:fill="FFFFFF"/>
          <w:lang w:val="en-GB"/>
        </w:rPr>
        <w:t>).</w:t>
      </w:r>
    </w:p>
    <w:p w14:paraId="175670E5" w14:textId="5C0F4642" w:rsidR="00F210A1" w:rsidRDefault="00700917" w:rsidP="00A0194C">
      <w:pPr>
        <w:pStyle w:val="Tytutablicy"/>
        <w:suppressAutoHyphens/>
        <w:ind w:left="709" w:hanging="709"/>
        <w:rPr>
          <w:noProof/>
          <w:lang w:val="en-US"/>
        </w:rPr>
      </w:pPr>
      <w:r>
        <w:rPr>
          <w:noProof/>
        </w:rPr>
        <w:lastRenderedPageBreak/>
        <w:drawing>
          <wp:anchor distT="0" distB="0" distL="114300" distR="114300" simplePos="0" relativeHeight="251796480" behindDoc="0" locked="0" layoutInCell="1" allowOverlap="1" wp14:anchorId="2D0A188D" wp14:editId="6772CEE2">
            <wp:simplePos x="0" y="0"/>
            <wp:positionH relativeFrom="margin">
              <wp:align>left</wp:align>
            </wp:positionH>
            <wp:positionV relativeFrom="paragraph">
              <wp:posOffset>291357</wp:posOffset>
            </wp:positionV>
            <wp:extent cx="5041900" cy="2310765"/>
            <wp:effectExtent l="0" t="0" r="0" b="0"/>
            <wp:wrapTopAndBottom/>
            <wp:docPr id="31" name="Obraz 31" descr="Pie chart showing the structure of entities belonging to the cultural and creative industries by domain of culture in 2020." title="Char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41900" cy="2310765"/>
                    </a:xfrm>
                    <a:prstGeom prst="rect">
                      <a:avLst/>
                    </a:prstGeom>
                    <a:noFill/>
                  </pic:spPr>
                </pic:pic>
              </a:graphicData>
            </a:graphic>
            <wp14:sizeRelV relativeFrom="margin">
              <wp14:pctHeight>0</wp14:pctHeight>
            </wp14:sizeRelV>
          </wp:anchor>
        </w:drawing>
      </w:r>
      <w:r w:rsidR="00A0194C">
        <w:rPr>
          <w:bCs w:val="0"/>
          <w:shd w:val="clear" w:color="auto" w:fill="FFFFFF"/>
          <w:lang w:val="en-GB"/>
        </w:rPr>
        <w:t xml:space="preserve">Chart 2. </w:t>
      </w:r>
      <w:r w:rsidR="00D62BC0" w:rsidRPr="00D62BC0">
        <w:rPr>
          <w:bCs w:val="0"/>
          <w:shd w:val="clear" w:color="auto" w:fill="FFFFFF"/>
          <w:lang w:val="en-GB"/>
        </w:rPr>
        <w:t>The structure of entities belonging to the cultural and creative industries by domain of culture in</w:t>
      </w:r>
      <w:r w:rsidR="009D530A" w:rsidRPr="001F5BB4">
        <w:rPr>
          <w:noProof/>
          <w:highlight w:val="yellow"/>
        </w:rPr>
        <mc:AlternateContent>
          <mc:Choice Requires="wps">
            <w:drawing>
              <wp:anchor distT="45720" distB="45720" distL="114300" distR="114300" simplePos="0" relativeHeight="251782144" behindDoc="1" locked="0" layoutInCell="1" allowOverlap="1" wp14:anchorId="5CF53E31" wp14:editId="428E8D56">
                <wp:simplePos x="0" y="0"/>
                <wp:positionH relativeFrom="page">
                  <wp:posOffset>5746966</wp:posOffset>
                </wp:positionH>
                <wp:positionV relativeFrom="paragraph">
                  <wp:posOffset>2800074</wp:posOffset>
                </wp:positionV>
                <wp:extent cx="1726565" cy="1259205"/>
                <wp:effectExtent l="0" t="0" r="0" b="0"/>
                <wp:wrapTight wrapText="bothSides">
                  <wp:wrapPolygon edited="0">
                    <wp:start x="715" y="0"/>
                    <wp:lineTo x="715" y="21241"/>
                    <wp:lineTo x="20734" y="21241"/>
                    <wp:lineTo x="20734" y="0"/>
                    <wp:lineTo x="715" y="0"/>
                  </wp:wrapPolygon>
                </wp:wrapTight>
                <wp:docPr id="24" name="Pole tekstowe 16" descr="The most of the entities classified as cultural and creative industries were microenterprises. They accounted for 5.6% of all non-financial microenterprises."/>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26565" cy="1259205"/>
                        </a:xfrm>
                        <a:prstGeom prst="rect">
                          <a:avLst/>
                        </a:prstGeom>
                        <a:noFill/>
                        <a:ln w="9360">
                          <a:noFill/>
                        </a:ln>
                      </wps:spPr>
                      <wps:style>
                        <a:lnRef idx="0">
                          <a:scrgbClr r="0" g="0" b="0"/>
                        </a:lnRef>
                        <a:fillRef idx="0">
                          <a:scrgbClr r="0" g="0" b="0"/>
                        </a:fillRef>
                        <a:effectRef idx="0">
                          <a:scrgbClr r="0" g="0" b="0"/>
                        </a:effectRef>
                        <a:fontRef idx="minor"/>
                      </wps:style>
                      <wps:txbx>
                        <w:txbxContent>
                          <w:p w14:paraId="25A298BF" w14:textId="77777777" w:rsidR="007B0108" w:rsidRDefault="007B0108" w:rsidP="007B0108">
                            <w:pPr>
                              <w:pStyle w:val="Zawartoramki"/>
                              <w:suppressAutoHyphens/>
                              <w:spacing w:before="0" w:after="0"/>
                              <w:rPr>
                                <w:lang w:val="en-US"/>
                              </w:rPr>
                            </w:pPr>
                            <w:r>
                              <w:rPr>
                                <w:rFonts w:eastAsia="Times New Roman" w:cs="Times New Roman"/>
                                <w:bCs/>
                                <w:color w:val="001D77"/>
                                <w:sz w:val="18"/>
                                <w:szCs w:val="18"/>
                                <w:lang w:val="en-US" w:eastAsia="pl-PL"/>
                              </w:rPr>
                              <w:t>The most of the entities classified as cultural and creative industries were microenterprises. They accounted for 5.6% of all non-financial microenterprises.</w:t>
                            </w:r>
                          </w:p>
                          <w:p w14:paraId="43C6960A" w14:textId="77777777" w:rsidR="00F210A1" w:rsidRPr="00700917" w:rsidRDefault="00F210A1" w:rsidP="00F210A1">
                            <w:pPr>
                              <w:pStyle w:val="Zawartoramki"/>
                              <w:spacing w:after="0"/>
                              <w:rPr>
                                <w:lang w:val="en-GB"/>
                              </w:rPr>
                            </w:pPr>
                          </w:p>
                        </w:txbxContent>
                      </wps:txbx>
                      <wps:bodyPr>
                        <a:noAutofit/>
                      </wps:bodyPr>
                    </wps:wsp>
                  </a:graphicData>
                </a:graphic>
                <wp14:sizeRelH relativeFrom="page">
                  <wp14:pctWidth>0</wp14:pctWidth>
                </wp14:sizeRelH>
                <wp14:sizeRelV relativeFrom="page">
                  <wp14:pctHeight>0</wp14:pctHeight>
                </wp14:sizeRelV>
              </wp:anchor>
            </w:drawing>
          </mc:Choice>
          <mc:Fallback>
            <w:pict>
              <v:rect w14:anchorId="5CF53E31" id="Pole tekstowe 16" o:spid="_x0000_s1028" alt="The most of the entities classified as cultural and creative industries were microenterprises. They accounted for 5.6% of all non-financial microenterprises." style="position:absolute;left:0;text-align:left;margin-left:452.5pt;margin-top:220.5pt;width:135.95pt;height:99.15pt;z-index:-2515343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" filled="f" stroked="f" strokeweight=".26mm">
                <v:path arrowok="t"/>
                <v:textbox>
                  <w:txbxContent>
                    <w:p w14:paraId="25A298BF" w14:textId="77777777" w:rsidR="007B0108" w:rsidRDefault="007B0108" w:rsidP="007B0108">
                      <w:pPr>
                        <w:pStyle w:val="Zawartoramki"/>
                        <w:suppressAutoHyphens/>
                        <w:spacing w:before="0" w:after="0"/>
                        <w:rPr>
                          <w:lang w:val="en-US"/>
                        </w:rPr>
                      </w:pPr>
                      <w:r>
                        <w:rPr>
                          <w:rFonts w:eastAsia="Times New Roman" w:cs="Times New Roman"/>
                          <w:bCs/>
                          <w:color w:val="001D77"/>
                          <w:sz w:val="18"/>
                          <w:szCs w:val="18"/>
                          <w:lang w:val="en-US" w:eastAsia="pl-PL"/>
                        </w:rPr>
                        <w:t>The most of the entities classified as cultural and creative industries were microenterprises. They accounted for 5.6% of all non-financial microenterprises.</w:t>
                      </w:r>
                    </w:p>
                    <w:p w14:paraId="43C6960A" w14:textId="77777777" w:rsidR="00F210A1" w:rsidRPr="00700917" w:rsidRDefault="00F210A1" w:rsidP="00F210A1">
                      <w:pPr>
                        <w:pStyle w:val="Zawartoramki"/>
                        <w:spacing w:after="0"/>
                        <w:rPr>
                          <w:lang w:val="en-GB"/>
                        </w:rPr>
                      </w:pPr>
                    </w:p>
                  </w:txbxContent>
                </v:textbox>
                <w10:wrap type="tight" anchorx="page"/>
              </v:rect>
            </w:pict>
          </mc:Fallback>
        </mc:AlternateContent>
      </w:r>
      <w:r w:rsidR="00F210A1" w:rsidRPr="00D62BC0">
        <w:rPr>
          <w:noProof/>
          <w:lang w:val="en-US"/>
        </w:rPr>
        <w:t xml:space="preserve"> 2020</w:t>
      </w:r>
    </w:p>
    <w:p w14:paraId="2E66DE93" w14:textId="3BE6713B" w:rsidR="00D62BC0" w:rsidRDefault="00D62BC0" w:rsidP="006726F9">
      <w:pPr>
        <w:suppressAutoHyphens/>
        <w:spacing w:before="240"/>
        <w:rPr>
          <w:rFonts w:eastAsia="Times New Roman" w:cs="Times New Roman"/>
          <w:szCs w:val="19"/>
          <w:lang w:val="en-US" w:eastAsia="pl-PL"/>
        </w:rPr>
      </w:pPr>
      <w:r w:rsidRPr="00D62BC0">
        <w:rPr>
          <w:rFonts w:eastAsia="Times New Roman" w:cs="Times New Roman"/>
          <w:szCs w:val="19"/>
          <w:lang w:val="en-US" w:eastAsia="pl-PL"/>
        </w:rPr>
        <w:t>The majority of entities were</w:t>
      </w:r>
      <w:r w:rsidR="007F45A3">
        <w:rPr>
          <w:rFonts w:eastAsia="Times New Roman" w:cs="Times New Roman"/>
          <w:szCs w:val="19"/>
          <w:lang w:val="en-US" w:eastAsia="pl-PL"/>
        </w:rPr>
        <w:t xml:space="preserve"> classified as</w:t>
      </w:r>
      <w:r w:rsidRPr="00D62BC0">
        <w:rPr>
          <w:rFonts w:eastAsia="Times New Roman" w:cs="Times New Roman"/>
          <w:szCs w:val="19"/>
          <w:lang w:val="en-US" w:eastAsia="pl-PL"/>
        </w:rPr>
        <w:t xml:space="preserve"> microenterprises (99.1% of all entities </w:t>
      </w:r>
      <w:r w:rsidR="007F45A3">
        <w:rPr>
          <w:rFonts w:eastAsia="Times New Roman" w:cs="Times New Roman"/>
          <w:szCs w:val="19"/>
          <w:lang w:val="en-US" w:eastAsia="pl-PL"/>
        </w:rPr>
        <w:t>belonging to</w:t>
      </w:r>
      <w:r>
        <w:rPr>
          <w:rFonts w:eastAsia="Times New Roman" w:cs="Times New Roman"/>
          <w:szCs w:val="19"/>
          <w:lang w:val="en-US" w:eastAsia="pl-PL"/>
        </w:rPr>
        <w:t xml:space="preserve"> the</w:t>
      </w:r>
      <w:r w:rsidRPr="00D62BC0">
        <w:rPr>
          <w:rFonts w:eastAsia="Times New Roman" w:cs="Times New Roman"/>
          <w:szCs w:val="19"/>
          <w:lang w:val="en-US" w:eastAsia="pl-PL"/>
        </w:rPr>
        <w:t xml:space="preserve"> cultural and creative industries). In 2020, there w</w:t>
      </w:r>
      <w:r w:rsidR="0023294A">
        <w:rPr>
          <w:rFonts w:eastAsia="Times New Roman" w:cs="Times New Roman"/>
          <w:szCs w:val="19"/>
          <w:lang w:val="en-US" w:eastAsia="pl-PL"/>
        </w:rPr>
        <w:t>as</w:t>
      </w:r>
      <w:r w:rsidRPr="00D62BC0">
        <w:rPr>
          <w:rFonts w:eastAsia="Times New Roman" w:cs="Times New Roman"/>
          <w:szCs w:val="19"/>
          <w:lang w:val="en-US" w:eastAsia="pl-PL"/>
        </w:rPr>
        <w:t xml:space="preserve"> a total of 122.9 thousand of them, which constituted 5.6% of all non-financial microenterprises. In the remaining size classes of enterprises the share of the cultural and creative industries in the group of non-financial enterprises was as follows: small </w:t>
      </w:r>
      <w:r w:rsidR="0023294A">
        <w:rPr>
          <w:rFonts w:eastAsia="Times New Roman" w:cs="Times New Roman"/>
          <w:szCs w:val="19"/>
          <w:lang w:val="en-US" w:eastAsia="pl-PL"/>
        </w:rPr>
        <w:t>enterprises –</w:t>
      </w:r>
      <w:r w:rsidRPr="00D62BC0">
        <w:rPr>
          <w:rFonts w:eastAsia="Times New Roman" w:cs="Times New Roman"/>
          <w:szCs w:val="19"/>
          <w:lang w:val="en-US" w:eastAsia="pl-PL"/>
        </w:rPr>
        <w:t xml:space="preserve"> 1.9%, medium </w:t>
      </w:r>
      <w:r w:rsidR="0023294A">
        <w:rPr>
          <w:rFonts w:eastAsia="Times New Roman" w:cs="Times New Roman"/>
          <w:szCs w:val="19"/>
          <w:lang w:val="en-US" w:eastAsia="pl-PL"/>
        </w:rPr>
        <w:t xml:space="preserve">– </w:t>
      </w:r>
      <w:r w:rsidRPr="00D62BC0">
        <w:rPr>
          <w:rFonts w:eastAsia="Times New Roman" w:cs="Times New Roman"/>
          <w:szCs w:val="19"/>
          <w:lang w:val="en-US" w:eastAsia="pl-PL"/>
        </w:rPr>
        <w:t xml:space="preserve">1.3%, large </w:t>
      </w:r>
      <w:r w:rsidR="0023294A">
        <w:rPr>
          <w:rFonts w:eastAsia="Times New Roman" w:cs="Times New Roman"/>
          <w:szCs w:val="19"/>
          <w:lang w:val="en-US" w:eastAsia="pl-PL"/>
        </w:rPr>
        <w:t>–</w:t>
      </w:r>
      <w:r w:rsidRPr="00D62BC0">
        <w:rPr>
          <w:rFonts w:eastAsia="Times New Roman" w:cs="Times New Roman"/>
          <w:szCs w:val="19"/>
          <w:lang w:val="en-US" w:eastAsia="pl-PL"/>
        </w:rPr>
        <w:t xml:space="preserve"> 1.2%.</w:t>
      </w:r>
    </w:p>
    <w:p w14:paraId="0EB2477A" w14:textId="7050651A" w:rsidR="00F210A1" w:rsidRPr="00B21EA8" w:rsidRDefault="00B21EA8" w:rsidP="006726F9">
      <w:pPr>
        <w:pStyle w:val="Nagwek1"/>
        <w:suppressAutoHyphens/>
        <w:rPr>
          <w:rFonts w:ascii="Fira Sans" w:hAnsi="Fira Sans"/>
          <w:b/>
          <w:szCs w:val="19"/>
          <w:lang w:val="en-US"/>
        </w:rPr>
      </w:pPr>
      <w:r>
        <w:rPr>
          <w:lang w:val="en-GB"/>
        </w:rPr>
        <w:t>Employed persons, average employment and salaries</w:t>
      </w:r>
    </w:p>
    <w:p w14:paraId="2E659CD0" w14:textId="4DCA7DA3" w:rsidR="00B21EA8" w:rsidRPr="00B21EA8" w:rsidRDefault="00B21EA8" w:rsidP="006726F9">
      <w:pPr>
        <w:suppressAutoHyphens/>
        <w:spacing w:line="288" w:lineRule="auto"/>
        <w:rPr>
          <w:rFonts w:eastAsia="Times New Roman" w:cs="Times New Roman"/>
          <w:szCs w:val="19"/>
          <w:lang w:val="en-US" w:eastAsia="pl-PL"/>
        </w:rPr>
      </w:pPr>
      <w:r w:rsidRPr="00B21EA8">
        <w:rPr>
          <w:rFonts w:eastAsia="Times New Roman" w:cs="Times New Roman"/>
          <w:szCs w:val="19"/>
          <w:lang w:val="en-US" w:eastAsia="pl-PL"/>
        </w:rPr>
        <w:t>As of December 31, 2020, 242.5 thousand people worked in enterprises classified as the cultural and creative industries</w:t>
      </w:r>
      <w:r w:rsidR="0023294A">
        <w:rPr>
          <w:rFonts w:eastAsia="Times New Roman" w:cs="Times New Roman"/>
          <w:szCs w:val="19"/>
          <w:lang w:val="en-US" w:eastAsia="pl-PL"/>
        </w:rPr>
        <w:t xml:space="preserve">, </w:t>
      </w:r>
      <w:r w:rsidRPr="00B21EA8">
        <w:rPr>
          <w:rFonts w:eastAsia="Times New Roman" w:cs="Times New Roman"/>
          <w:szCs w:val="19"/>
          <w:lang w:val="en-US" w:eastAsia="pl-PL"/>
        </w:rPr>
        <w:t>i.e. 2.0</w:t>
      </w:r>
      <w:r w:rsidR="0023294A">
        <w:rPr>
          <w:rFonts w:eastAsia="Times New Roman" w:cs="Times New Roman"/>
          <w:szCs w:val="19"/>
          <w:lang w:val="en-US" w:eastAsia="pl-PL"/>
        </w:rPr>
        <w:t xml:space="preserve"> percentage points</w:t>
      </w:r>
      <w:r w:rsidRPr="00B21EA8">
        <w:rPr>
          <w:rFonts w:eastAsia="Times New Roman" w:cs="Times New Roman"/>
          <w:szCs w:val="19"/>
          <w:lang w:val="en-US" w:eastAsia="pl-PL"/>
        </w:rPr>
        <w:t xml:space="preserve"> more than in 2019. This accounted for 2.0% of the total number of people working in non-financial enterprises. Microenterprises concentrated 73.8% of those working in the area of cultural and creative industries, large enterprises </w:t>
      </w:r>
      <w:r w:rsidR="0023294A">
        <w:rPr>
          <w:rFonts w:eastAsia="Times New Roman" w:cs="Times New Roman"/>
          <w:szCs w:val="19"/>
          <w:lang w:val="en-US" w:eastAsia="pl-PL"/>
        </w:rPr>
        <w:t>–</w:t>
      </w:r>
      <w:r w:rsidRPr="00B21EA8">
        <w:rPr>
          <w:rFonts w:eastAsia="Times New Roman" w:cs="Times New Roman"/>
          <w:szCs w:val="19"/>
          <w:lang w:val="en-US" w:eastAsia="pl-PL"/>
        </w:rPr>
        <w:t xml:space="preserve"> 11.7%, medium-sized enterprises </w:t>
      </w:r>
      <w:r w:rsidR="0023294A">
        <w:rPr>
          <w:rFonts w:eastAsia="Times New Roman" w:cs="Times New Roman"/>
          <w:szCs w:val="19"/>
          <w:lang w:val="en-US" w:eastAsia="pl-PL"/>
        </w:rPr>
        <w:t>–</w:t>
      </w:r>
      <w:r w:rsidRPr="00B21EA8">
        <w:rPr>
          <w:rFonts w:eastAsia="Times New Roman" w:cs="Times New Roman"/>
          <w:szCs w:val="19"/>
          <w:lang w:val="en-US" w:eastAsia="pl-PL"/>
        </w:rPr>
        <w:t xml:space="preserve"> 7.1%, and small enterprises </w:t>
      </w:r>
      <w:r w:rsidR="0023294A">
        <w:rPr>
          <w:rFonts w:eastAsia="Times New Roman" w:cs="Times New Roman"/>
          <w:szCs w:val="19"/>
          <w:lang w:val="en-US" w:eastAsia="pl-PL"/>
        </w:rPr>
        <w:t>–</w:t>
      </w:r>
      <w:r w:rsidRPr="00B21EA8">
        <w:rPr>
          <w:rFonts w:eastAsia="Times New Roman" w:cs="Times New Roman"/>
          <w:szCs w:val="19"/>
          <w:lang w:val="en-US" w:eastAsia="pl-PL"/>
        </w:rPr>
        <w:t xml:space="preserve"> 7.4%. </w:t>
      </w:r>
      <w:r w:rsidR="00733267" w:rsidRPr="00733267">
        <w:rPr>
          <w:rFonts w:eastAsia="Times New Roman" w:cs="Times New Roman"/>
          <w:szCs w:val="19"/>
          <w:lang w:val="en-US" w:eastAsia="pl-PL"/>
        </w:rPr>
        <w:t>The average paid employment structure was more balanced than the structure of the persons employed:</w:t>
      </w:r>
      <w:r w:rsidRPr="00733267">
        <w:rPr>
          <w:rFonts w:eastAsia="Times New Roman" w:cs="Times New Roman"/>
          <w:szCs w:val="19"/>
          <w:lang w:val="en-US" w:eastAsia="pl-PL"/>
        </w:rPr>
        <w:t xml:space="preserve"> the</w:t>
      </w:r>
      <w:r w:rsidRPr="00B21EA8">
        <w:rPr>
          <w:rFonts w:eastAsia="Times New Roman" w:cs="Times New Roman"/>
          <w:szCs w:val="19"/>
          <w:lang w:val="en-US" w:eastAsia="pl-PL"/>
        </w:rPr>
        <w:t xml:space="preserve"> average employment in microenterprises </w:t>
      </w:r>
      <w:r w:rsidR="004753C7">
        <w:rPr>
          <w:rFonts w:eastAsia="Times New Roman" w:cs="Times New Roman"/>
          <w:szCs w:val="19"/>
          <w:lang w:val="en-US" w:eastAsia="pl-PL"/>
        </w:rPr>
        <w:t>amounted to</w:t>
      </w:r>
      <w:r w:rsidRPr="00B21EA8">
        <w:rPr>
          <w:rFonts w:eastAsia="Times New Roman" w:cs="Times New Roman"/>
          <w:szCs w:val="19"/>
          <w:lang w:val="en-US" w:eastAsia="pl-PL"/>
        </w:rPr>
        <w:t xml:space="preserve"> 40.8 thousand full-time jobs (41.2% of the total number of employees), in large enterprises </w:t>
      </w:r>
      <w:r w:rsidR="0023294A">
        <w:rPr>
          <w:rFonts w:eastAsia="Times New Roman" w:cs="Times New Roman"/>
          <w:szCs w:val="19"/>
          <w:lang w:val="en-US" w:eastAsia="pl-PL"/>
        </w:rPr>
        <w:t>–</w:t>
      </w:r>
      <w:r w:rsidRPr="00B21EA8">
        <w:rPr>
          <w:rFonts w:eastAsia="Times New Roman" w:cs="Times New Roman"/>
          <w:szCs w:val="19"/>
          <w:lang w:val="en-US" w:eastAsia="pl-PL"/>
        </w:rPr>
        <w:t xml:space="preserve"> 26.0 thous</w:t>
      </w:r>
      <w:r>
        <w:rPr>
          <w:rFonts w:eastAsia="Times New Roman" w:cs="Times New Roman"/>
          <w:szCs w:val="19"/>
          <w:lang w:val="en-US" w:eastAsia="pl-PL"/>
        </w:rPr>
        <w:t>and</w:t>
      </w:r>
      <w:r w:rsidRPr="00B21EA8">
        <w:rPr>
          <w:rFonts w:eastAsia="Times New Roman" w:cs="Times New Roman"/>
          <w:szCs w:val="19"/>
          <w:lang w:val="en-US" w:eastAsia="pl-PL"/>
        </w:rPr>
        <w:t xml:space="preserve"> (26.3%), and in</w:t>
      </w:r>
      <w:r>
        <w:rPr>
          <w:rFonts w:eastAsia="Times New Roman" w:cs="Times New Roman"/>
          <w:szCs w:val="19"/>
          <w:lang w:val="en-US" w:eastAsia="pl-PL"/>
        </w:rPr>
        <w:t xml:space="preserve"> both</w:t>
      </w:r>
      <w:r w:rsidRPr="00B21EA8">
        <w:rPr>
          <w:rFonts w:eastAsia="Times New Roman" w:cs="Times New Roman"/>
          <w:szCs w:val="19"/>
          <w:lang w:val="en-US" w:eastAsia="pl-PL"/>
        </w:rPr>
        <w:t xml:space="preserve"> small and medium</w:t>
      </w:r>
      <w:r>
        <w:rPr>
          <w:rFonts w:eastAsia="Times New Roman" w:cs="Times New Roman"/>
          <w:szCs w:val="19"/>
          <w:lang w:val="en-US" w:eastAsia="pl-PL"/>
        </w:rPr>
        <w:t xml:space="preserve"> enterprises </w:t>
      </w:r>
      <w:r w:rsidRPr="00B21EA8">
        <w:rPr>
          <w:rFonts w:eastAsia="Times New Roman" w:cs="Times New Roman"/>
          <w:szCs w:val="19"/>
          <w:lang w:val="en-US" w:eastAsia="pl-PL"/>
        </w:rPr>
        <w:t>16.1 thous</w:t>
      </w:r>
      <w:r>
        <w:rPr>
          <w:rFonts w:eastAsia="Times New Roman" w:cs="Times New Roman"/>
          <w:szCs w:val="19"/>
          <w:lang w:val="en-US" w:eastAsia="pl-PL"/>
        </w:rPr>
        <w:t>and</w:t>
      </w:r>
      <w:r w:rsidRPr="00B21EA8">
        <w:rPr>
          <w:rFonts w:eastAsia="Times New Roman" w:cs="Times New Roman"/>
          <w:szCs w:val="19"/>
          <w:lang w:val="en-US" w:eastAsia="pl-PL"/>
        </w:rPr>
        <w:t xml:space="preserve"> </w:t>
      </w:r>
      <w:r w:rsidR="000660C3">
        <w:rPr>
          <w:rFonts w:eastAsia="Times New Roman" w:cs="Times New Roman"/>
          <w:szCs w:val="19"/>
          <w:lang w:val="en-US" w:eastAsia="pl-PL"/>
        </w:rPr>
        <w:t xml:space="preserve">full-time jobs </w:t>
      </w:r>
      <w:r w:rsidRPr="00B21EA8">
        <w:rPr>
          <w:rFonts w:eastAsia="Times New Roman" w:cs="Times New Roman"/>
          <w:szCs w:val="19"/>
          <w:lang w:val="en-US" w:eastAsia="pl-PL"/>
        </w:rPr>
        <w:t>(16.2% each).</w:t>
      </w:r>
    </w:p>
    <w:p w14:paraId="2BEA8FBC" w14:textId="25042A98" w:rsidR="00FD2A0C" w:rsidRPr="00683F4B" w:rsidRDefault="00683F4B" w:rsidP="00683F4B">
      <w:pPr>
        <w:pStyle w:val="Tytutablicy"/>
        <w:suppressAutoHyphens/>
        <w:spacing w:after="0"/>
        <w:ind w:left="709" w:hanging="709"/>
        <w:rPr>
          <w:lang w:val="en-GB"/>
        </w:rPr>
      </w:pPr>
      <w:r>
        <w:rPr>
          <w:lang w:val="en-US"/>
        </w:rPr>
        <w:t xml:space="preserve">Table 1. </w:t>
      </w:r>
      <w:r w:rsidR="000660C3" w:rsidRPr="000660C3">
        <w:rPr>
          <w:lang w:val="en-US"/>
        </w:rPr>
        <w:t>Employed persons, average paid employment, g</w:t>
      </w:r>
      <w:r>
        <w:rPr>
          <w:lang w:val="en-US"/>
        </w:rPr>
        <w:t xml:space="preserve">ross wages, and salaries in the </w:t>
      </w:r>
      <w:r w:rsidR="000660C3" w:rsidRPr="000660C3">
        <w:rPr>
          <w:lang w:val="en-US"/>
        </w:rPr>
        <w:t xml:space="preserve">cultural and creative industries in </w:t>
      </w:r>
      <w:r w:rsidR="00F210A1" w:rsidRPr="000660C3">
        <w:rPr>
          <w:lang w:val="en-US"/>
        </w:rPr>
        <w:t>2020</w:t>
      </w:r>
    </w:p>
    <w:tbl>
      <w:tblPr>
        <w:tblStyle w:val="Siatkatabelijasna1"/>
        <w:tblpPr w:leftFromText="141" w:rightFromText="141" w:vertAnchor="text" w:horzAnchor="margin" w:tblpY="136"/>
        <w:tblW w:w="8067" w:type="dxa"/>
        <w:tblBorders>
          <w:top w:val="single" w:sz="4" w:space="0" w:color="001D77"/>
          <w:left w:val="none" w:sz="0" w:space="0" w:color="auto"/>
          <w:bottom w:val="single" w:sz="4" w:space="0" w:color="001D77"/>
          <w:right w:val="none" w:sz="0" w:space="0" w:color="auto"/>
          <w:insideH w:val="single" w:sz="4" w:space="0" w:color="001D77"/>
          <w:insideV w:val="single" w:sz="2" w:space="0" w:color="001D77"/>
        </w:tblBorders>
        <w:tblCellMar>
          <w:top w:w="57" w:type="dxa"/>
          <w:bottom w:w="57" w:type="dxa"/>
        </w:tblCellMar>
        <w:tblLook w:val="0020" w:firstRow="1" w:lastRow="0" w:firstColumn="0" w:lastColumn="0" w:noHBand="0" w:noVBand="0"/>
        <w:tblCaption w:val="Table 1. Employed persons, average paid employment, gross wages, and salaries in the cultural and creative industries in 2020"/>
      </w:tblPr>
      <w:tblGrid>
        <w:gridCol w:w="2552"/>
        <w:gridCol w:w="1378"/>
        <w:gridCol w:w="1379"/>
        <w:gridCol w:w="1379"/>
        <w:gridCol w:w="1379"/>
      </w:tblGrid>
      <w:tr w:rsidR="00FD2A0C" w:rsidRPr="00475428" w14:paraId="40F239BC" w14:textId="77777777" w:rsidTr="00C516D8">
        <w:trPr>
          <w:trHeight w:val="284"/>
          <w:tblHeader/>
        </w:trPr>
        <w:tc>
          <w:tcPr>
            <w:tcW w:w="2552" w:type="dxa"/>
            <w:shd w:val="clear" w:color="auto" w:fill="auto"/>
            <w:vAlign w:val="center"/>
          </w:tcPr>
          <w:p w14:paraId="385C235A" w14:textId="77777777" w:rsidR="00FD2A0C" w:rsidRPr="00FD2A0C" w:rsidRDefault="00FD2A0C" w:rsidP="00DC5602">
            <w:pPr>
              <w:keepNext/>
              <w:tabs>
                <w:tab w:val="right" w:leader="dot" w:pos="4139"/>
              </w:tabs>
              <w:suppressAutoHyphens/>
              <w:jc w:val="center"/>
              <w:outlineLvl w:val="0"/>
              <w:rPr>
                <w:rFonts w:eastAsia="Times New Roman" w:cs="Arial"/>
                <w:bCs/>
                <w:color w:val="00000A"/>
                <w:szCs w:val="19"/>
                <w:lang w:eastAsia="pl-PL"/>
              </w:rPr>
            </w:pPr>
            <w:r w:rsidRPr="00FD2A0C">
              <w:rPr>
                <w:rFonts w:eastAsia="Times New Roman" w:cs="Arial"/>
                <w:bCs/>
                <w:color w:val="000000" w:themeColor="text1"/>
                <w:szCs w:val="19"/>
                <w:lang w:eastAsia="pl-PL"/>
              </w:rPr>
              <w:t>Specification</w:t>
            </w:r>
          </w:p>
        </w:tc>
        <w:tc>
          <w:tcPr>
            <w:tcW w:w="1378" w:type="dxa"/>
            <w:shd w:val="clear" w:color="auto" w:fill="auto"/>
            <w:tcMar>
              <w:left w:w="102" w:type="dxa"/>
            </w:tcMar>
            <w:vAlign w:val="center"/>
          </w:tcPr>
          <w:p w14:paraId="41C5116E" w14:textId="77777777" w:rsidR="00FD2A0C" w:rsidRPr="00FD2A0C" w:rsidRDefault="00FD2A0C" w:rsidP="00DC5602">
            <w:pPr>
              <w:suppressAutoHyphens/>
              <w:jc w:val="center"/>
              <w:rPr>
                <w:bCs/>
                <w:szCs w:val="19"/>
              </w:rPr>
            </w:pPr>
            <w:r w:rsidRPr="00FD2A0C">
              <w:rPr>
                <w:rFonts w:eastAsia="Times New Roman" w:cs="Arial"/>
                <w:bCs/>
                <w:color w:val="000000" w:themeColor="text1"/>
                <w:szCs w:val="19"/>
                <w:lang w:val="en-GB" w:eastAsia="pl-PL"/>
              </w:rPr>
              <w:t>Number of persons employed</w:t>
            </w:r>
            <w:r w:rsidRPr="00FD2A0C">
              <w:rPr>
                <w:bCs/>
                <w:szCs w:val="19"/>
                <w:vertAlign w:val="superscript"/>
              </w:rPr>
              <w:t>a</w:t>
            </w:r>
          </w:p>
        </w:tc>
        <w:tc>
          <w:tcPr>
            <w:tcW w:w="1379" w:type="dxa"/>
            <w:shd w:val="clear" w:color="auto" w:fill="auto"/>
            <w:tcMar>
              <w:left w:w="102" w:type="dxa"/>
            </w:tcMar>
            <w:vAlign w:val="center"/>
          </w:tcPr>
          <w:p w14:paraId="403A8BB7" w14:textId="77777777" w:rsidR="00FD2A0C" w:rsidRPr="00FD2A0C" w:rsidRDefault="00FD2A0C" w:rsidP="00DC5602">
            <w:pPr>
              <w:suppressAutoHyphens/>
              <w:jc w:val="center"/>
              <w:rPr>
                <w:bCs/>
                <w:szCs w:val="19"/>
              </w:rPr>
            </w:pPr>
            <w:r w:rsidRPr="00FD2A0C">
              <w:rPr>
                <w:rFonts w:eastAsia="Times New Roman" w:cs="Arial"/>
                <w:bCs/>
                <w:color w:val="000000" w:themeColor="text1"/>
                <w:szCs w:val="19"/>
                <w:lang w:val="en-GB" w:eastAsia="pl-PL"/>
              </w:rPr>
              <w:t>Average paid employment</w:t>
            </w:r>
          </w:p>
        </w:tc>
        <w:tc>
          <w:tcPr>
            <w:tcW w:w="1379" w:type="dxa"/>
            <w:shd w:val="clear" w:color="auto" w:fill="auto"/>
            <w:tcMar>
              <w:left w:w="102" w:type="dxa"/>
            </w:tcMar>
            <w:vAlign w:val="center"/>
          </w:tcPr>
          <w:p w14:paraId="210ED4C2" w14:textId="77777777" w:rsidR="00FD2A0C" w:rsidRPr="00FD2A0C" w:rsidRDefault="00FD2A0C" w:rsidP="00DC5602">
            <w:pPr>
              <w:suppressAutoHyphens/>
              <w:jc w:val="center"/>
              <w:rPr>
                <w:bCs/>
                <w:szCs w:val="19"/>
                <w:lang w:val="en-US"/>
              </w:rPr>
            </w:pPr>
            <w:r w:rsidRPr="00FD2A0C">
              <w:rPr>
                <w:rFonts w:eastAsia="Times New Roman" w:cs="Arial"/>
                <w:bCs/>
                <w:color w:val="000000" w:themeColor="text1"/>
                <w:szCs w:val="19"/>
                <w:lang w:val="en-GB" w:eastAsia="pl-PL"/>
              </w:rPr>
              <w:t>Gross wages and salaries in thousands PLN</w:t>
            </w:r>
          </w:p>
        </w:tc>
        <w:tc>
          <w:tcPr>
            <w:tcW w:w="1379" w:type="dxa"/>
            <w:shd w:val="clear" w:color="auto" w:fill="auto"/>
            <w:tcMar>
              <w:left w:w="102" w:type="dxa"/>
            </w:tcMar>
            <w:vAlign w:val="center"/>
          </w:tcPr>
          <w:p w14:paraId="5104D1D2" w14:textId="77777777" w:rsidR="00FD2A0C" w:rsidRPr="00FD2A0C" w:rsidRDefault="00FD2A0C" w:rsidP="00DC5602">
            <w:pPr>
              <w:suppressAutoHyphens/>
              <w:jc w:val="center"/>
              <w:rPr>
                <w:bCs/>
                <w:szCs w:val="19"/>
                <w:lang w:val="en-US"/>
              </w:rPr>
            </w:pPr>
            <w:r w:rsidRPr="00FD2A0C">
              <w:rPr>
                <w:rFonts w:eastAsia="Times New Roman" w:cs="Arial"/>
                <w:bCs/>
                <w:color w:val="000000" w:themeColor="text1"/>
                <w:szCs w:val="19"/>
                <w:lang w:val="en-GB" w:eastAsia="pl-PL"/>
              </w:rPr>
              <w:t>Monthly gross wages and salary per 1 paid employee in PLN</w:t>
            </w:r>
          </w:p>
        </w:tc>
      </w:tr>
      <w:tr w:rsidR="00FD2A0C" w:rsidRPr="00FD2A0C" w14:paraId="51150E59" w14:textId="77777777" w:rsidTr="00C516D8">
        <w:trPr>
          <w:trHeight w:val="20"/>
          <w:tblHeader/>
        </w:trPr>
        <w:tc>
          <w:tcPr>
            <w:tcW w:w="2552" w:type="dxa"/>
            <w:shd w:val="clear" w:color="auto" w:fill="auto"/>
            <w:vAlign w:val="center"/>
          </w:tcPr>
          <w:p w14:paraId="279DAFF9" w14:textId="77777777" w:rsidR="00FD2A0C" w:rsidRPr="00FD2A0C" w:rsidRDefault="00FD2A0C" w:rsidP="00DC5602">
            <w:pPr>
              <w:keepNext/>
              <w:keepLines/>
              <w:tabs>
                <w:tab w:val="right" w:leader="dot" w:pos="4156"/>
              </w:tabs>
              <w:suppressAutoHyphens/>
              <w:contextualSpacing/>
              <w:outlineLvl w:val="4"/>
              <w:rPr>
                <w:rFonts w:eastAsiaTheme="majorEastAsia" w:cstheme="majorBidi"/>
                <w:color w:val="000000" w:themeColor="text1"/>
                <w:szCs w:val="19"/>
              </w:rPr>
            </w:pPr>
            <w:r w:rsidRPr="00FD2A0C">
              <w:rPr>
                <w:rFonts w:eastAsiaTheme="majorEastAsia" w:cstheme="majorBidi"/>
                <w:color w:val="000000" w:themeColor="text1"/>
                <w:szCs w:val="19"/>
              </w:rPr>
              <w:t>Total</w:t>
            </w:r>
          </w:p>
        </w:tc>
        <w:tc>
          <w:tcPr>
            <w:tcW w:w="1378" w:type="dxa"/>
            <w:shd w:val="clear" w:color="auto" w:fill="auto"/>
            <w:tcMar>
              <w:left w:w="102" w:type="dxa"/>
            </w:tcMar>
          </w:tcPr>
          <w:p w14:paraId="6774B2A7" w14:textId="42E55AAA" w:rsidR="00FD2A0C" w:rsidRPr="00FD2A0C" w:rsidRDefault="00FD2A0C" w:rsidP="00FF42C7">
            <w:pPr>
              <w:suppressAutoHyphens/>
              <w:jc w:val="right"/>
              <w:rPr>
                <w:rFonts w:eastAsiaTheme="majorEastAsia" w:cstheme="majorBidi"/>
                <w:color w:val="000000" w:themeColor="text1"/>
                <w:szCs w:val="19"/>
              </w:rPr>
            </w:pPr>
            <w:r w:rsidRPr="00FD2A0C">
              <w:rPr>
                <w:rFonts w:eastAsia="Times New Roman" w:cs="Arial"/>
                <w:bCs/>
                <w:color w:val="000000"/>
                <w:szCs w:val="19"/>
                <w:lang w:eastAsia="pl-PL"/>
              </w:rPr>
              <w:t>242</w:t>
            </w:r>
            <w:r w:rsidR="00FF42C7">
              <w:rPr>
                <w:rFonts w:eastAsia="Times New Roman" w:cs="Arial"/>
                <w:bCs/>
                <w:color w:val="000000"/>
                <w:szCs w:val="19"/>
                <w:lang w:eastAsia="pl-PL"/>
              </w:rPr>
              <w:t>,</w:t>
            </w:r>
            <w:r w:rsidRPr="00FD2A0C">
              <w:rPr>
                <w:rFonts w:eastAsia="Times New Roman" w:cs="Arial"/>
                <w:bCs/>
                <w:color w:val="000000"/>
                <w:szCs w:val="19"/>
                <w:lang w:eastAsia="pl-PL"/>
              </w:rPr>
              <w:t>471</w:t>
            </w:r>
          </w:p>
        </w:tc>
        <w:tc>
          <w:tcPr>
            <w:tcW w:w="1379" w:type="dxa"/>
            <w:shd w:val="clear" w:color="auto" w:fill="auto"/>
            <w:tcMar>
              <w:left w:w="102" w:type="dxa"/>
            </w:tcMar>
          </w:tcPr>
          <w:p w14:paraId="02F6B0A6" w14:textId="5DFDF600" w:rsidR="00FD2A0C" w:rsidRPr="00FD2A0C" w:rsidRDefault="00FD2A0C" w:rsidP="00FF42C7">
            <w:pPr>
              <w:suppressAutoHyphens/>
              <w:jc w:val="right"/>
              <w:rPr>
                <w:rFonts w:eastAsiaTheme="majorEastAsia" w:cstheme="majorBidi"/>
                <w:color w:val="000000" w:themeColor="text1"/>
                <w:szCs w:val="19"/>
              </w:rPr>
            </w:pPr>
            <w:r w:rsidRPr="00FD2A0C">
              <w:rPr>
                <w:rFonts w:eastAsia="Times New Roman" w:cs="Arial"/>
                <w:bCs/>
                <w:color w:val="000000"/>
                <w:szCs w:val="19"/>
                <w:lang w:eastAsia="pl-PL"/>
              </w:rPr>
              <w:t>98</w:t>
            </w:r>
            <w:r w:rsidR="00FF42C7">
              <w:rPr>
                <w:rFonts w:eastAsia="Times New Roman" w:cs="Arial"/>
                <w:bCs/>
                <w:color w:val="000000"/>
                <w:szCs w:val="19"/>
                <w:lang w:eastAsia="pl-PL"/>
              </w:rPr>
              <w:t>,</w:t>
            </w:r>
            <w:r w:rsidRPr="00FD2A0C">
              <w:rPr>
                <w:rFonts w:eastAsia="Times New Roman" w:cs="Arial"/>
                <w:bCs/>
                <w:color w:val="000000"/>
                <w:szCs w:val="19"/>
                <w:lang w:eastAsia="pl-PL"/>
              </w:rPr>
              <w:t>929</w:t>
            </w:r>
          </w:p>
        </w:tc>
        <w:tc>
          <w:tcPr>
            <w:tcW w:w="1379" w:type="dxa"/>
            <w:shd w:val="clear" w:color="auto" w:fill="auto"/>
            <w:tcMar>
              <w:left w:w="102" w:type="dxa"/>
            </w:tcMar>
          </w:tcPr>
          <w:p w14:paraId="4CE38D12" w14:textId="3E37A2EC" w:rsidR="00FD2A0C" w:rsidRPr="00FD2A0C" w:rsidRDefault="00FD2A0C" w:rsidP="00FF42C7">
            <w:pPr>
              <w:suppressAutoHyphens/>
              <w:jc w:val="right"/>
              <w:rPr>
                <w:rFonts w:eastAsiaTheme="majorEastAsia" w:cstheme="majorBidi"/>
                <w:color w:val="000000" w:themeColor="text1"/>
                <w:szCs w:val="19"/>
              </w:rPr>
            </w:pPr>
            <w:r w:rsidRPr="00FD2A0C">
              <w:rPr>
                <w:rFonts w:eastAsia="Times New Roman" w:cs="Arial"/>
                <w:bCs/>
                <w:color w:val="000000"/>
                <w:szCs w:val="19"/>
                <w:lang w:eastAsia="pl-PL"/>
              </w:rPr>
              <w:t>7</w:t>
            </w:r>
            <w:r w:rsidR="00FF42C7">
              <w:rPr>
                <w:rFonts w:eastAsia="Times New Roman" w:cs="Arial"/>
                <w:bCs/>
                <w:color w:val="000000"/>
                <w:szCs w:val="19"/>
                <w:lang w:eastAsia="pl-PL"/>
              </w:rPr>
              <w:t>,</w:t>
            </w:r>
            <w:r w:rsidRPr="00FD2A0C">
              <w:rPr>
                <w:rFonts w:eastAsia="Times New Roman" w:cs="Arial"/>
                <w:bCs/>
                <w:color w:val="000000"/>
                <w:szCs w:val="19"/>
                <w:lang w:eastAsia="pl-PL"/>
              </w:rPr>
              <w:t>521</w:t>
            </w:r>
            <w:r w:rsidR="00FF42C7">
              <w:rPr>
                <w:rFonts w:eastAsia="Times New Roman" w:cs="Arial"/>
                <w:bCs/>
                <w:color w:val="000000"/>
                <w:szCs w:val="19"/>
                <w:lang w:eastAsia="pl-PL"/>
              </w:rPr>
              <w:t>,</w:t>
            </w:r>
            <w:r w:rsidRPr="00FD2A0C">
              <w:rPr>
                <w:rFonts w:eastAsia="Times New Roman" w:cs="Arial"/>
                <w:bCs/>
                <w:color w:val="000000"/>
                <w:szCs w:val="19"/>
                <w:lang w:eastAsia="pl-PL"/>
              </w:rPr>
              <w:t>111</w:t>
            </w:r>
          </w:p>
        </w:tc>
        <w:tc>
          <w:tcPr>
            <w:tcW w:w="1379" w:type="dxa"/>
            <w:shd w:val="clear" w:color="auto" w:fill="auto"/>
            <w:tcMar>
              <w:left w:w="102" w:type="dxa"/>
            </w:tcMar>
          </w:tcPr>
          <w:p w14:paraId="50A7D14B" w14:textId="228C352F" w:rsidR="00FD2A0C" w:rsidRPr="00FD2A0C" w:rsidRDefault="00FD2A0C" w:rsidP="00FF42C7">
            <w:pPr>
              <w:suppressAutoHyphens/>
              <w:jc w:val="right"/>
              <w:rPr>
                <w:rFonts w:eastAsiaTheme="majorEastAsia" w:cstheme="majorBidi"/>
                <w:color w:val="000000" w:themeColor="text1"/>
                <w:szCs w:val="19"/>
              </w:rPr>
            </w:pPr>
            <w:r w:rsidRPr="00FD2A0C">
              <w:rPr>
                <w:rFonts w:eastAsia="Times New Roman" w:cs="Arial"/>
                <w:bCs/>
                <w:color w:val="000000"/>
                <w:szCs w:val="19"/>
                <w:lang w:eastAsia="pl-PL"/>
              </w:rPr>
              <w:t>6</w:t>
            </w:r>
            <w:r w:rsidR="00FF42C7">
              <w:rPr>
                <w:rFonts w:eastAsia="Times New Roman" w:cs="Arial"/>
                <w:bCs/>
                <w:color w:val="000000"/>
                <w:szCs w:val="19"/>
                <w:lang w:eastAsia="pl-PL"/>
              </w:rPr>
              <w:t>,</w:t>
            </w:r>
            <w:r w:rsidRPr="00FD2A0C">
              <w:rPr>
                <w:rFonts w:eastAsia="Times New Roman" w:cs="Arial"/>
                <w:bCs/>
                <w:color w:val="000000"/>
                <w:szCs w:val="19"/>
                <w:lang w:eastAsia="pl-PL"/>
              </w:rPr>
              <w:t>335</w:t>
            </w:r>
          </w:p>
        </w:tc>
      </w:tr>
      <w:tr w:rsidR="00FD2A0C" w:rsidRPr="00FD2A0C" w14:paraId="317448BD" w14:textId="77777777" w:rsidTr="00C516D8">
        <w:trPr>
          <w:trHeight w:val="20"/>
          <w:tblHeader/>
        </w:trPr>
        <w:tc>
          <w:tcPr>
            <w:tcW w:w="2552" w:type="dxa"/>
            <w:shd w:val="clear" w:color="auto" w:fill="auto"/>
            <w:vAlign w:val="center"/>
          </w:tcPr>
          <w:p w14:paraId="2FD45FF3" w14:textId="77777777" w:rsidR="00FD2A0C" w:rsidRPr="00FD2A0C" w:rsidRDefault="00FD2A0C" w:rsidP="00DC5602">
            <w:pPr>
              <w:keepNext/>
              <w:keepLines/>
              <w:tabs>
                <w:tab w:val="right" w:leader="dot" w:pos="4156"/>
              </w:tabs>
              <w:suppressAutoHyphens/>
              <w:contextualSpacing/>
              <w:outlineLvl w:val="7"/>
              <w:rPr>
                <w:rFonts w:eastAsiaTheme="majorEastAsia" w:cstheme="majorBidi"/>
                <w:color w:val="00000A"/>
                <w:szCs w:val="19"/>
              </w:rPr>
            </w:pPr>
            <w:r w:rsidRPr="00FD2A0C">
              <w:rPr>
                <w:rFonts w:eastAsiaTheme="majorEastAsia" w:cstheme="majorBidi"/>
                <w:color w:val="00000A"/>
                <w:szCs w:val="19"/>
                <w:lang w:val="en-GB"/>
              </w:rPr>
              <w:t>Microenterprises</w:t>
            </w:r>
          </w:p>
        </w:tc>
        <w:tc>
          <w:tcPr>
            <w:tcW w:w="1378" w:type="dxa"/>
            <w:shd w:val="clear" w:color="auto" w:fill="auto"/>
            <w:tcMar>
              <w:left w:w="102" w:type="dxa"/>
            </w:tcMar>
          </w:tcPr>
          <w:p w14:paraId="0171AB2C" w14:textId="43801F91" w:rsidR="00FD2A0C" w:rsidRPr="00FD2A0C" w:rsidRDefault="00FF42C7" w:rsidP="00DC5602">
            <w:pPr>
              <w:suppressAutoHyphens/>
              <w:jc w:val="right"/>
              <w:rPr>
                <w:szCs w:val="19"/>
              </w:rPr>
            </w:pPr>
            <w:r>
              <w:rPr>
                <w:rFonts w:eastAsia="Times New Roman" w:cs="Arial"/>
                <w:color w:val="000000"/>
                <w:szCs w:val="19"/>
                <w:lang w:eastAsia="pl-PL"/>
              </w:rPr>
              <w:t>179,</w:t>
            </w:r>
            <w:r w:rsidR="00FD2A0C" w:rsidRPr="00FD2A0C">
              <w:rPr>
                <w:rFonts w:eastAsia="Times New Roman" w:cs="Arial"/>
                <w:color w:val="000000"/>
                <w:szCs w:val="19"/>
                <w:lang w:eastAsia="pl-PL"/>
              </w:rPr>
              <w:t>051</w:t>
            </w:r>
          </w:p>
        </w:tc>
        <w:tc>
          <w:tcPr>
            <w:tcW w:w="1379" w:type="dxa"/>
            <w:shd w:val="clear" w:color="auto" w:fill="auto"/>
            <w:tcMar>
              <w:left w:w="102" w:type="dxa"/>
            </w:tcMar>
          </w:tcPr>
          <w:p w14:paraId="00C06BD0" w14:textId="236AA5AF" w:rsidR="00FD2A0C" w:rsidRPr="00FD2A0C" w:rsidRDefault="00FF42C7" w:rsidP="00DC5602">
            <w:pPr>
              <w:suppressAutoHyphens/>
              <w:jc w:val="right"/>
              <w:rPr>
                <w:szCs w:val="19"/>
              </w:rPr>
            </w:pPr>
            <w:r>
              <w:rPr>
                <w:rFonts w:eastAsia="Times New Roman" w:cs="Arial"/>
                <w:color w:val="000000"/>
                <w:szCs w:val="19"/>
                <w:lang w:eastAsia="pl-PL"/>
              </w:rPr>
              <w:t>40,</w:t>
            </w:r>
            <w:r w:rsidR="00FD2A0C" w:rsidRPr="00FD2A0C">
              <w:rPr>
                <w:rFonts w:eastAsia="Times New Roman" w:cs="Arial"/>
                <w:color w:val="000000"/>
                <w:szCs w:val="19"/>
                <w:lang w:eastAsia="pl-PL"/>
              </w:rPr>
              <w:t>794</w:t>
            </w:r>
          </w:p>
        </w:tc>
        <w:tc>
          <w:tcPr>
            <w:tcW w:w="1379" w:type="dxa"/>
            <w:shd w:val="clear" w:color="auto" w:fill="auto"/>
            <w:tcMar>
              <w:left w:w="102" w:type="dxa"/>
            </w:tcMar>
          </w:tcPr>
          <w:p w14:paraId="70F4C036" w14:textId="66EA5DD0" w:rsidR="00FD2A0C" w:rsidRPr="00FD2A0C" w:rsidRDefault="00FF42C7" w:rsidP="00DC5602">
            <w:pPr>
              <w:suppressAutoHyphens/>
              <w:jc w:val="right"/>
              <w:rPr>
                <w:szCs w:val="19"/>
              </w:rPr>
            </w:pPr>
            <w:r>
              <w:rPr>
                <w:rFonts w:eastAsia="Times New Roman" w:cs="Arial"/>
                <w:color w:val="000000"/>
                <w:szCs w:val="19"/>
                <w:lang w:eastAsia="pl-PL"/>
              </w:rPr>
              <w:t>1,834,</w:t>
            </w:r>
            <w:r w:rsidR="00FD2A0C" w:rsidRPr="00FD2A0C">
              <w:rPr>
                <w:rFonts w:eastAsia="Times New Roman" w:cs="Arial"/>
                <w:color w:val="000000"/>
                <w:szCs w:val="19"/>
                <w:lang w:eastAsia="pl-PL"/>
              </w:rPr>
              <w:t>295</w:t>
            </w:r>
          </w:p>
        </w:tc>
        <w:tc>
          <w:tcPr>
            <w:tcW w:w="1379" w:type="dxa"/>
            <w:shd w:val="clear" w:color="auto" w:fill="auto"/>
            <w:tcMar>
              <w:left w:w="102" w:type="dxa"/>
            </w:tcMar>
          </w:tcPr>
          <w:p w14:paraId="787EBF0D" w14:textId="1204FE27" w:rsidR="00FD2A0C" w:rsidRPr="00FD2A0C" w:rsidRDefault="00FF42C7" w:rsidP="00DC5602">
            <w:pPr>
              <w:suppressAutoHyphens/>
              <w:jc w:val="right"/>
              <w:rPr>
                <w:szCs w:val="19"/>
              </w:rPr>
            </w:pPr>
            <w:r>
              <w:rPr>
                <w:rFonts w:eastAsia="Times New Roman" w:cs="Arial"/>
                <w:color w:val="000000"/>
                <w:szCs w:val="19"/>
                <w:lang w:eastAsia="pl-PL"/>
              </w:rPr>
              <w:t>3,</w:t>
            </w:r>
            <w:r w:rsidR="00FD2A0C" w:rsidRPr="00FD2A0C">
              <w:rPr>
                <w:rFonts w:eastAsia="Times New Roman" w:cs="Arial"/>
                <w:color w:val="000000"/>
                <w:szCs w:val="19"/>
                <w:lang w:eastAsia="pl-PL"/>
              </w:rPr>
              <w:t>747</w:t>
            </w:r>
          </w:p>
        </w:tc>
      </w:tr>
      <w:tr w:rsidR="00FD2A0C" w:rsidRPr="00FD2A0C" w14:paraId="1E898E01" w14:textId="77777777" w:rsidTr="00C516D8">
        <w:trPr>
          <w:trHeight w:val="20"/>
          <w:tblHeader/>
        </w:trPr>
        <w:tc>
          <w:tcPr>
            <w:tcW w:w="2552" w:type="dxa"/>
            <w:shd w:val="clear" w:color="auto" w:fill="auto"/>
            <w:vAlign w:val="center"/>
          </w:tcPr>
          <w:p w14:paraId="55174D9B" w14:textId="77777777" w:rsidR="00FD2A0C" w:rsidRPr="00FD2A0C" w:rsidRDefault="00FD2A0C" w:rsidP="00DC5602">
            <w:pPr>
              <w:keepNext/>
              <w:keepLines/>
              <w:tabs>
                <w:tab w:val="right" w:leader="dot" w:pos="4156"/>
              </w:tabs>
              <w:suppressAutoHyphens/>
              <w:contextualSpacing/>
              <w:outlineLvl w:val="7"/>
              <w:rPr>
                <w:rFonts w:eastAsiaTheme="majorEastAsia" w:cstheme="majorBidi"/>
                <w:color w:val="00000A"/>
                <w:szCs w:val="19"/>
              </w:rPr>
            </w:pPr>
            <w:r w:rsidRPr="00FD2A0C">
              <w:rPr>
                <w:rFonts w:eastAsiaTheme="majorEastAsia" w:cstheme="majorBidi"/>
                <w:color w:val="00000A"/>
                <w:szCs w:val="19"/>
                <w:lang w:val="en-GB"/>
              </w:rPr>
              <w:t xml:space="preserve">Small enterprises </w:t>
            </w:r>
          </w:p>
        </w:tc>
        <w:tc>
          <w:tcPr>
            <w:tcW w:w="1378" w:type="dxa"/>
            <w:shd w:val="clear" w:color="auto" w:fill="auto"/>
            <w:tcMar>
              <w:left w:w="102" w:type="dxa"/>
            </w:tcMar>
          </w:tcPr>
          <w:p w14:paraId="7A091011" w14:textId="50C8B294" w:rsidR="00FD2A0C" w:rsidRPr="00FD2A0C" w:rsidRDefault="00FF42C7" w:rsidP="00DC5602">
            <w:pPr>
              <w:suppressAutoHyphens/>
              <w:jc w:val="right"/>
              <w:rPr>
                <w:szCs w:val="19"/>
              </w:rPr>
            </w:pPr>
            <w:r>
              <w:rPr>
                <w:rFonts w:eastAsia="Times New Roman" w:cs="Arial"/>
                <w:color w:val="000000"/>
                <w:szCs w:val="19"/>
                <w:lang w:eastAsia="pl-PL"/>
              </w:rPr>
              <w:t>17,</w:t>
            </w:r>
            <w:r w:rsidR="00FD2A0C" w:rsidRPr="00FD2A0C">
              <w:rPr>
                <w:rFonts w:eastAsia="Times New Roman" w:cs="Arial"/>
                <w:color w:val="000000"/>
                <w:szCs w:val="19"/>
                <w:lang w:eastAsia="pl-PL"/>
              </w:rPr>
              <w:t>888</w:t>
            </w:r>
          </w:p>
        </w:tc>
        <w:tc>
          <w:tcPr>
            <w:tcW w:w="1379" w:type="dxa"/>
            <w:shd w:val="clear" w:color="auto" w:fill="auto"/>
            <w:tcMar>
              <w:left w:w="102" w:type="dxa"/>
            </w:tcMar>
          </w:tcPr>
          <w:p w14:paraId="48BA576F" w14:textId="12F87D98" w:rsidR="00FD2A0C" w:rsidRPr="00FD2A0C" w:rsidRDefault="00FF42C7" w:rsidP="00DC5602">
            <w:pPr>
              <w:suppressAutoHyphens/>
              <w:jc w:val="right"/>
              <w:rPr>
                <w:szCs w:val="19"/>
              </w:rPr>
            </w:pPr>
            <w:r>
              <w:rPr>
                <w:rFonts w:eastAsia="Times New Roman" w:cs="Arial"/>
                <w:color w:val="000000"/>
                <w:szCs w:val="19"/>
                <w:lang w:eastAsia="pl-PL"/>
              </w:rPr>
              <w:t>16,</w:t>
            </w:r>
            <w:r w:rsidR="00FD2A0C" w:rsidRPr="00FD2A0C">
              <w:rPr>
                <w:rFonts w:eastAsia="Times New Roman" w:cs="Arial"/>
                <w:color w:val="000000"/>
                <w:szCs w:val="19"/>
                <w:lang w:eastAsia="pl-PL"/>
              </w:rPr>
              <w:t>073</w:t>
            </w:r>
          </w:p>
        </w:tc>
        <w:tc>
          <w:tcPr>
            <w:tcW w:w="1379" w:type="dxa"/>
            <w:shd w:val="clear" w:color="auto" w:fill="auto"/>
            <w:tcMar>
              <w:left w:w="102" w:type="dxa"/>
            </w:tcMar>
          </w:tcPr>
          <w:p w14:paraId="2FB90F86" w14:textId="409142D9" w:rsidR="00FD2A0C" w:rsidRPr="00FD2A0C" w:rsidRDefault="00FD2A0C" w:rsidP="00FF42C7">
            <w:pPr>
              <w:suppressAutoHyphens/>
              <w:jc w:val="right"/>
              <w:rPr>
                <w:szCs w:val="19"/>
              </w:rPr>
            </w:pPr>
            <w:r w:rsidRPr="00FD2A0C">
              <w:rPr>
                <w:rFonts w:eastAsia="Times New Roman" w:cs="Arial"/>
                <w:color w:val="000000"/>
                <w:szCs w:val="19"/>
                <w:lang w:eastAsia="pl-PL"/>
              </w:rPr>
              <w:t>1</w:t>
            </w:r>
            <w:r w:rsidR="00FF42C7">
              <w:rPr>
                <w:rFonts w:eastAsia="Times New Roman" w:cs="Arial"/>
                <w:color w:val="000000"/>
                <w:szCs w:val="19"/>
                <w:lang w:eastAsia="pl-PL"/>
              </w:rPr>
              <w:t>,</w:t>
            </w:r>
            <w:r w:rsidRPr="00FD2A0C">
              <w:rPr>
                <w:rFonts w:eastAsia="Times New Roman" w:cs="Arial"/>
                <w:color w:val="000000"/>
                <w:szCs w:val="19"/>
                <w:lang w:eastAsia="pl-PL"/>
              </w:rPr>
              <w:t>313</w:t>
            </w:r>
            <w:r w:rsidR="00FF42C7">
              <w:rPr>
                <w:rFonts w:eastAsia="Times New Roman" w:cs="Arial"/>
                <w:color w:val="000000"/>
                <w:szCs w:val="19"/>
                <w:lang w:eastAsia="pl-PL"/>
              </w:rPr>
              <w:t>,</w:t>
            </w:r>
            <w:r w:rsidRPr="00FD2A0C">
              <w:rPr>
                <w:rFonts w:eastAsia="Times New Roman" w:cs="Arial"/>
                <w:color w:val="000000"/>
                <w:szCs w:val="19"/>
                <w:lang w:eastAsia="pl-PL"/>
              </w:rPr>
              <w:t>531</w:t>
            </w:r>
          </w:p>
        </w:tc>
        <w:tc>
          <w:tcPr>
            <w:tcW w:w="1379" w:type="dxa"/>
            <w:shd w:val="clear" w:color="auto" w:fill="auto"/>
            <w:tcMar>
              <w:left w:w="102" w:type="dxa"/>
            </w:tcMar>
          </w:tcPr>
          <w:p w14:paraId="6995451E" w14:textId="5DFCDEFB" w:rsidR="00FD2A0C" w:rsidRPr="00FD2A0C" w:rsidRDefault="00FF42C7" w:rsidP="00DC5602">
            <w:pPr>
              <w:suppressAutoHyphens/>
              <w:jc w:val="right"/>
              <w:rPr>
                <w:szCs w:val="19"/>
              </w:rPr>
            </w:pPr>
            <w:r>
              <w:rPr>
                <w:rFonts w:eastAsia="Times New Roman" w:cs="Arial"/>
                <w:color w:val="000000"/>
                <w:szCs w:val="19"/>
                <w:lang w:eastAsia="pl-PL"/>
              </w:rPr>
              <w:t>6,</w:t>
            </w:r>
            <w:r w:rsidR="00FD2A0C" w:rsidRPr="00FD2A0C">
              <w:rPr>
                <w:rFonts w:eastAsia="Times New Roman" w:cs="Arial"/>
                <w:color w:val="000000"/>
                <w:szCs w:val="19"/>
                <w:lang w:eastAsia="pl-PL"/>
              </w:rPr>
              <w:t>810</w:t>
            </w:r>
          </w:p>
        </w:tc>
      </w:tr>
      <w:tr w:rsidR="00FD2A0C" w:rsidRPr="00FD2A0C" w14:paraId="0B943677" w14:textId="77777777" w:rsidTr="00C516D8">
        <w:trPr>
          <w:trHeight w:val="20"/>
          <w:tblHeader/>
        </w:trPr>
        <w:tc>
          <w:tcPr>
            <w:tcW w:w="2552" w:type="dxa"/>
            <w:shd w:val="clear" w:color="auto" w:fill="auto"/>
            <w:vAlign w:val="center"/>
          </w:tcPr>
          <w:p w14:paraId="1E198ABE" w14:textId="77777777" w:rsidR="00FD2A0C" w:rsidRPr="00FD2A0C" w:rsidRDefault="00FD2A0C" w:rsidP="00DC5602">
            <w:pPr>
              <w:keepNext/>
              <w:keepLines/>
              <w:tabs>
                <w:tab w:val="right" w:leader="dot" w:pos="4156"/>
              </w:tabs>
              <w:suppressAutoHyphens/>
              <w:contextualSpacing/>
              <w:outlineLvl w:val="7"/>
              <w:rPr>
                <w:rFonts w:eastAsiaTheme="majorEastAsia" w:cstheme="majorBidi"/>
                <w:color w:val="00000A"/>
                <w:szCs w:val="19"/>
              </w:rPr>
            </w:pPr>
            <w:r w:rsidRPr="00FD2A0C">
              <w:rPr>
                <w:rFonts w:eastAsiaTheme="majorEastAsia" w:cstheme="majorBidi"/>
                <w:color w:val="00000A"/>
                <w:szCs w:val="19"/>
                <w:lang w:val="en-GB"/>
              </w:rPr>
              <w:t>Medium enterprises</w:t>
            </w:r>
          </w:p>
        </w:tc>
        <w:tc>
          <w:tcPr>
            <w:tcW w:w="1378" w:type="dxa"/>
            <w:shd w:val="clear" w:color="auto" w:fill="auto"/>
            <w:tcMar>
              <w:left w:w="102" w:type="dxa"/>
            </w:tcMar>
          </w:tcPr>
          <w:p w14:paraId="54EC4E59" w14:textId="25032743" w:rsidR="00FD2A0C" w:rsidRPr="00FD2A0C" w:rsidRDefault="00FD2A0C" w:rsidP="00FF42C7">
            <w:pPr>
              <w:suppressAutoHyphens/>
              <w:jc w:val="right"/>
              <w:rPr>
                <w:szCs w:val="19"/>
              </w:rPr>
            </w:pPr>
            <w:r w:rsidRPr="00FD2A0C">
              <w:rPr>
                <w:rFonts w:eastAsia="Times New Roman" w:cs="Arial"/>
                <w:color w:val="000000"/>
                <w:szCs w:val="19"/>
                <w:lang w:eastAsia="pl-PL"/>
              </w:rPr>
              <w:t>17</w:t>
            </w:r>
            <w:r w:rsidR="00FF42C7">
              <w:rPr>
                <w:rFonts w:eastAsia="Times New Roman" w:cs="Arial"/>
                <w:color w:val="000000"/>
                <w:szCs w:val="19"/>
                <w:lang w:eastAsia="pl-PL"/>
              </w:rPr>
              <w:t>,</w:t>
            </w:r>
            <w:r w:rsidRPr="00FD2A0C">
              <w:rPr>
                <w:rFonts w:eastAsia="Times New Roman" w:cs="Arial"/>
                <w:color w:val="000000"/>
                <w:szCs w:val="19"/>
                <w:lang w:eastAsia="pl-PL"/>
              </w:rPr>
              <w:t>157</w:t>
            </w:r>
          </w:p>
        </w:tc>
        <w:tc>
          <w:tcPr>
            <w:tcW w:w="1379" w:type="dxa"/>
            <w:shd w:val="clear" w:color="auto" w:fill="auto"/>
            <w:tcMar>
              <w:left w:w="102" w:type="dxa"/>
            </w:tcMar>
          </w:tcPr>
          <w:p w14:paraId="0886966F" w14:textId="2AF0EEAB" w:rsidR="00FD2A0C" w:rsidRPr="00FD2A0C" w:rsidRDefault="00FF42C7" w:rsidP="00DC5602">
            <w:pPr>
              <w:suppressAutoHyphens/>
              <w:jc w:val="right"/>
              <w:rPr>
                <w:szCs w:val="19"/>
              </w:rPr>
            </w:pPr>
            <w:r>
              <w:rPr>
                <w:rFonts w:eastAsia="Times New Roman" w:cs="Arial"/>
                <w:color w:val="000000"/>
                <w:szCs w:val="19"/>
                <w:lang w:eastAsia="pl-PL"/>
              </w:rPr>
              <w:t>16,</w:t>
            </w:r>
            <w:r w:rsidR="00FD2A0C" w:rsidRPr="00FD2A0C">
              <w:rPr>
                <w:rFonts w:eastAsia="Times New Roman" w:cs="Arial"/>
                <w:color w:val="000000"/>
                <w:szCs w:val="19"/>
                <w:lang w:eastAsia="pl-PL"/>
              </w:rPr>
              <w:t>074</w:t>
            </w:r>
          </w:p>
        </w:tc>
        <w:tc>
          <w:tcPr>
            <w:tcW w:w="1379" w:type="dxa"/>
            <w:shd w:val="clear" w:color="auto" w:fill="auto"/>
            <w:tcMar>
              <w:left w:w="102" w:type="dxa"/>
            </w:tcMar>
          </w:tcPr>
          <w:p w14:paraId="2E45DB98" w14:textId="0CF8B82F" w:rsidR="00FD2A0C" w:rsidRPr="00FD2A0C" w:rsidRDefault="00FF42C7" w:rsidP="00DC5602">
            <w:pPr>
              <w:suppressAutoHyphens/>
              <w:jc w:val="right"/>
              <w:rPr>
                <w:szCs w:val="19"/>
              </w:rPr>
            </w:pPr>
            <w:r>
              <w:rPr>
                <w:rFonts w:eastAsia="Times New Roman" w:cs="Arial"/>
                <w:color w:val="000000"/>
                <w:szCs w:val="19"/>
                <w:lang w:eastAsia="pl-PL"/>
              </w:rPr>
              <w:t>1,554,</w:t>
            </w:r>
            <w:r w:rsidR="00FD2A0C" w:rsidRPr="00FD2A0C">
              <w:rPr>
                <w:rFonts w:eastAsia="Times New Roman" w:cs="Arial"/>
                <w:color w:val="000000"/>
                <w:szCs w:val="19"/>
                <w:lang w:eastAsia="pl-PL"/>
              </w:rPr>
              <w:t>515</w:t>
            </w:r>
          </w:p>
        </w:tc>
        <w:tc>
          <w:tcPr>
            <w:tcW w:w="1379" w:type="dxa"/>
            <w:shd w:val="clear" w:color="auto" w:fill="auto"/>
            <w:tcMar>
              <w:left w:w="102" w:type="dxa"/>
            </w:tcMar>
          </w:tcPr>
          <w:p w14:paraId="490623B2" w14:textId="70356C91" w:rsidR="00FD2A0C" w:rsidRPr="00FD2A0C" w:rsidRDefault="00FF42C7" w:rsidP="00DC5602">
            <w:pPr>
              <w:suppressAutoHyphens/>
              <w:jc w:val="right"/>
              <w:rPr>
                <w:szCs w:val="19"/>
              </w:rPr>
            </w:pPr>
            <w:r>
              <w:rPr>
                <w:rFonts w:eastAsia="Times New Roman" w:cs="Arial"/>
                <w:color w:val="000000"/>
                <w:szCs w:val="19"/>
                <w:lang w:eastAsia="pl-PL"/>
              </w:rPr>
              <w:t>8,</w:t>
            </w:r>
            <w:r w:rsidR="00FD2A0C" w:rsidRPr="00FD2A0C">
              <w:rPr>
                <w:rFonts w:eastAsia="Times New Roman" w:cs="Arial"/>
                <w:color w:val="000000"/>
                <w:szCs w:val="19"/>
                <w:lang w:eastAsia="pl-PL"/>
              </w:rPr>
              <w:t>059</w:t>
            </w:r>
          </w:p>
        </w:tc>
      </w:tr>
      <w:tr w:rsidR="00FD2A0C" w:rsidRPr="00FD2A0C" w14:paraId="4DAC4B53" w14:textId="77777777" w:rsidTr="00C516D8">
        <w:trPr>
          <w:trHeight w:val="20"/>
          <w:tblHeader/>
        </w:trPr>
        <w:tc>
          <w:tcPr>
            <w:tcW w:w="2552" w:type="dxa"/>
            <w:shd w:val="clear" w:color="auto" w:fill="auto"/>
            <w:vAlign w:val="center"/>
          </w:tcPr>
          <w:p w14:paraId="4FFA1BB1" w14:textId="77777777" w:rsidR="00FD2A0C" w:rsidRPr="00FD2A0C" w:rsidRDefault="00FD2A0C" w:rsidP="00DC5602">
            <w:pPr>
              <w:keepNext/>
              <w:keepLines/>
              <w:tabs>
                <w:tab w:val="right" w:leader="dot" w:pos="4156"/>
              </w:tabs>
              <w:suppressAutoHyphens/>
              <w:contextualSpacing/>
              <w:outlineLvl w:val="7"/>
              <w:rPr>
                <w:rFonts w:eastAsiaTheme="majorEastAsia" w:cstheme="majorBidi"/>
                <w:color w:val="00000A"/>
                <w:szCs w:val="19"/>
              </w:rPr>
            </w:pPr>
            <w:r w:rsidRPr="00FD2A0C">
              <w:rPr>
                <w:rFonts w:eastAsiaTheme="majorEastAsia" w:cstheme="majorBidi"/>
                <w:color w:val="00000A"/>
                <w:szCs w:val="19"/>
                <w:lang w:val="en-GB"/>
              </w:rPr>
              <w:t>Large enterprises</w:t>
            </w:r>
          </w:p>
        </w:tc>
        <w:tc>
          <w:tcPr>
            <w:tcW w:w="1378" w:type="dxa"/>
            <w:shd w:val="clear" w:color="auto" w:fill="auto"/>
            <w:tcMar>
              <w:left w:w="102" w:type="dxa"/>
            </w:tcMar>
          </w:tcPr>
          <w:p w14:paraId="49053270" w14:textId="5205E5F7" w:rsidR="00FD2A0C" w:rsidRPr="00FD2A0C" w:rsidRDefault="00FF42C7" w:rsidP="00DC5602">
            <w:pPr>
              <w:suppressAutoHyphens/>
              <w:jc w:val="right"/>
              <w:rPr>
                <w:szCs w:val="19"/>
              </w:rPr>
            </w:pPr>
            <w:r>
              <w:rPr>
                <w:rFonts w:eastAsia="Times New Roman" w:cs="Arial"/>
                <w:color w:val="000000"/>
                <w:szCs w:val="19"/>
                <w:lang w:eastAsia="pl-PL"/>
              </w:rPr>
              <w:t>28,</w:t>
            </w:r>
            <w:r w:rsidR="00FD2A0C" w:rsidRPr="00FD2A0C">
              <w:rPr>
                <w:rFonts w:eastAsia="Times New Roman" w:cs="Arial"/>
                <w:color w:val="000000"/>
                <w:szCs w:val="19"/>
                <w:lang w:eastAsia="pl-PL"/>
              </w:rPr>
              <w:t>375</w:t>
            </w:r>
          </w:p>
        </w:tc>
        <w:tc>
          <w:tcPr>
            <w:tcW w:w="1379" w:type="dxa"/>
            <w:shd w:val="clear" w:color="auto" w:fill="auto"/>
            <w:tcMar>
              <w:left w:w="102" w:type="dxa"/>
            </w:tcMar>
          </w:tcPr>
          <w:p w14:paraId="676CC40F" w14:textId="54C39BE7" w:rsidR="00FD2A0C" w:rsidRPr="00FD2A0C" w:rsidRDefault="00FF42C7" w:rsidP="00DC5602">
            <w:pPr>
              <w:suppressAutoHyphens/>
              <w:jc w:val="right"/>
              <w:rPr>
                <w:szCs w:val="19"/>
              </w:rPr>
            </w:pPr>
            <w:r>
              <w:rPr>
                <w:rFonts w:eastAsia="Times New Roman" w:cs="Arial"/>
                <w:color w:val="000000"/>
                <w:szCs w:val="19"/>
                <w:lang w:eastAsia="pl-PL"/>
              </w:rPr>
              <w:t>25,</w:t>
            </w:r>
            <w:r w:rsidR="00FD2A0C" w:rsidRPr="00FD2A0C">
              <w:rPr>
                <w:rFonts w:eastAsia="Times New Roman" w:cs="Arial"/>
                <w:color w:val="000000"/>
                <w:szCs w:val="19"/>
                <w:lang w:eastAsia="pl-PL"/>
              </w:rPr>
              <w:t>988</w:t>
            </w:r>
          </w:p>
        </w:tc>
        <w:tc>
          <w:tcPr>
            <w:tcW w:w="1379" w:type="dxa"/>
            <w:shd w:val="clear" w:color="auto" w:fill="auto"/>
            <w:tcMar>
              <w:left w:w="102" w:type="dxa"/>
            </w:tcMar>
          </w:tcPr>
          <w:p w14:paraId="52AA5754" w14:textId="7446EA32" w:rsidR="00FD2A0C" w:rsidRPr="00FD2A0C" w:rsidRDefault="00FF42C7" w:rsidP="00FF42C7">
            <w:pPr>
              <w:suppressAutoHyphens/>
              <w:jc w:val="right"/>
              <w:rPr>
                <w:szCs w:val="19"/>
              </w:rPr>
            </w:pPr>
            <w:r>
              <w:rPr>
                <w:rFonts w:eastAsia="Times New Roman" w:cs="Arial"/>
                <w:color w:val="000000"/>
                <w:szCs w:val="19"/>
                <w:lang w:eastAsia="pl-PL"/>
              </w:rPr>
              <w:t>2,</w:t>
            </w:r>
            <w:r w:rsidR="00FD2A0C" w:rsidRPr="00FD2A0C">
              <w:rPr>
                <w:rFonts w:eastAsia="Times New Roman" w:cs="Arial"/>
                <w:color w:val="000000"/>
                <w:szCs w:val="19"/>
                <w:lang w:eastAsia="pl-PL"/>
              </w:rPr>
              <w:t>818</w:t>
            </w:r>
            <w:r>
              <w:rPr>
                <w:rFonts w:eastAsia="Times New Roman" w:cs="Arial"/>
                <w:color w:val="000000"/>
                <w:szCs w:val="19"/>
                <w:lang w:eastAsia="pl-PL"/>
              </w:rPr>
              <w:t>,</w:t>
            </w:r>
            <w:r w:rsidR="00FD2A0C" w:rsidRPr="00FD2A0C">
              <w:rPr>
                <w:rFonts w:eastAsia="Times New Roman" w:cs="Arial"/>
                <w:color w:val="000000"/>
                <w:szCs w:val="19"/>
                <w:lang w:eastAsia="pl-PL"/>
              </w:rPr>
              <w:t>770</w:t>
            </w:r>
          </w:p>
        </w:tc>
        <w:tc>
          <w:tcPr>
            <w:tcW w:w="1379" w:type="dxa"/>
            <w:shd w:val="clear" w:color="auto" w:fill="auto"/>
            <w:tcMar>
              <w:left w:w="102" w:type="dxa"/>
            </w:tcMar>
          </w:tcPr>
          <w:p w14:paraId="6BE51039" w14:textId="3CE7E98E" w:rsidR="00FD2A0C" w:rsidRPr="00FD2A0C" w:rsidRDefault="00FF42C7" w:rsidP="00DC5602">
            <w:pPr>
              <w:suppressAutoHyphens/>
              <w:jc w:val="right"/>
              <w:rPr>
                <w:szCs w:val="19"/>
              </w:rPr>
            </w:pPr>
            <w:r>
              <w:rPr>
                <w:rFonts w:eastAsia="Times New Roman" w:cs="Arial"/>
                <w:color w:val="000000"/>
                <w:szCs w:val="19"/>
                <w:lang w:eastAsia="pl-PL"/>
              </w:rPr>
              <w:t>9,</w:t>
            </w:r>
            <w:r w:rsidR="00FD2A0C" w:rsidRPr="00FD2A0C">
              <w:rPr>
                <w:rFonts w:eastAsia="Times New Roman" w:cs="Arial"/>
                <w:color w:val="000000"/>
                <w:szCs w:val="19"/>
                <w:lang w:eastAsia="pl-PL"/>
              </w:rPr>
              <w:t>039</w:t>
            </w:r>
          </w:p>
        </w:tc>
      </w:tr>
    </w:tbl>
    <w:p w14:paraId="37B02075" w14:textId="77777777" w:rsidR="00DC5602" w:rsidRPr="00DC5602" w:rsidRDefault="00DC5602" w:rsidP="00DC5602">
      <w:pPr>
        <w:suppressAutoHyphens/>
        <w:rPr>
          <w:rFonts w:eastAsia="Times New Roman" w:cs="Times New Roman"/>
          <w:sz w:val="16"/>
          <w:szCs w:val="16"/>
          <w:lang w:val="en-US" w:eastAsia="pl-PL"/>
        </w:rPr>
      </w:pPr>
      <w:r w:rsidRPr="00DC5602">
        <w:rPr>
          <w:rFonts w:eastAsia="Times New Roman" w:cs="Times New Roman"/>
          <w:sz w:val="16"/>
          <w:szCs w:val="16"/>
          <w:lang w:val="en-US" w:eastAsia="pl-PL"/>
        </w:rPr>
        <w:t>a As of December 31.</w:t>
      </w:r>
    </w:p>
    <w:p w14:paraId="642651AB" w14:textId="2343ED79" w:rsidR="000660C3" w:rsidRDefault="000660C3" w:rsidP="006726F9">
      <w:pPr>
        <w:suppressAutoHyphens/>
        <w:spacing w:line="288" w:lineRule="auto"/>
        <w:rPr>
          <w:rFonts w:eastAsia="Times New Roman" w:cs="Times New Roman"/>
          <w:szCs w:val="19"/>
          <w:lang w:val="en-US" w:eastAsia="pl-PL"/>
        </w:rPr>
      </w:pPr>
      <w:r w:rsidRPr="000660C3">
        <w:rPr>
          <w:rFonts w:eastAsia="Times New Roman" w:cs="Times New Roman"/>
          <w:szCs w:val="19"/>
          <w:lang w:val="en-US" w:eastAsia="pl-PL"/>
        </w:rPr>
        <w:lastRenderedPageBreak/>
        <w:t>In 2020, the gross monthly salary per 1 employee in non-financial enterprises increased by PLN 226 in relation to 2019 and amounted to PLN 5,394</w:t>
      </w:r>
      <w:r>
        <w:rPr>
          <w:rFonts w:eastAsia="Times New Roman" w:cs="Times New Roman"/>
          <w:szCs w:val="19"/>
          <w:lang w:val="en-US" w:eastAsia="pl-PL"/>
        </w:rPr>
        <w:t xml:space="preserve">; while </w:t>
      </w:r>
      <w:r w:rsidRPr="000660C3">
        <w:rPr>
          <w:rFonts w:eastAsia="Times New Roman" w:cs="Times New Roman"/>
          <w:szCs w:val="19"/>
          <w:lang w:val="en-US" w:eastAsia="pl-PL"/>
        </w:rPr>
        <w:t>the cultural and creative industries saw an average decrease in remuneration by PLN 123, to PLN 6,335. The decline was visible in all size classes of enterprises, except for large enterprises, where the average salary increased by PLN 77. However, in enterprises belonging to the cultural and creative industries, regardless of the</w:t>
      </w:r>
      <w:r w:rsidR="004753C7">
        <w:rPr>
          <w:rFonts w:eastAsia="Times New Roman" w:cs="Times New Roman"/>
          <w:szCs w:val="19"/>
          <w:lang w:val="en-US" w:eastAsia="pl-PL"/>
        </w:rPr>
        <w:t>ir</w:t>
      </w:r>
      <w:r w:rsidRPr="000660C3">
        <w:rPr>
          <w:rFonts w:eastAsia="Times New Roman" w:cs="Times New Roman"/>
          <w:szCs w:val="19"/>
          <w:lang w:val="en-US" w:eastAsia="pl-PL"/>
        </w:rPr>
        <w:t xml:space="preserve"> size class, the average gross remuneration was still higher than in the case of non-financial enterprises in general. The larger the enterprise, the greater the difference. In the case of microenterprises the difference amounted to PLN 214, in small</w:t>
      </w:r>
      <w:r w:rsidR="004753C7">
        <w:rPr>
          <w:rFonts w:eastAsia="Times New Roman" w:cs="Times New Roman"/>
          <w:szCs w:val="19"/>
          <w:lang w:val="en-US" w:eastAsia="pl-PL"/>
        </w:rPr>
        <w:t xml:space="preserve"> enterprises</w:t>
      </w:r>
      <w:r w:rsidRPr="000660C3">
        <w:rPr>
          <w:rFonts w:eastAsia="Times New Roman" w:cs="Times New Roman"/>
          <w:szCs w:val="19"/>
          <w:lang w:val="en-US" w:eastAsia="pl-PL"/>
        </w:rPr>
        <w:t xml:space="preserve"> </w:t>
      </w:r>
      <w:r w:rsidR="004753C7">
        <w:rPr>
          <w:rFonts w:eastAsia="Times New Roman" w:cs="Times New Roman"/>
          <w:szCs w:val="19"/>
          <w:lang w:val="en-US" w:eastAsia="pl-PL"/>
        </w:rPr>
        <w:t>–</w:t>
      </w:r>
      <w:r w:rsidRPr="000660C3">
        <w:rPr>
          <w:rFonts w:eastAsia="Times New Roman" w:cs="Times New Roman"/>
          <w:szCs w:val="19"/>
          <w:lang w:val="en-US" w:eastAsia="pl-PL"/>
        </w:rPr>
        <w:t xml:space="preserve"> PLN 1,795, </w:t>
      </w:r>
      <w:r w:rsidR="004753C7">
        <w:rPr>
          <w:rFonts w:eastAsia="Times New Roman" w:cs="Times New Roman"/>
          <w:szCs w:val="19"/>
          <w:lang w:val="en-US" w:eastAsia="pl-PL"/>
        </w:rPr>
        <w:t xml:space="preserve">in </w:t>
      </w:r>
      <w:r w:rsidRPr="000660C3">
        <w:rPr>
          <w:rFonts w:eastAsia="Times New Roman" w:cs="Times New Roman"/>
          <w:szCs w:val="19"/>
          <w:lang w:val="en-US" w:eastAsia="pl-PL"/>
        </w:rPr>
        <w:t xml:space="preserve">medium </w:t>
      </w:r>
      <w:r w:rsidR="004753C7">
        <w:rPr>
          <w:rFonts w:eastAsia="Times New Roman" w:cs="Times New Roman"/>
          <w:szCs w:val="19"/>
          <w:lang w:val="en-US" w:eastAsia="pl-PL"/>
        </w:rPr>
        <w:t>–</w:t>
      </w:r>
      <w:r w:rsidRPr="000660C3">
        <w:rPr>
          <w:rFonts w:eastAsia="Times New Roman" w:cs="Times New Roman"/>
          <w:szCs w:val="19"/>
          <w:lang w:val="en-US" w:eastAsia="pl-PL"/>
        </w:rPr>
        <w:t xml:space="preserve"> PLN 2,395, </w:t>
      </w:r>
      <w:r w:rsidR="004753C7">
        <w:rPr>
          <w:rFonts w:eastAsia="Times New Roman" w:cs="Times New Roman"/>
          <w:szCs w:val="19"/>
          <w:lang w:val="en-US" w:eastAsia="pl-PL"/>
        </w:rPr>
        <w:t xml:space="preserve">and in </w:t>
      </w:r>
      <w:r w:rsidRPr="000660C3">
        <w:rPr>
          <w:rFonts w:eastAsia="Times New Roman" w:cs="Times New Roman"/>
          <w:szCs w:val="19"/>
          <w:lang w:val="en-US" w:eastAsia="pl-PL"/>
        </w:rPr>
        <w:t xml:space="preserve">large </w:t>
      </w:r>
      <w:r w:rsidR="004753C7">
        <w:rPr>
          <w:rFonts w:eastAsia="Times New Roman" w:cs="Times New Roman"/>
          <w:szCs w:val="19"/>
          <w:lang w:val="en-US" w:eastAsia="pl-PL"/>
        </w:rPr>
        <w:t>–</w:t>
      </w:r>
      <w:r w:rsidRPr="000660C3">
        <w:rPr>
          <w:rFonts w:eastAsia="Times New Roman" w:cs="Times New Roman"/>
          <w:szCs w:val="19"/>
          <w:lang w:val="en-US" w:eastAsia="pl-PL"/>
        </w:rPr>
        <w:t xml:space="preserve"> PLN 2,730. The share of gross wages and salaries in total costs in the case of the cultural and creative industries </w:t>
      </w:r>
      <w:r w:rsidR="004753C7">
        <w:rPr>
          <w:rFonts w:eastAsia="Times New Roman" w:cs="Times New Roman"/>
          <w:szCs w:val="19"/>
          <w:lang w:val="en-US" w:eastAsia="pl-PL"/>
        </w:rPr>
        <w:t>equaled</w:t>
      </w:r>
      <w:r w:rsidRPr="000660C3">
        <w:rPr>
          <w:rFonts w:eastAsia="Times New Roman" w:cs="Times New Roman"/>
          <w:szCs w:val="19"/>
          <w:lang w:val="en-US" w:eastAsia="pl-PL"/>
        </w:rPr>
        <w:t xml:space="preserve"> 10.4%.</w:t>
      </w:r>
    </w:p>
    <w:p w14:paraId="076B804A" w14:textId="697243DC" w:rsidR="00F210A1" w:rsidRPr="00803BE9" w:rsidRDefault="00803BE9" w:rsidP="006726F9">
      <w:pPr>
        <w:pStyle w:val="Nagwek1"/>
        <w:suppressAutoHyphens/>
        <w:rPr>
          <w:rFonts w:ascii="Fira Sans" w:hAnsi="Fira Sans"/>
          <w:b/>
          <w:szCs w:val="19"/>
          <w:lang w:val="en-US"/>
        </w:rPr>
      </w:pPr>
      <w:r w:rsidRPr="00803BE9">
        <w:rPr>
          <w:rFonts w:ascii="Fira Sans" w:hAnsi="Fira Sans"/>
          <w:b/>
          <w:szCs w:val="19"/>
          <w:lang w:val="en-US"/>
        </w:rPr>
        <w:t>Financial results</w:t>
      </w:r>
    </w:p>
    <w:p w14:paraId="1CDC2861" w14:textId="3600D53A" w:rsidR="001714E4" w:rsidRPr="001714E4" w:rsidRDefault="001714E4" w:rsidP="006726F9">
      <w:pPr>
        <w:suppressAutoHyphens/>
        <w:spacing w:line="288" w:lineRule="auto"/>
        <w:rPr>
          <w:shd w:val="clear" w:color="auto" w:fill="FFFFFF"/>
          <w:lang w:val="en-US"/>
        </w:rPr>
      </w:pPr>
      <w:r w:rsidRPr="001714E4">
        <w:rPr>
          <w:shd w:val="clear" w:color="auto" w:fill="FFFFFF"/>
          <w:lang w:val="en-GB"/>
        </w:rPr>
        <w:t xml:space="preserve">In 2020, entities </w:t>
      </w:r>
      <w:r w:rsidR="004753C7">
        <w:rPr>
          <w:shd w:val="clear" w:color="auto" w:fill="FFFFFF"/>
          <w:lang w:val="en-GB"/>
        </w:rPr>
        <w:t>belonging to</w:t>
      </w:r>
      <w:r w:rsidRPr="001714E4">
        <w:rPr>
          <w:shd w:val="clear" w:color="auto" w:fill="FFFFFF"/>
          <w:lang w:val="en-GB"/>
        </w:rPr>
        <w:t xml:space="preserve"> the cultural and creative industries achieved total revenues of PLN 84.5 billion (2.1 billion less than in the previous year), with </w:t>
      </w:r>
      <w:r>
        <w:rPr>
          <w:shd w:val="clear" w:color="auto" w:fill="FFFFFF"/>
          <w:lang w:val="en-GB"/>
        </w:rPr>
        <w:t xml:space="preserve">their </w:t>
      </w:r>
      <w:r w:rsidRPr="001714E4">
        <w:rPr>
          <w:shd w:val="clear" w:color="auto" w:fill="FFFFFF"/>
          <w:lang w:val="en-GB"/>
        </w:rPr>
        <w:t>total costs amounting to PLN 72.7 billion (PLN 0.7 billion less than in in 2019). Therefore, as in previous years, a surplus of total revenues over total costs was recorded</w:t>
      </w:r>
      <w:r>
        <w:rPr>
          <w:shd w:val="clear" w:color="auto" w:fill="FFFFFF"/>
          <w:lang w:val="en-GB"/>
        </w:rPr>
        <w:t>,</w:t>
      </w:r>
      <w:r w:rsidRPr="001714E4">
        <w:rPr>
          <w:shd w:val="clear" w:color="auto" w:fill="FFFFFF"/>
          <w:lang w:val="en-GB"/>
        </w:rPr>
        <w:t xml:space="preserve"> in the amount of PLN 11.8 billion (PLN 1.4 billion less than in 2019). The cost level ratio (ratio of total costs to total revenues) for all enterprises included in the cultural and creative industries amounted to 86.0% (increased by 1.2 p</w:t>
      </w:r>
      <w:r>
        <w:rPr>
          <w:shd w:val="clear" w:color="auto" w:fill="FFFFFF"/>
          <w:lang w:val="en-GB"/>
        </w:rPr>
        <w:t xml:space="preserve">ercentage </w:t>
      </w:r>
      <w:r w:rsidRPr="001714E4">
        <w:rPr>
          <w:shd w:val="clear" w:color="auto" w:fill="FFFFFF"/>
          <w:lang w:val="en-GB"/>
        </w:rPr>
        <w:t>p</w:t>
      </w:r>
      <w:r>
        <w:rPr>
          <w:shd w:val="clear" w:color="auto" w:fill="FFFFFF"/>
          <w:lang w:val="en-GB"/>
        </w:rPr>
        <w:t>oints as</w:t>
      </w:r>
      <w:r w:rsidRPr="001714E4">
        <w:rPr>
          <w:shd w:val="clear" w:color="auto" w:fill="FFFFFF"/>
          <w:lang w:val="en-GB"/>
        </w:rPr>
        <w:t xml:space="preserve"> compared to 2019) and compared to the ratio for all non-financial enterprises it was 7.2 p</w:t>
      </w:r>
      <w:r>
        <w:rPr>
          <w:shd w:val="clear" w:color="auto" w:fill="FFFFFF"/>
          <w:lang w:val="en-GB"/>
        </w:rPr>
        <w:t xml:space="preserve">ercentage </w:t>
      </w:r>
      <w:r w:rsidRPr="001714E4">
        <w:rPr>
          <w:shd w:val="clear" w:color="auto" w:fill="FFFFFF"/>
          <w:lang w:val="en-GB"/>
        </w:rPr>
        <w:t>p</w:t>
      </w:r>
      <w:r>
        <w:rPr>
          <w:shd w:val="clear" w:color="auto" w:fill="FFFFFF"/>
          <w:lang w:val="en-GB"/>
        </w:rPr>
        <w:t>oints</w:t>
      </w:r>
      <w:r w:rsidRPr="001714E4">
        <w:rPr>
          <w:shd w:val="clear" w:color="auto" w:fill="FFFFFF"/>
          <w:lang w:val="en-GB"/>
        </w:rPr>
        <w:t xml:space="preserve"> lower </w:t>
      </w:r>
      <w:r w:rsidR="0047484A">
        <w:rPr>
          <w:rFonts w:eastAsia="Times New Roman" w:cs="Times New Roman"/>
          <w:szCs w:val="19"/>
          <w:lang w:val="en-US" w:eastAsia="pl-PL"/>
        </w:rPr>
        <w:t>–</w:t>
      </w:r>
      <w:r w:rsidRPr="001714E4">
        <w:rPr>
          <w:shd w:val="clear" w:color="auto" w:fill="FFFFFF"/>
          <w:lang w:val="en-GB"/>
        </w:rPr>
        <w:t xml:space="preserve"> cultural and creative activities were</w:t>
      </w:r>
      <w:r>
        <w:rPr>
          <w:shd w:val="clear" w:color="auto" w:fill="FFFFFF"/>
          <w:lang w:val="en-GB"/>
        </w:rPr>
        <w:t>,</w:t>
      </w:r>
      <w:r w:rsidRPr="001714E4">
        <w:rPr>
          <w:shd w:val="clear" w:color="auto" w:fill="FFFFFF"/>
          <w:lang w:val="en-GB"/>
        </w:rPr>
        <w:t xml:space="preserve"> therefore</w:t>
      </w:r>
      <w:r>
        <w:rPr>
          <w:shd w:val="clear" w:color="auto" w:fill="FFFFFF"/>
          <w:lang w:val="en-GB"/>
        </w:rPr>
        <w:t>,</w:t>
      </w:r>
      <w:r w:rsidRPr="001714E4">
        <w:rPr>
          <w:shd w:val="clear" w:color="auto" w:fill="FFFFFF"/>
          <w:lang w:val="en-GB"/>
        </w:rPr>
        <w:t xml:space="preserve"> less cost-intensive. Total costs per </w:t>
      </w:r>
      <w:r w:rsidR="0047484A">
        <w:rPr>
          <w:shd w:val="clear" w:color="auto" w:fill="FFFFFF"/>
          <w:lang w:val="en-GB"/>
        </w:rPr>
        <w:t>one</w:t>
      </w:r>
      <w:r w:rsidRPr="001714E4">
        <w:rPr>
          <w:shd w:val="clear" w:color="auto" w:fill="FFFFFF"/>
          <w:lang w:val="en-GB"/>
        </w:rPr>
        <w:t xml:space="preserve"> entity included in the cultural and creative industries amounted to PLN 585.5 thousand</w:t>
      </w:r>
      <w:r>
        <w:rPr>
          <w:shd w:val="clear" w:color="auto" w:fill="FFFFFF"/>
          <w:lang w:val="en-GB"/>
        </w:rPr>
        <w:t xml:space="preserve"> </w:t>
      </w:r>
      <w:r w:rsidRPr="001714E4">
        <w:rPr>
          <w:shd w:val="clear" w:color="auto" w:fill="FFFFFF"/>
          <w:lang w:val="en-GB"/>
        </w:rPr>
        <w:t>(</w:t>
      </w:r>
      <w:r>
        <w:rPr>
          <w:shd w:val="clear" w:color="auto" w:fill="FFFFFF"/>
          <w:lang w:val="en-GB"/>
        </w:rPr>
        <w:t>versus</w:t>
      </w:r>
      <w:r w:rsidRPr="001714E4">
        <w:rPr>
          <w:shd w:val="clear" w:color="auto" w:fill="FFFFFF"/>
          <w:lang w:val="en-GB"/>
        </w:rPr>
        <w:t xml:space="preserve"> PLN 2,166.5 thousand for all non-financial enterprises), while total revenues </w:t>
      </w:r>
      <w:r w:rsidR="0047484A">
        <w:rPr>
          <w:rFonts w:eastAsia="Times New Roman" w:cs="Times New Roman"/>
          <w:szCs w:val="19"/>
          <w:lang w:val="en-US" w:eastAsia="pl-PL"/>
        </w:rPr>
        <w:t>equaled</w:t>
      </w:r>
      <w:r w:rsidRPr="001714E4">
        <w:rPr>
          <w:shd w:val="clear" w:color="auto" w:fill="FFFFFF"/>
          <w:lang w:val="en-GB"/>
        </w:rPr>
        <w:t xml:space="preserve"> </w:t>
      </w:r>
      <w:r>
        <w:rPr>
          <w:shd w:val="clear" w:color="auto" w:fill="FFFFFF"/>
          <w:lang w:val="en-GB"/>
        </w:rPr>
        <w:t xml:space="preserve">PLN </w:t>
      </w:r>
      <w:r w:rsidRPr="001714E4">
        <w:rPr>
          <w:shd w:val="clear" w:color="auto" w:fill="FFFFFF"/>
          <w:lang w:val="en-GB"/>
        </w:rPr>
        <w:t>680.6 thousand</w:t>
      </w:r>
      <w:r>
        <w:rPr>
          <w:shd w:val="clear" w:color="auto" w:fill="FFFFFF"/>
          <w:lang w:val="en-GB"/>
        </w:rPr>
        <w:t xml:space="preserve"> </w:t>
      </w:r>
      <w:r w:rsidRPr="001714E4">
        <w:rPr>
          <w:shd w:val="clear" w:color="auto" w:fill="FFFFFF"/>
          <w:lang w:val="en-US"/>
        </w:rPr>
        <w:t>(</w:t>
      </w:r>
      <w:r>
        <w:rPr>
          <w:shd w:val="clear" w:color="auto" w:fill="FFFFFF"/>
          <w:lang w:val="en-US"/>
        </w:rPr>
        <w:t>versus</w:t>
      </w:r>
      <w:r w:rsidRPr="001714E4">
        <w:rPr>
          <w:shd w:val="clear" w:color="auto" w:fill="FFFFFF"/>
          <w:lang w:val="en-US"/>
        </w:rPr>
        <w:t xml:space="preserve"> PLN 2,325.2 thousand). </w:t>
      </w:r>
    </w:p>
    <w:p w14:paraId="2B9091D7" w14:textId="357A864A" w:rsidR="00F210A1" w:rsidRDefault="00FB276C" w:rsidP="00A0194C">
      <w:pPr>
        <w:pStyle w:val="Tytutablicy"/>
        <w:suppressAutoHyphens/>
        <w:ind w:left="709" w:hanging="709"/>
        <w:rPr>
          <w:noProof/>
          <w:lang w:val="en-US"/>
        </w:rPr>
      </w:pPr>
      <w:r>
        <w:rPr>
          <w:noProof/>
        </w:rPr>
        <w:drawing>
          <wp:anchor distT="0" distB="0" distL="114300" distR="114300" simplePos="0" relativeHeight="251800576" behindDoc="0" locked="0" layoutInCell="1" allowOverlap="1" wp14:anchorId="1C74D5E3" wp14:editId="1DC530A2">
            <wp:simplePos x="0" y="0"/>
            <wp:positionH relativeFrom="margin">
              <wp:align>left</wp:align>
            </wp:positionH>
            <wp:positionV relativeFrom="paragraph">
              <wp:posOffset>462891</wp:posOffset>
            </wp:positionV>
            <wp:extent cx="5041900" cy="2573020"/>
            <wp:effectExtent l="0" t="0" r="0" b="0"/>
            <wp:wrapTopAndBottom/>
            <wp:docPr id="36" name="Obraz 36" descr="Bar chart showing the surplusof total revenues over total costs in enterprises belonging to the cultural and creative industries by enterprise size class. On the X axis years 2015-2020, on the Y axis PLN billion.&#10;" title="Char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41900" cy="2573020"/>
                    </a:xfrm>
                    <a:prstGeom prst="rect">
                      <a:avLst/>
                    </a:prstGeom>
                    <a:noFill/>
                  </pic:spPr>
                </pic:pic>
              </a:graphicData>
            </a:graphic>
          </wp:anchor>
        </w:drawing>
      </w:r>
      <w:r w:rsidR="00E44509" w:rsidRPr="00F210A1">
        <w:rPr>
          <w:noProof/>
        </w:rPr>
        <mc:AlternateContent>
          <mc:Choice Requires="wps">
            <w:drawing>
              <wp:anchor distT="45720" distB="45720" distL="114300" distR="114300" simplePos="0" relativeHeight="251777024" behindDoc="1" locked="0" layoutInCell="1" allowOverlap="1" wp14:anchorId="129C79EB" wp14:editId="04F09445">
                <wp:simplePos x="0" y="0"/>
                <wp:positionH relativeFrom="column">
                  <wp:posOffset>5261717</wp:posOffset>
                </wp:positionH>
                <wp:positionV relativeFrom="paragraph">
                  <wp:posOffset>967381</wp:posOffset>
                </wp:positionV>
                <wp:extent cx="1726565" cy="1121410"/>
                <wp:effectExtent l="0" t="0" r="0" b="2540"/>
                <wp:wrapTight wrapText="bothSides">
                  <wp:wrapPolygon edited="0">
                    <wp:start x="715" y="0"/>
                    <wp:lineTo x="715" y="21282"/>
                    <wp:lineTo x="20734" y="21282"/>
                    <wp:lineTo x="20734" y="0"/>
                    <wp:lineTo x="715" y="0"/>
                  </wp:wrapPolygon>
                </wp:wrapTight>
                <wp:docPr id="26" name="Pole tekstowe 13" descr="The surplus of total reve-nues over total costs for cultural and creative indus-tries amounted to PLN 11.8 billion."/>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26565" cy="1121410"/>
                        </a:xfrm>
                        <a:prstGeom prst="rect">
                          <a:avLst/>
                        </a:prstGeom>
                        <a:noFill/>
                        <a:ln w="9360">
                          <a:noFill/>
                        </a:ln>
                      </wps:spPr>
                      <wps:style>
                        <a:lnRef idx="0">
                          <a:scrgbClr r="0" g="0" b="0"/>
                        </a:lnRef>
                        <a:fillRef idx="0">
                          <a:scrgbClr r="0" g="0" b="0"/>
                        </a:fillRef>
                        <a:effectRef idx="0">
                          <a:scrgbClr r="0" g="0" b="0"/>
                        </a:effectRef>
                        <a:fontRef idx="minor"/>
                      </wps:style>
                      <wps:txbx>
                        <w:txbxContent>
                          <w:p w14:paraId="46BA4CB1" w14:textId="5900F3C7" w:rsidR="00F210A1" w:rsidRPr="00120529" w:rsidRDefault="00120529" w:rsidP="003514F8">
                            <w:pPr>
                              <w:pStyle w:val="tekstzboku"/>
                              <w:rPr>
                                <w:lang w:val="en-US"/>
                              </w:rPr>
                            </w:pPr>
                            <w:r w:rsidRPr="00120529">
                              <w:rPr>
                                <w:lang w:val="en-US"/>
                              </w:rPr>
                              <w:t>The surplus of total revenues over total costs for cultural and creative industries amounted to PLN 11.8 billion.</w:t>
                            </w:r>
                          </w:p>
                        </w:txbxContent>
                      </wps:txbx>
                      <wps:bodyPr>
                        <a:noAutofit/>
                      </wps:bodyPr>
                    </wps:wsp>
                  </a:graphicData>
                </a:graphic>
                <wp14:sizeRelH relativeFrom="page">
                  <wp14:pctWidth>0</wp14:pctWidth>
                </wp14:sizeRelH>
                <wp14:sizeRelV relativeFrom="margin">
                  <wp14:pctHeight>0</wp14:pctHeight>
                </wp14:sizeRelV>
              </wp:anchor>
            </w:drawing>
          </mc:Choice>
          <mc:Fallback>
            <w:pict>
              <v:rect w14:anchorId="129C79EB" id="Pole tekstowe 13" o:spid="_x0000_s1029" alt="The surplus of total reve-nues over total costs for cultural and creative indus-tries amounted to PLN 11.8 billion." style="position:absolute;left:0;text-align:left;margin-left:414.3pt;margin-top:76.15pt;width:135.95pt;height:88.3pt;z-index:-251539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" filled="f" stroked="f" strokeweight=".26mm">
                <v:path arrowok="t"/>
                <v:textbox>
                  <w:txbxContent>
                    <w:p w14:paraId="46BA4CB1" w14:textId="5900F3C7" w:rsidR="00F210A1" w:rsidRPr="00120529" w:rsidRDefault="00120529" w:rsidP="003514F8">
                      <w:pPr>
                        <w:pStyle w:val="tekstzboku"/>
                        <w:rPr>
                          <w:lang w:val="en-US"/>
                        </w:rPr>
                      </w:pPr>
                      <w:r w:rsidRPr="00120529">
                        <w:rPr>
                          <w:lang w:val="en-US"/>
                        </w:rPr>
                        <w:t>The surplus of total revenues over total costs for cultural and creative industries amounted to PLN 11.8 billion.</w:t>
                      </w:r>
                    </w:p>
                  </w:txbxContent>
                </v:textbox>
                <w10:wrap type="tight"/>
              </v:rect>
            </w:pict>
          </mc:Fallback>
        </mc:AlternateContent>
      </w:r>
      <w:r w:rsidR="00A0194C">
        <w:rPr>
          <w:noProof/>
          <w:lang w:val="en-US"/>
        </w:rPr>
        <w:t xml:space="preserve">Chart 3. </w:t>
      </w:r>
      <w:r w:rsidR="001714E4" w:rsidRPr="001714E4">
        <w:rPr>
          <w:noProof/>
          <w:lang w:val="en-US"/>
        </w:rPr>
        <w:t>The surplus of total revenues over total costs in enterprises belonging to the cultural and creative industries by enterprise size class</w:t>
      </w:r>
    </w:p>
    <w:p w14:paraId="339CC9FC" w14:textId="0F7CE98E" w:rsidR="001714E4" w:rsidRPr="001714E4" w:rsidRDefault="001714E4" w:rsidP="00DC22B6">
      <w:pPr>
        <w:suppressAutoHyphens/>
        <w:spacing w:before="240" w:line="288" w:lineRule="auto"/>
        <w:rPr>
          <w:rFonts w:eastAsia="Times New Roman" w:cs="Times New Roman"/>
          <w:szCs w:val="19"/>
          <w:lang w:val="en-US" w:eastAsia="pl-PL"/>
        </w:rPr>
      </w:pPr>
      <w:r w:rsidRPr="001714E4">
        <w:rPr>
          <w:rFonts w:eastAsia="Times New Roman" w:cs="Times New Roman"/>
          <w:szCs w:val="19"/>
          <w:lang w:val="en-US" w:eastAsia="pl-PL"/>
        </w:rPr>
        <w:t xml:space="preserve">The share of both total revenues and total costs generated by enterprises </w:t>
      </w:r>
      <w:r w:rsidR="00120529">
        <w:rPr>
          <w:rFonts w:eastAsia="Times New Roman" w:cs="Times New Roman"/>
          <w:szCs w:val="19"/>
          <w:lang w:val="en-US" w:eastAsia="pl-PL"/>
        </w:rPr>
        <w:t>belonging to</w:t>
      </w:r>
      <w:r w:rsidRPr="001714E4">
        <w:rPr>
          <w:rFonts w:eastAsia="Times New Roman" w:cs="Times New Roman"/>
          <w:szCs w:val="19"/>
          <w:lang w:val="en-US" w:eastAsia="pl-PL"/>
        </w:rPr>
        <w:t xml:space="preserve"> the cultural and creative industries in total revenues and total costs achieved by all non-financial enterprises was less than 2.0% (1.6% and 1.5% respectively).</w:t>
      </w:r>
    </w:p>
    <w:p w14:paraId="3F493FB5" w14:textId="7E062C3E" w:rsidR="001714E4" w:rsidRPr="001714E4" w:rsidRDefault="001714E4" w:rsidP="001714E4">
      <w:pPr>
        <w:suppressAutoHyphens/>
        <w:spacing w:line="288" w:lineRule="auto"/>
        <w:rPr>
          <w:rFonts w:eastAsia="Times New Roman" w:cs="Times New Roman"/>
          <w:szCs w:val="19"/>
          <w:lang w:val="en-US" w:eastAsia="pl-PL"/>
        </w:rPr>
      </w:pPr>
      <w:r w:rsidRPr="001714E4">
        <w:rPr>
          <w:rFonts w:eastAsia="Times New Roman" w:cs="Times New Roman"/>
          <w:szCs w:val="19"/>
          <w:lang w:val="en-US" w:eastAsia="pl-PL"/>
        </w:rPr>
        <w:t xml:space="preserve">In 2020, the cultural and creative industries generated added value of PLN 24.7 billion (PLN 2.2 billion less than the year before), which accounted for 1.9% of the added value generated by all non-financial enterprises in the analyzed year. </w:t>
      </w:r>
      <w:r w:rsidR="00120529">
        <w:rPr>
          <w:rFonts w:eastAsia="Times New Roman" w:cs="Times New Roman"/>
          <w:szCs w:val="19"/>
          <w:lang w:val="en-US" w:eastAsia="pl-PL"/>
        </w:rPr>
        <w:t>Calculated p</w:t>
      </w:r>
      <w:r w:rsidRPr="001714E4">
        <w:rPr>
          <w:rFonts w:eastAsia="Times New Roman" w:cs="Times New Roman"/>
          <w:szCs w:val="19"/>
          <w:lang w:val="en-US" w:eastAsia="pl-PL"/>
        </w:rPr>
        <w:t xml:space="preserve">er </w:t>
      </w:r>
      <w:r w:rsidR="00120529">
        <w:rPr>
          <w:rFonts w:eastAsia="Times New Roman" w:cs="Times New Roman"/>
          <w:szCs w:val="19"/>
          <w:lang w:val="en-US" w:eastAsia="pl-PL"/>
        </w:rPr>
        <w:t xml:space="preserve">one </w:t>
      </w:r>
      <w:r w:rsidRPr="001714E4">
        <w:rPr>
          <w:rFonts w:eastAsia="Times New Roman" w:cs="Times New Roman"/>
          <w:szCs w:val="19"/>
          <w:lang w:val="en-US" w:eastAsia="pl-PL"/>
        </w:rPr>
        <w:t xml:space="preserve">enterprise, the total value added of the cultural and creative industries was 2.9 times lower than the value added per </w:t>
      </w:r>
      <w:r w:rsidR="0047484A">
        <w:rPr>
          <w:rFonts w:eastAsia="Times New Roman" w:cs="Times New Roman"/>
          <w:szCs w:val="19"/>
          <w:lang w:val="en-US" w:eastAsia="pl-PL"/>
        </w:rPr>
        <w:t>an</w:t>
      </w:r>
      <w:r w:rsidRPr="001714E4">
        <w:rPr>
          <w:rFonts w:eastAsia="Times New Roman" w:cs="Times New Roman"/>
          <w:szCs w:val="19"/>
          <w:lang w:val="en-US" w:eastAsia="pl-PL"/>
        </w:rPr>
        <w:t xml:space="preserve"> </w:t>
      </w:r>
      <w:r w:rsidR="0047484A">
        <w:rPr>
          <w:rFonts w:eastAsia="Times New Roman" w:cs="Times New Roman"/>
          <w:szCs w:val="19"/>
          <w:lang w:val="en-US" w:eastAsia="pl-PL"/>
        </w:rPr>
        <w:t>average</w:t>
      </w:r>
      <w:r w:rsidRPr="001714E4">
        <w:rPr>
          <w:rFonts w:eastAsia="Times New Roman" w:cs="Times New Roman"/>
          <w:szCs w:val="19"/>
          <w:lang w:val="en-US" w:eastAsia="pl-PL"/>
        </w:rPr>
        <w:t xml:space="preserve"> non-financial enterprise.</w:t>
      </w:r>
    </w:p>
    <w:p w14:paraId="569351B8" w14:textId="369A1003" w:rsidR="00F210A1" w:rsidRPr="00054CA0" w:rsidRDefault="00120529" w:rsidP="006726F9">
      <w:pPr>
        <w:pStyle w:val="Nagwek1"/>
        <w:suppressAutoHyphens/>
        <w:rPr>
          <w:rFonts w:ascii="Fira Sans" w:hAnsi="Fira Sans"/>
          <w:b/>
          <w:szCs w:val="19"/>
          <w:lang w:val="en-GB"/>
        </w:rPr>
      </w:pPr>
      <w:r>
        <w:rPr>
          <w:lang w:val="en-GB"/>
        </w:rPr>
        <w:lastRenderedPageBreak/>
        <w:t xml:space="preserve">Foreign trade in cultural and creative goods and services </w:t>
      </w:r>
    </w:p>
    <w:p w14:paraId="77B489C2" w14:textId="6845BA8A" w:rsidR="001A7257" w:rsidRPr="001A7257" w:rsidRDefault="00F210A1" w:rsidP="006726F9">
      <w:pPr>
        <w:suppressAutoHyphens/>
        <w:spacing w:line="288" w:lineRule="auto"/>
        <w:rPr>
          <w:rFonts w:eastAsia="Times New Roman" w:cs="Times New Roman"/>
          <w:szCs w:val="19"/>
          <w:lang w:val="en-US" w:eastAsia="pl-PL"/>
        </w:rPr>
      </w:pPr>
      <w:r w:rsidRPr="00F210A1">
        <w:rPr>
          <w:rFonts w:eastAsia="Times New Roman" w:cs="Times New Roman"/>
          <w:noProof/>
          <w:szCs w:val="19"/>
          <w:lang w:eastAsia="pl-PL"/>
        </w:rPr>
        <mc:AlternateContent>
          <mc:Choice Requires="wps">
            <w:drawing>
              <wp:anchor distT="45720" distB="45720" distL="114300" distR="114300" simplePos="0" relativeHeight="251774976" behindDoc="1" locked="0" layoutInCell="1" allowOverlap="1" wp14:anchorId="0EE8DECA" wp14:editId="2FD53009">
                <wp:simplePos x="0" y="0"/>
                <wp:positionH relativeFrom="page">
                  <wp:posOffset>5742305</wp:posOffset>
                </wp:positionH>
                <wp:positionV relativeFrom="paragraph">
                  <wp:posOffset>521970</wp:posOffset>
                </wp:positionV>
                <wp:extent cx="1805305" cy="1447800"/>
                <wp:effectExtent l="0" t="0" r="0" b="0"/>
                <wp:wrapTight wrapText="bothSides">
                  <wp:wrapPolygon edited="0">
                    <wp:start x="684" y="0"/>
                    <wp:lineTo x="684" y="21316"/>
                    <wp:lineTo x="20741" y="21316"/>
                    <wp:lineTo x="20741" y="0"/>
                    <wp:lineTo x="684" y="0"/>
                  </wp:wrapPolygon>
                </wp:wrapTight>
                <wp:docPr id="27" name="Pole tekstowe 11" descr="In 2020, a positive balance of international trade in cultural and creative goods was rec-orded, amounting to PLN 6,187.1 million. The balance of trade in cultural and creative services was negative, at the level of -PLN 249.8 million."/>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5305" cy="1447800"/>
                        </a:xfrm>
                        <a:prstGeom prst="rect">
                          <a:avLst/>
                        </a:prstGeom>
                        <a:noFill/>
                        <a:ln w="9360">
                          <a:noFill/>
                        </a:ln>
                      </wps:spPr>
                      <wps:style>
                        <a:lnRef idx="0">
                          <a:scrgbClr r="0" g="0" b="0"/>
                        </a:lnRef>
                        <a:fillRef idx="0">
                          <a:scrgbClr r="0" g="0" b="0"/>
                        </a:fillRef>
                        <a:effectRef idx="0">
                          <a:scrgbClr r="0" g="0" b="0"/>
                        </a:effectRef>
                        <a:fontRef idx="minor"/>
                      </wps:style>
                      <wps:txbx>
                        <w:txbxContent>
                          <w:p w14:paraId="50207D19" w14:textId="68DF20FE" w:rsidR="00ED2AA0" w:rsidRPr="00ED2AA0" w:rsidRDefault="00ED2AA0" w:rsidP="003514F8">
                            <w:pPr>
                              <w:pStyle w:val="tekstzboku"/>
                              <w:rPr>
                                <w:lang w:val="en-US"/>
                              </w:rPr>
                            </w:pPr>
                            <w:r w:rsidRPr="00ED2AA0">
                              <w:rPr>
                                <w:lang w:val="en-US"/>
                              </w:rPr>
                              <w:t xml:space="preserve">In 2020, a positive balance of international trade in cultural and creative goods was recorded, amounting to PLN 6,187.1 million. The balance of trade in cultural and creative services was negative, at the level of </w:t>
                            </w:r>
                            <w:r>
                              <w:rPr>
                                <w:lang w:val="en-US"/>
                              </w:rPr>
                              <w:t>-</w:t>
                            </w:r>
                            <w:r w:rsidRPr="00ED2AA0">
                              <w:rPr>
                                <w:lang w:val="en-US"/>
                              </w:rPr>
                              <w:t>PLN 249.8 million.</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0EE8DECA" id="Pole tekstowe 11" o:spid="_x0000_s1030" alt="In 2020, a positive balance of international trade in cultural and creative goods was rec-orded, amounting to PLN 6,187.1 million. The balance of trade in cultural and creative services was negative, at the level of -PLN 249.8 million." style="position:absolute;margin-left:452.15pt;margin-top:41.1pt;width:142.15pt;height:114pt;z-index:-25154150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" filled="f" stroked="f" strokeweight=".26mm">
                <v:path arrowok="t"/>
                <v:textbox>
                  <w:txbxContent>
                    <w:p w14:paraId="50207D19" w14:textId="68DF20FE" w:rsidR="00ED2AA0" w:rsidRPr="00ED2AA0" w:rsidRDefault="00ED2AA0" w:rsidP="003514F8">
                      <w:pPr>
                        <w:pStyle w:val="tekstzboku"/>
                        <w:rPr>
                          <w:lang w:val="en-US"/>
                        </w:rPr>
                      </w:pPr>
                      <w:r w:rsidRPr="00ED2AA0">
                        <w:rPr>
                          <w:lang w:val="en-US"/>
                        </w:rPr>
                        <w:t xml:space="preserve">In 2020, a positive balance of international trade in cultural and creative goods was recorded, amounting to PLN 6,187.1 million. The balance of trade in cultural and creative services was negative, at the level of </w:t>
                      </w:r>
                      <w:r>
                        <w:rPr>
                          <w:lang w:val="en-US"/>
                        </w:rPr>
                        <w:t>-</w:t>
                      </w:r>
                      <w:r w:rsidRPr="00ED2AA0">
                        <w:rPr>
                          <w:lang w:val="en-US"/>
                        </w:rPr>
                        <w:t>PLN 249.8 million.</w:t>
                      </w:r>
                    </w:p>
                  </w:txbxContent>
                </v:textbox>
                <w10:wrap type="tight" anchorx="page"/>
              </v:rect>
            </w:pict>
          </mc:Fallback>
        </mc:AlternateContent>
      </w:r>
      <w:r w:rsidR="001A7257" w:rsidRPr="001A7257">
        <w:rPr>
          <w:rFonts w:eastAsia="Times New Roman" w:cs="Times New Roman"/>
          <w:szCs w:val="19"/>
          <w:lang w:val="en-US" w:eastAsia="pl-PL"/>
        </w:rPr>
        <w:t>In 2020, cultural and creative goods worth PLN 16,980.5 million were sold abroad, i.e. PLN 1,767.5 million more compared to 2019. The import of cultural and creative goods also slightly increased (by 7.5% ) reaching the amount of PLN 10</w:t>
      </w:r>
      <w:r w:rsidR="0047484A">
        <w:rPr>
          <w:rFonts w:eastAsia="Times New Roman" w:cs="Times New Roman"/>
          <w:szCs w:val="19"/>
          <w:lang w:val="en-US" w:eastAsia="pl-PL"/>
        </w:rPr>
        <w:t>,</w:t>
      </w:r>
      <w:r w:rsidR="001A7257" w:rsidRPr="001A7257">
        <w:rPr>
          <w:rFonts w:eastAsia="Times New Roman" w:cs="Times New Roman"/>
          <w:szCs w:val="19"/>
          <w:lang w:val="en-US" w:eastAsia="pl-PL"/>
        </w:rPr>
        <w:t xml:space="preserve">793.5 million. As in previous years, the balance of trade in cultural and creative goods was positive and amounted to PLN 6,187.1 million. This amount confirms the growing tendency </w:t>
      </w:r>
      <w:r w:rsidR="0047484A">
        <w:rPr>
          <w:rFonts w:eastAsia="Times New Roman" w:cs="Times New Roman"/>
          <w:szCs w:val="19"/>
          <w:lang w:val="en-US" w:eastAsia="pl-PL"/>
        </w:rPr>
        <w:t>of</w:t>
      </w:r>
      <w:r w:rsidR="001A7257" w:rsidRPr="001A7257">
        <w:rPr>
          <w:rFonts w:eastAsia="Times New Roman" w:cs="Times New Roman"/>
          <w:szCs w:val="19"/>
          <w:lang w:val="en-US" w:eastAsia="pl-PL"/>
        </w:rPr>
        <w:t xml:space="preserve"> the positive balance in the turnover of cultural and creative goods</w:t>
      </w:r>
      <w:r w:rsidR="0047484A">
        <w:rPr>
          <w:rFonts w:eastAsia="Times New Roman" w:cs="Times New Roman"/>
          <w:szCs w:val="19"/>
          <w:lang w:val="en-US" w:eastAsia="pl-PL"/>
        </w:rPr>
        <w:t xml:space="preserve"> </w:t>
      </w:r>
      <w:r w:rsidR="0047484A" w:rsidRPr="001A7257">
        <w:rPr>
          <w:rFonts w:eastAsia="Times New Roman" w:cs="Times New Roman"/>
          <w:szCs w:val="19"/>
          <w:lang w:val="en-US" w:eastAsia="pl-PL"/>
        </w:rPr>
        <w:t xml:space="preserve">observed in </w:t>
      </w:r>
      <w:r w:rsidR="0047484A">
        <w:rPr>
          <w:rFonts w:eastAsia="Times New Roman" w:cs="Times New Roman"/>
          <w:szCs w:val="19"/>
          <w:lang w:val="en-US" w:eastAsia="pl-PL"/>
        </w:rPr>
        <w:t xml:space="preserve">the </w:t>
      </w:r>
      <w:r w:rsidR="0047484A" w:rsidRPr="001A7257">
        <w:rPr>
          <w:rFonts w:eastAsia="Times New Roman" w:cs="Times New Roman"/>
          <w:szCs w:val="19"/>
          <w:lang w:val="en-US" w:eastAsia="pl-PL"/>
        </w:rPr>
        <w:t>previous periods</w:t>
      </w:r>
      <w:r w:rsidR="001A7257" w:rsidRPr="001A7257">
        <w:rPr>
          <w:rFonts w:eastAsia="Times New Roman" w:cs="Times New Roman"/>
          <w:szCs w:val="19"/>
          <w:lang w:val="en-US" w:eastAsia="pl-PL"/>
        </w:rPr>
        <w:t xml:space="preserve">. Behind the positive balance of the entire turnover of cultural and creative goods there is, inter alia, high positive balance of turnover in the field of </w:t>
      </w:r>
      <w:r w:rsidR="001A7257" w:rsidRPr="001A7257">
        <w:rPr>
          <w:rFonts w:eastAsia="Times New Roman" w:cs="Times New Roman"/>
          <w:i/>
          <w:iCs/>
          <w:szCs w:val="19"/>
          <w:lang w:val="en-US" w:eastAsia="pl-PL"/>
        </w:rPr>
        <w:t xml:space="preserve">Books and </w:t>
      </w:r>
      <w:r w:rsidR="009E6B44">
        <w:rPr>
          <w:rFonts w:eastAsia="Times New Roman" w:cs="Times New Roman"/>
          <w:i/>
          <w:iCs/>
          <w:szCs w:val="19"/>
          <w:lang w:val="en-US" w:eastAsia="pl-PL"/>
        </w:rPr>
        <w:t>p</w:t>
      </w:r>
      <w:r w:rsidR="001A7257" w:rsidRPr="001A7257">
        <w:rPr>
          <w:rFonts w:eastAsia="Times New Roman" w:cs="Times New Roman"/>
          <w:i/>
          <w:iCs/>
          <w:szCs w:val="19"/>
          <w:lang w:val="en-US" w:eastAsia="pl-PL"/>
        </w:rPr>
        <w:t>ress</w:t>
      </w:r>
      <w:r w:rsidR="001A7257" w:rsidRPr="001A7257">
        <w:rPr>
          <w:rFonts w:eastAsia="Times New Roman" w:cs="Times New Roman"/>
          <w:szCs w:val="19"/>
          <w:lang w:val="en-US" w:eastAsia="pl-PL"/>
        </w:rPr>
        <w:t xml:space="preserve"> (PLN 4,354.1 million) and </w:t>
      </w:r>
      <w:r w:rsidR="001A7257" w:rsidRPr="001A7257">
        <w:rPr>
          <w:rFonts w:eastAsia="Times New Roman" w:cs="Times New Roman"/>
          <w:i/>
          <w:iCs/>
          <w:szCs w:val="19"/>
          <w:lang w:val="en-US" w:eastAsia="pl-PL"/>
        </w:rPr>
        <w:t>Advertising</w:t>
      </w:r>
      <w:r w:rsidR="001A7257" w:rsidRPr="001A7257">
        <w:rPr>
          <w:rFonts w:eastAsia="Times New Roman" w:cs="Times New Roman"/>
          <w:szCs w:val="19"/>
          <w:lang w:val="en-US" w:eastAsia="pl-PL"/>
        </w:rPr>
        <w:t xml:space="preserve"> (PLN 1,023.6 million). A negative balance was recorded in the following areas: </w:t>
      </w:r>
      <w:r w:rsidR="001A7257" w:rsidRPr="001A7257">
        <w:rPr>
          <w:rFonts w:eastAsia="Times New Roman" w:cs="Times New Roman"/>
          <w:i/>
          <w:iCs/>
          <w:szCs w:val="19"/>
          <w:lang w:val="en-US" w:eastAsia="pl-PL"/>
        </w:rPr>
        <w:t xml:space="preserve">Performing </w:t>
      </w:r>
      <w:r w:rsidR="009E6B44">
        <w:rPr>
          <w:rFonts w:eastAsia="Times New Roman" w:cs="Times New Roman"/>
          <w:i/>
          <w:iCs/>
          <w:szCs w:val="19"/>
          <w:lang w:val="en-US" w:eastAsia="pl-PL"/>
        </w:rPr>
        <w:t>a</w:t>
      </w:r>
      <w:r w:rsidR="001A7257" w:rsidRPr="001A7257">
        <w:rPr>
          <w:rFonts w:eastAsia="Times New Roman" w:cs="Times New Roman"/>
          <w:i/>
          <w:iCs/>
          <w:szCs w:val="19"/>
          <w:lang w:val="en-US" w:eastAsia="pl-PL"/>
        </w:rPr>
        <w:t>rts</w:t>
      </w:r>
      <w:r w:rsidR="001A7257" w:rsidRPr="001A7257">
        <w:rPr>
          <w:rFonts w:eastAsia="Times New Roman" w:cs="Times New Roman"/>
          <w:szCs w:val="19"/>
          <w:lang w:val="en-US" w:eastAsia="pl-PL"/>
        </w:rPr>
        <w:t xml:space="preserve"> (</w:t>
      </w:r>
      <w:r w:rsidR="001A7257">
        <w:rPr>
          <w:rFonts w:eastAsia="Times New Roman" w:cs="Times New Roman"/>
          <w:szCs w:val="19"/>
          <w:lang w:val="en-US" w:eastAsia="pl-PL"/>
        </w:rPr>
        <w:t>-</w:t>
      </w:r>
      <w:r w:rsidR="001A7257" w:rsidRPr="001A7257">
        <w:rPr>
          <w:rFonts w:eastAsia="Times New Roman" w:cs="Times New Roman"/>
          <w:szCs w:val="19"/>
          <w:lang w:val="en-US" w:eastAsia="pl-PL"/>
        </w:rPr>
        <w:t xml:space="preserve">PLN 123.8 million), </w:t>
      </w:r>
      <w:r w:rsidR="001A7257" w:rsidRPr="001A7257">
        <w:rPr>
          <w:rFonts w:eastAsia="Times New Roman" w:cs="Times New Roman"/>
          <w:i/>
          <w:iCs/>
          <w:szCs w:val="19"/>
          <w:lang w:val="en-US" w:eastAsia="pl-PL"/>
        </w:rPr>
        <w:t xml:space="preserve">Cultural </w:t>
      </w:r>
      <w:r w:rsidR="009E6B44">
        <w:rPr>
          <w:rFonts w:eastAsia="Times New Roman" w:cs="Times New Roman"/>
          <w:i/>
          <w:iCs/>
          <w:szCs w:val="19"/>
          <w:lang w:val="en-US" w:eastAsia="pl-PL"/>
        </w:rPr>
        <w:t>h</w:t>
      </w:r>
      <w:r w:rsidR="001A7257" w:rsidRPr="001A7257">
        <w:rPr>
          <w:rFonts w:eastAsia="Times New Roman" w:cs="Times New Roman"/>
          <w:i/>
          <w:iCs/>
          <w:szCs w:val="19"/>
          <w:lang w:val="en-US" w:eastAsia="pl-PL"/>
        </w:rPr>
        <w:t>eritage</w:t>
      </w:r>
      <w:r w:rsidR="001A7257" w:rsidRPr="001A7257">
        <w:rPr>
          <w:rFonts w:eastAsia="Times New Roman" w:cs="Times New Roman"/>
          <w:szCs w:val="19"/>
          <w:lang w:val="en-US" w:eastAsia="pl-PL"/>
        </w:rPr>
        <w:t xml:space="preserve"> (</w:t>
      </w:r>
      <w:r w:rsidR="001A7257">
        <w:rPr>
          <w:rFonts w:eastAsia="Times New Roman" w:cs="Times New Roman"/>
          <w:szCs w:val="19"/>
          <w:lang w:val="en-US" w:eastAsia="pl-PL"/>
        </w:rPr>
        <w:t>-</w:t>
      </w:r>
      <w:r w:rsidR="001A7257" w:rsidRPr="001A7257">
        <w:rPr>
          <w:rFonts w:eastAsia="Times New Roman" w:cs="Times New Roman"/>
          <w:szCs w:val="19"/>
          <w:lang w:val="en-US" w:eastAsia="pl-PL"/>
        </w:rPr>
        <w:t>PLN</w:t>
      </w:r>
      <w:r w:rsidR="001A7257">
        <w:rPr>
          <w:rFonts w:eastAsia="Times New Roman" w:cs="Times New Roman"/>
          <w:szCs w:val="19"/>
          <w:lang w:val="en-US" w:eastAsia="pl-PL"/>
        </w:rPr>
        <w:t xml:space="preserve"> </w:t>
      </w:r>
      <w:r w:rsidR="001A7257" w:rsidRPr="001A7257">
        <w:rPr>
          <w:rFonts w:eastAsia="Times New Roman" w:cs="Times New Roman"/>
          <w:szCs w:val="19"/>
          <w:lang w:val="en-US" w:eastAsia="pl-PL"/>
        </w:rPr>
        <w:t xml:space="preserve">89.1 million) and </w:t>
      </w:r>
      <w:r w:rsidR="001A7257" w:rsidRPr="0047484A">
        <w:rPr>
          <w:rFonts w:eastAsia="Times New Roman" w:cs="Times New Roman"/>
          <w:i/>
          <w:iCs/>
          <w:szCs w:val="19"/>
          <w:lang w:val="en-US" w:eastAsia="pl-PL"/>
        </w:rPr>
        <w:t>Art</w:t>
      </w:r>
      <w:r w:rsidR="0047484A" w:rsidRPr="0047484A">
        <w:rPr>
          <w:rFonts w:eastAsia="Times New Roman" w:cs="Times New Roman"/>
          <w:i/>
          <w:iCs/>
          <w:szCs w:val="19"/>
          <w:lang w:val="en-US" w:eastAsia="pl-PL"/>
        </w:rPr>
        <w:t xml:space="preserve">s and </w:t>
      </w:r>
      <w:r w:rsidR="009E6B44">
        <w:rPr>
          <w:rFonts w:eastAsia="Times New Roman" w:cs="Times New Roman"/>
          <w:i/>
          <w:iCs/>
          <w:szCs w:val="19"/>
          <w:lang w:val="en-US" w:eastAsia="pl-PL"/>
        </w:rPr>
        <w:t>c</w:t>
      </w:r>
      <w:r w:rsidR="001A7257" w:rsidRPr="0047484A">
        <w:rPr>
          <w:rFonts w:eastAsia="Times New Roman" w:cs="Times New Roman"/>
          <w:i/>
          <w:iCs/>
          <w:szCs w:val="19"/>
          <w:lang w:val="en-US" w:eastAsia="pl-PL"/>
        </w:rPr>
        <w:t>rafts</w:t>
      </w:r>
      <w:r w:rsidR="001A7257" w:rsidRPr="001A7257">
        <w:rPr>
          <w:rFonts w:eastAsia="Times New Roman" w:cs="Times New Roman"/>
          <w:szCs w:val="19"/>
          <w:lang w:val="en-US" w:eastAsia="pl-PL"/>
        </w:rPr>
        <w:t xml:space="preserve"> (</w:t>
      </w:r>
      <w:r w:rsidR="001A7257">
        <w:rPr>
          <w:rFonts w:eastAsia="Times New Roman" w:cs="Times New Roman"/>
          <w:szCs w:val="19"/>
          <w:lang w:val="en-US" w:eastAsia="pl-PL"/>
        </w:rPr>
        <w:t>-</w:t>
      </w:r>
      <w:r w:rsidR="001A7257" w:rsidRPr="001A7257">
        <w:rPr>
          <w:rFonts w:eastAsia="Times New Roman" w:cs="Times New Roman"/>
          <w:szCs w:val="19"/>
          <w:lang w:val="en-US" w:eastAsia="pl-PL"/>
        </w:rPr>
        <w:t xml:space="preserve">PLN 1.5 million). Both in terms of exports and imports of cultural and creative goods, the highest turnover was recorded in the field of </w:t>
      </w:r>
      <w:r w:rsidR="001A7257" w:rsidRPr="001A7257">
        <w:rPr>
          <w:rFonts w:eastAsia="Times New Roman" w:cs="Times New Roman"/>
          <w:i/>
          <w:iCs/>
          <w:szCs w:val="19"/>
          <w:lang w:val="en-US" w:eastAsia="pl-PL"/>
        </w:rPr>
        <w:t xml:space="preserve">Audiovisual </w:t>
      </w:r>
      <w:r w:rsidR="009E6B44">
        <w:rPr>
          <w:rFonts w:eastAsia="Times New Roman" w:cs="Times New Roman"/>
          <w:i/>
          <w:iCs/>
          <w:szCs w:val="19"/>
          <w:lang w:val="en-US" w:eastAsia="pl-PL"/>
        </w:rPr>
        <w:t>a</w:t>
      </w:r>
      <w:r w:rsidR="001A7257" w:rsidRPr="001A7257">
        <w:rPr>
          <w:rFonts w:eastAsia="Times New Roman" w:cs="Times New Roman"/>
          <w:i/>
          <w:iCs/>
          <w:szCs w:val="19"/>
          <w:lang w:val="en-US" w:eastAsia="pl-PL"/>
        </w:rPr>
        <w:t xml:space="preserve">rts </w:t>
      </w:r>
      <w:r w:rsidR="009E6B44">
        <w:rPr>
          <w:rFonts w:eastAsia="Times New Roman" w:cs="Times New Roman"/>
          <w:i/>
          <w:iCs/>
          <w:szCs w:val="19"/>
          <w:lang w:val="en-US" w:eastAsia="pl-PL"/>
        </w:rPr>
        <w:t>a</w:t>
      </w:r>
      <w:r w:rsidR="001A7257" w:rsidRPr="001A7257">
        <w:rPr>
          <w:rFonts w:eastAsia="Times New Roman" w:cs="Times New Roman"/>
          <w:i/>
          <w:iCs/>
          <w:szCs w:val="19"/>
          <w:lang w:val="en-US" w:eastAsia="pl-PL"/>
        </w:rPr>
        <w:t xml:space="preserve">nd </w:t>
      </w:r>
      <w:r w:rsidR="009E6B44">
        <w:rPr>
          <w:rFonts w:eastAsia="Times New Roman" w:cs="Times New Roman"/>
          <w:i/>
          <w:iCs/>
          <w:szCs w:val="19"/>
          <w:lang w:val="en-US" w:eastAsia="pl-PL"/>
        </w:rPr>
        <w:t>m</w:t>
      </w:r>
      <w:r w:rsidR="001A7257" w:rsidRPr="001A7257">
        <w:rPr>
          <w:rFonts w:eastAsia="Times New Roman" w:cs="Times New Roman"/>
          <w:i/>
          <w:iCs/>
          <w:szCs w:val="19"/>
          <w:lang w:val="en-US" w:eastAsia="pl-PL"/>
        </w:rPr>
        <w:t>ultimedia</w:t>
      </w:r>
      <w:r w:rsidR="001A7257" w:rsidRPr="001A7257">
        <w:rPr>
          <w:rFonts w:eastAsia="Times New Roman" w:cs="Times New Roman"/>
          <w:szCs w:val="19"/>
          <w:lang w:val="en-US" w:eastAsia="pl-PL"/>
        </w:rPr>
        <w:t xml:space="preserve"> (exports</w:t>
      </w:r>
      <w:r w:rsidR="0047484A">
        <w:rPr>
          <w:rFonts w:eastAsia="Times New Roman" w:cs="Times New Roman"/>
          <w:szCs w:val="19"/>
          <w:lang w:val="en-US" w:eastAsia="pl-PL"/>
        </w:rPr>
        <w:t>:</w:t>
      </w:r>
      <w:r w:rsidR="001A7257" w:rsidRPr="001A7257">
        <w:rPr>
          <w:rFonts w:eastAsia="Times New Roman" w:cs="Times New Roman"/>
          <w:szCs w:val="19"/>
          <w:lang w:val="en-US" w:eastAsia="pl-PL"/>
        </w:rPr>
        <w:t xml:space="preserve"> PLN 8,337.0 million, imports</w:t>
      </w:r>
      <w:r w:rsidR="0047484A">
        <w:rPr>
          <w:rFonts w:eastAsia="Times New Roman" w:cs="Times New Roman"/>
          <w:szCs w:val="19"/>
          <w:lang w:val="en-US" w:eastAsia="pl-PL"/>
        </w:rPr>
        <w:t>:</w:t>
      </w:r>
      <w:r w:rsidR="001A7257" w:rsidRPr="001A7257">
        <w:rPr>
          <w:rFonts w:eastAsia="Times New Roman" w:cs="Times New Roman"/>
          <w:szCs w:val="19"/>
          <w:lang w:val="en-US" w:eastAsia="pl-PL"/>
        </w:rPr>
        <w:t xml:space="preserve"> PLN 7,385.2 million), followed by </w:t>
      </w:r>
      <w:r w:rsidR="001A7257" w:rsidRPr="001A7257">
        <w:rPr>
          <w:rFonts w:eastAsia="Times New Roman" w:cs="Times New Roman"/>
          <w:i/>
          <w:iCs/>
          <w:szCs w:val="19"/>
          <w:lang w:val="en-US" w:eastAsia="pl-PL"/>
        </w:rPr>
        <w:t xml:space="preserve">Books </w:t>
      </w:r>
      <w:r w:rsidR="001A7257">
        <w:rPr>
          <w:rFonts w:eastAsia="Times New Roman" w:cs="Times New Roman"/>
          <w:i/>
          <w:iCs/>
          <w:szCs w:val="19"/>
          <w:lang w:val="en-US" w:eastAsia="pl-PL"/>
        </w:rPr>
        <w:t>a</w:t>
      </w:r>
      <w:r w:rsidR="001A7257" w:rsidRPr="001A7257">
        <w:rPr>
          <w:rFonts w:eastAsia="Times New Roman" w:cs="Times New Roman"/>
          <w:i/>
          <w:iCs/>
          <w:szCs w:val="19"/>
          <w:lang w:val="en-US" w:eastAsia="pl-PL"/>
        </w:rPr>
        <w:t xml:space="preserve">nd </w:t>
      </w:r>
      <w:r w:rsidR="009E6B44">
        <w:rPr>
          <w:rFonts w:eastAsia="Times New Roman" w:cs="Times New Roman"/>
          <w:i/>
          <w:iCs/>
          <w:szCs w:val="19"/>
          <w:lang w:val="en-US" w:eastAsia="pl-PL"/>
        </w:rPr>
        <w:t>p</w:t>
      </w:r>
      <w:r w:rsidR="0047484A">
        <w:rPr>
          <w:rFonts w:eastAsia="Times New Roman" w:cs="Times New Roman"/>
          <w:i/>
          <w:iCs/>
          <w:szCs w:val="19"/>
          <w:lang w:val="en-US" w:eastAsia="pl-PL"/>
        </w:rPr>
        <w:t>ress</w:t>
      </w:r>
      <w:r w:rsidR="001A7257" w:rsidRPr="001A7257">
        <w:rPr>
          <w:rFonts w:eastAsia="Times New Roman" w:cs="Times New Roman"/>
          <w:szCs w:val="19"/>
          <w:lang w:val="en-US" w:eastAsia="pl-PL"/>
        </w:rPr>
        <w:t xml:space="preserve"> (exports</w:t>
      </w:r>
      <w:r w:rsidR="0047484A">
        <w:rPr>
          <w:rFonts w:eastAsia="Times New Roman" w:cs="Times New Roman"/>
          <w:szCs w:val="19"/>
          <w:lang w:val="en-US" w:eastAsia="pl-PL"/>
        </w:rPr>
        <w:t>:</w:t>
      </w:r>
      <w:r w:rsidR="001A7257" w:rsidRPr="001A7257">
        <w:rPr>
          <w:rFonts w:eastAsia="Times New Roman" w:cs="Times New Roman"/>
          <w:szCs w:val="19"/>
          <w:lang w:val="en-US" w:eastAsia="pl-PL"/>
        </w:rPr>
        <w:t xml:space="preserve"> 7,025.5 PLN million, import</w:t>
      </w:r>
      <w:r w:rsidR="0047484A">
        <w:rPr>
          <w:rFonts w:eastAsia="Times New Roman" w:cs="Times New Roman"/>
          <w:szCs w:val="19"/>
          <w:lang w:val="en-US" w:eastAsia="pl-PL"/>
        </w:rPr>
        <w:t>:</w:t>
      </w:r>
      <w:r w:rsidR="001A7257" w:rsidRPr="001A7257">
        <w:rPr>
          <w:rFonts w:eastAsia="Times New Roman" w:cs="Times New Roman"/>
          <w:szCs w:val="19"/>
          <w:lang w:val="en-US" w:eastAsia="pl-PL"/>
        </w:rPr>
        <w:t xml:space="preserve"> PLN 2 671.5 million).</w:t>
      </w:r>
    </w:p>
    <w:p w14:paraId="23110EDD" w14:textId="77777777" w:rsidR="00F210A1" w:rsidRPr="00120529" w:rsidRDefault="00120529" w:rsidP="00C326E1">
      <w:pPr>
        <w:pStyle w:val="Tytutablicy"/>
        <w:suppressAutoHyphens/>
        <w:ind w:left="709" w:hanging="709"/>
        <w:rPr>
          <w:lang w:val="en-US"/>
        </w:rPr>
      </w:pPr>
      <w:r w:rsidRPr="00120529">
        <w:rPr>
          <w:lang w:val="en-US"/>
        </w:rPr>
        <w:t>Table 2.</w:t>
      </w:r>
      <w:r w:rsidR="00C326E1">
        <w:rPr>
          <w:lang w:val="en-US"/>
        </w:rPr>
        <w:t xml:space="preserve"> </w:t>
      </w:r>
      <w:r w:rsidRPr="00120529">
        <w:rPr>
          <w:lang w:val="en-US"/>
        </w:rPr>
        <w:t>Foreign trade in cultural and creative goods and services by domain of culture in</w:t>
      </w:r>
      <w:r>
        <w:rPr>
          <w:lang w:val="en-US"/>
        </w:rPr>
        <w:t xml:space="preserve"> </w:t>
      </w:r>
      <w:r w:rsidR="00F210A1" w:rsidRPr="00120529">
        <w:rPr>
          <w:lang w:val="en-US"/>
        </w:rPr>
        <w:t>2020</w:t>
      </w:r>
    </w:p>
    <w:tbl>
      <w:tblPr>
        <w:tblStyle w:val="Siatkatabelijasna1"/>
        <w:tblW w:w="7797" w:type="dxa"/>
        <w:tblBorders>
          <w:top w:val="single" w:sz="4" w:space="0" w:color="001D77"/>
          <w:left w:val="none" w:sz="0" w:space="0" w:color="auto"/>
          <w:bottom w:val="single" w:sz="4" w:space="0" w:color="001D77"/>
          <w:right w:val="none" w:sz="0" w:space="0" w:color="auto"/>
          <w:insideH w:val="single" w:sz="4" w:space="0" w:color="001D77"/>
          <w:insideV w:val="single" w:sz="2" w:space="0" w:color="001D77"/>
        </w:tblBorders>
        <w:tblCellMar>
          <w:top w:w="57" w:type="dxa"/>
          <w:bottom w:w="57" w:type="dxa"/>
        </w:tblCellMar>
        <w:tblLook w:val="0020" w:firstRow="1" w:lastRow="0" w:firstColumn="0" w:lastColumn="0" w:noHBand="0" w:noVBand="0"/>
        <w:tblCaption w:val="Table 2. Foreign trade in cultural and creative goods and services by domain of culture in 2020"/>
      </w:tblPr>
      <w:tblGrid>
        <w:gridCol w:w="2268"/>
        <w:gridCol w:w="1382"/>
        <w:gridCol w:w="1382"/>
        <w:gridCol w:w="1382"/>
        <w:gridCol w:w="1383"/>
      </w:tblGrid>
      <w:tr w:rsidR="00390A20" w:rsidRPr="004B7FE5" w14:paraId="48E6C7CB" w14:textId="77777777" w:rsidTr="00866049">
        <w:trPr>
          <w:trHeight w:val="57"/>
          <w:tblHeader/>
        </w:trPr>
        <w:tc>
          <w:tcPr>
            <w:tcW w:w="2268" w:type="dxa"/>
            <w:vMerge w:val="restart"/>
            <w:shd w:val="clear" w:color="auto" w:fill="auto"/>
            <w:vAlign w:val="center"/>
          </w:tcPr>
          <w:p w14:paraId="6073ECB4" w14:textId="46813DC2" w:rsidR="00390A20" w:rsidRPr="00390A20" w:rsidRDefault="001029E6" w:rsidP="001029E6">
            <w:pPr>
              <w:suppressAutoHyphens/>
              <w:jc w:val="center"/>
              <w:rPr>
                <w:rFonts w:cs="Arial"/>
                <w:color w:val="000000" w:themeColor="text1"/>
                <w:szCs w:val="19"/>
              </w:rPr>
            </w:pPr>
            <w:r w:rsidRPr="00FD2A0C">
              <w:rPr>
                <w:color w:val="000000" w:themeColor="text1"/>
                <w:szCs w:val="19"/>
              </w:rPr>
              <w:t>Specification</w:t>
            </w:r>
          </w:p>
        </w:tc>
        <w:tc>
          <w:tcPr>
            <w:tcW w:w="2764" w:type="dxa"/>
            <w:gridSpan w:val="2"/>
            <w:shd w:val="clear" w:color="auto" w:fill="auto"/>
            <w:tcMar>
              <w:left w:w="102" w:type="dxa"/>
            </w:tcMar>
            <w:vAlign w:val="center"/>
          </w:tcPr>
          <w:p w14:paraId="5A4CACFA" w14:textId="3195AAFE" w:rsidR="00390A20" w:rsidRPr="00390A20" w:rsidRDefault="00120529" w:rsidP="006726F9">
            <w:pPr>
              <w:suppressAutoHyphens/>
              <w:jc w:val="center"/>
              <w:rPr>
                <w:color w:val="000000" w:themeColor="text1"/>
                <w:szCs w:val="19"/>
              </w:rPr>
            </w:pPr>
            <w:r>
              <w:rPr>
                <w:color w:val="000000" w:themeColor="text1"/>
                <w:szCs w:val="19"/>
              </w:rPr>
              <w:t>Cultural and creative goods</w:t>
            </w:r>
          </w:p>
        </w:tc>
        <w:tc>
          <w:tcPr>
            <w:tcW w:w="2765" w:type="dxa"/>
            <w:gridSpan w:val="2"/>
            <w:shd w:val="clear" w:color="auto" w:fill="auto"/>
            <w:tcMar>
              <w:left w:w="102" w:type="dxa"/>
            </w:tcMar>
            <w:vAlign w:val="center"/>
          </w:tcPr>
          <w:p w14:paraId="4A94C8C3" w14:textId="5337855E" w:rsidR="00390A20" w:rsidRPr="00390A20" w:rsidRDefault="00120529" w:rsidP="006726F9">
            <w:pPr>
              <w:suppressAutoHyphens/>
              <w:jc w:val="center"/>
              <w:rPr>
                <w:color w:val="000000" w:themeColor="text1"/>
                <w:szCs w:val="19"/>
              </w:rPr>
            </w:pPr>
            <w:r>
              <w:rPr>
                <w:color w:val="000000" w:themeColor="text1"/>
                <w:szCs w:val="19"/>
              </w:rPr>
              <w:t>Cultural and creative services</w:t>
            </w:r>
          </w:p>
        </w:tc>
      </w:tr>
      <w:tr w:rsidR="00F210A1" w:rsidRPr="004B7FE5" w14:paraId="77E4684E" w14:textId="77777777" w:rsidTr="00866049">
        <w:trPr>
          <w:trHeight w:val="57"/>
          <w:tblHeader/>
        </w:trPr>
        <w:tc>
          <w:tcPr>
            <w:tcW w:w="2268" w:type="dxa"/>
            <w:vMerge/>
            <w:shd w:val="clear" w:color="auto" w:fill="auto"/>
            <w:vAlign w:val="center"/>
          </w:tcPr>
          <w:p w14:paraId="588B8040" w14:textId="77777777" w:rsidR="00F210A1" w:rsidRPr="00390A20" w:rsidRDefault="00F210A1" w:rsidP="006726F9">
            <w:pPr>
              <w:pStyle w:val="Nagwek1"/>
              <w:tabs>
                <w:tab w:val="right" w:leader="dot" w:pos="4139"/>
              </w:tabs>
              <w:suppressAutoHyphens/>
              <w:spacing w:before="120" w:line="240" w:lineRule="exact"/>
              <w:jc w:val="center"/>
              <w:outlineLvl w:val="0"/>
              <w:rPr>
                <w:rFonts w:ascii="Fira Sans" w:hAnsi="Fira Sans" w:cs="Arial"/>
                <w:color w:val="000000" w:themeColor="text1"/>
                <w:szCs w:val="19"/>
              </w:rPr>
            </w:pPr>
          </w:p>
        </w:tc>
        <w:tc>
          <w:tcPr>
            <w:tcW w:w="1382" w:type="dxa"/>
            <w:shd w:val="clear" w:color="auto" w:fill="auto"/>
            <w:tcMar>
              <w:left w:w="102" w:type="dxa"/>
            </w:tcMar>
            <w:vAlign w:val="center"/>
          </w:tcPr>
          <w:p w14:paraId="7AC3F85B" w14:textId="3CA7E910" w:rsidR="00F210A1" w:rsidRPr="00390A20" w:rsidRDefault="00F210A1" w:rsidP="006726F9">
            <w:pPr>
              <w:suppressAutoHyphens/>
              <w:jc w:val="center"/>
              <w:rPr>
                <w:color w:val="000000" w:themeColor="text1"/>
                <w:szCs w:val="19"/>
              </w:rPr>
            </w:pPr>
            <w:r w:rsidRPr="00390A20">
              <w:rPr>
                <w:color w:val="000000" w:themeColor="text1"/>
                <w:szCs w:val="19"/>
              </w:rPr>
              <w:t>e</w:t>
            </w:r>
            <w:r w:rsidR="00120529">
              <w:rPr>
                <w:color w:val="000000" w:themeColor="text1"/>
                <w:szCs w:val="19"/>
              </w:rPr>
              <w:t>xport</w:t>
            </w:r>
          </w:p>
        </w:tc>
        <w:tc>
          <w:tcPr>
            <w:tcW w:w="1382" w:type="dxa"/>
            <w:shd w:val="clear" w:color="auto" w:fill="auto"/>
            <w:tcMar>
              <w:left w:w="102" w:type="dxa"/>
            </w:tcMar>
            <w:vAlign w:val="center"/>
          </w:tcPr>
          <w:p w14:paraId="4B1BA47B" w14:textId="77777777" w:rsidR="00F210A1" w:rsidRPr="00390A20" w:rsidRDefault="00F210A1" w:rsidP="006726F9">
            <w:pPr>
              <w:suppressAutoHyphens/>
              <w:jc w:val="center"/>
              <w:rPr>
                <w:color w:val="000000" w:themeColor="text1"/>
                <w:szCs w:val="19"/>
              </w:rPr>
            </w:pPr>
            <w:r w:rsidRPr="00390A20">
              <w:rPr>
                <w:color w:val="000000" w:themeColor="text1"/>
                <w:szCs w:val="19"/>
              </w:rPr>
              <w:t>import</w:t>
            </w:r>
          </w:p>
        </w:tc>
        <w:tc>
          <w:tcPr>
            <w:tcW w:w="1382" w:type="dxa"/>
            <w:shd w:val="clear" w:color="auto" w:fill="auto"/>
            <w:tcMar>
              <w:left w:w="102" w:type="dxa"/>
            </w:tcMar>
            <w:vAlign w:val="center"/>
          </w:tcPr>
          <w:p w14:paraId="7E81F266" w14:textId="7C78F5B1" w:rsidR="00F210A1" w:rsidRPr="00390A20" w:rsidRDefault="00F210A1" w:rsidP="006726F9">
            <w:pPr>
              <w:suppressAutoHyphens/>
              <w:jc w:val="center"/>
              <w:rPr>
                <w:color w:val="000000" w:themeColor="text1"/>
                <w:szCs w:val="19"/>
              </w:rPr>
            </w:pPr>
            <w:r w:rsidRPr="00390A20">
              <w:rPr>
                <w:color w:val="000000" w:themeColor="text1"/>
                <w:szCs w:val="19"/>
              </w:rPr>
              <w:t>e</w:t>
            </w:r>
            <w:r w:rsidR="00120529">
              <w:rPr>
                <w:color w:val="000000" w:themeColor="text1"/>
                <w:szCs w:val="19"/>
              </w:rPr>
              <w:t>xport</w:t>
            </w:r>
          </w:p>
        </w:tc>
        <w:tc>
          <w:tcPr>
            <w:tcW w:w="1383" w:type="dxa"/>
            <w:shd w:val="clear" w:color="auto" w:fill="auto"/>
            <w:tcMar>
              <w:left w:w="102" w:type="dxa"/>
            </w:tcMar>
            <w:vAlign w:val="center"/>
          </w:tcPr>
          <w:p w14:paraId="5A3D2C96" w14:textId="77777777" w:rsidR="00F210A1" w:rsidRPr="00390A20" w:rsidRDefault="00F210A1" w:rsidP="006726F9">
            <w:pPr>
              <w:suppressAutoHyphens/>
              <w:jc w:val="center"/>
              <w:rPr>
                <w:color w:val="000000" w:themeColor="text1"/>
                <w:szCs w:val="19"/>
              </w:rPr>
            </w:pPr>
            <w:r w:rsidRPr="00390A20">
              <w:rPr>
                <w:color w:val="000000" w:themeColor="text1"/>
                <w:szCs w:val="19"/>
              </w:rPr>
              <w:t>import</w:t>
            </w:r>
          </w:p>
        </w:tc>
      </w:tr>
      <w:tr w:rsidR="00390A20" w:rsidRPr="004B7FE5" w14:paraId="5DDE35E3" w14:textId="77777777" w:rsidTr="00866049">
        <w:trPr>
          <w:trHeight w:val="258"/>
          <w:tblHeader/>
        </w:trPr>
        <w:tc>
          <w:tcPr>
            <w:tcW w:w="2268" w:type="dxa"/>
            <w:vMerge/>
            <w:shd w:val="clear" w:color="auto" w:fill="auto"/>
            <w:vAlign w:val="center"/>
          </w:tcPr>
          <w:p w14:paraId="1082752B" w14:textId="77777777" w:rsidR="00390A20" w:rsidRPr="00390A20" w:rsidRDefault="00390A20" w:rsidP="006726F9">
            <w:pPr>
              <w:pStyle w:val="Nagwek1"/>
              <w:tabs>
                <w:tab w:val="right" w:leader="dot" w:pos="4139"/>
              </w:tabs>
              <w:suppressAutoHyphens/>
              <w:spacing w:before="120" w:line="240" w:lineRule="exact"/>
              <w:jc w:val="center"/>
              <w:outlineLvl w:val="0"/>
              <w:rPr>
                <w:rFonts w:ascii="Fira Sans" w:hAnsi="Fira Sans" w:cs="Arial"/>
                <w:color w:val="000000" w:themeColor="text1"/>
                <w:szCs w:val="19"/>
              </w:rPr>
            </w:pPr>
          </w:p>
        </w:tc>
        <w:tc>
          <w:tcPr>
            <w:tcW w:w="5529" w:type="dxa"/>
            <w:gridSpan w:val="4"/>
            <w:shd w:val="clear" w:color="auto" w:fill="auto"/>
            <w:tcMar>
              <w:left w:w="102" w:type="dxa"/>
            </w:tcMar>
            <w:vAlign w:val="center"/>
          </w:tcPr>
          <w:p w14:paraId="77D5BDC5" w14:textId="7AF0D8BD" w:rsidR="00390A20" w:rsidRPr="00390A20" w:rsidRDefault="00120529" w:rsidP="006726F9">
            <w:pPr>
              <w:suppressAutoHyphens/>
              <w:jc w:val="center"/>
              <w:rPr>
                <w:color w:val="000000" w:themeColor="text1"/>
                <w:szCs w:val="19"/>
              </w:rPr>
            </w:pPr>
            <w:r>
              <w:rPr>
                <w:color w:val="000000" w:themeColor="text1"/>
                <w:szCs w:val="19"/>
              </w:rPr>
              <w:t>in million PLN</w:t>
            </w:r>
          </w:p>
        </w:tc>
      </w:tr>
      <w:tr w:rsidR="00F210A1" w:rsidRPr="00390A20" w14:paraId="625E7DF8" w14:textId="77777777" w:rsidTr="00866049">
        <w:trPr>
          <w:trHeight w:val="227"/>
          <w:tblHeader/>
        </w:trPr>
        <w:tc>
          <w:tcPr>
            <w:tcW w:w="2268" w:type="dxa"/>
            <w:shd w:val="clear" w:color="auto" w:fill="auto"/>
            <w:vAlign w:val="center"/>
          </w:tcPr>
          <w:p w14:paraId="30C6211A" w14:textId="7AE2E087" w:rsidR="00F210A1" w:rsidRPr="00390A20" w:rsidRDefault="00120529" w:rsidP="006726F9">
            <w:pPr>
              <w:pStyle w:val="Nagwek5"/>
              <w:tabs>
                <w:tab w:val="right" w:leader="dot" w:pos="4156"/>
              </w:tabs>
              <w:suppressAutoHyphens/>
              <w:spacing w:before="120" w:after="120"/>
              <w:contextualSpacing/>
              <w:outlineLvl w:val="4"/>
              <w:rPr>
                <w:rFonts w:ascii="Fira Sans" w:hAnsi="Fira Sans"/>
                <w:color w:val="000000" w:themeColor="text1"/>
                <w:szCs w:val="19"/>
              </w:rPr>
            </w:pPr>
            <w:r>
              <w:rPr>
                <w:rFonts w:ascii="Fira Sans" w:hAnsi="Fira Sans"/>
                <w:color w:val="000000" w:themeColor="text1"/>
                <w:szCs w:val="19"/>
              </w:rPr>
              <w:t>Total</w:t>
            </w:r>
          </w:p>
        </w:tc>
        <w:tc>
          <w:tcPr>
            <w:tcW w:w="1382" w:type="dxa"/>
            <w:shd w:val="clear" w:color="auto" w:fill="auto"/>
            <w:tcMar>
              <w:left w:w="102" w:type="dxa"/>
            </w:tcMar>
            <w:vAlign w:val="bottom"/>
          </w:tcPr>
          <w:p w14:paraId="3BF0C1E8" w14:textId="62E1120E" w:rsidR="00F210A1" w:rsidRPr="00390A20" w:rsidRDefault="00F210A1" w:rsidP="000E11FE">
            <w:pPr>
              <w:suppressAutoHyphens/>
              <w:jc w:val="right"/>
              <w:rPr>
                <w:szCs w:val="19"/>
              </w:rPr>
            </w:pPr>
            <w:r w:rsidRPr="00390A20">
              <w:rPr>
                <w:rFonts w:cs="Arial"/>
                <w:bCs/>
                <w:color w:val="000000"/>
                <w:szCs w:val="19"/>
              </w:rPr>
              <w:t>16</w:t>
            </w:r>
            <w:r w:rsidR="000E11FE">
              <w:rPr>
                <w:rFonts w:cs="Arial"/>
                <w:bCs/>
                <w:color w:val="000000"/>
                <w:szCs w:val="19"/>
              </w:rPr>
              <w:t>,</w:t>
            </w:r>
            <w:r w:rsidRPr="00390A20">
              <w:rPr>
                <w:rFonts w:cs="Arial"/>
                <w:bCs/>
                <w:color w:val="000000"/>
                <w:szCs w:val="19"/>
              </w:rPr>
              <w:t>9</w:t>
            </w:r>
            <w:r w:rsidR="00D904DF">
              <w:rPr>
                <w:rFonts w:cs="Arial"/>
                <w:bCs/>
                <w:color w:val="000000"/>
                <w:szCs w:val="19"/>
              </w:rPr>
              <w:t>80</w:t>
            </w:r>
            <w:r w:rsidR="000E11FE">
              <w:rPr>
                <w:rFonts w:cs="Arial"/>
                <w:bCs/>
                <w:color w:val="000000"/>
                <w:szCs w:val="19"/>
              </w:rPr>
              <w:t>.</w:t>
            </w:r>
            <w:r w:rsidR="00D904DF">
              <w:rPr>
                <w:rFonts w:cs="Arial"/>
                <w:bCs/>
                <w:color w:val="000000"/>
                <w:szCs w:val="19"/>
              </w:rPr>
              <w:t>5</w:t>
            </w:r>
          </w:p>
        </w:tc>
        <w:tc>
          <w:tcPr>
            <w:tcW w:w="1382" w:type="dxa"/>
            <w:shd w:val="clear" w:color="auto" w:fill="auto"/>
            <w:tcMar>
              <w:left w:w="102" w:type="dxa"/>
            </w:tcMar>
            <w:vAlign w:val="bottom"/>
          </w:tcPr>
          <w:p w14:paraId="1E4BA47F" w14:textId="6737489F" w:rsidR="00F210A1" w:rsidRPr="00390A20" w:rsidRDefault="00F210A1" w:rsidP="000E11FE">
            <w:pPr>
              <w:suppressAutoHyphens/>
              <w:jc w:val="right"/>
              <w:rPr>
                <w:szCs w:val="19"/>
              </w:rPr>
            </w:pPr>
            <w:r w:rsidRPr="00390A20">
              <w:rPr>
                <w:rFonts w:cs="Arial"/>
                <w:bCs/>
                <w:color w:val="000000"/>
                <w:szCs w:val="19"/>
              </w:rPr>
              <w:t>10</w:t>
            </w:r>
            <w:r w:rsidR="000E11FE">
              <w:rPr>
                <w:rFonts w:cs="Arial"/>
                <w:bCs/>
                <w:color w:val="000000"/>
                <w:szCs w:val="19"/>
              </w:rPr>
              <w:t>,</w:t>
            </w:r>
            <w:r w:rsidRPr="00390A20">
              <w:rPr>
                <w:rFonts w:cs="Arial"/>
                <w:bCs/>
                <w:color w:val="000000"/>
                <w:szCs w:val="19"/>
              </w:rPr>
              <w:t>7</w:t>
            </w:r>
            <w:r w:rsidR="00D904DF">
              <w:rPr>
                <w:rFonts w:cs="Arial"/>
                <w:bCs/>
                <w:color w:val="000000"/>
                <w:szCs w:val="19"/>
              </w:rPr>
              <w:t>93</w:t>
            </w:r>
            <w:r w:rsidR="000E11FE">
              <w:rPr>
                <w:rFonts w:cs="Arial"/>
                <w:bCs/>
                <w:color w:val="000000"/>
                <w:szCs w:val="19"/>
              </w:rPr>
              <w:t>.</w:t>
            </w:r>
            <w:r w:rsidR="00D904DF">
              <w:rPr>
                <w:rFonts w:cs="Arial"/>
                <w:bCs/>
                <w:color w:val="000000"/>
                <w:szCs w:val="19"/>
              </w:rPr>
              <w:t>5</w:t>
            </w:r>
          </w:p>
        </w:tc>
        <w:tc>
          <w:tcPr>
            <w:tcW w:w="1382" w:type="dxa"/>
            <w:shd w:val="clear" w:color="auto" w:fill="auto"/>
            <w:tcMar>
              <w:left w:w="102" w:type="dxa"/>
            </w:tcMar>
            <w:vAlign w:val="bottom"/>
          </w:tcPr>
          <w:p w14:paraId="56F24CFD" w14:textId="65272C22" w:rsidR="00F210A1" w:rsidRPr="00390A20" w:rsidRDefault="00F210A1" w:rsidP="000E11FE">
            <w:pPr>
              <w:suppressAutoHyphens/>
              <w:jc w:val="right"/>
              <w:rPr>
                <w:szCs w:val="19"/>
              </w:rPr>
            </w:pPr>
            <w:r w:rsidRPr="00390A20">
              <w:rPr>
                <w:rFonts w:cs="Arial"/>
                <w:bCs/>
                <w:color w:val="000000"/>
                <w:szCs w:val="19"/>
              </w:rPr>
              <w:t>11</w:t>
            </w:r>
            <w:r w:rsidR="000E11FE">
              <w:rPr>
                <w:rFonts w:cs="Arial"/>
                <w:bCs/>
                <w:color w:val="000000"/>
                <w:szCs w:val="19"/>
              </w:rPr>
              <w:t>,</w:t>
            </w:r>
            <w:r w:rsidRPr="00390A20">
              <w:rPr>
                <w:rFonts w:cs="Arial"/>
                <w:bCs/>
                <w:color w:val="000000"/>
                <w:szCs w:val="19"/>
              </w:rPr>
              <w:t>244</w:t>
            </w:r>
            <w:r w:rsidR="000E11FE">
              <w:rPr>
                <w:rFonts w:cs="Arial"/>
                <w:bCs/>
                <w:color w:val="000000"/>
                <w:szCs w:val="19"/>
              </w:rPr>
              <w:t>.</w:t>
            </w:r>
            <w:r w:rsidRPr="00390A20">
              <w:rPr>
                <w:rFonts w:cs="Arial"/>
                <w:bCs/>
                <w:color w:val="000000"/>
                <w:szCs w:val="19"/>
              </w:rPr>
              <w:t>4</w:t>
            </w:r>
          </w:p>
        </w:tc>
        <w:tc>
          <w:tcPr>
            <w:tcW w:w="1383" w:type="dxa"/>
            <w:shd w:val="clear" w:color="auto" w:fill="auto"/>
            <w:tcMar>
              <w:left w:w="102" w:type="dxa"/>
            </w:tcMar>
            <w:vAlign w:val="bottom"/>
          </w:tcPr>
          <w:p w14:paraId="2880703C" w14:textId="469CBCD8" w:rsidR="00F210A1" w:rsidRPr="00390A20" w:rsidRDefault="00F210A1" w:rsidP="000E11FE">
            <w:pPr>
              <w:suppressAutoHyphens/>
              <w:jc w:val="right"/>
              <w:rPr>
                <w:szCs w:val="19"/>
              </w:rPr>
            </w:pPr>
            <w:r w:rsidRPr="00390A20">
              <w:rPr>
                <w:bCs/>
                <w:color w:val="000000"/>
                <w:szCs w:val="19"/>
              </w:rPr>
              <w:t>11</w:t>
            </w:r>
            <w:r w:rsidR="000E11FE">
              <w:rPr>
                <w:bCs/>
                <w:color w:val="000000"/>
                <w:szCs w:val="19"/>
              </w:rPr>
              <w:t>,</w:t>
            </w:r>
            <w:r w:rsidRPr="00390A20">
              <w:rPr>
                <w:bCs/>
                <w:color w:val="000000"/>
                <w:szCs w:val="19"/>
              </w:rPr>
              <w:t>494</w:t>
            </w:r>
            <w:r w:rsidR="000E11FE">
              <w:rPr>
                <w:bCs/>
                <w:color w:val="000000"/>
                <w:szCs w:val="19"/>
              </w:rPr>
              <w:t>.</w:t>
            </w:r>
            <w:r w:rsidRPr="00390A20">
              <w:rPr>
                <w:bCs/>
                <w:color w:val="000000"/>
                <w:szCs w:val="19"/>
              </w:rPr>
              <w:t>3</w:t>
            </w:r>
          </w:p>
        </w:tc>
      </w:tr>
      <w:tr w:rsidR="00120529" w:rsidRPr="004B7FE5" w14:paraId="6B7CE33C" w14:textId="77777777" w:rsidTr="00866049">
        <w:trPr>
          <w:trHeight w:val="227"/>
          <w:tblHeader/>
        </w:trPr>
        <w:tc>
          <w:tcPr>
            <w:tcW w:w="2268" w:type="dxa"/>
            <w:shd w:val="clear" w:color="auto" w:fill="auto"/>
            <w:vAlign w:val="center"/>
          </w:tcPr>
          <w:p w14:paraId="5E137A91" w14:textId="08A5603E" w:rsidR="00120529" w:rsidRPr="00120529" w:rsidRDefault="00120529" w:rsidP="00120529">
            <w:pPr>
              <w:pStyle w:val="Nagwek8"/>
              <w:tabs>
                <w:tab w:val="right" w:leader="dot" w:pos="4156"/>
              </w:tabs>
              <w:suppressAutoHyphens/>
              <w:spacing w:before="120" w:after="120"/>
              <w:contextualSpacing/>
              <w:outlineLvl w:val="7"/>
              <w:rPr>
                <w:rFonts w:ascii="Fira Sans" w:hAnsi="Fira Sans"/>
                <w:color w:val="000000" w:themeColor="text1"/>
                <w:sz w:val="19"/>
                <w:szCs w:val="19"/>
              </w:rPr>
            </w:pPr>
            <w:r w:rsidRPr="00120529">
              <w:rPr>
                <w:rFonts w:ascii="Fira Sans" w:hAnsi="Fira Sans"/>
                <w:color w:val="000000" w:themeColor="text1"/>
                <w:sz w:val="19"/>
                <w:szCs w:val="19"/>
                <w:lang w:val="en-GB"/>
              </w:rPr>
              <w:t xml:space="preserve">Cultural heritage </w:t>
            </w:r>
          </w:p>
        </w:tc>
        <w:tc>
          <w:tcPr>
            <w:tcW w:w="1382" w:type="dxa"/>
            <w:shd w:val="clear" w:color="auto" w:fill="auto"/>
            <w:tcMar>
              <w:left w:w="102" w:type="dxa"/>
            </w:tcMar>
            <w:vAlign w:val="bottom"/>
          </w:tcPr>
          <w:p w14:paraId="2C5206F6" w14:textId="3EDC3084" w:rsidR="00120529" w:rsidRPr="00390A20" w:rsidRDefault="000E11FE" w:rsidP="00120529">
            <w:pPr>
              <w:pStyle w:val="tekstnaniebieskimtle"/>
              <w:suppressAutoHyphens/>
              <w:spacing w:before="120" w:after="120" w:line="240" w:lineRule="exact"/>
              <w:jc w:val="right"/>
              <w:rPr>
                <w:sz w:val="19"/>
                <w:szCs w:val="19"/>
              </w:rPr>
            </w:pPr>
            <w:r>
              <w:rPr>
                <w:rFonts w:cs="Arial"/>
                <w:color w:val="000000" w:themeColor="text1"/>
                <w:sz w:val="19"/>
                <w:szCs w:val="19"/>
              </w:rPr>
              <w:t>12.</w:t>
            </w:r>
            <w:r w:rsidR="00120529" w:rsidRPr="00390A20">
              <w:rPr>
                <w:rFonts w:cs="Arial"/>
                <w:color w:val="000000" w:themeColor="text1"/>
                <w:sz w:val="19"/>
                <w:szCs w:val="19"/>
              </w:rPr>
              <w:t>5</w:t>
            </w:r>
          </w:p>
        </w:tc>
        <w:tc>
          <w:tcPr>
            <w:tcW w:w="1382" w:type="dxa"/>
            <w:shd w:val="clear" w:color="auto" w:fill="auto"/>
            <w:tcMar>
              <w:left w:w="102" w:type="dxa"/>
            </w:tcMar>
            <w:vAlign w:val="bottom"/>
          </w:tcPr>
          <w:p w14:paraId="61E1CFA0" w14:textId="74C0D188" w:rsidR="00120529" w:rsidRPr="00390A20" w:rsidRDefault="000E11FE" w:rsidP="00120529">
            <w:pPr>
              <w:pStyle w:val="tekstnaniebieskimtle"/>
              <w:suppressAutoHyphens/>
              <w:spacing w:before="120" w:after="120" w:line="240" w:lineRule="exact"/>
              <w:jc w:val="right"/>
              <w:rPr>
                <w:sz w:val="19"/>
                <w:szCs w:val="19"/>
              </w:rPr>
            </w:pPr>
            <w:r>
              <w:rPr>
                <w:rFonts w:cs="Arial"/>
                <w:color w:val="000000" w:themeColor="text1"/>
                <w:sz w:val="19"/>
                <w:szCs w:val="19"/>
              </w:rPr>
              <w:t>101.</w:t>
            </w:r>
            <w:r w:rsidR="00120529" w:rsidRPr="00390A20">
              <w:rPr>
                <w:rFonts w:cs="Arial"/>
                <w:color w:val="000000" w:themeColor="text1"/>
                <w:sz w:val="19"/>
                <w:szCs w:val="19"/>
              </w:rPr>
              <w:t>5</w:t>
            </w:r>
          </w:p>
        </w:tc>
        <w:tc>
          <w:tcPr>
            <w:tcW w:w="1382" w:type="dxa"/>
            <w:shd w:val="clear" w:color="auto" w:fill="auto"/>
            <w:tcMar>
              <w:left w:w="102" w:type="dxa"/>
            </w:tcMar>
            <w:vAlign w:val="bottom"/>
          </w:tcPr>
          <w:p w14:paraId="2EE7192C" w14:textId="11F73A4A" w:rsidR="00120529" w:rsidRPr="00390A20" w:rsidRDefault="000E11FE" w:rsidP="00120529">
            <w:pPr>
              <w:pStyle w:val="tekstnaniebieskimtle"/>
              <w:suppressAutoHyphens/>
              <w:spacing w:before="120" w:after="120" w:line="240" w:lineRule="exact"/>
              <w:jc w:val="right"/>
              <w:rPr>
                <w:sz w:val="19"/>
                <w:szCs w:val="19"/>
              </w:rPr>
            </w:pPr>
            <w:r>
              <w:rPr>
                <w:sz w:val="19"/>
                <w:szCs w:val="19"/>
              </w:rPr>
              <w:t>470.</w:t>
            </w:r>
            <w:r w:rsidR="00120529" w:rsidRPr="00390A20">
              <w:rPr>
                <w:sz w:val="19"/>
                <w:szCs w:val="19"/>
              </w:rPr>
              <w:t>9</w:t>
            </w:r>
          </w:p>
        </w:tc>
        <w:tc>
          <w:tcPr>
            <w:tcW w:w="1383" w:type="dxa"/>
            <w:shd w:val="clear" w:color="auto" w:fill="auto"/>
            <w:tcMar>
              <w:left w:w="102" w:type="dxa"/>
            </w:tcMar>
            <w:vAlign w:val="bottom"/>
          </w:tcPr>
          <w:p w14:paraId="72BD83F9" w14:textId="227C4303" w:rsidR="00120529" w:rsidRPr="00390A20" w:rsidRDefault="000E11FE" w:rsidP="00120529">
            <w:pPr>
              <w:pStyle w:val="tekstnaniebieskimtle"/>
              <w:suppressAutoHyphens/>
              <w:spacing w:before="120" w:after="120" w:line="240" w:lineRule="exact"/>
              <w:jc w:val="right"/>
              <w:rPr>
                <w:sz w:val="19"/>
                <w:szCs w:val="19"/>
              </w:rPr>
            </w:pPr>
            <w:r>
              <w:rPr>
                <w:sz w:val="19"/>
                <w:szCs w:val="19"/>
              </w:rPr>
              <w:t>193.</w:t>
            </w:r>
            <w:r w:rsidR="00120529" w:rsidRPr="00390A20">
              <w:rPr>
                <w:sz w:val="19"/>
                <w:szCs w:val="19"/>
              </w:rPr>
              <w:t>4</w:t>
            </w:r>
          </w:p>
        </w:tc>
      </w:tr>
      <w:tr w:rsidR="00120529" w:rsidRPr="004B7FE5" w14:paraId="56E48601" w14:textId="77777777" w:rsidTr="00866049">
        <w:trPr>
          <w:trHeight w:val="227"/>
          <w:tblHeader/>
        </w:trPr>
        <w:tc>
          <w:tcPr>
            <w:tcW w:w="2268" w:type="dxa"/>
            <w:shd w:val="clear" w:color="auto" w:fill="auto"/>
            <w:vAlign w:val="center"/>
          </w:tcPr>
          <w:p w14:paraId="312677B3" w14:textId="3820100B" w:rsidR="00120529" w:rsidRPr="00120529" w:rsidRDefault="00120529" w:rsidP="00120529">
            <w:pPr>
              <w:pStyle w:val="Nagwek8"/>
              <w:tabs>
                <w:tab w:val="right" w:leader="dot" w:pos="4156"/>
              </w:tabs>
              <w:suppressAutoHyphens/>
              <w:spacing w:before="120" w:after="120"/>
              <w:contextualSpacing/>
              <w:outlineLvl w:val="7"/>
              <w:rPr>
                <w:rFonts w:ascii="Fira Sans" w:hAnsi="Fira Sans"/>
                <w:color w:val="000000" w:themeColor="text1"/>
                <w:sz w:val="19"/>
                <w:szCs w:val="19"/>
              </w:rPr>
            </w:pPr>
            <w:r w:rsidRPr="00120529">
              <w:rPr>
                <w:rFonts w:ascii="Fira Sans" w:hAnsi="Fira Sans"/>
                <w:color w:val="000000" w:themeColor="text1"/>
                <w:sz w:val="19"/>
                <w:szCs w:val="19"/>
                <w:lang w:val="en-GB"/>
              </w:rPr>
              <w:t>Books and press</w:t>
            </w:r>
          </w:p>
        </w:tc>
        <w:tc>
          <w:tcPr>
            <w:tcW w:w="1382" w:type="dxa"/>
            <w:shd w:val="clear" w:color="auto" w:fill="auto"/>
            <w:tcMar>
              <w:left w:w="102" w:type="dxa"/>
            </w:tcMar>
            <w:vAlign w:val="bottom"/>
          </w:tcPr>
          <w:p w14:paraId="2BCACE18" w14:textId="19031045" w:rsidR="00120529" w:rsidRPr="00390A20" w:rsidRDefault="000E11FE" w:rsidP="000E11FE">
            <w:pPr>
              <w:pStyle w:val="tekstnaniebieskimtle"/>
              <w:suppressAutoHyphens/>
              <w:spacing w:before="120" w:after="120" w:line="240" w:lineRule="exact"/>
              <w:jc w:val="right"/>
              <w:rPr>
                <w:sz w:val="19"/>
                <w:szCs w:val="19"/>
              </w:rPr>
            </w:pPr>
            <w:r>
              <w:rPr>
                <w:rFonts w:cs="Arial"/>
                <w:color w:val="000000" w:themeColor="text1"/>
                <w:sz w:val="19"/>
                <w:szCs w:val="19"/>
              </w:rPr>
              <w:t>7,025.</w:t>
            </w:r>
            <w:r w:rsidR="00120529" w:rsidRPr="00390A20">
              <w:rPr>
                <w:rFonts w:cs="Arial"/>
                <w:color w:val="000000" w:themeColor="text1"/>
                <w:sz w:val="19"/>
                <w:szCs w:val="19"/>
              </w:rPr>
              <w:t>5</w:t>
            </w:r>
          </w:p>
        </w:tc>
        <w:tc>
          <w:tcPr>
            <w:tcW w:w="1382" w:type="dxa"/>
            <w:shd w:val="clear" w:color="auto" w:fill="auto"/>
            <w:tcMar>
              <w:left w:w="102" w:type="dxa"/>
            </w:tcMar>
            <w:vAlign w:val="bottom"/>
          </w:tcPr>
          <w:p w14:paraId="1E512DD0" w14:textId="07C3699B" w:rsidR="00120529" w:rsidRPr="00390A20" w:rsidRDefault="00120529" w:rsidP="00120529">
            <w:pPr>
              <w:pStyle w:val="tekstnaniebieskimtle"/>
              <w:suppressAutoHyphens/>
              <w:spacing w:before="120" w:after="120" w:line="240" w:lineRule="exact"/>
              <w:jc w:val="right"/>
              <w:rPr>
                <w:sz w:val="19"/>
                <w:szCs w:val="19"/>
              </w:rPr>
            </w:pPr>
            <w:r w:rsidRPr="00390A20">
              <w:rPr>
                <w:rFonts w:cs="Arial"/>
                <w:color w:val="000000" w:themeColor="text1"/>
                <w:sz w:val="19"/>
                <w:szCs w:val="19"/>
              </w:rPr>
              <w:t>2</w:t>
            </w:r>
            <w:r w:rsidR="000E11FE">
              <w:rPr>
                <w:rFonts w:cs="Arial"/>
                <w:color w:val="000000" w:themeColor="text1"/>
                <w:sz w:val="19"/>
                <w:szCs w:val="19"/>
              </w:rPr>
              <w:t>,671.</w:t>
            </w:r>
            <w:r w:rsidRPr="00390A20">
              <w:rPr>
                <w:rFonts w:cs="Arial"/>
                <w:color w:val="000000" w:themeColor="text1"/>
                <w:sz w:val="19"/>
                <w:szCs w:val="19"/>
              </w:rPr>
              <w:t>5</w:t>
            </w:r>
          </w:p>
        </w:tc>
        <w:tc>
          <w:tcPr>
            <w:tcW w:w="1382" w:type="dxa"/>
            <w:shd w:val="clear" w:color="auto" w:fill="auto"/>
            <w:tcMar>
              <w:left w:w="102" w:type="dxa"/>
            </w:tcMar>
            <w:vAlign w:val="bottom"/>
          </w:tcPr>
          <w:p w14:paraId="2B5735CB" w14:textId="7B9C3F1B" w:rsidR="00120529" w:rsidRPr="00390A20" w:rsidRDefault="000E11FE" w:rsidP="00120529">
            <w:pPr>
              <w:pStyle w:val="tekstnaniebieskimtle"/>
              <w:suppressAutoHyphens/>
              <w:spacing w:before="120" w:after="120" w:line="240" w:lineRule="exact"/>
              <w:jc w:val="right"/>
              <w:rPr>
                <w:sz w:val="19"/>
                <w:szCs w:val="19"/>
              </w:rPr>
            </w:pPr>
            <w:r>
              <w:rPr>
                <w:sz w:val="19"/>
                <w:szCs w:val="19"/>
              </w:rPr>
              <w:t>195.</w:t>
            </w:r>
            <w:r w:rsidR="00120529" w:rsidRPr="00390A20">
              <w:rPr>
                <w:sz w:val="19"/>
                <w:szCs w:val="19"/>
              </w:rPr>
              <w:t>3</w:t>
            </w:r>
          </w:p>
        </w:tc>
        <w:tc>
          <w:tcPr>
            <w:tcW w:w="1383" w:type="dxa"/>
            <w:shd w:val="clear" w:color="auto" w:fill="auto"/>
            <w:tcMar>
              <w:left w:w="102" w:type="dxa"/>
            </w:tcMar>
            <w:vAlign w:val="bottom"/>
          </w:tcPr>
          <w:p w14:paraId="4BB76D2F" w14:textId="4241C5C9" w:rsidR="00120529" w:rsidRPr="00390A20" w:rsidRDefault="000E11FE" w:rsidP="00120529">
            <w:pPr>
              <w:pStyle w:val="tekstnaniebieskimtle"/>
              <w:suppressAutoHyphens/>
              <w:spacing w:before="120" w:after="120" w:line="240" w:lineRule="exact"/>
              <w:jc w:val="right"/>
              <w:rPr>
                <w:sz w:val="19"/>
                <w:szCs w:val="19"/>
              </w:rPr>
            </w:pPr>
            <w:r>
              <w:rPr>
                <w:sz w:val="19"/>
                <w:szCs w:val="19"/>
              </w:rPr>
              <w:t>505.</w:t>
            </w:r>
            <w:r w:rsidR="00120529" w:rsidRPr="00390A20">
              <w:rPr>
                <w:sz w:val="19"/>
                <w:szCs w:val="19"/>
              </w:rPr>
              <w:t>9</w:t>
            </w:r>
          </w:p>
        </w:tc>
      </w:tr>
      <w:tr w:rsidR="00120529" w:rsidRPr="004B7FE5" w14:paraId="1DC484EE" w14:textId="77777777" w:rsidTr="00866049">
        <w:trPr>
          <w:trHeight w:val="227"/>
          <w:tblHeader/>
        </w:trPr>
        <w:tc>
          <w:tcPr>
            <w:tcW w:w="2268" w:type="dxa"/>
            <w:shd w:val="clear" w:color="auto" w:fill="auto"/>
            <w:vAlign w:val="center"/>
          </w:tcPr>
          <w:p w14:paraId="17F5BDB7" w14:textId="41450D90" w:rsidR="00120529" w:rsidRPr="00120529" w:rsidRDefault="00120529" w:rsidP="00120529">
            <w:pPr>
              <w:pStyle w:val="Nagwek8"/>
              <w:tabs>
                <w:tab w:val="right" w:leader="dot" w:pos="4156"/>
              </w:tabs>
              <w:suppressAutoHyphens/>
              <w:spacing w:before="120" w:after="120"/>
              <w:contextualSpacing/>
              <w:outlineLvl w:val="7"/>
              <w:rPr>
                <w:rFonts w:ascii="Fira Sans" w:hAnsi="Fira Sans"/>
                <w:color w:val="000000" w:themeColor="text1"/>
                <w:sz w:val="19"/>
                <w:szCs w:val="19"/>
              </w:rPr>
            </w:pPr>
            <w:r w:rsidRPr="00120529">
              <w:rPr>
                <w:rFonts w:ascii="Fira Sans" w:hAnsi="Fira Sans"/>
                <w:color w:val="000000" w:themeColor="text1"/>
                <w:sz w:val="19"/>
                <w:szCs w:val="19"/>
                <w:lang w:val="en-GB"/>
              </w:rPr>
              <w:t>Visual arts</w:t>
            </w:r>
          </w:p>
        </w:tc>
        <w:tc>
          <w:tcPr>
            <w:tcW w:w="1382" w:type="dxa"/>
            <w:shd w:val="clear" w:color="auto" w:fill="auto"/>
            <w:tcMar>
              <w:left w:w="102" w:type="dxa"/>
            </w:tcMar>
            <w:vAlign w:val="bottom"/>
          </w:tcPr>
          <w:p w14:paraId="497BD7CB" w14:textId="1443FA4B" w:rsidR="00120529" w:rsidRPr="00390A20" w:rsidRDefault="000E11FE" w:rsidP="00120529">
            <w:pPr>
              <w:pStyle w:val="tekstnaniebieskimtle"/>
              <w:suppressAutoHyphens/>
              <w:spacing w:before="120" w:after="120" w:line="240" w:lineRule="exact"/>
              <w:jc w:val="right"/>
              <w:rPr>
                <w:sz w:val="19"/>
                <w:szCs w:val="19"/>
              </w:rPr>
            </w:pPr>
            <w:r>
              <w:rPr>
                <w:rFonts w:cs="Arial"/>
                <w:color w:val="000000" w:themeColor="text1"/>
                <w:sz w:val="19"/>
                <w:szCs w:val="19"/>
              </w:rPr>
              <w:t>188.</w:t>
            </w:r>
            <w:r w:rsidR="00120529" w:rsidRPr="00390A20">
              <w:rPr>
                <w:rFonts w:cs="Arial"/>
                <w:color w:val="000000" w:themeColor="text1"/>
                <w:sz w:val="19"/>
                <w:szCs w:val="19"/>
              </w:rPr>
              <w:t>3</w:t>
            </w:r>
          </w:p>
        </w:tc>
        <w:tc>
          <w:tcPr>
            <w:tcW w:w="1382" w:type="dxa"/>
            <w:shd w:val="clear" w:color="auto" w:fill="auto"/>
            <w:tcMar>
              <w:left w:w="102" w:type="dxa"/>
            </w:tcMar>
            <w:vAlign w:val="bottom"/>
          </w:tcPr>
          <w:p w14:paraId="2F125712" w14:textId="2947A960" w:rsidR="00120529" w:rsidRPr="00390A20" w:rsidRDefault="000E11FE" w:rsidP="00120529">
            <w:pPr>
              <w:pStyle w:val="tekstnaniebieskimtle"/>
              <w:suppressAutoHyphens/>
              <w:spacing w:before="120" w:after="120" w:line="240" w:lineRule="exact"/>
              <w:jc w:val="right"/>
              <w:rPr>
                <w:sz w:val="19"/>
                <w:szCs w:val="19"/>
              </w:rPr>
            </w:pPr>
            <w:r>
              <w:rPr>
                <w:rFonts w:cs="Arial"/>
                <w:color w:val="000000" w:themeColor="text1"/>
                <w:sz w:val="19"/>
                <w:szCs w:val="19"/>
              </w:rPr>
              <w:t>117.</w:t>
            </w:r>
            <w:r w:rsidR="00120529" w:rsidRPr="00390A20">
              <w:rPr>
                <w:rFonts w:cs="Arial"/>
                <w:color w:val="000000" w:themeColor="text1"/>
                <w:sz w:val="19"/>
                <w:szCs w:val="19"/>
              </w:rPr>
              <w:t>4</w:t>
            </w:r>
          </w:p>
        </w:tc>
        <w:tc>
          <w:tcPr>
            <w:tcW w:w="1382" w:type="dxa"/>
            <w:shd w:val="clear" w:color="auto" w:fill="auto"/>
            <w:tcMar>
              <w:left w:w="102" w:type="dxa"/>
            </w:tcMar>
            <w:vAlign w:val="bottom"/>
          </w:tcPr>
          <w:p w14:paraId="6DA31C96" w14:textId="77777777" w:rsidR="00120529" w:rsidRPr="00390A20" w:rsidRDefault="00120529" w:rsidP="00120529">
            <w:pPr>
              <w:pStyle w:val="tekstnaniebieskimtle"/>
              <w:suppressAutoHyphens/>
              <w:spacing w:before="120" w:after="120" w:line="240" w:lineRule="exact"/>
              <w:jc w:val="right"/>
              <w:rPr>
                <w:sz w:val="19"/>
                <w:szCs w:val="19"/>
              </w:rPr>
            </w:pPr>
            <w:r w:rsidRPr="00390A20">
              <w:rPr>
                <w:sz w:val="19"/>
                <w:szCs w:val="19"/>
              </w:rPr>
              <w:t>–</w:t>
            </w:r>
          </w:p>
        </w:tc>
        <w:tc>
          <w:tcPr>
            <w:tcW w:w="1383" w:type="dxa"/>
            <w:shd w:val="clear" w:color="auto" w:fill="auto"/>
            <w:tcMar>
              <w:left w:w="102" w:type="dxa"/>
            </w:tcMar>
            <w:vAlign w:val="bottom"/>
          </w:tcPr>
          <w:p w14:paraId="258C9889" w14:textId="77777777" w:rsidR="00120529" w:rsidRPr="00390A20" w:rsidRDefault="00120529" w:rsidP="00120529">
            <w:pPr>
              <w:pStyle w:val="tekstnaniebieskimtle"/>
              <w:suppressAutoHyphens/>
              <w:spacing w:before="120" w:after="120" w:line="240" w:lineRule="exact"/>
              <w:jc w:val="right"/>
              <w:rPr>
                <w:sz w:val="19"/>
                <w:szCs w:val="19"/>
              </w:rPr>
            </w:pPr>
            <w:r w:rsidRPr="00390A20">
              <w:rPr>
                <w:sz w:val="19"/>
                <w:szCs w:val="19"/>
              </w:rPr>
              <w:t>–</w:t>
            </w:r>
          </w:p>
        </w:tc>
      </w:tr>
      <w:tr w:rsidR="00120529" w:rsidRPr="004B7FE5" w14:paraId="3C819DDA" w14:textId="77777777" w:rsidTr="00866049">
        <w:trPr>
          <w:trHeight w:val="227"/>
          <w:tblHeader/>
        </w:trPr>
        <w:tc>
          <w:tcPr>
            <w:tcW w:w="2268" w:type="dxa"/>
            <w:shd w:val="clear" w:color="auto" w:fill="auto"/>
            <w:vAlign w:val="center"/>
          </w:tcPr>
          <w:p w14:paraId="172C6B0A" w14:textId="00F7E67D" w:rsidR="00120529" w:rsidRPr="00120529" w:rsidRDefault="00120529" w:rsidP="00120529">
            <w:pPr>
              <w:pStyle w:val="Nagwek8"/>
              <w:tabs>
                <w:tab w:val="right" w:leader="dot" w:pos="4156"/>
              </w:tabs>
              <w:suppressAutoHyphens/>
              <w:spacing w:before="120" w:after="120"/>
              <w:contextualSpacing/>
              <w:outlineLvl w:val="7"/>
              <w:rPr>
                <w:rFonts w:ascii="Fira Sans" w:hAnsi="Fira Sans"/>
                <w:color w:val="000000" w:themeColor="text1"/>
                <w:sz w:val="19"/>
                <w:szCs w:val="19"/>
              </w:rPr>
            </w:pPr>
            <w:r w:rsidRPr="00120529">
              <w:rPr>
                <w:rFonts w:ascii="Fira Sans" w:hAnsi="Fira Sans"/>
                <w:color w:val="000000" w:themeColor="text1"/>
                <w:sz w:val="19"/>
                <w:szCs w:val="19"/>
                <w:lang w:val="en-GB"/>
              </w:rPr>
              <w:t>Architecture</w:t>
            </w:r>
          </w:p>
        </w:tc>
        <w:tc>
          <w:tcPr>
            <w:tcW w:w="1382" w:type="dxa"/>
            <w:shd w:val="clear" w:color="auto" w:fill="auto"/>
            <w:tcMar>
              <w:left w:w="102" w:type="dxa"/>
            </w:tcMar>
            <w:vAlign w:val="bottom"/>
          </w:tcPr>
          <w:p w14:paraId="1E132A8A" w14:textId="7CC6D56C" w:rsidR="00120529" w:rsidRPr="00390A20" w:rsidRDefault="00120529" w:rsidP="00120529">
            <w:pPr>
              <w:pStyle w:val="tekstnaniebieskimtle"/>
              <w:suppressAutoHyphens/>
              <w:spacing w:before="120" w:after="120" w:line="240" w:lineRule="exact"/>
              <w:jc w:val="right"/>
              <w:rPr>
                <w:sz w:val="19"/>
                <w:szCs w:val="19"/>
              </w:rPr>
            </w:pPr>
            <w:r>
              <w:rPr>
                <w:rFonts w:cs="Arial"/>
                <w:color w:val="000000" w:themeColor="text1"/>
                <w:sz w:val="19"/>
                <w:szCs w:val="19"/>
              </w:rPr>
              <w:t>6</w:t>
            </w:r>
            <w:r w:rsidR="000E11FE">
              <w:rPr>
                <w:rFonts w:cs="Arial"/>
                <w:color w:val="000000" w:themeColor="text1"/>
                <w:sz w:val="19"/>
                <w:szCs w:val="19"/>
              </w:rPr>
              <w:t>.</w:t>
            </w:r>
            <w:r>
              <w:rPr>
                <w:rFonts w:cs="Arial"/>
                <w:color w:val="000000" w:themeColor="text1"/>
                <w:sz w:val="19"/>
                <w:szCs w:val="19"/>
              </w:rPr>
              <w:t>6</w:t>
            </w:r>
          </w:p>
        </w:tc>
        <w:tc>
          <w:tcPr>
            <w:tcW w:w="1382" w:type="dxa"/>
            <w:shd w:val="clear" w:color="auto" w:fill="auto"/>
            <w:tcMar>
              <w:left w:w="102" w:type="dxa"/>
            </w:tcMar>
            <w:vAlign w:val="bottom"/>
          </w:tcPr>
          <w:p w14:paraId="6053A3AF" w14:textId="012BFB13" w:rsidR="00120529" w:rsidRPr="00390A20" w:rsidRDefault="00120529" w:rsidP="00120529">
            <w:pPr>
              <w:pStyle w:val="tekstnaniebieskimtle"/>
              <w:suppressAutoHyphens/>
              <w:spacing w:before="120" w:after="120" w:line="240" w:lineRule="exact"/>
              <w:jc w:val="right"/>
              <w:rPr>
                <w:sz w:val="19"/>
                <w:szCs w:val="19"/>
              </w:rPr>
            </w:pPr>
            <w:r>
              <w:rPr>
                <w:rFonts w:cs="Arial"/>
                <w:color w:val="000000" w:themeColor="text1"/>
                <w:sz w:val="19"/>
                <w:szCs w:val="19"/>
              </w:rPr>
              <w:t>5</w:t>
            </w:r>
            <w:r w:rsidR="000E11FE">
              <w:rPr>
                <w:rFonts w:cs="Arial"/>
                <w:color w:val="000000" w:themeColor="text1"/>
                <w:sz w:val="19"/>
                <w:szCs w:val="19"/>
              </w:rPr>
              <w:t>.</w:t>
            </w:r>
            <w:r>
              <w:rPr>
                <w:rFonts w:cs="Arial"/>
                <w:color w:val="000000" w:themeColor="text1"/>
                <w:sz w:val="19"/>
                <w:szCs w:val="19"/>
              </w:rPr>
              <w:t>5</w:t>
            </w:r>
          </w:p>
        </w:tc>
        <w:tc>
          <w:tcPr>
            <w:tcW w:w="1382" w:type="dxa"/>
            <w:shd w:val="clear" w:color="auto" w:fill="auto"/>
            <w:tcMar>
              <w:left w:w="102" w:type="dxa"/>
            </w:tcMar>
            <w:vAlign w:val="bottom"/>
          </w:tcPr>
          <w:p w14:paraId="03BB4938" w14:textId="68177234" w:rsidR="00120529" w:rsidRPr="00390A20" w:rsidRDefault="000E11FE" w:rsidP="00120529">
            <w:pPr>
              <w:pStyle w:val="tekstnaniebieskimtle"/>
              <w:suppressAutoHyphens/>
              <w:spacing w:before="120" w:after="120" w:line="240" w:lineRule="exact"/>
              <w:jc w:val="right"/>
              <w:rPr>
                <w:sz w:val="19"/>
                <w:szCs w:val="19"/>
              </w:rPr>
            </w:pPr>
            <w:r>
              <w:rPr>
                <w:sz w:val="19"/>
                <w:szCs w:val="19"/>
              </w:rPr>
              <w:t>215.</w:t>
            </w:r>
            <w:r w:rsidR="00120529" w:rsidRPr="00390A20">
              <w:rPr>
                <w:sz w:val="19"/>
                <w:szCs w:val="19"/>
              </w:rPr>
              <w:t>9</w:t>
            </w:r>
          </w:p>
        </w:tc>
        <w:tc>
          <w:tcPr>
            <w:tcW w:w="1383" w:type="dxa"/>
            <w:shd w:val="clear" w:color="auto" w:fill="auto"/>
            <w:tcMar>
              <w:left w:w="102" w:type="dxa"/>
            </w:tcMar>
            <w:vAlign w:val="bottom"/>
          </w:tcPr>
          <w:p w14:paraId="42F49840" w14:textId="140526F7" w:rsidR="00120529" w:rsidRPr="00390A20" w:rsidRDefault="000E11FE" w:rsidP="00120529">
            <w:pPr>
              <w:pStyle w:val="tekstnaniebieskimtle"/>
              <w:suppressAutoHyphens/>
              <w:spacing w:before="120" w:after="120" w:line="240" w:lineRule="exact"/>
              <w:jc w:val="right"/>
              <w:rPr>
                <w:sz w:val="19"/>
                <w:szCs w:val="19"/>
              </w:rPr>
            </w:pPr>
            <w:r>
              <w:rPr>
                <w:sz w:val="19"/>
                <w:szCs w:val="19"/>
              </w:rPr>
              <w:t>129.</w:t>
            </w:r>
            <w:r w:rsidR="00120529" w:rsidRPr="00390A20">
              <w:rPr>
                <w:sz w:val="19"/>
                <w:szCs w:val="19"/>
              </w:rPr>
              <w:t>1</w:t>
            </w:r>
          </w:p>
        </w:tc>
      </w:tr>
      <w:tr w:rsidR="00120529" w:rsidRPr="004B7FE5" w14:paraId="7CA9A452" w14:textId="77777777" w:rsidTr="00866049">
        <w:trPr>
          <w:trHeight w:val="227"/>
          <w:tblHeader/>
        </w:trPr>
        <w:tc>
          <w:tcPr>
            <w:tcW w:w="2268" w:type="dxa"/>
            <w:shd w:val="clear" w:color="auto" w:fill="auto"/>
            <w:vAlign w:val="center"/>
          </w:tcPr>
          <w:p w14:paraId="53917C6D" w14:textId="01BE3DE0" w:rsidR="00120529" w:rsidRPr="00120529" w:rsidRDefault="00120529" w:rsidP="00120529">
            <w:pPr>
              <w:pStyle w:val="Nagwek8"/>
              <w:tabs>
                <w:tab w:val="right" w:leader="dot" w:pos="4156"/>
              </w:tabs>
              <w:suppressAutoHyphens/>
              <w:spacing w:before="120" w:after="120"/>
              <w:contextualSpacing/>
              <w:outlineLvl w:val="7"/>
              <w:rPr>
                <w:rFonts w:ascii="Fira Sans" w:hAnsi="Fira Sans"/>
                <w:color w:val="000000" w:themeColor="text1"/>
                <w:sz w:val="19"/>
                <w:szCs w:val="19"/>
              </w:rPr>
            </w:pPr>
            <w:r w:rsidRPr="00120529">
              <w:rPr>
                <w:rFonts w:ascii="Fira Sans" w:hAnsi="Fira Sans"/>
                <w:color w:val="000000" w:themeColor="text1"/>
                <w:sz w:val="19"/>
                <w:szCs w:val="19"/>
                <w:lang w:val="en-GB"/>
              </w:rPr>
              <w:t xml:space="preserve">Performing arts </w:t>
            </w:r>
          </w:p>
        </w:tc>
        <w:tc>
          <w:tcPr>
            <w:tcW w:w="1382" w:type="dxa"/>
            <w:shd w:val="clear" w:color="auto" w:fill="auto"/>
            <w:tcMar>
              <w:left w:w="102" w:type="dxa"/>
            </w:tcMar>
            <w:vAlign w:val="bottom"/>
          </w:tcPr>
          <w:p w14:paraId="0F5F3F56" w14:textId="1BDC1B96" w:rsidR="00120529" w:rsidRPr="00390A20" w:rsidRDefault="000E11FE" w:rsidP="00120529">
            <w:pPr>
              <w:pStyle w:val="tekstnaniebieskimtle"/>
              <w:suppressAutoHyphens/>
              <w:spacing w:before="120" w:after="120" w:line="240" w:lineRule="exact"/>
              <w:jc w:val="right"/>
              <w:rPr>
                <w:sz w:val="19"/>
                <w:szCs w:val="19"/>
              </w:rPr>
            </w:pPr>
            <w:r>
              <w:rPr>
                <w:rFonts w:cs="Arial"/>
                <w:color w:val="000000" w:themeColor="text1"/>
                <w:sz w:val="19"/>
                <w:szCs w:val="19"/>
              </w:rPr>
              <w:t>181.</w:t>
            </w:r>
            <w:r w:rsidR="00120529" w:rsidRPr="00390A20">
              <w:rPr>
                <w:rFonts w:cs="Arial"/>
                <w:color w:val="000000" w:themeColor="text1"/>
                <w:sz w:val="19"/>
                <w:szCs w:val="19"/>
              </w:rPr>
              <w:t>7</w:t>
            </w:r>
          </w:p>
        </w:tc>
        <w:tc>
          <w:tcPr>
            <w:tcW w:w="1382" w:type="dxa"/>
            <w:shd w:val="clear" w:color="auto" w:fill="auto"/>
            <w:tcMar>
              <w:left w:w="102" w:type="dxa"/>
            </w:tcMar>
            <w:vAlign w:val="bottom"/>
          </w:tcPr>
          <w:p w14:paraId="540D82A2" w14:textId="1F117233" w:rsidR="00120529" w:rsidRPr="00390A20" w:rsidRDefault="000E11FE" w:rsidP="00120529">
            <w:pPr>
              <w:pStyle w:val="tekstnaniebieskimtle"/>
              <w:suppressAutoHyphens/>
              <w:spacing w:before="120" w:after="120" w:line="240" w:lineRule="exact"/>
              <w:jc w:val="right"/>
              <w:rPr>
                <w:sz w:val="19"/>
                <w:szCs w:val="19"/>
              </w:rPr>
            </w:pPr>
            <w:r>
              <w:rPr>
                <w:rFonts w:cs="Arial"/>
                <w:color w:val="000000" w:themeColor="text1"/>
                <w:sz w:val="19"/>
                <w:szCs w:val="19"/>
              </w:rPr>
              <w:t>305.</w:t>
            </w:r>
            <w:r w:rsidR="00120529" w:rsidRPr="00390A20">
              <w:rPr>
                <w:rFonts w:cs="Arial"/>
                <w:color w:val="000000" w:themeColor="text1"/>
                <w:sz w:val="19"/>
                <w:szCs w:val="19"/>
              </w:rPr>
              <w:t>6</w:t>
            </w:r>
          </w:p>
        </w:tc>
        <w:tc>
          <w:tcPr>
            <w:tcW w:w="1382" w:type="dxa"/>
            <w:shd w:val="clear" w:color="auto" w:fill="auto"/>
            <w:tcMar>
              <w:left w:w="102" w:type="dxa"/>
            </w:tcMar>
            <w:vAlign w:val="bottom"/>
          </w:tcPr>
          <w:p w14:paraId="25596A21" w14:textId="4C934FC2" w:rsidR="00120529" w:rsidRPr="00390A20" w:rsidRDefault="000E11FE" w:rsidP="00120529">
            <w:pPr>
              <w:pStyle w:val="tekstnaniebieskimtle"/>
              <w:suppressAutoHyphens/>
              <w:spacing w:before="120" w:after="120" w:line="240" w:lineRule="exact"/>
              <w:jc w:val="right"/>
              <w:rPr>
                <w:sz w:val="19"/>
                <w:szCs w:val="19"/>
              </w:rPr>
            </w:pPr>
            <w:r>
              <w:rPr>
                <w:sz w:val="19"/>
                <w:szCs w:val="19"/>
              </w:rPr>
              <w:t>113.</w:t>
            </w:r>
            <w:r w:rsidR="00120529" w:rsidRPr="00390A20">
              <w:rPr>
                <w:sz w:val="19"/>
                <w:szCs w:val="19"/>
              </w:rPr>
              <w:t>6</w:t>
            </w:r>
          </w:p>
        </w:tc>
        <w:tc>
          <w:tcPr>
            <w:tcW w:w="1383" w:type="dxa"/>
            <w:shd w:val="clear" w:color="auto" w:fill="auto"/>
            <w:tcMar>
              <w:left w:w="102" w:type="dxa"/>
            </w:tcMar>
            <w:vAlign w:val="bottom"/>
          </w:tcPr>
          <w:p w14:paraId="72492F54" w14:textId="6D4E3B08" w:rsidR="00120529" w:rsidRPr="00390A20" w:rsidRDefault="000E11FE" w:rsidP="00120529">
            <w:pPr>
              <w:pStyle w:val="tekstnaniebieskimtle"/>
              <w:suppressAutoHyphens/>
              <w:spacing w:before="120" w:after="120" w:line="240" w:lineRule="exact"/>
              <w:jc w:val="right"/>
              <w:rPr>
                <w:sz w:val="19"/>
                <w:szCs w:val="19"/>
              </w:rPr>
            </w:pPr>
            <w:r>
              <w:rPr>
                <w:sz w:val="19"/>
                <w:szCs w:val="19"/>
              </w:rPr>
              <w:t>330.</w:t>
            </w:r>
            <w:r w:rsidR="00120529" w:rsidRPr="00390A20">
              <w:rPr>
                <w:sz w:val="19"/>
                <w:szCs w:val="19"/>
              </w:rPr>
              <w:t>6</w:t>
            </w:r>
          </w:p>
        </w:tc>
      </w:tr>
      <w:tr w:rsidR="00120529" w:rsidRPr="004B7FE5" w14:paraId="30132A5F" w14:textId="77777777" w:rsidTr="00866049">
        <w:trPr>
          <w:trHeight w:val="227"/>
          <w:tblHeader/>
        </w:trPr>
        <w:tc>
          <w:tcPr>
            <w:tcW w:w="2268" w:type="dxa"/>
            <w:shd w:val="clear" w:color="auto" w:fill="auto"/>
            <w:vAlign w:val="center"/>
          </w:tcPr>
          <w:p w14:paraId="1311D2E8" w14:textId="2BFFA6F1" w:rsidR="00120529" w:rsidRPr="00120529" w:rsidRDefault="00120529" w:rsidP="00120529">
            <w:pPr>
              <w:pStyle w:val="Nagwek8"/>
              <w:tabs>
                <w:tab w:val="right" w:leader="dot" w:pos="4156"/>
              </w:tabs>
              <w:suppressAutoHyphens/>
              <w:spacing w:before="120" w:after="120"/>
              <w:ind w:left="176" w:hanging="176"/>
              <w:contextualSpacing/>
              <w:outlineLvl w:val="7"/>
              <w:rPr>
                <w:rFonts w:ascii="Fira Sans" w:hAnsi="Fira Sans"/>
                <w:color w:val="000000" w:themeColor="text1"/>
                <w:sz w:val="19"/>
                <w:szCs w:val="19"/>
              </w:rPr>
            </w:pPr>
            <w:r w:rsidRPr="00120529">
              <w:rPr>
                <w:rFonts w:ascii="Fira Sans" w:hAnsi="Fira Sans"/>
                <w:color w:val="000000" w:themeColor="text1"/>
                <w:sz w:val="19"/>
                <w:szCs w:val="19"/>
                <w:lang w:val="en-GB"/>
              </w:rPr>
              <w:t>Audiovisual arts and multimedia</w:t>
            </w:r>
          </w:p>
        </w:tc>
        <w:tc>
          <w:tcPr>
            <w:tcW w:w="1382" w:type="dxa"/>
            <w:shd w:val="clear" w:color="auto" w:fill="auto"/>
            <w:tcMar>
              <w:left w:w="102" w:type="dxa"/>
            </w:tcMar>
            <w:vAlign w:val="bottom"/>
          </w:tcPr>
          <w:p w14:paraId="2DD4BE29" w14:textId="40BB9A2D" w:rsidR="00120529" w:rsidRPr="00390A20" w:rsidRDefault="000E11FE" w:rsidP="00120529">
            <w:pPr>
              <w:pStyle w:val="tekstnaniebieskimtle"/>
              <w:suppressAutoHyphens/>
              <w:spacing w:before="120" w:after="120" w:line="240" w:lineRule="exact"/>
              <w:jc w:val="right"/>
              <w:rPr>
                <w:sz w:val="19"/>
                <w:szCs w:val="19"/>
              </w:rPr>
            </w:pPr>
            <w:r>
              <w:rPr>
                <w:rFonts w:cs="Arial"/>
                <w:color w:val="000000" w:themeColor="text1"/>
                <w:sz w:val="19"/>
                <w:szCs w:val="19"/>
              </w:rPr>
              <w:t>8,337.</w:t>
            </w:r>
            <w:r w:rsidR="00120529" w:rsidRPr="00390A20">
              <w:rPr>
                <w:rFonts w:cs="Arial"/>
                <w:color w:val="000000" w:themeColor="text1"/>
                <w:sz w:val="19"/>
                <w:szCs w:val="19"/>
              </w:rPr>
              <w:t>0</w:t>
            </w:r>
          </w:p>
        </w:tc>
        <w:tc>
          <w:tcPr>
            <w:tcW w:w="1382" w:type="dxa"/>
            <w:shd w:val="clear" w:color="auto" w:fill="auto"/>
            <w:tcMar>
              <w:left w:w="102" w:type="dxa"/>
            </w:tcMar>
            <w:vAlign w:val="bottom"/>
          </w:tcPr>
          <w:p w14:paraId="5590075B" w14:textId="6463BA02" w:rsidR="00120529" w:rsidRPr="00390A20" w:rsidRDefault="000E11FE" w:rsidP="00120529">
            <w:pPr>
              <w:pStyle w:val="tekstnaniebieskimtle"/>
              <w:suppressAutoHyphens/>
              <w:spacing w:before="120" w:after="120" w:line="240" w:lineRule="exact"/>
              <w:jc w:val="right"/>
              <w:rPr>
                <w:sz w:val="19"/>
                <w:szCs w:val="19"/>
              </w:rPr>
            </w:pPr>
            <w:r>
              <w:rPr>
                <w:rFonts w:cs="Arial"/>
                <w:color w:val="000000" w:themeColor="text1"/>
                <w:sz w:val="19"/>
                <w:szCs w:val="19"/>
              </w:rPr>
              <w:t>7,385.</w:t>
            </w:r>
            <w:r w:rsidR="00120529" w:rsidRPr="00390A20">
              <w:rPr>
                <w:rFonts w:cs="Arial"/>
                <w:color w:val="000000" w:themeColor="text1"/>
                <w:sz w:val="19"/>
                <w:szCs w:val="19"/>
              </w:rPr>
              <w:t>2</w:t>
            </w:r>
          </w:p>
        </w:tc>
        <w:tc>
          <w:tcPr>
            <w:tcW w:w="1382" w:type="dxa"/>
            <w:shd w:val="clear" w:color="auto" w:fill="auto"/>
            <w:tcMar>
              <w:left w:w="102" w:type="dxa"/>
            </w:tcMar>
            <w:vAlign w:val="bottom"/>
          </w:tcPr>
          <w:p w14:paraId="11770D72" w14:textId="7F18EAB8" w:rsidR="00120529" w:rsidRPr="00390A20" w:rsidRDefault="000E11FE" w:rsidP="00120529">
            <w:pPr>
              <w:pStyle w:val="tekstnaniebieskimtle"/>
              <w:suppressAutoHyphens/>
              <w:spacing w:before="120" w:after="120" w:line="240" w:lineRule="exact"/>
              <w:jc w:val="right"/>
              <w:rPr>
                <w:sz w:val="19"/>
                <w:szCs w:val="19"/>
              </w:rPr>
            </w:pPr>
            <w:r>
              <w:rPr>
                <w:sz w:val="19"/>
                <w:szCs w:val="19"/>
              </w:rPr>
              <w:t>828.</w:t>
            </w:r>
            <w:r w:rsidR="00120529" w:rsidRPr="00390A20">
              <w:rPr>
                <w:sz w:val="19"/>
                <w:szCs w:val="19"/>
              </w:rPr>
              <w:t>1</w:t>
            </w:r>
          </w:p>
        </w:tc>
        <w:tc>
          <w:tcPr>
            <w:tcW w:w="1383" w:type="dxa"/>
            <w:shd w:val="clear" w:color="auto" w:fill="auto"/>
            <w:tcMar>
              <w:left w:w="102" w:type="dxa"/>
            </w:tcMar>
            <w:vAlign w:val="bottom"/>
          </w:tcPr>
          <w:p w14:paraId="1F4B8AA9" w14:textId="4D689BC1" w:rsidR="00120529" w:rsidRPr="00390A20" w:rsidRDefault="000E11FE" w:rsidP="00120529">
            <w:pPr>
              <w:pStyle w:val="tekstnaniebieskimtle"/>
              <w:suppressAutoHyphens/>
              <w:spacing w:before="120" w:after="120" w:line="240" w:lineRule="exact"/>
              <w:jc w:val="right"/>
              <w:rPr>
                <w:sz w:val="19"/>
                <w:szCs w:val="19"/>
              </w:rPr>
            </w:pPr>
            <w:r>
              <w:rPr>
                <w:sz w:val="19"/>
                <w:szCs w:val="19"/>
              </w:rPr>
              <w:t>3,039.</w:t>
            </w:r>
            <w:r w:rsidR="00120529" w:rsidRPr="00390A20">
              <w:rPr>
                <w:sz w:val="19"/>
                <w:szCs w:val="19"/>
              </w:rPr>
              <w:t>3</w:t>
            </w:r>
          </w:p>
        </w:tc>
      </w:tr>
      <w:tr w:rsidR="00120529" w:rsidRPr="004B7FE5" w14:paraId="7C61391C" w14:textId="77777777" w:rsidTr="00866049">
        <w:trPr>
          <w:trHeight w:val="227"/>
          <w:tblHeader/>
        </w:trPr>
        <w:tc>
          <w:tcPr>
            <w:tcW w:w="2268" w:type="dxa"/>
            <w:shd w:val="clear" w:color="auto" w:fill="auto"/>
            <w:vAlign w:val="center"/>
          </w:tcPr>
          <w:p w14:paraId="6A4D4218" w14:textId="6283AE42" w:rsidR="00120529" w:rsidRPr="00120529" w:rsidRDefault="00120529" w:rsidP="00120529">
            <w:pPr>
              <w:pStyle w:val="Nagwek8"/>
              <w:tabs>
                <w:tab w:val="right" w:leader="dot" w:pos="4156"/>
              </w:tabs>
              <w:suppressAutoHyphens/>
              <w:spacing w:before="120" w:after="120"/>
              <w:contextualSpacing/>
              <w:outlineLvl w:val="7"/>
              <w:rPr>
                <w:rFonts w:ascii="Fira Sans" w:hAnsi="Fira Sans"/>
                <w:color w:val="000000" w:themeColor="text1"/>
                <w:sz w:val="19"/>
                <w:szCs w:val="19"/>
              </w:rPr>
            </w:pPr>
            <w:r w:rsidRPr="00120529">
              <w:rPr>
                <w:rFonts w:ascii="Fira Sans" w:hAnsi="Fira Sans"/>
                <w:color w:val="000000" w:themeColor="text1"/>
                <w:sz w:val="19"/>
                <w:szCs w:val="19"/>
                <w:lang w:val="en-GB"/>
              </w:rPr>
              <w:t>Advertising</w:t>
            </w:r>
          </w:p>
        </w:tc>
        <w:tc>
          <w:tcPr>
            <w:tcW w:w="1382" w:type="dxa"/>
            <w:shd w:val="clear" w:color="auto" w:fill="auto"/>
            <w:tcMar>
              <w:left w:w="102" w:type="dxa"/>
            </w:tcMar>
            <w:vAlign w:val="bottom"/>
          </w:tcPr>
          <w:p w14:paraId="30ED8CC7" w14:textId="76ED0758" w:rsidR="00120529" w:rsidRPr="00390A20" w:rsidRDefault="000E11FE" w:rsidP="00120529">
            <w:pPr>
              <w:pStyle w:val="tekstnaniebieskimtle"/>
              <w:suppressAutoHyphens/>
              <w:spacing w:before="120" w:after="120" w:line="240" w:lineRule="exact"/>
              <w:jc w:val="right"/>
              <w:rPr>
                <w:sz w:val="19"/>
                <w:szCs w:val="19"/>
              </w:rPr>
            </w:pPr>
            <w:r>
              <w:rPr>
                <w:rFonts w:cs="Arial"/>
                <w:color w:val="000000" w:themeColor="text1"/>
                <w:sz w:val="19"/>
                <w:szCs w:val="19"/>
              </w:rPr>
              <w:t>1,228.</w:t>
            </w:r>
            <w:r w:rsidR="00120529" w:rsidRPr="00390A20">
              <w:rPr>
                <w:rFonts w:cs="Arial"/>
                <w:color w:val="000000" w:themeColor="text1"/>
                <w:sz w:val="19"/>
                <w:szCs w:val="19"/>
              </w:rPr>
              <w:t>5</w:t>
            </w:r>
          </w:p>
        </w:tc>
        <w:tc>
          <w:tcPr>
            <w:tcW w:w="1382" w:type="dxa"/>
            <w:shd w:val="clear" w:color="auto" w:fill="auto"/>
            <w:tcMar>
              <w:left w:w="102" w:type="dxa"/>
            </w:tcMar>
            <w:vAlign w:val="bottom"/>
          </w:tcPr>
          <w:p w14:paraId="243E8403" w14:textId="2D3AF382" w:rsidR="00120529" w:rsidRPr="00390A20" w:rsidRDefault="000E11FE" w:rsidP="00120529">
            <w:pPr>
              <w:pStyle w:val="tekstnaniebieskimtle"/>
              <w:suppressAutoHyphens/>
              <w:spacing w:before="120" w:after="120" w:line="240" w:lineRule="exact"/>
              <w:jc w:val="right"/>
              <w:rPr>
                <w:sz w:val="19"/>
                <w:szCs w:val="19"/>
              </w:rPr>
            </w:pPr>
            <w:r>
              <w:rPr>
                <w:rFonts w:cs="Arial"/>
                <w:color w:val="000000" w:themeColor="text1"/>
                <w:sz w:val="19"/>
                <w:szCs w:val="19"/>
              </w:rPr>
              <w:t>204.</w:t>
            </w:r>
            <w:r w:rsidR="00120529" w:rsidRPr="00390A20">
              <w:rPr>
                <w:rFonts w:cs="Arial"/>
                <w:color w:val="000000" w:themeColor="text1"/>
                <w:sz w:val="19"/>
                <w:szCs w:val="19"/>
              </w:rPr>
              <w:t>9</w:t>
            </w:r>
          </w:p>
        </w:tc>
        <w:tc>
          <w:tcPr>
            <w:tcW w:w="1382" w:type="dxa"/>
            <w:shd w:val="clear" w:color="auto" w:fill="auto"/>
            <w:tcMar>
              <w:left w:w="102" w:type="dxa"/>
            </w:tcMar>
            <w:vAlign w:val="bottom"/>
          </w:tcPr>
          <w:p w14:paraId="0D5B3924" w14:textId="6BD26A36" w:rsidR="00120529" w:rsidRPr="00390A20" w:rsidRDefault="000E11FE" w:rsidP="00120529">
            <w:pPr>
              <w:pStyle w:val="tekstnaniebieskimtle"/>
              <w:suppressAutoHyphens/>
              <w:spacing w:before="120" w:after="120" w:line="240" w:lineRule="exact"/>
              <w:jc w:val="right"/>
              <w:rPr>
                <w:sz w:val="19"/>
                <w:szCs w:val="19"/>
              </w:rPr>
            </w:pPr>
            <w:r>
              <w:rPr>
                <w:sz w:val="19"/>
                <w:szCs w:val="19"/>
              </w:rPr>
              <w:t>9,420.</w:t>
            </w:r>
            <w:r w:rsidR="00120529" w:rsidRPr="00390A20">
              <w:rPr>
                <w:sz w:val="19"/>
                <w:szCs w:val="19"/>
              </w:rPr>
              <w:t>6</w:t>
            </w:r>
          </w:p>
        </w:tc>
        <w:tc>
          <w:tcPr>
            <w:tcW w:w="1383" w:type="dxa"/>
            <w:shd w:val="clear" w:color="auto" w:fill="auto"/>
            <w:tcMar>
              <w:left w:w="102" w:type="dxa"/>
            </w:tcMar>
            <w:vAlign w:val="bottom"/>
          </w:tcPr>
          <w:p w14:paraId="7FABC994" w14:textId="6A58769D" w:rsidR="00120529" w:rsidRPr="00390A20" w:rsidRDefault="000E11FE" w:rsidP="00120529">
            <w:pPr>
              <w:pStyle w:val="tekstnaniebieskimtle"/>
              <w:suppressAutoHyphens/>
              <w:spacing w:before="120" w:after="120" w:line="240" w:lineRule="exact"/>
              <w:jc w:val="right"/>
              <w:rPr>
                <w:sz w:val="19"/>
                <w:szCs w:val="19"/>
              </w:rPr>
            </w:pPr>
            <w:r>
              <w:rPr>
                <w:sz w:val="19"/>
                <w:szCs w:val="19"/>
              </w:rPr>
              <w:t>7,295.</w:t>
            </w:r>
            <w:r w:rsidR="00120529" w:rsidRPr="00390A20">
              <w:rPr>
                <w:sz w:val="19"/>
                <w:szCs w:val="19"/>
              </w:rPr>
              <w:t>9</w:t>
            </w:r>
          </w:p>
        </w:tc>
      </w:tr>
      <w:tr w:rsidR="00120529" w:rsidRPr="001F5BB4" w14:paraId="213F298F" w14:textId="77777777" w:rsidTr="00866049">
        <w:trPr>
          <w:trHeight w:val="227"/>
          <w:tblHeader/>
        </w:trPr>
        <w:tc>
          <w:tcPr>
            <w:tcW w:w="2268" w:type="dxa"/>
            <w:shd w:val="clear" w:color="auto" w:fill="auto"/>
            <w:vAlign w:val="center"/>
          </w:tcPr>
          <w:p w14:paraId="38D8DB3D" w14:textId="3927BEA1" w:rsidR="00120529" w:rsidRPr="00120529" w:rsidRDefault="00120529" w:rsidP="00120529">
            <w:pPr>
              <w:pStyle w:val="Nagwek2"/>
              <w:tabs>
                <w:tab w:val="right" w:leader="dot" w:pos="4156"/>
              </w:tabs>
              <w:suppressAutoHyphens/>
              <w:spacing w:before="120" w:after="120"/>
              <w:contextualSpacing/>
              <w:outlineLvl w:val="1"/>
              <w:rPr>
                <w:rFonts w:ascii="Fira Sans" w:hAnsi="Fira Sans"/>
                <w:color w:val="000000" w:themeColor="text1"/>
                <w:sz w:val="19"/>
                <w:szCs w:val="19"/>
              </w:rPr>
            </w:pPr>
            <w:r w:rsidRPr="00120529">
              <w:rPr>
                <w:rFonts w:ascii="Fira Sans" w:hAnsi="Fira Sans"/>
                <w:color w:val="000000" w:themeColor="text1"/>
                <w:sz w:val="19"/>
                <w:szCs w:val="19"/>
                <w:lang w:val="en-GB"/>
              </w:rPr>
              <w:t>Arts and crafts</w:t>
            </w:r>
          </w:p>
        </w:tc>
        <w:tc>
          <w:tcPr>
            <w:tcW w:w="1382" w:type="dxa"/>
            <w:shd w:val="clear" w:color="auto" w:fill="auto"/>
            <w:tcMar>
              <w:left w:w="102" w:type="dxa"/>
            </w:tcMar>
            <w:vAlign w:val="bottom"/>
          </w:tcPr>
          <w:p w14:paraId="725F7492" w14:textId="4D8A97E8" w:rsidR="00120529" w:rsidRPr="00390A20" w:rsidRDefault="000E11FE" w:rsidP="00120529">
            <w:pPr>
              <w:pStyle w:val="tekstnaniebieskimtle"/>
              <w:suppressAutoHyphens/>
              <w:spacing w:before="120" w:after="120" w:line="240" w:lineRule="exact"/>
              <w:jc w:val="right"/>
              <w:rPr>
                <w:sz w:val="19"/>
                <w:szCs w:val="19"/>
              </w:rPr>
            </w:pPr>
            <w:r>
              <w:rPr>
                <w:rFonts w:cs="Arial"/>
                <w:color w:val="000000" w:themeColor="text1"/>
                <w:sz w:val="19"/>
                <w:szCs w:val="19"/>
              </w:rPr>
              <w:t>0.</w:t>
            </w:r>
            <w:r w:rsidR="00120529" w:rsidRPr="00390A20">
              <w:rPr>
                <w:rFonts w:cs="Arial"/>
                <w:color w:val="000000" w:themeColor="text1"/>
                <w:sz w:val="19"/>
                <w:szCs w:val="19"/>
              </w:rPr>
              <w:t>4</w:t>
            </w:r>
          </w:p>
        </w:tc>
        <w:tc>
          <w:tcPr>
            <w:tcW w:w="1382" w:type="dxa"/>
            <w:shd w:val="clear" w:color="auto" w:fill="auto"/>
            <w:tcMar>
              <w:left w:w="102" w:type="dxa"/>
            </w:tcMar>
            <w:vAlign w:val="bottom"/>
          </w:tcPr>
          <w:p w14:paraId="5307F4D5" w14:textId="1547AA71" w:rsidR="00120529" w:rsidRPr="00390A20" w:rsidRDefault="000E11FE" w:rsidP="00120529">
            <w:pPr>
              <w:pStyle w:val="tekstnaniebieskimtle"/>
              <w:suppressAutoHyphens/>
              <w:spacing w:before="120" w:after="120" w:line="240" w:lineRule="exact"/>
              <w:jc w:val="right"/>
              <w:rPr>
                <w:sz w:val="19"/>
                <w:szCs w:val="19"/>
              </w:rPr>
            </w:pPr>
            <w:r>
              <w:rPr>
                <w:rFonts w:cs="Arial"/>
                <w:color w:val="000000" w:themeColor="text1"/>
                <w:sz w:val="19"/>
                <w:szCs w:val="19"/>
              </w:rPr>
              <w:t>1.</w:t>
            </w:r>
            <w:r w:rsidR="00120529" w:rsidRPr="00390A20">
              <w:rPr>
                <w:rFonts w:cs="Arial"/>
                <w:color w:val="000000" w:themeColor="text1"/>
                <w:sz w:val="19"/>
                <w:szCs w:val="19"/>
              </w:rPr>
              <w:t>8</w:t>
            </w:r>
          </w:p>
        </w:tc>
        <w:tc>
          <w:tcPr>
            <w:tcW w:w="1382" w:type="dxa"/>
            <w:shd w:val="clear" w:color="auto" w:fill="auto"/>
            <w:tcMar>
              <w:left w:w="102" w:type="dxa"/>
            </w:tcMar>
            <w:vAlign w:val="bottom"/>
          </w:tcPr>
          <w:p w14:paraId="73486984" w14:textId="77777777" w:rsidR="00120529" w:rsidRPr="00390A20" w:rsidRDefault="00120529" w:rsidP="00120529">
            <w:pPr>
              <w:pStyle w:val="tekstnaniebieskimtle"/>
              <w:suppressAutoHyphens/>
              <w:spacing w:before="120" w:after="120" w:line="240" w:lineRule="exact"/>
              <w:jc w:val="right"/>
              <w:rPr>
                <w:sz w:val="19"/>
                <w:szCs w:val="19"/>
              </w:rPr>
            </w:pPr>
            <w:r w:rsidRPr="00390A20">
              <w:rPr>
                <w:sz w:val="19"/>
                <w:szCs w:val="19"/>
              </w:rPr>
              <w:t>–</w:t>
            </w:r>
          </w:p>
        </w:tc>
        <w:tc>
          <w:tcPr>
            <w:tcW w:w="1383" w:type="dxa"/>
            <w:shd w:val="clear" w:color="auto" w:fill="auto"/>
            <w:tcMar>
              <w:left w:w="102" w:type="dxa"/>
            </w:tcMar>
            <w:vAlign w:val="center"/>
          </w:tcPr>
          <w:p w14:paraId="3C04DA80" w14:textId="77777777" w:rsidR="00120529" w:rsidRPr="00390A20" w:rsidRDefault="00120529" w:rsidP="00120529">
            <w:pPr>
              <w:pStyle w:val="tekstnaniebieskimtle"/>
              <w:suppressAutoHyphens/>
              <w:spacing w:before="120" w:after="120" w:line="240" w:lineRule="exact"/>
              <w:jc w:val="right"/>
              <w:rPr>
                <w:sz w:val="19"/>
                <w:szCs w:val="19"/>
              </w:rPr>
            </w:pPr>
            <w:r w:rsidRPr="00390A20">
              <w:rPr>
                <w:sz w:val="19"/>
                <w:szCs w:val="19"/>
              </w:rPr>
              <w:t>–</w:t>
            </w:r>
          </w:p>
        </w:tc>
      </w:tr>
    </w:tbl>
    <w:p w14:paraId="3501D198" w14:textId="3EA074A7" w:rsidR="001A7257" w:rsidRPr="001A7257" w:rsidRDefault="001A7257" w:rsidP="00E41A63">
      <w:pPr>
        <w:suppressAutoHyphens/>
        <w:spacing w:before="240" w:line="288" w:lineRule="auto"/>
        <w:rPr>
          <w:rFonts w:eastAsia="Times New Roman" w:cs="Times New Roman"/>
          <w:szCs w:val="19"/>
          <w:lang w:val="en-US" w:eastAsia="pl-PL"/>
        </w:rPr>
      </w:pPr>
      <w:r w:rsidRPr="001A7257">
        <w:rPr>
          <w:rFonts w:eastAsia="Times New Roman" w:cs="Times New Roman"/>
          <w:szCs w:val="19"/>
          <w:lang w:val="en-US" w:eastAsia="pl-PL"/>
        </w:rPr>
        <w:t xml:space="preserve">In 2020, cultural and creative services worth PLN 11,244.4 million were delivered abroad (only slightly more than in the previous year </w:t>
      </w:r>
      <w:r w:rsidR="00532845">
        <w:rPr>
          <w:rFonts w:eastAsia="Times New Roman" w:cs="Times New Roman"/>
          <w:szCs w:val="19"/>
          <w:lang w:val="en-US" w:eastAsia="pl-PL"/>
        </w:rPr>
        <w:t>–</w:t>
      </w:r>
      <w:r w:rsidRPr="001A7257">
        <w:rPr>
          <w:rFonts w:eastAsia="Times New Roman" w:cs="Times New Roman"/>
          <w:szCs w:val="19"/>
          <w:lang w:val="en-US" w:eastAsia="pl-PL"/>
        </w:rPr>
        <w:t xml:space="preserve"> PLN 11,136.6 million), while cultural and creative services worth PLN 11,494.3 million were purchased. For the first time in recent years, this resulted in a negative balance of turnover in cultural and creative services in the amount of </w:t>
      </w:r>
      <w:r>
        <w:rPr>
          <w:rFonts w:eastAsia="Times New Roman" w:cs="Times New Roman"/>
          <w:szCs w:val="19"/>
          <w:lang w:val="en-US" w:eastAsia="pl-PL"/>
        </w:rPr>
        <w:t>-</w:t>
      </w:r>
      <w:r w:rsidRPr="001A7257">
        <w:rPr>
          <w:rFonts w:eastAsia="Times New Roman" w:cs="Times New Roman"/>
          <w:szCs w:val="19"/>
          <w:lang w:val="en-US" w:eastAsia="pl-PL"/>
        </w:rPr>
        <w:t xml:space="preserve">PLN 249.8 million. The areas in which the balance of international exchange of services was positive were: </w:t>
      </w:r>
      <w:r w:rsidRPr="001A7257">
        <w:rPr>
          <w:rFonts w:eastAsia="Times New Roman" w:cs="Times New Roman"/>
          <w:i/>
          <w:iCs/>
          <w:szCs w:val="19"/>
          <w:lang w:val="en-US" w:eastAsia="pl-PL"/>
        </w:rPr>
        <w:t>Advertising</w:t>
      </w:r>
      <w:r w:rsidRPr="001A7257">
        <w:rPr>
          <w:rFonts w:eastAsia="Times New Roman" w:cs="Times New Roman"/>
          <w:szCs w:val="19"/>
          <w:lang w:val="en-US" w:eastAsia="pl-PL"/>
        </w:rPr>
        <w:t xml:space="preserve"> (PLN 2,124.8 million), </w:t>
      </w:r>
      <w:r w:rsidRPr="001A7257">
        <w:rPr>
          <w:rFonts w:eastAsia="Times New Roman" w:cs="Times New Roman"/>
          <w:i/>
          <w:iCs/>
          <w:szCs w:val="19"/>
          <w:lang w:val="en-US" w:eastAsia="pl-PL"/>
        </w:rPr>
        <w:t xml:space="preserve">Cultural </w:t>
      </w:r>
      <w:r w:rsidR="001624A9">
        <w:rPr>
          <w:rFonts w:eastAsia="Times New Roman" w:cs="Times New Roman"/>
          <w:i/>
          <w:iCs/>
          <w:szCs w:val="19"/>
          <w:lang w:val="en-US" w:eastAsia="pl-PL"/>
        </w:rPr>
        <w:t>h</w:t>
      </w:r>
      <w:r w:rsidRPr="001A7257">
        <w:rPr>
          <w:rFonts w:eastAsia="Times New Roman" w:cs="Times New Roman"/>
          <w:i/>
          <w:iCs/>
          <w:szCs w:val="19"/>
          <w:lang w:val="en-US" w:eastAsia="pl-PL"/>
        </w:rPr>
        <w:t>eritage</w:t>
      </w:r>
      <w:r w:rsidRPr="001A7257">
        <w:rPr>
          <w:rFonts w:eastAsia="Times New Roman" w:cs="Times New Roman"/>
          <w:szCs w:val="19"/>
          <w:lang w:val="en-US" w:eastAsia="pl-PL"/>
        </w:rPr>
        <w:t xml:space="preserve"> (PLN 277.5 million) and </w:t>
      </w:r>
      <w:r w:rsidRPr="001A7257">
        <w:rPr>
          <w:rFonts w:eastAsia="Times New Roman" w:cs="Times New Roman"/>
          <w:i/>
          <w:iCs/>
          <w:szCs w:val="19"/>
          <w:lang w:val="en-US" w:eastAsia="pl-PL"/>
        </w:rPr>
        <w:t>Architecture</w:t>
      </w:r>
      <w:r w:rsidRPr="001A7257">
        <w:rPr>
          <w:rFonts w:eastAsia="Times New Roman" w:cs="Times New Roman"/>
          <w:szCs w:val="19"/>
          <w:lang w:val="en-US" w:eastAsia="pl-PL"/>
        </w:rPr>
        <w:t xml:space="preserve"> (PLN 86.8 million). The lowest balance of trade in services was recorded in the field of </w:t>
      </w:r>
      <w:r w:rsidRPr="001A7257">
        <w:rPr>
          <w:rFonts w:eastAsia="Times New Roman" w:cs="Times New Roman"/>
          <w:i/>
          <w:iCs/>
          <w:szCs w:val="19"/>
          <w:lang w:val="en-US" w:eastAsia="pl-PL"/>
        </w:rPr>
        <w:t xml:space="preserve">Audiovisual </w:t>
      </w:r>
      <w:r w:rsidR="001624A9">
        <w:rPr>
          <w:rFonts w:eastAsia="Times New Roman" w:cs="Times New Roman"/>
          <w:i/>
          <w:iCs/>
          <w:szCs w:val="19"/>
          <w:lang w:val="en-US" w:eastAsia="pl-PL"/>
        </w:rPr>
        <w:t>a</w:t>
      </w:r>
      <w:r w:rsidRPr="001A7257">
        <w:rPr>
          <w:rFonts w:eastAsia="Times New Roman" w:cs="Times New Roman"/>
          <w:i/>
          <w:iCs/>
          <w:szCs w:val="19"/>
          <w:lang w:val="en-US" w:eastAsia="pl-PL"/>
        </w:rPr>
        <w:t xml:space="preserve">rts and </w:t>
      </w:r>
      <w:r w:rsidR="001624A9">
        <w:rPr>
          <w:rFonts w:eastAsia="Times New Roman" w:cs="Times New Roman"/>
          <w:i/>
          <w:iCs/>
          <w:szCs w:val="19"/>
          <w:lang w:val="en-US" w:eastAsia="pl-PL"/>
        </w:rPr>
        <w:t>m</w:t>
      </w:r>
      <w:r w:rsidRPr="001A7257">
        <w:rPr>
          <w:rFonts w:eastAsia="Times New Roman" w:cs="Times New Roman"/>
          <w:i/>
          <w:iCs/>
          <w:szCs w:val="19"/>
          <w:lang w:val="en-US" w:eastAsia="pl-PL"/>
        </w:rPr>
        <w:t>ultimedia</w:t>
      </w:r>
      <w:r w:rsidRPr="001A7257">
        <w:rPr>
          <w:rFonts w:eastAsia="Times New Roman" w:cs="Times New Roman"/>
          <w:szCs w:val="19"/>
          <w:lang w:val="en-US" w:eastAsia="pl-PL"/>
        </w:rPr>
        <w:t xml:space="preserve"> (-</w:t>
      </w:r>
      <w:r>
        <w:rPr>
          <w:rFonts w:eastAsia="Times New Roman" w:cs="Times New Roman"/>
          <w:szCs w:val="19"/>
          <w:lang w:val="en-US" w:eastAsia="pl-PL"/>
        </w:rPr>
        <w:t xml:space="preserve">PLN </w:t>
      </w:r>
      <w:r w:rsidRPr="001A7257">
        <w:rPr>
          <w:rFonts w:eastAsia="Times New Roman" w:cs="Times New Roman"/>
          <w:szCs w:val="19"/>
          <w:lang w:val="en-US" w:eastAsia="pl-PL"/>
        </w:rPr>
        <w:t>2</w:t>
      </w:r>
      <w:r>
        <w:rPr>
          <w:rFonts w:eastAsia="Times New Roman" w:cs="Times New Roman"/>
          <w:szCs w:val="19"/>
          <w:lang w:val="en-US" w:eastAsia="pl-PL"/>
        </w:rPr>
        <w:t>,</w:t>
      </w:r>
      <w:r w:rsidRPr="001A7257">
        <w:rPr>
          <w:rFonts w:eastAsia="Times New Roman" w:cs="Times New Roman"/>
          <w:szCs w:val="19"/>
          <w:lang w:val="en-US" w:eastAsia="pl-PL"/>
        </w:rPr>
        <w:t xml:space="preserve">211.2 million), where imports exceeded </w:t>
      </w:r>
      <w:r w:rsidRPr="001A7257">
        <w:rPr>
          <w:rFonts w:eastAsia="Times New Roman" w:cs="Times New Roman"/>
          <w:szCs w:val="19"/>
          <w:lang w:val="en-US" w:eastAsia="pl-PL"/>
        </w:rPr>
        <w:lastRenderedPageBreak/>
        <w:t>exports over 3.5 times.</w:t>
      </w:r>
      <w:r w:rsidR="000F2A55">
        <w:rPr>
          <w:rFonts w:eastAsia="Times New Roman" w:cs="Times New Roman"/>
          <w:szCs w:val="19"/>
          <w:lang w:val="en-US" w:eastAsia="pl-PL"/>
        </w:rPr>
        <w:t xml:space="preserve"> </w:t>
      </w:r>
      <w:r w:rsidRPr="000F2A55">
        <w:rPr>
          <w:rFonts w:eastAsia="Times New Roman" w:cs="Times New Roman"/>
          <w:i/>
          <w:iCs/>
          <w:szCs w:val="19"/>
          <w:lang w:val="en-US" w:eastAsia="pl-PL"/>
        </w:rPr>
        <w:t>Advertising</w:t>
      </w:r>
      <w:r w:rsidRPr="001A7257">
        <w:rPr>
          <w:rFonts w:eastAsia="Times New Roman" w:cs="Times New Roman"/>
          <w:szCs w:val="19"/>
          <w:lang w:val="en-US" w:eastAsia="pl-PL"/>
        </w:rPr>
        <w:t xml:space="preserve"> (PLN 9,420.6 million) had the largest share in the export of cultural and creative services, significantly exceeding the value of turnover in other areas: </w:t>
      </w:r>
      <w:r w:rsidRPr="000F2A55">
        <w:rPr>
          <w:rFonts w:eastAsia="Times New Roman" w:cs="Times New Roman"/>
          <w:i/>
          <w:iCs/>
          <w:szCs w:val="19"/>
          <w:lang w:val="en-US" w:eastAsia="pl-PL"/>
        </w:rPr>
        <w:t xml:space="preserve">Audiovisual </w:t>
      </w:r>
      <w:r w:rsidR="001624A9">
        <w:rPr>
          <w:rFonts w:eastAsia="Times New Roman" w:cs="Times New Roman"/>
          <w:i/>
          <w:iCs/>
          <w:szCs w:val="19"/>
          <w:lang w:val="en-US" w:eastAsia="pl-PL"/>
        </w:rPr>
        <w:t>a</w:t>
      </w:r>
      <w:r w:rsidR="000F2A55" w:rsidRPr="000F2A55">
        <w:rPr>
          <w:rFonts w:eastAsia="Times New Roman" w:cs="Times New Roman"/>
          <w:i/>
          <w:iCs/>
          <w:szCs w:val="19"/>
          <w:lang w:val="en-US" w:eastAsia="pl-PL"/>
        </w:rPr>
        <w:t xml:space="preserve">rts </w:t>
      </w:r>
      <w:r w:rsidRPr="000F2A55">
        <w:rPr>
          <w:rFonts w:eastAsia="Times New Roman" w:cs="Times New Roman"/>
          <w:i/>
          <w:iCs/>
          <w:szCs w:val="19"/>
          <w:lang w:val="en-US" w:eastAsia="pl-PL"/>
        </w:rPr>
        <w:t xml:space="preserve">and </w:t>
      </w:r>
      <w:r w:rsidR="001624A9">
        <w:rPr>
          <w:rFonts w:eastAsia="Times New Roman" w:cs="Times New Roman"/>
          <w:i/>
          <w:iCs/>
          <w:szCs w:val="19"/>
          <w:lang w:val="en-US" w:eastAsia="pl-PL"/>
        </w:rPr>
        <w:t>m</w:t>
      </w:r>
      <w:r w:rsidRPr="000F2A55">
        <w:rPr>
          <w:rFonts w:eastAsia="Times New Roman" w:cs="Times New Roman"/>
          <w:i/>
          <w:iCs/>
          <w:szCs w:val="19"/>
          <w:lang w:val="en-US" w:eastAsia="pl-PL"/>
        </w:rPr>
        <w:t>ultimedia</w:t>
      </w:r>
      <w:r w:rsidRPr="001A7257">
        <w:rPr>
          <w:rFonts w:eastAsia="Times New Roman" w:cs="Times New Roman"/>
          <w:szCs w:val="19"/>
          <w:lang w:val="en-US" w:eastAsia="pl-PL"/>
        </w:rPr>
        <w:t xml:space="preserve"> (PLN 828.1 million) and </w:t>
      </w:r>
      <w:r w:rsidRPr="00532845">
        <w:rPr>
          <w:rFonts w:eastAsia="Times New Roman" w:cs="Times New Roman"/>
          <w:i/>
          <w:iCs/>
          <w:szCs w:val="19"/>
          <w:lang w:val="en-US" w:eastAsia="pl-PL"/>
        </w:rPr>
        <w:t xml:space="preserve">Cultural </w:t>
      </w:r>
      <w:r w:rsidR="001624A9">
        <w:rPr>
          <w:rFonts w:eastAsia="Times New Roman" w:cs="Times New Roman"/>
          <w:i/>
          <w:iCs/>
          <w:szCs w:val="19"/>
          <w:lang w:val="en-US" w:eastAsia="pl-PL"/>
        </w:rPr>
        <w:t>h</w:t>
      </w:r>
      <w:r w:rsidRPr="00532845">
        <w:rPr>
          <w:rFonts w:eastAsia="Times New Roman" w:cs="Times New Roman"/>
          <w:i/>
          <w:iCs/>
          <w:szCs w:val="19"/>
          <w:lang w:val="en-US" w:eastAsia="pl-PL"/>
        </w:rPr>
        <w:t>eritage</w:t>
      </w:r>
      <w:r w:rsidRPr="001A7257">
        <w:rPr>
          <w:rFonts w:eastAsia="Times New Roman" w:cs="Times New Roman"/>
          <w:szCs w:val="19"/>
          <w:lang w:val="en-US" w:eastAsia="pl-PL"/>
        </w:rPr>
        <w:t xml:space="preserve"> (PLN 470.9 million). </w:t>
      </w:r>
      <w:r w:rsidR="000F2A55">
        <w:rPr>
          <w:rFonts w:eastAsia="Times New Roman" w:cs="Times New Roman"/>
          <w:szCs w:val="19"/>
          <w:lang w:val="en-US" w:eastAsia="pl-PL"/>
        </w:rPr>
        <w:t>Regarding</w:t>
      </w:r>
      <w:r w:rsidRPr="001A7257">
        <w:rPr>
          <w:rFonts w:eastAsia="Times New Roman" w:cs="Times New Roman"/>
          <w:szCs w:val="19"/>
          <w:lang w:val="en-US" w:eastAsia="pl-PL"/>
        </w:rPr>
        <w:t xml:space="preserve"> imports, also </w:t>
      </w:r>
      <w:r w:rsidRPr="000F2A55">
        <w:rPr>
          <w:rFonts w:eastAsia="Times New Roman" w:cs="Times New Roman"/>
          <w:i/>
          <w:iCs/>
          <w:szCs w:val="19"/>
          <w:lang w:val="en-US" w:eastAsia="pl-PL"/>
        </w:rPr>
        <w:t>Advertising</w:t>
      </w:r>
      <w:r w:rsidRPr="001A7257">
        <w:rPr>
          <w:rFonts w:eastAsia="Times New Roman" w:cs="Times New Roman"/>
          <w:szCs w:val="19"/>
          <w:lang w:val="en-US" w:eastAsia="pl-PL"/>
        </w:rPr>
        <w:t xml:space="preserve"> (PLN 7,295.9 million) dominated </w:t>
      </w:r>
      <w:r w:rsidR="00532845">
        <w:rPr>
          <w:rFonts w:eastAsia="Times New Roman" w:cs="Times New Roman"/>
          <w:szCs w:val="19"/>
          <w:lang w:val="en-US" w:eastAsia="pl-PL"/>
        </w:rPr>
        <w:t>t</w:t>
      </w:r>
      <w:r w:rsidRPr="001A7257">
        <w:rPr>
          <w:rFonts w:eastAsia="Times New Roman" w:cs="Times New Roman"/>
          <w:szCs w:val="19"/>
          <w:lang w:val="en-US" w:eastAsia="pl-PL"/>
        </w:rPr>
        <w:t xml:space="preserve">here, followed by </w:t>
      </w:r>
      <w:r w:rsidRPr="000F2A55">
        <w:rPr>
          <w:rFonts w:eastAsia="Times New Roman" w:cs="Times New Roman"/>
          <w:i/>
          <w:iCs/>
          <w:szCs w:val="19"/>
          <w:lang w:val="en-US" w:eastAsia="pl-PL"/>
        </w:rPr>
        <w:t xml:space="preserve">Audiovisual </w:t>
      </w:r>
      <w:r w:rsidR="001624A9">
        <w:rPr>
          <w:rFonts w:eastAsia="Times New Roman" w:cs="Times New Roman"/>
          <w:i/>
          <w:iCs/>
          <w:szCs w:val="19"/>
          <w:lang w:val="en-US" w:eastAsia="pl-PL"/>
        </w:rPr>
        <w:t>a</w:t>
      </w:r>
      <w:r w:rsidRPr="000F2A55">
        <w:rPr>
          <w:rFonts w:eastAsia="Times New Roman" w:cs="Times New Roman"/>
          <w:i/>
          <w:iCs/>
          <w:szCs w:val="19"/>
          <w:lang w:val="en-US" w:eastAsia="pl-PL"/>
        </w:rPr>
        <w:t>rts and Multimedia</w:t>
      </w:r>
      <w:r w:rsidRPr="001A7257">
        <w:rPr>
          <w:rFonts w:eastAsia="Times New Roman" w:cs="Times New Roman"/>
          <w:szCs w:val="19"/>
          <w:lang w:val="en-US" w:eastAsia="pl-PL"/>
        </w:rPr>
        <w:t xml:space="preserve"> (PLN 3,039.3 million).</w:t>
      </w:r>
    </w:p>
    <w:p w14:paraId="531B0F78" w14:textId="7C0CD841" w:rsidR="000F2A55" w:rsidRPr="000F2A55" w:rsidRDefault="000F2A55" w:rsidP="000F2A55">
      <w:pPr>
        <w:suppressAutoHyphens/>
        <w:spacing w:line="288" w:lineRule="auto"/>
        <w:rPr>
          <w:rFonts w:eastAsia="Times New Roman" w:cs="Times New Roman"/>
          <w:szCs w:val="19"/>
          <w:lang w:val="en-US" w:eastAsia="pl-PL"/>
        </w:rPr>
      </w:pPr>
      <w:r w:rsidRPr="000F2A55">
        <w:rPr>
          <w:rFonts w:eastAsia="Times New Roman" w:cs="Times New Roman"/>
          <w:szCs w:val="19"/>
          <w:lang w:val="en-US" w:eastAsia="pl-PL"/>
        </w:rPr>
        <w:t xml:space="preserve">In the structure of Poland's foreign trade, trade </w:t>
      </w:r>
      <w:r w:rsidR="00532845">
        <w:rPr>
          <w:rFonts w:eastAsia="Times New Roman" w:cs="Times New Roman"/>
          <w:szCs w:val="19"/>
          <w:lang w:val="en-US" w:eastAsia="pl-PL"/>
        </w:rPr>
        <w:t>of</w:t>
      </w:r>
      <w:r w:rsidRPr="000F2A55">
        <w:rPr>
          <w:rFonts w:eastAsia="Times New Roman" w:cs="Times New Roman"/>
          <w:szCs w:val="19"/>
          <w:lang w:val="en-US" w:eastAsia="pl-PL"/>
        </w:rPr>
        <w:t xml:space="preserve"> cultural and creative goods and services played a relatively small role and in recent years this share has fluctuated around the same values. The share of culture in the export of goods in 2020 amounted to 1.6%, in</w:t>
      </w:r>
      <w:r w:rsidR="00532845">
        <w:rPr>
          <w:rFonts w:eastAsia="Times New Roman" w:cs="Times New Roman"/>
          <w:szCs w:val="19"/>
          <w:lang w:val="en-US" w:eastAsia="pl-PL"/>
        </w:rPr>
        <w:t xml:space="preserve"> the</w:t>
      </w:r>
      <w:r w:rsidRPr="000F2A55">
        <w:rPr>
          <w:rFonts w:eastAsia="Times New Roman" w:cs="Times New Roman"/>
          <w:szCs w:val="19"/>
          <w:lang w:val="en-US" w:eastAsia="pl-PL"/>
        </w:rPr>
        <w:t xml:space="preserve"> import </w:t>
      </w:r>
      <w:r w:rsidR="00532845">
        <w:rPr>
          <w:rFonts w:eastAsia="Times New Roman" w:cs="Times New Roman"/>
          <w:szCs w:val="19"/>
          <w:lang w:val="en-US" w:eastAsia="pl-PL"/>
        </w:rPr>
        <w:t>–</w:t>
      </w:r>
      <w:r w:rsidRPr="000F2A55">
        <w:rPr>
          <w:rFonts w:eastAsia="Times New Roman" w:cs="Times New Roman"/>
          <w:szCs w:val="19"/>
          <w:lang w:val="en-US" w:eastAsia="pl-PL"/>
        </w:rPr>
        <w:t xml:space="preserve"> 1.1%</w:t>
      </w:r>
      <w:r>
        <w:rPr>
          <w:rFonts w:eastAsia="Times New Roman" w:cs="Times New Roman"/>
          <w:szCs w:val="19"/>
          <w:lang w:val="en-US" w:eastAsia="pl-PL"/>
        </w:rPr>
        <w:t>; whereas</w:t>
      </w:r>
      <w:r w:rsidRPr="000F2A55">
        <w:rPr>
          <w:rFonts w:eastAsia="Times New Roman" w:cs="Times New Roman"/>
          <w:szCs w:val="19"/>
          <w:lang w:val="en-US" w:eastAsia="pl-PL"/>
        </w:rPr>
        <w:t xml:space="preserve"> the share of trade in cultural and creative services was 4.4% (export) and 7.3% (import)</w:t>
      </w:r>
      <w:r>
        <w:rPr>
          <w:rFonts w:eastAsia="Times New Roman" w:cs="Times New Roman"/>
          <w:szCs w:val="19"/>
          <w:lang w:val="en-US" w:eastAsia="pl-PL"/>
        </w:rPr>
        <w:t xml:space="preserve"> </w:t>
      </w:r>
      <w:r w:rsidRPr="000F2A55">
        <w:rPr>
          <w:rFonts w:eastAsia="Times New Roman" w:cs="Times New Roman"/>
          <w:szCs w:val="19"/>
          <w:lang w:val="en-US" w:eastAsia="pl-PL"/>
        </w:rPr>
        <w:t>respectively.</w:t>
      </w:r>
    </w:p>
    <w:p w14:paraId="427F8572" w14:textId="2DD083EC" w:rsidR="000F2A55" w:rsidRDefault="00532845" w:rsidP="000F2A55">
      <w:pPr>
        <w:suppressAutoHyphens/>
        <w:spacing w:line="288" w:lineRule="auto"/>
        <w:rPr>
          <w:rFonts w:eastAsia="Times New Roman" w:cs="Times New Roman"/>
          <w:szCs w:val="19"/>
          <w:lang w:val="en-US" w:eastAsia="pl-PL"/>
        </w:rPr>
      </w:pPr>
      <w:r>
        <w:rPr>
          <w:rFonts w:eastAsia="Times New Roman" w:cs="Times New Roman"/>
          <w:szCs w:val="19"/>
          <w:lang w:val="en-US" w:eastAsia="pl-PL"/>
        </w:rPr>
        <w:t>P</w:t>
      </w:r>
      <w:r w:rsidRPr="000F2A55">
        <w:rPr>
          <w:rFonts w:eastAsia="Times New Roman" w:cs="Times New Roman"/>
          <w:szCs w:val="19"/>
          <w:lang w:val="en-US" w:eastAsia="pl-PL"/>
        </w:rPr>
        <w:t>rimaril</w:t>
      </w:r>
      <w:r>
        <w:rPr>
          <w:rFonts w:eastAsia="Times New Roman" w:cs="Times New Roman"/>
          <w:szCs w:val="19"/>
          <w:lang w:val="en-US" w:eastAsia="pl-PL"/>
        </w:rPr>
        <w:t>y t</w:t>
      </w:r>
      <w:r w:rsidR="000F2A55" w:rsidRPr="000F2A55">
        <w:rPr>
          <w:rFonts w:eastAsia="Times New Roman" w:cs="Times New Roman"/>
          <w:szCs w:val="19"/>
          <w:lang w:val="en-US" w:eastAsia="pl-PL"/>
        </w:rPr>
        <w:t xml:space="preserve">he recipients of Polish cultural and creative goods were developed countries, especially the </w:t>
      </w:r>
      <w:r w:rsidR="00A12C84">
        <w:rPr>
          <w:rFonts w:eastAsia="Times New Roman" w:cs="Times New Roman"/>
          <w:szCs w:val="19"/>
          <w:lang w:val="en-US" w:eastAsia="pl-PL"/>
        </w:rPr>
        <w:t>E</w:t>
      </w:r>
      <w:r w:rsidR="000F2A55" w:rsidRPr="000F2A55">
        <w:rPr>
          <w:rFonts w:eastAsia="Times New Roman" w:cs="Times New Roman"/>
          <w:szCs w:val="19"/>
          <w:lang w:val="en-US" w:eastAsia="pl-PL"/>
        </w:rPr>
        <w:t xml:space="preserve">uro </w:t>
      </w:r>
      <w:r w:rsidR="00A12C84">
        <w:rPr>
          <w:rFonts w:eastAsia="Times New Roman" w:cs="Times New Roman"/>
          <w:szCs w:val="19"/>
          <w:lang w:val="en-US" w:eastAsia="pl-PL"/>
        </w:rPr>
        <w:t xml:space="preserve">zone </w:t>
      </w:r>
      <w:r w:rsidR="000F2A55" w:rsidRPr="000F2A55">
        <w:rPr>
          <w:rFonts w:eastAsia="Times New Roman" w:cs="Times New Roman"/>
          <w:szCs w:val="19"/>
          <w:lang w:val="en-US" w:eastAsia="pl-PL"/>
        </w:rPr>
        <w:t xml:space="preserve">countries (74.4% of the value of </w:t>
      </w:r>
      <w:r>
        <w:rPr>
          <w:rFonts w:eastAsia="Times New Roman" w:cs="Times New Roman"/>
          <w:szCs w:val="19"/>
          <w:lang w:val="en-US" w:eastAsia="pl-PL"/>
        </w:rPr>
        <w:t xml:space="preserve">the </w:t>
      </w:r>
      <w:r w:rsidR="000F2A55" w:rsidRPr="000F2A55">
        <w:rPr>
          <w:rFonts w:eastAsia="Times New Roman" w:cs="Times New Roman"/>
          <w:szCs w:val="19"/>
          <w:lang w:val="en-US" w:eastAsia="pl-PL"/>
        </w:rPr>
        <w:t xml:space="preserve">exports). The situation was similar in the case of the import of goods, where the main turnover was with developed countries, although to a lesser extent than in the case of exports, with the EU (42.9% of the value of imports) or the </w:t>
      </w:r>
      <w:r w:rsidR="00A12C84">
        <w:rPr>
          <w:rFonts w:eastAsia="Times New Roman" w:cs="Times New Roman"/>
          <w:szCs w:val="19"/>
          <w:lang w:val="en-US" w:eastAsia="pl-PL"/>
        </w:rPr>
        <w:t>E</w:t>
      </w:r>
      <w:r w:rsidR="000F2A55" w:rsidRPr="000F2A55">
        <w:rPr>
          <w:rFonts w:eastAsia="Times New Roman" w:cs="Times New Roman"/>
          <w:szCs w:val="19"/>
          <w:lang w:val="en-US" w:eastAsia="pl-PL"/>
        </w:rPr>
        <w:t xml:space="preserve">uro </w:t>
      </w:r>
      <w:r w:rsidR="00A12C84">
        <w:rPr>
          <w:rFonts w:eastAsia="Times New Roman" w:cs="Times New Roman"/>
          <w:szCs w:val="19"/>
          <w:lang w:val="en-US" w:eastAsia="pl-PL"/>
        </w:rPr>
        <w:t>zone</w:t>
      </w:r>
      <w:r w:rsidR="000F2A55" w:rsidRPr="000F2A55">
        <w:rPr>
          <w:rFonts w:eastAsia="Times New Roman" w:cs="Times New Roman"/>
          <w:szCs w:val="19"/>
          <w:lang w:val="en-US" w:eastAsia="pl-PL"/>
        </w:rPr>
        <w:t xml:space="preserve"> itself (38.9%). </w:t>
      </w:r>
      <w:r w:rsidR="00A12C84">
        <w:rPr>
          <w:rFonts w:eastAsia="Times New Roman" w:cs="Times New Roman"/>
          <w:szCs w:val="19"/>
          <w:lang w:val="en-US" w:eastAsia="pl-PL"/>
        </w:rPr>
        <w:t>Regarding</w:t>
      </w:r>
      <w:r w:rsidR="000F2A55" w:rsidRPr="000F2A55">
        <w:rPr>
          <w:rFonts w:eastAsia="Times New Roman" w:cs="Times New Roman"/>
          <w:szCs w:val="19"/>
          <w:lang w:val="en-US" w:eastAsia="pl-PL"/>
        </w:rPr>
        <w:t xml:space="preserve"> the import of cultural and creative goods, the share of developing countries was significant (26.1% of the value of imports) - it was the only area where a negative balance of trade was recorded </w:t>
      </w:r>
      <w:r w:rsidR="00335286">
        <w:rPr>
          <w:rFonts w:eastAsia="Times New Roman" w:cs="Times New Roman"/>
          <w:szCs w:val="19"/>
          <w:lang w:val="en-US" w:eastAsia="pl-PL"/>
        </w:rPr>
        <w:br/>
      </w:r>
      <w:r w:rsidR="000F2A55" w:rsidRPr="000F2A55">
        <w:rPr>
          <w:rFonts w:eastAsia="Times New Roman" w:cs="Times New Roman"/>
          <w:szCs w:val="19"/>
          <w:lang w:val="en-US" w:eastAsia="pl-PL"/>
        </w:rPr>
        <w:t>(-</w:t>
      </w:r>
      <w:r w:rsidR="00A12C84">
        <w:rPr>
          <w:rFonts w:eastAsia="Times New Roman" w:cs="Times New Roman"/>
          <w:szCs w:val="19"/>
          <w:lang w:val="en-US" w:eastAsia="pl-PL"/>
        </w:rPr>
        <w:t xml:space="preserve">PLN </w:t>
      </w:r>
      <w:r w:rsidR="000F2A55" w:rsidRPr="000F2A55">
        <w:rPr>
          <w:rFonts w:eastAsia="Times New Roman" w:cs="Times New Roman"/>
          <w:szCs w:val="19"/>
          <w:lang w:val="en-US" w:eastAsia="pl-PL"/>
        </w:rPr>
        <w:t xml:space="preserve">2 618.1 million). The geographic structure of the international exchange of cultural and creative services was similar to that of trade in goods. Most services were exported and imported to and from developed countries (94.1% and 93.4% respectively), of which more than half to and from the </w:t>
      </w:r>
      <w:r w:rsidR="00A12C84">
        <w:rPr>
          <w:rFonts w:eastAsia="Times New Roman" w:cs="Times New Roman"/>
          <w:szCs w:val="19"/>
          <w:lang w:val="en-US" w:eastAsia="pl-PL"/>
        </w:rPr>
        <w:t>E</w:t>
      </w:r>
      <w:r w:rsidR="000F2A55" w:rsidRPr="000F2A55">
        <w:rPr>
          <w:rFonts w:eastAsia="Times New Roman" w:cs="Times New Roman"/>
          <w:szCs w:val="19"/>
          <w:lang w:val="en-US" w:eastAsia="pl-PL"/>
        </w:rPr>
        <w:t xml:space="preserve">uro </w:t>
      </w:r>
      <w:r w:rsidR="00A12C84">
        <w:rPr>
          <w:rFonts w:eastAsia="Times New Roman" w:cs="Times New Roman"/>
          <w:szCs w:val="19"/>
          <w:lang w:val="en-US" w:eastAsia="pl-PL"/>
        </w:rPr>
        <w:t>zone</w:t>
      </w:r>
      <w:r w:rsidR="000F2A55" w:rsidRPr="000F2A55">
        <w:rPr>
          <w:rFonts w:eastAsia="Times New Roman" w:cs="Times New Roman"/>
          <w:szCs w:val="19"/>
          <w:lang w:val="en-US" w:eastAsia="pl-PL"/>
        </w:rPr>
        <w:t xml:space="preserve"> countries (51.4% and 58.1%).</w:t>
      </w:r>
    </w:p>
    <w:p w14:paraId="7F0C379D" w14:textId="5016955A" w:rsidR="00A12C84" w:rsidRDefault="00A12C84" w:rsidP="00DC22B6">
      <w:pPr>
        <w:spacing w:before="7920"/>
        <w:rPr>
          <w:bCs/>
          <w:spacing w:val="-2"/>
          <w:sz w:val="18"/>
          <w:shd w:val="clear" w:color="auto" w:fill="FFFFFF"/>
          <w:lang w:val="en-GB"/>
        </w:rPr>
      </w:pPr>
      <w:r>
        <w:rPr>
          <w:bCs/>
          <w:spacing w:val="-2"/>
          <w:sz w:val="18"/>
          <w:shd w:val="clear" w:color="auto" w:fill="FFFFFF"/>
          <w:lang w:val="en-GB"/>
        </w:rPr>
        <w:t>When citing data from the Statistics Poland, please include the following information: "Source of data: the Statistics Poland", and in the case of publishing calculations made on the basis of data published by the Statistics Poland, please include the following information: "Own study based on the data of the Statistics Poland".</w:t>
      </w:r>
    </w:p>
    <w:p w14:paraId="1D25F948" w14:textId="4A734BA9" w:rsidR="00627887" w:rsidRPr="00A12C84" w:rsidRDefault="00627887" w:rsidP="006726F9">
      <w:pPr>
        <w:suppressAutoHyphens/>
        <w:spacing w:before="7320" w:line="288" w:lineRule="auto"/>
        <w:rPr>
          <w:sz w:val="18"/>
          <w:lang w:val="en-US"/>
        </w:rPr>
        <w:sectPr w:rsidR="00627887" w:rsidRPr="00A12C84"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p w14:paraId="7C19EFAE" w14:textId="1F10C616" w:rsidR="00D261A2" w:rsidRPr="00627887" w:rsidRDefault="00E314C2" w:rsidP="006726F9">
      <w:pPr>
        <w:suppressAutoHyphens/>
        <w:spacing w:before="0" w:after="0" w:line="276" w:lineRule="auto"/>
        <w:rPr>
          <w:sz w:val="18"/>
          <w:lang w:val="en-GB"/>
        </w:rPr>
      </w:pPr>
      <w:r w:rsidRPr="00001C5B">
        <w:rPr>
          <w:noProof/>
          <w:sz w:val="18"/>
          <w:lang w:eastAsia="pl-PL"/>
        </w:rPr>
        <w:lastRenderedPageBreak/>
        <mc:AlternateContent>
          <mc:Choice Requires="wps">
            <w:drawing>
              <wp:anchor distT="45720" distB="45720" distL="114300" distR="114300" simplePos="0" relativeHeight="251759616" behindDoc="0" locked="0" layoutInCell="1" allowOverlap="1" wp14:anchorId="0B9CFE9D" wp14:editId="61ED1DEA">
                <wp:simplePos x="0" y="0"/>
                <wp:positionH relativeFrom="page">
                  <wp:posOffset>636422</wp:posOffset>
                </wp:positionH>
                <wp:positionV relativeFrom="page">
                  <wp:posOffset>4557370</wp:posOffset>
                </wp:positionV>
                <wp:extent cx="6263640" cy="3994099"/>
                <wp:effectExtent l="0" t="0" r="22860" b="26035"/>
                <wp:wrapSquare wrapText="bothSides"/>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3640" cy="3994099"/>
                        </a:xfrm>
                        <a:prstGeom prst="rect">
                          <a:avLst/>
                        </a:prstGeom>
                        <a:solidFill>
                          <a:schemeClr val="bg1">
                            <a:lumMod val="95000"/>
                          </a:schemeClr>
                        </a:solidFill>
                        <a:ln w="9525">
                          <a:solidFill>
                            <a:schemeClr val="bg1"/>
                          </a:solidFill>
                          <a:miter lim="800000"/>
                          <a:headEnd/>
                          <a:tailEnd/>
                        </a:ln>
                      </wps:spPr>
                      <wps:txbx>
                        <w:txbxContent>
                          <w:p w14:paraId="7E0DB532" w14:textId="77777777" w:rsidR="00627887" w:rsidRPr="00054CA0" w:rsidRDefault="00627887" w:rsidP="00627887">
                            <w:pPr>
                              <w:pStyle w:val="Tytuhipercza"/>
                              <w:rPr>
                                <w:lang w:val="en-GB"/>
                              </w:rPr>
                            </w:pPr>
                            <w:r w:rsidRPr="00054CA0">
                              <w:rPr>
                                <w:lang w:val="en-GB"/>
                              </w:rPr>
                              <w:t>Powiązane opracowania</w:t>
                            </w:r>
                          </w:p>
                          <w:p w14:paraId="2B5DD4B1" w14:textId="7983784F" w:rsidR="00E314C2" w:rsidRPr="00E314C2" w:rsidRDefault="00C90DE3" w:rsidP="00D03E24">
                            <w:pPr>
                              <w:rPr>
                                <w:rStyle w:val="Hipercze"/>
                                <w:rFonts w:cs="Arial"/>
                                <w:color w:val="002060"/>
                                <w:sz w:val="18"/>
                                <w:szCs w:val="30"/>
                                <w:shd w:val="clear" w:color="auto" w:fill="F0F0F0"/>
                                <w:lang w:val="en-US"/>
                              </w:rPr>
                            </w:pPr>
                            <w:hyperlink r:id="rId17" w:tooltip="lnk to the publication &quot;Cultural and creative industries 2014-2016&quot;" w:history="1">
                              <w:r w:rsidR="00E314C2" w:rsidRPr="00E314C2">
                                <w:rPr>
                                  <w:rStyle w:val="Hipercze"/>
                                  <w:rFonts w:cs="Arial"/>
                                  <w:color w:val="002060"/>
                                  <w:sz w:val="18"/>
                                  <w:szCs w:val="30"/>
                                  <w:shd w:val="clear" w:color="auto" w:fill="F0F0F0"/>
                                  <w:lang w:val="en-US"/>
                                </w:rPr>
                                <w:t xml:space="preserve">Cultural and creative industries </w:t>
                              </w:r>
                              <w:r w:rsidR="00D03E24" w:rsidRPr="00E314C2">
                                <w:rPr>
                                  <w:rStyle w:val="Hipercze"/>
                                  <w:rFonts w:cs="Arial"/>
                                  <w:color w:val="002060"/>
                                  <w:sz w:val="18"/>
                                  <w:szCs w:val="30"/>
                                  <w:shd w:val="clear" w:color="auto" w:fill="F0F0F0"/>
                                  <w:lang w:val="en-US"/>
                                </w:rPr>
                                <w:t>2014–2016</w:t>
                              </w:r>
                            </w:hyperlink>
                          </w:p>
                          <w:p w14:paraId="04713EB9" w14:textId="1A52E997" w:rsidR="00D03E24" w:rsidRPr="00CC4645" w:rsidRDefault="00C90DE3" w:rsidP="00CC4645">
                            <w:pPr>
                              <w:rPr>
                                <w:rStyle w:val="Hipercze"/>
                                <w:rFonts w:cs="Arial"/>
                                <w:color w:val="002060"/>
                                <w:shd w:val="clear" w:color="auto" w:fill="F0F0F0"/>
                                <w:lang w:val="en-US"/>
                              </w:rPr>
                            </w:pPr>
                            <w:hyperlink r:id="rId18" w:tooltip="link to the publication &quot;Cultural and creative industries in 2019&quot;" w:history="1">
                              <w:r w:rsidR="00E314C2" w:rsidRPr="00CC4645">
                                <w:rPr>
                                  <w:rStyle w:val="Hipercze"/>
                                  <w:rFonts w:cs="Arial"/>
                                  <w:color w:val="002060"/>
                                  <w:sz w:val="18"/>
                                  <w:szCs w:val="30"/>
                                  <w:shd w:val="clear" w:color="auto" w:fill="F0F0F0"/>
                                  <w:lang w:val="en-US"/>
                                </w:rPr>
                                <w:t xml:space="preserve">Cultural and creative industries in </w:t>
                              </w:r>
                              <w:r w:rsidR="00D03E24" w:rsidRPr="00CC4645">
                                <w:rPr>
                                  <w:rStyle w:val="Hipercze"/>
                                  <w:rFonts w:cs="Arial"/>
                                  <w:color w:val="002060"/>
                                  <w:sz w:val="18"/>
                                  <w:szCs w:val="30"/>
                                  <w:shd w:val="clear" w:color="auto" w:fill="F0F0F0"/>
                                  <w:lang w:val="en-US"/>
                                </w:rPr>
                                <w:t>2019</w:t>
                              </w:r>
                            </w:hyperlink>
                          </w:p>
                          <w:p w14:paraId="077FF16A" w14:textId="1E714225" w:rsidR="00D03E24" w:rsidRPr="00117630" w:rsidRDefault="00C90DE3" w:rsidP="00D03E24">
                            <w:pPr>
                              <w:rPr>
                                <w:rStyle w:val="Hipercze"/>
                                <w:rFonts w:cs="Arial"/>
                                <w:color w:val="002060"/>
                                <w:lang w:val="en-US"/>
                              </w:rPr>
                            </w:pPr>
                            <w:hyperlink r:id="rId19" w:tooltip="link to the publication &quot;Culture in 2020&quot; " w:history="1">
                              <w:r w:rsidR="00E314C2" w:rsidRPr="00117630">
                                <w:rPr>
                                  <w:rStyle w:val="Hipercze"/>
                                  <w:rFonts w:cs="Arial"/>
                                  <w:color w:val="002060"/>
                                  <w:sz w:val="18"/>
                                  <w:szCs w:val="30"/>
                                  <w:shd w:val="clear" w:color="auto" w:fill="F0F0F0"/>
                                  <w:lang w:val="en-US"/>
                                </w:rPr>
                                <w:t>Culture in</w:t>
                              </w:r>
                              <w:r w:rsidR="00D03E24" w:rsidRPr="00117630">
                                <w:rPr>
                                  <w:rStyle w:val="Hipercze"/>
                                  <w:rFonts w:cs="Arial"/>
                                  <w:color w:val="002060"/>
                                  <w:sz w:val="18"/>
                                  <w:szCs w:val="30"/>
                                  <w:shd w:val="clear" w:color="auto" w:fill="F0F0F0"/>
                                  <w:lang w:val="en-US"/>
                                </w:rPr>
                                <w:t xml:space="preserve"> 2020</w:t>
                              </w:r>
                            </w:hyperlink>
                          </w:p>
                          <w:p w14:paraId="2AB1551D" w14:textId="775B4E74" w:rsidR="00627887" w:rsidRPr="00532845" w:rsidRDefault="00E314C2" w:rsidP="00D30ADE">
                            <w:pPr>
                              <w:pStyle w:val="Tytuhipercza"/>
                              <w:rPr>
                                <w:lang w:val="en-US"/>
                              </w:rPr>
                            </w:pPr>
                            <w:r w:rsidRPr="00532845">
                              <w:rPr>
                                <w:color w:val="000000" w:themeColor="text1"/>
                                <w:lang w:val="en-US"/>
                              </w:rPr>
                              <w:t>Terms used in</w:t>
                            </w:r>
                            <w:r w:rsidR="00532845" w:rsidRPr="00532845">
                              <w:rPr>
                                <w:color w:val="000000" w:themeColor="text1"/>
                                <w:lang w:val="en-US"/>
                              </w:rPr>
                              <w:t xml:space="preserve"> the</w:t>
                            </w:r>
                            <w:r w:rsidRPr="00532845">
                              <w:rPr>
                                <w:color w:val="000000" w:themeColor="text1"/>
                                <w:lang w:val="en-US"/>
                              </w:rPr>
                              <w:t xml:space="preserve"> official statistics</w:t>
                            </w:r>
                          </w:p>
                          <w:p w14:paraId="3A6B4444" w14:textId="6347BAFD" w:rsidR="00E314C2" w:rsidRPr="00CC4645" w:rsidRDefault="00C90DE3" w:rsidP="00CC4645">
                            <w:pPr>
                              <w:rPr>
                                <w:rStyle w:val="Hipercze"/>
                                <w:rFonts w:cs="Arial"/>
                                <w:color w:val="002060"/>
                                <w:sz w:val="18"/>
                                <w:szCs w:val="30"/>
                                <w:shd w:val="clear" w:color="auto" w:fill="F0F0F0"/>
                                <w:lang w:val="en-US"/>
                              </w:rPr>
                            </w:pPr>
                            <w:hyperlink r:id="rId20" w:tooltip="link to term &quot;Exports of goods and services&quot;" w:history="1">
                              <w:r w:rsidR="00E314C2" w:rsidRPr="00CC4645">
                                <w:rPr>
                                  <w:rStyle w:val="Hipercze"/>
                                  <w:rFonts w:cs="Arial"/>
                                  <w:color w:val="002060"/>
                                  <w:sz w:val="18"/>
                                  <w:szCs w:val="30"/>
                                  <w:shd w:val="clear" w:color="auto" w:fill="F0F0F0"/>
                                  <w:lang w:val="en-US"/>
                                </w:rPr>
                                <w:t>Exports of goods and services</w:t>
                              </w:r>
                            </w:hyperlink>
                          </w:p>
                          <w:p w14:paraId="4026ABA9" w14:textId="143781A5" w:rsidR="00E314C2" w:rsidRPr="00CC4645" w:rsidRDefault="00C90DE3" w:rsidP="00CC4645">
                            <w:pPr>
                              <w:rPr>
                                <w:rStyle w:val="Hipercze"/>
                                <w:rFonts w:cs="Arial"/>
                                <w:color w:val="002060"/>
                                <w:sz w:val="18"/>
                                <w:szCs w:val="30"/>
                                <w:shd w:val="clear" w:color="auto" w:fill="F0F0F0"/>
                                <w:lang w:val="en-US"/>
                              </w:rPr>
                            </w:pPr>
                            <w:hyperlink r:id="rId21" w:tooltip="link to term &quot;Imports of goods and services&quot;" w:history="1">
                              <w:r w:rsidR="00E314C2" w:rsidRPr="00CC4645">
                                <w:rPr>
                                  <w:rStyle w:val="Hipercze"/>
                                  <w:rFonts w:cs="Arial"/>
                                  <w:color w:val="002060"/>
                                  <w:sz w:val="18"/>
                                  <w:szCs w:val="30"/>
                                  <w:shd w:val="clear" w:color="auto" w:fill="F0F0F0"/>
                                  <w:lang w:val="en-US"/>
                                </w:rPr>
                                <w:t>Imports of goods and services</w:t>
                              </w:r>
                            </w:hyperlink>
                          </w:p>
                          <w:p w14:paraId="26944CC3" w14:textId="60A3303C" w:rsidR="00E314C2" w:rsidRPr="00CC4645" w:rsidRDefault="00C90DE3" w:rsidP="00CC4645">
                            <w:pPr>
                              <w:rPr>
                                <w:rStyle w:val="Hipercze"/>
                                <w:rFonts w:cs="Arial"/>
                                <w:color w:val="002060"/>
                                <w:sz w:val="18"/>
                                <w:szCs w:val="30"/>
                                <w:shd w:val="clear" w:color="auto" w:fill="F0F0F0"/>
                                <w:lang w:val="en-US"/>
                              </w:rPr>
                            </w:pPr>
                            <w:hyperlink r:id="rId22" w:tooltip="link to term &quot;Total costs&quot;" w:history="1">
                              <w:r w:rsidR="00E314C2" w:rsidRPr="00CC4645">
                                <w:rPr>
                                  <w:rStyle w:val="Hipercze"/>
                                  <w:rFonts w:cs="Arial"/>
                                  <w:color w:val="002060"/>
                                  <w:sz w:val="18"/>
                                  <w:szCs w:val="30"/>
                                  <w:shd w:val="clear" w:color="auto" w:fill="F0F0F0"/>
                                  <w:lang w:val="en-US"/>
                                </w:rPr>
                                <w:t>Total costs</w:t>
                              </w:r>
                            </w:hyperlink>
                          </w:p>
                          <w:p w14:paraId="22518A91" w14:textId="5F3F1803" w:rsidR="00E314C2" w:rsidRPr="00CC4645" w:rsidRDefault="00C90DE3" w:rsidP="00CC4645">
                            <w:pPr>
                              <w:rPr>
                                <w:rStyle w:val="Hipercze"/>
                                <w:rFonts w:cs="Arial"/>
                                <w:color w:val="002060"/>
                                <w:sz w:val="18"/>
                                <w:szCs w:val="30"/>
                                <w:shd w:val="clear" w:color="auto" w:fill="F0F0F0"/>
                                <w:lang w:val="en-US"/>
                              </w:rPr>
                            </w:pPr>
                            <w:hyperlink r:id="rId23" w:tooltip="link to term &quot;Average monthly gross wages and salaries&quot;" w:history="1">
                              <w:r w:rsidR="00E314C2" w:rsidRPr="00CC4645">
                                <w:rPr>
                                  <w:rStyle w:val="Hipercze"/>
                                  <w:rFonts w:cs="Arial"/>
                                  <w:color w:val="002060"/>
                                  <w:sz w:val="18"/>
                                  <w:szCs w:val="30"/>
                                  <w:shd w:val="clear" w:color="auto" w:fill="F0F0F0"/>
                                  <w:lang w:val="en-US"/>
                                </w:rPr>
                                <w:t>Average monthly gross wages and salaries</w:t>
                              </w:r>
                            </w:hyperlink>
                          </w:p>
                          <w:p w14:paraId="2D3D9938" w14:textId="5C7234A5" w:rsidR="00E314C2" w:rsidRPr="00CC4645" w:rsidRDefault="00C90DE3" w:rsidP="00CC4645">
                            <w:pPr>
                              <w:rPr>
                                <w:rStyle w:val="Hipercze"/>
                                <w:rFonts w:cs="Arial"/>
                                <w:color w:val="002060"/>
                                <w:sz w:val="18"/>
                                <w:szCs w:val="30"/>
                                <w:shd w:val="clear" w:color="auto" w:fill="F0F0F0"/>
                                <w:lang w:val="en-US"/>
                              </w:rPr>
                            </w:pPr>
                            <w:hyperlink r:id="rId24" w:tooltip="link to term &quot;Average paid employment&quot;" w:history="1">
                              <w:r w:rsidR="00E314C2" w:rsidRPr="00CC4645">
                                <w:rPr>
                                  <w:rStyle w:val="Hipercze"/>
                                  <w:rFonts w:cs="Arial"/>
                                  <w:color w:val="002060"/>
                                  <w:sz w:val="18"/>
                                  <w:szCs w:val="30"/>
                                  <w:shd w:val="clear" w:color="auto" w:fill="F0F0F0"/>
                                  <w:lang w:val="en-US"/>
                                </w:rPr>
                                <w:t>Average paid employment</w:t>
                              </w:r>
                            </w:hyperlink>
                          </w:p>
                          <w:p w14:paraId="2F2BCA31" w14:textId="3CA25A12" w:rsidR="00E314C2" w:rsidRPr="00CC4645" w:rsidRDefault="00C90DE3" w:rsidP="00CC4645">
                            <w:pPr>
                              <w:rPr>
                                <w:rStyle w:val="Hipercze"/>
                                <w:rFonts w:cs="Arial"/>
                                <w:color w:val="002060"/>
                                <w:sz w:val="18"/>
                                <w:szCs w:val="30"/>
                                <w:shd w:val="clear" w:color="auto" w:fill="F0F0F0"/>
                                <w:lang w:val="en-US"/>
                              </w:rPr>
                            </w:pPr>
                            <w:hyperlink r:id="rId25" w:tooltip="link to term &quot;Total revenues&quot;" w:history="1">
                              <w:r w:rsidR="00E314C2" w:rsidRPr="00CC4645">
                                <w:rPr>
                                  <w:rStyle w:val="Hipercze"/>
                                  <w:rFonts w:cs="Arial"/>
                                  <w:color w:val="002060"/>
                                  <w:sz w:val="18"/>
                                  <w:szCs w:val="30"/>
                                  <w:shd w:val="clear" w:color="auto" w:fill="F0F0F0"/>
                                  <w:lang w:val="en-US"/>
                                </w:rPr>
                                <w:t>Total revenues</w:t>
                              </w:r>
                            </w:hyperlink>
                          </w:p>
                          <w:p w14:paraId="3DF89344" w14:textId="3BB225BA" w:rsidR="00E314C2" w:rsidRPr="00CC4645" w:rsidRDefault="00C90DE3" w:rsidP="00CC4645">
                            <w:pPr>
                              <w:rPr>
                                <w:rStyle w:val="Hipercze"/>
                                <w:rFonts w:cs="Arial"/>
                                <w:color w:val="002060"/>
                                <w:sz w:val="18"/>
                                <w:szCs w:val="30"/>
                                <w:shd w:val="clear" w:color="auto" w:fill="F0F0F0"/>
                                <w:lang w:val="en-US"/>
                              </w:rPr>
                            </w:pPr>
                            <w:hyperlink r:id="rId26" w:tooltip="link to term &quot;Balance foreign trade commodity turnover&quot;" w:history="1">
                              <w:r w:rsidR="00E314C2" w:rsidRPr="00CC4645">
                                <w:rPr>
                                  <w:rStyle w:val="Hipercze"/>
                                  <w:rFonts w:cs="Arial"/>
                                  <w:color w:val="002060"/>
                                  <w:sz w:val="18"/>
                                  <w:szCs w:val="30"/>
                                  <w:shd w:val="clear" w:color="auto" w:fill="F0F0F0"/>
                                  <w:lang w:val="en-US"/>
                                </w:rPr>
                                <w:t>Balance foreign trade commodity turnover</w:t>
                              </w:r>
                            </w:hyperlink>
                          </w:p>
                          <w:p w14:paraId="04366CE7" w14:textId="778E4BC6" w:rsidR="00E314C2" w:rsidRPr="00CC4645" w:rsidRDefault="00C90DE3" w:rsidP="00CC4645">
                            <w:pPr>
                              <w:rPr>
                                <w:rStyle w:val="Hipercze"/>
                                <w:rFonts w:cs="Arial"/>
                                <w:color w:val="002060"/>
                                <w:sz w:val="18"/>
                                <w:szCs w:val="30"/>
                                <w:shd w:val="clear" w:color="auto" w:fill="F0F0F0"/>
                                <w:lang w:val="en-US"/>
                              </w:rPr>
                            </w:pPr>
                            <w:hyperlink r:id="rId27" w:tooltip="link to term &quot;Balance of services&quot;" w:history="1">
                              <w:r w:rsidR="00E314C2" w:rsidRPr="00CC4645">
                                <w:rPr>
                                  <w:rStyle w:val="Hipercze"/>
                                  <w:rFonts w:cs="Arial"/>
                                  <w:color w:val="002060"/>
                                  <w:sz w:val="18"/>
                                  <w:szCs w:val="30"/>
                                  <w:shd w:val="clear" w:color="auto" w:fill="F0F0F0"/>
                                  <w:lang w:val="en-US"/>
                                </w:rPr>
                                <w:t>Balance of services</w:t>
                              </w:r>
                            </w:hyperlink>
                          </w:p>
                          <w:p w14:paraId="36FC7B30" w14:textId="1A0D0686" w:rsidR="00E314C2" w:rsidRPr="00CC4645" w:rsidRDefault="00C90DE3" w:rsidP="00CC4645">
                            <w:pPr>
                              <w:rPr>
                                <w:rStyle w:val="Hipercze"/>
                                <w:rFonts w:cs="Arial"/>
                                <w:color w:val="002060"/>
                                <w:sz w:val="18"/>
                                <w:szCs w:val="30"/>
                                <w:shd w:val="clear" w:color="auto" w:fill="F0F0F0"/>
                                <w:lang w:val="en-US"/>
                              </w:rPr>
                            </w:pPr>
                            <w:hyperlink r:id="rId28" w:tooltip="link to term &quot;Cost level indicator&quot;" w:history="1">
                              <w:r w:rsidR="00E314C2" w:rsidRPr="00CC4645">
                                <w:rPr>
                                  <w:rStyle w:val="Hipercze"/>
                                  <w:rFonts w:cs="Arial"/>
                                  <w:color w:val="002060"/>
                                  <w:sz w:val="18"/>
                                  <w:szCs w:val="30"/>
                                  <w:shd w:val="clear" w:color="auto" w:fill="F0F0F0"/>
                                  <w:lang w:val="en-US"/>
                                </w:rPr>
                                <w:t>Cost level indicator</w:t>
                              </w:r>
                            </w:hyperlink>
                          </w:p>
                          <w:p w14:paraId="0F0EACCB" w14:textId="1E9634C5" w:rsidR="00E314C2" w:rsidRDefault="00C90DE3" w:rsidP="00CC4645">
                            <w:pPr>
                              <w:rPr>
                                <w:color w:val="001D77"/>
                              </w:rPr>
                            </w:pPr>
                            <w:hyperlink r:id="rId29" w:tooltip="link to term &quot;Gross earnings&quot;" w:history="1">
                              <w:r w:rsidR="00E314C2" w:rsidRPr="00CC4645">
                                <w:rPr>
                                  <w:rStyle w:val="Hipercze"/>
                                  <w:rFonts w:cs="Arial"/>
                                  <w:color w:val="002060"/>
                                  <w:sz w:val="18"/>
                                  <w:szCs w:val="30"/>
                                  <w:shd w:val="clear" w:color="auto" w:fill="F0F0F0"/>
                                  <w:lang w:val="en-US"/>
                                </w:rPr>
                                <w:t>Gross earnings</w:t>
                              </w:r>
                            </w:hyperlink>
                          </w:p>
                          <w:p w14:paraId="5ABCA5D7" w14:textId="439B5DD3" w:rsidR="00D30ADE" w:rsidRPr="00D03E24" w:rsidRDefault="00D30ADE" w:rsidP="00E314C2">
                            <w:pPr>
                              <w:spacing w:before="0" w:after="80"/>
                              <w:rPr>
                                <w:shd w:val="clear" w:color="auto" w:fill="F0F0F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9CFE9D" id="_x0000_t202" coordsize="21600,21600" o:spt="202" path="m,l,21600r21600,l21600,xe">
                <v:stroke joinstyle="miter"/>
                <v:path gradientshapeok="t" o:connecttype="rect"/>
              </v:shapetype>
              <v:shape id="_x0000_s1031" type="#_x0000_t202" style="position:absolute;margin-left:50.1pt;margin-top:358.85pt;width:493.2pt;height:314.5pt;z-index:251759616;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" fillcolor="#f2f2f2 [3052]" strokecolor="white [3212]">
                <v:textbox>
                  <w:txbxContent>
                    <w:p w14:paraId="7E0DB532" w14:textId="77777777" w:rsidR="00627887" w:rsidRPr="00054CA0" w:rsidRDefault="00627887" w:rsidP="00627887">
                      <w:pPr>
                        <w:pStyle w:val="Tytuhipercza"/>
                        <w:rPr>
                          <w:lang w:val="en-GB"/>
                        </w:rPr>
                      </w:pPr>
                      <w:proofErr w:type="spellStart"/>
                      <w:r w:rsidRPr="00054CA0">
                        <w:rPr>
                          <w:lang w:val="en-GB"/>
                        </w:rPr>
                        <w:t>Powiązane</w:t>
                      </w:r>
                      <w:proofErr w:type="spellEnd"/>
                      <w:r w:rsidRPr="00054CA0">
                        <w:rPr>
                          <w:lang w:val="en-GB"/>
                        </w:rPr>
                        <w:t xml:space="preserve"> </w:t>
                      </w:r>
                      <w:proofErr w:type="spellStart"/>
                      <w:r w:rsidRPr="00054CA0">
                        <w:rPr>
                          <w:lang w:val="en-GB"/>
                        </w:rPr>
                        <w:t>opracowania</w:t>
                      </w:r>
                      <w:proofErr w:type="spellEnd"/>
                    </w:p>
                    <w:p w14:paraId="2B5DD4B1" w14:textId="7983784F" w:rsidR="00E314C2" w:rsidRPr="00E314C2" w:rsidRDefault="00F23ABA" w:rsidP="00D03E24">
                      <w:pPr>
                        <w:rPr>
                          <w:rStyle w:val="Hipercze"/>
                          <w:rFonts w:cs="Arial"/>
                          <w:color w:val="002060"/>
                          <w:sz w:val="18"/>
                          <w:szCs w:val="30"/>
                          <w:shd w:val="clear" w:color="auto" w:fill="F0F0F0"/>
                          <w:lang w:val="en-US"/>
                        </w:rPr>
                      </w:pPr>
                      <w:hyperlink r:id="rId32" w:tooltip="lnk to the publication &quot;Cultural and creative industries 2014-2016&quot;" w:history="1">
                        <w:r w:rsidR="00E314C2" w:rsidRPr="00E314C2">
                          <w:rPr>
                            <w:rStyle w:val="Hipercze"/>
                            <w:rFonts w:cs="Arial"/>
                            <w:color w:val="002060"/>
                            <w:sz w:val="18"/>
                            <w:szCs w:val="30"/>
                            <w:shd w:val="clear" w:color="auto" w:fill="F0F0F0"/>
                            <w:lang w:val="en-US"/>
                          </w:rPr>
                          <w:t xml:space="preserve">Cultural and creative industries </w:t>
                        </w:r>
                        <w:r w:rsidR="00D03E24" w:rsidRPr="00E314C2">
                          <w:rPr>
                            <w:rStyle w:val="Hipercze"/>
                            <w:rFonts w:cs="Arial"/>
                            <w:color w:val="002060"/>
                            <w:sz w:val="18"/>
                            <w:szCs w:val="30"/>
                            <w:shd w:val="clear" w:color="auto" w:fill="F0F0F0"/>
                            <w:lang w:val="en-US"/>
                          </w:rPr>
                          <w:t>2014–2016</w:t>
                        </w:r>
                      </w:hyperlink>
                    </w:p>
                    <w:p w14:paraId="04713EB9" w14:textId="1A52E997" w:rsidR="00D03E24" w:rsidRPr="00CC4645" w:rsidRDefault="00CC4645" w:rsidP="00CC4645">
                      <w:pPr>
                        <w:rPr>
                          <w:rStyle w:val="Hipercze"/>
                          <w:rFonts w:cs="Arial"/>
                          <w:color w:val="002060"/>
                          <w:shd w:val="clear" w:color="auto" w:fill="F0F0F0"/>
                          <w:lang w:val="en-US"/>
                        </w:rPr>
                      </w:pPr>
                      <w:hyperlink r:id="rId33" w:tooltip="link to the publication &quot;Cultural and creative industries in 2019&quot;" w:history="1">
                        <w:r w:rsidR="00E314C2" w:rsidRPr="00CC4645">
                          <w:rPr>
                            <w:rStyle w:val="Hipercze"/>
                            <w:rFonts w:cs="Arial"/>
                            <w:color w:val="002060"/>
                            <w:sz w:val="18"/>
                            <w:szCs w:val="30"/>
                            <w:shd w:val="clear" w:color="auto" w:fill="F0F0F0"/>
                            <w:lang w:val="en-US"/>
                          </w:rPr>
                          <w:t>Cultural and creative i</w:t>
                        </w:r>
                        <w:r w:rsidR="00E314C2" w:rsidRPr="00CC4645">
                          <w:rPr>
                            <w:rStyle w:val="Hipercze"/>
                            <w:rFonts w:cs="Arial"/>
                            <w:color w:val="002060"/>
                            <w:sz w:val="18"/>
                            <w:szCs w:val="30"/>
                            <w:shd w:val="clear" w:color="auto" w:fill="F0F0F0"/>
                            <w:lang w:val="en-US"/>
                          </w:rPr>
                          <w:t>n</w:t>
                        </w:r>
                        <w:r w:rsidR="00E314C2" w:rsidRPr="00CC4645">
                          <w:rPr>
                            <w:rStyle w:val="Hipercze"/>
                            <w:rFonts w:cs="Arial"/>
                            <w:color w:val="002060"/>
                            <w:sz w:val="18"/>
                            <w:szCs w:val="30"/>
                            <w:shd w:val="clear" w:color="auto" w:fill="F0F0F0"/>
                            <w:lang w:val="en-US"/>
                          </w:rPr>
                          <w:t xml:space="preserve">dustries in </w:t>
                        </w:r>
                        <w:r w:rsidR="00D03E24" w:rsidRPr="00CC4645">
                          <w:rPr>
                            <w:rStyle w:val="Hipercze"/>
                            <w:rFonts w:cs="Arial"/>
                            <w:color w:val="002060"/>
                            <w:sz w:val="18"/>
                            <w:szCs w:val="30"/>
                            <w:shd w:val="clear" w:color="auto" w:fill="F0F0F0"/>
                            <w:lang w:val="en-US"/>
                          </w:rPr>
                          <w:t>2019</w:t>
                        </w:r>
                      </w:hyperlink>
                    </w:p>
                    <w:p w14:paraId="077FF16A" w14:textId="1E714225" w:rsidR="00D03E24" w:rsidRPr="00117630" w:rsidRDefault="00117630" w:rsidP="00D03E24">
                      <w:pPr>
                        <w:rPr>
                          <w:rStyle w:val="Hipercze"/>
                          <w:rFonts w:cs="Arial"/>
                          <w:color w:val="002060"/>
                          <w:lang w:val="en-US"/>
                        </w:rPr>
                      </w:pPr>
                      <w:hyperlink r:id="rId34" w:tooltip="link to the publication &quot;Culture in 2020&quot; " w:history="1">
                        <w:r w:rsidR="00E314C2" w:rsidRPr="00117630">
                          <w:rPr>
                            <w:rStyle w:val="Hipercze"/>
                            <w:rFonts w:cs="Arial"/>
                            <w:color w:val="002060"/>
                            <w:sz w:val="18"/>
                            <w:szCs w:val="30"/>
                            <w:shd w:val="clear" w:color="auto" w:fill="F0F0F0"/>
                            <w:lang w:val="en-US"/>
                          </w:rPr>
                          <w:t>Culture in</w:t>
                        </w:r>
                        <w:r w:rsidR="00D03E24" w:rsidRPr="00117630">
                          <w:rPr>
                            <w:rStyle w:val="Hipercze"/>
                            <w:rFonts w:cs="Arial"/>
                            <w:color w:val="002060"/>
                            <w:sz w:val="18"/>
                            <w:szCs w:val="30"/>
                            <w:shd w:val="clear" w:color="auto" w:fill="F0F0F0"/>
                            <w:lang w:val="en-US"/>
                          </w:rPr>
                          <w:t xml:space="preserve"> </w:t>
                        </w:r>
                        <w:r w:rsidR="00D03E24" w:rsidRPr="00117630">
                          <w:rPr>
                            <w:rStyle w:val="Hipercze"/>
                            <w:rFonts w:cs="Arial"/>
                            <w:color w:val="002060"/>
                            <w:sz w:val="18"/>
                            <w:szCs w:val="30"/>
                            <w:shd w:val="clear" w:color="auto" w:fill="F0F0F0"/>
                            <w:lang w:val="en-US"/>
                          </w:rPr>
                          <w:t>2020</w:t>
                        </w:r>
                      </w:hyperlink>
                    </w:p>
                    <w:p w14:paraId="2AB1551D" w14:textId="775B4E74" w:rsidR="00627887" w:rsidRPr="00532845" w:rsidRDefault="00E314C2" w:rsidP="00D30ADE">
                      <w:pPr>
                        <w:pStyle w:val="Tytuhipercza"/>
                        <w:rPr>
                          <w:lang w:val="en-US"/>
                        </w:rPr>
                      </w:pPr>
                      <w:r w:rsidRPr="00532845">
                        <w:rPr>
                          <w:color w:val="000000" w:themeColor="text1"/>
                          <w:lang w:val="en-US"/>
                        </w:rPr>
                        <w:t>Terms used in</w:t>
                      </w:r>
                      <w:r w:rsidR="00532845" w:rsidRPr="00532845">
                        <w:rPr>
                          <w:color w:val="000000" w:themeColor="text1"/>
                          <w:lang w:val="en-US"/>
                        </w:rPr>
                        <w:t xml:space="preserve"> the</w:t>
                      </w:r>
                      <w:r w:rsidRPr="00532845">
                        <w:rPr>
                          <w:color w:val="000000" w:themeColor="text1"/>
                          <w:lang w:val="en-US"/>
                        </w:rPr>
                        <w:t xml:space="preserve"> official statistics</w:t>
                      </w:r>
                    </w:p>
                    <w:p w14:paraId="3A6B4444" w14:textId="6347BAFD" w:rsidR="00E314C2" w:rsidRPr="00CC4645" w:rsidRDefault="00E314C2" w:rsidP="00CC4645">
                      <w:pPr>
                        <w:rPr>
                          <w:rStyle w:val="Hipercze"/>
                          <w:rFonts w:cs="Arial"/>
                          <w:color w:val="002060"/>
                          <w:sz w:val="18"/>
                          <w:szCs w:val="30"/>
                          <w:shd w:val="clear" w:color="auto" w:fill="F0F0F0"/>
                          <w:lang w:val="en-US"/>
                        </w:rPr>
                      </w:pPr>
                      <w:hyperlink r:id="rId35" w:tooltip="link to term &quot;Exports of goods and services&quot;" w:history="1">
                        <w:r w:rsidRPr="00CC4645">
                          <w:rPr>
                            <w:rStyle w:val="Hipercze"/>
                            <w:rFonts w:cs="Arial"/>
                            <w:color w:val="002060"/>
                            <w:sz w:val="18"/>
                            <w:szCs w:val="30"/>
                            <w:shd w:val="clear" w:color="auto" w:fill="F0F0F0"/>
                            <w:lang w:val="en-US"/>
                          </w:rPr>
                          <w:t xml:space="preserve">Exports </w:t>
                        </w:r>
                        <w:r w:rsidRPr="00CC4645">
                          <w:rPr>
                            <w:rStyle w:val="Hipercze"/>
                            <w:rFonts w:cs="Arial"/>
                            <w:color w:val="002060"/>
                            <w:sz w:val="18"/>
                            <w:szCs w:val="30"/>
                            <w:shd w:val="clear" w:color="auto" w:fill="F0F0F0"/>
                            <w:lang w:val="en-US"/>
                          </w:rPr>
                          <w:t>o</w:t>
                        </w:r>
                        <w:r w:rsidRPr="00CC4645">
                          <w:rPr>
                            <w:rStyle w:val="Hipercze"/>
                            <w:rFonts w:cs="Arial"/>
                            <w:color w:val="002060"/>
                            <w:sz w:val="18"/>
                            <w:szCs w:val="30"/>
                            <w:shd w:val="clear" w:color="auto" w:fill="F0F0F0"/>
                            <w:lang w:val="en-US"/>
                          </w:rPr>
                          <w:t>f goods an</w:t>
                        </w:r>
                        <w:r w:rsidRPr="00CC4645">
                          <w:rPr>
                            <w:rStyle w:val="Hipercze"/>
                            <w:rFonts w:cs="Arial"/>
                            <w:color w:val="002060"/>
                            <w:sz w:val="18"/>
                            <w:szCs w:val="30"/>
                            <w:shd w:val="clear" w:color="auto" w:fill="F0F0F0"/>
                            <w:lang w:val="en-US"/>
                          </w:rPr>
                          <w:t>d</w:t>
                        </w:r>
                        <w:r w:rsidRPr="00CC4645">
                          <w:rPr>
                            <w:rStyle w:val="Hipercze"/>
                            <w:rFonts w:cs="Arial"/>
                            <w:color w:val="002060"/>
                            <w:sz w:val="18"/>
                            <w:szCs w:val="30"/>
                            <w:shd w:val="clear" w:color="auto" w:fill="F0F0F0"/>
                            <w:lang w:val="en-US"/>
                          </w:rPr>
                          <w:t xml:space="preserve"> servic</w:t>
                        </w:r>
                        <w:r w:rsidRPr="00CC4645">
                          <w:rPr>
                            <w:rStyle w:val="Hipercze"/>
                            <w:rFonts w:cs="Arial"/>
                            <w:color w:val="002060"/>
                            <w:sz w:val="18"/>
                            <w:szCs w:val="30"/>
                            <w:shd w:val="clear" w:color="auto" w:fill="F0F0F0"/>
                            <w:lang w:val="en-US"/>
                          </w:rPr>
                          <w:t>e</w:t>
                        </w:r>
                        <w:r w:rsidRPr="00CC4645">
                          <w:rPr>
                            <w:rStyle w:val="Hipercze"/>
                            <w:rFonts w:cs="Arial"/>
                            <w:color w:val="002060"/>
                            <w:sz w:val="18"/>
                            <w:szCs w:val="30"/>
                            <w:shd w:val="clear" w:color="auto" w:fill="F0F0F0"/>
                            <w:lang w:val="en-US"/>
                          </w:rPr>
                          <w:t>s</w:t>
                        </w:r>
                      </w:hyperlink>
                    </w:p>
                    <w:p w14:paraId="4026ABA9" w14:textId="143781A5" w:rsidR="00E314C2" w:rsidRPr="00CC4645" w:rsidRDefault="00F23ABA" w:rsidP="00CC4645">
                      <w:pPr>
                        <w:rPr>
                          <w:rStyle w:val="Hipercze"/>
                          <w:rFonts w:cs="Arial"/>
                          <w:color w:val="002060"/>
                          <w:sz w:val="18"/>
                          <w:szCs w:val="30"/>
                          <w:shd w:val="clear" w:color="auto" w:fill="F0F0F0"/>
                          <w:lang w:val="en-US"/>
                        </w:rPr>
                      </w:pPr>
                      <w:hyperlink r:id="rId36" w:tooltip="link to term &quot;Imports of goods and services&quot;" w:history="1">
                        <w:r w:rsidR="00E314C2" w:rsidRPr="00CC4645">
                          <w:rPr>
                            <w:rStyle w:val="Hipercze"/>
                            <w:rFonts w:cs="Arial"/>
                            <w:color w:val="002060"/>
                            <w:sz w:val="18"/>
                            <w:szCs w:val="30"/>
                            <w:shd w:val="clear" w:color="auto" w:fill="F0F0F0"/>
                            <w:lang w:val="en-US"/>
                          </w:rPr>
                          <w:t>Imports of goods and</w:t>
                        </w:r>
                        <w:r w:rsidR="00E314C2" w:rsidRPr="00CC4645">
                          <w:rPr>
                            <w:rStyle w:val="Hipercze"/>
                            <w:rFonts w:cs="Arial"/>
                            <w:color w:val="002060"/>
                            <w:sz w:val="18"/>
                            <w:szCs w:val="30"/>
                            <w:shd w:val="clear" w:color="auto" w:fill="F0F0F0"/>
                            <w:lang w:val="en-US"/>
                          </w:rPr>
                          <w:t xml:space="preserve"> </w:t>
                        </w:r>
                        <w:r w:rsidR="00E314C2" w:rsidRPr="00CC4645">
                          <w:rPr>
                            <w:rStyle w:val="Hipercze"/>
                            <w:rFonts w:cs="Arial"/>
                            <w:color w:val="002060"/>
                            <w:sz w:val="18"/>
                            <w:szCs w:val="30"/>
                            <w:shd w:val="clear" w:color="auto" w:fill="F0F0F0"/>
                            <w:lang w:val="en-US"/>
                          </w:rPr>
                          <w:t>servi</w:t>
                        </w:r>
                        <w:r w:rsidR="00E314C2" w:rsidRPr="00CC4645">
                          <w:rPr>
                            <w:rStyle w:val="Hipercze"/>
                            <w:rFonts w:cs="Arial"/>
                            <w:color w:val="002060"/>
                            <w:sz w:val="18"/>
                            <w:szCs w:val="30"/>
                            <w:shd w:val="clear" w:color="auto" w:fill="F0F0F0"/>
                            <w:lang w:val="en-US"/>
                          </w:rPr>
                          <w:t>c</w:t>
                        </w:r>
                        <w:r w:rsidR="00E314C2" w:rsidRPr="00CC4645">
                          <w:rPr>
                            <w:rStyle w:val="Hipercze"/>
                            <w:rFonts w:cs="Arial"/>
                            <w:color w:val="002060"/>
                            <w:sz w:val="18"/>
                            <w:szCs w:val="30"/>
                            <w:shd w:val="clear" w:color="auto" w:fill="F0F0F0"/>
                            <w:lang w:val="en-US"/>
                          </w:rPr>
                          <w:t>es</w:t>
                        </w:r>
                      </w:hyperlink>
                    </w:p>
                    <w:p w14:paraId="26944CC3" w14:textId="60A3303C" w:rsidR="00E314C2" w:rsidRPr="00CC4645" w:rsidRDefault="00F23ABA" w:rsidP="00CC4645">
                      <w:pPr>
                        <w:rPr>
                          <w:rStyle w:val="Hipercze"/>
                          <w:rFonts w:cs="Arial"/>
                          <w:color w:val="002060"/>
                          <w:sz w:val="18"/>
                          <w:szCs w:val="30"/>
                          <w:shd w:val="clear" w:color="auto" w:fill="F0F0F0"/>
                          <w:lang w:val="en-US"/>
                        </w:rPr>
                      </w:pPr>
                      <w:hyperlink r:id="rId37" w:tooltip="link to term &quot;Total costs&quot;" w:history="1">
                        <w:r w:rsidR="00E314C2" w:rsidRPr="00CC4645">
                          <w:rPr>
                            <w:rStyle w:val="Hipercze"/>
                            <w:rFonts w:cs="Arial"/>
                            <w:color w:val="002060"/>
                            <w:sz w:val="18"/>
                            <w:szCs w:val="30"/>
                            <w:shd w:val="clear" w:color="auto" w:fill="F0F0F0"/>
                            <w:lang w:val="en-US"/>
                          </w:rPr>
                          <w:t>Tot</w:t>
                        </w:r>
                        <w:r w:rsidR="00E314C2" w:rsidRPr="00CC4645">
                          <w:rPr>
                            <w:rStyle w:val="Hipercze"/>
                            <w:rFonts w:cs="Arial"/>
                            <w:color w:val="002060"/>
                            <w:sz w:val="18"/>
                            <w:szCs w:val="30"/>
                            <w:shd w:val="clear" w:color="auto" w:fill="F0F0F0"/>
                            <w:lang w:val="en-US"/>
                          </w:rPr>
                          <w:t>a</w:t>
                        </w:r>
                        <w:r w:rsidR="00E314C2" w:rsidRPr="00CC4645">
                          <w:rPr>
                            <w:rStyle w:val="Hipercze"/>
                            <w:rFonts w:cs="Arial"/>
                            <w:color w:val="002060"/>
                            <w:sz w:val="18"/>
                            <w:szCs w:val="30"/>
                            <w:shd w:val="clear" w:color="auto" w:fill="F0F0F0"/>
                            <w:lang w:val="en-US"/>
                          </w:rPr>
                          <w:t>l co</w:t>
                        </w:r>
                        <w:r w:rsidR="00E314C2" w:rsidRPr="00CC4645">
                          <w:rPr>
                            <w:rStyle w:val="Hipercze"/>
                            <w:rFonts w:cs="Arial"/>
                            <w:color w:val="002060"/>
                            <w:sz w:val="18"/>
                            <w:szCs w:val="30"/>
                            <w:shd w:val="clear" w:color="auto" w:fill="F0F0F0"/>
                            <w:lang w:val="en-US"/>
                          </w:rPr>
                          <w:t>s</w:t>
                        </w:r>
                        <w:r w:rsidR="00E314C2" w:rsidRPr="00CC4645">
                          <w:rPr>
                            <w:rStyle w:val="Hipercze"/>
                            <w:rFonts w:cs="Arial"/>
                            <w:color w:val="002060"/>
                            <w:sz w:val="18"/>
                            <w:szCs w:val="30"/>
                            <w:shd w:val="clear" w:color="auto" w:fill="F0F0F0"/>
                            <w:lang w:val="en-US"/>
                          </w:rPr>
                          <w:t>ts</w:t>
                        </w:r>
                      </w:hyperlink>
                    </w:p>
                    <w:p w14:paraId="22518A91" w14:textId="5F3F1803" w:rsidR="00E314C2" w:rsidRPr="00CC4645" w:rsidRDefault="00F23ABA" w:rsidP="00CC4645">
                      <w:pPr>
                        <w:rPr>
                          <w:rStyle w:val="Hipercze"/>
                          <w:rFonts w:cs="Arial"/>
                          <w:color w:val="002060"/>
                          <w:sz w:val="18"/>
                          <w:szCs w:val="30"/>
                          <w:shd w:val="clear" w:color="auto" w:fill="F0F0F0"/>
                          <w:lang w:val="en-US"/>
                        </w:rPr>
                      </w:pPr>
                      <w:hyperlink r:id="rId38" w:tooltip="link to term &quot;Average monthly gross wages and salaries&quot;" w:history="1">
                        <w:r w:rsidR="00E314C2" w:rsidRPr="00CC4645">
                          <w:rPr>
                            <w:rStyle w:val="Hipercze"/>
                            <w:rFonts w:cs="Arial"/>
                            <w:color w:val="002060"/>
                            <w:sz w:val="18"/>
                            <w:szCs w:val="30"/>
                            <w:shd w:val="clear" w:color="auto" w:fill="F0F0F0"/>
                            <w:lang w:val="en-US"/>
                          </w:rPr>
                          <w:t>Average m</w:t>
                        </w:r>
                        <w:r w:rsidR="00E314C2" w:rsidRPr="00CC4645">
                          <w:rPr>
                            <w:rStyle w:val="Hipercze"/>
                            <w:rFonts w:cs="Arial"/>
                            <w:color w:val="002060"/>
                            <w:sz w:val="18"/>
                            <w:szCs w:val="30"/>
                            <w:shd w:val="clear" w:color="auto" w:fill="F0F0F0"/>
                            <w:lang w:val="en-US"/>
                          </w:rPr>
                          <w:t>o</w:t>
                        </w:r>
                        <w:r w:rsidR="00E314C2" w:rsidRPr="00CC4645">
                          <w:rPr>
                            <w:rStyle w:val="Hipercze"/>
                            <w:rFonts w:cs="Arial"/>
                            <w:color w:val="002060"/>
                            <w:sz w:val="18"/>
                            <w:szCs w:val="30"/>
                            <w:shd w:val="clear" w:color="auto" w:fill="F0F0F0"/>
                            <w:lang w:val="en-US"/>
                          </w:rPr>
                          <w:t>nthly gross wages and salaries</w:t>
                        </w:r>
                      </w:hyperlink>
                    </w:p>
                    <w:p w14:paraId="2D3D9938" w14:textId="5C7234A5" w:rsidR="00E314C2" w:rsidRPr="00CC4645" w:rsidRDefault="00F23ABA" w:rsidP="00CC4645">
                      <w:pPr>
                        <w:rPr>
                          <w:rStyle w:val="Hipercze"/>
                          <w:rFonts w:cs="Arial"/>
                          <w:color w:val="002060"/>
                          <w:sz w:val="18"/>
                          <w:szCs w:val="30"/>
                          <w:shd w:val="clear" w:color="auto" w:fill="F0F0F0"/>
                          <w:lang w:val="en-US"/>
                        </w:rPr>
                      </w:pPr>
                      <w:hyperlink r:id="rId39" w:tooltip="link to term &quot;Average paid employment&quot;" w:history="1">
                        <w:r w:rsidR="00E314C2" w:rsidRPr="00CC4645">
                          <w:rPr>
                            <w:rStyle w:val="Hipercze"/>
                            <w:rFonts w:cs="Arial"/>
                            <w:color w:val="002060"/>
                            <w:sz w:val="18"/>
                            <w:szCs w:val="30"/>
                            <w:shd w:val="clear" w:color="auto" w:fill="F0F0F0"/>
                            <w:lang w:val="en-US"/>
                          </w:rPr>
                          <w:t>Average paid em</w:t>
                        </w:r>
                        <w:r w:rsidR="00E314C2" w:rsidRPr="00CC4645">
                          <w:rPr>
                            <w:rStyle w:val="Hipercze"/>
                            <w:rFonts w:cs="Arial"/>
                            <w:color w:val="002060"/>
                            <w:sz w:val="18"/>
                            <w:szCs w:val="30"/>
                            <w:shd w:val="clear" w:color="auto" w:fill="F0F0F0"/>
                            <w:lang w:val="en-US"/>
                          </w:rPr>
                          <w:t>p</w:t>
                        </w:r>
                        <w:r w:rsidR="00E314C2" w:rsidRPr="00CC4645">
                          <w:rPr>
                            <w:rStyle w:val="Hipercze"/>
                            <w:rFonts w:cs="Arial"/>
                            <w:color w:val="002060"/>
                            <w:sz w:val="18"/>
                            <w:szCs w:val="30"/>
                            <w:shd w:val="clear" w:color="auto" w:fill="F0F0F0"/>
                            <w:lang w:val="en-US"/>
                          </w:rPr>
                          <w:t>loyment</w:t>
                        </w:r>
                      </w:hyperlink>
                    </w:p>
                    <w:p w14:paraId="2F2BCA31" w14:textId="3CA25A12" w:rsidR="00E314C2" w:rsidRPr="00CC4645" w:rsidRDefault="00F23ABA" w:rsidP="00CC4645">
                      <w:pPr>
                        <w:rPr>
                          <w:rStyle w:val="Hipercze"/>
                          <w:rFonts w:cs="Arial"/>
                          <w:color w:val="002060"/>
                          <w:sz w:val="18"/>
                          <w:szCs w:val="30"/>
                          <w:shd w:val="clear" w:color="auto" w:fill="F0F0F0"/>
                          <w:lang w:val="en-US"/>
                        </w:rPr>
                      </w:pPr>
                      <w:hyperlink r:id="rId40" w:tooltip="link to term &quot;Total revenues&quot;" w:history="1">
                        <w:r w:rsidR="00E314C2" w:rsidRPr="00CC4645">
                          <w:rPr>
                            <w:rStyle w:val="Hipercze"/>
                            <w:rFonts w:cs="Arial"/>
                            <w:color w:val="002060"/>
                            <w:sz w:val="18"/>
                            <w:szCs w:val="30"/>
                            <w:shd w:val="clear" w:color="auto" w:fill="F0F0F0"/>
                            <w:lang w:val="en-US"/>
                          </w:rPr>
                          <w:t>Total reven</w:t>
                        </w:r>
                        <w:r w:rsidR="00E314C2" w:rsidRPr="00CC4645">
                          <w:rPr>
                            <w:rStyle w:val="Hipercze"/>
                            <w:rFonts w:cs="Arial"/>
                            <w:color w:val="002060"/>
                            <w:sz w:val="18"/>
                            <w:szCs w:val="30"/>
                            <w:shd w:val="clear" w:color="auto" w:fill="F0F0F0"/>
                            <w:lang w:val="en-US"/>
                          </w:rPr>
                          <w:t>u</w:t>
                        </w:r>
                        <w:r w:rsidR="00E314C2" w:rsidRPr="00CC4645">
                          <w:rPr>
                            <w:rStyle w:val="Hipercze"/>
                            <w:rFonts w:cs="Arial"/>
                            <w:color w:val="002060"/>
                            <w:sz w:val="18"/>
                            <w:szCs w:val="30"/>
                            <w:shd w:val="clear" w:color="auto" w:fill="F0F0F0"/>
                            <w:lang w:val="en-US"/>
                          </w:rPr>
                          <w:t>es</w:t>
                        </w:r>
                      </w:hyperlink>
                    </w:p>
                    <w:p w14:paraId="3DF89344" w14:textId="3BB225BA" w:rsidR="00E314C2" w:rsidRPr="00CC4645" w:rsidRDefault="00F23ABA" w:rsidP="00CC4645">
                      <w:pPr>
                        <w:rPr>
                          <w:rStyle w:val="Hipercze"/>
                          <w:rFonts w:cs="Arial"/>
                          <w:color w:val="002060"/>
                          <w:sz w:val="18"/>
                          <w:szCs w:val="30"/>
                          <w:shd w:val="clear" w:color="auto" w:fill="F0F0F0"/>
                          <w:lang w:val="en-US"/>
                        </w:rPr>
                      </w:pPr>
                      <w:hyperlink r:id="rId41" w:tooltip="link to term &quot;Balance foreign trade commodity turnover&quot;" w:history="1">
                        <w:r w:rsidR="00E314C2" w:rsidRPr="00CC4645">
                          <w:rPr>
                            <w:rStyle w:val="Hipercze"/>
                            <w:rFonts w:cs="Arial"/>
                            <w:color w:val="002060"/>
                            <w:sz w:val="18"/>
                            <w:szCs w:val="30"/>
                            <w:shd w:val="clear" w:color="auto" w:fill="F0F0F0"/>
                            <w:lang w:val="en-US"/>
                          </w:rPr>
                          <w:t>Balance foreign tra</w:t>
                        </w:r>
                        <w:r w:rsidR="00E314C2" w:rsidRPr="00CC4645">
                          <w:rPr>
                            <w:rStyle w:val="Hipercze"/>
                            <w:rFonts w:cs="Arial"/>
                            <w:color w:val="002060"/>
                            <w:sz w:val="18"/>
                            <w:szCs w:val="30"/>
                            <w:shd w:val="clear" w:color="auto" w:fill="F0F0F0"/>
                            <w:lang w:val="en-US"/>
                          </w:rPr>
                          <w:t>d</w:t>
                        </w:r>
                        <w:r w:rsidR="00E314C2" w:rsidRPr="00CC4645">
                          <w:rPr>
                            <w:rStyle w:val="Hipercze"/>
                            <w:rFonts w:cs="Arial"/>
                            <w:color w:val="002060"/>
                            <w:sz w:val="18"/>
                            <w:szCs w:val="30"/>
                            <w:shd w:val="clear" w:color="auto" w:fill="F0F0F0"/>
                            <w:lang w:val="en-US"/>
                          </w:rPr>
                          <w:t>e commodity turnover</w:t>
                        </w:r>
                      </w:hyperlink>
                    </w:p>
                    <w:p w14:paraId="04366CE7" w14:textId="778E4BC6" w:rsidR="00E314C2" w:rsidRPr="00CC4645" w:rsidRDefault="00F23ABA" w:rsidP="00CC4645">
                      <w:pPr>
                        <w:rPr>
                          <w:rStyle w:val="Hipercze"/>
                          <w:rFonts w:cs="Arial"/>
                          <w:color w:val="002060"/>
                          <w:sz w:val="18"/>
                          <w:szCs w:val="30"/>
                          <w:shd w:val="clear" w:color="auto" w:fill="F0F0F0"/>
                          <w:lang w:val="en-US"/>
                        </w:rPr>
                      </w:pPr>
                      <w:hyperlink r:id="rId42" w:tooltip="link to term &quot;Balance of services&quot;" w:history="1">
                        <w:r w:rsidR="00E314C2" w:rsidRPr="00CC4645">
                          <w:rPr>
                            <w:rStyle w:val="Hipercze"/>
                            <w:rFonts w:cs="Arial"/>
                            <w:color w:val="002060"/>
                            <w:sz w:val="18"/>
                            <w:szCs w:val="30"/>
                            <w:shd w:val="clear" w:color="auto" w:fill="F0F0F0"/>
                            <w:lang w:val="en-US"/>
                          </w:rPr>
                          <w:t>Balance o</w:t>
                        </w:r>
                        <w:r w:rsidR="00E314C2" w:rsidRPr="00CC4645">
                          <w:rPr>
                            <w:rStyle w:val="Hipercze"/>
                            <w:rFonts w:cs="Arial"/>
                            <w:color w:val="002060"/>
                            <w:sz w:val="18"/>
                            <w:szCs w:val="30"/>
                            <w:shd w:val="clear" w:color="auto" w:fill="F0F0F0"/>
                            <w:lang w:val="en-US"/>
                          </w:rPr>
                          <w:t>f</w:t>
                        </w:r>
                        <w:r w:rsidR="00E314C2" w:rsidRPr="00CC4645">
                          <w:rPr>
                            <w:rStyle w:val="Hipercze"/>
                            <w:rFonts w:cs="Arial"/>
                            <w:color w:val="002060"/>
                            <w:sz w:val="18"/>
                            <w:szCs w:val="30"/>
                            <w:shd w:val="clear" w:color="auto" w:fill="F0F0F0"/>
                            <w:lang w:val="en-US"/>
                          </w:rPr>
                          <w:t xml:space="preserve"> services</w:t>
                        </w:r>
                      </w:hyperlink>
                    </w:p>
                    <w:p w14:paraId="36FC7B30" w14:textId="1A0D0686" w:rsidR="00E314C2" w:rsidRPr="00CC4645" w:rsidRDefault="00F23ABA" w:rsidP="00CC4645">
                      <w:pPr>
                        <w:rPr>
                          <w:rStyle w:val="Hipercze"/>
                          <w:rFonts w:cs="Arial"/>
                          <w:color w:val="002060"/>
                          <w:sz w:val="18"/>
                          <w:szCs w:val="30"/>
                          <w:shd w:val="clear" w:color="auto" w:fill="F0F0F0"/>
                          <w:lang w:val="en-US"/>
                        </w:rPr>
                      </w:pPr>
                      <w:hyperlink r:id="rId43" w:tooltip="link to term &quot;Cost level indicator&quot;" w:history="1">
                        <w:r w:rsidR="00E314C2" w:rsidRPr="00CC4645">
                          <w:rPr>
                            <w:rStyle w:val="Hipercze"/>
                            <w:rFonts w:cs="Arial"/>
                            <w:color w:val="002060"/>
                            <w:sz w:val="18"/>
                            <w:szCs w:val="30"/>
                            <w:shd w:val="clear" w:color="auto" w:fill="F0F0F0"/>
                            <w:lang w:val="en-US"/>
                          </w:rPr>
                          <w:t>Cost level indic</w:t>
                        </w:r>
                        <w:r w:rsidR="00E314C2" w:rsidRPr="00CC4645">
                          <w:rPr>
                            <w:rStyle w:val="Hipercze"/>
                            <w:rFonts w:cs="Arial"/>
                            <w:color w:val="002060"/>
                            <w:sz w:val="18"/>
                            <w:szCs w:val="30"/>
                            <w:shd w:val="clear" w:color="auto" w:fill="F0F0F0"/>
                            <w:lang w:val="en-US"/>
                          </w:rPr>
                          <w:t>a</w:t>
                        </w:r>
                        <w:r w:rsidR="00E314C2" w:rsidRPr="00CC4645">
                          <w:rPr>
                            <w:rStyle w:val="Hipercze"/>
                            <w:rFonts w:cs="Arial"/>
                            <w:color w:val="002060"/>
                            <w:sz w:val="18"/>
                            <w:szCs w:val="30"/>
                            <w:shd w:val="clear" w:color="auto" w:fill="F0F0F0"/>
                            <w:lang w:val="en-US"/>
                          </w:rPr>
                          <w:t>tor</w:t>
                        </w:r>
                      </w:hyperlink>
                    </w:p>
                    <w:p w14:paraId="0F0EACCB" w14:textId="1E9634C5" w:rsidR="00E314C2" w:rsidRDefault="00F23ABA" w:rsidP="00CC4645">
                      <w:pPr>
                        <w:rPr>
                          <w:color w:val="001D77"/>
                        </w:rPr>
                      </w:pPr>
                      <w:hyperlink r:id="rId44" w:tooltip="link to term &quot;Gross earnings&quot;" w:history="1">
                        <w:r w:rsidR="00E314C2" w:rsidRPr="00CC4645">
                          <w:rPr>
                            <w:rStyle w:val="Hipercze"/>
                            <w:rFonts w:cs="Arial"/>
                            <w:color w:val="002060"/>
                            <w:sz w:val="18"/>
                            <w:szCs w:val="30"/>
                            <w:shd w:val="clear" w:color="auto" w:fill="F0F0F0"/>
                            <w:lang w:val="en-US"/>
                          </w:rPr>
                          <w:t>Gross earni</w:t>
                        </w:r>
                        <w:r w:rsidR="00E314C2" w:rsidRPr="00CC4645">
                          <w:rPr>
                            <w:rStyle w:val="Hipercze"/>
                            <w:rFonts w:cs="Arial"/>
                            <w:color w:val="002060"/>
                            <w:sz w:val="18"/>
                            <w:szCs w:val="30"/>
                            <w:shd w:val="clear" w:color="auto" w:fill="F0F0F0"/>
                            <w:lang w:val="en-US"/>
                          </w:rPr>
                          <w:t>n</w:t>
                        </w:r>
                        <w:r w:rsidR="00E314C2" w:rsidRPr="00CC4645">
                          <w:rPr>
                            <w:rStyle w:val="Hipercze"/>
                            <w:rFonts w:cs="Arial"/>
                            <w:color w:val="002060"/>
                            <w:sz w:val="18"/>
                            <w:szCs w:val="30"/>
                            <w:shd w:val="clear" w:color="auto" w:fill="F0F0F0"/>
                            <w:lang w:val="en-US"/>
                          </w:rPr>
                          <w:t>gs</w:t>
                        </w:r>
                      </w:hyperlink>
                    </w:p>
                    <w:p w14:paraId="5ABCA5D7" w14:textId="439B5DD3" w:rsidR="00D30ADE" w:rsidRPr="00D03E24" w:rsidRDefault="00D30ADE" w:rsidP="00E314C2">
                      <w:pPr>
                        <w:spacing w:before="0" w:after="80"/>
                        <w:rPr>
                          <w:shd w:val="clear" w:color="auto" w:fill="F0F0F0"/>
                        </w:rPr>
                      </w:pPr>
                    </w:p>
                  </w:txbxContent>
                </v:textbox>
                <w10:wrap type="square" anchorx="page" anchory="page"/>
              </v:shape>
            </w:pict>
          </mc:Fallback>
        </mc:AlternateContent>
      </w:r>
      <w:r w:rsidR="00AE61F2" w:rsidRPr="00692391">
        <w:rPr>
          <w:noProof/>
          <w:sz w:val="18"/>
          <w:lang w:eastAsia="pl-PL"/>
        </w:rPr>
        <mc:AlternateContent>
          <mc:Choice Requires="wps">
            <w:drawing>
              <wp:anchor distT="45720" distB="45720" distL="114300" distR="114300" simplePos="0" relativeHeight="251754496" behindDoc="0" locked="0" layoutInCell="1" allowOverlap="1" wp14:anchorId="5C35B4D7" wp14:editId="02E80954">
                <wp:simplePos x="0" y="0"/>
                <wp:positionH relativeFrom="margin">
                  <wp:posOffset>2827020</wp:posOffset>
                </wp:positionH>
                <wp:positionV relativeFrom="margin">
                  <wp:posOffset>-1270</wp:posOffset>
                </wp:positionV>
                <wp:extent cx="3978910" cy="1404620"/>
                <wp:effectExtent l="0" t="0" r="0" b="0"/>
                <wp:wrapSquare wrapText="bothSides"/>
                <wp:docPr id="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8910" cy="1404620"/>
                        </a:xfrm>
                        <a:prstGeom prst="rect">
                          <a:avLst/>
                        </a:prstGeom>
                        <a:noFill/>
                        <a:ln w="9525">
                          <a:noFill/>
                          <a:miter lim="800000"/>
                          <a:headEnd/>
                          <a:tailEnd/>
                        </a:ln>
                      </wps:spPr>
                      <wps:txbx>
                        <w:txbxContent>
                          <w:p w14:paraId="6EC168E8" w14:textId="77777777" w:rsidR="00AE61F2" w:rsidRPr="00AE61F2" w:rsidRDefault="00AE61F2" w:rsidP="00AE61F2">
                            <w:pPr>
                              <w:spacing w:before="0" w:line="288" w:lineRule="auto"/>
                              <w:rPr>
                                <w:rFonts w:cs="Arial"/>
                                <w:bCs/>
                                <w:sz w:val="20"/>
                                <w:lang w:val="en-GB"/>
                              </w:rPr>
                            </w:pPr>
                            <w:r w:rsidRPr="00AE61F2">
                              <w:rPr>
                                <w:rFonts w:cs="Arial"/>
                                <w:bCs/>
                                <w:sz w:val="20"/>
                                <w:lang w:val="en-GB"/>
                              </w:rPr>
                              <w:t>Issued by:</w:t>
                            </w:r>
                          </w:p>
                          <w:p w14:paraId="669F4BF9" w14:textId="6B1DB4A5" w:rsidR="00AE61F2" w:rsidRPr="00AE61F2" w:rsidRDefault="00AE61F2" w:rsidP="00AE61F2">
                            <w:pPr>
                              <w:spacing w:before="0" w:line="288" w:lineRule="auto"/>
                              <w:rPr>
                                <w:rFonts w:cs="Arial"/>
                                <w:b/>
                                <w:sz w:val="20"/>
                                <w:lang w:val="en-GB"/>
                              </w:rPr>
                            </w:pPr>
                            <w:r w:rsidRPr="00AE61F2">
                              <w:rPr>
                                <w:rFonts w:cs="Arial"/>
                                <w:b/>
                                <w:sz w:val="20"/>
                                <w:lang w:val="en-GB"/>
                              </w:rPr>
                              <w:t>The Spokesperson for the President of Statistics Poland</w:t>
                            </w:r>
                          </w:p>
                          <w:p w14:paraId="0832731E" w14:textId="77777777" w:rsidR="00AE61F2" w:rsidRPr="00AE61F2" w:rsidRDefault="00AE61F2" w:rsidP="00AE61F2">
                            <w:pPr>
                              <w:spacing w:before="0" w:line="288" w:lineRule="auto"/>
                              <w:rPr>
                                <w:rFonts w:cs="Arial"/>
                                <w:bCs/>
                                <w:sz w:val="20"/>
                                <w:lang w:val="en-GB"/>
                              </w:rPr>
                            </w:pPr>
                          </w:p>
                          <w:p w14:paraId="1276E958" w14:textId="77777777" w:rsidR="00AE61F2" w:rsidRPr="00AE61F2" w:rsidRDefault="00AE61F2" w:rsidP="00AE61F2">
                            <w:pPr>
                              <w:spacing w:before="0" w:line="288" w:lineRule="auto"/>
                              <w:rPr>
                                <w:rFonts w:cs="Arial"/>
                                <w:b/>
                                <w:sz w:val="20"/>
                                <w:lang w:val="en-GB"/>
                              </w:rPr>
                            </w:pPr>
                            <w:r w:rsidRPr="00AE61F2">
                              <w:rPr>
                                <w:rFonts w:cs="Arial"/>
                                <w:b/>
                                <w:sz w:val="20"/>
                                <w:lang w:val="en-GB"/>
                              </w:rPr>
                              <w:t>Karolina Banaszek</w:t>
                            </w:r>
                          </w:p>
                          <w:p w14:paraId="7BC77F84" w14:textId="76E28538" w:rsidR="00627887" w:rsidRPr="00AE61F2" w:rsidRDefault="00AE61F2" w:rsidP="00AE61F2">
                            <w:pPr>
                              <w:spacing w:before="0" w:line="288" w:lineRule="auto"/>
                              <w:rPr>
                                <w:rFonts w:cs="Arial"/>
                                <w:bCs/>
                                <w:sz w:val="20"/>
                                <w:lang w:val="en-GB"/>
                              </w:rPr>
                            </w:pPr>
                            <w:r w:rsidRPr="00AE61F2">
                              <w:rPr>
                                <w:rFonts w:cs="Arial"/>
                                <w:bCs/>
                                <w:sz w:val="20"/>
                                <w:lang w:val="en-GB"/>
                              </w:rPr>
                              <w:t>Mobile: (+48) 695 255 011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C35B4D7" id="_x0000_s1032" type="#_x0000_t202" style="position:absolute;margin-left:222.6pt;margin-top:-.1pt;width:313.3pt;height:110.6pt;z-index:25175449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" filled="f" stroked="f">
                <v:textbox style="mso-fit-shape-to-text:t">
                  <w:txbxContent>
                    <w:p w14:paraId="6EC168E8" w14:textId="77777777" w:rsidR="00AE61F2" w:rsidRPr="00AE61F2" w:rsidRDefault="00AE61F2" w:rsidP="00AE61F2">
                      <w:pPr>
                        <w:spacing w:before="0" w:line="288" w:lineRule="auto"/>
                        <w:rPr>
                          <w:rFonts w:cs="Arial"/>
                          <w:bCs/>
                          <w:sz w:val="20"/>
                          <w:lang w:val="en-GB"/>
                        </w:rPr>
                      </w:pPr>
                      <w:r w:rsidRPr="00AE61F2">
                        <w:rPr>
                          <w:rFonts w:cs="Arial"/>
                          <w:bCs/>
                          <w:sz w:val="20"/>
                          <w:lang w:val="en-GB"/>
                        </w:rPr>
                        <w:t>Issued by:</w:t>
                      </w:r>
                    </w:p>
                    <w:p w14:paraId="669F4BF9" w14:textId="6B1DB4A5" w:rsidR="00AE61F2" w:rsidRPr="00AE61F2" w:rsidRDefault="00AE61F2" w:rsidP="00AE61F2">
                      <w:pPr>
                        <w:spacing w:before="0" w:line="288" w:lineRule="auto"/>
                        <w:rPr>
                          <w:rFonts w:cs="Arial"/>
                          <w:b/>
                          <w:sz w:val="20"/>
                          <w:lang w:val="en-GB"/>
                        </w:rPr>
                      </w:pPr>
                      <w:r w:rsidRPr="00AE61F2">
                        <w:rPr>
                          <w:rFonts w:cs="Arial"/>
                          <w:b/>
                          <w:sz w:val="20"/>
                          <w:lang w:val="en-GB"/>
                        </w:rPr>
                        <w:t>The Spokesperson for the President of Statistics Poland</w:t>
                      </w:r>
                    </w:p>
                    <w:p w14:paraId="0832731E" w14:textId="77777777" w:rsidR="00AE61F2" w:rsidRPr="00AE61F2" w:rsidRDefault="00AE61F2" w:rsidP="00AE61F2">
                      <w:pPr>
                        <w:spacing w:before="0" w:line="288" w:lineRule="auto"/>
                        <w:rPr>
                          <w:rFonts w:cs="Arial"/>
                          <w:bCs/>
                          <w:sz w:val="20"/>
                          <w:lang w:val="en-GB"/>
                        </w:rPr>
                      </w:pPr>
                    </w:p>
                    <w:p w14:paraId="1276E958" w14:textId="77777777" w:rsidR="00AE61F2" w:rsidRPr="00AE61F2" w:rsidRDefault="00AE61F2" w:rsidP="00AE61F2">
                      <w:pPr>
                        <w:spacing w:before="0" w:line="288" w:lineRule="auto"/>
                        <w:rPr>
                          <w:rFonts w:cs="Arial"/>
                          <w:b/>
                          <w:sz w:val="20"/>
                          <w:lang w:val="en-GB"/>
                        </w:rPr>
                      </w:pPr>
                      <w:r w:rsidRPr="00AE61F2">
                        <w:rPr>
                          <w:rFonts w:cs="Arial"/>
                          <w:b/>
                          <w:sz w:val="20"/>
                          <w:lang w:val="en-GB"/>
                        </w:rPr>
                        <w:t xml:space="preserve">Karolina </w:t>
                      </w:r>
                      <w:proofErr w:type="spellStart"/>
                      <w:r w:rsidRPr="00AE61F2">
                        <w:rPr>
                          <w:rFonts w:cs="Arial"/>
                          <w:b/>
                          <w:sz w:val="20"/>
                          <w:lang w:val="en-GB"/>
                        </w:rPr>
                        <w:t>Banaszek</w:t>
                      </w:r>
                      <w:proofErr w:type="spellEnd"/>
                    </w:p>
                    <w:p w14:paraId="7BC77F84" w14:textId="76E28538" w:rsidR="00627887" w:rsidRPr="00AE61F2" w:rsidRDefault="00AE61F2" w:rsidP="00AE61F2">
                      <w:pPr>
                        <w:spacing w:before="0" w:line="288" w:lineRule="auto"/>
                        <w:rPr>
                          <w:rFonts w:cs="Arial"/>
                          <w:bCs/>
                          <w:sz w:val="20"/>
                          <w:lang w:val="en-GB"/>
                        </w:rPr>
                      </w:pPr>
                      <w:r w:rsidRPr="00AE61F2">
                        <w:rPr>
                          <w:rFonts w:cs="Arial"/>
                          <w:bCs/>
                          <w:sz w:val="20"/>
                          <w:lang w:val="en-GB"/>
                        </w:rPr>
                        <w:t>Mobile: (+48) 695 255 011</w:t>
                      </w:r>
                    </w:p>
                  </w:txbxContent>
                </v:textbox>
                <w10:wrap type="square" anchorx="margin" anchory="margin"/>
              </v:shape>
            </w:pict>
          </mc:Fallback>
        </mc:AlternateContent>
      </w:r>
      <w:r w:rsidR="00AE61F2" w:rsidRPr="00692391">
        <w:rPr>
          <w:noProof/>
          <w:sz w:val="18"/>
          <w:lang w:eastAsia="pl-PL"/>
        </w:rPr>
        <mc:AlternateContent>
          <mc:Choice Requires="wps">
            <w:drawing>
              <wp:anchor distT="45720" distB="45720" distL="114300" distR="114300" simplePos="0" relativeHeight="251761664" behindDoc="1" locked="0" layoutInCell="1" allowOverlap="1" wp14:anchorId="4F4AC4C9" wp14:editId="5AD1E80C">
                <wp:simplePos x="0" y="0"/>
                <wp:positionH relativeFrom="margin">
                  <wp:posOffset>3177540</wp:posOffset>
                </wp:positionH>
                <wp:positionV relativeFrom="margin">
                  <wp:posOffset>1511198</wp:posOffset>
                </wp:positionV>
                <wp:extent cx="2393315" cy="2252980"/>
                <wp:effectExtent l="0" t="0" r="0" b="0"/>
                <wp:wrapNone/>
                <wp:docPr id="1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3315" cy="2252980"/>
                        </a:xfrm>
                        <a:prstGeom prst="rect">
                          <a:avLst/>
                        </a:prstGeom>
                        <a:noFill/>
                        <a:ln w="9525">
                          <a:noFill/>
                          <a:miter lim="800000"/>
                          <a:headEnd/>
                          <a:tailEnd/>
                        </a:ln>
                      </wps:spPr>
                      <wps:txbx>
                        <w:txbxContent>
                          <w:p w14:paraId="079EE55A" w14:textId="4B7601D6" w:rsidR="00627887" w:rsidRDefault="00D30ADE" w:rsidP="00D30ADE">
                            <w:pPr>
                              <w:spacing w:before="0" w:after="240" w:line="288" w:lineRule="auto"/>
                              <w:ind w:left="454"/>
                              <w:rPr>
                                <w:sz w:val="20"/>
                              </w:rPr>
                            </w:pPr>
                            <w:r w:rsidRPr="003D5F42">
                              <w:rPr>
                                <w:sz w:val="20"/>
                              </w:rPr>
                              <w:t>www.stat.gov.pl</w:t>
                            </w:r>
                            <w:r w:rsidR="00AE61F2">
                              <w:rPr>
                                <w:sz w:val="20"/>
                              </w:rPr>
                              <w:t>/en</w:t>
                            </w:r>
                          </w:p>
                          <w:p w14:paraId="0B8BC77C" w14:textId="12147287" w:rsidR="00D30ADE" w:rsidRDefault="00D30ADE" w:rsidP="00D30ADE">
                            <w:pPr>
                              <w:spacing w:before="0" w:after="240" w:line="288" w:lineRule="auto"/>
                              <w:ind w:left="454"/>
                              <w:rPr>
                                <w:sz w:val="20"/>
                              </w:rPr>
                            </w:pPr>
                            <w:r w:rsidRPr="003D5F42">
                              <w:rPr>
                                <w:sz w:val="20"/>
                              </w:rPr>
                              <w:t>@</w:t>
                            </w:r>
                            <w:r w:rsidR="00AE61F2">
                              <w:rPr>
                                <w:sz w:val="20"/>
                              </w:rPr>
                              <w:t>StatPoland</w:t>
                            </w:r>
                          </w:p>
                          <w:p w14:paraId="3AD09E77" w14:textId="08488E97" w:rsidR="00D30ADE" w:rsidRDefault="00D30ADE" w:rsidP="00D30ADE">
                            <w:pPr>
                              <w:spacing w:before="0" w:after="240" w:line="288" w:lineRule="auto"/>
                              <w:ind w:left="454"/>
                              <w:rPr>
                                <w:sz w:val="20"/>
                              </w:rPr>
                            </w:pPr>
                            <w:r w:rsidRPr="003D5F42">
                              <w:rPr>
                                <w:sz w:val="20"/>
                              </w:rPr>
                              <w:t>@GlownyUrzadStatystyczny</w:t>
                            </w:r>
                          </w:p>
                          <w:p w14:paraId="2FDEF4AC" w14:textId="10B3E2F0" w:rsidR="00D30ADE" w:rsidRPr="00EB6927" w:rsidRDefault="00D30ADE" w:rsidP="00D30ADE">
                            <w:pPr>
                              <w:spacing w:before="0" w:after="240" w:line="288" w:lineRule="auto"/>
                              <w:ind w:left="454"/>
                              <w:rPr>
                                <w:sz w:val="20"/>
                              </w:rPr>
                            </w:pPr>
                            <w:r w:rsidRPr="00EB6927">
                              <w:rPr>
                                <w:sz w:val="20"/>
                              </w:rPr>
                              <w:t>gus_stat</w:t>
                            </w:r>
                          </w:p>
                          <w:p w14:paraId="6015B992" w14:textId="603E84E9" w:rsidR="00D30ADE" w:rsidRPr="00EB6927" w:rsidRDefault="00D30ADE" w:rsidP="00D30ADE">
                            <w:pPr>
                              <w:spacing w:before="0" w:after="240" w:line="288" w:lineRule="auto"/>
                              <w:ind w:left="454"/>
                              <w:rPr>
                                <w:sz w:val="20"/>
                              </w:rPr>
                            </w:pPr>
                            <w:r w:rsidRPr="00EB6927">
                              <w:rPr>
                                <w:sz w:val="20"/>
                              </w:rPr>
                              <w:t>glownyurzadstatystycznygus</w:t>
                            </w:r>
                          </w:p>
                          <w:p w14:paraId="597DC0E0" w14:textId="1D59CCBC" w:rsidR="00D30ADE" w:rsidRDefault="00D30ADE" w:rsidP="00D30ADE">
                            <w:pPr>
                              <w:spacing w:before="0" w:after="240" w:line="288" w:lineRule="auto"/>
                              <w:ind w:left="454"/>
                            </w:pPr>
                            <w:r w:rsidRPr="00EB6927">
                              <w:rPr>
                                <w:noProof/>
                                <w:sz w:val="20"/>
                                <w:lang w:eastAsia="pl-PL"/>
                              </w:rPr>
                              <w:t>glownyurzadstatystyczny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4AC4C9" id="_x0000_s1033" type="#_x0000_t202" style="position:absolute;margin-left:250.2pt;margin-top:119pt;width:188.45pt;height:177.4pt;z-index:-2515548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" filled="f" stroked="f">
                <v:textbox>
                  <w:txbxContent>
                    <w:p w14:paraId="079EE55A" w14:textId="4B7601D6" w:rsidR="00627887" w:rsidRDefault="00D30ADE" w:rsidP="00D30ADE">
                      <w:pPr>
                        <w:spacing w:before="0" w:after="240" w:line="288" w:lineRule="auto"/>
                        <w:ind w:left="454"/>
                        <w:rPr>
                          <w:sz w:val="20"/>
                        </w:rPr>
                      </w:pPr>
                      <w:r w:rsidRPr="003D5F42">
                        <w:rPr>
                          <w:sz w:val="20"/>
                        </w:rPr>
                        <w:t>www.stat.gov.pl</w:t>
                      </w:r>
                      <w:r w:rsidR="00AE61F2">
                        <w:rPr>
                          <w:sz w:val="20"/>
                        </w:rPr>
                        <w:t>/en</w:t>
                      </w:r>
                    </w:p>
                    <w:p w14:paraId="0B8BC77C" w14:textId="12147287" w:rsidR="00D30ADE" w:rsidRDefault="00D30ADE" w:rsidP="00D30ADE">
                      <w:pPr>
                        <w:spacing w:before="0" w:after="240" w:line="288" w:lineRule="auto"/>
                        <w:ind w:left="454"/>
                        <w:rPr>
                          <w:sz w:val="20"/>
                        </w:rPr>
                      </w:pPr>
                      <w:r w:rsidRPr="003D5F42">
                        <w:rPr>
                          <w:sz w:val="20"/>
                        </w:rPr>
                        <w:t>@</w:t>
                      </w:r>
                      <w:r w:rsidR="00AE61F2">
                        <w:rPr>
                          <w:sz w:val="20"/>
                        </w:rPr>
                        <w:t>StatPoland</w:t>
                      </w:r>
                    </w:p>
                    <w:p w14:paraId="3AD09E77" w14:textId="08488E97" w:rsidR="00D30ADE" w:rsidRDefault="00D30ADE" w:rsidP="00D30ADE">
                      <w:pPr>
                        <w:spacing w:before="0" w:after="240" w:line="288" w:lineRule="auto"/>
                        <w:ind w:left="454"/>
                        <w:rPr>
                          <w:sz w:val="20"/>
                        </w:rPr>
                      </w:pPr>
                      <w:r w:rsidRPr="003D5F42">
                        <w:rPr>
                          <w:sz w:val="20"/>
                        </w:rPr>
                        <w:t>@GlownyUrzadStatystyczny</w:t>
                      </w:r>
                    </w:p>
                    <w:p w14:paraId="2FDEF4AC" w14:textId="10B3E2F0" w:rsidR="00D30ADE" w:rsidRPr="00EB6927" w:rsidRDefault="00D30ADE" w:rsidP="00D30ADE">
                      <w:pPr>
                        <w:spacing w:before="0" w:after="240" w:line="288" w:lineRule="auto"/>
                        <w:ind w:left="454"/>
                        <w:rPr>
                          <w:sz w:val="20"/>
                        </w:rPr>
                      </w:pPr>
                      <w:proofErr w:type="spellStart"/>
                      <w:r w:rsidRPr="00EB6927">
                        <w:rPr>
                          <w:sz w:val="20"/>
                        </w:rPr>
                        <w:t>gus_stat</w:t>
                      </w:r>
                      <w:proofErr w:type="spellEnd"/>
                    </w:p>
                    <w:p w14:paraId="6015B992" w14:textId="603E84E9" w:rsidR="00D30ADE" w:rsidRPr="00EB6927" w:rsidRDefault="00D30ADE" w:rsidP="00D30ADE">
                      <w:pPr>
                        <w:spacing w:before="0" w:after="240" w:line="288" w:lineRule="auto"/>
                        <w:ind w:left="454"/>
                        <w:rPr>
                          <w:sz w:val="20"/>
                        </w:rPr>
                      </w:pPr>
                      <w:proofErr w:type="spellStart"/>
                      <w:r w:rsidRPr="00EB6927">
                        <w:rPr>
                          <w:sz w:val="20"/>
                        </w:rPr>
                        <w:t>glownyurzadstatystycznygus</w:t>
                      </w:r>
                      <w:proofErr w:type="spellEnd"/>
                    </w:p>
                    <w:p w14:paraId="597DC0E0" w14:textId="1D59CCBC" w:rsidR="00D30ADE" w:rsidRDefault="00D30ADE" w:rsidP="00D30ADE">
                      <w:pPr>
                        <w:spacing w:before="0" w:after="240" w:line="288" w:lineRule="auto"/>
                        <w:ind w:left="454"/>
                      </w:pPr>
                      <w:r w:rsidRPr="00EB6927">
                        <w:rPr>
                          <w:noProof/>
                          <w:sz w:val="20"/>
                          <w:lang w:eastAsia="pl-PL"/>
                        </w:rPr>
                        <w:t>glownyurzadstatystyczny</w:t>
                      </w:r>
                    </w:p>
                  </w:txbxContent>
                </v:textbox>
                <w10:wrap anchorx="margin" anchory="margin"/>
              </v:shape>
            </w:pict>
          </mc:Fallback>
        </mc:AlternateContent>
      </w:r>
      <w:r w:rsidR="00AE61F2" w:rsidRPr="00AE61F2">
        <w:rPr>
          <w:noProof/>
          <w:sz w:val="18"/>
          <w:lang w:eastAsia="pl-PL"/>
        </w:rPr>
        <mc:AlternateContent>
          <mc:Choice Requires="wps">
            <w:drawing>
              <wp:anchor distT="45720" distB="45720" distL="114300" distR="114300" simplePos="0" relativeHeight="251788288" behindDoc="0" locked="0" layoutInCell="1" allowOverlap="1" wp14:anchorId="23919639" wp14:editId="045160FC">
                <wp:simplePos x="0" y="0"/>
                <wp:positionH relativeFrom="column">
                  <wp:posOffset>508</wp:posOffset>
                </wp:positionH>
                <wp:positionV relativeFrom="paragraph">
                  <wp:posOffset>43892</wp:posOffset>
                </wp:positionV>
                <wp:extent cx="2360930" cy="1404620"/>
                <wp:effectExtent l="0" t="0" r="8255" b="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4DECAC86" w14:textId="6C451738" w:rsidR="00AE61F2" w:rsidRPr="00AE61F2" w:rsidRDefault="00AE61F2" w:rsidP="00AE61F2">
                            <w:pPr>
                              <w:rPr>
                                <w:sz w:val="20"/>
                                <w:szCs w:val="20"/>
                                <w:lang w:val="en-US"/>
                              </w:rPr>
                            </w:pPr>
                            <w:r w:rsidRPr="00AE61F2">
                              <w:rPr>
                                <w:sz w:val="20"/>
                                <w:szCs w:val="20"/>
                                <w:lang w:val="en-US"/>
                              </w:rPr>
                              <w:t>Prepared by:</w:t>
                            </w:r>
                          </w:p>
                          <w:p w14:paraId="0BA35D69" w14:textId="77777777" w:rsidR="00AE61F2" w:rsidRPr="00AE61F2" w:rsidRDefault="00AE61F2" w:rsidP="00AE61F2">
                            <w:pPr>
                              <w:rPr>
                                <w:b/>
                                <w:bCs/>
                                <w:sz w:val="20"/>
                                <w:szCs w:val="20"/>
                                <w:lang w:val="en-US"/>
                              </w:rPr>
                            </w:pPr>
                            <w:r w:rsidRPr="00AE61F2">
                              <w:rPr>
                                <w:b/>
                                <w:bCs/>
                                <w:sz w:val="20"/>
                                <w:szCs w:val="20"/>
                                <w:lang w:val="en-US"/>
                              </w:rPr>
                              <w:t>Statistical Office in Kraków</w:t>
                            </w:r>
                          </w:p>
                          <w:p w14:paraId="154338A0" w14:textId="77777777" w:rsidR="00AE61F2" w:rsidRPr="00AE61F2" w:rsidRDefault="00AE61F2" w:rsidP="00AE61F2">
                            <w:pPr>
                              <w:rPr>
                                <w:sz w:val="20"/>
                                <w:szCs w:val="20"/>
                                <w:lang w:val="en-US"/>
                              </w:rPr>
                            </w:pPr>
                          </w:p>
                          <w:p w14:paraId="4EDFFD6F" w14:textId="77777777" w:rsidR="00AE61F2" w:rsidRPr="00AE61F2" w:rsidRDefault="00AE61F2" w:rsidP="00AE61F2">
                            <w:pPr>
                              <w:rPr>
                                <w:b/>
                                <w:bCs/>
                                <w:sz w:val="20"/>
                                <w:szCs w:val="20"/>
                              </w:rPr>
                            </w:pPr>
                            <w:r w:rsidRPr="00AE61F2">
                              <w:rPr>
                                <w:b/>
                                <w:bCs/>
                                <w:sz w:val="20"/>
                                <w:szCs w:val="20"/>
                              </w:rPr>
                              <w:t>Director Agnieszka Szlubowska</w:t>
                            </w:r>
                          </w:p>
                          <w:p w14:paraId="023BF6BE" w14:textId="39898877" w:rsidR="00AE61F2" w:rsidRPr="00AE61F2" w:rsidRDefault="00AE61F2" w:rsidP="00AE61F2">
                            <w:pPr>
                              <w:rPr>
                                <w:sz w:val="20"/>
                                <w:szCs w:val="20"/>
                              </w:rPr>
                            </w:pPr>
                            <w:r w:rsidRPr="00AE61F2">
                              <w:rPr>
                                <w:sz w:val="20"/>
                                <w:szCs w:val="20"/>
                              </w:rPr>
                              <w:t>Office: tel. (+48 22) 420 40 50</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3919639" id="_x0000_s1034" type="#_x0000_t202" style="position:absolute;margin-left:.05pt;margin-top:3.45pt;width:185.9pt;height:110.6pt;z-index:25178828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" stroked="f">
                <v:textbox style="mso-fit-shape-to-text:t">
                  <w:txbxContent>
                    <w:p w14:paraId="4DECAC86" w14:textId="6C451738" w:rsidR="00AE61F2" w:rsidRPr="00AE61F2" w:rsidRDefault="00AE61F2" w:rsidP="00AE61F2">
                      <w:pPr>
                        <w:rPr>
                          <w:sz w:val="20"/>
                          <w:szCs w:val="20"/>
                          <w:lang w:val="en-US"/>
                        </w:rPr>
                      </w:pPr>
                      <w:r w:rsidRPr="00AE61F2">
                        <w:rPr>
                          <w:sz w:val="20"/>
                          <w:szCs w:val="20"/>
                          <w:lang w:val="en-US"/>
                        </w:rPr>
                        <w:t>Prepared by:</w:t>
                      </w:r>
                    </w:p>
                    <w:p w14:paraId="0BA35D69" w14:textId="77777777" w:rsidR="00AE61F2" w:rsidRPr="00AE61F2" w:rsidRDefault="00AE61F2" w:rsidP="00AE61F2">
                      <w:pPr>
                        <w:rPr>
                          <w:b/>
                          <w:bCs/>
                          <w:sz w:val="20"/>
                          <w:szCs w:val="20"/>
                          <w:lang w:val="en-US"/>
                        </w:rPr>
                      </w:pPr>
                      <w:r w:rsidRPr="00AE61F2">
                        <w:rPr>
                          <w:b/>
                          <w:bCs/>
                          <w:sz w:val="20"/>
                          <w:szCs w:val="20"/>
                          <w:lang w:val="en-US"/>
                        </w:rPr>
                        <w:t>Statistical Office in Kraków</w:t>
                      </w:r>
                    </w:p>
                    <w:p w14:paraId="154338A0" w14:textId="77777777" w:rsidR="00AE61F2" w:rsidRPr="00AE61F2" w:rsidRDefault="00AE61F2" w:rsidP="00AE61F2">
                      <w:pPr>
                        <w:rPr>
                          <w:sz w:val="20"/>
                          <w:szCs w:val="20"/>
                          <w:lang w:val="en-US"/>
                        </w:rPr>
                      </w:pPr>
                    </w:p>
                    <w:p w14:paraId="4EDFFD6F" w14:textId="77777777" w:rsidR="00AE61F2" w:rsidRPr="00AE61F2" w:rsidRDefault="00AE61F2" w:rsidP="00AE61F2">
                      <w:pPr>
                        <w:rPr>
                          <w:b/>
                          <w:bCs/>
                          <w:sz w:val="20"/>
                          <w:szCs w:val="20"/>
                        </w:rPr>
                      </w:pPr>
                      <w:proofErr w:type="spellStart"/>
                      <w:r w:rsidRPr="00AE61F2">
                        <w:rPr>
                          <w:b/>
                          <w:bCs/>
                          <w:sz w:val="20"/>
                          <w:szCs w:val="20"/>
                        </w:rPr>
                        <w:t>Director</w:t>
                      </w:r>
                      <w:proofErr w:type="spellEnd"/>
                      <w:r w:rsidRPr="00AE61F2">
                        <w:rPr>
                          <w:b/>
                          <w:bCs/>
                          <w:sz w:val="20"/>
                          <w:szCs w:val="20"/>
                        </w:rPr>
                        <w:t xml:space="preserve"> Agnieszka </w:t>
                      </w:r>
                      <w:proofErr w:type="spellStart"/>
                      <w:r w:rsidRPr="00AE61F2">
                        <w:rPr>
                          <w:b/>
                          <w:bCs/>
                          <w:sz w:val="20"/>
                          <w:szCs w:val="20"/>
                        </w:rPr>
                        <w:t>Szlubowska</w:t>
                      </w:r>
                      <w:proofErr w:type="spellEnd"/>
                    </w:p>
                    <w:p w14:paraId="023BF6BE" w14:textId="39898877" w:rsidR="00AE61F2" w:rsidRPr="00AE61F2" w:rsidRDefault="00AE61F2" w:rsidP="00AE61F2">
                      <w:pPr>
                        <w:rPr>
                          <w:sz w:val="20"/>
                          <w:szCs w:val="20"/>
                        </w:rPr>
                      </w:pPr>
                      <w:r w:rsidRPr="00AE61F2">
                        <w:rPr>
                          <w:sz w:val="20"/>
                          <w:szCs w:val="20"/>
                        </w:rPr>
                        <w:t>Office: tel. (+48 22) 420 40 50</w:t>
                      </w:r>
                    </w:p>
                  </w:txbxContent>
                </v:textbox>
                <w10:wrap type="square"/>
              </v:shape>
            </w:pict>
          </mc:Fallback>
        </mc:AlternateContent>
      </w:r>
      <w:r w:rsidR="00D30ADE">
        <w:rPr>
          <w:noProof/>
          <w:lang w:eastAsia="pl-PL"/>
        </w:rPr>
        <w:drawing>
          <wp:anchor distT="0" distB="0" distL="114300" distR="114300" simplePos="0" relativeHeight="251771904" behindDoc="0" locked="0" layoutInCell="1" allowOverlap="1" wp14:anchorId="34E248FB" wp14:editId="3E87E6E7">
            <wp:simplePos x="0" y="0"/>
            <wp:positionH relativeFrom="column">
              <wp:posOffset>3176270</wp:posOffset>
            </wp:positionH>
            <wp:positionV relativeFrom="paragraph">
              <wp:posOffset>3097225</wp:posOffset>
            </wp:positionV>
            <wp:extent cx="251460" cy="251460"/>
            <wp:effectExtent l="0" t="0" r="0" b="0"/>
            <wp:wrapNone/>
            <wp:docPr id="14" name="Obraz 14" descr="Ikonka linkedin"/>
            <wp:cNvGraphicFramePr/>
            <a:graphic xmlns:a="http://schemas.openxmlformats.org/drawingml/2006/main">
              <a:graphicData uri="http://schemas.openxmlformats.org/drawingml/2006/picture">
                <pic:pic xmlns:pic="http://schemas.openxmlformats.org/drawingml/2006/picture">
                  <pic:nvPicPr>
                    <pic:cNvPr id="14" name="Obraz 14" descr="Ikonka linkedin"/>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00D30ADE">
        <w:rPr>
          <w:noProof/>
          <w:lang w:eastAsia="pl-PL"/>
        </w:rPr>
        <w:drawing>
          <wp:anchor distT="0" distB="0" distL="114300" distR="114300" simplePos="0" relativeHeight="251770880" behindDoc="0" locked="0" layoutInCell="1" allowOverlap="1" wp14:anchorId="0772DCF9" wp14:editId="7466B5B4">
            <wp:simplePos x="0" y="0"/>
            <wp:positionH relativeFrom="column">
              <wp:posOffset>3176270</wp:posOffset>
            </wp:positionH>
            <wp:positionV relativeFrom="paragraph">
              <wp:posOffset>2761615</wp:posOffset>
            </wp:positionV>
            <wp:extent cx="251460" cy="251460"/>
            <wp:effectExtent l="0" t="0" r="0" b="0"/>
            <wp:wrapNone/>
            <wp:docPr id="11" name="Obraz 11" descr="Ikonka Youtuba"/>
            <wp:cNvGraphicFramePr/>
            <a:graphic xmlns:a="http://schemas.openxmlformats.org/drawingml/2006/main">
              <a:graphicData uri="http://schemas.openxmlformats.org/drawingml/2006/picture">
                <pic:pic xmlns:pic="http://schemas.openxmlformats.org/drawingml/2006/picture">
                  <pic:nvPicPr>
                    <pic:cNvPr id="11" name="Obraz 11" descr="Ikonka Youtuba"/>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00D30ADE">
        <w:rPr>
          <w:noProof/>
          <w:lang w:eastAsia="pl-PL"/>
        </w:rPr>
        <w:drawing>
          <wp:anchor distT="0" distB="0" distL="114300" distR="114300" simplePos="0" relativeHeight="251769856" behindDoc="0" locked="0" layoutInCell="1" allowOverlap="1" wp14:anchorId="0804137A" wp14:editId="05E544FB">
            <wp:simplePos x="0" y="0"/>
            <wp:positionH relativeFrom="column">
              <wp:posOffset>3176270</wp:posOffset>
            </wp:positionH>
            <wp:positionV relativeFrom="paragraph">
              <wp:posOffset>2432685</wp:posOffset>
            </wp:positionV>
            <wp:extent cx="251460" cy="251460"/>
            <wp:effectExtent l="0" t="0" r="0" b="0"/>
            <wp:wrapNone/>
            <wp:docPr id="19" name="Obraz 19" descr="Ikonka instagrama"/>
            <wp:cNvGraphicFramePr/>
            <a:graphic xmlns:a="http://schemas.openxmlformats.org/drawingml/2006/main">
              <a:graphicData uri="http://schemas.openxmlformats.org/drawingml/2006/picture">
                <pic:pic xmlns:pic="http://schemas.openxmlformats.org/drawingml/2006/picture">
                  <pic:nvPicPr>
                    <pic:cNvPr id="15" name="Obraz 15" descr="Ikonka instagrama"/>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00D30ADE" w:rsidRPr="00692391">
        <w:rPr>
          <w:noProof/>
          <w:sz w:val="18"/>
          <w:lang w:eastAsia="pl-PL"/>
        </w:rPr>
        <mc:AlternateContent>
          <mc:Choice Requires="wps">
            <w:drawing>
              <wp:anchor distT="45720" distB="45720" distL="114300" distR="114300" simplePos="0" relativeHeight="251767808" behindDoc="0" locked="0" layoutInCell="1" allowOverlap="1" wp14:anchorId="262625F4" wp14:editId="1F805FD4">
                <wp:simplePos x="0" y="0"/>
                <wp:positionH relativeFrom="margin">
                  <wp:posOffset>3175</wp:posOffset>
                </wp:positionH>
                <wp:positionV relativeFrom="margin">
                  <wp:posOffset>1410564</wp:posOffset>
                </wp:positionV>
                <wp:extent cx="2503170" cy="1404620"/>
                <wp:effectExtent l="0" t="0" r="0" b="3175"/>
                <wp:wrapSquare wrapText="bothSides"/>
                <wp:docPr id="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3170" cy="1404620"/>
                        </a:xfrm>
                        <a:prstGeom prst="rect">
                          <a:avLst/>
                        </a:prstGeom>
                        <a:noFill/>
                        <a:ln w="9525">
                          <a:noFill/>
                          <a:miter lim="800000"/>
                          <a:headEnd/>
                          <a:tailEnd/>
                        </a:ln>
                      </wps:spPr>
                      <wps:txbx>
                        <w:txbxContent>
                          <w:p w14:paraId="067DF28F" w14:textId="3792A5AA" w:rsidR="00D30ADE" w:rsidRPr="00054CA0" w:rsidRDefault="00AE61F2" w:rsidP="00D30ADE">
                            <w:pPr>
                              <w:rPr>
                                <w:b/>
                                <w:sz w:val="20"/>
                                <w:szCs w:val="20"/>
                                <w:lang w:val="en-GB"/>
                              </w:rPr>
                            </w:pPr>
                            <w:r w:rsidRPr="00054CA0">
                              <w:rPr>
                                <w:b/>
                                <w:sz w:val="20"/>
                                <w:szCs w:val="20"/>
                                <w:lang w:val="en-GB"/>
                              </w:rPr>
                              <w:t>Press Office</w:t>
                            </w:r>
                          </w:p>
                          <w:p w14:paraId="28CF085B" w14:textId="0FE215D8" w:rsidR="00D30ADE" w:rsidRPr="00054CA0" w:rsidRDefault="00AE61F2" w:rsidP="00D30ADE">
                            <w:pPr>
                              <w:rPr>
                                <w:sz w:val="20"/>
                                <w:szCs w:val="20"/>
                                <w:lang w:val="en-GB"/>
                              </w:rPr>
                            </w:pPr>
                            <w:r w:rsidRPr="00054CA0">
                              <w:rPr>
                                <w:sz w:val="20"/>
                                <w:szCs w:val="20"/>
                                <w:lang w:val="en-GB"/>
                              </w:rPr>
                              <w:t>Office: t</w:t>
                            </w:r>
                            <w:r w:rsidR="00D30ADE" w:rsidRPr="00054CA0">
                              <w:rPr>
                                <w:sz w:val="20"/>
                                <w:szCs w:val="20"/>
                                <w:lang w:val="en-GB"/>
                              </w:rPr>
                              <w:t>el:</w:t>
                            </w:r>
                            <w:r w:rsidRPr="00054CA0">
                              <w:rPr>
                                <w:sz w:val="20"/>
                                <w:szCs w:val="20"/>
                                <w:lang w:val="en-GB"/>
                              </w:rPr>
                              <w:t xml:space="preserve"> +48</w:t>
                            </w:r>
                            <w:r w:rsidR="00D30ADE" w:rsidRPr="00054CA0">
                              <w:rPr>
                                <w:sz w:val="20"/>
                                <w:szCs w:val="20"/>
                                <w:lang w:val="en-GB"/>
                              </w:rPr>
                              <w:t xml:space="preserve"> 22 608 38 04 </w:t>
                            </w:r>
                          </w:p>
                          <w:p w14:paraId="71C77E34" w14:textId="29804B93" w:rsidR="00D30ADE" w:rsidRPr="00D30ADE" w:rsidRDefault="00D30ADE" w:rsidP="00D30ADE">
                            <w:pPr>
                              <w:spacing w:before="0" w:line="288" w:lineRule="auto"/>
                              <w:rPr>
                                <w:sz w:val="20"/>
                                <w:szCs w:val="20"/>
                                <w:lang w:val="en-GB"/>
                              </w:rPr>
                            </w:pPr>
                            <w:r w:rsidRPr="00D30ADE">
                              <w:rPr>
                                <w:b/>
                                <w:sz w:val="20"/>
                                <w:szCs w:val="20"/>
                                <w:lang w:val="en-GB"/>
                              </w:rPr>
                              <w:t>e-mail:</w:t>
                            </w:r>
                            <w:r w:rsidRPr="00D30ADE">
                              <w:rPr>
                                <w:sz w:val="20"/>
                                <w:szCs w:val="20"/>
                                <w:lang w:val="en-GB"/>
                              </w:rPr>
                              <w:t xml:space="preserve"> </w:t>
                            </w:r>
                            <w:hyperlink r:id="rId48" w:history="1">
                              <w:r w:rsidRPr="00D30ADE">
                                <w:rPr>
                                  <w:rStyle w:val="Hipercze"/>
                                  <w:rFonts w:eastAsiaTheme="majorEastAsia" w:cs="Arial"/>
                                  <w:b/>
                                  <w:color w:val="auto"/>
                                  <w:sz w:val="20"/>
                                  <w:szCs w:val="20"/>
                                  <w:lang w:val="en-US"/>
                                </w:rPr>
                                <w:t>obslugaprasowa@stat.gov.pl</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62625F4" id="_x0000_s1035" type="#_x0000_t202" style="position:absolute;margin-left:.25pt;margin-top:111.05pt;width:197.1pt;height:110.6pt;z-index:2517678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" filled="f" stroked="f">
                <v:textbox style="mso-fit-shape-to-text:t">
                  <w:txbxContent>
                    <w:p w14:paraId="067DF28F" w14:textId="3792A5AA" w:rsidR="00D30ADE" w:rsidRPr="00054CA0" w:rsidRDefault="00AE61F2" w:rsidP="00D30ADE">
                      <w:pPr>
                        <w:rPr>
                          <w:b/>
                          <w:sz w:val="20"/>
                          <w:szCs w:val="20"/>
                          <w:lang w:val="en-GB"/>
                        </w:rPr>
                      </w:pPr>
                      <w:r w:rsidRPr="00054CA0">
                        <w:rPr>
                          <w:b/>
                          <w:sz w:val="20"/>
                          <w:szCs w:val="20"/>
                          <w:lang w:val="en-GB"/>
                        </w:rPr>
                        <w:t>Press Office</w:t>
                      </w:r>
                    </w:p>
                    <w:p w14:paraId="28CF085B" w14:textId="0FE215D8" w:rsidR="00D30ADE" w:rsidRPr="00054CA0" w:rsidRDefault="00AE61F2" w:rsidP="00D30ADE">
                      <w:pPr>
                        <w:rPr>
                          <w:sz w:val="20"/>
                          <w:szCs w:val="20"/>
                          <w:lang w:val="en-GB"/>
                        </w:rPr>
                      </w:pPr>
                      <w:r w:rsidRPr="00054CA0">
                        <w:rPr>
                          <w:sz w:val="20"/>
                          <w:szCs w:val="20"/>
                          <w:lang w:val="en-GB"/>
                        </w:rPr>
                        <w:t xml:space="preserve">Office: </w:t>
                      </w:r>
                      <w:proofErr w:type="spellStart"/>
                      <w:r w:rsidRPr="00054CA0">
                        <w:rPr>
                          <w:sz w:val="20"/>
                          <w:szCs w:val="20"/>
                          <w:lang w:val="en-GB"/>
                        </w:rPr>
                        <w:t>t</w:t>
                      </w:r>
                      <w:r w:rsidR="00D30ADE" w:rsidRPr="00054CA0">
                        <w:rPr>
                          <w:sz w:val="20"/>
                          <w:szCs w:val="20"/>
                          <w:lang w:val="en-GB"/>
                        </w:rPr>
                        <w:t>el</w:t>
                      </w:r>
                      <w:proofErr w:type="spellEnd"/>
                      <w:r w:rsidR="00D30ADE" w:rsidRPr="00054CA0">
                        <w:rPr>
                          <w:sz w:val="20"/>
                          <w:szCs w:val="20"/>
                          <w:lang w:val="en-GB"/>
                        </w:rPr>
                        <w:t>:</w:t>
                      </w:r>
                      <w:r w:rsidRPr="00054CA0">
                        <w:rPr>
                          <w:sz w:val="20"/>
                          <w:szCs w:val="20"/>
                          <w:lang w:val="en-GB"/>
                        </w:rPr>
                        <w:t xml:space="preserve"> +48</w:t>
                      </w:r>
                      <w:r w:rsidR="00D30ADE" w:rsidRPr="00054CA0">
                        <w:rPr>
                          <w:sz w:val="20"/>
                          <w:szCs w:val="20"/>
                          <w:lang w:val="en-GB"/>
                        </w:rPr>
                        <w:t xml:space="preserve"> 22 608 38 04 </w:t>
                      </w:r>
                    </w:p>
                    <w:p w14:paraId="71C77E34" w14:textId="29804B93" w:rsidR="00D30ADE" w:rsidRPr="00D30ADE" w:rsidRDefault="00D30ADE" w:rsidP="00D30ADE">
                      <w:pPr>
                        <w:spacing w:before="0" w:line="288" w:lineRule="auto"/>
                        <w:rPr>
                          <w:sz w:val="20"/>
                          <w:szCs w:val="20"/>
                          <w:lang w:val="en-GB"/>
                        </w:rPr>
                      </w:pPr>
                      <w:r w:rsidRPr="00D30ADE">
                        <w:rPr>
                          <w:b/>
                          <w:sz w:val="20"/>
                          <w:szCs w:val="20"/>
                          <w:lang w:val="en-GB"/>
                        </w:rPr>
                        <w:t>e-mail:</w:t>
                      </w:r>
                      <w:r w:rsidRPr="00D30ADE">
                        <w:rPr>
                          <w:sz w:val="20"/>
                          <w:szCs w:val="20"/>
                          <w:lang w:val="en-GB"/>
                        </w:rPr>
                        <w:t xml:space="preserve"> </w:t>
                      </w:r>
                      <w:hyperlink r:id="rId49" w:history="1">
                        <w:r w:rsidRPr="00D30ADE">
                          <w:rPr>
                            <w:rStyle w:val="Hipercze"/>
                            <w:rFonts w:eastAsiaTheme="majorEastAsia" w:cs="Arial"/>
                            <w:b/>
                            <w:color w:val="auto"/>
                            <w:sz w:val="20"/>
                            <w:szCs w:val="20"/>
                            <w:lang w:val="en-US"/>
                          </w:rPr>
                          <w:t>obslugaprasowa@stat.gov.pl</w:t>
                        </w:r>
                      </w:hyperlink>
                    </w:p>
                  </w:txbxContent>
                </v:textbox>
                <w10:wrap type="square" anchorx="margin" anchory="margin"/>
              </v:shape>
            </w:pict>
          </mc:Fallback>
        </mc:AlternateContent>
      </w:r>
      <w:r w:rsidR="00D30ADE">
        <w:rPr>
          <w:noProof/>
          <w:lang w:eastAsia="pl-PL"/>
        </w:rPr>
        <w:drawing>
          <wp:anchor distT="0" distB="0" distL="114300" distR="114300" simplePos="0" relativeHeight="251756544" behindDoc="0" locked="0" layoutInCell="1" allowOverlap="1" wp14:anchorId="473AB652" wp14:editId="4FBBA4E4">
            <wp:simplePos x="0" y="0"/>
            <wp:positionH relativeFrom="column">
              <wp:posOffset>3176270</wp:posOffset>
            </wp:positionH>
            <wp:positionV relativeFrom="paragraph">
              <wp:posOffset>1408430</wp:posOffset>
            </wp:positionV>
            <wp:extent cx="251460" cy="251460"/>
            <wp:effectExtent l="0" t="0" r="0" b="0"/>
            <wp:wrapNone/>
            <wp:docPr id="21" name="Obraz 21" descr="Ikonka strony www"/>
            <wp:cNvGraphicFramePr/>
            <a:graphic xmlns:a="http://schemas.openxmlformats.org/drawingml/2006/main">
              <a:graphicData uri="http://schemas.openxmlformats.org/drawingml/2006/picture">
                <pic:pic xmlns:pic="http://schemas.openxmlformats.org/drawingml/2006/picture">
                  <pic:nvPicPr>
                    <pic:cNvPr id="21" name="Obraz 21" descr="Ikonka strony www"/>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00D30ADE">
        <w:rPr>
          <w:noProof/>
          <w:sz w:val="20"/>
          <w:lang w:eastAsia="pl-PL"/>
        </w:rPr>
        <w:drawing>
          <wp:anchor distT="0" distB="0" distL="114300" distR="114300" simplePos="0" relativeHeight="251763712" behindDoc="0" locked="0" layoutInCell="1" allowOverlap="1" wp14:anchorId="146A5973" wp14:editId="420EC8EB">
            <wp:simplePos x="0" y="0"/>
            <wp:positionH relativeFrom="column">
              <wp:posOffset>3176270</wp:posOffset>
            </wp:positionH>
            <wp:positionV relativeFrom="paragraph">
              <wp:posOffset>1745615</wp:posOffset>
            </wp:positionV>
            <wp:extent cx="251460" cy="251460"/>
            <wp:effectExtent l="0" t="0" r="0" b="0"/>
            <wp:wrapNone/>
            <wp:docPr id="22" name="Obraz 22" descr="Ikonk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30ADE">
        <w:rPr>
          <w:noProof/>
          <w:lang w:eastAsia="pl-PL"/>
        </w:rPr>
        <w:drawing>
          <wp:anchor distT="0" distB="0" distL="114300" distR="114300" simplePos="0" relativeHeight="251765760" behindDoc="0" locked="0" layoutInCell="1" allowOverlap="1" wp14:anchorId="17D9FDE7" wp14:editId="71A2D734">
            <wp:simplePos x="0" y="0"/>
            <wp:positionH relativeFrom="column">
              <wp:posOffset>3176270</wp:posOffset>
            </wp:positionH>
            <wp:positionV relativeFrom="paragraph">
              <wp:posOffset>2090420</wp:posOffset>
            </wp:positionV>
            <wp:extent cx="251460" cy="251460"/>
            <wp:effectExtent l="0" t="0" r="0" b="0"/>
            <wp:wrapNone/>
            <wp:docPr id="23" name="Obraz 23" descr="Ikonka facebooka"/>
            <wp:cNvGraphicFramePr/>
            <a:graphic xmlns:a="http://schemas.openxmlformats.org/drawingml/2006/main">
              <a:graphicData uri="http://schemas.openxmlformats.org/drawingml/2006/picture">
                <pic:pic xmlns:pic="http://schemas.openxmlformats.org/drawingml/2006/picture">
                  <pic:nvPicPr>
                    <pic:cNvPr id="23" name="Obraz 23" descr="Ikonka facebooka"/>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p>
    <w:sectPr w:rsidR="00D261A2" w:rsidRPr="00627887" w:rsidSect="003B18B6">
      <w:headerReference w:type="default" r:id="rId53"/>
      <w:footerReference w:type="default" r:id="rId54"/>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00682B" w14:textId="77777777" w:rsidR="00C90DE3" w:rsidRDefault="00C90DE3" w:rsidP="000662E2">
      <w:pPr>
        <w:spacing w:after="0" w:line="240" w:lineRule="auto"/>
      </w:pPr>
      <w:r>
        <w:separator/>
      </w:r>
    </w:p>
  </w:endnote>
  <w:endnote w:type="continuationSeparator" w:id="0">
    <w:p w14:paraId="3C718BB2" w14:textId="77777777" w:rsidR="00C90DE3" w:rsidRDefault="00C90DE3"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B11F22E5-53D6-4C86-8A5C-17580FE6EC12}"/>
    <w:embedBold r:id="rId2" w:fontKey="{CB1CCA1A-495A-4B13-B3FA-71A410D53622}"/>
    <w:embedItalic r:id="rId3" w:fontKey="{37F27F46-DB21-45E2-BEA1-E17FEAA3A250}"/>
  </w:font>
  <w:font w:name="Fira Sans Light">
    <w:panose1 w:val="020B0403050000020004"/>
    <w:charset w:val="EE"/>
    <w:family w:val="swiss"/>
    <w:pitch w:val="variable"/>
    <w:sig w:usb0="600002FF" w:usb1="02000001" w:usb2="00000000" w:usb3="00000000" w:csb0="0000019F" w:csb1="00000000"/>
    <w:embedRegular r:id="rId4" w:fontKey="{5AB66853-62F7-4A83-A78A-B686E91C7179}"/>
    <w:embedBold r:id="rId5" w:fontKey="{51411E79-5B79-4381-934B-F0F14837487D}"/>
    <w:embedItalic r:id="rId6" w:fontKey="{C123147E-8C20-4442-92F7-695F62D811FA}"/>
  </w:font>
  <w:font w:name="Fira Sans SemiBold">
    <w:panose1 w:val="020B0603050000020004"/>
    <w:charset w:val="EE"/>
    <w:family w:val="swiss"/>
    <w:pitch w:val="variable"/>
    <w:sig w:usb0="600002FF" w:usb1="02000001" w:usb2="00000000" w:usb3="00000000" w:csb0="0000019F" w:csb1="00000000"/>
    <w:embedRegular r:id="rId7" w:fontKey="{D86B4F42-D9BB-40AD-847F-709F24D949D3}"/>
    <w:embedBold r:id="rId8" w:fontKey="{66BBB175-ECA8-4610-A9DE-26DDD1FBACFC}"/>
  </w:font>
  <w:font w:name="Fira Sans Medium">
    <w:panose1 w:val="020B0603050000020004"/>
    <w:charset w:val="EE"/>
    <w:family w:val="swiss"/>
    <w:pitch w:val="variable"/>
    <w:sig w:usb0="600002FF" w:usb1="02000001" w:usb2="00000000" w:usb3="00000000" w:csb0="0000019F" w:csb1="00000000"/>
    <w:embedRegular r:id="rId9" w:fontKey="{A1C0BD17-B499-4C42-BCD8-7BB65664B871}"/>
    <w:embedItalic r:id="rId10" w:fontKey="{030B7B0D-0F70-44BD-A5F4-53B2ABE25037}"/>
  </w:font>
  <w:font w:name="Segoe UI">
    <w:panose1 w:val="020B0502040204020203"/>
    <w:charset w:val="EE"/>
    <w:family w:val="swiss"/>
    <w:pitch w:val="variable"/>
    <w:sig w:usb0="E4002EFF" w:usb1="C000E47F" w:usb2="00000009" w:usb3="00000000" w:csb0="000001FF" w:csb1="00000000"/>
    <w:embedRegular r:id="rId11" w:fontKey="{BC2E311C-E141-4B3D-92B8-F4E09BAA7106}"/>
  </w:font>
  <w:font w:name="Fira Sans Extra Condensed SemiB">
    <w:panose1 w:val="020B0603050000020004"/>
    <w:charset w:val="EE"/>
    <w:family w:val="swiss"/>
    <w:pitch w:val="variable"/>
    <w:sig w:usb0="600002FF" w:usb1="00000001" w:usb2="00000000" w:usb3="00000000" w:csb0="0000019F" w:csb1="00000000"/>
    <w:embedRegular r:id="rId12" w:fontKey="{6C2AB57A-C0F0-436D-8A51-6D6F8CAEFD08}"/>
  </w:font>
  <w:font w:name="Calibri">
    <w:panose1 w:val="020F0502020204030204"/>
    <w:charset w:val="EE"/>
    <w:family w:val="swiss"/>
    <w:pitch w:val="variable"/>
    <w:sig w:usb0="E0002EFF" w:usb1="C000247B" w:usb2="00000009" w:usb3="00000000" w:csb0="000001FF" w:csb1="00000000"/>
    <w:embedRegular r:id="rId13" w:fontKey="{F50C3F28-C17C-47B1-8B05-0991804C4D9C}"/>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9878044"/>
      <w:docPartObj>
        <w:docPartGallery w:val="Page Numbers (Bottom of Page)"/>
        <w:docPartUnique/>
      </w:docPartObj>
    </w:sdtPr>
    <w:sdtEndPr/>
    <w:sdtContent>
      <w:p w14:paraId="6E91F2FF" w14:textId="77777777" w:rsidR="00EB556D" w:rsidRDefault="00541E6E" w:rsidP="003B18B6">
        <w:pPr>
          <w:pStyle w:val="Stopka"/>
          <w:jc w:val="center"/>
        </w:pPr>
        <w:r>
          <w:fldChar w:fldCharType="begin"/>
        </w:r>
        <w:r>
          <w:instrText>PAGE   \* MERGEFORMAT</w:instrText>
        </w:r>
        <w:r>
          <w:fldChar w:fldCharType="separate"/>
        </w:r>
        <w:r w:rsidR="004F64CF">
          <w:rPr>
            <w:noProof/>
          </w:rPr>
          <w:t>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8449544"/>
      <w:docPartObj>
        <w:docPartGallery w:val="Page Numbers (Bottom of Page)"/>
        <w:docPartUnique/>
      </w:docPartObj>
    </w:sdtPr>
    <w:sdtEndPr/>
    <w:sdtContent>
      <w:p w14:paraId="7A63DCE2" w14:textId="77777777" w:rsidR="00EB556D" w:rsidRDefault="00541E6E" w:rsidP="003B18B6">
        <w:pPr>
          <w:pStyle w:val="Stopka"/>
          <w:jc w:val="center"/>
        </w:pPr>
        <w:r>
          <w:fldChar w:fldCharType="begin"/>
        </w:r>
        <w:r>
          <w:instrText>PAGE   \* MERGEFORMAT</w:instrText>
        </w:r>
        <w:r>
          <w:fldChar w:fldCharType="separate"/>
        </w:r>
        <w:r w:rsidR="004F64CF">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535B31BF" w14:textId="77777777" w:rsidR="003B18B6" w:rsidRDefault="003B18B6" w:rsidP="003B18B6">
        <w:pPr>
          <w:pStyle w:val="Stopka"/>
          <w:jc w:val="center"/>
        </w:pPr>
        <w:r>
          <w:fldChar w:fldCharType="begin"/>
        </w:r>
        <w:r>
          <w:instrText>PAGE   \* MERGEFORMAT</w:instrText>
        </w:r>
        <w:r>
          <w:fldChar w:fldCharType="separate"/>
        </w:r>
        <w:r w:rsidR="004F64CF">
          <w:rPr>
            <w:noProof/>
          </w:rPr>
          <w:t>6</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BAA0BB" w14:textId="77777777" w:rsidR="00C90DE3" w:rsidRDefault="00C90DE3" w:rsidP="000662E2">
      <w:pPr>
        <w:spacing w:after="0" w:line="240" w:lineRule="auto"/>
      </w:pPr>
      <w:r>
        <w:separator/>
      </w:r>
    </w:p>
  </w:footnote>
  <w:footnote w:type="continuationSeparator" w:id="0">
    <w:p w14:paraId="5DD83AA2" w14:textId="77777777" w:rsidR="00C90DE3" w:rsidRDefault="00C90DE3" w:rsidP="000662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1BA6DB" w14:textId="72C31978"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FA6B305"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0662E2" w:rsidRDefault="000662E2">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94277A" w14:textId="69E81C4C" w:rsidR="00F32749" w:rsidRDefault="009D18EA" w:rsidP="00627887">
    <w:pPr>
      <w:pStyle w:val="Nagwek"/>
      <w:spacing w:before="240" w:after="480"/>
      <w:rPr>
        <w:noProof/>
        <w:lang w:eastAsia="pl-PL"/>
      </w:rPr>
    </w:pPr>
    <w:r>
      <w:rPr>
        <w:noProof/>
        <w:lang w:eastAsia="pl-PL"/>
      </w:rPr>
      <w:drawing>
        <wp:inline distT="0" distB="0" distL="0" distR="0" wp14:anchorId="08928E3F" wp14:editId="65460986">
          <wp:extent cx="1955800" cy="744855"/>
          <wp:effectExtent l="0" t="0" r="0" b="0"/>
          <wp:docPr id="2" name="Obraz 30" descr="Graphic: Logo Statistics Po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Obraz 30" descr="C:\Users\zawistowskaB\AppData\Local\Microsoft\Windows\INetCache\Content.Word\logog-02.png"/>
                  <pic:cNvPicPr>
                    <a:picLocks noChangeAspect="1"/>
                  </pic:cNvPicPr>
                </pic:nvPicPr>
                <pic:blipFill>
                  <a:blip r:embed="rId1"/>
                  <a:stretch>
                    <a:fillRect/>
                  </a:stretch>
                </pic:blipFill>
                <pic:spPr bwMode="auto">
                  <a:xfrm>
                    <a:off x="0" y="0"/>
                    <a:ext cx="1955800" cy="744855"/>
                  </a:xfrm>
                  <a:prstGeom prst="rect">
                    <a:avLst/>
                  </a:prstGeom>
                </pic:spPr>
              </pic:pic>
            </a:graphicData>
          </a:graphic>
        </wp:inline>
      </w:drawing>
    </w:r>
    <w:r w:rsidR="0057332C" w:rsidRPr="00F37172">
      <w:rPr>
        <w:noProof/>
        <w:lang w:eastAsia="pl-PL"/>
      </w:rPr>
      <mc:AlternateContent>
        <mc:Choice Requires="wps">
          <w:drawing>
            <wp:anchor distT="45720" distB="45720" distL="114300" distR="114300" simplePos="0" relativeHeight="251675648" behindDoc="0" locked="0" layoutInCell="1" allowOverlap="1" wp14:anchorId="7E1A9192" wp14:editId="3DFDAD41">
              <wp:simplePos x="0" y="0"/>
              <wp:positionH relativeFrom="column">
                <wp:posOffset>5290820</wp:posOffset>
              </wp:positionH>
              <wp:positionV relativeFrom="paragraph">
                <wp:posOffset>930579</wp:posOffset>
              </wp:positionV>
              <wp:extent cx="1432293" cy="336589"/>
              <wp:effectExtent l="0" t="0" r="0" b="6350"/>
              <wp:wrapNone/>
              <wp:docPr id="18" name="Pole tekstowe 2" descr="Publication data 30.03.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30E00F46" w14:textId="1E233586" w:rsidR="0057332C" w:rsidRPr="00A01B40" w:rsidRDefault="00D6435B" w:rsidP="0057332C">
                          <w:pPr>
                            <w:pStyle w:val="Datainformacjisygnalnej"/>
                          </w:pPr>
                          <w:r>
                            <w:t>30</w:t>
                          </w:r>
                          <w:r w:rsidR="0057332C">
                            <w:t>.0</w:t>
                          </w:r>
                          <w:r>
                            <w:t>3</w:t>
                          </w:r>
                          <w:r w:rsidR="0057332C">
                            <w:t>.2022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1A9192" id="_x0000_t202" coordsize="21600,21600" o:spt="202" path="m,l,21600r21600,l21600,xe">
              <v:stroke joinstyle="miter"/>
              <v:path gradientshapeok="t" o:connecttype="rect"/>
            </v:shapetype>
            <v:shape id="_x0000_s1036" type="#_x0000_t202" alt="Publication data 30.03.2022" style="position:absolute;margin-left:416.6pt;margin-top:73.25pt;width:112.8pt;height:26.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" filled="f" stroked="f">
              <v:textbox>
                <w:txbxContent>
                  <w:p w14:paraId="30E00F46" w14:textId="1E233586" w:rsidR="0057332C" w:rsidRPr="00A01B40" w:rsidRDefault="00D6435B" w:rsidP="0057332C">
                    <w:pPr>
                      <w:pStyle w:val="Datainformacjisygnalnej"/>
                    </w:pPr>
                    <w:r>
                      <w:t>30</w:t>
                    </w:r>
                    <w:r w:rsidR="0057332C">
                      <w:t>.0</w:t>
                    </w:r>
                    <w:r>
                      <w:t>3</w:t>
                    </w:r>
                    <w:r w:rsidR="0057332C">
                      <w:t>.2022 r.</w:t>
                    </w:r>
                  </w:p>
                </w:txbxContent>
              </v:textbox>
            </v:shape>
          </w:pict>
        </mc:Fallback>
      </mc:AlternateContent>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032EEF73">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58D57D62" w:rsidR="00F37172" w:rsidRPr="003C6C8D" w:rsidRDefault="009D18EA" w:rsidP="009D18EA">
                          <w:pPr>
                            <w:spacing w:before="0" w:after="0" w:line="240" w:lineRule="auto"/>
                            <w:ind w:left="227"/>
                            <w:jc w:val="both"/>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7"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6+1UgYAACc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58D57D62" w:rsidR="00F37172" w:rsidRPr="003C6C8D" w:rsidRDefault="009D18EA" w:rsidP="009D18EA">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74CAF0DA">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6CC1235"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124.5pt;height:125.25pt;visibility:visible;mso-wrap-style:square" o:bullet="t">
        <v:imagedata r:id="rId1" o:title=""/>
      </v:shape>
    </w:pict>
  </w:numPicBullet>
  <w:numPicBullet w:numPicBulletId="1">
    <w:pict>
      <v:shape id="_x0000_i1046" type="#_x0000_t75" style="width:124.5pt;height:125.25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defaultTabStop w:val="709"/>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C5B"/>
    <w:rsid w:val="00003437"/>
    <w:rsid w:val="00006087"/>
    <w:rsid w:val="0000709F"/>
    <w:rsid w:val="000108B8"/>
    <w:rsid w:val="000152F5"/>
    <w:rsid w:val="00033081"/>
    <w:rsid w:val="00033782"/>
    <w:rsid w:val="0004582E"/>
    <w:rsid w:val="000470AA"/>
    <w:rsid w:val="00047427"/>
    <w:rsid w:val="00047B4E"/>
    <w:rsid w:val="0005356B"/>
    <w:rsid w:val="00054CA0"/>
    <w:rsid w:val="00057CA1"/>
    <w:rsid w:val="000647A9"/>
    <w:rsid w:val="000660C3"/>
    <w:rsid w:val="000662E2"/>
    <w:rsid w:val="00066883"/>
    <w:rsid w:val="00071B39"/>
    <w:rsid w:val="00074DD8"/>
    <w:rsid w:val="00075759"/>
    <w:rsid w:val="000805D0"/>
    <w:rsid w:val="000806F7"/>
    <w:rsid w:val="00092305"/>
    <w:rsid w:val="00096328"/>
    <w:rsid w:val="00097840"/>
    <w:rsid w:val="000B0727"/>
    <w:rsid w:val="000B1A65"/>
    <w:rsid w:val="000C135D"/>
    <w:rsid w:val="000D1D43"/>
    <w:rsid w:val="000D225C"/>
    <w:rsid w:val="000D2A5C"/>
    <w:rsid w:val="000D39F0"/>
    <w:rsid w:val="000E0918"/>
    <w:rsid w:val="000E11FE"/>
    <w:rsid w:val="000E79A9"/>
    <w:rsid w:val="000F2A55"/>
    <w:rsid w:val="000F39C0"/>
    <w:rsid w:val="001011C3"/>
    <w:rsid w:val="001029E6"/>
    <w:rsid w:val="00106DA3"/>
    <w:rsid w:val="00110214"/>
    <w:rsid w:val="00110D87"/>
    <w:rsid w:val="00112399"/>
    <w:rsid w:val="00114DB9"/>
    <w:rsid w:val="00116087"/>
    <w:rsid w:val="00117630"/>
    <w:rsid w:val="00117711"/>
    <w:rsid w:val="00120529"/>
    <w:rsid w:val="00125004"/>
    <w:rsid w:val="00130296"/>
    <w:rsid w:val="00134145"/>
    <w:rsid w:val="00136736"/>
    <w:rsid w:val="00136D67"/>
    <w:rsid w:val="001423B6"/>
    <w:rsid w:val="001448A7"/>
    <w:rsid w:val="00146621"/>
    <w:rsid w:val="001617E3"/>
    <w:rsid w:val="00162325"/>
    <w:rsid w:val="001624A9"/>
    <w:rsid w:val="001714E4"/>
    <w:rsid w:val="0018509D"/>
    <w:rsid w:val="001951DA"/>
    <w:rsid w:val="001A7257"/>
    <w:rsid w:val="001B053D"/>
    <w:rsid w:val="001C3269"/>
    <w:rsid w:val="001D06BA"/>
    <w:rsid w:val="001D19B6"/>
    <w:rsid w:val="001D1DB4"/>
    <w:rsid w:val="001D23F1"/>
    <w:rsid w:val="001D25F9"/>
    <w:rsid w:val="001D61ED"/>
    <w:rsid w:val="001E5B2D"/>
    <w:rsid w:val="001F1B8E"/>
    <w:rsid w:val="0020156C"/>
    <w:rsid w:val="00216634"/>
    <w:rsid w:val="0023294A"/>
    <w:rsid w:val="00234451"/>
    <w:rsid w:val="00234636"/>
    <w:rsid w:val="00242D31"/>
    <w:rsid w:val="0025481E"/>
    <w:rsid w:val="002574F9"/>
    <w:rsid w:val="00260894"/>
    <w:rsid w:val="00262B61"/>
    <w:rsid w:val="00262CC6"/>
    <w:rsid w:val="00263E08"/>
    <w:rsid w:val="00276811"/>
    <w:rsid w:val="00282699"/>
    <w:rsid w:val="002926DF"/>
    <w:rsid w:val="00296697"/>
    <w:rsid w:val="002A2E23"/>
    <w:rsid w:val="002B0472"/>
    <w:rsid w:val="002B1ED5"/>
    <w:rsid w:val="002B6B12"/>
    <w:rsid w:val="002C21F0"/>
    <w:rsid w:val="002C42CE"/>
    <w:rsid w:val="002D01DF"/>
    <w:rsid w:val="002E3EB3"/>
    <w:rsid w:val="002E6140"/>
    <w:rsid w:val="002E6985"/>
    <w:rsid w:val="002E71B6"/>
    <w:rsid w:val="002F35F6"/>
    <w:rsid w:val="002F77C8"/>
    <w:rsid w:val="00304F22"/>
    <w:rsid w:val="00306C7C"/>
    <w:rsid w:val="00306E06"/>
    <w:rsid w:val="00307561"/>
    <w:rsid w:val="00314F86"/>
    <w:rsid w:val="00317F4D"/>
    <w:rsid w:val="00322EDD"/>
    <w:rsid w:val="003309FA"/>
    <w:rsid w:val="00332320"/>
    <w:rsid w:val="0033507B"/>
    <w:rsid w:val="00335286"/>
    <w:rsid w:val="00347D72"/>
    <w:rsid w:val="003514F8"/>
    <w:rsid w:val="00352E86"/>
    <w:rsid w:val="00353F45"/>
    <w:rsid w:val="00357611"/>
    <w:rsid w:val="0036432A"/>
    <w:rsid w:val="00364AF9"/>
    <w:rsid w:val="00367237"/>
    <w:rsid w:val="0037077F"/>
    <w:rsid w:val="00372411"/>
    <w:rsid w:val="00373882"/>
    <w:rsid w:val="0037556B"/>
    <w:rsid w:val="00375F6C"/>
    <w:rsid w:val="003806A0"/>
    <w:rsid w:val="00381DC9"/>
    <w:rsid w:val="003843DB"/>
    <w:rsid w:val="00390A20"/>
    <w:rsid w:val="00393761"/>
    <w:rsid w:val="003945D1"/>
    <w:rsid w:val="00394E26"/>
    <w:rsid w:val="00396691"/>
    <w:rsid w:val="00397D18"/>
    <w:rsid w:val="003A1B36"/>
    <w:rsid w:val="003B1454"/>
    <w:rsid w:val="003B18B6"/>
    <w:rsid w:val="003C161B"/>
    <w:rsid w:val="003C59E0"/>
    <w:rsid w:val="003C6C8D"/>
    <w:rsid w:val="003D2656"/>
    <w:rsid w:val="003D4F95"/>
    <w:rsid w:val="003D5F42"/>
    <w:rsid w:val="003D60A9"/>
    <w:rsid w:val="003E76F6"/>
    <w:rsid w:val="003F4B00"/>
    <w:rsid w:val="003F4C97"/>
    <w:rsid w:val="003F666D"/>
    <w:rsid w:val="003F7FE6"/>
    <w:rsid w:val="00400193"/>
    <w:rsid w:val="00416EAF"/>
    <w:rsid w:val="004212E7"/>
    <w:rsid w:val="00423C88"/>
    <w:rsid w:val="0042446D"/>
    <w:rsid w:val="00427BF8"/>
    <w:rsid w:val="00431C02"/>
    <w:rsid w:val="00437395"/>
    <w:rsid w:val="00445047"/>
    <w:rsid w:val="00446749"/>
    <w:rsid w:val="00453EB7"/>
    <w:rsid w:val="00454F20"/>
    <w:rsid w:val="00457427"/>
    <w:rsid w:val="004605B9"/>
    <w:rsid w:val="00463E39"/>
    <w:rsid w:val="004657FC"/>
    <w:rsid w:val="004733F6"/>
    <w:rsid w:val="0047484A"/>
    <w:rsid w:val="00474E69"/>
    <w:rsid w:val="004753C7"/>
    <w:rsid w:val="00475428"/>
    <w:rsid w:val="00483E9F"/>
    <w:rsid w:val="00485A2C"/>
    <w:rsid w:val="00486BDC"/>
    <w:rsid w:val="0049621B"/>
    <w:rsid w:val="004A0F32"/>
    <w:rsid w:val="004A1D19"/>
    <w:rsid w:val="004A28E4"/>
    <w:rsid w:val="004C002B"/>
    <w:rsid w:val="004C036C"/>
    <w:rsid w:val="004C1895"/>
    <w:rsid w:val="004C6D40"/>
    <w:rsid w:val="004E277C"/>
    <w:rsid w:val="004E6AA8"/>
    <w:rsid w:val="004F0C3C"/>
    <w:rsid w:val="004F2280"/>
    <w:rsid w:val="004F23BB"/>
    <w:rsid w:val="004F63FC"/>
    <w:rsid w:val="004F64CF"/>
    <w:rsid w:val="00500252"/>
    <w:rsid w:val="00500506"/>
    <w:rsid w:val="00505A92"/>
    <w:rsid w:val="005067F2"/>
    <w:rsid w:val="005203F1"/>
    <w:rsid w:val="0052157B"/>
    <w:rsid w:val="00521BC3"/>
    <w:rsid w:val="00532845"/>
    <w:rsid w:val="00533632"/>
    <w:rsid w:val="00534013"/>
    <w:rsid w:val="00540C5C"/>
    <w:rsid w:val="00541E6E"/>
    <w:rsid w:val="0054251F"/>
    <w:rsid w:val="005520D8"/>
    <w:rsid w:val="00555CFB"/>
    <w:rsid w:val="00556CF1"/>
    <w:rsid w:val="0057332C"/>
    <w:rsid w:val="005762A7"/>
    <w:rsid w:val="00587CEE"/>
    <w:rsid w:val="005916D7"/>
    <w:rsid w:val="0059427F"/>
    <w:rsid w:val="005A698C"/>
    <w:rsid w:val="005B2148"/>
    <w:rsid w:val="005C0CAC"/>
    <w:rsid w:val="005D062E"/>
    <w:rsid w:val="005E0799"/>
    <w:rsid w:val="005E10F9"/>
    <w:rsid w:val="005E1200"/>
    <w:rsid w:val="005F45EE"/>
    <w:rsid w:val="005F5A80"/>
    <w:rsid w:val="006044FF"/>
    <w:rsid w:val="00607CC5"/>
    <w:rsid w:val="0061179B"/>
    <w:rsid w:val="006125F9"/>
    <w:rsid w:val="00616E8B"/>
    <w:rsid w:val="00627887"/>
    <w:rsid w:val="00633014"/>
    <w:rsid w:val="0063437B"/>
    <w:rsid w:val="0064017E"/>
    <w:rsid w:val="0064353A"/>
    <w:rsid w:val="00654BB6"/>
    <w:rsid w:val="006673CA"/>
    <w:rsid w:val="006726F9"/>
    <w:rsid w:val="00673C26"/>
    <w:rsid w:val="00674DE5"/>
    <w:rsid w:val="00677ACA"/>
    <w:rsid w:val="006812AF"/>
    <w:rsid w:val="0068327D"/>
    <w:rsid w:val="00683F4B"/>
    <w:rsid w:val="00691534"/>
    <w:rsid w:val="00693880"/>
    <w:rsid w:val="00694AF0"/>
    <w:rsid w:val="006A42ED"/>
    <w:rsid w:val="006A4686"/>
    <w:rsid w:val="006B0E9E"/>
    <w:rsid w:val="006B486D"/>
    <w:rsid w:val="006B5AE4"/>
    <w:rsid w:val="006D1507"/>
    <w:rsid w:val="006D4054"/>
    <w:rsid w:val="006E02EC"/>
    <w:rsid w:val="006E3C4F"/>
    <w:rsid w:val="006E6F41"/>
    <w:rsid w:val="006E73E6"/>
    <w:rsid w:val="00700917"/>
    <w:rsid w:val="007044C3"/>
    <w:rsid w:val="007108E8"/>
    <w:rsid w:val="007211B1"/>
    <w:rsid w:val="007277DA"/>
    <w:rsid w:val="00731D27"/>
    <w:rsid w:val="00733267"/>
    <w:rsid w:val="007424B6"/>
    <w:rsid w:val="00746187"/>
    <w:rsid w:val="0076254F"/>
    <w:rsid w:val="007801F5"/>
    <w:rsid w:val="00783CA4"/>
    <w:rsid w:val="007842FB"/>
    <w:rsid w:val="00786124"/>
    <w:rsid w:val="00792546"/>
    <w:rsid w:val="0079514B"/>
    <w:rsid w:val="00795252"/>
    <w:rsid w:val="007A2DC1"/>
    <w:rsid w:val="007A723F"/>
    <w:rsid w:val="007B0108"/>
    <w:rsid w:val="007D0869"/>
    <w:rsid w:val="007D14C4"/>
    <w:rsid w:val="007D3319"/>
    <w:rsid w:val="007D335D"/>
    <w:rsid w:val="007D605C"/>
    <w:rsid w:val="007E2E8C"/>
    <w:rsid w:val="007E3314"/>
    <w:rsid w:val="007E3514"/>
    <w:rsid w:val="007E4B03"/>
    <w:rsid w:val="007E6F11"/>
    <w:rsid w:val="007E77D0"/>
    <w:rsid w:val="007F0639"/>
    <w:rsid w:val="007F2027"/>
    <w:rsid w:val="007F324B"/>
    <w:rsid w:val="007F45A3"/>
    <w:rsid w:val="00803BE9"/>
    <w:rsid w:val="0080553C"/>
    <w:rsid w:val="00805B46"/>
    <w:rsid w:val="00805DB4"/>
    <w:rsid w:val="00823593"/>
    <w:rsid w:val="00825DC2"/>
    <w:rsid w:val="00834AD3"/>
    <w:rsid w:val="00843795"/>
    <w:rsid w:val="00847F0F"/>
    <w:rsid w:val="00852448"/>
    <w:rsid w:val="00860E59"/>
    <w:rsid w:val="00866049"/>
    <w:rsid w:val="00877F6C"/>
    <w:rsid w:val="0088258A"/>
    <w:rsid w:val="00886332"/>
    <w:rsid w:val="008925F0"/>
    <w:rsid w:val="0089448A"/>
    <w:rsid w:val="00897877"/>
    <w:rsid w:val="008A26D9"/>
    <w:rsid w:val="008A7B5B"/>
    <w:rsid w:val="008B12D2"/>
    <w:rsid w:val="008B4FD6"/>
    <w:rsid w:val="008C0C29"/>
    <w:rsid w:val="008D02DA"/>
    <w:rsid w:val="008D76BC"/>
    <w:rsid w:val="008E7DBA"/>
    <w:rsid w:val="008F0829"/>
    <w:rsid w:val="008F3638"/>
    <w:rsid w:val="008F4441"/>
    <w:rsid w:val="008F6B20"/>
    <w:rsid w:val="008F6F31"/>
    <w:rsid w:val="008F74DF"/>
    <w:rsid w:val="00902274"/>
    <w:rsid w:val="009127BA"/>
    <w:rsid w:val="00920AAE"/>
    <w:rsid w:val="009227A6"/>
    <w:rsid w:val="00933EC1"/>
    <w:rsid w:val="009446AD"/>
    <w:rsid w:val="009530DB"/>
    <w:rsid w:val="00953676"/>
    <w:rsid w:val="00956F30"/>
    <w:rsid w:val="00966C9A"/>
    <w:rsid w:val="009705EE"/>
    <w:rsid w:val="00971B7E"/>
    <w:rsid w:val="009735F9"/>
    <w:rsid w:val="009773E3"/>
    <w:rsid w:val="00977927"/>
    <w:rsid w:val="0098135C"/>
    <w:rsid w:val="0098156A"/>
    <w:rsid w:val="009856F8"/>
    <w:rsid w:val="00991BAC"/>
    <w:rsid w:val="009A1681"/>
    <w:rsid w:val="009A1F54"/>
    <w:rsid w:val="009A3074"/>
    <w:rsid w:val="009A6EA0"/>
    <w:rsid w:val="009C1335"/>
    <w:rsid w:val="009C1AB2"/>
    <w:rsid w:val="009C7251"/>
    <w:rsid w:val="009D18EA"/>
    <w:rsid w:val="009D530A"/>
    <w:rsid w:val="009E2E91"/>
    <w:rsid w:val="009E6B44"/>
    <w:rsid w:val="00A0194C"/>
    <w:rsid w:val="00A01B40"/>
    <w:rsid w:val="00A12C84"/>
    <w:rsid w:val="00A139F5"/>
    <w:rsid w:val="00A16C07"/>
    <w:rsid w:val="00A32E16"/>
    <w:rsid w:val="00A365F4"/>
    <w:rsid w:val="00A42E2A"/>
    <w:rsid w:val="00A47D80"/>
    <w:rsid w:val="00A53132"/>
    <w:rsid w:val="00A563F2"/>
    <w:rsid w:val="00A566E8"/>
    <w:rsid w:val="00A66347"/>
    <w:rsid w:val="00A66D13"/>
    <w:rsid w:val="00A70501"/>
    <w:rsid w:val="00A810F9"/>
    <w:rsid w:val="00A82D31"/>
    <w:rsid w:val="00A85E7E"/>
    <w:rsid w:val="00A86ECC"/>
    <w:rsid w:val="00A86FCC"/>
    <w:rsid w:val="00A90A6D"/>
    <w:rsid w:val="00A9213A"/>
    <w:rsid w:val="00A971E5"/>
    <w:rsid w:val="00AA710D"/>
    <w:rsid w:val="00AB64F3"/>
    <w:rsid w:val="00AB6D25"/>
    <w:rsid w:val="00AD0E56"/>
    <w:rsid w:val="00AD7D81"/>
    <w:rsid w:val="00AE229B"/>
    <w:rsid w:val="00AE2D4B"/>
    <w:rsid w:val="00AE4F99"/>
    <w:rsid w:val="00AE61F2"/>
    <w:rsid w:val="00B11B69"/>
    <w:rsid w:val="00B14952"/>
    <w:rsid w:val="00B16871"/>
    <w:rsid w:val="00B21EA8"/>
    <w:rsid w:val="00B25B45"/>
    <w:rsid w:val="00B31E5A"/>
    <w:rsid w:val="00B47359"/>
    <w:rsid w:val="00B653AB"/>
    <w:rsid w:val="00B65F9E"/>
    <w:rsid w:val="00B66B19"/>
    <w:rsid w:val="00B914E9"/>
    <w:rsid w:val="00B956EE"/>
    <w:rsid w:val="00B96ED8"/>
    <w:rsid w:val="00B97AAF"/>
    <w:rsid w:val="00B97F31"/>
    <w:rsid w:val="00BA2BA1"/>
    <w:rsid w:val="00BA2BA7"/>
    <w:rsid w:val="00BA3447"/>
    <w:rsid w:val="00BA3562"/>
    <w:rsid w:val="00BB4F09"/>
    <w:rsid w:val="00BC0EDF"/>
    <w:rsid w:val="00BC2D48"/>
    <w:rsid w:val="00BD4E33"/>
    <w:rsid w:val="00C030DE"/>
    <w:rsid w:val="00C051A8"/>
    <w:rsid w:val="00C0799B"/>
    <w:rsid w:val="00C1062F"/>
    <w:rsid w:val="00C22105"/>
    <w:rsid w:val="00C244B6"/>
    <w:rsid w:val="00C27BF1"/>
    <w:rsid w:val="00C326E1"/>
    <w:rsid w:val="00C3702F"/>
    <w:rsid w:val="00C44131"/>
    <w:rsid w:val="00C4500A"/>
    <w:rsid w:val="00C56B13"/>
    <w:rsid w:val="00C6185A"/>
    <w:rsid w:val="00C62238"/>
    <w:rsid w:val="00C64A37"/>
    <w:rsid w:val="00C67B5C"/>
    <w:rsid w:val="00C7158E"/>
    <w:rsid w:val="00C7250B"/>
    <w:rsid w:val="00C7346B"/>
    <w:rsid w:val="00C74F44"/>
    <w:rsid w:val="00C76F1C"/>
    <w:rsid w:val="00C77C0E"/>
    <w:rsid w:val="00C90DE3"/>
    <w:rsid w:val="00C91687"/>
    <w:rsid w:val="00C924A8"/>
    <w:rsid w:val="00C945FE"/>
    <w:rsid w:val="00C96FAA"/>
    <w:rsid w:val="00C97A04"/>
    <w:rsid w:val="00CA107B"/>
    <w:rsid w:val="00CA484D"/>
    <w:rsid w:val="00CA4FB6"/>
    <w:rsid w:val="00CB2F90"/>
    <w:rsid w:val="00CB4620"/>
    <w:rsid w:val="00CB6AD4"/>
    <w:rsid w:val="00CC4645"/>
    <w:rsid w:val="00CC739E"/>
    <w:rsid w:val="00CD1EBB"/>
    <w:rsid w:val="00CD28CF"/>
    <w:rsid w:val="00CD5316"/>
    <w:rsid w:val="00CD58B7"/>
    <w:rsid w:val="00CD7967"/>
    <w:rsid w:val="00CE4A18"/>
    <w:rsid w:val="00CF11A9"/>
    <w:rsid w:val="00CF18EE"/>
    <w:rsid w:val="00CF30BD"/>
    <w:rsid w:val="00CF4099"/>
    <w:rsid w:val="00D00796"/>
    <w:rsid w:val="00D03E24"/>
    <w:rsid w:val="00D261A2"/>
    <w:rsid w:val="00D30ADE"/>
    <w:rsid w:val="00D44172"/>
    <w:rsid w:val="00D616D2"/>
    <w:rsid w:val="00D62BC0"/>
    <w:rsid w:val="00D63B5F"/>
    <w:rsid w:val="00D6435B"/>
    <w:rsid w:val="00D70EF7"/>
    <w:rsid w:val="00D7295D"/>
    <w:rsid w:val="00D8397C"/>
    <w:rsid w:val="00D904DF"/>
    <w:rsid w:val="00D94EED"/>
    <w:rsid w:val="00D96026"/>
    <w:rsid w:val="00D972F6"/>
    <w:rsid w:val="00DA26F8"/>
    <w:rsid w:val="00DA331D"/>
    <w:rsid w:val="00DA3C88"/>
    <w:rsid w:val="00DA7C1C"/>
    <w:rsid w:val="00DB147A"/>
    <w:rsid w:val="00DB1B7A"/>
    <w:rsid w:val="00DB706E"/>
    <w:rsid w:val="00DC22B6"/>
    <w:rsid w:val="00DC5602"/>
    <w:rsid w:val="00DC6708"/>
    <w:rsid w:val="00DD011A"/>
    <w:rsid w:val="00DD3937"/>
    <w:rsid w:val="00DE2400"/>
    <w:rsid w:val="00DE58F1"/>
    <w:rsid w:val="00DE6B58"/>
    <w:rsid w:val="00DE6FB2"/>
    <w:rsid w:val="00DF5E32"/>
    <w:rsid w:val="00E01436"/>
    <w:rsid w:val="00E03AC2"/>
    <w:rsid w:val="00E03E79"/>
    <w:rsid w:val="00E045BD"/>
    <w:rsid w:val="00E04D6C"/>
    <w:rsid w:val="00E05D75"/>
    <w:rsid w:val="00E17B77"/>
    <w:rsid w:val="00E231AB"/>
    <w:rsid w:val="00E23337"/>
    <w:rsid w:val="00E259EA"/>
    <w:rsid w:val="00E25D33"/>
    <w:rsid w:val="00E314C2"/>
    <w:rsid w:val="00E32061"/>
    <w:rsid w:val="00E33F48"/>
    <w:rsid w:val="00E378D9"/>
    <w:rsid w:val="00E41A63"/>
    <w:rsid w:val="00E42FF9"/>
    <w:rsid w:val="00E44509"/>
    <w:rsid w:val="00E44790"/>
    <w:rsid w:val="00E4714C"/>
    <w:rsid w:val="00E5178D"/>
    <w:rsid w:val="00E51AEB"/>
    <w:rsid w:val="00E522A7"/>
    <w:rsid w:val="00E5349E"/>
    <w:rsid w:val="00E54452"/>
    <w:rsid w:val="00E573BB"/>
    <w:rsid w:val="00E60F4C"/>
    <w:rsid w:val="00E63B0C"/>
    <w:rsid w:val="00E664C5"/>
    <w:rsid w:val="00E671A2"/>
    <w:rsid w:val="00E76D26"/>
    <w:rsid w:val="00E76EE5"/>
    <w:rsid w:val="00E95B8E"/>
    <w:rsid w:val="00EA096F"/>
    <w:rsid w:val="00EB1390"/>
    <w:rsid w:val="00EB2C71"/>
    <w:rsid w:val="00EB3333"/>
    <w:rsid w:val="00EB4340"/>
    <w:rsid w:val="00EB556D"/>
    <w:rsid w:val="00EB5A7D"/>
    <w:rsid w:val="00EB6927"/>
    <w:rsid w:val="00ED2AA0"/>
    <w:rsid w:val="00ED55C0"/>
    <w:rsid w:val="00ED682B"/>
    <w:rsid w:val="00EE41D5"/>
    <w:rsid w:val="00EF0156"/>
    <w:rsid w:val="00F0166F"/>
    <w:rsid w:val="00F037A4"/>
    <w:rsid w:val="00F03ABA"/>
    <w:rsid w:val="00F049AB"/>
    <w:rsid w:val="00F04F16"/>
    <w:rsid w:val="00F142DB"/>
    <w:rsid w:val="00F210A1"/>
    <w:rsid w:val="00F23ABA"/>
    <w:rsid w:val="00F27C8F"/>
    <w:rsid w:val="00F32749"/>
    <w:rsid w:val="00F33074"/>
    <w:rsid w:val="00F369B9"/>
    <w:rsid w:val="00F37172"/>
    <w:rsid w:val="00F4477E"/>
    <w:rsid w:val="00F46269"/>
    <w:rsid w:val="00F60BA8"/>
    <w:rsid w:val="00F67BE8"/>
    <w:rsid w:val="00F67D8F"/>
    <w:rsid w:val="00F802BE"/>
    <w:rsid w:val="00F80E93"/>
    <w:rsid w:val="00F83193"/>
    <w:rsid w:val="00F85A32"/>
    <w:rsid w:val="00F86024"/>
    <w:rsid w:val="00F8611A"/>
    <w:rsid w:val="00FA5128"/>
    <w:rsid w:val="00FB276C"/>
    <w:rsid w:val="00FB42D4"/>
    <w:rsid w:val="00FB5906"/>
    <w:rsid w:val="00FB762F"/>
    <w:rsid w:val="00FC2AED"/>
    <w:rsid w:val="00FD2A0C"/>
    <w:rsid w:val="00FD5EA7"/>
    <w:rsid w:val="00FE36CF"/>
    <w:rsid w:val="00FE5119"/>
    <w:rsid w:val="00FF0246"/>
    <w:rsid w:val="00FF3499"/>
    <w:rsid w:val="00FF42C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paragraph" w:customStyle="1" w:styleId="Hipercza">
    <w:name w:val="Hiperłącza"/>
    <w:basedOn w:val="Normalny"/>
    <w:qFormat/>
    <w:rsid w:val="00627887"/>
    <w:rPr>
      <w:color w:val="001D77"/>
      <w:sz w:val="18"/>
      <w:szCs w:val="18"/>
      <w:u w:val="single"/>
    </w:rPr>
  </w:style>
  <w:style w:type="paragraph" w:customStyle="1" w:styleId="Tytuhipercza">
    <w:name w:val="Tytuł hiperłącza"/>
    <w:basedOn w:val="Normalny"/>
    <w:qFormat/>
    <w:rsid w:val="00627887"/>
    <w:pPr>
      <w:spacing w:before="360" w:after="0" w:line="288" w:lineRule="auto"/>
    </w:pPr>
    <w:rPr>
      <w:b/>
      <w:szCs w:val="19"/>
    </w:rPr>
  </w:style>
  <w:style w:type="table" w:customStyle="1" w:styleId="Siatkatabelijasna1">
    <w:name w:val="Siatka tabeli — jasna1"/>
    <w:basedOn w:val="Standardowy"/>
    <w:uiPriority w:val="40"/>
    <w:rsid w:val="00F210A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Zawartoramki">
    <w:name w:val="Zawartość ramki"/>
    <w:basedOn w:val="Normalny"/>
    <w:qFormat/>
    <w:rsid w:val="00F210A1"/>
    <w:rPr>
      <w:color w:val="00000A"/>
    </w:rPr>
  </w:style>
  <w:style w:type="character" w:styleId="UyteHipercze">
    <w:name w:val="FollowedHyperlink"/>
    <w:basedOn w:val="Domylnaczcionkaakapitu"/>
    <w:uiPriority w:val="99"/>
    <w:semiHidden/>
    <w:unhideWhenUsed/>
    <w:rsid w:val="00D03E24"/>
    <w:rPr>
      <w:color w:val="954F72" w:themeColor="followedHyperlink"/>
      <w:u w:val="single"/>
    </w:rPr>
  </w:style>
  <w:style w:type="character" w:customStyle="1" w:styleId="UnresolvedMention">
    <w:name w:val="Unresolved Mention"/>
    <w:basedOn w:val="Domylnaczcionkaakapitu"/>
    <w:uiPriority w:val="99"/>
    <w:semiHidden/>
    <w:unhideWhenUsed/>
    <w:rsid w:val="00E314C2"/>
    <w:rPr>
      <w:color w:val="605E5C"/>
      <w:shd w:val="clear" w:color="auto" w:fill="E1DFDD"/>
    </w:rPr>
  </w:style>
  <w:style w:type="character" w:customStyle="1" w:styleId="czeinternetowe">
    <w:name w:val="Łącze internetowe"/>
    <w:semiHidden/>
    <w:rsid w:val="00E314C2"/>
    <w:rPr>
      <w:rFonts w:ascii="Times New Roman" w:hAnsi="Times New Roman" w:cs="Times New Roman" w:hint="default"/>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299847668">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718481009">
      <w:bodyDiv w:val="1"/>
      <w:marLeft w:val="0"/>
      <w:marRight w:val="0"/>
      <w:marTop w:val="0"/>
      <w:marBottom w:val="0"/>
      <w:divBdr>
        <w:top w:val="none" w:sz="0" w:space="0" w:color="auto"/>
        <w:left w:val="none" w:sz="0" w:space="0" w:color="auto"/>
        <w:bottom w:val="none" w:sz="0" w:space="0" w:color="auto"/>
        <w:right w:val="none" w:sz="0" w:space="0" w:color="auto"/>
      </w:divBdr>
    </w:div>
    <w:div w:id="743800472">
      <w:bodyDiv w:val="1"/>
      <w:marLeft w:val="0"/>
      <w:marRight w:val="0"/>
      <w:marTop w:val="0"/>
      <w:marBottom w:val="0"/>
      <w:divBdr>
        <w:top w:val="none" w:sz="0" w:space="0" w:color="auto"/>
        <w:left w:val="none" w:sz="0" w:space="0" w:color="auto"/>
        <w:bottom w:val="none" w:sz="0" w:space="0" w:color="auto"/>
        <w:right w:val="none" w:sz="0" w:space="0" w:color="auto"/>
      </w:divBdr>
    </w:div>
    <w:div w:id="992562512">
      <w:bodyDiv w:val="1"/>
      <w:marLeft w:val="0"/>
      <w:marRight w:val="0"/>
      <w:marTop w:val="0"/>
      <w:marBottom w:val="0"/>
      <w:divBdr>
        <w:top w:val="none" w:sz="0" w:space="0" w:color="auto"/>
        <w:left w:val="none" w:sz="0" w:space="0" w:color="auto"/>
        <w:bottom w:val="none" w:sz="0" w:space="0" w:color="auto"/>
        <w:right w:val="none" w:sz="0" w:space="0" w:color="auto"/>
      </w:divBdr>
    </w:div>
    <w:div w:id="1076778469">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19095349">
      <w:bodyDiv w:val="1"/>
      <w:marLeft w:val="0"/>
      <w:marRight w:val="0"/>
      <w:marTop w:val="0"/>
      <w:marBottom w:val="0"/>
      <w:divBdr>
        <w:top w:val="none" w:sz="0" w:space="0" w:color="auto"/>
        <w:left w:val="none" w:sz="0" w:space="0" w:color="auto"/>
        <w:bottom w:val="none" w:sz="0" w:space="0" w:color="auto"/>
        <w:right w:val="none" w:sz="0" w:space="0" w:color="auto"/>
      </w:divBdr>
    </w:div>
    <w:div w:id="2015566094">
      <w:bodyDiv w:val="1"/>
      <w:marLeft w:val="0"/>
      <w:marRight w:val="0"/>
      <w:marTop w:val="0"/>
      <w:marBottom w:val="0"/>
      <w:divBdr>
        <w:top w:val="none" w:sz="0" w:space="0" w:color="auto"/>
        <w:left w:val="none" w:sz="0" w:space="0" w:color="auto"/>
        <w:bottom w:val="none" w:sz="0" w:space="0" w:color="auto"/>
        <w:right w:val="none" w:sz="0" w:space="0" w:color="auto"/>
      </w:divBdr>
    </w:div>
    <w:div w:id="2036416386">
      <w:bodyDiv w:val="1"/>
      <w:marLeft w:val="0"/>
      <w:marRight w:val="0"/>
      <w:marTop w:val="0"/>
      <w:marBottom w:val="0"/>
      <w:divBdr>
        <w:top w:val="none" w:sz="0" w:space="0" w:color="auto"/>
        <w:left w:val="none" w:sz="0" w:space="0" w:color="auto"/>
        <w:bottom w:val="none" w:sz="0" w:space="0" w:color="auto"/>
        <w:right w:val="none" w:sz="0" w:space="0" w:color="auto"/>
      </w:divBdr>
    </w:div>
    <w:div w:id="2047750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stat.gov.pl/en/topics/culture-tourism-sport/culture/cultural-and-creative-industries-in-2019,14,3.html" TargetMode="External"/><Relationship Id="rId26" Type="http://schemas.openxmlformats.org/officeDocument/2006/relationships/hyperlink" Target="https://stat.gov.pl/en/metainformation/glossary/terms-used-in-official-statistics/449,term.html" TargetMode="External"/><Relationship Id="rId39" Type="http://schemas.openxmlformats.org/officeDocument/2006/relationships/hyperlink" Target="https://stat.gov.pl/en/metainformation/glossary/terms-used-in-official-statistics/376,term.html" TargetMode="External"/><Relationship Id="rId21" Type="http://schemas.openxmlformats.org/officeDocument/2006/relationships/hyperlink" Target="https://stat.gov.pl/en/metainformation/glossary/terms-used-in-official-statistics/3775,term.html" TargetMode="External"/><Relationship Id="rId34" Type="http://schemas.openxmlformats.org/officeDocument/2006/relationships/hyperlink" Target="https://stat.gov.pl/en/topics/culture-tourism-sport/culture/culture-in-2020,1,13.html" TargetMode="External"/><Relationship Id="rId42" Type="http://schemas.openxmlformats.org/officeDocument/2006/relationships/hyperlink" Target="https://stat.gov.pl/en/metainformation/glossary/terms-used-in-official-statistics/3806,term.html" TargetMode="External"/><Relationship Id="rId47" Type="http://schemas.openxmlformats.org/officeDocument/2006/relationships/image" Target="media/image9.png"/><Relationship Id="rId50" Type="http://schemas.openxmlformats.org/officeDocument/2006/relationships/image" Target="media/image10.png"/><Relationship Id="rId55"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yperlink" Target="https://stat.gov.pl/en/metainformation/glossary/terms-used-in-official-statistics/3390,term.html" TargetMode="External"/><Relationship Id="rId11" Type="http://schemas.openxmlformats.org/officeDocument/2006/relationships/image" Target="media/image4.png"/><Relationship Id="rId24" Type="http://schemas.openxmlformats.org/officeDocument/2006/relationships/hyperlink" Target="https://stat.gov.pl/en/metainformation/glossary/terms-used-in-official-statistics/376,term.html" TargetMode="External"/><Relationship Id="rId32" Type="http://schemas.openxmlformats.org/officeDocument/2006/relationships/hyperlink" Target="https://stat.gov.pl/en/topics/culture-tourism-sport/culture/cultural-and-creative-industries-2014-2016,12,1.html" TargetMode="External"/><Relationship Id="rId37" Type="http://schemas.openxmlformats.org/officeDocument/2006/relationships/hyperlink" Target="https://stat.gov.pl/en/metainformation/glossary/terms-used-in-official-statistics/158,term.html" TargetMode="External"/><Relationship Id="rId40" Type="http://schemas.openxmlformats.org/officeDocument/2006/relationships/hyperlink" Target="https://stat.gov.pl/en/metainformation/glossary/terms-used-in-official-statistics/395,term.html" TargetMode="External"/><Relationship Id="rId45" Type="http://schemas.openxmlformats.org/officeDocument/2006/relationships/image" Target="media/image7.png"/><Relationship Id="rId53" Type="http://schemas.openxmlformats.org/officeDocument/2006/relationships/header" Target="header3.xml"/><Relationship Id="rId5" Type="http://schemas.openxmlformats.org/officeDocument/2006/relationships/styles" Target="styles.xml"/><Relationship Id="rId10" Type="http://schemas.openxmlformats.org/officeDocument/2006/relationships/image" Target="media/image3.png"/><Relationship Id="rId19" Type="http://schemas.openxmlformats.org/officeDocument/2006/relationships/hyperlink" Target="https://stat.gov.pl/en/topics/culture-tourism-sport/culture/culture-in-2020,1,13.html" TargetMode="External"/><Relationship Id="rId44" Type="http://schemas.openxmlformats.org/officeDocument/2006/relationships/hyperlink" Target="https://stat.gov.pl/en/metainformation/glossary/terms-used-in-official-statistics/3390,term.html" TargetMode="External"/><Relationship Id="rId52" Type="http://schemas.openxmlformats.org/officeDocument/2006/relationships/image" Target="media/image1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s://stat.gov.pl/en/metainformation/glossary/terms-used-in-official-statistics/158,term.html" TargetMode="External"/><Relationship Id="rId27" Type="http://schemas.openxmlformats.org/officeDocument/2006/relationships/hyperlink" Target="https://stat.gov.pl/en/metainformation/glossary/terms-used-in-official-statistics/3806,term.html" TargetMode="External"/><Relationship Id="rId35" Type="http://schemas.openxmlformats.org/officeDocument/2006/relationships/hyperlink" Target="https://stat.gov.pl/en/metainformation/glossary/terms-used-in-official-statistics/3774,term.html" TargetMode="External"/><Relationship Id="rId43" Type="http://schemas.openxmlformats.org/officeDocument/2006/relationships/hyperlink" Target="https://stat.gov.pl/en/metainformation/glossary/terms-used-in-official-statistics/583,term.html" TargetMode="External"/><Relationship Id="rId48" Type="http://schemas.openxmlformats.org/officeDocument/2006/relationships/hyperlink" Target="mailto:obslugaprasowa@stat.gov.pl" TargetMode="External"/><Relationship Id="rId56" Type="http://schemas.openxmlformats.org/officeDocument/2006/relationships/theme" Target="theme/theme1.xml"/><Relationship Id="rId8" Type="http://schemas.openxmlformats.org/officeDocument/2006/relationships/footnotes" Target="footnotes.xml"/><Relationship Id="rId51" Type="http://schemas.openxmlformats.org/officeDocument/2006/relationships/image" Target="media/image11.png"/><Relationship Id="rId3" Type="http://schemas.openxmlformats.org/officeDocument/2006/relationships/customXml" Target="../customXml/item3.xml"/><Relationship Id="rId12" Type="http://schemas.openxmlformats.org/officeDocument/2006/relationships/image" Target="media/image5.png"/><Relationship Id="rId17" Type="http://schemas.openxmlformats.org/officeDocument/2006/relationships/hyperlink" Target="https://stat.gov.pl/en/topics/culture-tourism-sport/culture/cultural-and-creative-industries-2014-2016,12,1.html" TargetMode="External"/><Relationship Id="rId25" Type="http://schemas.openxmlformats.org/officeDocument/2006/relationships/hyperlink" Target="https://stat.gov.pl/en/metainformation/glossary/terms-used-in-official-statistics/395,term.html" TargetMode="External"/><Relationship Id="rId33" Type="http://schemas.openxmlformats.org/officeDocument/2006/relationships/hyperlink" Target="https://stat.gov.pl/en/topics/culture-tourism-sport/culture/cultural-and-creative-industries-in-2019,14,3.html" TargetMode="External"/><Relationship Id="rId38" Type="http://schemas.openxmlformats.org/officeDocument/2006/relationships/hyperlink" Target="https://stat.gov.pl/en/metainformation/glossary/terms-used-in-official-statistics/693,term.html" TargetMode="External"/><Relationship Id="rId46" Type="http://schemas.openxmlformats.org/officeDocument/2006/relationships/image" Target="media/image8.png"/><Relationship Id="rId20" Type="http://schemas.openxmlformats.org/officeDocument/2006/relationships/hyperlink" Target="https://stat.gov.pl/en/metainformation/glossary/terms-used-in-official-statistics/3774,term.html" TargetMode="External"/><Relationship Id="rId41" Type="http://schemas.openxmlformats.org/officeDocument/2006/relationships/hyperlink" Target="https://stat.gov.pl/en/metainformation/glossary/terms-used-in-official-statistics/449,term.html" TargetMode="External"/><Relationship Id="rId54"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hyperlink" Target="https://stat.gov.pl/en/metainformation/glossary/terms-used-in-official-statistics/693,term.html" TargetMode="External"/><Relationship Id="rId28" Type="http://schemas.openxmlformats.org/officeDocument/2006/relationships/hyperlink" Target="https://stat.gov.pl/en/metainformation/glossary/terms-used-in-official-statistics/583,term.html" TargetMode="External"/><Relationship Id="rId36" Type="http://schemas.openxmlformats.org/officeDocument/2006/relationships/hyperlink" Target="https://stat.gov.pl/en/metainformation/glossary/terms-used-in-official-statistics/3775,term.html" TargetMode="External"/><Relationship Id="rId49" Type="http://schemas.openxmlformats.org/officeDocument/2006/relationships/hyperlink" Target="mailto:obslugaprasowa@stat.gov.pl"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8C029B3F-2CC4-4A59-AF0D-A90575FA3373">Wzór sygnalna_US.docx.docx</NazwaPliku>
    <_SourceUrl xmlns="http://schemas.microsoft.com/sharepoint/v3" xsi:nil="true"/>
    <Odbiorcy2 xmlns="8C029B3F-2CC4-4A59-AF0D-A90575FA3373" xsi:nil="true"/>
    <xd_ProgID xmlns="http://schemas.microsoft.com/sharepoint/v3" xsi:nil="true"/>
    <Osoba xmlns="8C029B3F-2CC4-4A59-AF0D-A90575FA3373">STAT\BOLESLAWSKAE</Osoba>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245FE0-1FCF-490D-B694-FAEF58CEEB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029B3F-2CC4-4A59-AF0D-A90575FA3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8C029B3F-2CC4-4A59-AF0D-A90575FA3373"/>
  </ds:schemaRefs>
</ds:datastoreItem>
</file>

<file path=customXml/itemProps3.xml><?xml version="1.0" encoding="utf-8"?>
<ds:datastoreItem xmlns:ds="http://schemas.openxmlformats.org/officeDocument/2006/customXml" ds:itemID="{06B91F18-EF0D-4B86-994D-BAAFB5E143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1625</Words>
  <Characters>9756</Characters>
  <Application>Microsoft Office Word</Application>
  <DocSecurity>0</DocSecurity>
  <Lines>81</Lines>
  <Paragraphs>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11359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Zawistowska Beata</dc:creator>
  <cp:keywords/>
  <dc:description/>
  <cp:lastModifiedBy>Kłósek Marta</cp:lastModifiedBy>
  <cp:revision>2</cp:revision>
  <cp:lastPrinted>2019-02-21T09:45:00Z</cp:lastPrinted>
  <dcterms:created xsi:type="dcterms:W3CDTF">2022-03-24T11:14:00Z</dcterms:created>
  <dcterms:modified xsi:type="dcterms:W3CDTF">2022-03-24T11:14:00Z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