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6A245231" w:rsidR="00393761" w:rsidRPr="00DA45F7" w:rsidRDefault="00DD5EF8" w:rsidP="00420559">
      <w:pPr>
        <w:pStyle w:val="Tytuinfomacjisygnalnej"/>
        <w:rPr>
          <w:lang w:val="en-GB"/>
        </w:rPr>
      </w:pPr>
      <w:r w:rsidRPr="00DA45F7">
        <w:rPr>
          <w:lang w:val="en-GB"/>
        </w:rPr>
        <w:t>Cinematography in 2021</w:t>
      </w:r>
    </w:p>
    <w:p w14:paraId="25A88F28" w14:textId="74A96E67" w:rsidR="00EA0D59" w:rsidRPr="00DA45F7" w:rsidRDefault="00F75972" w:rsidP="00DD5EF8">
      <w:pPr>
        <w:pStyle w:val="Lead"/>
        <w:spacing w:after="840"/>
        <w:rPr>
          <w:lang w:val="en-GB"/>
        </w:rPr>
      </w:pPr>
      <w:r w:rsidRPr="00DA45F7">
        <w:rPr>
          <w:color w:val="001D77"/>
        </w:rPr>
        <mc:AlternateContent>
          <mc:Choice Requires="wps">
            <w:drawing>
              <wp:anchor distT="45720" distB="45720" distL="114300" distR="114300" simplePos="0" relativeHeight="251767808" behindDoc="0" locked="0" layoutInCell="1" allowOverlap="1" wp14:anchorId="5A89DB3B" wp14:editId="61316A8C">
                <wp:simplePos x="0" y="0"/>
                <wp:positionH relativeFrom="margin">
                  <wp:align>left</wp:align>
                </wp:positionH>
                <wp:positionV relativeFrom="paragraph">
                  <wp:posOffset>14498</wp:posOffset>
                </wp:positionV>
                <wp:extent cx="2204085" cy="1302385"/>
                <wp:effectExtent l="0" t="0" r="5715" b="0"/>
                <wp:wrapSquare wrapText="bothSides"/>
                <wp:docPr id="6" name="Pole tekstowe 2" descr="40.9% Increase of the number of spectators in indoor cinemas in comparison to 20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02385"/>
                        </a:xfrm>
                        <a:prstGeom prst="roundRect">
                          <a:avLst/>
                        </a:prstGeom>
                        <a:solidFill>
                          <a:srgbClr val="001D77"/>
                        </a:solidFill>
                        <a:ln w="9525">
                          <a:noFill/>
                          <a:miter lim="800000"/>
                          <a:headEnd/>
                          <a:tailEnd/>
                        </a:ln>
                      </wps:spPr>
                      <wps:txbx>
                        <w:txbxContent>
                          <w:p w14:paraId="5F5006A9" w14:textId="7EAEBE5E" w:rsidR="00587032" w:rsidRPr="00DD5EF8" w:rsidRDefault="00DD06BA" w:rsidP="00587032">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DD5EF8">
                              <w:rPr>
                                <w:rStyle w:val="WartowskanikaZnak"/>
                                <w:lang w:val="en-GB"/>
                              </w:rPr>
                              <w:t xml:space="preserve"> </w:t>
                            </w:r>
                            <w:r w:rsidR="00232726" w:rsidRPr="00DD5EF8">
                              <w:rPr>
                                <w:rStyle w:val="WartowskanikaZnak"/>
                                <w:sz w:val="72"/>
                                <w:szCs w:val="72"/>
                                <w:lang w:val="en-GB"/>
                              </w:rPr>
                              <w:t>40</w:t>
                            </w:r>
                            <w:r w:rsidR="00DD5EF8" w:rsidRPr="00DD5EF8">
                              <w:rPr>
                                <w:rStyle w:val="WartowskanikaZnak"/>
                                <w:sz w:val="72"/>
                                <w:szCs w:val="72"/>
                                <w:lang w:val="en-GB"/>
                              </w:rPr>
                              <w:t>.</w:t>
                            </w:r>
                            <w:r w:rsidR="00AD26A3" w:rsidRPr="00DD5EF8">
                              <w:rPr>
                                <w:rStyle w:val="WartowskanikaZnak"/>
                                <w:sz w:val="72"/>
                                <w:szCs w:val="72"/>
                                <w:lang w:val="en-GB"/>
                              </w:rPr>
                              <w:t>9</w:t>
                            </w:r>
                            <w:r w:rsidRPr="00DD5EF8">
                              <w:rPr>
                                <w:rStyle w:val="WartowskanikaZnak"/>
                                <w:sz w:val="72"/>
                                <w:szCs w:val="72"/>
                                <w:lang w:val="en-GB"/>
                              </w:rPr>
                              <w:t>%</w:t>
                            </w:r>
                          </w:p>
                          <w:p w14:paraId="4800E4D2" w14:textId="7481104B" w:rsidR="00587032" w:rsidRPr="00DD5EF8" w:rsidRDefault="00DD5EF8" w:rsidP="00587032">
                            <w:pPr>
                              <w:pStyle w:val="Opiswskanika"/>
                              <w:rPr>
                                <w:lang w:val="en-GB"/>
                              </w:rPr>
                            </w:pPr>
                            <w:r w:rsidRPr="0043691D">
                              <w:rPr>
                                <w:lang w:val="en-GB"/>
                              </w:rPr>
                              <w:t xml:space="preserve">Increase of the </w:t>
                            </w:r>
                            <w:r w:rsidR="009476FE">
                              <w:rPr>
                                <w:lang w:val="en-GB"/>
                              </w:rPr>
                              <w:t>audience</w:t>
                            </w:r>
                            <w:r>
                              <w:rPr>
                                <w:lang w:val="en-GB"/>
                              </w:rPr>
                              <w:t xml:space="preserve"> in indoor cinemas</w:t>
                            </w:r>
                            <w:r w:rsidRPr="0043691D">
                              <w:rPr>
                                <w:lang w:val="en-GB"/>
                              </w:rPr>
                              <w:t xml:space="preserve"> in comparison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40.9% Increase of the number of spectators in indoor cinemas in comparison to 2020&#10;" style="position:absolute;margin-left:0;margin-top:1.15pt;width:173.55pt;height:102.5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" fillcolor="#001d77" stroked="f">
                <v:stroke joinstyle="miter"/>
                <v:textbox>
                  <w:txbxContent>
                    <w:p w14:paraId="5F5006A9" w14:textId="7EAEBE5E" w:rsidR="00587032" w:rsidRPr="00DD5EF8" w:rsidRDefault="00DD06BA" w:rsidP="00587032">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DD5EF8">
                        <w:rPr>
                          <w:rStyle w:val="WartowskanikaZnak"/>
                          <w:lang w:val="en-GB"/>
                        </w:rPr>
                        <w:t xml:space="preserve"> </w:t>
                      </w:r>
                      <w:r w:rsidR="00232726" w:rsidRPr="00DD5EF8">
                        <w:rPr>
                          <w:rStyle w:val="WartowskanikaZnak"/>
                          <w:sz w:val="72"/>
                          <w:szCs w:val="72"/>
                          <w:lang w:val="en-GB"/>
                        </w:rPr>
                        <w:t>40</w:t>
                      </w:r>
                      <w:r w:rsidR="00DD5EF8" w:rsidRPr="00DD5EF8">
                        <w:rPr>
                          <w:rStyle w:val="WartowskanikaZnak"/>
                          <w:sz w:val="72"/>
                          <w:szCs w:val="72"/>
                          <w:lang w:val="en-GB"/>
                        </w:rPr>
                        <w:t>.</w:t>
                      </w:r>
                      <w:r w:rsidR="00AD26A3" w:rsidRPr="00DD5EF8">
                        <w:rPr>
                          <w:rStyle w:val="WartowskanikaZnak"/>
                          <w:sz w:val="72"/>
                          <w:szCs w:val="72"/>
                          <w:lang w:val="en-GB"/>
                        </w:rPr>
                        <w:t>9</w:t>
                      </w:r>
                      <w:r w:rsidRPr="00DD5EF8">
                        <w:rPr>
                          <w:rStyle w:val="WartowskanikaZnak"/>
                          <w:sz w:val="72"/>
                          <w:szCs w:val="72"/>
                          <w:lang w:val="en-GB"/>
                        </w:rPr>
                        <w:t>%</w:t>
                      </w:r>
                    </w:p>
                    <w:p w14:paraId="4800E4D2" w14:textId="7481104B" w:rsidR="00587032" w:rsidRPr="00DD5EF8" w:rsidRDefault="00DD5EF8" w:rsidP="00587032">
                      <w:pPr>
                        <w:pStyle w:val="Opiswskanika"/>
                        <w:rPr>
                          <w:lang w:val="en-GB"/>
                        </w:rPr>
                      </w:pPr>
                      <w:r w:rsidRPr="0043691D">
                        <w:rPr>
                          <w:lang w:val="en-GB"/>
                        </w:rPr>
                        <w:t xml:space="preserve">Increase of the </w:t>
                      </w:r>
                      <w:r w:rsidR="009476FE">
                        <w:rPr>
                          <w:lang w:val="en-GB"/>
                        </w:rPr>
                        <w:t>audience</w:t>
                      </w:r>
                      <w:r>
                        <w:rPr>
                          <w:lang w:val="en-GB"/>
                        </w:rPr>
                        <w:t xml:space="preserve"> in indoor cinemas</w:t>
                      </w:r>
                      <w:r w:rsidRPr="0043691D">
                        <w:rPr>
                          <w:lang w:val="en-GB"/>
                        </w:rPr>
                        <w:t xml:space="preserve"> in comparison to 2020</w:t>
                      </w:r>
                    </w:p>
                  </w:txbxContent>
                </v:textbox>
                <w10:wrap type="square" anchorx="margin"/>
              </v:roundrect>
            </w:pict>
          </mc:Fallback>
        </mc:AlternateContent>
      </w:r>
      <w:r w:rsidR="00DD5EF8" w:rsidRPr="00DA45F7">
        <w:rPr>
          <w:lang w:val="en-GB"/>
        </w:rPr>
        <w:t xml:space="preserve">As of the end of 2021, there were 523 </w:t>
      </w:r>
      <w:r w:rsidR="00DD5EF8" w:rsidRPr="00DA45F7">
        <w:rPr>
          <w:color w:val="000000" w:themeColor="text1"/>
          <w:lang w:val="en-GB"/>
        </w:rPr>
        <w:t xml:space="preserve">indoor cinemas operating in Poland. </w:t>
      </w:r>
      <w:r w:rsidR="00DA45F7" w:rsidRPr="00DA45F7">
        <w:rPr>
          <w:color w:val="000000" w:themeColor="text1"/>
          <w:lang w:val="en-GB"/>
        </w:rPr>
        <w:t xml:space="preserve">1.4 million screenings were shown in indoor cinemas, watched by </w:t>
      </w:r>
      <w:r w:rsidR="00DD5EF8" w:rsidRPr="00DA45F7">
        <w:rPr>
          <w:color w:val="000000" w:themeColor="text1"/>
          <w:lang w:val="en-GB"/>
        </w:rPr>
        <w:t>27.5 million viewers</w:t>
      </w:r>
      <w:r w:rsidR="00DA45F7" w:rsidRPr="00DA45F7">
        <w:rPr>
          <w:color w:val="000000" w:themeColor="text1"/>
          <w:lang w:val="en-GB"/>
        </w:rPr>
        <w:t xml:space="preserve">. </w:t>
      </w:r>
      <w:r w:rsidR="00DD5EF8" w:rsidRPr="00DA45F7">
        <w:rPr>
          <w:color w:val="000000" w:themeColor="text1"/>
          <w:lang w:val="en-GB"/>
        </w:rPr>
        <w:t>302 films intended for cinema and television screenings were produced</w:t>
      </w:r>
      <w:r w:rsidR="00DA45F7" w:rsidRPr="00DA45F7">
        <w:rPr>
          <w:color w:val="000000" w:themeColor="text1"/>
          <w:lang w:val="en-GB"/>
        </w:rPr>
        <w:t xml:space="preserve"> in Poland in 2021</w:t>
      </w:r>
      <w:r w:rsidR="00DD5EF8" w:rsidRPr="00DA45F7">
        <w:rPr>
          <w:lang w:val="en-GB"/>
        </w:rPr>
        <w:t>.</w:t>
      </w:r>
    </w:p>
    <w:p w14:paraId="296F73C0" w14:textId="609A4B29" w:rsidR="00DD5EF8" w:rsidRPr="00DA45F7" w:rsidRDefault="00CB6AD4" w:rsidP="00DD5EF8">
      <w:pPr>
        <w:tabs>
          <w:tab w:val="left" w:pos="1170"/>
        </w:tabs>
        <w:spacing w:before="0" w:after="0"/>
        <w:rPr>
          <w:rFonts w:cs="Arial"/>
          <w:noProof/>
          <w:lang w:val="en-GB" w:eastAsia="pl-PL"/>
        </w:rPr>
      </w:pPr>
      <w:r w:rsidRPr="00DA45F7">
        <w:rPr>
          <w:shd w:val="clear" w:color="auto" w:fill="FFFFFF"/>
          <w:lang w:val="en-GB"/>
        </w:rPr>
        <w:br/>
      </w:r>
      <w:r w:rsidR="00DD5EF8" w:rsidRPr="00DA45F7">
        <w:rPr>
          <w:rFonts w:cs="Arial"/>
          <w:noProof/>
          <w:lang w:val="en-GB" w:eastAsia="pl-PL"/>
        </w:rPr>
        <w:t>In 2021, due to the ongoing state of epidemic in Poland, cinemas and film production entities continued to operate under the conditions of temporary constraints but the restrictions were less restrictive compared to the previous year.</w:t>
      </w:r>
    </w:p>
    <w:p w14:paraId="33B85B2A" w14:textId="2E3E4274" w:rsidR="00DD5EF8" w:rsidRPr="00DA45F7" w:rsidRDefault="00DD5EF8" w:rsidP="00DD5EF8">
      <w:pPr>
        <w:pStyle w:val="Nagwek1"/>
        <w:rPr>
          <w:lang w:val="en-GB"/>
        </w:rPr>
      </w:pPr>
      <w:r w:rsidRPr="00DA45F7">
        <w:rPr>
          <w:lang w:val="en-GB"/>
        </w:rPr>
        <w:t>Cinemas activity</w:t>
      </w:r>
    </w:p>
    <w:p w14:paraId="048C7B7C" w14:textId="0266F101" w:rsidR="00232726" w:rsidRPr="00DA45F7" w:rsidRDefault="00DD5EF8" w:rsidP="00DD5EF8">
      <w:pPr>
        <w:rPr>
          <w:b/>
          <w:lang w:val="en-GB"/>
        </w:rPr>
      </w:pPr>
      <w:r w:rsidRPr="00DA45F7">
        <w:rPr>
          <w:noProof/>
          <w:lang w:val="en-GB" w:eastAsia="pl-PL"/>
        </w:rPr>
        <w:t xml:space="preserve">There were 1.5 thousand screens with 294.3 thousand seats for the audience in indoor cinemas. Compared to 2020, there were 23.3% more film screenings and 40.9% more audience. Mazowieckie Voivodship prevalied in terms of the number of screenings and </w:t>
      </w:r>
      <w:r w:rsidR="009476FE" w:rsidRPr="00DA45F7">
        <w:rPr>
          <w:noProof/>
          <w:lang w:val="en-GB" w:eastAsia="pl-PL"/>
        </w:rPr>
        <w:t>audience</w:t>
      </w:r>
      <w:r w:rsidRPr="00DA45F7">
        <w:rPr>
          <w:noProof/>
          <w:lang w:val="en-GB" w:eastAsia="pl-PL"/>
        </w:rPr>
        <w:t xml:space="preserve"> in indoor cinemas. The largest number of screenings per 1 indoor cinema was recorded in Kujawsko-Pomorskie and Śląskie </w:t>
      </w:r>
      <w:r w:rsidR="00DA45F7" w:rsidRPr="00DA45F7">
        <w:rPr>
          <w:noProof/>
          <w:lang w:val="en-GB" w:eastAsia="pl-PL"/>
        </w:rPr>
        <w:t xml:space="preserve">Voivodeships </w:t>
      </w:r>
      <w:r w:rsidRPr="00DA45F7">
        <w:rPr>
          <w:noProof/>
          <w:lang w:val="en-GB" w:eastAsia="pl-PL"/>
        </w:rPr>
        <w:t>(3.7 thousand screenings each). The largest number of audience per 1 cinema was recorded in Kujawsko-Pomorskie Voivodeship (71.0 thousand)</w:t>
      </w:r>
      <w:r w:rsidR="00253279" w:rsidRPr="00DA45F7">
        <w:rPr>
          <w:lang w:val="en-GB"/>
        </w:rPr>
        <w:t>.</w:t>
      </w:r>
    </w:p>
    <w:p w14:paraId="1C69E4A5" w14:textId="5E8D6A23" w:rsidR="00232726" w:rsidRPr="00DA45F7" w:rsidRDefault="00F3365B" w:rsidP="00232726">
      <w:pPr>
        <w:pStyle w:val="Tytuwykresu0"/>
        <w:rPr>
          <w:szCs w:val="19"/>
          <w:shd w:val="clear" w:color="auto" w:fill="FFFFFF"/>
          <w:lang w:val="en-GB"/>
        </w:rPr>
      </w:pPr>
      <w:bookmarkStart w:id="0" w:name="_GoBack"/>
      <w:r w:rsidRPr="00DA45F7">
        <w:rPr>
          <w:szCs w:val="19"/>
          <w:shd w:val="clear" w:color="auto" w:fill="FFFFFF"/>
        </w:rPr>
        <w:drawing>
          <wp:anchor distT="0" distB="0" distL="114300" distR="114300" simplePos="0" relativeHeight="251834368" behindDoc="0" locked="0" layoutInCell="1" allowOverlap="1" wp14:anchorId="65C14788" wp14:editId="4934CDF0">
            <wp:simplePos x="0" y="0"/>
            <wp:positionH relativeFrom="margin">
              <wp:align>right</wp:align>
            </wp:positionH>
            <wp:positionV relativeFrom="paragraph">
              <wp:posOffset>362669</wp:posOffset>
            </wp:positionV>
            <wp:extent cx="5123815" cy="3174365"/>
            <wp:effectExtent l="0" t="0" r="635" b="6985"/>
            <wp:wrapTopAndBottom/>
            <wp:docPr id="2" name="Obraz 2" descr="Map of Poland by voivodship presenting the number of indoor cinemas (as of 31 December) as well as the total number of audience per 1 indoor cinema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3815" cy="3174365"/>
                    </a:xfrm>
                    <a:prstGeom prst="rect">
                      <a:avLst/>
                    </a:prstGeom>
                    <a:noFill/>
                    <a:ln>
                      <a:noFill/>
                    </a:ln>
                  </pic:spPr>
                </pic:pic>
              </a:graphicData>
            </a:graphic>
          </wp:anchor>
        </w:drawing>
      </w:r>
      <w:bookmarkEnd w:id="0"/>
      <w:r w:rsidR="00DD5EF8" w:rsidRPr="00DA45F7">
        <w:rPr>
          <w:b w:val="0"/>
          <w:szCs w:val="19"/>
          <w:highlight w:val="yellow"/>
        </w:rPr>
        <mc:AlternateContent>
          <mc:Choice Requires="wps">
            <w:drawing>
              <wp:anchor distT="45720" distB="45720" distL="114300" distR="114300" simplePos="0" relativeHeight="251801600" behindDoc="1" locked="0" layoutInCell="1" allowOverlap="1" wp14:anchorId="15639D39" wp14:editId="25732186">
                <wp:simplePos x="0" y="0"/>
                <wp:positionH relativeFrom="column">
                  <wp:posOffset>5218430</wp:posOffset>
                </wp:positionH>
                <wp:positionV relativeFrom="paragraph">
                  <wp:posOffset>497840</wp:posOffset>
                </wp:positionV>
                <wp:extent cx="1785620" cy="803910"/>
                <wp:effectExtent l="0" t="0" r="0" b="0"/>
                <wp:wrapTight wrapText="bothSides">
                  <wp:wrapPolygon edited="0">
                    <wp:start x="691" y="0"/>
                    <wp:lineTo x="691" y="20986"/>
                    <wp:lineTo x="20740" y="20986"/>
                    <wp:lineTo x="20740" y="0"/>
                    <wp:lineTo x="691" y="0"/>
                  </wp:wrapPolygon>
                </wp:wrapTight>
                <wp:docPr id="385" name="Pole tekstowe 385" descr="19.2% of the total number of audience in indoor cinemas watched films in Mazowieckie Voivodsh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803910"/>
                        </a:xfrm>
                        <a:prstGeom prst="rect">
                          <a:avLst/>
                        </a:prstGeom>
                        <a:noFill/>
                        <a:ln w="9525">
                          <a:noFill/>
                          <a:miter lim="800000"/>
                          <a:headEnd/>
                          <a:tailEnd/>
                        </a:ln>
                      </wps:spPr>
                      <wps:txbx>
                        <w:txbxContent>
                          <w:p w14:paraId="4516938B" w14:textId="38D36E5B" w:rsidR="00232726" w:rsidRPr="00DD5EF8" w:rsidRDefault="00DD5EF8" w:rsidP="00772B38">
                            <w:pPr>
                              <w:pStyle w:val="tekstzboku"/>
                              <w:rPr>
                                <w:lang w:val="en-GB"/>
                              </w:rPr>
                            </w:pPr>
                            <w:r>
                              <w:rPr>
                                <w:lang w:val="en-GB"/>
                              </w:rPr>
                              <w:t>19.2% of the total number of audience in indoor cinemas watched</w:t>
                            </w:r>
                            <w:r w:rsidRPr="006D136E">
                              <w:rPr>
                                <w:lang w:val="en-GB"/>
                              </w:rPr>
                              <w:t xml:space="preserve"> </w:t>
                            </w:r>
                            <w:r>
                              <w:rPr>
                                <w:lang w:val="en-GB"/>
                              </w:rPr>
                              <w:t xml:space="preserve">films in </w:t>
                            </w:r>
                            <w:proofErr w:type="spellStart"/>
                            <w:r>
                              <w:rPr>
                                <w:lang w:val="en-GB"/>
                              </w:rPr>
                              <w:t>Mazowieckie</w:t>
                            </w:r>
                            <w:proofErr w:type="spellEnd"/>
                            <w:r>
                              <w:rPr>
                                <w:lang w:val="en-GB"/>
                              </w:rPr>
                              <w:t xml:space="preserve"> Voivodship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639D39" id="_x0000_t202" coordsize="21600,21600" o:spt="202" path="m,l,21600r21600,l21600,xe">
                <v:stroke joinstyle="miter"/>
                <v:path gradientshapeok="t" o:connecttype="rect"/>
              </v:shapetype>
              <v:shape id="Pole tekstowe 385" o:spid="_x0000_s1027" type="#_x0000_t202" alt="19.2% of the total number of audience in indoor cinemas watched films in Mazowieckie Voivodship" style="position:absolute;margin-left:410.9pt;margin-top:39.2pt;width:140.6pt;height:63.3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" filled="f" stroked="f">
                <v:textbox>
                  <w:txbxContent>
                    <w:p w14:paraId="4516938B" w14:textId="38D36E5B" w:rsidR="00232726" w:rsidRPr="00DD5EF8" w:rsidRDefault="00DD5EF8" w:rsidP="00772B38">
                      <w:pPr>
                        <w:pStyle w:val="tekstzboku"/>
                        <w:rPr>
                          <w:lang w:val="en-GB"/>
                        </w:rPr>
                      </w:pPr>
                      <w:r>
                        <w:rPr>
                          <w:lang w:val="en-GB"/>
                        </w:rPr>
                        <w:t>19.2% of the total number of audience in indoor cinemas watched</w:t>
                      </w:r>
                      <w:r w:rsidRPr="006D136E">
                        <w:rPr>
                          <w:lang w:val="en-GB"/>
                        </w:rPr>
                        <w:t xml:space="preserve"> </w:t>
                      </w:r>
                      <w:r>
                        <w:rPr>
                          <w:lang w:val="en-GB"/>
                        </w:rPr>
                        <w:t xml:space="preserve">films in </w:t>
                      </w:r>
                      <w:proofErr w:type="spellStart"/>
                      <w:r>
                        <w:rPr>
                          <w:lang w:val="en-GB"/>
                        </w:rPr>
                        <w:t>Mazowieckie</w:t>
                      </w:r>
                      <w:proofErr w:type="spellEnd"/>
                      <w:r>
                        <w:rPr>
                          <w:lang w:val="en-GB"/>
                        </w:rPr>
                        <w:t xml:space="preserve"> Voivodship</w:t>
                      </w:r>
                    </w:p>
                  </w:txbxContent>
                </v:textbox>
                <w10:wrap type="tight"/>
              </v:shape>
            </w:pict>
          </mc:Fallback>
        </mc:AlternateContent>
      </w:r>
      <w:r w:rsidR="00DD5EF8" w:rsidRPr="00DA45F7">
        <w:rPr>
          <w:szCs w:val="19"/>
          <w:lang w:val="en-GB"/>
        </w:rPr>
        <w:t xml:space="preserve"> Map 1.</w:t>
      </w:r>
      <w:r w:rsidR="00DD5EF8" w:rsidRPr="00DA45F7">
        <w:rPr>
          <w:szCs w:val="19"/>
          <w:shd w:val="clear" w:color="auto" w:fill="FFFFFF"/>
          <w:lang w:val="en-GB"/>
        </w:rPr>
        <w:t xml:space="preserve"> Indoor cinemas in 2021</w:t>
      </w:r>
    </w:p>
    <w:p w14:paraId="555D35FC" w14:textId="65198E37" w:rsidR="00232726" w:rsidRPr="00DA45F7" w:rsidRDefault="00772B38" w:rsidP="007613DD">
      <w:pPr>
        <w:spacing w:before="360"/>
        <w:rPr>
          <w:b/>
          <w:noProof/>
          <w:szCs w:val="19"/>
          <w:lang w:val="en-GB"/>
        </w:rPr>
      </w:pPr>
      <w:r w:rsidRPr="00DA45F7">
        <w:rPr>
          <w:bCs/>
          <w:noProof/>
          <w:highlight w:val="yellow"/>
          <w:shd w:val="clear" w:color="auto" w:fill="FFFFFF"/>
          <w:lang w:eastAsia="pl-PL"/>
        </w:rPr>
        <mc:AlternateContent>
          <mc:Choice Requires="wps">
            <w:drawing>
              <wp:anchor distT="0" distB="45720" distL="114300" distR="114300" simplePos="0" relativeHeight="251803648" behindDoc="1" locked="0" layoutInCell="1" allowOverlap="1" wp14:anchorId="2B07E4DD" wp14:editId="4DB2A795">
                <wp:simplePos x="0" y="0"/>
                <wp:positionH relativeFrom="rightMargin">
                  <wp:posOffset>147320</wp:posOffset>
                </wp:positionH>
                <wp:positionV relativeFrom="paragraph">
                  <wp:posOffset>3328670</wp:posOffset>
                </wp:positionV>
                <wp:extent cx="1724025" cy="523875"/>
                <wp:effectExtent l="0" t="0" r="0" b="0"/>
                <wp:wrapTight wrapText="bothSides">
                  <wp:wrapPolygon edited="0">
                    <wp:start x="716" y="0"/>
                    <wp:lineTo x="716" y="20422"/>
                    <wp:lineTo x="20765" y="20422"/>
                    <wp:lineTo x="20765" y="0"/>
                    <wp:lineTo x="716" y="0"/>
                  </wp:wrapPolygon>
                </wp:wrapTight>
                <wp:docPr id="386" name="Pole tekstowe 2" descr="68.4% of total number of cinemas had 1–2 scre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23875"/>
                        </a:xfrm>
                        <a:prstGeom prst="rect">
                          <a:avLst/>
                        </a:prstGeom>
                        <a:noFill/>
                        <a:ln w="9525">
                          <a:noFill/>
                          <a:miter lim="800000"/>
                          <a:headEnd/>
                          <a:tailEnd/>
                        </a:ln>
                      </wps:spPr>
                      <wps:txbx>
                        <w:txbxContent>
                          <w:p w14:paraId="122CD988" w14:textId="2D866E4F" w:rsidR="00232726" w:rsidRPr="00DD5EF8" w:rsidRDefault="00DD5EF8" w:rsidP="00232726">
                            <w:pPr>
                              <w:pStyle w:val="tekstzboku"/>
                              <w:rPr>
                                <w:lang w:val="en-GB"/>
                              </w:rPr>
                            </w:pPr>
                            <w:r w:rsidRPr="00D468C0">
                              <w:rPr>
                                <w:lang w:val="en-GB"/>
                              </w:rPr>
                              <w:t>68</w:t>
                            </w:r>
                            <w:r>
                              <w:rPr>
                                <w:lang w:val="en-GB"/>
                              </w:rPr>
                              <w:t>.4</w:t>
                            </w:r>
                            <w:r w:rsidRPr="00D468C0">
                              <w:rPr>
                                <w:lang w:val="en-GB"/>
                              </w:rPr>
                              <w:t xml:space="preserve">% </w:t>
                            </w:r>
                            <w:r w:rsidRPr="00C27CDD">
                              <w:rPr>
                                <w:lang w:val="en-GB"/>
                              </w:rPr>
                              <w:t xml:space="preserve">of total number of cinemas </w:t>
                            </w:r>
                            <w:r>
                              <w:rPr>
                                <w:lang w:val="en-GB"/>
                              </w:rPr>
                              <w:t xml:space="preserve">had </w:t>
                            </w:r>
                            <w:r w:rsidRPr="00C27CDD">
                              <w:rPr>
                                <w:lang w:val="en-GB"/>
                              </w:rPr>
                              <w:t>1–2 screens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07E4DD" id="_x0000_t202" coordsize="21600,21600" o:spt="202" path="m,l,21600r21600,l21600,xe">
                <v:stroke joinstyle="miter"/>
                <v:path gradientshapeok="t" o:connecttype="rect"/>
              </v:shapetype>
              <v:shape id="_x0000_s1028" type="#_x0000_t202" alt="68.4% of total number of cinemas had 1–2 screens" style="position:absolute;margin-left:11.6pt;margin-top:262.1pt;width:135.75pt;height:41.25pt;z-index:-251512832;visibility:visible;mso-wrap-style:square;mso-width-percent:0;mso-height-percent:0;mso-wrap-distance-left:9pt;mso-wrap-distance-top:0;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" filled="f" stroked="f">
                <v:textbox>
                  <w:txbxContent>
                    <w:p w14:paraId="122CD988" w14:textId="2D866E4F" w:rsidR="00232726" w:rsidRPr="00DD5EF8" w:rsidRDefault="00DD5EF8" w:rsidP="00232726">
                      <w:pPr>
                        <w:pStyle w:val="tekstzboku"/>
                        <w:rPr>
                          <w:lang w:val="en-GB"/>
                        </w:rPr>
                      </w:pPr>
                      <w:r w:rsidRPr="00D468C0">
                        <w:rPr>
                          <w:lang w:val="en-GB"/>
                        </w:rPr>
                        <w:t>68</w:t>
                      </w:r>
                      <w:r>
                        <w:rPr>
                          <w:lang w:val="en-GB"/>
                        </w:rPr>
                        <w:t>.4</w:t>
                      </w:r>
                      <w:r w:rsidRPr="00D468C0">
                        <w:rPr>
                          <w:lang w:val="en-GB"/>
                        </w:rPr>
                        <w:t xml:space="preserve">% </w:t>
                      </w:r>
                      <w:r w:rsidRPr="00C27CDD">
                        <w:rPr>
                          <w:lang w:val="en-GB"/>
                        </w:rPr>
                        <w:t xml:space="preserve">of total number of cinemas </w:t>
                      </w:r>
                      <w:r>
                        <w:rPr>
                          <w:lang w:val="en-GB"/>
                        </w:rPr>
                        <w:t xml:space="preserve">had </w:t>
                      </w:r>
                      <w:r w:rsidRPr="00C27CDD">
                        <w:rPr>
                          <w:lang w:val="en-GB"/>
                        </w:rPr>
                        <w:t>1–2 screens</w:t>
                      </w:r>
                    </w:p>
                  </w:txbxContent>
                </v:textbox>
                <w10:wrap type="tight" anchorx="margin"/>
              </v:shape>
            </w:pict>
          </mc:Fallback>
        </mc:AlternateContent>
      </w:r>
      <w:r w:rsidR="00DD5EF8" w:rsidRPr="00DA45F7">
        <w:rPr>
          <w:shd w:val="clear" w:color="auto" w:fill="FFFFFF"/>
          <w:lang w:val="en-GB"/>
        </w:rPr>
        <w:t xml:space="preserve">In the year under review there were 358 indoor cinemas with one or two screens, 104 </w:t>
      </w:r>
      <w:proofErr w:type="spellStart"/>
      <w:r w:rsidR="00DD5EF8" w:rsidRPr="00DA45F7">
        <w:rPr>
          <w:shd w:val="clear" w:color="auto" w:fill="FFFFFF"/>
          <w:lang w:val="en-GB"/>
        </w:rPr>
        <w:t>miniplexes</w:t>
      </w:r>
      <w:proofErr w:type="spellEnd"/>
      <w:r w:rsidR="00DD5EF8" w:rsidRPr="00DA45F7">
        <w:rPr>
          <w:shd w:val="clear" w:color="auto" w:fill="FFFFFF"/>
          <w:lang w:val="en-GB"/>
        </w:rPr>
        <w:t xml:space="preserve"> (with 3 to 7 screens) and 61 multiplexes (with 8 or more screens). </w:t>
      </w:r>
      <w:r w:rsidR="00DA45F7" w:rsidRPr="00DA45F7">
        <w:rPr>
          <w:shd w:val="clear" w:color="auto" w:fill="FFFFFF"/>
          <w:lang w:val="en-GB"/>
        </w:rPr>
        <w:t>The m</w:t>
      </w:r>
      <w:r w:rsidR="00DD5EF8" w:rsidRPr="00DA45F7">
        <w:rPr>
          <w:shd w:val="clear" w:color="auto" w:fill="FFFFFF"/>
          <w:lang w:val="en-GB"/>
        </w:rPr>
        <w:t xml:space="preserve">ultiplexes </w:t>
      </w:r>
      <w:r w:rsidR="00DA45F7" w:rsidRPr="00DA45F7">
        <w:rPr>
          <w:shd w:val="clear" w:color="auto" w:fill="FFFFFF"/>
          <w:lang w:val="en-GB"/>
        </w:rPr>
        <w:t>displayed</w:t>
      </w:r>
      <w:r w:rsidR="00DD5EF8" w:rsidRPr="00DA45F7" w:rsidDel="00AC27E6">
        <w:rPr>
          <w:shd w:val="clear" w:color="auto" w:fill="FFFFFF"/>
          <w:lang w:val="en-GB"/>
        </w:rPr>
        <w:t xml:space="preserve"> </w:t>
      </w:r>
      <w:r w:rsidR="00DD5EF8" w:rsidRPr="00DA45F7">
        <w:rPr>
          <w:shd w:val="clear" w:color="auto" w:fill="FFFFFF"/>
          <w:lang w:val="en-GB"/>
        </w:rPr>
        <w:t xml:space="preserve">48.2% of the total </w:t>
      </w:r>
      <w:r w:rsidR="00DA45F7" w:rsidRPr="00DA45F7">
        <w:rPr>
          <w:shd w:val="clear" w:color="auto" w:fill="FFFFFF"/>
          <w:lang w:val="en-GB"/>
        </w:rPr>
        <w:t xml:space="preserve">number of </w:t>
      </w:r>
      <w:r w:rsidR="00DD5EF8" w:rsidRPr="00DA45F7">
        <w:rPr>
          <w:shd w:val="clear" w:color="auto" w:fill="FFFFFF"/>
          <w:lang w:val="en-GB"/>
        </w:rPr>
        <w:t>screenings, watched by 47.5% of the total</w:t>
      </w:r>
      <w:r w:rsidR="00DD5EF8" w:rsidRPr="00DA45F7" w:rsidDel="00AC27E6">
        <w:rPr>
          <w:shd w:val="clear" w:color="auto" w:fill="FFFFFF"/>
          <w:lang w:val="en-GB"/>
        </w:rPr>
        <w:t xml:space="preserve"> </w:t>
      </w:r>
      <w:r w:rsidR="00DD5EF8" w:rsidRPr="00DA45F7">
        <w:rPr>
          <w:shd w:val="clear" w:color="auto" w:fill="FFFFFF"/>
          <w:lang w:val="en-GB"/>
        </w:rPr>
        <w:t xml:space="preserve">audience. </w:t>
      </w:r>
      <w:r w:rsidR="0058686B">
        <w:rPr>
          <w:shd w:val="clear" w:color="auto" w:fill="FFFFFF"/>
          <w:lang w:val="en-GB"/>
        </w:rPr>
        <w:t xml:space="preserve">The </w:t>
      </w:r>
      <w:proofErr w:type="spellStart"/>
      <w:r w:rsidR="0058686B" w:rsidRPr="00DA45F7">
        <w:rPr>
          <w:shd w:val="clear" w:color="auto" w:fill="FFFFFF"/>
          <w:lang w:val="en-GB"/>
        </w:rPr>
        <w:t>miniplexes</w:t>
      </w:r>
      <w:proofErr w:type="spellEnd"/>
      <w:r w:rsidR="0058686B" w:rsidRPr="00DA45F7">
        <w:rPr>
          <w:shd w:val="clear" w:color="auto" w:fill="FFFFFF"/>
          <w:lang w:val="en-GB"/>
        </w:rPr>
        <w:t xml:space="preserve"> displayed </w:t>
      </w:r>
      <w:r w:rsidR="00DA45F7" w:rsidRPr="00DA45F7">
        <w:rPr>
          <w:shd w:val="clear" w:color="auto" w:fill="FFFFFF"/>
          <w:lang w:val="en-GB"/>
        </w:rPr>
        <w:t>37.5% of the total screenings</w:t>
      </w:r>
      <w:r w:rsidR="00DD5EF8" w:rsidRPr="00DA45F7">
        <w:rPr>
          <w:shd w:val="clear" w:color="auto" w:fill="FFFFFF"/>
          <w:lang w:val="en-GB"/>
        </w:rPr>
        <w:t xml:space="preserve">, </w:t>
      </w:r>
      <w:r w:rsidR="00DA45F7" w:rsidRPr="00DA45F7">
        <w:rPr>
          <w:shd w:val="clear" w:color="auto" w:fill="FFFFFF"/>
          <w:lang w:val="en-GB"/>
        </w:rPr>
        <w:t>watched by</w:t>
      </w:r>
      <w:r w:rsidR="00DD5EF8" w:rsidRPr="00DA45F7">
        <w:rPr>
          <w:shd w:val="clear" w:color="auto" w:fill="FFFFFF"/>
          <w:lang w:val="en-GB"/>
        </w:rPr>
        <w:t xml:space="preserve"> 37.3% of the total audience. </w:t>
      </w:r>
      <w:r w:rsidR="00DD5EF8" w:rsidRPr="00DA45F7">
        <w:rPr>
          <w:shd w:val="clear" w:color="auto" w:fill="FFFFFF"/>
          <w:lang w:val="en-GB"/>
        </w:rPr>
        <w:lastRenderedPageBreak/>
        <w:t>One multiplex had an average of 2.0 thousand seats for the audience and displayed 10.7 thousand screenings</w:t>
      </w:r>
      <w:r w:rsidR="00232726" w:rsidRPr="00DA45F7">
        <w:rPr>
          <w:shd w:val="clear" w:color="auto" w:fill="FFFFFF"/>
          <w:lang w:val="en-GB"/>
        </w:rPr>
        <w:t>.</w:t>
      </w:r>
    </w:p>
    <w:p w14:paraId="49F6A1FE" w14:textId="7034640C" w:rsidR="00DD5EF8" w:rsidRPr="00DA45F7" w:rsidRDefault="00DD5EF8" w:rsidP="00DD5EF8">
      <w:pPr>
        <w:pStyle w:val="Tytuwykresu0"/>
        <w:spacing w:before="0" w:after="0"/>
        <w:rPr>
          <w:szCs w:val="19"/>
          <w:shd w:val="clear" w:color="auto" w:fill="FFFFFF"/>
          <w:lang w:val="en-GB"/>
        </w:rPr>
      </w:pPr>
      <w:r w:rsidRPr="00DA45F7">
        <w:rPr>
          <w:szCs w:val="19"/>
          <w:lang w:val="en-GB"/>
        </w:rPr>
        <w:t>Chart 1.</w:t>
      </w:r>
      <w:r w:rsidRPr="00DA45F7">
        <w:rPr>
          <w:szCs w:val="19"/>
          <w:shd w:val="clear" w:color="auto" w:fill="FFFFFF"/>
          <w:lang w:val="en-GB"/>
        </w:rPr>
        <w:t xml:space="preserve"> The structure of indoor cinemas by number of screens in 2021</w:t>
      </w:r>
    </w:p>
    <w:p w14:paraId="59BD475E" w14:textId="24EF1BFE" w:rsidR="00232726" w:rsidRPr="00DA45F7" w:rsidRDefault="001A2967" w:rsidP="00DD5EF8">
      <w:pPr>
        <w:pStyle w:val="Tytuwykresu0"/>
        <w:spacing w:before="0"/>
        <w:ind w:left="709"/>
        <w:rPr>
          <w:b w:val="0"/>
          <w:szCs w:val="19"/>
          <w:lang w:val="en-GB"/>
        </w:rPr>
      </w:pPr>
      <w:r w:rsidRPr="00DA45F7">
        <w:rPr>
          <w:b w:val="0"/>
        </w:rPr>
        <w:drawing>
          <wp:anchor distT="0" distB="0" distL="114300" distR="114300" simplePos="0" relativeHeight="251833344" behindDoc="0" locked="0" layoutInCell="1" allowOverlap="1" wp14:anchorId="04402C5A" wp14:editId="5446363B">
            <wp:simplePos x="0" y="0"/>
            <wp:positionH relativeFrom="margin">
              <wp:align>left</wp:align>
            </wp:positionH>
            <wp:positionV relativeFrom="paragraph">
              <wp:posOffset>192285</wp:posOffset>
            </wp:positionV>
            <wp:extent cx="5108575" cy="1627505"/>
            <wp:effectExtent l="0" t="0" r="0" b="0"/>
            <wp:wrapTopAndBottom/>
            <wp:docPr id="28" name="Obraz 28" descr="Bar chart showing the structure of indoor cinemas by number of screens in 2021 (as of 31 December)&#10;" titl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8575" cy="1627505"/>
                    </a:xfrm>
                    <a:prstGeom prst="rect">
                      <a:avLst/>
                    </a:prstGeom>
                    <a:noFill/>
                  </pic:spPr>
                </pic:pic>
              </a:graphicData>
            </a:graphic>
          </wp:anchor>
        </w:drawing>
      </w:r>
      <w:r w:rsidR="008857FF" w:rsidRPr="00DA45F7">
        <w:rPr>
          <w:b w:val="0"/>
          <w:szCs w:val="19"/>
          <w:lang w:val="en-GB"/>
        </w:rPr>
        <w:t xml:space="preserve"> As of 31 December</w:t>
      </w:r>
    </w:p>
    <w:p w14:paraId="14671C31" w14:textId="77777777" w:rsidR="00DD5EF8" w:rsidRPr="00DA45F7" w:rsidRDefault="00DD5EF8" w:rsidP="008857FF">
      <w:pPr>
        <w:spacing w:before="360"/>
        <w:rPr>
          <w:lang w:val="en-GB"/>
        </w:rPr>
      </w:pPr>
      <w:r w:rsidRPr="00DA45F7">
        <w:rPr>
          <w:shd w:val="clear" w:color="auto" w:fill="FFFFFF"/>
          <w:lang w:val="en-GB"/>
        </w:rPr>
        <w:t>82.5% of indoor cinemas limited their cultural activities due to the epidemic situation related to COVID-19. Most cinemas reduced their activities in January (51.4%), while the least in October (6.3%). Due to the epidemic situation related to COVID-19, the cinemas made available online 11.3 thousand film screenings.</w:t>
      </w:r>
    </w:p>
    <w:p w14:paraId="52B13D32" w14:textId="77777777" w:rsidR="00DD5EF8" w:rsidRPr="00DA45F7" w:rsidRDefault="00DD5EF8" w:rsidP="00DD5EF8">
      <w:pPr>
        <w:pStyle w:val="Nagwek1"/>
        <w:rPr>
          <w:noProof/>
          <w:lang w:val="en-GB"/>
        </w:rPr>
      </w:pPr>
      <w:r w:rsidRPr="00DA45F7">
        <w:rPr>
          <w:noProof/>
          <w:lang w:val="en-GB"/>
        </w:rPr>
        <w:t>Film production</w:t>
      </w:r>
    </w:p>
    <w:p w14:paraId="55B3AD0C" w14:textId="7485863F" w:rsidR="00EA0D59" w:rsidRPr="00DA45F7" w:rsidRDefault="00DD5EF8" w:rsidP="00DD5EF8">
      <w:pPr>
        <w:rPr>
          <w:lang w:val="en-GB"/>
        </w:rPr>
      </w:pPr>
      <w:r w:rsidRPr="00DA45F7">
        <w:rPr>
          <w:shd w:val="clear" w:color="auto" w:fill="FFFFFF"/>
          <w:lang w:val="en-GB"/>
        </w:rPr>
        <w:t>In 2021, 85 full-length films and 217 medium- and short-length films (intended for cinemas and television) were produced in Poland (72 and 205 respectively in 2020). Over the year, the number of full-length feature films intended for cinemas increased by 17.1% (from 35 to 41), while the production of full-length documentary films decreased (from 26 to 22).</w:t>
      </w:r>
    </w:p>
    <w:p w14:paraId="5BD51A35" w14:textId="4FA0BF1F" w:rsidR="00EA0D59" w:rsidRPr="00DA45F7" w:rsidRDefault="00B16522" w:rsidP="004F5728">
      <w:pPr>
        <w:pStyle w:val="Tytuwykresu0"/>
        <w:rPr>
          <w:lang w:val="en-GB"/>
        </w:rPr>
      </w:pPr>
      <w:r w:rsidRPr="00DA45F7">
        <w:drawing>
          <wp:anchor distT="0" distB="0" distL="114300" distR="114300" simplePos="0" relativeHeight="251831296" behindDoc="0" locked="0" layoutInCell="1" allowOverlap="1" wp14:anchorId="1ADC8450" wp14:editId="7338A121">
            <wp:simplePos x="0" y="0"/>
            <wp:positionH relativeFrom="margin">
              <wp:align>left</wp:align>
            </wp:positionH>
            <wp:positionV relativeFrom="paragraph">
              <wp:posOffset>365053</wp:posOffset>
            </wp:positionV>
            <wp:extent cx="5041900" cy="2524125"/>
            <wp:effectExtent l="0" t="0" r="0" b="0"/>
            <wp:wrapTopAndBottom/>
            <wp:docPr id="19" name="Obraz 19" descr="Bar chart showing films produced in 2020" titl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524125"/>
                    </a:xfrm>
                    <a:prstGeom prst="rect">
                      <a:avLst/>
                    </a:prstGeom>
                    <a:noFill/>
                  </pic:spPr>
                </pic:pic>
              </a:graphicData>
            </a:graphic>
          </wp:anchor>
        </w:drawing>
      </w:r>
      <w:r w:rsidR="00DD5EF8" w:rsidRPr="00DA45F7">
        <mc:AlternateContent>
          <mc:Choice Requires="wps">
            <w:drawing>
              <wp:anchor distT="45720" distB="45720" distL="114300" distR="114300" simplePos="0" relativeHeight="251812864" behindDoc="1" locked="0" layoutInCell="1" allowOverlap="1" wp14:anchorId="5BC69FAE" wp14:editId="20F9D9CA">
                <wp:simplePos x="0" y="0"/>
                <wp:positionH relativeFrom="page">
                  <wp:posOffset>5719014</wp:posOffset>
                </wp:positionH>
                <wp:positionV relativeFrom="paragraph">
                  <wp:posOffset>502776</wp:posOffset>
                </wp:positionV>
                <wp:extent cx="1750695" cy="786765"/>
                <wp:effectExtent l="0" t="0" r="0" b="0"/>
                <wp:wrapTight wrapText="bothSides">
                  <wp:wrapPolygon edited="0">
                    <wp:start x="705" y="0"/>
                    <wp:lineTo x="705" y="20920"/>
                    <wp:lineTo x="20683" y="20920"/>
                    <wp:lineTo x="20683" y="0"/>
                    <wp:lineTo x="705" y="0"/>
                  </wp:wrapPolygon>
                </wp:wrapTight>
                <wp:docPr id="474" name="Pole tekstowe 474" descr="Documentary films account-ed for 55.0 % of the total number of fil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86765"/>
                        </a:xfrm>
                        <a:prstGeom prst="rect">
                          <a:avLst/>
                        </a:prstGeom>
                        <a:noFill/>
                        <a:ln w="9525">
                          <a:noFill/>
                          <a:miter lim="800000"/>
                          <a:headEnd/>
                          <a:tailEnd/>
                        </a:ln>
                      </wps:spPr>
                      <wps:txbx>
                        <w:txbxContent>
                          <w:p w14:paraId="4171AF0D" w14:textId="25B79A1C" w:rsidR="00EA0D59" w:rsidRPr="00DD5EF8" w:rsidRDefault="00DD5EF8" w:rsidP="004F5728">
                            <w:pPr>
                              <w:pStyle w:val="tekstzboku"/>
                              <w:rPr>
                                <w:lang w:val="en-GB"/>
                              </w:rPr>
                            </w:pPr>
                            <w:r w:rsidRPr="00D468C0">
                              <w:rPr>
                                <w:lang w:val="en-GB"/>
                              </w:rPr>
                              <w:t xml:space="preserve">Documentary films accounted for </w:t>
                            </w:r>
                            <w:r>
                              <w:rPr>
                                <w:lang w:val="en-GB"/>
                              </w:rPr>
                              <w:t xml:space="preserve">55.0 </w:t>
                            </w:r>
                            <w:r w:rsidRPr="00D468C0">
                              <w:rPr>
                                <w:lang w:val="en-GB"/>
                              </w:rPr>
                              <w:t>% of the total number of films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69FAE" id="Pole tekstowe 474" o:spid="_x0000_s1029" type="#_x0000_t202" alt="Documentary films account-ed for 55.0 % of the total number of films" style="position:absolute;margin-left:450.3pt;margin-top:39.6pt;width:137.85pt;height:61.95pt;z-index:-251503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" filled="f" stroked="f">
                <v:textbox>
                  <w:txbxContent>
                    <w:p w14:paraId="4171AF0D" w14:textId="25B79A1C" w:rsidR="00EA0D59" w:rsidRPr="00DD5EF8" w:rsidRDefault="00DD5EF8" w:rsidP="004F5728">
                      <w:pPr>
                        <w:pStyle w:val="tekstzboku"/>
                        <w:rPr>
                          <w:lang w:val="en-GB"/>
                        </w:rPr>
                      </w:pPr>
                      <w:r w:rsidRPr="00D468C0">
                        <w:rPr>
                          <w:lang w:val="en-GB"/>
                        </w:rPr>
                        <w:t xml:space="preserve">Documentary films accounted for </w:t>
                      </w:r>
                      <w:r>
                        <w:rPr>
                          <w:lang w:val="en-GB"/>
                        </w:rPr>
                        <w:t xml:space="preserve">55.0 </w:t>
                      </w:r>
                      <w:r w:rsidRPr="00D468C0">
                        <w:rPr>
                          <w:lang w:val="en-GB"/>
                        </w:rPr>
                        <w:t>% of the total number of films</w:t>
                      </w:r>
                    </w:p>
                  </w:txbxContent>
                </v:textbox>
                <w10:wrap type="tight" anchorx="page"/>
              </v:shape>
            </w:pict>
          </mc:Fallback>
        </mc:AlternateContent>
      </w:r>
      <w:r w:rsidR="00DD5EF8" w:rsidRPr="00DA45F7">
        <w:rPr>
          <w:lang w:val="en-GB"/>
        </w:rPr>
        <w:t xml:space="preserve"> Chart 2. Films produced in 2020</w:t>
      </w:r>
    </w:p>
    <w:p w14:paraId="7FFB0E27" w14:textId="45088FE7" w:rsidR="00EA0D59" w:rsidRPr="00DA45F7" w:rsidRDefault="00DD5EF8" w:rsidP="00EA0D59">
      <w:pPr>
        <w:spacing w:before="360"/>
        <w:rPr>
          <w:shd w:val="clear" w:color="auto" w:fill="FFFFFF"/>
          <w:lang w:val="en-GB"/>
        </w:rPr>
      </w:pPr>
      <w:r w:rsidRPr="00DA45F7">
        <w:rPr>
          <w:shd w:val="clear" w:color="auto" w:fill="FFFFFF"/>
          <w:lang w:val="en-GB"/>
        </w:rPr>
        <w:t>The most frequently produced type of full-length films were feature films (70.6% of the total number of cinema and television feature films), while documentary films dominated among medium- and short-length films (66.4% of the total number of cinema and television medium- and short-length films).</w:t>
      </w:r>
    </w:p>
    <w:p w14:paraId="5D5AF93C" w14:textId="203D98A1" w:rsidR="00EA0D59" w:rsidRPr="00DA45F7" w:rsidRDefault="008E2438" w:rsidP="004F5728">
      <w:pPr>
        <w:pStyle w:val="Tytuwykresu0"/>
        <w:rPr>
          <w:lang w:val="en-GB"/>
        </w:rPr>
      </w:pPr>
      <w:r w:rsidRPr="00DA45F7">
        <w:lastRenderedPageBreak/>
        <w:drawing>
          <wp:anchor distT="0" distB="0" distL="114300" distR="114300" simplePos="0" relativeHeight="251832320" behindDoc="0" locked="0" layoutInCell="1" allowOverlap="1" wp14:anchorId="18724D22" wp14:editId="4F57D303">
            <wp:simplePos x="0" y="0"/>
            <wp:positionH relativeFrom="margin">
              <wp:align>right</wp:align>
            </wp:positionH>
            <wp:positionV relativeFrom="paragraph">
              <wp:posOffset>190021</wp:posOffset>
            </wp:positionV>
            <wp:extent cx="5114925" cy="1627505"/>
            <wp:effectExtent l="0" t="0" r="9525" b="0"/>
            <wp:wrapTopAndBottom/>
            <wp:docPr id="27" name="Obraz 27" descr="Bar chart showing the structure of films by type in 2021" titl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925" cy="1627505"/>
                    </a:xfrm>
                    <a:prstGeom prst="rect">
                      <a:avLst/>
                    </a:prstGeom>
                    <a:noFill/>
                  </pic:spPr>
                </pic:pic>
              </a:graphicData>
            </a:graphic>
          </wp:anchor>
        </w:drawing>
      </w:r>
      <w:r w:rsidR="0093679B" w:rsidRPr="00DA45F7">
        <w:rPr>
          <w:spacing w:val="-2"/>
          <w:sz w:val="18"/>
          <w:szCs w:val="22"/>
          <w:lang w:val="en-GB"/>
        </w:rPr>
        <w:t xml:space="preserve"> </w:t>
      </w:r>
      <w:r w:rsidR="0093679B" w:rsidRPr="00DA45F7">
        <w:rPr>
          <w:lang w:val="en-GB"/>
        </w:rPr>
        <w:t>Chart 3. The structure of films by type in 2021</w:t>
      </w:r>
    </w:p>
    <w:p w14:paraId="53C5AE9C" w14:textId="6AADCD6E" w:rsidR="001A7BDE" w:rsidRPr="00DA45F7" w:rsidRDefault="003B5E64" w:rsidP="005A5427">
      <w:pPr>
        <w:spacing w:before="360"/>
        <w:rPr>
          <w:lang w:val="en-GB"/>
        </w:rPr>
      </w:pPr>
      <w:r w:rsidRPr="00DA45F7">
        <w:rPr>
          <w:shd w:val="clear" w:color="auto" w:fill="FFFFFF"/>
          <w:lang w:val="en-GB"/>
        </w:rPr>
        <w:t>Due to the epidemic situation related to COVID-19, 11.5% of film production units (that showed film production in 2021) reduced their activities – most in the first quarter of the year. Of the productions scheduled for production for 2021, 10 full-length films and 37 medium- and short-length films have not been made.</w:t>
      </w:r>
    </w:p>
    <w:p w14:paraId="4809D44B" w14:textId="0197B37C" w:rsidR="00694AF0" w:rsidRPr="00DA45F7" w:rsidRDefault="003F216C" w:rsidP="003F216C">
      <w:pPr>
        <w:spacing w:before="9240"/>
        <w:rPr>
          <w:sz w:val="18"/>
          <w:lang w:val="en-GB"/>
        </w:rPr>
      </w:pPr>
      <w:r w:rsidRPr="00DA45F7">
        <w:rPr>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3C222B0C" w14:textId="77777777" w:rsidR="00DA331D" w:rsidRPr="00DA45F7" w:rsidRDefault="00DA331D" w:rsidP="00DA331D">
      <w:pPr>
        <w:spacing w:before="360"/>
        <w:rPr>
          <w:sz w:val="18"/>
          <w:lang w:val="en-GB"/>
        </w:rPr>
        <w:sectPr w:rsidR="00DA331D" w:rsidRPr="00DA45F7"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7613DD" w:rsidRPr="00DA45F7" w14:paraId="47D07FF2" w14:textId="77777777" w:rsidTr="00F63A00">
        <w:trPr>
          <w:cantSplit/>
          <w:trHeight w:val="1626"/>
        </w:trPr>
        <w:tc>
          <w:tcPr>
            <w:tcW w:w="4926" w:type="dxa"/>
          </w:tcPr>
          <w:p w14:paraId="00AE5416" w14:textId="77777777" w:rsidR="007613DD" w:rsidRPr="00DA45F7" w:rsidRDefault="007613DD" w:rsidP="00F63A00">
            <w:pPr>
              <w:spacing w:before="0" w:line="276" w:lineRule="auto"/>
              <w:rPr>
                <w:b/>
                <w:color w:val="000000" w:themeColor="text1"/>
                <w:sz w:val="20"/>
                <w:szCs w:val="20"/>
                <w:lang w:val="en-GB"/>
              </w:rPr>
            </w:pPr>
            <w:r w:rsidRPr="00DA45F7">
              <w:rPr>
                <w:rFonts w:cs="Arial"/>
                <w:sz w:val="20"/>
                <w:lang w:val="en-GB"/>
              </w:rPr>
              <w:lastRenderedPageBreak/>
              <w:t xml:space="preserve">Prepared by: </w:t>
            </w:r>
            <w:r w:rsidRPr="00DA45F7">
              <w:rPr>
                <w:rFonts w:cs="Arial"/>
                <w:sz w:val="20"/>
                <w:lang w:val="en-GB"/>
              </w:rPr>
              <w:br/>
            </w:r>
            <w:r w:rsidRPr="00DA45F7">
              <w:rPr>
                <w:b/>
                <w:sz w:val="20"/>
                <w:szCs w:val="20"/>
                <w:lang w:val="en-GB"/>
              </w:rPr>
              <w:t xml:space="preserve">Statistical Office in </w:t>
            </w:r>
            <w:proofErr w:type="spellStart"/>
            <w:r w:rsidRPr="00DA45F7">
              <w:rPr>
                <w:b/>
                <w:sz w:val="20"/>
                <w:szCs w:val="20"/>
                <w:lang w:val="en-GB"/>
              </w:rPr>
              <w:t>Kraków</w:t>
            </w:r>
            <w:proofErr w:type="spellEnd"/>
          </w:p>
          <w:p w14:paraId="3ADC7887" w14:textId="77777777" w:rsidR="007613DD" w:rsidRPr="00DA45F7" w:rsidRDefault="007613DD" w:rsidP="00F63A00">
            <w:pPr>
              <w:spacing w:before="0" w:after="0" w:line="276" w:lineRule="auto"/>
              <w:rPr>
                <w:b/>
                <w:sz w:val="20"/>
                <w:szCs w:val="20"/>
                <w:lang w:val="en-GB"/>
              </w:rPr>
            </w:pPr>
            <w:r w:rsidRPr="00DA45F7">
              <w:rPr>
                <w:b/>
                <w:sz w:val="20"/>
                <w:szCs w:val="20"/>
                <w:lang w:val="en-GB"/>
              </w:rPr>
              <w:t>Director Agnieszka Szlubowska</w:t>
            </w:r>
          </w:p>
          <w:p w14:paraId="3708B726" w14:textId="77777777" w:rsidR="007613DD" w:rsidRPr="00DA45F7" w:rsidRDefault="007613DD" w:rsidP="00F63A00">
            <w:pPr>
              <w:spacing w:before="0" w:line="276" w:lineRule="auto"/>
              <w:rPr>
                <w:rFonts w:cs="Arial"/>
                <w:color w:val="000000" w:themeColor="text1"/>
                <w:lang w:val="en-GB"/>
              </w:rPr>
            </w:pPr>
            <w:r w:rsidRPr="00DA45F7">
              <w:rPr>
                <w:lang w:val="en-GB"/>
              </w:rPr>
              <w:t>Phone: (+48 12) 420 40 50</w:t>
            </w:r>
          </w:p>
        </w:tc>
        <w:tc>
          <w:tcPr>
            <w:tcW w:w="4927" w:type="dxa"/>
          </w:tcPr>
          <w:p w14:paraId="64670585" w14:textId="77777777" w:rsidR="007613DD" w:rsidRPr="00DA45F7" w:rsidRDefault="007613DD" w:rsidP="00F63A00">
            <w:pPr>
              <w:spacing w:before="0" w:line="276" w:lineRule="auto"/>
              <w:rPr>
                <w:rFonts w:cs="Arial"/>
                <w:b/>
                <w:sz w:val="20"/>
                <w:lang w:val="en-GB"/>
              </w:rPr>
            </w:pPr>
            <w:r w:rsidRPr="00DA45F7">
              <w:rPr>
                <w:rFonts w:cs="Arial"/>
                <w:sz w:val="20"/>
                <w:lang w:val="en-GB"/>
              </w:rPr>
              <w:t>Issued by:</w:t>
            </w:r>
            <w:r w:rsidRPr="00DA45F7">
              <w:rPr>
                <w:rFonts w:cs="Arial"/>
                <w:sz w:val="20"/>
                <w:lang w:val="en-GB"/>
              </w:rPr>
              <w:br/>
            </w:r>
            <w:r w:rsidRPr="00DA45F7">
              <w:rPr>
                <w:rFonts w:cs="Arial"/>
                <w:b/>
                <w:sz w:val="20"/>
                <w:lang w:val="en-GB"/>
              </w:rPr>
              <w:t>The Spokesperson for the President</w:t>
            </w:r>
            <w:r w:rsidRPr="00DA45F7">
              <w:rPr>
                <w:rFonts w:cs="Arial"/>
                <w:b/>
                <w:sz w:val="20"/>
                <w:lang w:val="en-GB"/>
              </w:rPr>
              <w:br/>
              <w:t>of Statistics Poland</w:t>
            </w:r>
          </w:p>
          <w:p w14:paraId="5F4B9B8D" w14:textId="77777777" w:rsidR="007613DD" w:rsidRPr="00DA45F7" w:rsidRDefault="007613DD" w:rsidP="00F63A00">
            <w:pPr>
              <w:pStyle w:val="Nagwek3"/>
              <w:spacing w:before="0" w:line="276" w:lineRule="auto"/>
              <w:outlineLvl w:val="2"/>
              <w:rPr>
                <w:rFonts w:ascii="Fira Sans" w:hAnsi="Fira Sans" w:cs="Arial"/>
                <w:b/>
                <w:color w:val="auto"/>
                <w:sz w:val="20"/>
                <w:szCs w:val="28"/>
                <w:lang w:val="en-GB"/>
              </w:rPr>
            </w:pPr>
            <w:r w:rsidRPr="00DA45F7">
              <w:rPr>
                <w:rFonts w:ascii="Fira Sans" w:hAnsi="Fira Sans" w:cs="Arial"/>
                <w:b/>
                <w:color w:val="auto"/>
                <w:sz w:val="20"/>
                <w:szCs w:val="28"/>
                <w:lang w:val="en-GB"/>
              </w:rPr>
              <w:t xml:space="preserve">Karolina </w:t>
            </w:r>
            <w:proofErr w:type="spellStart"/>
            <w:r w:rsidRPr="00DA45F7">
              <w:rPr>
                <w:rFonts w:ascii="Fira Sans" w:hAnsi="Fira Sans" w:cs="Arial"/>
                <w:b/>
                <w:color w:val="auto"/>
                <w:sz w:val="20"/>
                <w:szCs w:val="28"/>
                <w:lang w:val="en-GB"/>
              </w:rPr>
              <w:t>Banaszek</w:t>
            </w:r>
            <w:proofErr w:type="spellEnd"/>
          </w:p>
          <w:p w14:paraId="729B6110" w14:textId="77777777" w:rsidR="007613DD" w:rsidRPr="00DA45F7" w:rsidRDefault="007613DD" w:rsidP="00F63A00">
            <w:pPr>
              <w:pStyle w:val="Nagwek3"/>
              <w:spacing w:before="0" w:after="120" w:line="276" w:lineRule="auto"/>
              <w:outlineLvl w:val="2"/>
              <w:rPr>
                <w:rFonts w:ascii="Fira Sans" w:hAnsi="Fira Sans" w:cs="Arial"/>
                <w:color w:val="000000" w:themeColor="text1"/>
                <w:sz w:val="20"/>
                <w:lang w:val="en-GB"/>
              </w:rPr>
            </w:pPr>
            <w:r w:rsidRPr="00DA45F7">
              <w:rPr>
                <w:rFonts w:ascii="Fira Sans" w:hAnsi="Fira Sans" w:cs="Arial"/>
                <w:color w:val="000000" w:themeColor="text1"/>
                <w:sz w:val="20"/>
                <w:lang w:val="en-GB"/>
              </w:rPr>
              <w:t>Phone: (+48) 695 255 011</w:t>
            </w:r>
          </w:p>
          <w:p w14:paraId="4DE791C8" w14:textId="77777777" w:rsidR="007613DD" w:rsidRPr="00DA45F7" w:rsidRDefault="007613DD" w:rsidP="00F63A00">
            <w:pPr>
              <w:rPr>
                <w:sz w:val="18"/>
                <w:lang w:val="en-GB"/>
              </w:rPr>
            </w:pPr>
          </w:p>
        </w:tc>
      </w:tr>
      <w:tr w:rsidR="007613DD" w:rsidRPr="00DA45F7" w14:paraId="10BAD305" w14:textId="77777777" w:rsidTr="00F63A00">
        <w:trPr>
          <w:cantSplit/>
          <w:trHeight w:val="418"/>
        </w:trPr>
        <w:tc>
          <w:tcPr>
            <w:tcW w:w="4926" w:type="dxa"/>
            <w:vMerge w:val="restart"/>
          </w:tcPr>
          <w:p w14:paraId="24C93C09" w14:textId="77777777" w:rsidR="007613DD" w:rsidRPr="00DA45F7" w:rsidRDefault="007613DD" w:rsidP="00F63A00">
            <w:pPr>
              <w:rPr>
                <w:b/>
                <w:sz w:val="20"/>
                <w:lang w:val="en-GB"/>
              </w:rPr>
            </w:pPr>
            <w:r w:rsidRPr="00DA45F7">
              <w:rPr>
                <w:b/>
                <w:sz w:val="20"/>
                <w:lang w:val="en-GB"/>
              </w:rPr>
              <w:t xml:space="preserve">Press Office </w:t>
            </w:r>
          </w:p>
          <w:p w14:paraId="5710E5EE" w14:textId="77777777" w:rsidR="007613DD" w:rsidRPr="00DA45F7" w:rsidRDefault="007613DD" w:rsidP="00F63A00">
            <w:pPr>
              <w:rPr>
                <w:sz w:val="20"/>
                <w:lang w:val="en-GB"/>
              </w:rPr>
            </w:pPr>
            <w:r w:rsidRPr="00DA45F7">
              <w:rPr>
                <w:sz w:val="20"/>
                <w:lang w:val="en-GB"/>
              </w:rPr>
              <w:t xml:space="preserve">Phone: (+48 22) 608 38 04 </w:t>
            </w:r>
          </w:p>
          <w:p w14:paraId="3E51D24C" w14:textId="77777777" w:rsidR="007613DD" w:rsidRPr="00DA45F7" w:rsidRDefault="007613DD" w:rsidP="00F63A00">
            <w:pPr>
              <w:rPr>
                <w:sz w:val="18"/>
                <w:lang w:val="en-GB"/>
              </w:rPr>
            </w:pPr>
            <w:r w:rsidRPr="00DA45F7">
              <w:rPr>
                <w:b/>
                <w:sz w:val="20"/>
                <w:lang w:val="en-GB"/>
              </w:rPr>
              <w:t>e-mail:</w:t>
            </w:r>
            <w:r w:rsidRPr="00DA45F7">
              <w:rPr>
                <w:sz w:val="20"/>
                <w:lang w:val="en-GB"/>
              </w:rPr>
              <w:t xml:space="preserve"> </w:t>
            </w:r>
            <w:hyperlink r:id="rId19" w:history="1">
              <w:r w:rsidRPr="00DA45F7">
                <w:rPr>
                  <w:rStyle w:val="Hipercze"/>
                  <w:rFonts w:eastAsiaTheme="majorEastAsia" w:cs="Arial"/>
                  <w:b/>
                  <w:color w:val="auto"/>
                  <w:sz w:val="20"/>
                  <w:szCs w:val="20"/>
                  <w:lang w:val="en-GB"/>
                </w:rPr>
                <w:t>obslugaprasowa@stat.gov.pl</w:t>
              </w:r>
            </w:hyperlink>
          </w:p>
        </w:tc>
        <w:tc>
          <w:tcPr>
            <w:tcW w:w="4927" w:type="dxa"/>
            <w:vAlign w:val="center"/>
          </w:tcPr>
          <w:p w14:paraId="63FD8A98" w14:textId="77777777" w:rsidR="007613DD" w:rsidRPr="00DA45F7" w:rsidRDefault="007613DD" w:rsidP="00F63A00">
            <w:pPr>
              <w:ind w:firstLine="680"/>
              <w:rPr>
                <w:sz w:val="18"/>
                <w:lang w:val="en-GB"/>
              </w:rPr>
            </w:pPr>
            <w:r w:rsidRPr="00DA45F7">
              <w:rPr>
                <w:noProof/>
                <w:sz w:val="20"/>
                <w:lang w:eastAsia="pl-PL"/>
              </w:rPr>
              <w:drawing>
                <wp:anchor distT="0" distB="0" distL="114300" distR="114300" simplePos="0" relativeHeight="251823104" behindDoc="0" locked="0" layoutInCell="1" allowOverlap="1" wp14:anchorId="65C16F94" wp14:editId="48E25CE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A45F7">
              <w:rPr>
                <w:sz w:val="20"/>
                <w:lang w:val="en-GB"/>
              </w:rPr>
              <w:t>stat.gov.pl/</w:t>
            </w:r>
            <w:proofErr w:type="spellStart"/>
            <w:r w:rsidRPr="00DA45F7">
              <w:rPr>
                <w:sz w:val="20"/>
                <w:lang w:val="en-GB"/>
              </w:rPr>
              <w:t>en</w:t>
            </w:r>
            <w:proofErr w:type="spellEnd"/>
            <w:r w:rsidRPr="00DA45F7">
              <w:rPr>
                <w:sz w:val="20"/>
                <w:lang w:val="en-GB"/>
              </w:rPr>
              <w:t>/</w:t>
            </w:r>
          </w:p>
        </w:tc>
      </w:tr>
      <w:tr w:rsidR="007613DD" w:rsidRPr="00DA45F7" w14:paraId="4A127E15" w14:textId="77777777" w:rsidTr="00F63A00">
        <w:trPr>
          <w:cantSplit/>
          <w:trHeight w:val="418"/>
        </w:trPr>
        <w:tc>
          <w:tcPr>
            <w:tcW w:w="4926" w:type="dxa"/>
            <w:vMerge/>
          </w:tcPr>
          <w:p w14:paraId="6A3E2C93" w14:textId="77777777" w:rsidR="007613DD" w:rsidRPr="00DA45F7" w:rsidRDefault="007613DD" w:rsidP="00F63A00">
            <w:pPr>
              <w:rPr>
                <w:b/>
                <w:sz w:val="20"/>
                <w:lang w:val="en-GB"/>
              </w:rPr>
            </w:pPr>
          </w:p>
        </w:tc>
        <w:tc>
          <w:tcPr>
            <w:tcW w:w="4927" w:type="dxa"/>
            <w:vAlign w:val="center"/>
          </w:tcPr>
          <w:p w14:paraId="6E40E15C" w14:textId="77777777" w:rsidR="007613DD" w:rsidRPr="00DA45F7" w:rsidRDefault="007613DD" w:rsidP="00F63A00">
            <w:pPr>
              <w:ind w:firstLine="680"/>
              <w:rPr>
                <w:sz w:val="18"/>
                <w:lang w:val="en-GB"/>
              </w:rPr>
            </w:pPr>
            <w:r w:rsidRPr="00DA45F7">
              <w:rPr>
                <w:noProof/>
                <w:sz w:val="20"/>
                <w:lang w:eastAsia="pl-PL"/>
              </w:rPr>
              <w:drawing>
                <wp:anchor distT="0" distB="0" distL="114300" distR="114300" simplePos="0" relativeHeight="251824128" behindDoc="0" locked="0" layoutInCell="1" allowOverlap="1" wp14:anchorId="2F13E570" wp14:editId="2955BE6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A45F7">
              <w:rPr>
                <w:sz w:val="20"/>
                <w:lang w:val="en-GB"/>
              </w:rPr>
              <w:t>@</w:t>
            </w:r>
            <w:proofErr w:type="spellStart"/>
            <w:r w:rsidRPr="00DA45F7">
              <w:rPr>
                <w:noProof/>
                <w:sz w:val="20"/>
                <w:lang w:val="en-GB" w:eastAsia="pl-PL"/>
              </w:rPr>
              <w:t>StatPoland</w:t>
            </w:r>
            <w:proofErr w:type="spellEnd"/>
          </w:p>
        </w:tc>
      </w:tr>
      <w:tr w:rsidR="007613DD" w:rsidRPr="00DA45F7" w14:paraId="2DE18F80" w14:textId="77777777" w:rsidTr="00F63A00">
        <w:trPr>
          <w:cantSplit/>
          <w:trHeight w:val="480"/>
        </w:trPr>
        <w:tc>
          <w:tcPr>
            <w:tcW w:w="4926" w:type="dxa"/>
            <w:vMerge/>
          </w:tcPr>
          <w:p w14:paraId="427BC89D" w14:textId="77777777" w:rsidR="007613DD" w:rsidRPr="00DA45F7" w:rsidRDefault="007613DD" w:rsidP="00F63A00">
            <w:pPr>
              <w:rPr>
                <w:b/>
                <w:sz w:val="20"/>
                <w:lang w:val="en-GB"/>
              </w:rPr>
            </w:pPr>
          </w:p>
        </w:tc>
        <w:tc>
          <w:tcPr>
            <w:tcW w:w="4927" w:type="dxa"/>
          </w:tcPr>
          <w:p w14:paraId="21CC18D6" w14:textId="77777777" w:rsidR="007613DD" w:rsidRPr="00DA45F7" w:rsidRDefault="007613DD" w:rsidP="00F63A00">
            <w:pPr>
              <w:ind w:firstLine="680"/>
              <w:rPr>
                <w:sz w:val="18"/>
                <w:lang w:val="en-GB"/>
              </w:rPr>
            </w:pPr>
            <w:r w:rsidRPr="00DA45F7">
              <w:rPr>
                <w:noProof/>
                <w:sz w:val="20"/>
                <w:lang w:eastAsia="pl-PL"/>
              </w:rPr>
              <w:drawing>
                <wp:anchor distT="0" distB="0" distL="114300" distR="114300" simplePos="0" relativeHeight="251825152" behindDoc="0" locked="0" layoutInCell="1" allowOverlap="1" wp14:anchorId="5976182F" wp14:editId="228AA7B4">
                  <wp:simplePos x="0" y="0"/>
                  <wp:positionH relativeFrom="column">
                    <wp:posOffset>80645</wp:posOffset>
                  </wp:positionH>
                  <wp:positionV relativeFrom="paragraph">
                    <wp:posOffset>13970</wp:posOffset>
                  </wp:positionV>
                  <wp:extent cx="251460" cy="251460"/>
                  <wp:effectExtent l="0" t="0" r="0" b="0"/>
                  <wp:wrapNone/>
                  <wp:docPr id="4" name="Obraz 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A45F7">
              <w:rPr>
                <w:sz w:val="20"/>
                <w:lang w:val="en-GB"/>
              </w:rPr>
              <w:t>@</w:t>
            </w:r>
            <w:proofErr w:type="spellStart"/>
            <w:r w:rsidRPr="00DA45F7">
              <w:rPr>
                <w:sz w:val="20"/>
                <w:lang w:val="en-GB"/>
              </w:rPr>
              <w:t>GlownyUrzadStatystyczny</w:t>
            </w:r>
            <w:proofErr w:type="spellEnd"/>
            <w:r w:rsidRPr="00DA45F7">
              <w:rPr>
                <w:noProof/>
                <w:sz w:val="20"/>
                <w:lang w:val="en-GB" w:eastAsia="pl-PL"/>
              </w:rPr>
              <w:t xml:space="preserve"> </w:t>
            </w:r>
          </w:p>
        </w:tc>
      </w:tr>
      <w:tr w:rsidR="007613DD" w:rsidRPr="00DA45F7" w14:paraId="5F4CDF2B" w14:textId="77777777" w:rsidTr="00F63A00">
        <w:trPr>
          <w:cantSplit/>
          <w:trHeight w:val="480"/>
        </w:trPr>
        <w:tc>
          <w:tcPr>
            <w:tcW w:w="4926" w:type="dxa"/>
          </w:tcPr>
          <w:p w14:paraId="414AFF76" w14:textId="77777777" w:rsidR="007613DD" w:rsidRPr="00DA45F7" w:rsidRDefault="007613DD" w:rsidP="00F63A00">
            <w:pPr>
              <w:rPr>
                <w:b/>
                <w:sz w:val="20"/>
                <w:lang w:val="en-GB"/>
              </w:rPr>
            </w:pPr>
          </w:p>
        </w:tc>
        <w:tc>
          <w:tcPr>
            <w:tcW w:w="4927" w:type="dxa"/>
          </w:tcPr>
          <w:p w14:paraId="75372329" w14:textId="77777777" w:rsidR="007613DD" w:rsidRPr="00DA45F7" w:rsidRDefault="007613DD" w:rsidP="00F63A00">
            <w:pPr>
              <w:ind w:firstLine="680"/>
              <w:rPr>
                <w:sz w:val="20"/>
                <w:lang w:val="en-GB"/>
              </w:rPr>
            </w:pPr>
            <w:r w:rsidRPr="00DA45F7">
              <w:rPr>
                <w:noProof/>
                <w:sz w:val="20"/>
                <w:lang w:eastAsia="pl-PL"/>
              </w:rPr>
              <w:drawing>
                <wp:anchor distT="0" distB="0" distL="114300" distR="114300" simplePos="0" relativeHeight="251826176" behindDoc="0" locked="0" layoutInCell="1" allowOverlap="1" wp14:anchorId="3C507C0F" wp14:editId="76B412D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A45F7">
              <w:rPr>
                <w:sz w:val="20"/>
                <w:lang w:val="en-GB"/>
              </w:rPr>
              <w:t>gus_stat</w:t>
            </w:r>
            <w:proofErr w:type="spellEnd"/>
          </w:p>
        </w:tc>
      </w:tr>
      <w:tr w:rsidR="007613DD" w:rsidRPr="00DA45F7" w14:paraId="5A74E867" w14:textId="77777777" w:rsidTr="00F63A00">
        <w:trPr>
          <w:cantSplit/>
          <w:trHeight w:val="480"/>
        </w:trPr>
        <w:tc>
          <w:tcPr>
            <w:tcW w:w="4926" w:type="dxa"/>
          </w:tcPr>
          <w:p w14:paraId="231A5774" w14:textId="77777777" w:rsidR="007613DD" w:rsidRPr="00DA45F7" w:rsidRDefault="007613DD" w:rsidP="00F63A00">
            <w:pPr>
              <w:rPr>
                <w:b/>
                <w:sz w:val="20"/>
                <w:lang w:val="en-GB"/>
              </w:rPr>
            </w:pPr>
          </w:p>
        </w:tc>
        <w:tc>
          <w:tcPr>
            <w:tcW w:w="4927" w:type="dxa"/>
          </w:tcPr>
          <w:p w14:paraId="4499C705" w14:textId="77777777" w:rsidR="007613DD" w:rsidRPr="00DA45F7" w:rsidRDefault="007613DD" w:rsidP="00F63A00">
            <w:pPr>
              <w:ind w:firstLine="680"/>
              <w:rPr>
                <w:sz w:val="20"/>
                <w:lang w:val="en-GB"/>
              </w:rPr>
            </w:pPr>
            <w:r w:rsidRPr="00DA45F7">
              <w:rPr>
                <w:noProof/>
                <w:sz w:val="20"/>
                <w:lang w:eastAsia="pl-PL"/>
              </w:rPr>
              <w:drawing>
                <wp:anchor distT="0" distB="0" distL="114300" distR="114300" simplePos="0" relativeHeight="251827200" behindDoc="0" locked="0" layoutInCell="1" allowOverlap="1" wp14:anchorId="7544395E" wp14:editId="5559B4DF">
                  <wp:simplePos x="0" y="0"/>
                  <wp:positionH relativeFrom="column">
                    <wp:posOffset>82550</wp:posOffset>
                  </wp:positionH>
                  <wp:positionV relativeFrom="paragraph">
                    <wp:posOffset>13970</wp:posOffset>
                  </wp:positionV>
                  <wp:extent cx="251460" cy="251460"/>
                  <wp:effectExtent l="0" t="0" r="0" b="0"/>
                  <wp:wrapNone/>
                  <wp:docPr id="13" name="Obraz 1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A45F7">
              <w:rPr>
                <w:sz w:val="20"/>
                <w:lang w:val="en-GB"/>
              </w:rPr>
              <w:t>glownyurzadstatystycznygus</w:t>
            </w:r>
            <w:proofErr w:type="spellEnd"/>
          </w:p>
        </w:tc>
      </w:tr>
      <w:tr w:rsidR="007613DD" w:rsidRPr="00DA45F7" w14:paraId="68789D04" w14:textId="77777777" w:rsidTr="00F63A00">
        <w:trPr>
          <w:cantSplit/>
          <w:trHeight w:val="953"/>
        </w:trPr>
        <w:tc>
          <w:tcPr>
            <w:tcW w:w="4926" w:type="dxa"/>
          </w:tcPr>
          <w:p w14:paraId="52048C3C" w14:textId="77777777" w:rsidR="007613DD" w:rsidRPr="00DA45F7" w:rsidRDefault="007613DD" w:rsidP="00F63A00">
            <w:pPr>
              <w:rPr>
                <w:b/>
                <w:sz w:val="20"/>
                <w:lang w:val="en-GB"/>
              </w:rPr>
            </w:pPr>
          </w:p>
        </w:tc>
        <w:tc>
          <w:tcPr>
            <w:tcW w:w="4927" w:type="dxa"/>
          </w:tcPr>
          <w:p w14:paraId="1384CB51" w14:textId="77777777" w:rsidR="007613DD" w:rsidRPr="00DA45F7" w:rsidRDefault="007613DD" w:rsidP="00F63A00">
            <w:pPr>
              <w:ind w:firstLine="680"/>
              <w:rPr>
                <w:sz w:val="20"/>
                <w:lang w:val="en-GB"/>
              </w:rPr>
            </w:pPr>
            <w:r w:rsidRPr="00DA45F7">
              <w:rPr>
                <w:noProof/>
                <w:sz w:val="20"/>
                <w:lang w:val="en-GB" w:eastAsia="pl-PL"/>
              </w:rPr>
              <w:t>glownyurzadstatystyczny</w:t>
            </w:r>
            <w:r w:rsidRPr="00DA45F7">
              <w:rPr>
                <w:noProof/>
                <w:sz w:val="20"/>
                <w:lang w:eastAsia="pl-PL"/>
              </w:rPr>
              <w:drawing>
                <wp:anchor distT="0" distB="0" distL="114300" distR="114300" simplePos="0" relativeHeight="251828224" behindDoc="0" locked="0" layoutInCell="1" allowOverlap="1" wp14:anchorId="6D7CB43D" wp14:editId="641B713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613DD" w:rsidRPr="00DA45F7" w14:paraId="01243993" w14:textId="77777777" w:rsidTr="007613DD">
        <w:trPr>
          <w:cantSplit/>
          <w:trHeight w:val="3309"/>
        </w:trPr>
        <w:tc>
          <w:tcPr>
            <w:tcW w:w="9853" w:type="dxa"/>
            <w:gridSpan w:val="2"/>
            <w:shd w:val="clear" w:color="auto" w:fill="D9D9D9" w:themeFill="background1" w:themeFillShade="D9"/>
          </w:tcPr>
          <w:p w14:paraId="762CA44D" w14:textId="77777777" w:rsidR="007613DD" w:rsidRPr="00DA45F7" w:rsidRDefault="007613DD" w:rsidP="00F63A00">
            <w:pPr>
              <w:shd w:val="clear" w:color="auto" w:fill="D9D9D9" w:themeFill="background1" w:themeFillShade="D9"/>
              <w:spacing w:before="360"/>
              <w:rPr>
                <w:b/>
                <w:lang w:val="en-GB"/>
              </w:rPr>
            </w:pPr>
            <w:r w:rsidRPr="00DA45F7">
              <w:rPr>
                <w:b/>
                <w:lang w:val="en-GB"/>
              </w:rPr>
              <w:t>Related information</w:t>
            </w:r>
          </w:p>
          <w:p w14:paraId="29A815DC" w14:textId="0BCAA800" w:rsidR="007613DD" w:rsidRPr="00DA45F7" w:rsidRDefault="009A488C" w:rsidP="00F63A00">
            <w:pPr>
              <w:shd w:val="clear" w:color="auto" w:fill="D9D9D9" w:themeFill="background1" w:themeFillShade="D9"/>
              <w:rPr>
                <w:rStyle w:val="Hipercze"/>
                <w:lang w:val="en-GB"/>
              </w:rPr>
            </w:pPr>
            <w:hyperlink r:id="rId26" w:tooltip="link to publication &quot;Culture in 2020&quot;" w:history="1">
              <w:r w:rsidR="007613DD" w:rsidRPr="00DA45F7">
                <w:rPr>
                  <w:rStyle w:val="Hipercze"/>
                  <w:lang w:val="en-GB"/>
                </w:rPr>
                <w:t>Culture in 2020</w:t>
              </w:r>
            </w:hyperlink>
          </w:p>
          <w:p w14:paraId="305B6460" w14:textId="6E972DAA" w:rsidR="007613DD" w:rsidRPr="00DA45F7" w:rsidRDefault="009A488C" w:rsidP="00F63A00">
            <w:pPr>
              <w:shd w:val="clear" w:color="auto" w:fill="D9D9D9" w:themeFill="background1" w:themeFillShade="D9"/>
              <w:rPr>
                <w:rStyle w:val="Hipercze"/>
                <w:lang w:val="en-GB"/>
              </w:rPr>
            </w:pPr>
            <w:hyperlink r:id="rId27" w:tooltip="link to publication &quot;Cinematography in 2020&quot;" w:history="1">
              <w:r w:rsidR="007613DD" w:rsidRPr="00DA45F7">
                <w:rPr>
                  <w:rStyle w:val="Hipercze"/>
                  <w:lang w:val="en-GB"/>
                </w:rPr>
                <w:t>Cinematography in 2020</w:t>
              </w:r>
            </w:hyperlink>
          </w:p>
          <w:p w14:paraId="3D268D58" w14:textId="77777777" w:rsidR="007613DD" w:rsidRPr="00DA45F7" w:rsidRDefault="007613DD" w:rsidP="00F63A00">
            <w:pPr>
              <w:shd w:val="clear" w:color="auto" w:fill="D9D9D9" w:themeFill="background1" w:themeFillShade="D9"/>
              <w:spacing w:before="360"/>
              <w:rPr>
                <w:b/>
                <w:color w:val="000000" w:themeColor="text1"/>
                <w:szCs w:val="24"/>
                <w:lang w:val="en-GB"/>
              </w:rPr>
            </w:pPr>
            <w:r w:rsidRPr="00DA45F7">
              <w:rPr>
                <w:b/>
                <w:color w:val="000000" w:themeColor="text1"/>
                <w:szCs w:val="24"/>
                <w:lang w:val="en-GB"/>
              </w:rPr>
              <w:t>Terms used in official statistics</w:t>
            </w:r>
          </w:p>
          <w:p w14:paraId="0B0933FA" w14:textId="3EA6C30F" w:rsidR="007613DD" w:rsidRPr="00DA45F7" w:rsidRDefault="009A488C" w:rsidP="00F63A00">
            <w:pPr>
              <w:shd w:val="clear" w:color="auto" w:fill="D9D9D9" w:themeFill="background1" w:themeFillShade="D9"/>
              <w:rPr>
                <w:rFonts w:cs="Times New Roman"/>
                <w:color w:val="0000FF"/>
                <w:u w:val="single"/>
                <w:lang w:val="en-GB"/>
              </w:rPr>
            </w:pPr>
            <w:hyperlink r:id="rId28" w:tooltip="link to term &quot;indoor cinema&quot;" w:history="1">
              <w:r w:rsidR="007613DD" w:rsidRPr="00DA45F7">
                <w:rPr>
                  <w:rStyle w:val="Hipercze"/>
                  <w:lang w:val="en-GB"/>
                </w:rPr>
                <w:t>Indoor cinema</w:t>
              </w:r>
            </w:hyperlink>
          </w:p>
          <w:p w14:paraId="7B1BAA79" w14:textId="635C001C" w:rsidR="007613DD" w:rsidRPr="00DA45F7" w:rsidRDefault="009A488C" w:rsidP="00F63A00">
            <w:pPr>
              <w:shd w:val="clear" w:color="auto" w:fill="D9D9D9" w:themeFill="background1" w:themeFillShade="D9"/>
              <w:rPr>
                <w:rFonts w:cs="Times New Roman"/>
                <w:color w:val="0000FF"/>
                <w:u w:val="single"/>
                <w:lang w:val="en-GB"/>
              </w:rPr>
            </w:pPr>
            <w:hyperlink r:id="rId29" w:tooltip="link to term &quot;audience&quot;" w:history="1">
              <w:r w:rsidR="007613DD" w:rsidRPr="00DA45F7">
                <w:rPr>
                  <w:rStyle w:val="Hipercze"/>
                  <w:lang w:val="en-GB"/>
                </w:rPr>
                <w:t>Audience</w:t>
              </w:r>
            </w:hyperlink>
          </w:p>
          <w:p w14:paraId="6F67EE0C" w14:textId="50A3C5CD" w:rsidR="007613DD" w:rsidRPr="00DA45F7" w:rsidRDefault="009A488C" w:rsidP="00F63A00">
            <w:pPr>
              <w:shd w:val="clear" w:color="auto" w:fill="D9D9D9" w:themeFill="background1" w:themeFillShade="D9"/>
              <w:rPr>
                <w:rFonts w:cs="Times New Roman"/>
                <w:color w:val="0000FF"/>
                <w:u w:val="single"/>
                <w:lang w:val="en-GB"/>
              </w:rPr>
            </w:pPr>
            <w:hyperlink r:id="rId30" w:tooltip="link to term &quot;film&quot;" w:history="1">
              <w:r w:rsidR="007613DD" w:rsidRPr="00DA45F7">
                <w:rPr>
                  <w:rStyle w:val="Hipercze"/>
                  <w:lang w:val="en-GB"/>
                </w:rPr>
                <w:t>Film</w:t>
              </w:r>
            </w:hyperlink>
          </w:p>
        </w:tc>
      </w:tr>
    </w:tbl>
    <w:p w14:paraId="7C19EFAE" w14:textId="5AAD912C" w:rsidR="00D261A2" w:rsidRPr="00DA45F7" w:rsidRDefault="00D261A2" w:rsidP="00D576A4">
      <w:pPr>
        <w:rPr>
          <w:sz w:val="18"/>
          <w:lang w:val="en-GB"/>
        </w:rPr>
      </w:pPr>
    </w:p>
    <w:sectPr w:rsidR="00D261A2" w:rsidRPr="00DA45F7"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C26A3" w14:textId="77777777" w:rsidR="009A488C" w:rsidRDefault="009A488C" w:rsidP="000662E2">
      <w:pPr>
        <w:spacing w:after="0" w:line="240" w:lineRule="auto"/>
      </w:pPr>
      <w:r>
        <w:separator/>
      </w:r>
    </w:p>
    <w:p w14:paraId="5DF2F702" w14:textId="77777777" w:rsidR="009A488C" w:rsidRDefault="009A488C"/>
  </w:endnote>
  <w:endnote w:type="continuationSeparator" w:id="0">
    <w:p w14:paraId="4F618CB6" w14:textId="77777777" w:rsidR="009A488C" w:rsidRDefault="009A488C" w:rsidP="000662E2">
      <w:pPr>
        <w:spacing w:after="0" w:line="240" w:lineRule="auto"/>
      </w:pPr>
      <w:r>
        <w:continuationSeparator/>
      </w:r>
    </w:p>
    <w:p w14:paraId="6C5FF390" w14:textId="77777777" w:rsidR="009A488C" w:rsidRDefault="009A4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EE72E73-FF30-49DC-B97E-8E38BD063945}"/>
    <w:embedBold r:id="rId2" w:fontKey="{F7DE6F2F-B4CE-4ADE-9779-6CFD396FDE00}"/>
  </w:font>
  <w:font w:name="Fira Sans Light">
    <w:panose1 w:val="020B0403050000020004"/>
    <w:charset w:val="EE"/>
    <w:family w:val="swiss"/>
    <w:pitch w:val="variable"/>
    <w:sig w:usb0="600002FF" w:usb1="02000001" w:usb2="00000000" w:usb3="00000000" w:csb0="0000019F" w:csb1="00000000"/>
    <w:embedRegular r:id="rId3" w:fontKey="{CF253034-64C5-426A-B53C-34321B504150}"/>
    <w:embedBold r:id="rId4" w:fontKey="{4F63B71C-1DB9-4439-B629-0FFF92589CCB}"/>
  </w:font>
  <w:font w:name="Fira Sans SemiBold">
    <w:panose1 w:val="020B0603050000020004"/>
    <w:charset w:val="EE"/>
    <w:family w:val="swiss"/>
    <w:pitch w:val="variable"/>
    <w:sig w:usb0="600002FF" w:usb1="02000001" w:usb2="00000000" w:usb3="00000000" w:csb0="0000019F" w:csb1="00000000"/>
    <w:embedRegular r:id="rId5" w:fontKey="{31D0F535-5A57-43CE-B96B-23C94AC1A8B7}"/>
  </w:font>
  <w:font w:name="Fira Sans Medium">
    <w:panose1 w:val="020B0603050000020004"/>
    <w:charset w:val="EE"/>
    <w:family w:val="swiss"/>
    <w:pitch w:val="variable"/>
    <w:sig w:usb0="600002FF" w:usb1="02000001" w:usb2="00000000" w:usb3="00000000" w:csb0="0000019F" w:csb1="00000000"/>
    <w:embedRegular r:id="rId6" w:fontKey="{CD782F80-4965-4BEA-A4A1-2A4D69F1CCCE}"/>
    <w:embedItalic r:id="rId7" w:fontKey="{CB0D161F-E18D-4CF6-8164-9D7C21382950}"/>
  </w:font>
  <w:font w:name="Segoe UI">
    <w:panose1 w:val="020B0502040204020203"/>
    <w:charset w:val="EE"/>
    <w:family w:val="swiss"/>
    <w:pitch w:val="variable"/>
    <w:sig w:usb0="E4002EFF" w:usb1="C000E47F" w:usb2="00000009" w:usb3="00000000" w:csb0="000001FF" w:csb1="00000000"/>
    <w:embedRegular r:id="rId8" w:fontKey="{779CB6E7-AEE3-4320-8066-3270864A0C1E}"/>
  </w:font>
  <w:font w:name="Fira Sans Extra Condensed SemiB">
    <w:altName w:val="Fira Sans SemiBold"/>
    <w:panose1 w:val="020B0603050000020004"/>
    <w:charset w:val="EE"/>
    <w:family w:val="swiss"/>
    <w:pitch w:val="variable"/>
    <w:sig w:usb0="600002FF" w:usb1="00000001" w:usb2="00000000" w:usb3="00000000" w:csb0="0000019F" w:csb1="00000000"/>
    <w:embedRegular r:id="rId9" w:fontKey="{418F4CDB-B27E-4E13-B5D8-F9762951D3F2}"/>
  </w:font>
  <w:font w:name="Calibri">
    <w:panose1 w:val="020F0502020204030204"/>
    <w:charset w:val="EE"/>
    <w:family w:val="swiss"/>
    <w:pitch w:val="variable"/>
    <w:sig w:usb0="E0002EFF" w:usb1="C000247B" w:usb2="00000009" w:usb3="00000000" w:csb0="000001FF" w:csb1="00000000"/>
    <w:embedRegular r:id="rId10" w:fontKey="{160A3DB1-57BA-4E18-82A2-9EA8BD377E3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150DC2">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150DC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150DC2">
          <w:rPr>
            <w:noProof/>
          </w:rPr>
          <w:t>4</w:t>
        </w:r>
        <w:r>
          <w:fldChar w:fldCharType="end"/>
        </w:r>
      </w:p>
    </w:sdtContent>
  </w:sdt>
  <w:p w14:paraId="7283029C" w14:textId="77777777" w:rsidR="0049182E" w:rsidRDefault="004918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8BFAD" w14:textId="77777777" w:rsidR="009A488C" w:rsidRDefault="009A488C" w:rsidP="00A24126">
      <w:pPr>
        <w:spacing w:after="0" w:line="240" w:lineRule="auto"/>
      </w:pPr>
      <w:r>
        <w:separator/>
      </w:r>
    </w:p>
  </w:footnote>
  <w:footnote w:type="continuationSeparator" w:id="0">
    <w:p w14:paraId="44A5DEAF" w14:textId="77777777" w:rsidR="009A488C" w:rsidRDefault="009A488C" w:rsidP="00A24126">
      <w:pPr>
        <w:spacing w:after="0" w:line="240" w:lineRule="auto"/>
      </w:pPr>
      <w:r>
        <w:continuationSeparator/>
      </w:r>
    </w:p>
  </w:footnote>
  <w:footnote w:type="continuationNotice" w:id="1">
    <w:p w14:paraId="42EB818D" w14:textId="77777777" w:rsidR="009A488C" w:rsidRDefault="009A488C">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F1BF4"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2312D601" w:rsidR="00F32749" w:rsidRDefault="00FA0857" w:rsidP="00A24126">
    <w:pPr>
      <w:pStyle w:val="Nagwek"/>
      <w:tabs>
        <w:tab w:val="clear" w:pos="4536"/>
        <w:tab w:val="clear" w:pos="9072"/>
        <w:tab w:val="left" w:pos="4539"/>
      </w:tabs>
      <w:spacing w:before="240" w:after="400"/>
      <w:rPr>
        <w:noProof/>
        <w:lang w:eastAsia="pl-PL"/>
      </w:rPr>
    </w:pPr>
    <w:r w:rsidRPr="00F37172">
      <w:rPr>
        <w:noProof/>
        <w:lang w:eastAsia="pl-PL"/>
      </w:rPr>
      <mc:AlternateContent>
        <mc:Choice Requires="wps">
          <w:drawing>
            <wp:anchor distT="0" distB="0" distL="114300" distR="114300" simplePos="0" relativeHeight="251675648" behindDoc="0" locked="0" layoutInCell="1" allowOverlap="1" wp14:anchorId="74A2CB7E" wp14:editId="7F3C232E">
              <wp:simplePos x="0" y="0"/>
              <wp:positionH relativeFrom="page">
                <wp:posOffset>5499735</wp:posOffset>
              </wp:positionH>
              <wp:positionV relativeFrom="paragraph">
                <wp:posOffset>187696</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B271A5" w14:textId="77777777" w:rsidR="00FA0857" w:rsidRPr="003C6C8D" w:rsidRDefault="00FA0857" w:rsidP="00FA0857">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2CB7E" id="Schemat blokowy: opóźnienie 6" o:spid="_x0000_s1030" alt="News releases" style="position:absolute;margin-left:433.05pt;margin-top:14.8pt;width:162.25pt;height:28.15pt;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B271A5" w14:textId="77777777" w:rsidR="00FA0857" w:rsidRPr="003C6C8D" w:rsidRDefault="00FA0857" w:rsidP="00FA0857">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w10:wrap anchorx="page"/>
            </v:shape>
          </w:pict>
        </mc:Fallback>
      </mc:AlternateContent>
    </w:r>
    <w:r>
      <w:rPr>
        <w:noProof/>
        <w:lang w:eastAsia="pl-PL"/>
      </w:rPr>
      <w:drawing>
        <wp:inline distT="0" distB="0" distL="0" distR="0" wp14:anchorId="71B53429" wp14:editId="1553DF3E">
          <wp:extent cx="1867489" cy="468000"/>
          <wp:effectExtent l="0" t="0" r="0" b="8255"/>
          <wp:docPr id="16" name="Obraz 1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00F434E9" w:rsidRPr="00F37172">
      <w:rPr>
        <w:noProof/>
        <w:lang w:eastAsia="pl-PL"/>
      </w:rPr>
      <mc:AlternateContent>
        <mc:Choice Requires="wps">
          <w:drawing>
            <wp:anchor distT="45720" distB="45720" distL="114300" distR="114300" simplePos="0" relativeHeight="251669504" behindDoc="0" locked="0" layoutInCell="1" allowOverlap="1" wp14:anchorId="65476D37" wp14:editId="3FC2C82E">
              <wp:simplePos x="0" y="0"/>
              <wp:positionH relativeFrom="column">
                <wp:posOffset>5287645</wp:posOffset>
              </wp:positionH>
              <wp:positionV relativeFrom="paragraph">
                <wp:posOffset>928700</wp:posOffset>
              </wp:positionV>
              <wp:extent cx="1432293" cy="336589"/>
              <wp:effectExtent l="0" t="0" r="0" b="6350"/>
              <wp:wrapNone/>
              <wp:docPr id="8" name="Pole tekstowe 2" descr="Publication date 20.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857F750" w:rsidR="00F37172" w:rsidRPr="00A01B40" w:rsidRDefault="00232726" w:rsidP="00F049AB">
                          <w:pPr>
                            <w:pStyle w:val="Datainformacjisygnalnej"/>
                          </w:pPr>
                          <w:r>
                            <w:t>20</w:t>
                          </w:r>
                          <w:r w:rsidR="00DE6B58">
                            <w:t>.</w:t>
                          </w:r>
                          <w:r w:rsidR="004B2C7F">
                            <w:t>05.2022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e 20.05.2022 r." style="position:absolute;margin-left:416.35pt;margin-top:73.1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" filled="f" stroked="f">
              <v:textbox>
                <w:txbxContent>
                  <w:p w14:paraId="71967FEA" w14:textId="3857F750" w:rsidR="00F37172" w:rsidRPr="00A01B40" w:rsidRDefault="00232726" w:rsidP="00F049AB">
                    <w:pPr>
                      <w:pStyle w:val="Datainformacjisygnalnej"/>
                    </w:pPr>
                    <w:r>
                      <w:t>20</w:t>
                    </w:r>
                    <w:r w:rsidR="00DE6B58">
                      <w:t>.</w:t>
                    </w:r>
                    <w:r w:rsidR="004B2C7F">
                      <w:t>05.2022</w:t>
                    </w:r>
                    <w:r w:rsidR="00DE6B58">
                      <w:t xml:space="preserve"> r.</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5E3A0A8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8E48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8E4E9" w14:textId="77777777" w:rsidR="00607CC5" w:rsidRDefault="00607CC5">
    <w:pPr>
      <w:pStyle w:val="Nagwek"/>
    </w:pPr>
  </w:p>
  <w:p w14:paraId="3D072F83" w14:textId="77777777" w:rsidR="0049182E" w:rsidRDefault="004918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2.5pt;height:130.05pt;visibility:visible;mso-wrap-style:square" o:bullet="t">
        <v:imagedata r:id="rId1" o:title=""/>
      </v:shape>
    </w:pict>
  </w:numPicBullet>
  <w:numPicBullet w:numPicBulletId="1">
    <w:pict>
      <v:shape id="_x0000_i1033" type="#_x0000_t75" style="width:122.5pt;height:130.0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0E99"/>
    <w:rsid w:val="000152F5"/>
    <w:rsid w:val="000155A8"/>
    <w:rsid w:val="000274B9"/>
    <w:rsid w:val="00027508"/>
    <w:rsid w:val="000303B8"/>
    <w:rsid w:val="00035D11"/>
    <w:rsid w:val="00036739"/>
    <w:rsid w:val="00037CF6"/>
    <w:rsid w:val="00040551"/>
    <w:rsid w:val="00044AAB"/>
    <w:rsid w:val="0004582E"/>
    <w:rsid w:val="000470AA"/>
    <w:rsid w:val="00050CDB"/>
    <w:rsid w:val="00054F00"/>
    <w:rsid w:val="00055C09"/>
    <w:rsid w:val="00057CA1"/>
    <w:rsid w:val="00062ED4"/>
    <w:rsid w:val="00063782"/>
    <w:rsid w:val="000647A9"/>
    <w:rsid w:val="000653EC"/>
    <w:rsid w:val="00065FE1"/>
    <w:rsid w:val="000662E2"/>
    <w:rsid w:val="00066883"/>
    <w:rsid w:val="0007155E"/>
    <w:rsid w:val="00071B39"/>
    <w:rsid w:val="00074DD8"/>
    <w:rsid w:val="00075759"/>
    <w:rsid w:val="000806F7"/>
    <w:rsid w:val="00080B5A"/>
    <w:rsid w:val="0008291C"/>
    <w:rsid w:val="00092305"/>
    <w:rsid w:val="0009569A"/>
    <w:rsid w:val="000976CD"/>
    <w:rsid w:val="00097840"/>
    <w:rsid w:val="000A4B3D"/>
    <w:rsid w:val="000A6AC7"/>
    <w:rsid w:val="000A7822"/>
    <w:rsid w:val="000B0727"/>
    <w:rsid w:val="000B0FBF"/>
    <w:rsid w:val="000C135D"/>
    <w:rsid w:val="000C5590"/>
    <w:rsid w:val="000C7BDB"/>
    <w:rsid w:val="000D1D43"/>
    <w:rsid w:val="000D225C"/>
    <w:rsid w:val="000D2A5C"/>
    <w:rsid w:val="000D2CCD"/>
    <w:rsid w:val="000D39F0"/>
    <w:rsid w:val="000E0918"/>
    <w:rsid w:val="000E6859"/>
    <w:rsid w:val="000E6AE1"/>
    <w:rsid w:val="000E79A9"/>
    <w:rsid w:val="000F70CE"/>
    <w:rsid w:val="001011C3"/>
    <w:rsid w:val="00103A16"/>
    <w:rsid w:val="00104235"/>
    <w:rsid w:val="00106818"/>
    <w:rsid w:val="00106DA3"/>
    <w:rsid w:val="00110214"/>
    <w:rsid w:val="00110D87"/>
    <w:rsid w:val="00112399"/>
    <w:rsid w:val="00114DB9"/>
    <w:rsid w:val="00115A47"/>
    <w:rsid w:val="00116087"/>
    <w:rsid w:val="00117711"/>
    <w:rsid w:val="00120FFC"/>
    <w:rsid w:val="001217AD"/>
    <w:rsid w:val="0012588E"/>
    <w:rsid w:val="00130296"/>
    <w:rsid w:val="0013206D"/>
    <w:rsid w:val="00134145"/>
    <w:rsid w:val="0013638B"/>
    <w:rsid w:val="00136736"/>
    <w:rsid w:val="00136D67"/>
    <w:rsid w:val="0013729A"/>
    <w:rsid w:val="00137FED"/>
    <w:rsid w:val="001423B6"/>
    <w:rsid w:val="001448A7"/>
    <w:rsid w:val="00146621"/>
    <w:rsid w:val="00147957"/>
    <w:rsid w:val="00150582"/>
    <w:rsid w:val="00150DC2"/>
    <w:rsid w:val="00156D0E"/>
    <w:rsid w:val="00160B08"/>
    <w:rsid w:val="00161473"/>
    <w:rsid w:val="001617E3"/>
    <w:rsid w:val="00162228"/>
    <w:rsid w:val="00162325"/>
    <w:rsid w:val="0016665C"/>
    <w:rsid w:val="00166A9C"/>
    <w:rsid w:val="001671FD"/>
    <w:rsid w:val="00172DDA"/>
    <w:rsid w:val="00176E4C"/>
    <w:rsid w:val="00183C9B"/>
    <w:rsid w:val="00185746"/>
    <w:rsid w:val="00186769"/>
    <w:rsid w:val="001951DA"/>
    <w:rsid w:val="00196BAC"/>
    <w:rsid w:val="00197652"/>
    <w:rsid w:val="001A2967"/>
    <w:rsid w:val="001A7BDE"/>
    <w:rsid w:val="001B053D"/>
    <w:rsid w:val="001B482D"/>
    <w:rsid w:val="001B76F5"/>
    <w:rsid w:val="001C3269"/>
    <w:rsid w:val="001C5F9C"/>
    <w:rsid w:val="001C781A"/>
    <w:rsid w:val="001D19B6"/>
    <w:rsid w:val="001D1DB4"/>
    <w:rsid w:val="001D23F1"/>
    <w:rsid w:val="001D25F9"/>
    <w:rsid w:val="001D61ED"/>
    <w:rsid w:val="001D6599"/>
    <w:rsid w:val="001D66D9"/>
    <w:rsid w:val="001E44A1"/>
    <w:rsid w:val="001E5B2D"/>
    <w:rsid w:val="001E6808"/>
    <w:rsid w:val="001F207C"/>
    <w:rsid w:val="001F79EB"/>
    <w:rsid w:val="0020156C"/>
    <w:rsid w:val="002054BB"/>
    <w:rsid w:val="0020652E"/>
    <w:rsid w:val="00207A15"/>
    <w:rsid w:val="00211B1C"/>
    <w:rsid w:val="00216082"/>
    <w:rsid w:val="00216634"/>
    <w:rsid w:val="0021774E"/>
    <w:rsid w:val="002243E8"/>
    <w:rsid w:val="00226A0A"/>
    <w:rsid w:val="002274CD"/>
    <w:rsid w:val="00230568"/>
    <w:rsid w:val="00232726"/>
    <w:rsid w:val="00233554"/>
    <w:rsid w:val="00236628"/>
    <w:rsid w:val="00242D31"/>
    <w:rsid w:val="00251719"/>
    <w:rsid w:val="00253279"/>
    <w:rsid w:val="0025481E"/>
    <w:rsid w:val="002574F9"/>
    <w:rsid w:val="00262B61"/>
    <w:rsid w:val="00262CC6"/>
    <w:rsid w:val="00263E08"/>
    <w:rsid w:val="00266884"/>
    <w:rsid w:val="00276811"/>
    <w:rsid w:val="0027681B"/>
    <w:rsid w:val="00276D63"/>
    <w:rsid w:val="0028139E"/>
    <w:rsid w:val="00282699"/>
    <w:rsid w:val="00283160"/>
    <w:rsid w:val="0028322E"/>
    <w:rsid w:val="0028345B"/>
    <w:rsid w:val="002926DF"/>
    <w:rsid w:val="00295C63"/>
    <w:rsid w:val="00296697"/>
    <w:rsid w:val="002971B1"/>
    <w:rsid w:val="002A15BE"/>
    <w:rsid w:val="002A2E23"/>
    <w:rsid w:val="002A4E49"/>
    <w:rsid w:val="002A5594"/>
    <w:rsid w:val="002A5EB5"/>
    <w:rsid w:val="002B002F"/>
    <w:rsid w:val="002B01EE"/>
    <w:rsid w:val="002B0472"/>
    <w:rsid w:val="002B0A32"/>
    <w:rsid w:val="002B698B"/>
    <w:rsid w:val="002B6B12"/>
    <w:rsid w:val="002B7C57"/>
    <w:rsid w:val="002C21F0"/>
    <w:rsid w:val="002C4011"/>
    <w:rsid w:val="002C6165"/>
    <w:rsid w:val="002D01DF"/>
    <w:rsid w:val="002D3358"/>
    <w:rsid w:val="002D3929"/>
    <w:rsid w:val="002D6D35"/>
    <w:rsid w:val="002E3EB3"/>
    <w:rsid w:val="002E6140"/>
    <w:rsid w:val="002E6985"/>
    <w:rsid w:val="002E71B6"/>
    <w:rsid w:val="002F1F78"/>
    <w:rsid w:val="002F35F6"/>
    <w:rsid w:val="002F77C8"/>
    <w:rsid w:val="00304F22"/>
    <w:rsid w:val="00306C7C"/>
    <w:rsid w:val="00311EBD"/>
    <w:rsid w:val="00314F86"/>
    <w:rsid w:val="003172FD"/>
    <w:rsid w:val="00317AAF"/>
    <w:rsid w:val="00317F4D"/>
    <w:rsid w:val="00321BD4"/>
    <w:rsid w:val="00322EDD"/>
    <w:rsid w:val="003309FA"/>
    <w:rsid w:val="00332320"/>
    <w:rsid w:val="00336830"/>
    <w:rsid w:val="00340832"/>
    <w:rsid w:val="00344C6F"/>
    <w:rsid w:val="00347D72"/>
    <w:rsid w:val="00353F45"/>
    <w:rsid w:val="003555CA"/>
    <w:rsid w:val="00357611"/>
    <w:rsid w:val="0036432A"/>
    <w:rsid w:val="00364AF9"/>
    <w:rsid w:val="00367237"/>
    <w:rsid w:val="003677C1"/>
    <w:rsid w:val="00367C94"/>
    <w:rsid w:val="00370332"/>
    <w:rsid w:val="0037077F"/>
    <w:rsid w:val="00371FCC"/>
    <w:rsid w:val="00372411"/>
    <w:rsid w:val="003731CA"/>
    <w:rsid w:val="00373882"/>
    <w:rsid w:val="003747A3"/>
    <w:rsid w:val="00374BDF"/>
    <w:rsid w:val="00375B4F"/>
    <w:rsid w:val="00380D22"/>
    <w:rsid w:val="0038138D"/>
    <w:rsid w:val="0038148E"/>
    <w:rsid w:val="0038416B"/>
    <w:rsid w:val="003843DB"/>
    <w:rsid w:val="00384A8E"/>
    <w:rsid w:val="00387A32"/>
    <w:rsid w:val="00392A92"/>
    <w:rsid w:val="00393761"/>
    <w:rsid w:val="00394E26"/>
    <w:rsid w:val="00395AA9"/>
    <w:rsid w:val="00396691"/>
    <w:rsid w:val="00397D18"/>
    <w:rsid w:val="00397E86"/>
    <w:rsid w:val="003A1B36"/>
    <w:rsid w:val="003A3E62"/>
    <w:rsid w:val="003A4EB4"/>
    <w:rsid w:val="003A4EDC"/>
    <w:rsid w:val="003B0C49"/>
    <w:rsid w:val="003B1454"/>
    <w:rsid w:val="003B18B6"/>
    <w:rsid w:val="003B5E64"/>
    <w:rsid w:val="003B6819"/>
    <w:rsid w:val="003B6E3E"/>
    <w:rsid w:val="003B7E39"/>
    <w:rsid w:val="003C161B"/>
    <w:rsid w:val="003C59E0"/>
    <w:rsid w:val="003C6C8D"/>
    <w:rsid w:val="003D1B68"/>
    <w:rsid w:val="003D2656"/>
    <w:rsid w:val="003D2D74"/>
    <w:rsid w:val="003D46CE"/>
    <w:rsid w:val="003D4F95"/>
    <w:rsid w:val="003D52CE"/>
    <w:rsid w:val="003D5F42"/>
    <w:rsid w:val="003D60A9"/>
    <w:rsid w:val="003E32DC"/>
    <w:rsid w:val="003E3775"/>
    <w:rsid w:val="003E76F6"/>
    <w:rsid w:val="003F216C"/>
    <w:rsid w:val="003F2FE3"/>
    <w:rsid w:val="003F4087"/>
    <w:rsid w:val="003F4C97"/>
    <w:rsid w:val="003F666D"/>
    <w:rsid w:val="003F67A8"/>
    <w:rsid w:val="003F7FE6"/>
    <w:rsid w:val="00400193"/>
    <w:rsid w:val="00401725"/>
    <w:rsid w:val="00402A0E"/>
    <w:rsid w:val="00410F60"/>
    <w:rsid w:val="00414284"/>
    <w:rsid w:val="004147EF"/>
    <w:rsid w:val="00416EAF"/>
    <w:rsid w:val="00420559"/>
    <w:rsid w:val="00420D79"/>
    <w:rsid w:val="004212E7"/>
    <w:rsid w:val="00423C88"/>
    <w:rsid w:val="0042446D"/>
    <w:rsid w:val="00426127"/>
    <w:rsid w:val="00427222"/>
    <w:rsid w:val="00427BF8"/>
    <w:rsid w:val="00431C02"/>
    <w:rsid w:val="00435E5F"/>
    <w:rsid w:val="00437395"/>
    <w:rsid w:val="0043748C"/>
    <w:rsid w:val="00441F3A"/>
    <w:rsid w:val="00445047"/>
    <w:rsid w:val="00446749"/>
    <w:rsid w:val="00453EB7"/>
    <w:rsid w:val="0045601C"/>
    <w:rsid w:val="00457427"/>
    <w:rsid w:val="00460DBB"/>
    <w:rsid w:val="00462B9B"/>
    <w:rsid w:val="00463DD5"/>
    <w:rsid w:val="00463E39"/>
    <w:rsid w:val="0046511B"/>
    <w:rsid w:val="004657FC"/>
    <w:rsid w:val="004724DD"/>
    <w:rsid w:val="004726FC"/>
    <w:rsid w:val="004733F6"/>
    <w:rsid w:val="004738DA"/>
    <w:rsid w:val="00474C4F"/>
    <w:rsid w:val="00474D1C"/>
    <w:rsid w:val="00474E69"/>
    <w:rsid w:val="00476DFE"/>
    <w:rsid w:val="00483E9F"/>
    <w:rsid w:val="00485508"/>
    <w:rsid w:val="00485A2C"/>
    <w:rsid w:val="00490DC1"/>
    <w:rsid w:val="00490ED1"/>
    <w:rsid w:val="00491067"/>
    <w:rsid w:val="0049182E"/>
    <w:rsid w:val="0049621B"/>
    <w:rsid w:val="00496DA2"/>
    <w:rsid w:val="00497C65"/>
    <w:rsid w:val="004A0783"/>
    <w:rsid w:val="004A18F6"/>
    <w:rsid w:val="004A1D19"/>
    <w:rsid w:val="004A2E15"/>
    <w:rsid w:val="004A611E"/>
    <w:rsid w:val="004B2C7F"/>
    <w:rsid w:val="004C1895"/>
    <w:rsid w:val="004C26B4"/>
    <w:rsid w:val="004C4319"/>
    <w:rsid w:val="004C6D40"/>
    <w:rsid w:val="004D16DB"/>
    <w:rsid w:val="004D575D"/>
    <w:rsid w:val="004D5E59"/>
    <w:rsid w:val="004E151E"/>
    <w:rsid w:val="004E25C0"/>
    <w:rsid w:val="004E51FD"/>
    <w:rsid w:val="004E6AA8"/>
    <w:rsid w:val="004F0C3C"/>
    <w:rsid w:val="004F2280"/>
    <w:rsid w:val="004F23BB"/>
    <w:rsid w:val="004F5728"/>
    <w:rsid w:val="004F63FC"/>
    <w:rsid w:val="004F6662"/>
    <w:rsid w:val="004F7612"/>
    <w:rsid w:val="004F7636"/>
    <w:rsid w:val="00501223"/>
    <w:rsid w:val="005059F1"/>
    <w:rsid w:val="00505A92"/>
    <w:rsid w:val="00507031"/>
    <w:rsid w:val="00507B47"/>
    <w:rsid w:val="005125D5"/>
    <w:rsid w:val="005203F1"/>
    <w:rsid w:val="00521BC3"/>
    <w:rsid w:val="00524384"/>
    <w:rsid w:val="0053270E"/>
    <w:rsid w:val="00533632"/>
    <w:rsid w:val="00534013"/>
    <w:rsid w:val="00540C5C"/>
    <w:rsid w:val="00541E6E"/>
    <w:rsid w:val="0054251F"/>
    <w:rsid w:val="005520D8"/>
    <w:rsid w:val="00555CFB"/>
    <w:rsid w:val="00556CF1"/>
    <w:rsid w:val="00565C23"/>
    <w:rsid w:val="00570464"/>
    <w:rsid w:val="00574D6F"/>
    <w:rsid w:val="005762A7"/>
    <w:rsid w:val="0058686B"/>
    <w:rsid w:val="00587032"/>
    <w:rsid w:val="00587CEE"/>
    <w:rsid w:val="005916D7"/>
    <w:rsid w:val="00593F6A"/>
    <w:rsid w:val="0059427F"/>
    <w:rsid w:val="0059618B"/>
    <w:rsid w:val="005A36F9"/>
    <w:rsid w:val="005A5427"/>
    <w:rsid w:val="005A698C"/>
    <w:rsid w:val="005B03C6"/>
    <w:rsid w:val="005B1B66"/>
    <w:rsid w:val="005B74E6"/>
    <w:rsid w:val="005C059E"/>
    <w:rsid w:val="005C0CAC"/>
    <w:rsid w:val="005C2AD4"/>
    <w:rsid w:val="005D062E"/>
    <w:rsid w:val="005D1BA7"/>
    <w:rsid w:val="005D7D98"/>
    <w:rsid w:val="005E0799"/>
    <w:rsid w:val="005E10F9"/>
    <w:rsid w:val="005E1200"/>
    <w:rsid w:val="005F236E"/>
    <w:rsid w:val="005F36C6"/>
    <w:rsid w:val="005F45EE"/>
    <w:rsid w:val="005F5A80"/>
    <w:rsid w:val="00600803"/>
    <w:rsid w:val="0060206D"/>
    <w:rsid w:val="00602FB9"/>
    <w:rsid w:val="006044FF"/>
    <w:rsid w:val="00607CC5"/>
    <w:rsid w:val="0061179B"/>
    <w:rsid w:val="006119BB"/>
    <w:rsid w:val="006125F9"/>
    <w:rsid w:val="00612702"/>
    <w:rsid w:val="00615698"/>
    <w:rsid w:val="00615EF2"/>
    <w:rsid w:val="00621B3A"/>
    <w:rsid w:val="00627328"/>
    <w:rsid w:val="00633014"/>
    <w:rsid w:val="00633795"/>
    <w:rsid w:val="0063437B"/>
    <w:rsid w:val="0064017E"/>
    <w:rsid w:val="00650B75"/>
    <w:rsid w:val="00654BB6"/>
    <w:rsid w:val="0065539A"/>
    <w:rsid w:val="00657436"/>
    <w:rsid w:val="0066024C"/>
    <w:rsid w:val="006630DE"/>
    <w:rsid w:val="0066602E"/>
    <w:rsid w:val="00666546"/>
    <w:rsid w:val="00666D02"/>
    <w:rsid w:val="006673CA"/>
    <w:rsid w:val="00673C26"/>
    <w:rsid w:val="00674DE5"/>
    <w:rsid w:val="00675EC0"/>
    <w:rsid w:val="00677785"/>
    <w:rsid w:val="00677ACA"/>
    <w:rsid w:val="006812AF"/>
    <w:rsid w:val="00683048"/>
    <w:rsid w:val="0068327D"/>
    <w:rsid w:val="00683ED7"/>
    <w:rsid w:val="006873A8"/>
    <w:rsid w:val="00691503"/>
    <w:rsid w:val="00691534"/>
    <w:rsid w:val="00693880"/>
    <w:rsid w:val="00693A76"/>
    <w:rsid w:val="00694AF0"/>
    <w:rsid w:val="006970C9"/>
    <w:rsid w:val="006979A2"/>
    <w:rsid w:val="006A15BD"/>
    <w:rsid w:val="006A4345"/>
    <w:rsid w:val="006A43B6"/>
    <w:rsid w:val="006A4686"/>
    <w:rsid w:val="006A5A33"/>
    <w:rsid w:val="006A7433"/>
    <w:rsid w:val="006B0E9E"/>
    <w:rsid w:val="006B1018"/>
    <w:rsid w:val="006B252A"/>
    <w:rsid w:val="006B486D"/>
    <w:rsid w:val="006B5AE4"/>
    <w:rsid w:val="006B6253"/>
    <w:rsid w:val="006B6BD0"/>
    <w:rsid w:val="006B7DC8"/>
    <w:rsid w:val="006C3796"/>
    <w:rsid w:val="006C6B2D"/>
    <w:rsid w:val="006D1507"/>
    <w:rsid w:val="006D25C1"/>
    <w:rsid w:val="006D4054"/>
    <w:rsid w:val="006E02EC"/>
    <w:rsid w:val="006E24F0"/>
    <w:rsid w:val="006E3C4F"/>
    <w:rsid w:val="006E4A84"/>
    <w:rsid w:val="006E5C74"/>
    <w:rsid w:val="006E6F41"/>
    <w:rsid w:val="006E73E6"/>
    <w:rsid w:val="006F01A4"/>
    <w:rsid w:val="006F5C71"/>
    <w:rsid w:val="006F6DED"/>
    <w:rsid w:val="007125CD"/>
    <w:rsid w:val="00714B17"/>
    <w:rsid w:val="0071751F"/>
    <w:rsid w:val="007211B1"/>
    <w:rsid w:val="0072168A"/>
    <w:rsid w:val="00723F4D"/>
    <w:rsid w:val="00724662"/>
    <w:rsid w:val="007277DA"/>
    <w:rsid w:val="00730C98"/>
    <w:rsid w:val="00731D27"/>
    <w:rsid w:val="0073744F"/>
    <w:rsid w:val="007448BF"/>
    <w:rsid w:val="00746187"/>
    <w:rsid w:val="00751A2D"/>
    <w:rsid w:val="00751ACA"/>
    <w:rsid w:val="00757D0B"/>
    <w:rsid w:val="00760C0B"/>
    <w:rsid w:val="007613DD"/>
    <w:rsid w:val="0076254F"/>
    <w:rsid w:val="00766ACE"/>
    <w:rsid w:val="00772B38"/>
    <w:rsid w:val="007732DE"/>
    <w:rsid w:val="00773792"/>
    <w:rsid w:val="00777E4D"/>
    <w:rsid w:val="007801F5"/>
    <w:rsid w:val="00783948"/>
    <w:rsid w:val="00783CA4"/>
    <w:rsid w:val="00783EA5"/>
    <w:rsid w:val="0078419D"/>
    <w:rsid w:val="007842FB"/>
    <w:rsid w:val="00786124"/>
    <w:rsid w:val="007877B0"/>
    <w:rsid w:val="007879CB"/>
    <w:rsid w:val="00790504"/>
    <w:rsid w:val="0079202F"/>
    <w:rsid w:val="0079514B"/>
    <w:rsid w:val="00795252"/>
    <w:rsid w:val="00796AC5"/>
    <w:rsid w:val="007A23D5"/>
    <w:rsid w:val="007A2DC1"/>
    <w:rsid w:val="007A3D3B"/>
    <w:rsid w:val="007A534F"/>
    <w:rsid w:val="007B3BF0"/>
    <w:rsid w:val="007C0A46"/>
    <w:rsid w:val="007C40A3"/>
    <w:rsid w:val="007C6104"/>
    <w:rsid w:val="007C6D13"/>
    <w:rsid w:val="007C7117"/>
    <w:rsid w:val="007D0196"/>
    <w:rsid w:val="007D0869"/>
    <w:rsid w:val="007D14C4"/>
    <w:rsid w:val="007D3319"/>
    <w:rsid w:val="007D335D"/>
    <w:rsid w:val="007D605C"/>
    <w:rsid w:val="007E3314"/>
    <w:rsid w:val="007E3514"/>
    <w:rsid w:val="007E46EB"/>
    <w:rsid w:val="007E4B03"/>
    <w:rsid w:val="007E6B00"/>
    <w:rsid w:val="007E6D8C"/>
    <w:rsid w:val="007F324B"/>
    <w:rsid w:val="007F3C65"/>
    <w:rsid w:val="007F5CAE"/>
    <w:rsid w:val="007F5E59"/>
    <w:rsid w:val="007F5F9C"/>
    <w:rsid w:val="007F7073"/>
    <w:rsid w:val="00803E73"/>
    <w:rsid w:val="008048AC"/>
    <w:rsid w:val="0080553C"/>
    <w:rsid w:val="00805B46"/>
    <w:rsid w:val="00805DB4"/>
    <w:rsid w:val="0080707A"/>
    <w:rsid w:val="00812CF9"/>
    <w:rsid w:val="00814720"/>
    <w:rsid w:val="00823593"/>
    <w:rsid w:val="00824F7C"/>
    <w:rsid w:val="00825DC2"/>
    <w:rsid w:val="00830FAD"/>
    <w:rsid w:val="008345B9"/>
    <w:rsid w:val="00834AD3"/>
    <w:rsid w:val="00835D9E"/>
    <w:rsid w:val="00843795"/>
    <w:rsid w:val="00847F0F"/>
    <w:rsid w:val="00850005"/>
    <w:rsid w:val="0085113B"/>
    <w:rsid w:val="00852448"/>
    <w:rsid w:val="008535D5"/>
    <w:rsid w:val="00860EF7"/>
    <w:rsid w:val="00861DAC"/>
    <w:rsid w:val="0086252D"/>
    <w:rsid w:val="008638C3"/>
    <w:rsid w:val="00872C36"/>
    <w:rsid w:val="00877F6C"/>
    <w:rsid w:val="0088258A"/>
    <w:rsid w:val="00882DBC"/>
    <w:rsid w:val="008857FF"/>
    <w:rsid w:val="00886332"/>
    <w:rsid w:val="008925F0"/>
    <w:rsid w:val="0089448A"/>
    <w:rsid w:val="0089664E"/>
    <w:rsid w:val="00896B7E"/>
    <w:rsid w:val="00897877"/>
    <w:rsid w:val="008A124A"/>
    <w:rsid w:val="008A1581"/>
    <w:rsid w:val="008A26D9"/>
    <w:rsid w:val="008A2A6B"/>
    <w:rsid w:val="008A3B3B"/>
    <w:rsid w:val="008A7B5B"/>
    <w:rsid w:val="008B0AF7"/>
    <w:rsid w:val="008B0F4D"/>
    <w:rsid w:val="008B12D2"/>
    <w:rsid w:val="008B3A60"/>
    <w:rsid w:val="008B3E4F"/>
    <w:rsid w:val="008B7499"/>
    <w:rsid w:val="008C06D3"/>
    <w:rsid w:val="008C0C29"/>
    <w:rsid w:val="008C5494"/>
    <w:rsid w:val="008C5DD0"/>
    <w:rsid w:val="008C6FB1"/>
    <w:rsid w:val="008C738C"/>
    <w:rsid w:val="008D02DA"/>
    <w:rsid w:val="008D06FE"/>
    <w:rsid w:val="008D315D"/>
    <w:rsid w:val="008D5517"/>
    <w:rsid w:val="008D6DBA"/>
    <w:rsid w:val="008D76BC"/>
    <w:rsid w:val="008D7DD9"/>
    <w:rsid w:val="008E2438"/>
    <w:rsid w:val="008E730F"/>
    <w:rsid w:val="008E7DBA"/>
    <w:rsid w:val="008F0829"/>
    <w:rsid w:val="008F3638"/>
    <w:rsid w:val="008F4441"/>
    <w:rsid w:val="008F4819"/>
    <w:rsid w:val="008F5031"/>
    <w:rsid w:val="008F6B20"/>
    <w:rsid w:val="008F6F31"/>
    <w:rsid w:val="008F74DF"/>
    <w:rsid w:val="009012E2"/>
    <w:rsid w:val="00902274"/>
    <w:rsid w:val="009024DC"/>
    <w:rsid w:val="00902843"/>
    <w:rsid w:val="009032D9"/>
    <w:rsid w:val="00904786"/>
    <w:rsid w:val="00910D95"/>
    <w:rsid w:val="009117D3"/>
    <w:rsid w:val="009127BA"/>
    <w:rsid w:val="009158F3"/>
    <w:rsid w:val="0091696D"/>
    <w:rsid w:val="00917CF6"/>
    <w:rsid w:val="00920AAE"/>
    <w:rsid w:val="009227A6"/>
    <w:rsid w:val="00922ACF"/>
    <w:rsid w:val="00923EC8"/>
    <w:rsid w:val="00927541"/>
    <w:rsid w:val="00933945"/>
    <w:rsid w:val="00933EC1"/>
    <w:rsid w:val="00934F67"/>
    <w:rsid w:val="00935D17"/>
    <w:rsid w:val="009365CE"/>
    <w:rsid w:val="0093679B"/>
    <w:rsid w:val="009373BD"/>
    <w:rsid w:val="0093798E"/>
    <w:rsid w:val="009446AD"/>
    <w:rsid w:val="009463FC"/>
    <w:rsid w:val="009476FE"/>
    <w:rsid w:val="009530DB"/>
    <w:rsid w:val="00953168"/>
    <w:rsid w:val="00953676"/>
    <w:rsid w:val="00953CCC"/>
    <w:rsid w:val="00956F30"/>
    <w:rsid w:val="0096096E"/>
    <w:rsid w:val="00966C9A"/>
    <w:rsid w:val="00967F1D"/>
    <w:rsid w:val="009705EE"/>
    <w:rsid w:val="00975589"/>
    <w:rsid w:val="00977927"/>
    <w:rsid w:val="0098056B"/>
    <w:rsid w:val="0098135C"/>
    <w:rsid w:val="0098156A"/>
    <w:rsid w:val="009841B3"/>
    <w:rsid w:val="00987AD1"/>
    <w:rsid w:val="00987C09"/>
    <w:rsid w:val="00991422"/>
    <w:rsid w:val="00991BAC"/>
    <w:rsid w:val="00994FA1"/>
    <w:rsid w:val="009A488C"/>
    <w:rsid w:val="009A6EA0"/>
    <w:rsid w:val="009C1335"/>
    <w:rsid w:val="009C1964"/>
    <w:rsid w:val="009C1AB2"/>
    <w:rsid w:val="009C660E"/>
    <w:rsid w:val="009C7251"/>
    <w:rsid w:val="009C7767"/>
    <w:rsid w:val="009D35B4"/>
    <w:rsid w:val="009D5E93"/>
    <w:rsid w:val="009E2B7B"/>
    <w:rsid w:val="009E2E91"/>
    <w:rsid w:val="009E504E"/>
    <w:rsid w:val="009E56EF"/>
    <w:rsid w:val="009F539A"/>
    <w:rsid w:val="009F7A32"/>
    <w:rsid w:val="00A01B40"/>
    <w:rsid w:val="00A1220D"/>
    <w:rsid w:val="00A139F5"/>
    <w:rsid w:val="00A165D1"/>
    <w:rsid w:val="00A16EA2"/>
    <w:rsid w:val="00A24126"/>
    <w:rsid w:val="00A25385"/>
    <w:rsid w:val="00A27483"/>
    <w:rsid w:val="00A279B1"/>
    <w:rsid w:val="00A30825"/>
    <w:rsid w:val="00A32E16"/>
    <w:rsid w:val="00A365F4"/>
    <w:rsid w:val="00A37C40"/>
    <w:rsid w:val="00A47D80"/>
    <w:rsid w:val="00A53132"/>
    <w:rsid w:val="00A53B0F"/>
    <w:rsid w:val="00A563F2"/>
    <w:rsid w:val="00A566E8"/>
    <w:rsid w:val="00A569FA"/>
    <w:rsid w:val="00A56F1A"/>
    <w:rsid w:val="00A61067"/>
    <w:rsid w:val="00A64054"/>
    <w:rsid w:val="00A6407D"/>
    <w:rsid w:val="00A66347"/>
    <w:rsid w:val="00A765F5"/>
    <w:rsid w:val="00A810F9"/>
    <w:rsid w:val="00A82D31"/>
    <w:rsid w:val="00A83EC3"/>
    <w:rsid w:val="00A85E7E"/>
    <w:rsid w:val="00A86ECC"/>
    <w:rsid w:val="00A86FCC"/>
    <w:rsid w:val="00A87CBC"/>
    <w:rsid w:val="00A906E9"/>
    <w:rsid w:val="00A90A6D"/>
    <w:rsid w:val="00A90C6B"/>
    <w:rsid w:val="00A92120"/>
    <w:rsid w:val="00A92EB9"/>
    <w:rsid w:val="00A930E6"/>
    <w:rsid w:val="00A9464B"/>
    <w:rsid w:val="00A951B7"/>
    <w:rsid w:val="00A95473"/>
    <w:rsid w:val="00A9580A"/>
    <w:rsid w:val="00A95A9A"/>
    <w:rsid w:val="00A971E5"/>
    <w:rsid w:val="00A97264"/>
    <w:rsid w:val="00AA0383"/>
    <w:rsid w:val="00AA0935"/>
    <w:rsid w:val="00AA19F8"/>
    <w:rsid w:val="00AA1A49"/>
    <w:rsid w:val="00AA4B02"/>
    <w:rsid w:val="00AA710D"/>
    <w:rsid w:val="00AA71EE"/>
    <w:rsid w:val="00AA7516"/>
    <w:rsid w:val="00AA7C26"/>
    <w:rsid w:val="00AB21C3"/>
    <w:rsid w:val="00AB2A3B"/>
    <w:rsid w:val="00AB3886"/>
    <w:rsid w:val="00AB64F3"/>
    <w:rsid w:val="00AB6CC5"/>
    <w:rsid w:val="00AB6D25"/>
    <w:rsid w:val="00AC12ED"/>
    <w:rsid w:val="00AC2BE4"/>
    <w:rsid w:val="00AC2ED5"/>
    <w:rsid w:val="00AC3859"/>
    <w:rsid w:val="00AC4401"/>
    <w:rsid w:val="00AC726D"/>
    <w:rsid w:val="00AD0A78"/>
    <w:rsid w:val="00AD0E56"/>
    <w:rsid w:val="00AD26A3"/>
    <w:rsid w:val="00AD3F33"/>
    <w:rsid w:val="00AD5035"/>
    <w:rsid w:val="00AD7458"/>
    <w:rsid w:val="00AD7AF7"/>
    <w:rsid w:val="00AD7D81"/>
    <w:rsid w:val="00AE229B"/>
    <w:rsid w:val="00AE2D4B"/>
    <w:rsid w:val="00AE4511"/>
    <w:rsid w:val="00AE4C59"/>
    <w:rsid w:val="00AE4F83"/>
    <w:rsid w:val="00AE4F99"/>
    <w:rsid w:val="00AF023E"/>
    <w:rsid w:val="00AF04A2"/>
    <w:rsid w:val="00AF38C8"/>
    <w:rsid w:val="00AF6AC4"/>
    <w:rsid w:val="00AF7157"/>
    <w:rsid w:val="00B0327A"/>
    <w:rsid w:val="00B039B0"/>
    <w:rsid w:val="00B0687D"/>
    <w:rsid w:val="00B071A5"/>
    <w:rsid w:val="00B11B69"/>
    <w:rsid w:val="00B14952"/>
    <w:rsid w:val="00B16522"/>
    <w:rsid w:val="00B16871"/>
    <w:rsid w:val="00B16DC9"/>
    <w:rsid w:val="00B17CCF"/>
    <w:rsid w:val="00B21072"/>
    <w:rsid w:val="00B25B45"/>
    <w:rsid w:val="00B25C0E"/>
    <w:rsid w:val="00B2653A"/>
    <w:rsid w:val="00B26AC4"/>
    <w:rsid w:val="00B31482"/>
    <w:rsid w:val="00B31E5A"/>
    <w:rsid w:val="00B37B03"/>
    <w:rsid w:val="00B40589"/>
    <w:rsid w:val="00B41352"/>
    <w:rsid w:val="00B43B91"/>
    <w:rsid w:val="00B47359"/>
    <w:rsid w:val="00B573E6"/>
    <w:rsid w:val="00B62070"/>
    <w:rsid w:val="00B653AB"/>
    <w:rsid w:val="00B65F9E"/>
    <w:rsid w:val="00B66B19"/>
    <w:rsid w:val="00B7175C"/>
    <w:rsid w:val="00B71D43"/>
    <w:rsid w:val="00B75E71"/>
    <w:rsid w:val="00B76FCB"/>
    <w:rsid w:val="00B77CDF"/>
    <w:rsid w:val="00B804DA"/>
    <w:rsid w:val="00B90811"/>
    <w:rsid w:val="00B90959"/>
    <w:rsid w:val="00B90BDD"/>
    <w:rsid w:val="00B91065"/>
    <w:rsid w:val="00B914E9"/>
    <w:rsid w:val="00B95557"/>
    <w:rsid w:val="00B956EE"/>
    <w:rsid w:val="00BA2BA1"/>
    <w:rsid w:val="00BA2BA7"/>
    <w:rsid w:val="00BA3447"/>
    <w:rsid w:val="00BA3562"/>
    <w:rsid w:val="00BB3FFF"/>
    <w:rsid w:val="00BB4F09"/>
    <w:rsid w:val="00BB663A"/>
    <w:rsid w:val="00BC0EDF"/>
    <w:rsid w:val="00BC1D0E"/>
    <w:rsid w:val="00BC2D48"/>
    <w:rsid w:val="00BD4E33"/>
    <w:rsid w:val="00BD6051"/>
    <w:rsid w:val="00BD6FF4"/>
    <w:rsid w:val="00BE15CF"/>
    <w:rsid w:val="00BE1C5C"/>
    <w:rsid w:val="00BE4520"/>
    <w:rsid w:val="00BE6B70"/>
    <w:rsid w:val="00BF523F"/>
    <w:rsid w:val="00C01D0F"/>
    <w:rsid w:val="00C030DE"/>
    <w:rsid w:val="00C051A8"/>
    <w:rsid w:val="00C104F9"/>
    <w:rsid w:val="00C116D4"/>
    <w:rsid w:val="00C11AFA"/>
    <w:rsid w:val="00C1306F"/>
    <w:rsid w:val="00C13ECF"/>
    <w:rsid w:val="00C14D2A"/>
    <w:rsid w:val="00C207FC"/>
    <w:rsid w:val="00C22105"/>
    <w:rsid w:val="00C2254E"/>
    <w:rsid w:val="00C244B6"/>
    <w:rsid w:val="00C25FF4"/>
    <w:rsid w:val="00C27BF1"/>
    <w:rsid w:val="00C30D0E"/>
    <w:rsid w:val="00C3702F"/>
    <w:rsid w:val="00C42402"/>
    <w:rsid w:val="00C42E5F"/>
    <w:rsid w:val="00C4500A"/>
    <w:rsid w:val="00C53E83"/>
    <w:rsid w:val="00C548B5"/>
    <w:rsid w:val="00C54D1B"/>
    <w:rsid w:val="00C6220F"/>
    <w:rsid w:val="00C62238"/>
    <w:rsid w:val="00C62575"/>
    <w:rsid w:val="00C63D32"/>
    <w:rsid w:val="00C64A37"/>
    <w:rsid w:val="00C7158E"/>
    <w:rsid w:val="00C7250B"/>
    <w:rsid w:val="00C729BF"/>
    <w:rsid w:val="00C7346B"/>
    <w:rsid w:val="00C77C0E"/>
    <w:rsid w:val="00C80982"/>
    <w:rsid w:val="00C84A64"/>
    <w:rsid w:val="00C84C6D"/>
    <w:rsid w:val="00C84E72"/>
    <w:rsid w:val="00C86049"/>
    <w:rsid w:val="00C91687"/>
    <w:rsid w:val="00C92131"/>
    <w:rsid w:val="00C924A8"/>
    <w:rsid w:val="00C945FE"/>
    <w:rsid w:val="00C95096"/>
    <w:rsid w:val="00C95504"/>
    <w:rsid w:val="00C96FAA"/>
    <w:rsid w:val="00C975B9"/>
    <w:rsid w:val="00C97A04"/>
    <w:rsid w:val="00CA107B"/>
    <w:rsid w:val="00CA186E"/>
    <w:rsid w:val="00CA484D"/>
    <w:rsid w:val="00CA4FB6"/>
    <w:rsid w:val="00CB0390"/>
    <w:rsid w:val="00CB2F90"/>
    <w:rsid w:val="00CB3AEA"/>
    <w:rsid w:val="00CB6AD4"/>
    <w:rsid w:val="00CC35A5"/>
    <w:rsid w:val="00CC525E"/>
    <w:rsid w:val="00CC739E"/>
    <w:rsid w:val="00CD08C5"/>
    <w:rsid w:val="00CD1EBB"/>
    <w:rsid w:val="00CD28CF"/>
    <w:rsid w:val="00CD58B7"/>
    <w:rsid w:val="00CD7967"/>
    <w:rsid w:val="00CE737D"/>
    <w:rsid w:val="00CF18EE"/>
    <w:rsid w:val="00CF30BD"/>
    <w:rsid w:val="00CF4099"/>
    <w:rsid w:val="00CF4D6C"/>
    <w:rsid w:val="00CF7895"/>
    <w:rsid w:val="00D004BF"/>
    <w:rsid w:val="00D00796"/>
    <w:rsid w:val="00D05719"/>
    <w:rsid w:val="00D12413"/>
    <w:rsid w:val="00D131AC"/>
    <w:rsid w:val="00D13AF5"/>
    <w:rsid w:val="00D151F8"/>
    <w:rsid w:val="00D161DB"/>
    <w:rsid w:val="00D1781A"/>
    <w:rsid w:val="00D209B4"/>
    <w:rsid w:val="00D22109"/>
    <w:rsid w:val="00D25D36"/>
    <w:rsid w:val="00D261A2"/>
    <w:rsid w:val="00D33016"/>
    <w:rsid w:val="00D34904"/>
    <w:rsid w:val="00D45814"/>
    <w:rsid w:val="00D53EF8"/>
    <w:rsid w:val="00D5513A"/>
    <w:rsid w:val="00D576A4"/>
    <w:rsid w:val="00D616D2"/>
    <w:rsid w:val="00D63B5F"/>
    <w:rsid w:val="00D65C65"/>
    <w:rsid w:val="00D67114"/>
    <w:rsid w:val="00D70EF7"/>
    <w:rsid w:val="00D72CEA"/>
    <w:rsid w:val="00D73541"/>
    <w:rsid w:val="00D76CA0"/>
    <w:rsid w:val="00D77F94"/>
    <w:rsid w:val="00D82D04"/>
    <w:rsid w:val="00D8397C"/>
    <w:rsid w:val="00D8531B"/>
    <w:rsid w:val="00D91DA9"/>
    <w:rsid w:val="00D925F1"/>
    <w:rsid w:val="00D936A1"/>
    <w:rsid w:val="00D94EED"/>
    <w:rsid w:val="00D96026"/>
    <w:rsid w:val="00D972F6"/>
    <w:rsid w:val="00DA0EC3"/>
    <w:rsid w:val="00DA331D"/>
    <w:rsid w:val="00DA45F7"/>
    <w:rsid w:val="00DA469D"/>
    <w:rsid w:val="00DA49FF"/>
    <w:rsid w:val="00DA4C37"/>
    <w:rsid w:val="00DA4D37"/>
    <w:rsid w:val="00DA5081"/>
    <w:rsid w:val="00DA57B7"/>
    <w:rsid w:val="00DA5B0B"/>
    <w:rsid w:val="00DA74DE"/>
    <w:rsid w:val="00DA7C1C"/>
    <w:rsid w:val="00DB0279"/>
    <w:rsid w:val="00DB0B59"/>
    <w:rsid w:val="00DB147A"/>
    <w:rsid w:val="00DB1B7A"/>
    <w:rsid w:val="00DB38CE"/>
    <w:rsid w:val="00DB479D"/>
    <w:rsid w:val="00DB5BF9"/>
    <w:rsid w:val="00DB706E"/>
    <w:rsid w:val="00DC2BD2"/>
    <w:rsid w:val="00DC3F3C"/>
    <w:rsid w:val="00DC6708"/>
    <w:rsid w:val="00DD011A"/>
    <w:rsid w:val="00DD032B"/>
    <w:rsid w:val="00DD06BA"/>
    <w:rsid w:val="00DD14F3"/>
    <w:rsid w:val="00DD1CF9"/>
    <w:rsid w:val="00DD4361"/>
    <w:rsid w:val="00DD518E"/>
    <w:rsid w:val="00DD5EF8"/>
    <w:rsid w:val="00DD6101"/>
    <w:rsid w:val="00DE2400"/>
    <w:rsid w:val="00DE58F1"/>
    <w:rsid w:val="00DE6B58"/>
    <w:rsid w:val="00DE76F8"/>
    <w:rsid w:val="00DF5E32"/>
    <w:rsid w:val="00E006EF"/>
    <w:rsid w:val="00E00D13"/>
    <w:rsid w:val="00E01436"/>
    <w:rsid w:val="00E01CDF"/>
    <w:rsid w:val="00E03E79"/>
    <w:rsid w:val="00E0416B"/>
    <w:rsid w:val="00E045BD"/>
    <w:rsid w:val="00E04D6C"/>
    <w:rsid w:val="00E12864"/>
    <w:rsid w:val="00E12BC0"/>
    <w:rsid w:val="00E144C9"/>
    <w:rsid w:val="00E17B77"/>
    <w:rsid w:val="00E231AB"/>
    <w:rsid w:val="00E23337"/>
    <w:rsid w:val="00E259EA"/>
    <w:rsid w:val="00E25D33"/>
    <w:rsid w:val="00E26C17"/>
    <w:rsid w:val="00E27650"/>
    <w:rsid w:val="00E306D3"/>
    <w:rsid w:val="00E32061"/>
    <w:rsid w:val="00E32C03"/>
    <w:rsid w:val="00E33F48"/>
    <w:rsid w:val="00E364B5"/>
    <w:rsid w:val="00E42FF9"/>
    <w:rsid w:val="00E44790"/>
    <w:rsid w:val="00E4714C"/>
    <w:rsid w:val="00E506BF"/>
    <w:rsid w:val="00E5178D"/>
    <w:rsid w:val="00E51AEB"/>
    <w:rsid w:val="00E522A7"/>
    <w:rsid w:val="00E5349E"/>
    <w:rsid w:val="00E54452"/>
    <w:rsid w:val="00E55D4B"/>
    <w:rsid w:val="00E622DB"/>
    <w:rsid w:val="00E63447"/>
    <w:rsid w:val="00E63B0C"/>
    <w:rsid w:val="00E64874"/>
    <w:rsid w:val="00E648E2"/>
    <w:rsid w:val="00E651DF"/>
    <w:rsid w:val="00E664C5"/>
    <w:rsid w:val="00E66C76"/>
    <w:rsid w:val="00E671A2"/>
    <w:rsid w:val="00E70693"/>
    <w:rsid w:val="00E730F2"/>
    <w:rsid w:val="00E76D26"/>
    <w:rsid w:val="00E76EE5"/>
    <w:rsid w:val="00E80664"/>
    <w:rsid w:val="00E833A2"/>
    <w:rsid w:val="00E85ACE"/>
    <w:rsid w:val="00E94683"/>
    <w:rsid w:val="00E95B8E"/>
    <w:rsid w:val="00E96130"/>
    <w:rsid w:val="00EA0D59"/>
    <w:rsid w:val="00EA25CA"/>
    <w:rsid w:val="00EA446E"/>
    <w:rsid w:val="00EB025A"/>
    <w:rsid w:val="00EB1390"/>
    <w:rsid w:val="00EB2C71"/>
    <w:rsid w:val="00EB3333"/>
    <w:rsid w:val="00EB4340"/>
    <w:rsid w:val="00EB556D"/>
    <w:rsid w:val="00EB5A7D"/>
    <w:rsid w:val="00EB5A9D"/>
    <w:rsid w:val="00EB63E6"/>
    <w:rsid w:val="00EB799A"/>
    <w:rsid w:val="00EB7ED1"/>
    <w:rsid w:val="00EC19B2"/>
    <w:rsid w:val="00ED12A9"/>
    <w:rsid w:val="00ED414F"/>
    <w:rsid w:val="00ED55C0"/>
    <w:rsid w:val="00ED6723"/>
    <w:rsid w:val="00ED682B"/>
    <w:rsid w:val="00EE0700"/>
    <w:rsid w:val="00EE180E"/>
    <w:rsid w:val="00EE41D5"/>
    <w:rsid w:val="00EF4AB9"/>
    <w:rsid w:val="00F0166F"/>
    <w:rsid w:val="00F01CF6"/>
    <w:rsid w:val="00F037A4"/>
    <w:rsid w:val="00F049AB"/>
    <w:rsid w:val="00F07DD6"/>
    <w:rsid w:val="00F12C4B"/>
    <w:rsid w:val="00F13053"/>
    <w:rsid w:val="00F138DB"/>
    <w:rsid w:val="00F142DB"/>
    <w:rsid w:val="00F15D66"/>
    <w:rsid w:val="00F15F2E"/>
    <w:rsid w:val="00F21872"/>
    <w:rsid w:val="00F27C8F"/>
    <w:rsid w:val="00F32749"/>
    <w:rsid w:val="00F33074"/>
    <w:rsid w:val="00F3365B"/>
    <w:rsid w:val="00F3491E"/>
    <w:rsid w:val="00F37172"/>
    <w:rsid w:val="00F40360"/>
    <w:rsid w:val="00F4207C"/>
    <w:rsid w:val="00F434E9"/>
    <w:rsid w:val="00F4477E"/>
    <w:rsid w:val="00F46269"/>
    <w:rsid w:val="00F47E1F"/>
    <w:rsid w:val="00F502AA"/>
    <w:rsid w:val="00F53617"/>
    <w:rsid w:val="00F55874"/>
    <w:rsid w:val="00F56C8C"/>
    <w:rsid w:val="00F60BA8"/>
    <w:rsid w:val="00F61BB7"/>
    <w:rsid w:val="00F63740"/>
    <w:rsid w:val="00F64AE4"/>
    <w:rsid w:val="00F64CD3"/>
    <w:rsid w:val="00F651FF"/>
    <w:rsid w:val="00F671CD"/>
    <w:rsid w:val="00F67D8F"/>
    <w:rsid w:val="00F75972"/>
    <w:rsid w:val="00F75E7D"/>
    <w:rsid w:val="00F802BE"/>
    <w:rsid w:val="00F80E93"/>
    <w:rsid w:val="00F8392C"/>
    <w:rsid w:val="00F83A5F"/>
    <w:rsid w:val="00F86024"/>
    <w:rsid w:val="00F8611A"/>
    <w:rsid w:val="00F870A3"/>
    <w:rsid w:val="00F91AC5"/>
    <w:rsid w:val="00F945D9"/>
    <w:rsid w:val="00F9580D"/>
    <w:rsid w:val="00F96EEB"/>
    <w:rsid w:val="00FA0857"/>
    <w:rsid w:val="00FA3AC7"/>
    <w:rsid w:val="00FA473F"/>
    <w:rsid w:val="00FA5128"/>
    <w:rsid w:val="00FA5885"/>
    <w:rsid w:val="00FA6604"/>
    <w:rsid w:val="00FB0419"/>
    <w:rsid w:val="00FB15AD"/>
    <w:rsid w:val="00FB1779"/>
    <w:rsid w:val="00FB2CFE"/>
    <w:rsid w:val="00FB42D4"/>
    <w:rsid w:val="00FB5906"/>
    <w:rsid w:val="00FB6726"/>
    <w:rsid w:val="00FB762F"/>
    <w:rsid w:val="00FB7A12"/>
    <w:rsid w:val="00FB7C41"/>
    <w:rsid w:val="00FC18B6"/>
    <w:rsid w:val="00FC2AED"/>
    <w:rsid w:val="00FC7351"/>
    <w:rsid w:val="00FC76EE"/>
    <w:rsid w:val="00FD25E6"/>
    <w:rsid w:val="00FD5EA7"/>
    <w:rsid w:val="00FD5EA9"/>
    <w:rsid w:val="00FE314E"/>
    <w:rsid w:val="00FE36CF"/>
    <w:rsid w:val="00FE3D48"/>
    <w:rsid w:val="00FE5EF2"/>
    <w:rsid w:val="00FE649C"/>
    <w:rsid w:val="00FF0246"/>
    <w:rsid w:val="00FF14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D0196"/>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7D0196"/>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D0196"/>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7D0196"/>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7D0196"/>
    <w:rPr>
      <w:rFonts w:ascii="Fira Sans" w:hAnsi="Fira Sans"/>
      <w:b/>
      <w:noProof/>
      <w:sz w:val="19"/>
      <w:szCs w:val="19"/>
      <w:lang w:eastAsia="pl-PL"/>
    </w:rPr>
  </w:style>
  <w:style w:type="paragraph" w:customStyle="1" w:styleId="Tytutablicy">
    <w:name w:val="Tytuł tablicy"/>
    <w:basedOn w:val="Nagwek1"/>
    <w:link w:val="TytutablicyZnak"/>
    <w:qFormat/>
    <w:rsid w:val="00CF7895"/>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F7895"/>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CF7895"/>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CF7895"/>
    <w:rPr>
      <w:rFonts w:ascii="Fira Sans" w:hAnsi="Fira Sans"/>
      <w:sz w:val="19"/>
      <w:szCs w:val="19"/>
      <w:lang w:val="en-GB"/>
    </w:rPr>
  </w:style>
  <w:style w:type="paragraph" w:customStyle="1" w:styleId="Tytuwykresu0">
    <w:name w:val="Tytuł wykresu"/>
    <w:basedOn w:val="Nagwek1"/>
    <w:link w:val="TytuwykresuZnak"/>
    <w:qFormat/>
    <w:rsid w:val="00587032"/>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87032"/>
    <w:rPr>
      <w:rFonts w:ascii="Fira Sans" w:eastAsia="Times New Roman" w:hAnsi="Fira Sans" w:cs="Times New Roman"/>
      <w:b/>
      <w:bCs/>
      <w:noProof/>
      <w:color w:val="001D77"/>
      <w:sz w:val="19"/>
      <w:szCs w:val="24"/>
      <w:lang w:eastAsia="pl-PL"/>
    </w:rPr>
  </w:style>
  <w:style w:type="character" w:styleId="Wyrnieniedelikatne">
    <w:name w:val="Subtle Emphasis"/>
    <w:aliases w:val="Wyróżnienie bold"/>
    <w:uiPriority w:val="19"/>
    <w:rsid w:val="00176E4C"/>
    <w:rPr>
      <w:b/>
      <w:sz w:val="19"/>
    </w:rPr>
  </w:style>
  <w:style w:type="character" w:styleId="UyteHipercze">
    <w:name w:val="FollowedHyperlink"/>
    <w:basedOn w:val="Domylnaczcionkaakapitu"/>
    <w:uiPriority w:val="99"/>
    <w:semiHidden/>
    <w:unhideWhenUsed/>
    <w:rsid w:val="00E651DF"/>
    <w:rPr>
      <w:color w:val="954F72" w:themeColor="followedHyperlink"/>
      <w:u w:val="single"/>
    </w:rPr>
  </w:style>
  <w:style w:type="paragraph" w:customStyle="1" w:styleId="Styl1">
    <w:name w:val="Styl1"/>
    <w:basedOn w:val="Normalny"/>
    <w:link w:val="Styl1Znak"/>
    <w:qFormat/>
    <w:rsid w:val="00DD5EF8"/>
    <w:pPr>
      <w:spacing w:line="240" w:lineRule="exact"/>
    </w:pPr>
    <w:rPr>
      <w:rFonts w:cs="Arial"/>
      <w:lang w:val="en-GB"/>
    </w:rPr>
  </w:style>
  <w:style w:type="character" w:customStyle="1" w:styleId="Styl1Znak">
    <w:name w:val="Styl1 Znak"/>
    <w:basedOn w:val="Domylnaczcionkaakapitu"/>
    <w:link w:val="Styl1"/>
    <w:rsid w:val="00DD5EF8"/>
    <w:rPr>
      <w:rFonts w:ascii="Fira Sans" w:hAnsi="Fira Sans" w:cs="Arial"/>
      <w:sz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636490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71539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593155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766382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stat.gov.pl/en/topics/culture-tourism-sport/culture/culture-in-2020,1,13.html" TargetMode="External"/><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stat.gov.pl/en/metainformation/glossary/terms-used-in-official-statistics/56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yperlink" Target="https://stat.gov.pl/en/metainformation/glossary/terms-used-in-official-statistics/2115,term.htm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eader" Target="header3.xml"/><Relationship Id="rId30" Type="http://schemas.openxmlformats.org/officeDocument/2006/relationships/hyperlink" Target="https://stat.gov.pl/en/metainformation/glossary/terms-used-in-official-statistics/96,term.html" TargetMode="Externa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stat.gov.pl/en/topics/culture-tourism-sport/culture/cinematography-in-2020,15,2.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4. Cinematography in 2021.docx.docx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31D59-3236-4545-A819-6E83B3C2EB69}"/>
</file>

<file path=customXml/itemProps2.xml><?xml version="1.0" encoding="utf-8"?>
<ds:datastoreItem xmlns:ds="http://schemas.openxmlformats.org/officeDocument/2006/customXml" ds:itemID="{CEDE56FD-F0A8-4520-BBFB-B5B94DB30144}"/>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CEDE56FD-F0A8-4520-BBFB-B5B94DB3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665</Words>
  <Characters>3995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Informacja sygnalna</vt:lpstr>
    </vt:vector>
  </TitlesOfParts>
  <Company/>
  <LinksUpToDate>false</LinksUpToDate>
  <CharactersWithSpaces>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sygnalna</dc:title>
  <dc:subject/>
  <cp:keywords/>
  <dc:description/>
  <cp:lastPrinted>2022-05-17T10:02:00Z</cp:lastPrinted>
  <dcterms:created xsi:type="dcterms:W3CDTF">2022-05-17T10:02:00Z</dcterms:created>
  <dcterms:modified xsi:type="dcterms:W3CDTF">2022-05-17T10:13:00Z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