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04ED6645" w:rsidR="00393761" w:rsidRPr="00D45729" w:rsidRDefault="00FA7D7C" w:rsidP="00D45729">
      <w:pPr>
        <w:pStyle w:val="Tytuinfomacjisygnalnej"/>
        <w:rPr>
          <w:lang w:val="en-GB"/>
        </w:rPr>
      </w:pPr>
      <w:r>
        <w:rPr>
          <w:lang w:val="en-GB"/>
        </w:rPr>
        <w:t xml:space="preserve">Activity of </w:t>
      </w:r>
      <w:r w:rsidR="00405DE1">
        <w:rPr>
          <w:lang w:val="en-GB"/>
        </w:rPr>
        <w:t>museums</w:t>
      </w:r>
      <w:r w:rsidR="002E46D8">
        <w:rPr>
          <w:rStyle w:val="Odwoanieprzypisudolnego"/>
          <w:lang w:val="en-GB"/>
        </w:rPr>
        <w:footnoteReference w:id="1"/>
      </w:r>
      <w:r w:rsidR="003B16DD" w:rsidRPr="00D45729">
        <w:rPr>
          <w:lang w:val="en-GB"/>
        </w:rPr>
        <w:t xml:space="preserve"> </w:t>
      </w:r>
      <w:r>
        <w:rPr>
          <w:lang w:val="en-GB"/>
        </w:rPr>
        <w:t>in 2021</w:t>
      </w:r>
    </w:p>
    <w:p w14:paraId="243D37D9" w14:textId="16BFE398" w:rsidR="002E46D8" w:rsidRPr="00262CB1" w:rsidRDefault="00D45729" w:rsidP="002E46D8">
      <w:pPr>
        <w:pStyle w:val="LID"/>
        <w:rPr>
          <w:color w:val="000000" w:themeColor="text1"/>
          <w:lang w:val="en-GB"/>
        </w:rPr>
      </w:pPr>
      <w:r w:rsidRPr="00D45729"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5C529A5" wp14:editId="1FE876C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204085" cy="1235075"/>
                <wp:effectExtent l="0" t="0" r="5715" b="3175"/>
                <wp:wrapSquare wrapText="bothSides"/>
                <wp:docPr id="6" name="Pole tekstowe 2" descr="51.9% Increase of the number of visi-tors in museums and museum branche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35122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1BA0" w14:textId="2FE3111E" w:rsidR="00FA7D7C" w:rsidRDefault="00663040" w:rsidP="008E2076">
                            <w:pPr>
                              <w:pStyle w:val="Opiswskanika"/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FA7D7C" w:rsidRPr="00FA7D7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</w:t>
                            </w:r>
                            <w:r w:rsidR="002E46D8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1.9</w:t>
                            </w:r>
                            <w:r w:rsidR="00FA7D7C" w:rsidRPr="00FA7D7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 xml:space="preserve">% </w:t>
                            </w:r>
                          </w:p>
                          <w:p w14:paraId="2488C932" w14:textId="3056BBA7" w:rsidR="0096710A" w:rsidRPr="00D45729" w:rsidRDefault="00FA7D7C" w:rsidP="008E2076">
                            <w:pPr>
                              <w:pStyle w:val="Opiswskanika"/>
                              <w:rPr>
                                <w:lang w:val="en-GB"/>
                              </w:rPr>
                            </w:pPr>
                            <w:r w:rsidRPr="00FA7D7C">
                              <w:rPr>
                                <w:color w:val="FFFFFF"/>
                                <w:szCs w:val="20"/>
                                <w:lang w:val="en-US"/>
                              </w:rPr>
                              <w:t xml:space="preserve">Increase of </w:t>
                            </w:r>
                            <w:r w:rsidRPr="00BA0CD8">
                              <w:rPr>
                                <w:color w:val="FFFFFF"/>
                                <w:szCs w:val="20"/>
                                <w:lang w:val="en-US"/>
                              </w:rPr>
                              <w:t xml:space="preserve">the number of </w:t>
                            </w:r>
                            <w:r w:rsidR="002E46D8">
                              <w:rPr>
                                <w:color w:val="FFFFFF"/>
                                <w:szCs w:val="20"/>
                                <w:lang w:val="en-US"/>
                              </w:rPr>
                              <w:t>visitors</w:t>
                            </w:r>
                            <w:r w:rsidRPr="00BA0CD8">
                              <w:rPr>
                                <w:color w:val="FFFFFF"/>
                                <w:szCs w:val="20"/>
                                <w:lang w:val="en-US"/>
                              </w:rPr>
                              <w:t xml:space="preserve"> in </w:t>
                            </w:r>
                            <w:r w:rsidR="002E46D8">
                              <w:rPr>
                                <w:color w:val="FFFFFF"/>
                                <w:szCs w:val="20"/>
                                <w:lang w:val="en-US"/>
                              </w:rPr>
                              <w:t>museums and museum branches</w:t>
                            </w:r>
                            <w:r w:rsidR="004D350A">
                              <w:rPr>
                                <w:color w:val="FFFFFF"/>
                                <w:szCs w:val="20"/>
                                <w:lang w:val="en-US"/>
                              </w:rPr>
                              <w:t xml:space="preserve"> in comparison to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529A5" id="Pole tekstowe 2" o:spid="_x0000_s1026" alt="51.9% Increase of the number of visi-tors in museums and museum branches&#10;" style="position:absolute;margin-left:0;margin-top:.3pt;width:173.55pt;height:97.2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" fillcolor="#001d77" stroked="f">
                <v:stroke joinstyle="miter"/>
                <v:textbox>
                  <w:txbxContent>
                    <w:p w14:paraId="537E1BA0" w14:textId="2FE3111E" w:rsidR="00FA7D7C" w:rsidRDefault="00663040" w:rsidP="008E2076">
                      <w:pPr>
                        <w:pStyle w:val="Opiswskanika"/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FA7D7C" w:rsidRPr="00FA7D7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</w:t>
                      </w:r>
                      <w:r w:rsidR="002E46D8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1.9</w:t>
                      </w:r>
                      <w:r w:rsidR="00FA7D7C" w:rsidRPr="00FA7D7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 xml:space="preserve">% </w:t>
                      </w:r>
                    </w:p>
                    <w:p w14:paraId="2488C932" w14:textId="3056BBA7" w:rsidR="0096710A" w:rsidRPr="00D45729" w:rsidRDefault="00FA7D7C" w:rsidP="008E2076">
                      <w:pPr>
                        <w:pStyle w:val="Opiswskanika"/>
                        <w:rPr>
                          <w:lang w:val="en-GB"/>
                        </w:rPr>
                      </w:pPr>
                      <w:r w:rsidRPr="00FA7D7C">
                        <w:rPr>
                          <w:color w:val="FFFFFF"/>
                          <w:szCs w:val="20"/>
                          <w:lang w:val="en-US"/>
                        </w:rPr>
                        <w:t xml:space="preserve">Increase of </w:t>
                      </w:r>
                      <w:r w:rsidRPr="00BA0CD8">
                        <w:rPr>
                          <w:color w:val="FFFFFF"/>
                          <w:szCs w:val="20"/>
                          <w:lang w:val="en-US"/>
                        </w:rPr>
                        <w:t xml:space="preserve">the number of </w:t>
                      </w:r>
                      <w:r w:rsidR="002E46D8">
                        <w:rPr>
                          <w:color w:val="FFFFFF"/>
                          <w:szCs w:val="20"/>
                          <w:lang w:val="en-US"/>
                        </w:rPr>
                        <w:t>visitors</w:t>
                      </w:r>
                      <w:r w:rsidRPr="00BA0CD8">
                        <w:rPr>
                          <w:color w:val="FFFFFF"/>
                          <w:szCs w:val="20"/>
                          <w:lang w:val="en-US"/>
                        </w:rPr>
                        <w:t xml:space="preserve"> in </w:t>
                      </w:r>
                      <w:r w:rsidR="002E46D8">
                        <w:rPr>
                          <w:color w:val="FFFFFF"/>
                          <w:szCs w:val="20"/>
                          <w:lang w:val="en-US"/>
                        </w:rPr>
                        <w:t>museums and museum branches</w:t>
                      </w:r>
                      <w:r w:rsidR="004D350A">
                        <w:rPr>
                          <w:color w:val="FFFFFF"/>
                          <w:szCs w:val="20"/>
                          <w:lang w:val="en-US"/>
                        </w:rPr>
                        <w:t xml:space="preserve"> in comparison to 2020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A7D7C">
        <w:rPr>
          <w:lang w:val="en-GB"/>
        </w:rPr>
        <w:t xml:space="preserve">In 2021 there were </w:t>
      </w:r>
      <w:r w:rsidR="002E46D8" w:rsidRPr="00B9280D">
        <w:rPr>
          <w:color w:val="000000" w:themeColor="text1"/>
          <w:lang w:val="en-GB"/>
        </w:rPr>
        <w:t>9</w:t>
      </w:r>
      <w:r w:rsidR="002E46D8">
        <w:rPr>
          <w:color w:val="000000" w:themeColor="text1"/>
          <w:lang w:val="en-GB"/>
        </w:rPr>
        <w:t>39</w:t>
      </w:r>
      <w:r w:rsidR="002E46D8" w:rsidRPr="00B9280D">
        <w:rPr>
          <w:color w:val="000000" w:themeColor="text1"/>
          <w:lang w:val="en-GB"/>
        </w:rPr>
        <w:t xml:space="preserve"> museums and museum branches</w:t>
      </w:r>
      <w:r w:rsidR="002E46D8">
        <w:rPr>
          <w:color w:val="000000" w:themeColor="text1"/>
          <w:lang w:val="en-GB"/>
        </w:rPr>
        <w:t>, visited by 25.3</w:t>
      </w:r>
      <w:r w:rsidR="002E46D8" w:rsidRPr="00B9280D">
        <w:rPr>
          <w:color w:val="000000" w:themeColor="text1"/>
          <w:lang w:val="en-GB"/>
        </w:rPr>
        <w:t xml:space="preserve"> m</w:t>
      </w:r>
      <w:r w:rsidR="002E46D8">
        <w:rPr>
          <w:color w:val="000000" w:themeColor="text1"/>
          <w:lang w:val="en-GB"/>
        </w:rPr>
        <w:t>il</w:t>
      </w:r>
      <w:r w:rsidR="002E46D8" w:rsidRPr="00B9280D">
        <w:rPr>
          <w:color w:val="000000" w:themeColor="text1"/>
          <w:lang w:val="en-GB"/>
        </w:rPr>
        <w:t>l</w:t>
      </w:r>
      <w:r w:rsidR="002E46D8">
        <w:rPr>
          <w:color w:val="000000" w:themeColor="text1"/>
          <w:lang w:val="en-GB"/>
        </w:rPr>
        <w:t>ion people</w:t>
      </w:r>
      <w:r w:rsidR="002E46D8" w:rsidRPr="00B9280D">
        <w:rPr>
          <w:color w:val="000000" w:themeColor="text1"/>
          <w:lang w:val="en-GB"/>
        </w:rPr>
        <w:t xml:space="preserve">. </w:t>
      </w:r>
      <w:r w:rsidR="002E46D8" w:rsidRPr="00584795">
        <w:rPr>
          <w:color w:val="000000" w:themeColor="text1"/>
          <w:lang w:val="en-GB"/>
        </w:rPr>
        <w:t>Museums organised 2.</w:t>
      </w:r>
      <w:r w:rsidR="002E46D8">
        <w:rPr>
          <w:color w:val="000000" w:themeColor="text1"/>
          <w:lang w:val="en-GB"/>
        </w:rPr>
        <w:t>5</w:t>
      </w:r>
      <w:r w:rsidR="002E46D8" w:rsidRPr="00584795">
        <w:rPr>
          <w:color w:val="000000" w:themeColor="text1"/>
          <w:lang w:val="en-GB"/>
        </w:rPr>
        <w:t xml:space="preserve"> thousand regular exhibitions and </w:t>
      </w:r>
      <w:r w:rsidR="002E46D8">
        <w:rPr>
          <w:color w:val="000000" w:themeColor="text1"/>
          <w:lang w:val="en-GB"/>
        </w:rPr>
        <w:t>3</w:t>
      </w:r>
      <w:r w:rsidR="002E46D8" w:rsidRPr="00584795">
        <w:rPr>
          <w:color w:val="000000" w:themeColor="text1"/>
          <w:lang w:val="en-GB"/>
        </w:rPr>
        <w:t>.</w:t>
      </w:r>
      <w:r w:rsidR="002E46D8">
        <w:rPr>
          <w:color w:val="000000" w:themeColor="text1"/>
          <w:lang w:val="en-GB"/>
        </w:rPr>
        <w:t>6</w:t>
      </w:r>
      <w:r w:rsidR="002E46D8" w:rsidRPr="00584795">
        <w:rPr>
          <w:color w:val="000000" w:themeColor="text1"/>
          <w:lang w:val="en-GB"/>
        </w:rPr>
        <w:t xml:space="preserve"> thousand temporary exhibitions</w:t>
      </w:r>
      <w:r w:rsidR="002E46D8">
        <w:rPr>
          <w:color w:val="000000" w:themeColor="text1"/>
          <w:lang w:val="en-GB"/>
        </w:rPr>
        <w:t xml:space="preserve"> in Poland (of which</w:t>
      </w:r>
      <w:r w:rsidR="002E46D8" w:rsidRPr="00584795">
        <w:rPr>
          <w:color w:val="000000" w:themeColor="text1"/>
          <w:lang w:val="en-GB"/>
        </w:rPr>
        <w:t xml:space="preserve"> </w:t>
      </w:r>
      <w:r w:rsidR="002E46D8">
        <w:rPr>
          <w:color w:val="000000" w:themeColor="text1"/>
          <w:lang w:val="en-GB"/>
        </w:rPr>
        <w:t>33 exhibitions from abroad</w:t>
      </w:r>
      <w:r w:rsidR="002E46D8" w:rsidRPr="00584795">
        <w:rPr>
          <w:color w:val="000000" w:themeColor="text1"/>
          <w:lang w:val="en-GB"/>
        </w:rPr>
        <w:t>).</w:t>
      </w:r>
    </w:p>
    <w:p w14:paraId="1F4D5905" w14:textId="2696ACF8" w:rsidR="00FA7D7C" w:rsidRDefault="002E46D8" w:rsidP="002E46D8">
      <w:pPr>
        <w:pStyle w:val="Lead"/>
        <w:spacing w:after="360" w:line="240" w:lineRule="exact"/>
        <w:rPr>
          <w:b w:val="0"/>
          <w:spacing w:val="-2"/>
          <w:lang w:val="en-GB"/>
        </w:rPr>
      </w:pPr>
      <w:r w:rsidRPr="00EA446E">
        <w:rPr>
          <w:b w:val="0"/>
          <w:highlight w:val="yellow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160BEC20" wp14:editId="2F995F99">
                <wp:simplePos x="0" y="0"/>
                <wp:positionH relativeFrom="column">
                  <wp:posOffset>5268036</wp:posOffset>
                </wp:positionH>
                <wp:positionV relativeFrom="paragraph">
                  <wp:posOffset>518558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 descr="70,5% of museums and museum branches belonged to the public s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F66DA" w14:textId="5BB39F07" w:rsidR="002E46D8" w:rsidRPr="00680E2A" w:rsidRDefault="002E46D8" w:rsidP="002E46D8">
                            <w:pPr>
                              <w:pStyle w:val="tekstzboku"/>
                              <w:spacing w:before="0" w:line="240" w:lineRule="exact"/>
                              <w:rPr>
                                <w:lang w:val="en-GB"/>
                              </w:rPr>
                            </w:pPr>
                            <w:r w:rsidRPr="00680E2A">
                              <w:rPr>
                                <w:lang w:val="en-GB"/>
                              </w:rPr>
                              <w:t xml:space="preserve">70,5% </w:t>
                            </w:r>
                            <w:r w:rsidR="00680E2A" w:rsidRPr="00680E2A">
                              <w:rPr>
                                <w:lang w:val="en-GB"/>
                              </w:rPr>
                              <w:t>of museums and museum branches belonged to the public sector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BEC2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70,5% of museums and museum branches belonged to the public sector" style="position:absolute;margin-left:414.8pt;margin-top:40.85pt;width:135.85pt;height:65.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Mn+gEAANQ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" filled="f" stroked="f">
                <v:textbox>
                  <w:txbxContent>
                    <w:p w14:paraId="565F66DA" w14:textId="5BB39F07" w:rsidR="002E46D8" w:rsidRPr="00680E2A" w:rsidRDefault="002E46D8" w:rsidP="002E46D8">
                      <w:pPr>
                        <w:pStyle w:val="tekstzboku"/>
                        <w:spacing w:before="0" w:line="240" w:lineRule="exact"/>
                        <w:rPr>
                          <w:lang w:val="en-GB"/>
                        </w:rPr>
                      </w:pPr>
                      <w:r w:rsidRPr="00680E2A">
                        <w:rPr>
                          <w:lang w:val="en-GB"/>
                        </w:rPr>
                        <w:t xml:space="preserve">70,5% </w:t>
                      </w:r>
                      <w:r w:rsidR="00680E2A" w:rsidRPr="00680E2A">
                        <w:rPr>
                          <w:lang w:val="en-GB"/>
                        </w:rPr>
                        <w:t>of museums and museum branches belonged to the public sector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292934" w14:textId="6F9F2C81" w:rsidR="00FA7D7C" w:rsidRDefault="00FA7D7C">
      <w:pPr>
        <w:spacing w:before="0" w:after="160" w:line="259" w:lineRule="auto"/>
        <w:rPr>
          <w:lang w:val="en-GB"/>
        </w:rPr>
      </w:pPr>
      <w:r w:rsidRPr="00FA7D7C">
        <w:rPr>
          <w:lang w:val="en-GB"/>
        </w:rPr>
        <w:t xml:space="preserve">In 2021, due to the ongoing </w:t>
      </w:r>
      <w:r>
        <w:rPr>
          <w:lang w:val="en-GB"/>
        </w:rPr>
        <w:t xml:space="preserve">state of </w:t>
      </w:r>
      <w:r w:rsidRPr="00FA7D7C">
        <w:rPr>
          <w:lang w:val="en-GB"/>
        </w:rPr>
        <w:t>epidemic in Poland, cultural entities continued to operate under the conditions of temporary constraints. The restrictions on the activit</w:t>
      </w:r>
      <w:r>
        <w:rPr>
          <w:lang w:val="en-GB"/>
        </w:rPr>
        <w:t>y</w:t>
      </w:r>
      <w:r w:rsidRPr="00FA7D7C">
        <w:rPr>
          <w:lang w:val="en-GB"/>
        </w:rPr>
        <w:t xml:space="preserve"> of cultural entities had different scope and forms, but were less restrictive compared to the previous year</w:t>
      </w:r>
      <w:r>
        <w:rPr>
          <w:lang w:val="en-GB"/>
        </w:rPr>
        <w:t>.</w:t>
      </w:r>
    </w:p>
    <w:p w14:paraId="4F77538D" w14:textId="4140F78D" w:rsidR="002E46D8" w:rsidRDefault="00606A91" w:rsidP="002E46D8">
      <w:pPr>
        <w:tabs>
          <w:tab w:val="left" w:pos="1170"/>
        </w:tabs>
        <w:spacing w:before="0"/>
        <w:rPr>
          <w:color w:val="000000" w:themeColor="text1"/>
          <w:lang w:val="en-GB"/>
        </w:rPr>
      </w:pPr>
      <w:r>
        <w:rPr>
          <w:lang w:val="en-GB"/>
        </w:rPr>
        <w:t>T</w:t>
      </w:r>
      <w:r w:rsidR="002E46D8">
        <w:rPr>
          <w:lang w:val="en-GB"/>
        </w:rPr>
        <w:t xml:space="preserve">here were </w:t>
      </w:r>
      <w:r w:rsidR="002E46D8" w:rsidRPr="00B9280D">
        <w:rPr>
          <w:color w:val="000000" w:themeColor="text1"/>
          <w:lang w:val="en-GB"/>
        </w:rPr>
        <w:t>9</w:t>
      </w:r>
      <w:r w:rsidR="002E46D8">
        <w:rPr>
          <w:color w:val="000000" w:themeColor="text1"/>
          <w:lang w:val="en-GB"/>
        </w:rPr>
        <w:t>39</w:t>
      </w:r>
      <w:r w:rsidR="002E46D8" w:rsidRPr="00B9280D">
        <w:rPr>
          <w:color w:val="000000" w:themeColor="text1"/>
          <w:lang w:val="en-GB"/>
        </w:rPr>
        <w:t xml:space="preserve"> museums and museum branches</w:t>
      </w:r>
      <w:r w:rsidR="002E46D8">
        <w:rPr>
          <w:color w:val="000000" w:themeColor="text1"/>
          <w:lang w:val="en-GB"/>
        </w:rPr>
        <w:t xml:space="preserve"> (932 in 2020), of which m</w:t>
      </w:r>
      <w:r w:rsidR="002E46D8" w:rsidRPr="009D3E62">
        <w:rPr>
          <w:color w:val="000000" w:themeColor="text1"/>
          <w:lang w:val="en-GB"/>
        </w:rPr>
        <w:t>ost belonged to the public sector (70.</w:t>
      </w:r>
      <w:r w:rsidR="002E46D8">
        <w:rPr>
          <w:color w:val="000000" w:themeColor="text1"/>
          <w:lang w:val="en-GB"/>
        </w:rPr>
        <w:t>5</w:t>
      </w:r>
      <w:r w:rsidR="002E46D8" w:rsidRPr="009D3E62">
        <w:rPr>
          <w:color w:val="000000" w:themeColor="text1"/>
          <w:lang w:val="en-GB"/>
        </w:rPr>
        <w:t>%)</w:t>
      </w:r>
      <w:r w:rsidR="002E46D8">
        <w:rPr>
          <w:color w:val="000000" w:themeColor="text1"/>
          <w:lang w:val="en-GB"/>
        </w:rPr>
        <w:t xml:space="preserve">. Most of the units were </w:t>
      </w:r>
      <w:r w:rsidR="002E46D8" w:rsidRPr="009D3E62">
        <w:rPr>
          <w:color w:val="000000" w:themeColor="text1"/>
          <w:lang w:val="en-GB"/>
        </w:rPr>
        <w:t>organi</w:t>
      </w:r>
      <w:r w:rsidR="002E46D8">
        <w:rPr>
          <w:color w:val="000000" w:themeColor="text1"/>
          <w:lang w:val="en-GB"/>
        </w:rPr>
        <w:t>s</w:t>
      </w:r>
      <w:r w:rsidR="002E46D8" w:rsidRPr="009D3E62">
        <w:rPr>
          <w:color w:val="000000" w:themeColor="text1"/>
          <w:lang w:val="en-GB"/>
        </w:rPr>
        <w:t>e</w:t>
      </w:r>
      <w:r w:rsidR="002E46D8">
        <w:rPr>
          <w:color w:val="000000" w:themeColor="text1"/>
          <w:lang w:val="en-GB"/>
        </w:rPr>
        <w:t xml:space="preserve">d by </w:t>
      </w:r>
      <w:r w:rsidR="002E46D8" w:rsidRPr="009D3E62">
        <w:rPr>
          <w:color w:val="000000" w:themeColor="text1"/>
          <w:lang w:val="en-GB"/>
        </w:rPr>
        <w:t>local government units (85.</w:t>
      </w:r>
      <w:r w:rsidR="002E46D8">
        <w:rPr>
          <w:color w:val="000000" w:themeColor="text1"/>
          <w:lang w:val="en-GB"/>
        </w:rPr>
        <w:t>2</w:t>
      </w:r>
      <w:r w:rsidR="002E46D8" w:rsidRPr="009D3E62">
        <w:rPr>
          <w:color w:val="000000" w:themeColor="text1"/>
          <w:lang w:val="en-GB"/>
        </w:rPr>
        <w:t xml:space="preserve">%). In the private sector, most museums </w:t>
      </w:r>
      <w:r w:rsidR="002E46D8">
        <w:rPr>
          <w:color w:val="000000" w:themeColor="text1"/>
          <w:lang w:val="en-GB"/>
        </w:rPr>
        <w:t xml:space="preserve">belonged to </w:t>
      </w:r>
      <w:r w:rsidR="002E46D8" w:rsidRPr="009D3E62">
        <w:rPr>
          <w:color w:val="000000" w:themeColor="text1"/>
          <w:lang w:val="en-GB"/>
        </w:rPr>
        <w:t>natural persons (5</w:t>
      </w:r>
      <w:r w:rsidR="002E46D8">
        <w:rPr>
          <w:color w:val="000000" w:themeColor="text1"/>
          <w:lang w:val="en-GB"/>
        </w:rPr>
        <w:t>4</w:t>
      </w:r>
      <w:r w:rsidR="002E46D8" w:rsidRPr="009D3E62">
        <w:rPr>
          <w:color w:val="000000" w:themeColor="text1"/>
          <w:lang w:val="en-GB"/>
        </w:rPr>
        <w:t>.</w:t>
      </w:r>
      <w:r w:rsidR="002E46D8">
        <w:rPr>
          <w:color w:val="000000" w:themeColor="text1"/>
          <w:lang w:val="en-GB"/>
        </w:rPr>
        <w:t>9</w:t>
      </w:r>
      <w:r w:rsidR="002E46D8" w:rsidRPr="009D3E62">
        <w:rPr>
          <w:color w:val="000000" w:themeColor="text1"/>
          <w:lang w:val="en-GB"/>
        </w:rPr>
        <w:t>%).</w:t>
      </w:r>
    </w:p>
    <w:p w14:paraId="1A3D40C3" w14:textId="7465BFF3" w:rsidR="00360FE8" w:rsidRPr="00360FE8" w:rsidRDefault="00D3113C" w:rsidP="0018326F">
      <w:pPr>
        <w:spacing w:after="360"/>
        <w:rPr>
          <w:color w:val="000000" w:themeColor="text1"/>
          <w:lang w:val="en-GB"/>
        </w:rPr>
      </w:pPr>
      <w:r w:rsidRPr="00A569FA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553CECA3" wp14:editId="2E92CC45">
                <wp:simplePos x="0" y="0"/>
                <wp:positionH relativeFrom="page">
                  <wp:posOffset>5706414</wp:posOffset>
                </wp:positionH>
                <wp:positionV relativeFrom="paragraph">
                  <wp:posOffset>14605</wp:posOffset>
                </wp:positionV>
                <wp:extent cx="1725295" cy="802005"/>
                <wp:effectExtent l="0" t="0" r="0" b="0"/>
                <wp:wrapTight wrapText="bothSides">
                  <wp:wrapPolygon edited="0">
                    <wp:start x="715" y="0"/>
                    <wp:lineTo x="715" y="21036"/>
                    <wp:lineTo x="20749" y="21036"/>
                    <wp:lineTo x="20749" y="0"/>
                    <wp:lineTo x="715" y="0"/>
                  </wp:wrapPolygon>
                </wp:wrapTight>
                <wp:docPr id="17" name="Pole tekstowe 17" descr="Museums and museum branches were visited by 25.3 million people, including 10.2 million for f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6376" w14:textId="3B7E0CCE" w:rsidR="00680E2A" w:rsidRPr="00680E2A" w:rsidRDefault="00680E2A" w:rsidP="002E46D8">
                            <w:pPr>
                              <w:pStyle w:val="tekstzboku"/>
                              <w:spacing w:before="0" w:line="240" w:lineRule="exact"/>
                              <w:rPr>
                                <w:lang w:val="en-GB"/>
                              </w:rPr>
                            </w:pPr>
                            <w:r w:rsidRPr="00680E2A">
                              <w:rPr>
                                <w:lang w:val="en-GB"/>
                              </w:rPr>
                              <w:t>Museums and museum branches were visited by 25.3 million people, including 10.2 million for 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CECA3" id="Pole tekstowe 17" o:spid="_x0000_s1028" type="#_x0000_t202" alt="Museums and museum branches were visited by 25.3 million people, including 10.2 million for free" style="position:absolute;margin-left:449.3pt;margin-top:1.15pt;width:135.85pt;height:63.1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" filled="f" stroked="f">
                <v:textbox>
                  <w:txbxContent>
                    <w:p w14:paraId="425C6376" w14:textId="3B7E0CCE" w:rsidR="00680E2A" w:rsidRPr="00680E2A" w:rsidRDefault="00680E2A" w:rsidP="002E46D8">
                      <w:pPr>
                        <w:pStyle w:val="tekstzboku"/>
                        <w:spacing w:before="0" w:line="240" w:lineRule="exact"/>
                        <w:rPr>
                          <w:lang w:val="en-GB"/>
                        </w:rPr>
                      </w:pPr>
                      <w:r w:rsidRPr="00680E2A">
                        <w:rPr>
                          <w:lang w:val="en-GB"/>
                        </w:rPr>
                        <w:t>Museums and museum branches were visited by 25.3 million people, including 10.2 million for free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06A91">
        <w:rPr>
          <w:color w:val="000000" w:themeColor="text1"/>
          <w:lang w:val="en-GB"/>
        </w:rPr>
        <w:t>M</w:t>
      </w:r>
      <w:r w:rsidR="00360FE8" w:rsidRPr="00360FE8">
        <w:rPr>
          <w:color w:val="000000" w:themeColor="text1"/>
          <w:lang w:val="en-GB"/>
        </w:rPr>
        <w:t xml:space="preserve">useums and museum branches were visited by 25.3 million people (51.9% more than in the previous year), including 10.2 million </w:t>
      </w:r>
      <w:r w:rsidR="00532E4C" w:rsidRPr="00360FE8">
        <w:rPr>
          <w:color w:val="000000" w:themeColor="text1"/>
          <w:lang w:val="en-GB"/>
        </w:rPr>
        <w:t xml:space="preserve">people </w:t>
      </w:r>
      <w:r w:rsidR="00532E4C">
        <w:rPr>
          <w:color w:val="000000" w:themeColor="text1"/>
          <w:lang w:val="en-GB"/>
        </w:rPr>
        <w:t xml:space="preserve">visiting </w:t>
      </w:r>
      <w:r w:rsidR="00360FE8" w:rsidRPr="00360FE8">
        <w:rPr>
          <w:color w:val="000000" w:themeColor="text1"/>
          <w:lang w:val="en-GB"/>
        </w:rPr>
        <w:t xml:space="preserve">for free. </w:t>
      </w:r>
      <w:r w:rsidR="00532E4C">
        <w:rPr>
          <w:color w:val="000000" w:themeColor="text1"/>
          <w:lang w:val="en-GB"/>
        </w:rPr>
        <w:t>Organis</w:t>
      </w:r>
      <w:r w:rsidR="00360FE8" w:rsidRPr="00360FE8">
        <w:rPr>
          <w:color w:val="000000" w:themeColor="text1"/>
          <w:lang w:val="en-GB"/>
        </w:rPr>
        <w:t xml:space="preserve">ed groups of school students accounted for 8.0% of the total number of visitors (3.7% in 2020). </w:t>
      </w:r>
      <w:r w:rsidR="002811B5">
        <w:rPr>
          <w:color w:val="000000" w:themeColor="text1"/>
          <w:lang w:val="en-GB"/>
        </w:rPr>
        <w:t>M</w:t>
      </w:r>
      <w:r w:rsidR="002811B5" w:rsidRPr="00360FE8">
        <w:rPr>
          <w:color w:val="000000" w:themeColor="text1"/>
          <w:lang w:val="en-GB"/>
        </w:rPr>
        <w:t xml:space="preserve">useums </w:t>
      </w:r>
      <w:r w:rsidR="00360FE8" w:rsidRPr="00360FE8">
        <w:rPr>
          <w:color w:val="000000" w:themeColor="text1"/>
          <w:lang w:val="en-GB"/>
        </w:rPr>
        <w:t>presenting art were the most popular among visitors (63.3% of the total number of visitors)</w:t>
      </w:r>
      <w:r w:rsidR="00532E4C">
        <w:rPr>
          <w:color w:val="000000" w:themeColor="text1"/>
          <w:lang w:val="en-GB"/>
        </w:rPr>
        <w:t>. They were</w:t>
      </w:r>
      <w:r w:rsidR="00360FE8" w:rsidRPr="00360FE8">
        <w:rPr>
          <w:color w:val="000000" w:themeColor="text1"/>
          <w:lang w:val="en-GB"/>
        </w:rPr>
        <w:t xml:space="preserve"> visited by 8.6 million people</w:t>
      </w:r>
      <w:r w:rsidR="00532E4C">
        <w:rPr>
          <w:color w:val="000000" w:themeColor="text1"/>
          <w:lang w:val="en-GB"/>
        </w:rPr>
        <w:t>.</w:t>
      </w:r>
    </w:p>
    <w:p w14:paraId="56646880" w14:textId="6D2A8E7C" w:rsidR="00B64CFB" w:rsidRPr="0018326F" w:rsidRDefault="00B53139" w:rsidP="0018326F">
      <w:pPr>
        <w:pStyle w:val="tytuwykresu"/>
        <w:rPr>
          <w:sz w:val="19"/>
          <w:szCs w:val="19"/>
          <w:shd w:val="clear" w:color="auto" w:fill="FFFFFF"/>
          <w:lang w:val="en-GB"/>
        </w:rPr>
      </w:pP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796480" behindDoc="0" locked="0" layoutInCell="1" allowOverlap="1" wp14:anchorId="51AB79D4" wp14:editId="4C4F27A9">
            <wp:simplePos x="0" y="0"/>
            <wp:positionH relativeFrom="margin">
              <wp:align>right</wp:align>
            </wp:positionH>
            <wp:positionV relativeFrom="paragraph">
              <wp:posOffset>201930</wp:posOffset>
            </wp:positionV>
            <wp:extent cx="5105400" cy="3419475"/>
            <wp:effectExtent l="0" t="0" r="0" b="9525"/>
            <wp:wrapTopAndBottom/>
            <wp:docPr id="2" name="Obraz 2" descr="Map of Poland by voivodships showing the number of museums and museum branches (as of 31 December) and number of visitors per 1 institution" title="Ma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6D8" w:rsidRPr="0018326F">
        <w:rPr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6406CB56" wp14:editId="5B870258">
                <wp:simplePos x="0" y="0"/>
                <wp:positionH relativeFrom="page">
                  <wp:posOffset>5727377</wp:posOffset>
                </wp:positionH>
                <wp:positionV relativeFrom="paragraph">
                  <wp:posOffset>429847</wp:posOffset>
                </wp:positionV>
                <wp:extent cx="1781175" cy="828040"/>
                <wp:effectExtent l="0" t="0" r="0" b="0"/>
                <wp:wrapTight wrapText="bothSides">
                  <wp:wrapPolygon edited="0">
                    <wp:start x="693" y="0"/>
                    <wp:lineTo x="693" y="20871"/>
                    <wp:lineTo x="20791" y="20871"/>
                    <wp:lineTo x="20791" y="0"/>
                    <wp:lineTo x="693" y="0"/>
                  </wp:wrapPolygon>
                </wp:wrapTight>
                <wp:docPr id="20" name="Pole tekstowe 20" descr="26.4% of the total number of museums operated in Mazowieckie and Małopolskie Voivodshi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1CC0D" w14:textId="53685835" w:rsidR="00680E2A" w:rsidRPr="00C21380" w:rsidRDefault="00680E2A" w:rsidP="00680E2A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AB4802">
                              <w:rPr>
                                <w:lang w:val="en-GB"/>
                              </w:rPr>
                              <w:t>26.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AB4802">
                              <w:rPr>
                                <w:lang w:val="en-GB"/>
                              </w:rPr>
                              <w:t xml:space="preserve">% of the total number of museums operated </w:t>
                            </w:r>
                            <w:r>
                              <w:rPr>
                                <w:lang w:val="en-GB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Małopolskie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V</w:t>
                            </w:r>
                            <w:r w:rsidRPr="00AB4802">
                              <w:rPr>
                                <w:lang w:val="en-GB"/>
                              </w:rPr>
                              <w:t>oivodships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6CB56" id="Pole tekstowe 20" o:spid="_x0000_s1029" type="#_x0000_t202" alt="26.4% of the total number of museums operated in Mazowieckie and Małopolskie Voivodships" style="position:absolute;margin-left:450.95pt;margin-top:33.85pt;width:140.25pt;height:65.2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" filled="f" stroked="f">
                <v:textbox>
                  <w:txbxContent>
                    <w:p w14:paraId="30E1CC0D" w14:textId="53685835" w:rsidR="00680E2A" w:rsidRPr="00C21380" w:rsidRDefault="00680E2A" w:rsidP="00680E2A">
                      <w:pPr>
                        <w:pStyle w:val="tekstzboku"/>
                        <w:rPr>
                          <w:lang w:val="en-GB"/>
                        </w:rPr>
                      </w:pPr>
                      <w:r w:rsidRPr="00AB4802">
                        <w:rPr>
                          <w:lang w:val="en-GB"/>
                        </w:rPr>
                        <w:t>26.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AB4802">
                        <w:rPr>
                          <w:lang w:val="en-GB"/>
                        </w:rPr>
                        <w:t xml:space="preserve">% of the total number of museums operated </w:t>
                      </w:r>
                      <w:r>
                        <w:rPr>
                          <w:lang w:val="en-GB"/>
                        </w:rPr>
                        <w:t xml:space="preserve">in </w:t>
                      </w:r>
                      <w:proofErr w:type="spellStart"/>
                      <w:r>
                        <w:rPr>
                          <w:lang w:val="en-GB"/>
                        </w:rPr>
                        <w:t>Mazowieckie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and </w:t>
                      </w:r>
                      <w:proofErr w:type="spellStart"/>
                      <w:r>
                        <w:rPr>
                          <w:lang w:val="en-GB"/>
                        </w:rPr>
                        <w:t>Małopolskie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V</w:t>
                      </w:r>
                      <w:r w:rsidRPr="00AB4802">
                        <w:rPr>
                          <w:lang w:val="en-GB"/>
                        </w:rPr>
                        <w:t>oivodships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64CFB" w:rsidRPr="0018326F">
        <w:rPr>
          <w:sz w:val="19"/>
          <w:szCs w:val="19"/>
          <w:lang w:val="en-US"/>
        </w:rPr>
        <w:t>Map 1.</w:t>
      </w:r>
      <w:r w:rsidR="00B64CFB" w:rsidRPr="0018326F">
        <w:rPr>
          <w:sz w:val="19"/>
          <w:szCs w:val="19"/>
          <w:shd w:val="clear" w:color="auto" w:fill="FFFFFF"/>
          <w:lang w:val="en-US"/>
        </w:rPr>
        <w:t xml:space="preserve"> </w:t>
      </w:r>
      <w:r w:rsidR="00B64CFB" w:rsidRPr="0018326F">
        <w:rPr>
          <w:sz w:val="19"/>
          <w:szCs w:val="19"/>
          <w:shd w:val="clear" w:color="auto" w:fill="FFFFFF"/>
          <w:lang w:val="en-GB"/>
        </w:rPr>
        <w:t>Museums and museum branches in 2021</w:t>
      </w:r>
    </w:p>
    <w:p w14:paraId="09F6A6A9" w14:textId="506EDC17" w:rsidR="00B64CFB" w:rsidRDefault="00360FE8" w:rsidP="00680E2A">
      <w:pPr>
        <w:tabs>
          <w:tab w:val="left" w:pos="1170"/>
        </w:tabs>
        <w:spacing w:before="0"/>
        <w:rPr>
          <w:color w:val="000000" w:themeColor="text1"/>
          <w:lang w:val="en-GB"/>
        </w:rPr>
      </w:pPr>
      <w:r w:rsidRPr="00360FE8">
        <w:rPr>
          <w:color w:val="000000" w:themeColor="text1"/>
          <w:lang w:val="en-GB"/>
        </w:rPr>
        <w:lastRenderedPageBreak/>
        <w:t xml:space="preserve">The greatest number of museums and visitors was recorded in </w:t>
      </w:r>
      <w:proofErr w:type="spellStart"/>
      <w:r w:rsidRPr="00360FE8">
        <w:rPr>
          <w:color w:val="000000" w:themeColor="text1"/>
          <w:lang w:val="en-GB"/>
        </w:rPr>
        <w:t>Mazowieckie</w:t>
      </w:r>
      <w:proofErr w:type="spellEnd"/>
      <w:r w:rsidRPr="00360FE8">
        <w:rPr>
          <w:color w:val="000000" w:themeColor="text1"/>
          <w:lang w:val="en-GB"/>
        </w:rPr>
        <w:t xml:space="preserve"> Voivodship. The number of museum visitors</w:t>
      </w:r>
      <w:r w:rsidR="002811B5">
        <w:rPr>
          <w:color w:val="000000" w:themeColor="text1"/>
          <w:lang w:val="en-GB"/>
        </w:rPr>
        <w:t xml:space="preserve"> </w:t>
      </w:r>
      <w:r w:rsidRPr="00360FE8">
        <w:rPr>
          <w:color w:val="000000" w:themeColor="text1"/>
          <w:lang w:val="en-GB"/>
        </w:rPr>
        <w:t>per 1,000 people</w:t>
      </w:r>
      <w:r w:rsidR="002811B5" w:rsidRPr="002811B5">
        <w:rPr>
          <w:color w:val="000000" w:themeColor="text1"/>
          <w:lang w:val="en-GB"/>
        </w:rPr>
        <w:t xml:space="preserve"> </w:t>
      </w:r>
      <w:r w:rsidR="002811B5">
        <w:rPr>
          <w:color w:val="000000" w:themeColor="text1"/>
          <w:lang w:val="en-GB"/>
        </w:rPr>
        <w:t xml:space="preserve">in </w:t>
      </w:r>
      <w:proofErr w:type="spellStart"/>
      <w:r w:rsidR="002811B5">
        <w:rPr>
          <w:color w:val="000000" w:themeColor="text1"/>
          <w:lang w:val="en-GB"/>
        </w:rPr>
        <w:t>Mazowieckie</w:t>
      </w:r>
      <w:proofErr w:type="spellEnd"/>
      <w:r w:rsidR="002811B5">
        <w:rPr>
          <w:color w:val="000000" w:themeColor="text1"/>
          <w:lang w:val="en-GB"/>
        </w:rPr>
        <w:t xml:space="preserve"> Voivodship</w:t>
      </w:r>
      <w:r w:rsidRPr="00360FE8">
        <w:rPr>
          <w:color w:val="000000" w:themeColor="text1"/>
          <w:lang w:val="en-GB"/>
        </w:rPr>
        <w:t xml:space="preserve"> amounted to 1,861 people (in 2020 - 434 people).</w:t>
      </w:r>
    </w:p>
    <w:p w14:paraId="629B4D1A" w14:textId="27BDE037" w:rsidR="00F916EC" w:rsidRPr="00F916EC" w:rsidRDefault="00816FE1" w:rsidP="00F916EC">
      <w:pPr>
        <w:tabs>
          <w:tab w:val="left" w:pos="1170"/>
        </w:tabs>
        <w:rPr>
          <w:rFonts w:cs="Arial"/>
          <w:lang w:val="en-GB"/>
        </w:rPr>
      </w:pPr>
      <w:r w:rsidRPr="00A569FA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0AFEE50A" wp14:editId="10F05E42">
                <wp:simplePos x="0" y="0"/>
                <wp:positionH relativeFrom="page">
                  <wp:posOffset>5743575</wp:posOffset>
                </wp:positionH>
                <wp:positionV relativeFrom="paragraph">
                  <wp:posOffset>256540</wp:posOffset>
                </wp:positionV>
                <wp:extent cx="1725295" cy="1219200"/>
                <wp:effectExtent l="0" t="0" r="0" b="0"/>
                <wp:wrapTight wrapText="bothSides">
                  <wp:wrapPolygon edited="0">
                    <wp:start x="715" y="0"/>
                    <wp:lineTo x="715" y="21263"/>
                    <wp:lineTo x="20749" y="21263"/>
                    <wp:lineTo x="20749" y="0"/>
                    <wp:lineTo x="715" y="0"/>
                  </wp:wrapPolygon>
                </wp:wrapTight>
                <wp:docPr id="3" name="Pole tekstowe 3" descr="Number of cultural events increased by 54.7% compared to previous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C7635" w14:textId="4A57E782" w:rsidR="00816FE1" w:rsidRPr="00680E2A" w:rsidRDefault="00816FE1" w:rsidP="00816FE1">
                            <w:pPr>
                              <w:pStyle w:val="tekstzboku"/>
                              <w:spacing w:before="0" w:line="240" w:lineRule="exac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Number of cultural events increased by 54.7% compared to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EE50A" id="Pole tekstowe 3" o:spid="_x0000_s1030" type="#_x0000_t202" alt="Number of cultural events increased by 54.7% compared to previous year" style="position:absolute;margin-left:452.25pt;margin-top:20.2pt;width:135.85pt;height:96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" filled="f" stroked="f">
                <v:textbox>
                  <w:txbxContent>
                    <w:p w14:paraId="3D3C7635" w14:textId="4A57E782" w:rsidR="00816FE1" w:rsidRPr="00680E2A" w:rsidRDefault="00816FE1" w:rsidP="00816FE1">
                      <w:pPr>
                        <w:pStyle w:val="tekstzboku"/>
                        <w:spacing w:before="0" w:line="240" w:lineRule="exac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Number of cultural events increased by 54.7% compared to previous year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E46D8" w:rsidRPr="0034420C">
        <w:rPr>
          <w:rFonts w:cs="Arial"/>
          <w:lang w:val="en-GB"/>
        </w:rPr>
        <w:t>In 202</w:t>
      </w:r>
      <w:r w:rsidR="002E46D8">
        <w:rPr>
          <w:rFonts w:cs="Arial"/>
          <w:lang w:val="en-GB"/>
        </w:rPr>
        <w:t>1</w:t>
      </w:r>
      <w:r w:rsidR="002E46D8" w:rsidRPr="0034420C">
        <w:rPr>
          <w:rFonts w:cs="Arial"/>
          <w:lang w:val="en-GB"/>
        </w:rPr>
        <w:t xml:space="preserve">, </w:t>
      </w:r>
      <w:r w:rsidR="002E46D8">
        <w:rPr>
          <w:rFonts w:cs="Arial"/>
          <w:lang w:val="en-GB"/>
        </w:rPr>
        <w:t>38.6</w:t>
      </w:r>
      <w:r w:rsidR="002E46D8" w:rsidRPr="0034420C">
        <w:rPr>
          <w:rFonts w:cs="Arial"/>
          <w:lang w:val="en-GB"/>
        </w:rPr>
        <w:t xml:space="preserve">% of </w:t>
      </w:r>
      <w:r w:rsidR="002E46D8">
        <w:rPr>
          <w:rFonts w:cs="Arial"/>
          <w:lang w:val="en-GB"/>
        </w:rPr>
        <w:t>museum and museum branches</w:t>
      </w:r>
      <w:r w:rsidR="002E46D8" w:rsidRPr="0034420C">
        <w:rPr>
          <w:rFonts w:cs="Arial"/>
          <w:lang w:val="en-GB"/>
        </w:rPr>
        <w:t xml:space="preserve"> limited their cultural activities due to</w:t>
      </w:r>
      <w:r w:rsidR="002E46D8">
        <w:rPr>
          <w:rFonts w:cs="Arial"/>
          <w:lang w:val="en-GB"/>
        </w:rPr>
        <w:t xml:space="preserve"> </w:t>
      </w:r>
      <w:r w:rsidR="002E46D8" w:rsidRPr="0034420C">
        <w:rPr>
          <w:rFonts w:cs="Arial"/>
          <w:lang w:val="en-GB"/>
        </w:rPr>
        <w:t xml:space="preserve">COVID-19, i.e. did not temporarily prepare and </w:t>
      </w:r>
      <w:r w:rsidR="002E46D8">
        <w:rPr>
          <w:rFonts w:cs="Arial"/>
          <w:lang w:val="en-GB"/>
        </w:rPr>
        <w:t xml:space="preserve">did not </w:t>
      </w:r>
      <w:r w:rsidR="002E46D8" w:rsidRPr="0034420C">
        <w:rPr>
          <w:rFonts w:cs="Arial"/>
          <w:lang w:val="en-GB"/>
        </w:rPr>
        <w:t xml:space="preserve">make the cultural offer available to recipients. </w:t>
      </w:r>
      <w:r w:rsidR="006B7E3D" w:rsidRPr="006B7E3D">
        <w:rPr>
          <w:rFonts w:cs="Arial"/>
          <w:lang w:val="en-GB"/>
        </w:rPr>
        <w:t xml:space="preserve">About 30% of entities introduced restrictions in the period from January to May, while in the following months of the year, over 90% of museums and museum </w:t>
      </w:r>
      <w:r w:rsidR="006B7E3D">
        <w:rPr>
          <w:rFonts w:cs="Arial"/>
          <w:lang w:val="en-GB"/>
        </w:rPr>
        <w:t>branches</w:t>
      </w:r>
      <w:r w:rsidR="006B7E3D" w:rsidRPr="006B7E3D">
        <w:rPr>
          <w:rFonts w:cs="Arial"/>
          <w:lang w:val="en-GB"/>
        </w:rPr>
        <w:t xml:space="preserve"> conducted cultural activities without restrictions</w:t>
      </w:r>
      <w:r w:rsidR="006B7E3D">
        <w:rPr>
          <w:rFonts w:cs="Arial"/>
          <w:lang w:val="en-GB"/>
        </w:rPr>
        <w:t>.</w:t>
      </w:r>
      <w:r w:rsidR="002E46D8">
        <w:rPr>
          <w:rFonts w:cs="Arial"/>
          <w:lang w:val="en-GB"/>
        </w:rPr>
        <w:t xml:space="preserve"> </w:t>
      </w:r>
      <w:r w:rsidR="002E46D8" w:rsidRPr="009D3E62">
        <w:rPr>
          <w:rFonts w:cs="Arial"/>
          <w:lang w:val="en-GB"/>
        </w:rPr>
        <w:t xml:space="preserve">Museums and museum branches </w:t>
      </w:r>
      <w:r w:rsidR="002E46D8">
        <w:rPr>
          <w:rFonts w:cs="Arial"/>
          <w:lang w:val="en-GB"/>
        </w:rPr>
        <w:t xml:space="preserve">made </w:t>
      </w:r>
      <w:r w:rsidR="002E46D8" w:rsidRPr="009D3E62">
        <w:rPr>
          <w:rFonts w:cs="Arial"/>
          <w:lang w:val="en-GB"/>
        </w:rPr>
        <w:t>part of the</w:t>
      </w:r>
      <w:r w:rsidR="002E46D8">
        <w:rPr>
          <w:rFonts w:cs="Arial"/>
          <w:lang w:val="en-GB"/>
        </w:rPr>
        <w:t>ir</w:t>
      </w:r>
      <w:r w:rsidR="002E46D8" w:rsidRPr="009D3E62">
        <w:rPr>
          <w:rFonts w:cs="Arial"/>
          <w:lang w:val="en-GB"/>
        </w:rPr>
        <w:t xml:space="preserve"> offer </w:t>
      </w:r>
      <w:r w:rsidR="002E46D8">
        <w:rPr>
          <w:rFonts w:cs="Arial"/>
          <w:lang w:val="en-GB"/>
        </w:rPr>
        <w:t xml:space="preserve">available </w:t>
      </w:r>
      <w:r w:rsidR="002E46D8" w:rsidRPr="009D3E62">
        <w:rPr>
          <w:rFonts w:cs="Arial"/>
          <w:lang w:val="en-GB"/>
        </w:rPr>
        <w:t>via the Internet</w:t>
      </w:r>
      <w:r w:rsidR="002E46D8">
        <w:rPr>
          <w:rFonts w:cs="Arial"/>
          <w:lang w:val="en-GB"/>
        </w:rPr>
        <w:t xml:space="preserve"> – in on-line form </w:t>
      </w:r>
      <w:r w:rsidR="002E46D8" w:rsidRPr="009D3E62">
        <w:rPr>
          <w:rFonts w:cs="Arial"/>
          <w:lang w:val="en-GB"/>
        </w:rPr>
        <w:t>cultural and educational activities</w:t>
      </w:r>
      <w:r w:rsidR="002E46D8">
        <w:rPr>
          <w:rFonts w:cs="Arial"/>
          <w:lang w:val="en-GB"/>
        </w:rPr>
        <w:t xml:space="preserve"> were organised.</w:t>
      </w:r>
      <w:r w:rsidR="002E46D8" w:rsidRPr="009D3E62">
        <w:rPr>
          <w:rFonts w:cs="Arial"/>
          <w:lang w:val="en-GB"/>
        </w:rPr>
        <w:t xml:space="preserve"> </w:t>
      </w:r>
      <w:r w:rsidR="002E46D8">
        <w:rPr>
          <w:rFonts w:cs="Arial"/>
          <w:lang w:val="en-GB"/>
        </w:rPr>
        <w:t>502</w:t>
      </w:r>
      <w:r w:rsidR="002E46D8" w:rsidRPr="009D3E62">
        <w:rPr>
          <w:rFonts w:cs="Arial"/>
          <w:lang w:val="en-GB"/>
        </w:rPr>
        <w:t xml:space="preserve"> exhibitions</w:t>
      </w:r>
      <w:r w:rsidR="002E46D8">
        <w:rPr>
          <w:rFonts w:cs="Arial"/>
          <w:lang w:val="en-GB"/>
        </w:rPr>
        <w:t xml:space="preserve"> were made available</w:t>
      </w:r>
      <w:r w:rsidR="002E46D8" w:rsidRPr="00E4741F">
        <w:rPr>
          <w:rFonts w:cs="Arial"/>
          <w:lang w:val="en-GB"/>
        </w:rPr>
        <w:t xml:space="preserve"> </w:t>
      </w:r>
      <w:r w:rsidR="002E46D8">
        <w:rPr>
          <w:rFonts w:cs="Arial"/>
          <w:lang w:val="en-GB"/>
        </w:rPr>
        <w:t>v</w:t>
      </w:r>
      <w:r w:rsidR="002E46D8" w:rsidRPr="009D3E62">
        <w:rPr>
          <w:rFonts w:cs="Arial"/>
          <w:lang w:val="en-GB"/>
        </w:rPr>
        <w:t xml:space="preserve">ia websites, social networks and video channels. </w:t>
      </w:r>
      <w:r w:rsidR="002E46D8">
        <w:rPr>
          <w:rFonts w:cs="Arial"/>
          <w:lang w:val="en-GB"/>
        </w:rPr>
        <w:t xml:space="preserve">They were seen by 1.2 million people. </w:t>
      </w:r>
      <w:r w:rsidR="00F916EC" w:rsidRPr="00F916EC">
        <w:rPr>
          <w:rFonts w:cs="Arial"/>
          <w:lang w:val="en-GB"/>
        </w:rPr>
        <w:t>Museums and museum branches organi</w:t>
      </w:r>
      <w:r w:rsidR="00F916EC">
        <w:rPr>
          <w:rFonts w:cs="Arial"/>
          <w:lang w:val="en-GB"/>
        </w:rPr>
        <w:t>s</w:t>
      </w:r>
      <w:r w:rsidR="00F916EC" w:rsidRPr="00F916EC">
        <w:rPr>
          <w:rFonts w:cs="Arial"/>
          <w:lang w:val="en-GB"/>
        </w:rPr>
        <w:t>ed and made available on-line 7.2 thousand events attended by 3.9 million people.</w:t>
      </w:r>
    </w:p>
    <w:p w14:paraId="7AE9BD87" w14:textId="72FFA485" w:rsidR="00F916EC" w:rsidRPr="00F916EC" w:rsidRDefault="00F916EC" w:rsidP="00F916EC">
      <w:pPr>
        <w:tabs>
          <w:tab w:val="left" w:pos="1170"/>
        </w:tabs>
        <w:rPr>
          <w:rFonts w:cs="Arial"/>
          <w:lang w:val="en-GB"/>
        </w:rPr>
      </w:pPr>
      <w:r w:rsidRPr="00F916EC">
        <w:rPr>
          <w:rFonts w:cs="Arial"/>
          <w:lang w:val="en-GB"/>
        </w:rPr>
        <w:t xml:space="preserve">The </w:t>
      </w:r>
      <w:r>
        <w:rPr>
          <w:rFonts w:cs="Arial"/>
          <w:lang w:val="en-GB"/>
        </w:rPr>
        <w:t>vast majority of museums organis</w:t>
      </w:r>
      <w:r w:rsidRPr="00F916EC">
        <w:rPr>
          <w:rFonts w:cs="Arial"/>
          <w:lang w:val="en-GB"/>
        </w:rPr>
        <w:t xml:space="preserve">ed free </w:t>
      </w:r>
      <w:r w:rsidR="00850068">
        <w:rPr>
          <w:rFonts w:cs="Arial"/>
          <w:lang w:val="en-GB"/>
        </w:rPr>
        <w:t>visiting</w:t>
      </w:r>
      <w:r w:rsidRPr="00F916EC">
        <w:rPr>
          <w:rFonts w:cs="Arial"/>
          <w:lang w:val="en-GB"/>
        </w:rPr>
        <w:t xml:space="preserve"> as part of the "Night of Museums". This form of </w:t>
      </w:r>
      <w:r w:rsidR="00850068">
        <w:rPr>
          <w:rFonts w:cs="Arial"/>
          <w:lang w:val="en-GB"/>
        </w:rPr>
        <w:t>visiting</w:t>
      </w:r>
      <w:r w:rsidRPr="00F916EC">
        <w:rPr>
          <w:rFonts w:cs="Arial"/>
          <w:lang w:val="en-GB"/>
        </w:rPr>
        <w:t xml:space="preserve"> was used by over 160.5 thousand people (in 2020 - 18.4 thousand). The most frequently visited museums during the "Night of Museums" were historical museums, which were </w:t>
      </w:r>
      <w:r w:rsidR="00850068">
        <w:rPr>
          <w:rFonts w:cs="Arial"/>
          <w:lang w:val="en-GB"/>
        </w:rPr>
        <w:t>attended</w:t>
      </w:r>
      <w:r w:rsidRPr="00F916EC">
        <w:rPr>
          <w:rFonts w:cs="Arial"/>
          <w:lang w:val="en-GB"/>
        </w:rPr>
        <w:t xml:space="preserve"> by 80.3 thousand visitors (in 2020 - 16.1 thous</w:t>
      </w:r>
      <w:r>
        <w:rPr>
          <w:rFonts w:cs="Arial"/>
          <w:lang w:val="en-GB"/>
        </w:rPr>
        <w:t>ands</w:t>
      </w:r>
      <w:r w:rsidRPr="00F916EC">
        <w:rPr>
          <w:rFonts w:cs="Arial"/>
          <w:lang w:val="en-GB"/>
        </w:rPr>
        <w:t>).</w:t>
      </w:r>
    </w:p>
    <w:p w14:paraId="115753F4" w14:textId="0470FC16" w:rsidR="00F916EC" w:rsidRPr="00F916EC" w:rsidRDefault="00816FE1" w:rsidP="00F916EC">
      <w:pPr>
        <w:rPr>
          <w:lang w:val="en-GB" w:eastAsia="pl-PL"/>
        </w:rPr>
      </w:pPr>
      <w:r w:rsidRPr="00A569FA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2985FA66" wp14:editId="338FC900">
                <wp:simplePos x="0" y="0"/>
                <wp:positionH relativeFrom="page">
                  <wp:posOffset>5724525</wp:posOffset>
                </wp:positionH>
                <wp:positionV relativeFrom="paragraph">
                  <wp:posOffset>426720</wp:posOffset>
                </wp:positionV>
                <wp:extent cx="1725295" cy="657225"/>
                <wp:effectExtent l="0" t="0" r="0" b="0"/>
                <wp:wrapTight wrapText="bothSides">
                  <wp:wrapPolygon edited="0">
                    <wp:start x="715" y="0"/>
                    <wp:lineTo x="715" y="20661"/>
                    <wp:lineTo x="20749" y="20661"/>
                    <wp:lineTo x="20749" y="0"/>
                    <wp:lineTo x="715" y="0"/>
                  </wp:wrapPolygon>
                </wp:wrapTight>
                <wp:docPr id="7" name="Pole tekstowe 7" descr="Number of objects in museum collection increased by 3.8% on an annual bas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3474" w14:textId="29593FB1" w:rsidR="00816FE1" w:rsidRPr="00680E2A" w:rsidRDefault="00816FE1" w:rsidP="00816FE1">
                            <w:pPr>
                              <w:pStyle w:val="tekstzboku"/>
                              <w:spacing w:before="0" w:line="240" w:lineRule="exac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Number of objects in museum collection increased by 3.8% on an annual basis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FA66" id="Pole tekstowe 7" o:spid="_x0000_s1031" type="#_x0000_t202" alt="Number of objects in museum collection increased by 3.8% on an annual basis" style="position:absolute;margin-left:450.75pt;margin-top:33.6pt;width:135.85pt;height:51.7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" filled="f" stroked="f">
                <v:textbox>
                  <w:txbxContent>
                    <w:p w14:paraId="1CC03474" w14:textId="29593FB1" w:rsidR="00816FE1" w:rsidRPr="00680E2A" w:rsidRDefault="00816FE1" w:rsidP="00816FE1">
                      <w:pPr>
                        <w:pStyle w:val="tekstzboku"/>
                        <w:spacing w:before="0" w:line="240" w:lineRule="exac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Number of objects in museum collection increased by 3.8% on an annual basis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916EC" w:rsidRPr="008450FD">
        <w:rPr>
          <w:color w:val="000000" w:themeColor="text1"/>
          <w:lang w:val="en-GB"/>
        </w:rPr>
        <w:t xml:space="preserve">Number of objects in museum collection amounted to </w:t>
      </w:r>
      <w:r w:rsidR="00F916EC">
        <w:rPr>
          <w:color w:val="000000" w:themeColor="text1"/>
          <w:lang w:val="en-GB"/>
        </w:rPr>
        <w:t>20.1</w:t>
      </w:r>
      <w:r w:rsidR="00F916EC" w:rsidRPr="008450FD">
        <w:rPr>
          <w:color w:val="000000" w:themeColor="text1"/>
          <w:lang w:val="en-GB"/>
        </w:rPr>
        <w:t xml:space="preserve"> m</w:t>
      </w:r>
      <w:r w:rsidR="00F916EC">
        <w:rPr>
          <w:color w:val="000000" w:themeColor="text1"/>
          <w:lang w:val="en-GB"/>
        </w:rPr>
        <w:t>il</w:t>
      </w:r>
      <w:r w:rsidR="00F916EC" w:rsidRPr="008450FD">
        <w:rPr>
          <w:color w:val="000000" w:themeColor="text1"/>
          <w:lang w:val="en-GB"/>
        </w:rPr>
        <w:t>l</w:t>
      </w:r>
      <w:r w:rsidR="00F916EC">
        <w:rPr>
          <w:color w:val="000000" w:themeColor="text1"/>
          <w:lang w:val="en-GB"/>
        </w:rPr>
        <w:t>ion pieces</w:t>
      </w:r>
      <w:r w:rsidR="00F916EC" w:rsidRPr="008450FD">
        <w:rPr>
          <w:color w:val="000000" w:themeColor="text1"/>
          <w:lang w:val="en-GB"/>
        </w:rPr>
        <w:t xml:space="preserve">. </w:t>
      </w:r>
      <w:r w:rsidR="00850068">
        <w:rPr>
          <w:color w:val="000000" w:themeColor="text1"/>
          <w:lang w:val="en-GB"/>
        </w:rPr>
        <w:t>C</w:t>
      </w:r>
      <w:r w:rsidR="00F916EC">
        <w:rPr>
          <w:color w:val="000000" w:themeColor="text1"/>
          <w:lang w:val="en-GB"/>
        </w:rPr>
        <w:t>ompar</w:t>
      </w:r>
      <w:r w:rsidR="00850068">
        <w:rPr>
          <w:color w:val="000000" w:themeColor="text1"/>
          <w:lang w:val="en-GB"/>
        </w:rPr>
        <w:t>ed to</w:t>
      </w:r>
      <w:r w:rsidR="00F916EC">
        <w:rPr>
          <w:color w:val="000000" w:themeColor="text1"/>
          <w:lang w:val="en-GB"/>
        </w:rPr>
        <w:t xml:space="preserve"> 2020 the number of objects increased by 3.8%. </w:t>
      </w:r>
      <w:r w:rsidR="00F916EC" w:rsidRPr="006F615A">
        <w:rPr>
          <w:color w:val="000000" w:themeColor="text1"/>
          <w:lang w:val="en-GB"/>
        </w:rPr>
        <w:t xml:space="preserve">The largest part of museum </w:t>
      </w:r>
      <w:r w:rsidR="00F916EC">
        <w:rPr>
          <w:color w:val="000000" w:themeColor="text1"/>
          <w:lang w:val="en-GB"/>
        </w:rPr>
        <w:t xml:space="preserve">collection was represented by </w:t>
      </w:r>
      <w:r w:rsidR="00F916EC" w:rsidRPr="006F615A">
        <w:rPr>
          <w:color w:val="000000" w:themeColor="text1"/>
          <w:lang w:val="en-GB"/>
        </w:rPr>
        <w:t>archaeolog</w:t>
      </w:r>
      <w:r w:rsidR="00F916EC">
        <w:rPr>
          <w:color w:val="000000" w:themeColor="text1"/>
          <w:lang w:val="en-GB"/>
        </w:rPr>
        <w:t>ical collections</w:t>
      </w:r>
      <w:r w:rsidR="00F916EC" w:rsidRPr="006F615A">
        <w:rPr>
          <w:color w:val="000000" w:themeColor="text1"/>
          <w:lang w:val="en-GB"/>
        </w:rPr>
        <w:t xml:space="preserve"> </w:t>
      </w:r>
      <w:r w:rsidR="00F916EC" w:rsidRPr="006F615A">
        <w:rPr>
          <w:lang w:val="en-GB" w:eastAsia="pl-PL"/>
        </w:rPr>
        <w:t>(2</w:t>
      </w:r>
      <w:r w:rsidR="00F916EC">
        <w:rPr>
          <w:lang w:val="en-GB" w:eastAsia="pl-PL"/>
        </w:rPr>
        <w:t xml:space="preserve">5.2%), </w:t>
      </w:r>
      <w:r w:rsidR="00F916EC" w:rsidRPr="00F916EC">
        <w:rPr>
          <w:lang w:val="en-GB" w:eastAsia="pl-PL"/>
        </w:rPr>
        <w:t xml:space="preserve">while the least numerous were </w:t>
      </w:r>
      <w:r w:rsidR="00F916EC">
        <w:rPr>
          <w:lang w:val="en-GB" w:eastAsia="pl-PL"/>
        </w:rPr>
        <w:t>objects</w:t>
      </w:r>
      <w:r w:rsidR="00F916EC" w:rsidRPr="00F916EC">
        <w:rPr>
          <w:lang w:val="en-GB" w:eastAsia="pl-PL"/>
        </w:rPr>
        <w:t xml:space="preserve"> in the field of geology and cartography (0.2% each). The greatest number of </w:t>
      </w:r>
      <w:r w:rsidR="00F916EC">
        <w:rPr>
          <w:lang w:val="en-GB" w:eastAsia="pl-PL"/>
        </w:rPr>
        <w:t>objects</w:t>
      </w:r>
      <w:r w:rsidR="00F916EC" w:rsidRPr="00F916EC">
        <w:rPr>
          <w:lang w:val="en-GB" w:eastAsia="pl-PL"/>
        </w:rPr>
        <w:t xml:space="preserve"> was gathered by interdisciplinary museums (29.9% of the total museum collections).</w:t>
      </w:r>
      <w:r w:rsidRPr="00C21380">
        <w:rPr>
          <w:rFonts w:eastAsia="Times New Roman" w:cs="Times New Roman"/>
          <w:noProof/>
          <w:szCs w:val="19"/>
          <w:lang w:val="en-GB" w:eastAsia="pl-PL"/>
        </w:rPr>
        <w:t xml:space="preserve"> </w:t>
      </w:r>
    </w:p>
    <w:p w14:paraId="6E444979" w14:textId="485CC4FA" w:rsidR="00F916EC" w:rsidRPr="006F615A" w:rsidRDefault="00606A91" w:rsidP="00F916EC">
      <w:pPr>
        <w:spacing w:before="240"/>
        <w:rPr>
          <w:lang w:val="en-GB" w:eastAsia="pl-PL"/>
        </w:rPr>
      </w:pPr>
      <w:r>
        <w:rPr>
          <w:lang w:val="en-GB" w:eastAsia="pl-PL"/>
        </w:rPr>
        <w:t>M</w:t>
      </w:r>
      <w:r w:rsidR="00142F5B">
        <w:rPr>
          <w:lang w:val="en-GB" w:eastAsia="pl-PL"/>
        </w:rPr>
        <w:t>useums organis</w:t>
      </w:r>
      <w:r w:rsidR="00142F5B" w:rsidRPr="00142F5B">
        <w:rPr>
          <w:lang w:val="en-GB" w:eastAsia="pl-PL"/>
        </w:rPr>
        <w:t xml:space="preserve">ed 2,529 </w:t>
      </w:r>
      <w:r w:rsidR="00142F5B">
        <w:rPr>
          <w:lang w:val="en-GB" w:eastAsia="pl-PL"/>
        </w:rPr>
        <w:t>regular</w:t>
      </w:r>
      <w:r w:rsidR="00142F5B" w:rsidRPr="00142F5B">
        <w:rPr>
          <w:lang w:val="en-GB" w:eastAsia="pl-PL"/>
        </w:rPr>
        <w:t xml:space="preserve"> exhibitions (in 2020 - 2,445) and 3,569 temporary exhibitions (in 2020 - 3,000), including 33 exhibitions from abroad. Compared to 2020, the number of temporary exhibitions increased by 19.0%, and the number of </w:t>
      </w:r>
      <w:r w:rsidR="00142F5B">
        <w:rPr>
          <w:lang w:val="en-GB" w:eastAsia="pl-PL"/>
        </w:rPr>
        <w:t>regular</w:t>
      </w:r>
      <w:r w:rsidR="00142F5B" w:rsidRPr="00142F5B">
        <w:rPr>
          <w:lang w:val="en-GB" w:eastAsia="pl-PL"/>
        </w:rPr>
        <w:t xml:space="preserve"> exhibitions - by 3.3%. History museums prepared the largest number of temporary exhibitions (1.3 thousand).</w:t>
      </w:r>
    </w:p>
    <w:p w14:paraId="1BEDB27B" w14:textId="6A8A23A8" w:rsidR="002E46D8" w:rsidRPr="00696D21" w:rsidRDefault="00142F5B" w:rsidP="00696D21">
      <w:pPr>
        <w:pStyle w:val="tytuwykresu"/>
        <w:spacing w:before="360" w:after="0"/>
        <w:rPr>
          <w:color w:val="000000" w:themeColor="text1"/>
          <w:sz w:val="19"/>
          <w:szCs w:val="19"/>
          <w:lang w:val="en-GB"/>
        </w:rPr>
      </w:pPr>
      <w:r w:rsidRPr="00696D21">
        <w:rPr>
          <w:sz w:val="19"/>
          <w:szCs w:val="19"/>
          <w:shd w:val="clear" w:color="auto" w:fill="FFFFFF"/>
          <w:lang w:val="en-US"/>
        </w:rPr>
        <w:t xml:space="preserve">Chart 1. </w:t>
      </w:r>
      <w:r w:rsidRPr="00696D21">
        <w:rPr>
          <w:sz w:val="19"/>
          <w:szCs w:val="19"/>
          <w:shd w:val="clear" w:color="auto" w:fill="FFFFFF"/>
          <w:lang w:val="en-GB"/>
        </w:rPr>
        <w:t xml:space="preserve">The structure of </w:t>
      </w:r>
      <w:r w:rsidR="00850068" w:rsidRPr="00696D21">
        <w:rPr>
          <w:sz w:val="19"/>
          <w:szCs w:val="19"/>
          <w:shd w:val="clear" w:color="auto" w:fill="FFFFFF"/>
          <w:lang w:val="en-GB"/>
        </w:rPr>
        <w:t>museum</w:t>
      </w:r>
      <w:r w:rsidRPr="00696D21">
        <w:rPr>
          <w:sz w:val="19"/>
          <w:szCs w:val="19"/>
          <w:shd w:val="clear" w:color="auto" w:fill="FFFFFF"/>
          <w:lang w:val="en-GB"/>
        </w:rPr>
        <w:t xml:space="preserve"> </w:t>
      </w:r>
      <w:r w:rsidR="00850068" w:rsidRPr="00696D21">
        <w:rPr>
          <w:sz w:val="19"/>
          <w:szCs w:val="19"/>
          <w:shd w:val="clear" w:color="auto" w:fill="FFFFFF"/>
          <w:lang w:val="en-GB"/>
        </w:rPr>
        <w:t>collection</w:t>
      </w:r>
      <w:r w:rsidRPr="00696D21">
        <w:rPr>
          <w:sz w:val="19"/>
          <w:szCs w:val="19"/>
          <w:shd w:val="clear" w:color="auto" w:fill="FFFFFF"/>
          <w:lang w:val="en-GB"/>
        </w:rPr>
        <w:t xml:space="preserve"> according to </w:t>
      </w:r>
      <w:r w:rsidR="00850068" w:rsidRPr="00696D21">
        <w:rPr>
          <w:sz w:val="19"/>
          <w:szCs w:val="19"/>
          <w:shd w:val="clear" w:color="auto" w:fill="FFFFFF"/>
          <w:lang w:val="en-GB"/>
        </w:rPr>
        <w:t>branches</w:t>
      </w:r>
      <w:r w:rsidRPr="00696D21">
        <w:rPr>
          <w:sz w:val="19"/>
          <w:szCs w:val="19"/>
          <w:shd w:val="clear" w:color="auto" w:fill="FFFFFF"/>
          <w:lang w:val="en-GB"/>
        </w:rPr>
        <w:t xml:space="preserve"> in 2021</w:t>
      </w:r>
    </w:p>
    <w:p w14:paraId="69015471" w14:textId="7C5E4878" w:rsidR="00FE637C" w:rsidRPr="00696D21" w:rsidRDefault="005D1CA1" w:rsidP="00696D21">
      <w:pPr>
        <w:pStyle w:val="tytuwykresu"/>
        <w:spacing w:before="0"/>
        <w:ind w:left="709"/>
        <w:rPr>
          <w:b w:val="0"/>
          <w:lang w:val="en-GB"/>
        </w:rPr>
      </w:pPr>
      <w:r w:rsidRPr="00696D21"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793408" behindDoc="0" locked="0" layoutInCell="1" allowOverlap="1" wp14:anchorId="5E038FC0" wp14:editId="059B54EE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5047615" cy="2346960"/>
            <wp:effectExtent l="0" t="0" r="0" b="0"/>
            <wp:wrapTopAndBottom/>
            <wp:docPr id="15" name="Obraz 15" descr="Pie chart showing the structure of museum collection according to branches in 2021 (as of 31 December)&#10;" titl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6FE1" w:rsidRPr="00696D21">
        <w:rPr>
          <w:b w:val="0"/>
          <w:sz w:val="19"/>
          <w:szCs w:val="19"/>
          <w:lang w:val="en-GB"/>
        </w:rPr>
        <w:t>As of 31 December</w:t>
      </w:r>
    </w:p>
    <w:p w14:paraId="47C03438" w14:textId="5A8B8351" w:rsidR="005D1CA1" w:rsidRDefault="00142F5B" w:rsidP="005D1CA1">
      <w:pPr>
        <w:spacing w:before="360"/>
        <w:rPr>
          <w:lang w:val="en-GB" w:eastAsia="pl-PL"/>
        </w:rPr>
      </w:pPr>
      <w:r>
        <w:rPr>
          <w:lang w:val="en-GB" w:eastAsia="pl-PL"/>
        </w:rPr>
        <w:t xml:space="preserve">In addition to the </w:t>
      </w:r>
      <w:r w:rsidRPr="003D4598">
        <w:rPr>
          <w:lang w:val="en-GB" w:eastAsia="pl-PL"/>
        </w:rPr>
        <w:t>primary activity</w:t>
      </w:r>
      <w:r>
        <w:rPr>
          <w:lang w:val="en-GB" w:eastAsia="pl-PL"/>
        </w:rPr>
        <w:t xml:space="preserve"> of </w:t>
      </w:r>
      <w:r w:rsidRPr="00850068">
        <w:rPr>
          <w:lang w:val="en-GB" w:eastAsia="pl-PL"/>
        </w:rPr>
        <w:t>collecting and presenting collection, museums organised 75.6</w:t>
      </w:r>
      <w:r w:rsidR="00816FE1">
        <w:rPr>
          <w:lang w:val="en-GB" w:eastAsia="pl-PL"/>
        </w:rPr>
        <w:t xml:space="preserve"> thousand</w:t>
      </w:r>
      <w:r w:rsidRPr="00850068">
        <w:rPr>
          <w:lang w:val="en-GB" w:eastAsia="pl-PL"/>
        </w:rPr>
        <w:t xml:space="preserve"> events, in which </w:t>
      </w:r>
      <w:r w:rsidR="00850068" w:rsidRPr="00850068">
        <w:rPr>
          <w:lang w:val="en-GB" w:eastAsia="pl-PL"/>
        </w:rPr>
        <w:t>3</w:t>
      </w:r>
      <w:r w:rsidR="000A4E92">
        <w:rPr>
          <w:lang w:val="en-GB" w:eastAsia="pl-PL"/>
        </w:rPr>
        <w:t>.</w:t>
      </w:r>
      <w:r w:rsidR="00850068" w:rsidRPr="00850068">
        <w:rPr>
          <w:lang w:val="en-GB" w:eastAsia="pl-PL"/>
        </w:rPr>
        <w:t xml:space="preserve">0 million people </w:t>
      </w:r>
      <w:r w:rsidRPr="00850068">
        <w:rPr>
          <w:lang w:val="en-GB" w:eastAsia="pl-PL"/>
        </w:rPr>
        <w:t>took part. Museum lessons were among most frequently organised (</w:t>
      </w:r>
      <w:r w:rsidR="00850068" w:rsidRPr="00850068">
        <w:rPr>
          <w:lang w:val="en-GB" w:eastAsia="pl-PL"/>
        </w:rPr>
        <w:t>48.4</w:t>
      </w:r>
      <w:r w:rsidRPr="00850068">
        <w:rPr>
          <w:lang w:val="en-GB" w:eastAsia="pl-PL"/>
        </w:rPr>
        <w:t xml:space="preserve"> thousand)</w:t>
      </w:r>
      <w:r w:rsidR="00850068" w:rsidRPr="00850068">
        <w:rPr>
          <w:lang w:val="en-GB" w:eastAsia="pl-PL"/>
        </w:rPr>
        <w:t xml:space="preserve">, with </w:t>
      </w:r>
      <w:r w:rsidR="00816FE1">
        <w:rPr>
          <w:lang w:val="en-GB" w:eastAsia="pl-PL"/>
        </w:rPr>
        <w:t xml:space="preserve">0.9 </w:t>
      </w:r>
      <w:r w:rsidR="00C21380">
        <w:rPr>
          <w:lang w:val="en-GB" w:eastAsia="pl-PL"/>
        </w:rPr>
        <w:t>million</w:t>
      </w:r>
      <w:r w:rsidR="00850068" w:rsidRPr="00850068">
        <w:rPr>
          <w:lang w:val="en-GB" w:eastAsia="pl-PL"/>
        </w:rPr>
        <w:t xml:space="preserve"> attendees</w:t>
      </w:r>
      <w:r w:rsidRPr="00850068">
        <w:rPr>
          <w:lang w:val="en-GB" w:eastAsia="pl-PL"/>
        </w:rPr>
        <w:t xml:space="preserve">. </w:t>
      </w:r>
      <w:r w:rsidR="005D1CA1">
        <w:rPr>
          <w:lang w:val="en-GB" w:eastAsia="pl-PL"/>
        </w:rPr>
        <w:br w:type="page"/>
      </w:r>
    </w:p>
    <w:p w14:paraId="6F12BB01" w14:textId="575F1BBE" w:rsidR="00FE637C" w:rsidRDefault="0003249A" w:rsidP="00696D21">
      <w:pPr>
        <w:pStyle w:val="tytuwykresu"/>
        <w:spacing w:before="360" w:after="0"/>
        <w:ind w:left="709" w:hanging="709"/>
        <w:rPr>
          <w:sz w:val="19"/>
          <w:szCs w:val="19"/>
          <w:shd w:val="clear" w:color="auto" w:fill="FFFFFF"/>
          <w:lang w:val="en-US"/>
        </w:rPr>
      </w:pPr>
      <w:r>
        <w:rPr>
          <w:noProof/>
          <w:sz w:val="19"/>
          <w:szCs w:val="19"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794432" behindDoc="0" locked="0" layoutInCell="1" allowOverlap="1" wp14:anchorId="33AF0ACC" wp14:editId="76B82874">
            <wp:simplePos x="0" y="0"/>
            <wp:positionH relativeFrom="margin">
              <wp:align>left</wp:align>
            </wp:positionH>
            <wp:positionV relativeFrom="paragraph">
              <wp:posOffset>377825</wp:posOffset>
            </wp:positionV>
            <wp:extent cx="5041900" cy="2524125"/>
            <wp:effectExtent l="0" t="0" r="0" b="0"/>
            <wp:wrapTopAndBottom/>
            <wp:docPr id="24" name="Obraz 24" descr="Bar chart showing the structure of cultural and educational activity of museums and museum branches in 2021" title="Ch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0068" w:rsidRPr="00696D21">
        <w:rPr>
          <w:sz w:val="19"/>
          <w:szCs w:val="19"/>
          <w:shd w:val="clear" w:color="auto" w:fill="FFFFFF"/>
          <w:lang w:val="en-US"/>
        </w:rPr>
        <w:t>Chart 2. The structure of cultural and educational activity of museums and museum branches in</w:t>
      </w:r>
      <w:r w:rsidR="00696D21">
        <w:rPr>
          <w:sz w:val="19"/>
          <w:szCs w:val="19"/>
          <w:shd w:val="clear" w:color="auto" w:fill="FFFFFF"/>
          <w:lang w:val="en-US"/>
        </w:rPr>
        <w:t xml:space="preserve"> </w:t>
      </w:r>
      <w:r w:rsidR="00850068" w:rsidRPr="00696D21">
        <w:rPr>
          <w:sz w:val="19"/>
          <w:szCs w:val="19"/>
          <w:shd w:val="clear" w:color="auto" w:fill="FFFFFF"/>
          <w:lang w:val="en-US"/>
        </w:rPr>
        <w:t>2021</w:t>
      </w:r>
    </w:p>
    <w:p w14:paraId="4809D44B" w14:textId="1F4D3DD9" w:rsidR="00694AF0" w:rsidRPr="00FE637C" w:rsidRDefault="00002D45" w:rsidP="005D1CA1">
      <w:pPr>
        <w:spacing w:before="9480" w:after="0"/>
        <w:rPr>
          <w:sz w:val="18"/>
          <w:lang w:val="en-GB"/>
        </w:rPr>
      </w:pPr>
      <w:r w:rsidRPr="00D45729">
        <w:rPr>
          <w:spacing w:val="-2"/>
          <w:szCs w:val="19"/>
          <w:lang w:val="en-GB" w:eastAsia="pl-PL"/>
        </w:rPr>
        <w:t>I</w:t>
      </w:r>
      <w:r w:rsidR="00C66643" w:rsidRPr="00D45729">
        <w:rPr>
          <w:spacing w:val="-2"/>
          <w:szCs w:val="19"/>
          <w:lang w:val="en-GB" w:eastAsia="pl-PL"/>
        </w:rPr>
        <w:t>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3C222B0C" w14:textId="77777777" w:rsidR="00DA331D" w:rsidRPr="00D45729" w:rsidRDefault="00DA331D" w:rsidP="00DA331D">
      <w:pPr>
        <w:spacing w:before="360"/>
        <w:rPr>
          <w:sz w:val="18"/>
          <w:lang w:val="en-GB"/>
        </w:rPr>
        <w:sectPr w:rsidR="00DA331D" w:rsidRPr="00D45729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DE2400" w:rsidRPr="00D45729" w14:paraId="196D0BDA" w14:textId="77777777" w:rsidTr="00C66643">
        <w:trPr>
          <w:cantSplit/>
          <w:trHeight w:val="1626"/>
        </w:trPr>
        <w:tc>
          <w:tcPr>
            <w:tcW w:w="4926" w:type="dxa"/>
          </w:tcPr>
          <w:p w14:paraId="5748E034" w14:textId="0A67E6F5" w:rsidR="00C66643" w:rsidRPr="00D45729" w:rsidRDefault="00C60504" w:rsidP="00C66643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D45729"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="00DE2400" w:rsidRPr="00D45729">
              <w:rPr>
                <w:rFonts w:cs="Arial"/>
                <w:sz w:val="20"/>
                <w:lang w:val="en-GB"/>
              </w:rPr>
              <w:t>:</w:t>
            </w:r>
            <w:r w:rsidR="00C66643" w:rsidRPr="00D45729">
              <w:rPr>
                <w:rFonts w:cs="Arial"/>
                <w:sz w:val="20"/>
                <w:lang w:val="en-GB"/>
              </w:rPr>
              <w:t xml:space="preserve"> </w:t>
            </w:r>
            <w:r w:rsidR="00C66643" w:rsidRPr="00D45729">
              <w:rPr>
                <w:rFonts w:cs="Arial"/>
                <w:sz w:val="20"/>
                <w:lang w:val="en-GB"/>
              </w:rPr>
              <w:br/>
            </w:r>
            <w:r w:rsidR="00C66643" w:rsidRPr="00D45729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49E6C7EE" w14:textId="77777777" w:rsidR="00C66643" w:rsidRPr="00D45729" w:rsidRDefault="00C66643" w:rsidP="00C66643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D45729">
              <w:rPr>
                <w:b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D45729">
              <w:rPr>
                <w:b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5425F0B4" w14:textId="3590E195" w:rsidR="00DE2400" w:rsidRPr="00D45729" w:rsidRDefault="00C66643" w:rsidP="00C66643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D45729">
              <w:rPr>
                <w:lang w:val="en-GB"/>
              </w:rPr>
              <w:t>Phone: (+48 12) 420 40 50</w:t>
            </w:r>
          </w:p>
        </w:tc>
        <w:tc>
          <w:tcPr>
            <w:tcW w:w="4927" w:type="dxa"/>
          </w:tcPr>
          <w:p w14:paraId="4E8FFA16" w14:textId="216C4512" w:rsidR="00DE2400" w:rsidRPr="00D45729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45729">
              <w:rPr>
                <w:rFonts w:cs="Arial"/>
                <w:sz w:val="20"/>
                <w:lang w:val="en-GB"/>
              </w:rPr>
              <w:t>Issued by</w:t>
            </w:r>
            <w:r w:rsidR="00DE2400" w:rsidRPr="00D45729">
              <w:rPr>
                <w:rFonts w:cs="Arial"/>
                <w:sz w:val="20"/>
                <w:lang w:val="en-GB"/>
              </w:rPr>
              <w:t>:</w:t>
            </w:r>
            <w:r w:rsidR="00DE2400" w:rsidRPr="00D45729">
              <w:rPr>
                <w:rFonts w:cs="Arial"/>
                <w:sz w:val="20"/>
                <w:lang w:val="en-GB"/>
              </w:rPr>
              <w:br/>
            </w:r>
            <w:r w:rsidRPr="00D45729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="00FA4D6D" w:rsidRPr="00D45729">
              <w:rPr>
                <w:rFonts w:cs="Arial"/>
                <w:b/>
                <w:sz w:val="20"/>
                <w:lang w:val="en-GB"/>
              </w:rPr>
              <w:br/>
            </w:r>
            <w:r w:rsidRPr="00D45729">
              <w:rPr>
                <w:rFonts w:cs="Arial"/>
                <w:b/>
                <w:sz w:val="20"/>
                <w:lang w:val="en-GB"/>
              </w:rPr>
              <w:t>of Statistics Poland</w:t>
            </w:r>
          </w:p>
          <w:p w14:paraId="047A0FE3" w14:textId="77777777" w:rsidR="00DE2400" w:rsidRPr="00D45729" w:rsidRDefault="00DE2400" w:rsidP="00993AA9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D457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Karolina </w:t>
            </w:r>
            <w:proofErr w:type="spellStart"/>
            <w:r w:rsidRPr="00D457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Banaszek</w:t>
            </w:r>
            <w:proofErr w:type="spellEnd"/>
          </w:p>
          <w:p w14:paraId="59C02E89" w14:textId="4B34711C" w:rsidR="00DE2400" w:rsidRPr="00D45729" w:rsidRDefault="006C197A" w:rsidP="00AE54D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</w:t>
            </w:r>
            <w:r w:rsidR="00DE2400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: </w:t>
            </w:r>
            <w:r w:rsidR="00FA4D6D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(</w:t>
            </w:r>
            <w:r w:rsidR="002021A6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+48</w:t>
            </w:r>
            <w:r w:rsidR="00FA4D6D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)</w:t>
            </w:r>
            <w:r w:rsidR="002021A6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DE2400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695 255 011</w:t>
            </w:r>
          </w:p>
          <w:p w14:paraId="3CC62B04" w14:textId="77777777" w:rsidR="00DE2400" w:rsidRPr="00D45729" w:rsidRDefault="00DE2400" w:rsidP="00BB4E3E">
            <w:pPr>
              <w:rPr>
                <w:sz w:val="18"/>
                <w:lang w:val="en-GB"/>
              </w:rPr>
            </w:pPr>
          </w:p>
        </w:tc>
      </w:tr>
      <w:tr w:rsidR="00DE2400" w:rsidRPr="00D45729" w14:paraId="28647E7C" w14:textId="77777777" w:rsidTr="00C66643">
        <w:trPr>
          <w:cantSplit/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D45729" w:rsidRDefault="002021A6" w:rsidP="00BB4E3E">
            <w:pPr>
              <w:rPr>
                <w:b/>
                <w:sz w:val="20"/>
                <w:lang w:val="en-GB"/>
              </w:rPr>
            </w:pPr>
            <w:r w:rsidRPr="00D45729">
              <w:rPr>
                <w:b/>
                <w:sz w:val="20"/>
                <w:lang w:val="en-GB"/>
              </w:rPr>
              <w:t>Press Office</w:t>
            </w:r>
            <w:r w:rsidR="00DE2400" w:rsidRPr="00D45729">
              <w:rPr>
                <w:b/>
                <w:sz w:val="20"/>
                <w:lang w:val="en-GB"/>
              </w:rPr>
              <w:t xml:space="preserve"> </w:t>
            </w:r>
          </w:p>
          <w:p w14:paraId="6446B629" w14:textId="73966755" w:rsidR="00DE2400" w:rsidRPr="00D45729" w:rsidRDefault="002021A6" w:rsidP="00BB4E3E">
            <w:pPr>
              <w:rPr>
                <w:sz w:val="20"/>
                <w:lang w:val="en-GB"/>
              </w:rPr>
            </w:pPr>
            <w:r w:rsidRPr="00D45729">
              <w:rPr>
                <w:sz w:val="20"/>
                <w:lang w:val="en-GB"/>
              </w:rPr>
              <w:t>Phone</w:t>
            </w:r>
            <w:r w:rsidR="00DE2400" w:rsidRPr="00D45729">
              <w:rPr>
                <w:sz w:val="20"/>
                <w:lang w:val="en-GB"/>
              </w:rPr>
              <w:t xml:space="preserve">: </w:t>
            </w:r>
            <w:r w:rsidR="00FA4D6D" w:rsidRPr="00D45729">
              <w:rPr>
                <w:sz w:val="20"/>
                <w:lang w:val="en-GB"/>
              </w:rPr>
              <w:t xml:space="preserve">(+48 </w:t>
            </w:r>
            <w:r w:rsidR="00DE2400" w:rsidRPr="00D45729">
              <w:rPr>
                <w:sz w:val="20"/>
                <w:lang w:val="en-GB"/>
              </w:rPr>
              <w:t>22</w:t>
            </w:r>
            <w:r w:rsidR="00FA4D6D" w:rsidRPr="00D45729">
              <w:rPr>
                <w:sz w:val="20"/>
                <w:lang w:val="en-GB"/>
              </w:rPr>
              <w:t>)</w:t>
            </w:r>
            <w:r w:rsidR="00DE2400" w:rsidRPr="00D45729">
              <w:rPr>
                <w:sz w:val="20"/>
                <w:lang w:val="en-GB"/>
              </w:rPr>
              <w:t xml:space="preserve"> 608 3</w:t>
            </w:r>
            <w:r w:rsidR="00E95036" w:rsidRPr="00D45729">
              <w:rPr>
                <w:sz w:val="20"/>
                <w:lang w:val="en-GB"/>
              </w:rPr>
              <w:t>8 04</w:t>
            </w:r>
            <w:r w:rsidR="00DE2400" w:rsidRPr="00D45729">
              <w:rPr>
                <w:sz w:val="20"/>
                <w:lang w:val="en-GB"/>
              </w:rPr>
              <w:t xml:space="preserve"> </w:t>
            </w:r>
          </w:p>
          <w:p w14:paraId="07C73DA1" w14:textId="77777777" w:rsidR="00DE2400" w:rsidRPr="00D45729" w:rsidRDefault="00DE2400" w:rsidP="00BB4E3E">
            <w:pPr>
              <w:rPr>
                <w:sz w:val="18"/>
                <w:lang w:val="en-GB"/>
              </w:rPr>
            </w:pPr>
            <w:r w:rsidRPr="00D45729">
              <w:rPr>
                <w:b/>
                <w:sz w:val="20"/>
                <w:lang w:val="en-GB"/>
              </w:rPr>
              <w:t>e-mail:</w:t>
            </w:r>
            <w:r w:rsidRPr="00D45729">
              <w:rPr>
                <w:sz w:val="20"/>
                <w:lang w:val="en-GB"/>
              </w:rPr>
              <w:t xml:space="preserve"> </w:t>
            </w:r>
            <w:hyperlink r:id="rId17" w:history="1">
              <w:r w:rsidRPr="00D4572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11EFF252" w:rsidR="00DE2400" w:rsidRPr="00D45729" w:rsidRDefault="00DE2400" w:rsidP="00BB4E3E">
            <w:pPr>
              <w:ind w:firstLine="680"/>
              <w:rPr>
                <w:sz w:val="18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5729">
              <w:rPr>
                <w:sz w:val="20"/>
                <w:lang w:val="en-GB"/>
              </w:rPr>
              <w:t>stat.gov.pl</w:t>
            </w:r>
            <w:r w:rsidR="002021A6" w:rsidRPr="00D45729">
              <w:rPr>
                <w:sz w:val="20"/>
                <w:lang w:val="en-GB"/>
              </w:rPr>
              <w:t>/</w:t>
            </w:r>
            <w:proofErr w:type="spellStart"/>
            <w:r w:rsidR="002021A6" w:rsidRPr="00D45729">
              <w:rPr>
                <w:sz w:val="20"/>
                <w:lang w:val="en-GB"/>
              </w:rPr>
              <w:t>en</w:t>
            </w:r>
            <w:proofErr w:type="spellEnd"/>
            <w:r w:rsidR="002021A6" w:rsidRPr="00D45729">
              <w:rPr>
                <w:sz w:val="20"/>
                <w:lang w:val="en-GB"/>
              </w:rPr>
              <w:t>/</w:t>
            </w:r>
          </w:p>
        </w:tc>
      </w:tr>
      <w:tr w:rsidR="00DE1D0A" w:rsidRPr="00D45729" w14:paraId="36A99721" w14:textId="77777777" w:rsidTr="00C66643">
        <w:trPr>
          <w:cantSplit/>
          <w:trHeight w:val="418"/>
        </w:trPr>
        <w:tc>
          <w:tcPr>
            <w:tcW w:w="4926" w:type="dxa"/>
            <w:vMerge/>
          </w:tcPr>
          <w:p w14:paraId="3255344A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Pr="00D45729" w:rsidRDefault="00DE1D0A" w:rsidP="00DE1D0A">
            <w:pPr>
              <w:ind w:firstLine="680"/>
              <w:rPr>
                <w:sz w:val="18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5729">
              <w:rPr>
                <w:sz w:val="20"/>
                <w:lang w:val="en-GB"/>
              </w:rPr>
              <w:t>@</w:t>
            </w:r>
            <w:r w:rsidRPr="00D45729">
              <w:rPr>
                <w:noProof/>
                <w:sz w:val="20"/>
                <w:lang w:val="en-GB" w:eastAsia="pl-PL"/>
              </w:rPr>
              <w:t>StatPoland</w:t>
            </w:r>
          </w:p>
        </w:tc>
      </w:tr>
      <w:tr w:rsidR="00DE1D0A" w:rsidRPr="00D45729" w14:paraId="549C3B1C" w14:textId="77777777" w:rsidTr="00C66643">
        <w:trPr>
          <w:cantSplit/>
          <w:trHeight w:val="480"/>
        </w:trPr>
        <w:tc>
          <w:tcPr>
            <w:tcW w:w="4926" w:type="dxa"/>
            <w:vMerge/>
          </w:tcPr>
          <w:p w14:paraId="231798A1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B472D28" w14:textId="60C69F96" w:rsidR="00DE1D0A" w:rsidRPr="00D45729" w:rsidRDefault="00DE1D0A" w:rsidP="00DE1D0A">
            <w:pPr>
              <w:ind w:firstLine="680"/>
              <w:rPr>
                <w:sz w:val="18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5729">
              <w:rPr>
                <w:sz w:val="20"/>
                <w:lang w:val="en-GB"/>
              </w:rPr>
              <w:t>@GlownyUrzadStatystyczny</w:t>
            </w:r>
            <w:r w:rsidRPr="00D45729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DE1D0A" w:rsidRPr="00D45729" w14:paraId="06D97269" w14:textId="77777777" w:rsidTr="00C66643">
        <w:trPr>
          <w:cantSplit/>
          <w:trHeight w:val="480"/>
        </w:trPr>
        <w:tc>
          <w:tcPr>
            <w:tcW w:w="4926" w:type="dxa"/>
          </w:tcPr>
          <w:p w14:paraId="0DD5A4BE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81DB5EF" w14:textId="0374BF4E" w:rsidR="00DE1D0A" w:rsidRPr="00D45729" w:rsidRDefault="00DE1D0A" w:rsidP="00DE1D0A">
            <w:pPr>
              <w:ind w:firstLine="680"/>
              <w:rPr>
                <w:sz w:val="20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45729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DE1D0A" w:rsidRPr="00D45729" w14:paraId="2B34FEF8" w14:textId="77777777" w:rsidTr="00C66643">
        <w:trPr>
          <w:cantSplit/>
          <w:trHeight w:val="480"/>
        </w:trPr>
        <w:tc>
          <w:tcPr>
            <w:tcW w:w="4926" w:type="dxa"/>
          </w:tcPr>
          <w:p w14:paraId="327B582C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0F251B2" w14:textId="699BCE57" w:rsidR="00DE1D0A" w:rsidRPr="00D45729" w:rsidRDefault="00DE1D0A" w:rsidP="00DE1D0A">
            <w:pPr>
              <w:ind w:firstLine="680"/>
              <w:rPr>
                <w:sz w:val="20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45729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DE1D0A" w:rsidRPr="00D45729" w14:paraId="16A5698A" w14:textId="77777777" w:rsidTr="00C66643">
        <w:trPr>
          <w:cantSplit/>
          <w:trHeight w:val="953"/>
        </w:trPr>
        <w:tc>
          <w:tcPr>
            <w:tcW w:w="4926" w:type="dxa"/>
          </w:tcPr>
          <w:p w14:paraId="3605F212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D245A35" w14:textId="79B26C17" w:rsidR="00DE1D0A" w:rsidRPr="00D45729" w:rsidRDefault="00DE1D0A" w:rsidP="00DE1D0A">
            <w:pPr>
              <w:ind w:firstLine="680"/>
              <w:rPr>
                <w:sz w:val="20"/>
                <w:lang w:val="en-GB"/>
              </w:rPr>
            </w:pPr>
            <w:r w:rsidRPr="00D45729">
              <w:rPr>
                <w:noProof/>
                <w:sz w:val="20"/>
                <w:lang w:val="en-GB" w:eastAsia="pl-PL"/>
              </w:rPr>
              <w:t>glownyurzadstatystyczny</w:t>
            </w: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B53139" w14:paraId="385E56CC" w14:textId="77777777" w:rsidTr="00C6664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D45729" w:rsidRDefault="00CA784C" w:rsidP="00A3207E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D45729">
              <w:rPr>
                <w:b/>
                <w:lang w:val="en-GB"/>
              </w:rPr>
              <w:t>Related information</w:t>
            </w:r>
          </w:p>
          <w:p w14:paraId="4E209AFA" w14:textId="438202FA" w:rsidR="00FE637C" w:rsidRPr="00FE637C" w:rsidRDefault="00044DD8" w:rsidP="00FE63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4" w:tooltip="link to publication &quot;Culture in 2020&quot;" w:history="1">
              <w:r w:rsidR="00FE637C" w:rsidRPr="00FE637C">
                <w:rPr>
                  <w:rStyle w:val="Hipercze"/>
                  <w:lang w:val="en-GB"/>
                </w:rPr>
                <w:t>Culture in 2020</w:t>
              </w:r>
            </w:hyperlink>
          </w:p>
          <w:p w14:paraId="53E65517" w14:textId="55061790" w:rsidR="00FE637C" w:rsidRPr="00FE637C" w:rsidRDefault="00044DD8" w:rsidP="00FE63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5" w:tooltip="link to publication &quot;Activity of museums in 2020&quot;" w:history="1">
              <w:r w:rsidR="00FE637C" w:rsidRPr="00FE637C">
                <w:rPr>
                  <w:rStyle w:val="Hipercze"/>
                  <w:lang w:val="en-GB"/>
                </w:rPr>
                <w:t xml:space="preserve">Activity of </w:t>
              </w:r>
              <w:r w:rsidR="00850068">
                <w:rPr>
                  <w:rStyle w:val="Hipercze"/>
                  <w:lang w:val="en-GB"/>
                </w:rPr>
                <w:t>museums</w:t>
              </w:r>
              <w:r w:rsidR="00FE637C" w:rsidRPr="00FE637C">
                <w:rPr>
                  <w:rStyle w:val="Hipercze"/>
                  <w:lang w:val="en-GB"/>
                </w:rPr>
                <w:t xml:space="preserve"> in 2020</w:t>
              </w:r>
            </w:hyperlink>
          </w:p>
          <w:p w14:paraId="6EC7A51E" w14:textId="12A4D4F6" w:rsidR="00B16871" w:rsidRPr="00D45729" w:rsidRDefault="00CA784C" w:rsidP="002E080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D45729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F414FCA" w14:textId="7E654DEF" w:rsidR="00FE637C" w:rsidRPr="00FE637C" w:rsidRDefault="00044DD8" w:rsidP="00FE63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6" w:tooltip="link to term &quot;museum&quot;" w:history="1">
              <w:r w:rsidR="00850068">
                <w:rPr>
                  <w:rStyle w:val="Hipercze"/>
                  <w:lang w:val="en-GB"/>
                </w:rPr>
                <w:t>Museum</w:t>
              </w:r>
            </w:hyperlink>
          </w:p>
          <w:p w14:paraId="079EE6C2" w14:textId="3CF7441F" w:rsidR="00FE637C" w:rsidRPr="00FE637C" w:rsidRDefault="00044DD8" w:rsidP="00FE63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7" w:tooltip="link to term &quot;museum branch&quot;" w:history="1">
              <w:r w:rsidR="00CD0538" w:rsidRPr="00CD0538">
                <w:rPr>
                  <w:rStyle w:val="Hipercze"/>
                  <w:lang w:val="en-GB"/>
                </w:rPr>
                <w:t>Museum branch</w:t>
              </w:r>
            </w:hyperlink>
          </w:p>
          <w:p w14:paraId="76074304" w14:textId="175117CE" w:rsidR="00FE637C" w:rsidRPr="00FE637C" w:rsidRDefault="00044DD8" w:rsidP="00FE63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8" w:tooltip="link to term &quot;unit’s organiser&quot;" w:history="1">
              <w:r w:rsidR="00850068">
                <w:rPr>
                  <w:rStyle w:val="Hipercze"/>
                  <w:lang w:val="en-GB"/>
                </w:rPr>
                <w:t>Unit’s organiser</w:t>
              </w:r>
            </w:hyperlink>
            <w:r w:rsidR="00FE637C" w:rsidRPr="00FE637C">
              <w:rPr>
                <w:rStyle w:val="Hipercze"/>
                <w:lang w:val="en-GB"/>
              </w:rPr>
              <w:t xml:space="preserve"> </w:t>
            </w:r>
          </w:p>
          <w:p w14:paraId="0FA2E68B" w14:textId="28AF6D55" w:rsidR="00FE637C" w:rsidRPr="00CD0538" w:rsidRDefault="00CD0538" w:rsidP="00FE63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5375F7">
              <w:rPr>
                <w:rStyle w:val="Hipercze"/>
                <w:lang w:val="en-GB"/>
              </w:rPr>
              <w:instrText>HYPERLINK "https://stat.gov.pl/en/metainformation/glossary/terms-used-in-official-statistics/175,term.html" \o "link to term \"museum lesson\"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FE637C" w:rsidRPr="00CD0538">
              <w:rPr>
                <w:rStyle w:val="Hipercze"/>
                <w:lang w:val="en-GB"/>
              </w:rPr>
              <w:t>Mu</w:t>
            </w:r>
            <w:r w:rsidR="00850068" w:rsidRPr="00CD0538">
              <w:rPr>
                <w:rStyle w:val="Hipercze"/>
                <w:lang w:val="en-GB"/>
              </w:rPr>
              <w:t>seum lesson</w:t>
            </w:r>
          </w:p>
          <w:p w14:paraId="77732029" w14:textId="50FE0010" w:rsidR="00FE637C" w:rsidRPr="00FE637C" w:rsidRDefault="00CD0538" w:rsidP="00FE63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r>
              <w:rPr>
                <w:rStyle w:val="Hipercze"/>
                <w:lang w:val="en-GB"/>
              </w:rPr>
              <w:fldChar w:fldCharType="end"/>
            </w:r>
            <w:hyperlink r:id="rId29" w:tooltip="link to term &quot;exhibits&quot;" w:history="1">
              <w:r w:rsidR="00606A91">
                <w:rPr>
                  <w:rStyle w:val="Hipercze"/>
                  <w:lang w:val="en-GB"/>
                </w:rPr>
                <w:t>Exhibits</w:t>
              </w:r>
            </w:hyperlink>
          </w:p>
          <w:p w14:paraId="16A5B18B" w14:textId="287A88EA" w:rsidR="00FE637C" w:rsidRPr="00FE637C" w:rsidRDefault="00044DD8" w:rsidP="00FE63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0" w:tooltip="link to term &quot;temporary exhibitions&quot;" w:history="1">
              <w:r w:rsidR="00606A91">
                <w:rPr>
                  <w:rStyle w:val="Hipercze"/>
                  <w:lang w:val="en-GB"/>
                </w:rPr>
                <w:t>Temporary exhibitions</w:t>
              </w:r>
            </w:hyperlink>
          </w:p>
          <w:p w14:paraId="6D98E3A8" w14:textId="4620D443" w:rsidR="00FE637C" w:rsidRPr="00FE637C" w:rsidRDefault="00044DD8" w:rsidP="00FE63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1" w:tooltip="link to term &quot;permanent exhibitions&quot;" w:history="1">
              <w:r w:rsidR="00606A91">
                <w:rPr>
                  <w:rStyle w:val="Hipercze"/>
                  <w:lang w:val="en-GB"/>
                </w:rPr>
                <w:t>Permanent exhibitions</w:t>
              </w:r>
            </w:hyperlink>
          </w:p>
          <w:p w14:paraId="59EB7117" w14:textId="472FC349" w:rsidR="00DE2400" w:rsidRPr="00D45729" w:rsidRDefault="00044DD8" w:rsidP="003F5260">
            <w:pPr>
              <w:shd w:val="clear" w:color="auto" w:fill="D9D9D9" w:themeFill="background1" w:themeFillShade="D9"/>
              <w:rPr>
                <w:rFonts w:cs="Times New Roman"/>
                <w:color w:val="0000FF"/>
                <w:u w:val="single"/>
                <w:lang w:val="en-GB"/>
              </w:rPr>
            </w:pPr>
            <w:hyperlink r:id="rId32" w:tooltip="link to term &quot;visitor&quot;" w:history="1">
              <w:r w:rsidR="00850068" w:rsidRPr="00CD0538">
                <w:rPr>
                  <w:rStyle w:val="Hipercze"/>
                  <w:lang w:val="en-GB"/>
                </w:rPr>
                <w:t>Visitor</w:t>
              </w:r>
            </w:hyperlink>
          </w:p>
        </w:tc>
      </w:tr>
    </w:tbl>
    <w:p w14:paraId="7C19EFAE" w14:textId="6D719B6C" w:rsidR="00D261A2" w:rsidRPr="00D45729" w:rsidRDefault="00D261A2" w:rsidP="00AD0E56">
      <w:pPr>
        <w:rPr>
          <w:sz w:val="18"/>
          <w:lang w:val="en-GB"/>
        </w:rPr>
      </w:pPr>
    </w:p>
    <w:sectPr w:rsidR="00D261A2" w:rsidRPr="00D45729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90FA" w14:textId="77777777" w:rsidR="00044DD8" w:rsidRDefault="00044DD8" w:rsidP="000662E2">
      <w:pPr>
        <w:spacing w:after="0" w:line="240" w:lineRule="auto"/>
      </w:pPr>
      <w:r>
        <w:separator/>
      </w:r>
    </w:p>
  </w:endnote>
  <w:endnote w:type="continuationSeparator" w:id="0">
    <w:p w14:paraId="19C4FB71" w14:textId="77777777" w:rsidR="00044DD8" w:rsidRDefault="00044D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96710A" w:rsidRDefault="0096710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9C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96710A" w:rsidRDefault="0096710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9C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96710A" w:rsidRDefault="0096710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9C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F8BA" w14:textId="77777777" w:rsidR="00044DD8" w:rsidRDefault="00044DD8" w:rsidP="000662E2">
      <w:pPr>
        <w:spacing w:after="0" w:line="240" w:lineRule="auto"/>
      </w:pPr>
      <w:r>
        <w:separator/>
      </w:r>
    </w:p>
  </w:footnote>
  <w:footnote w:type="continuationSeparator" w:id="0">
    <w:p w14:paraId="7A0E141B" w14:textId="77777777" w:rsidR="00044DD8" w:rsidRDefault="00044DD8" w:rsidP="000662E2">
      <w:pPr>
        <w:spacing w:after="0" w:line="240" w:lineRule="auto"/>
      </w:pPr>
      <w:r>
        <w:continuationSeparator/>
      </w:r>
    </w:p>
  </w:footnote>
  <w:footnote w:id="1">
    <w:p w14:paraId="2279073C" w14:textId="475F58B5" w:rsidR="002E46D8" w:rsidRPr="002E46D8" w:rsidRDefault="002E46D8" w:rsidP="0018326F">
      <w:pPr>
        <w:pStyle w:val="Przypis"/>
      </w:pPr>
      <w:r>
        <w:rPr>
          <w:rStyle w:val="Odwoanieprzypisudolnego"/>
        </w:rPr>
        <w:footnoteRef/>
      </w:r>
      <w:r w:rsidRPr="002E46D8">
        <w:t xml:space="preserve"> </w:t>
      </w:r>
      <w:r w:rsidRPr="00A126F3">
        <w:t>Starting from</w:t>
      </w:r>
      <w:r>
        <w:t xml:space="preserve"> 2020</w:t>
      </w:r>
      <w:r w:rsidRPr="00A126F3">
        <w:t xml:space="preserve"> data </w:t>
      </w:r>
      <w:r>
        <w:t>on</w:t>
      </w:r>
      <w:r w:rsidRPr="00A126F3">
        <w:t xml:space="preserve"> museums include</w:t>
      </w:r>
      <w:r w:rsidR="00BB7D39">
        <w:t>s</w:t>
      </w:r>
      <w:r w:rsidRPr="00A126F3">
        <w:t xml:space="preserve"> only</w:t>
      </w:r>
      <w:r>
        <w:t xml:space="preserve"> those</w:t>
      </w:r>
      <w:r w:rsidRPr="00A126F3">
        <w:t xml:space="preserve"> museums that operate on the basis of </w:t>
      </w:r>
      <w:r>
        <w:t>the</w:t>
      </w:r>
      <w:r w:rsidRPr="00A126F3">
        <w:t xml:space="preserve"> statute or regulations agreed with the minister competent for culture and protection of national heritage, in accordance with Art. 6 of the Act of November 21, 1996 on museums (Journal of Laws of 2012, item 987, as amended).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96710A" w:rsidRDefault="0096710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094B4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96710A" w:rsidRDefault="009671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77A" w14:textId="7B8F1930" w:rsidR="0096710A" w:rsidRDefault="0096710A" w:rsidP="00814135">
    <w:pPr>
      <w:pStyle w:val="Nagwek"/>
      <w:spacing w:before="240" w:after="40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3C150FE">
              <wp:simplePos x="0" y="0"/>
              <wp:positionH relativeFrom="column">
                <wp:posOffset>5287645</wp:posOffset>
              </wp:positionH>
              <wp:positionV relativeFrom="paragraph">
                <wp:posOffset>939165</wp:posOffset>
              </wp:positionV>
              <wp:extent cx="1432293" cy="336589"/>
              <wp:effectExtent l="0" t="0" r="0" b="6350"/>
              <wp:wrapNone/>
              <wp:docPr id="8" name="Pole tekstowe 2" descr="Publication date 11.05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13268F33" w:rsidR="0096710A" w:rsidRPr="00A01B40" w:rsidRDefault="00FA7D7C" w:rsidP="00F049AB">
                          <w:pPr>
                            <w:pStyle w:val="Datainformacjisygnalnej"/>
                          </w:pPr>
                          <w:r>
                            <w:t>11</w:t>
                          </w:r>
                          <w:r w:rsidR="0096710A">
                            <w:t>.0</w:t>
                          </w:r>
                          <w:r>
                            <w:t>5</w:t>
                          </w:r>
                          <w:r w:rsidR="0096710A"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Publication date 11.05.2022" style="position:absolute;margin-left:416.35pt;margin-top:73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" filled="f" stroked="f">
              <v:textbox>
                <w:txbxContent>
                  <w:p w14:paraId="71967FEA" w14:textId="13268F33" w:rsidR="0096710A" w:rsidRPr="00A01B40" w:rsidRDefault="00FA7D7C" w:rsidP="00F049AB">
                    <w:pPr>
                      <w:pStyle w:val="Datainformacjisygnalnej"/>
                    </w:pPr>
                    <w:r>
                      <w:t>11</w:t>
                    </w:r>
                    <w:r w:rsidR="0096710A">
                      <w:t>.0</w:t>
                    </w:r>
                    <w:r>
                      <w:t>5</w:t>
                    </w:r>
                    <w:r w:rsidR="0096710A"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317545C" wp14:editId="647A3D00">
          <wp:extent cx="1867489" cy="468000"/>
          <wp:effectExtent l="0" t="0" r="0" b="8255"/>
          <wp:docPr id="16" name="Obraz 16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180E570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96710A" w:rsidRPr="003C6C8D" w:rsidRDefault="0096710A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umEAYAANc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tVG0&#10;QpBU36zY+vYDR5wZbqZosrcFF/KSCPmBcKAAAjiAYCrfw0deMrgb4a7TKw9tGP963/dKHjiSsOuh&#10;LZA7l574+5pw6qHy9xrYkymOgE2IpL6I4iSAC27vrOyd+rp6zQAgMFYhOr1U8rLsljln1WfgoV4o&#10;r7BF6gx8w/iWMFjMxWsJ17AFTNaMXlzoNTBAAaWX9ccm62iWDWT+afeZ8Aap5dKTQLJ8xzoi6IE9&#10;Cag+yKoO1eziWrK8UNRKjUxT1/YC2KMaSi3TVdFT7WstdeDjn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wBQLphAG&#10;AADXKwAADgAAAAAAAAAAAAAAAAAuAgAAZHJzL2Uyb0RvYy54bWxQSwECLQAUAAYACAAAACEAME8M&#10;9d4AAAAKAQAADwAAAAAAAAAAAAAAAABqCAAAZHJzL2Rvd25yZXYueG1sUEsFBgAAAAAEAAQA8wAA&#10;AHU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96710A" w:rsidRPr="003C6C8D" w:rsidRDefault="0096710A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28EB55F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0863E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80AA" w14:textId="77777777" w:rsidR="0096710A" w:rsidRDefault="0096710A">
    <w:pPr>
      <w:pStyle w:val="Nagwek"/>
    </w:pPr>
  </w:p>
  <w:p w14:paraId="0738E4E9" w14:textId="77777777" w:rsidR="0096710A" w:rsidRDefault="009671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66" type="#_x0000_t75" style="width:123.75pt;height:125.25pt;visibility:visible;mso-wrap-style:square" o:bullet="t">
        <v:imagedata r:id="rId2" o:title=""/>
      </v:shape>
    </w:pict>
  </w:numPicBullet>
  <w:numPicBullet w:numPicBulletId="2">
    <w:pict>
      <v:shape id="_x0000_i1067" type="#_x0000_t75" style="width:15.75pt;height:23.25pt;visibility:visible;mso-wrap-style:square" o:bullet="t">
        <v:imagedata r:id="rId3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B3E6E16"/>
    <w:multiLevelType w:val="hybridMultilevel"/>
    <w:tmpl w:val="FC8A0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28E76EEE"/>
    <w:multiLevelType w:val="hybridMultilevel"/>
    <w:tmpl w:val="EBD0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60785"/>
    <w:multiLevelType w:val="hybridMultilevel"/>
    <w:tmpl w:val="C8C2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65BA52E4"/>
    <w:multiLevelType w:val="hybridMultilevel"/>
    <w:tmpl w:val="87E4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81904">
    <w:abstractNumId w:val="7"/>
  </w:num>
  <w:num w:numId="2" w16cid:durableId="424309362">
    <w:abstractNumId w:val="2"/>
  </w:num>
  <w:num w:numId="3" w16cid:durableId="1045057142">
    <w:abstractNumId w:val="3"/>
  </w:num>
  <w:num w:numId="4" w16cid:durableId="67183890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0472408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2796064">
    <w:abstractNumId w:val="0"/>
  </w:num>
  <w:num w:numId="7" w16cid:durableId="1448308763">
    <w:abstractNumId w:val="6"/>
  </w:num>
  <w:num w:numId="8" w16cid:durableId="2123648716">
    <w:abstractNumId w:val="5"/>
  </w:num>
  <w:num w:numId="9" w16cid:durableId="1641686936">
    <w:abstractNumId w:val="9"/>
  </w:num>
  <w:num w:numId="10" w16cid:durableId="117063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862"/>
    <w:rsid w:val="00001AD3"/>
    <w:rsid w:val="00001C5B"/>
    <w:rsid w:val="00002D45"/>
    <w:rsid w:val="00003437"/>
    <w:rsid w:val="0000709F"/>
    <w:rsid w:val="000078E7"/>
    <w:rsid w:val="000108B8"/>
    <w:rsid w:val="00010D08"/>
    <w:rsid w:val="000152F5"/>
    <w:rsid w:val="00021CD0"/>
    <w:rsid w:val="0003249A"/>
    <w:rsid w:val="000446BD"/>
    <w:rsid w:val="00044DD8"/>
    <w:rsid w:val="0004582E"/>
    <w:rsid w:val="000470AA"/>
    <w:rsid w:val="00057CA1"/>
    <w:rsid w:val="000647A9"/>
    <w:rsid w:val="000662E2"/>
    <w:rsid w:val="00066883"/>
    <w:rsid w:val="00071B39"/>
    <w:rsid w:val="00074DD8"/>
    <w:rsid w:val="00075759"/>
    <w:rsid w:val="000806F7"/>
    <w:rsid w:val="00094F44"/>
    <w:rsid w:val="00097840"/>
    <w:rsid w:val="000A0AA3"/>
    <w:rsid w:val="000A4E92"/>
    <w:rsid w:val="000B0727"/>
    <w:rsid w:val="000C135D"/>
    <w:rsid w:val="000D1D43"/>
    <w:rsid w:val="000D225C"/>
    <w:rsid w:val="000D2A5C"/>
    <w:rsid w:val="000D39F0"/>
    <w:rsid w:val="000E0918"/>
    <w:rsid w:val="000E79A9"/>
    <w:rsid w:val="000F569C"/>
    <w:rsid w:val="000F6EAC"/>
    <w:rsid w:val="001011C3"/>
    <w:rsid w:val="0010564E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2F5B"/>
    <w:rsid w:val="001448A7"/>
    <w:rsid w:val="00146621"/>
    <w:rsid w:val="00156F04"/>
    <w:rsid w:val="001617E3"/>
    <w:rsid w:val="00162325"/>
    <w:rsid w:val="0018311C"/>
    <w:rsid w:val="0018326F"/>
    <w:rsid w:val="001951DA"/>
    <w:rsid w:val="001B053D"/>
    <w:rsid w:val="001C3269"/>
    <w:rsid w:val="001D19B6"/>
    <w:rsid w:val="001D1DB4"/>
    <w:rsid w:val="001D23F1"/>
    <w:rsid w:val="001D25F9"/>
    <w:rsid w:val="001D61ED"/>
    <w:rsid w:val="001E33CF"/>
    <w:rsid w:val="001E5B2D"/>
    <w:rsid w:val="001F5B1A"/>
    <w:rsid w:val="0020156C"/>
    <w:rsid w:val="002021A6"/>
    <w:rsid w:val="00216634"/>
    <w:rsid w:val="0022430E"/>
    <w:rsid w:val="00242D31"/>
    <w:rsid w:val="0025481E"/>
    <w:rsid w:val="002574F9"/>
    <w:rsid w:val="00260F7D"/>
    <w:rsid w:val="00262B61"/>
    <w:rsid w:val="00262CC6"/>
    <w:rsid w:val="00263E08"/>
    <w:rsid w:val="00276811"/>
    <w:rsid w:val="002811B5"/>
    <w:rsid w:val="00282699"/>
    <w:rsid w:val="002926DF"/>
    <w:rsid w:val="00295C47"/>
    <w:rsid w:val="00296697"/>
    <w:rsid w:val="002A0789"/>
    <w:rsid w:val="002A7721"/>
    <w:rsid w:val="002B0472"/>
    <w:rsid w:val="002B0CDD"/>
    <w:rsid w:val="002B6840"/>
    <w:rsid w:val="002B6B12"/>
    <w:rsid w:val="002B708C"/>
    <w:rsid w:val="002C21F0"/>
    <w:rsid w:val="002D01DF"/>
    <w:rsid w:val="002E080A"/>
    <w:rsid w:val="002E2973"/>
    <w:rsid w:val="002E3EB3"/>
    <w:rsid w:val="002E46D8"/>
    <w:rsid w:val="002E6140"/>
    <w:rsid w:val="002E6985"/>
    <w:rsid w:val="002E71B6"/>
    <w:rsid w:val="002F35F6"/>
    <w:rsid w:val="002F77C8"/>
    <w:rsid w:val="00301922"/>
    <w:rsid w:val="00304F22"/>
    <w:rsid w:val="00306C7C"/>
    <w:rsid w:val="00314F86"/>
    <w:rsid w:val="00317F4D"/>
    <w:rsid w:val="00322EDD"/>
    <w:rsid w:val="0032622C"/>
    <w:rsid w:val="003309FA"/>
    <w:rsid w:val="00332320"/>
    <w:rsid w:val="0034588E"/>
    <w:rsid w:val="00347D72"/>
    <w:rsid w:val="00353F45"/>
    <w:rsid w:val="00357611"/>
    <w:rsid w:val="00360FE8"/>
    <w:rsid w:val="0036432A"/>
    <w:rsid w:val="00364AF9"/>
    <w:rsid w:val="00367237"/>
    <w:rsid w:val="0037077F"/>
    <w:rsid w:val="00372411"/>
    <w:rsid w:val="00373882"/>
    <w:rsid w:val="003843A1"/>
    <w:rsid w:val="003843DB"/>
    <w:rsid w:val="00387A31"/>
    <w:rsid w:val="00393761"/>
    <w:rsid w:val="00394E26"/>
    <w:rsid w:val="00396691"/>
    <w:rsid w:val="00397D18"/>
    <w:rsid w:val="003A1B36"/>
    <w:rsid w:val="003B1454"/>
    <w:rsid w:val="003B16DD"/>
    <w:rsid w:val="003B18B6"/>
    <w:rsid w:val="003B1CE8"/>
    <w:rsid w:val="003C161B"/>
    <w:rsid w:val="003C42D3"/>
    <w:rsid w:val="003C59E0"/>
    <w:rsid w:val="003C6C8D"/>
    <w:rsid w:val="003D017D"/>
    <w:rsid w:val="003D2656"/>
    <w:rsid w:val="003D4F95"/>
    <w:rsid w:val="003D5F42"/>
    <w:rsid w:val="003D60A9"/>
    <w:rsid w:val="003F4C97"/>
    <w:rsid w:val="003F5260"/>
    <w:rsid w:val="003F666D"/>
    <w:rsid w:val="003F7FE6"/>
    <w:rsid w:val="00400193"/>
    <w:rsid w:val="00401607"/>
    <w:rsid w:val="00405DE1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3EB7"/>
    <w:rsid w:val="00454808"/>
    <w:rsid w:val="004609CE"/>
    <w:rsid w:val="00461BDA"/>
    <w:rsid w:val="00463E39"/>
    <w:rsid w:val="00464346"/>
    <w:rsid w:val="004657FC"/>
    <w:rsid w:val="004733F6"/>
    <w:rsid w:val="00474E69"/>
    <w:rsid w:val="00483E9F"/>
    <w:rsid w:val="00485A2C"/>
    <w:rsid w:val="0049621B"/>
    <w:rsid w:val="004A1D19"/>
    <w:rsid w:val="004B4B6F"/>
    <w:rsid w:val="004C1895"/>
    <w:rsid w:val="004C6D40"/>
    <w:rsid w:val="004D350A"/>
    <w:rsid w:val="004E416E"/>
    <w:rsid w:val="004E6AA8"/>
    <w:rsid w:val="004F0C3C"/>
    <w:rsid w:val="004F2280"/>
    <w:rsid w:val="004F23BB"/>
    <w:rsid w:val="004F63FC"/>
    <w:rsid w:val="00505A92"/>
    <w:rsid w:val="005203F1"/>
    <w:rsid w:val="00521BC3"/>
    <w:rsid w:val="00532E4C"/>
    <w:rsid w:val="00533632"/>
    <w:rsid w:val="00534013"/>
    <w:rsid w:val="00536724"/>
    <w:rsid w:val="005375F7"/>
    <w:rsid w:val="00540C5C"/>
    <w:rsid w:val="00541E6E"/>
    <w:rsid w:val="0054251F"/>
    <w:rsid w:val="00543794"/>
    <w:rsid w:val="005520D8"/>
    <w:rsid w:val="00555CFB"/>
    <w:rsid w:val="00556CF1"/>
    <w:rsid w:val="005762A7"/>
    <w:rsid w:val="005821E8"/>
    <w:rsid w:val="00584176"/>
    <w:rsid w:val="00586C3B"/>
    <w:rsid w:val="00587CEE"/>
    <w:rsid w:val="005916D7"/>
    <w:rsid w:val="0059231F"/>
    <w:rsid w:val="0059427F"/>
    <w:rsid w:val="0059707A"/>
    <w:rsid w:val="005A698C"/>
    <w:rsid w:val="005C0CAC"/>
    <w:rsid w:val="005C2247"/>
    <w:rsid w:val="005D062E"/>
    <w:rsid w:val="005D1CA1"/>
    <w:rsid w:val="005E0799"/>
    <w:rsid w:val="005E10F9"/>
    <w:rsid w:val="005E1200"/>
    <w:rsid w:val="005F45EE"/>
    <w:rsid w:val="005F5A80"/>
    <w:rsid w:val="006044FF"/>
    <w:rsid w:val="00606A91"/>
    <w:rsid w:val="00607CC5"/>
    <w:rsid w:val="0061179B"/>
    <w:rsid w:val="006125F9"/>
    <w:rsid w:val="00621190"/>
    <w:rsid w:val="00633014"/>
    <w:rsid w:val="0063437B"/>
    <w:rsid w:val="0064017E"/>
    <w:rsid w:val="00647417"/>
    <w:rsid w:val="006534A4"/>
    <w:rsid w:val="00653DC3"/>
    <w:rsid w:val="00654BB6"/>
    <w:rsid w:val="00663040"/>
    <w:rsid w:val="006673CA"/>
    <w:rsid w:val="00673C26"/>
    <w:rsid w:val="00674DE5"/>
    <w:rsid w:val="00675423"/>
    <w:rsid w:val="00677ACA"/>
    <w:rsid w:val="00680119"/>
    <w:rsid w:val="00680E2A"/>
    <w:rsid w:val="006812AF"/>
    <w:rsid w:val="0068327D"/>
    <w:rsid w:val="00691278"/>
    <w:rsid w:val="00691534"/>
    <w:rsid w:val="00693880"/>
    <w:rsid w:val="00694AF0"/>
    <w:rsid w:val="00696D21"/>
    <w:rsid w:val="006A0D4D"/>
    <w:rsid w:val="006A2053"/>
    <w:rsid w:val="006A4686"/>
    <w:rsid w:val="006A533F"/>
    <w:rsid w:val="006B0E9E"/>
    <w:rsid w:val="006B3A6B"/>
    <w:rsid w:val="006B486D"/>
    <w:rsid w:val="006B5AE4"/>
    <w:rsid w:val="006B7E3D"/>
    <w:rsid w:val="006C197A"/>
    <w:rsid w:val="006D1507"/>
    <w:rsid w:val="006D4054"/>
    <w:rsid w:val="006E02EC"/>
    <w:rsid w:val="006E3C4F"/>
    <w:rsid w:val="006E6F41"/>
    <w:rsid w:val="006E73E6"/>
    <w:rsid w:val="00710BF3"/>
    <w:rsid w:val="007211B1"/>
    <w:rsid w:val="007267B0"/>
    <w:rsid w:val="007277DA"/>
    <w:rsid w:val="00731D27"/>
    <w:rsid w:val="0073434B"/>
    <w:rsid w:val="00746187"/>
    <w:rsid w:val="00746B17"/>
    <w:rsid w:val="0076254F"/>
    <w:rsid w:val="007801F5"/>
    <w:rsid w:val="00783CA4"/>
    <w:rsid w:val="007842FB"/>
    <w:rsid w:val="007845EE"/>
    <w:rsid w:val="00786124"/>
    <w:rsid w:val="0079514B"/>
    <w:rsid w:val="00795252"/>
    <w:rsid w:val="007A2DC1"/>
    <w:rsid w:val="007A2DCC"/>
    <w:rsid w:val="007B5511"/>
    <w:rsid w:val="007D0869"/>
    <w:rsid w:val="007D14C4"/>
    <w:rsid w:val="007D3319"/>
    <w:rsid w:val="007D335D"/>
    <w:rsid w:val="007D605C"/>
    <w:rsid w:val="007E3314"/>
    <w:rsid w:val="007E3514"/>
    <w:rsid w:val="007E4B03"/>
    <w:rsid w:val="007E4ED0"/>
    <w:rsid w:val="007F324B"/>
    <w:rsid w:val="00803031"/>
    <w:rsid w:val="0080553C"/>
    <w:rsid w:val="00805B46"/>
    <w:rsid w:val="00805DB4"/>
    <w:rsid w:val="00814135"/>
    <w:rsid w:val="00816FE1"/>
    <w:rsid w:val="00823593"/>
    <w:rsid w:val="00823E48"/>
    <w:rsid w:val="00825688"/>
    <w:rsid w:val="00825DC2"/>
    <w:rsid w:val="00834AD3"/>
    <w:rsid w:val="00843795"/>
    <w:rsid w:val="00847F0F"/>
    <w:rsid w:val="00850068"/>
    <w:rsid w:val="00850B7B"/>
    <w:rsid w:val="00852448"/>
    <w:rsid w:val="00877F6C"/>
    <w:rsid w:val="0088258A"/>
    <w:rsid w:val="00886332"/>
    <w:rsid w:val="008925F0"/>
    <w:rsid w:val="0089448A"/>
    <w:rsid w:val="00894C23"/>
    <w:rsid w:val="00897877"/>
    <w:rsid w:val="008A26D9"/>
    <w:rsid w:val="008A7B5B"/>
    <w:rsid w:val="008B12D2"/>
    <w:rsid w:val="008C0C29"/>
    <w:rsid w:val="008D02DA"/>
    <w:rsid w:val="008D76BC"/>
    <w:rsid w:val="008E2076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20AAE"/>
    <w:rsid w:val="009227A6"/>
    <w:rsid w:val="00933EC1"/>
    <w:rsid w:val="009446AD"/>
    <w:rsid w:val="009530DB"/>
    <w:rsid w:val="00953676"/>
    <w:rsid w:val="00953B82"/>
    <w:rsid w:val="00956F30"/>
    <w:rsid w:val="00962B00"/>
    <w:rsid w:val="00966C9A"/>
    <w:rsid w:val="0096710A"/>
    <w:rsid w:val="009705EE"/>
    <w:rsid w:val="00977927"/>
    <w:rsid w:val="0098135C"/>
    <w:rsid w:val="0098156A"/>
    <w:rsid w:val="00991BAC"/>
    <w:rsid w:val="00993AA9"/>
    <w:rsid w:val="009A6EA0"/>
    <w:rsid w:val="009B3BC5"/>
    <w:rsid w:val="009B5742"/>
    <w:rsid w:val="009C1335"/>
    <w:rsid w:val="009C1AB2"/>
    <w:rsid w:val="009C7251"/>
    <w:rsid w:val="009D4959"/>
    <w:rsid w:val="009E2E91"/>
    <w:rsid w:val="009E7D31"/>
    <w:rsid w:val="00A01B40"/>
    <w:rsid w:val="00A139F5"/>
    <w:rsid w:val="00A3207E"/>
    <w:rsid w:val="00A32E16"/>
    <w:rsid w:val="00A365F4"/>
    <w:rsid w:val="00A47D80"/>
    <w:rsid w:val="00A53132"/>
    <w:rsid w:val="00A54192"/>
    <w:rsid w:val="00A563F2"/>
    <w:rsid w:val="00A566E8"/>
    <w:rsid w:val="00A6153C"/>
    <w:rsid w:val="00A66347"/>
    <w:rsid w:val="00A7392B"/>
    <w:rsid w:val="00A810F9"/>
    <w:rsid w:val="00A82D31"/>
    <w:rsid w:val="00A85E7E"/>
    <w:rsid w:val="00A86ECC"/>
    <w:rsid w:val="00A86FCC"/>
    <w:rsid w:val="00A90A6D"/>
    <w:rsid w:val="00A971E5"/>
    <w:rsid w:val="00AA2FE1"/>
    <w:rsid w:val="00AA710D"/>
    <w:rsid w:val="00AB249E"/>
    <w:rsid w:val="00AB64F3"/>
    <w:rsid w:val="00AB6D25"/>
    <w:rsid w:val="00AD0E56"/>
    <w:rsid w:val="00AD2C19"/>
    <w:rsid w:val="00AE229B"/>
    <w:rsid w:val="00AE2D4B"/>
    <w:rsid w:val="00AE4F99"/>
    <w:rsid w:val="00AE54DC"/>
    <w:rsid w:val="00AF720F"/>
    <w:rsid w:val="00B11B69"/>
    <w:rsid w:val="00B14952"/>
    <w:rsid w:val="00B151E9"/>
    <w:rsid w:val="00B16871"/>
    <w:rsid w:val="00B25B45"/>
    <w:rsid w:val="00B31E5A"/>
    <w:rsid w:val="00B37E3D"/>
    <w:rsid w:val="00B47359"/>
    <w:rsid w:val="00B53139"/>
    <w:rsid w:val="00B64CFB"/>
    <w:rsid w:val="00B653AB"/>
    <w:rsid w:val="00B65F9E"/>
    <w:rsid w:val="00B66B19"/>
    <w:rsid w:val="00B77A01"/>
    <w:rsid w:val="00B914E9"/>
    <w:rsid w:val="00B956EE"/>
    <w:rsid w:val="00BA2BA1"/>
    <w:rsid w:val="00BA3447"/>
    <w:rsid w:val="00BA3562"/>
    <w:rsid w:val="00BB4E3E"/>
    <w:rsid w:val="00BB4F09"/>
    <w:rsid w:val="00BB54B5"/>
    <w:rsid w:val="00BB7D39"/>
    <w:rsid w:val="00BC5CE7"/>
    <w:rsid w:val="00BD4E33"/>
    <w:rsid w:val="00C030DE"/>
    <w:rsid w:val="00C051A8"/>
    <w:rsid w:val="00C21380"/>
    <w:rsid w:val="00C22105"/>
    <w:rsid w:val="00C244B6"/>
    <w:rsid w:val="00C27BF1"/>
    <w:rsid w:val="00C31167"/>
    <w:rsid w:val="00C3702F"/>
    <w:rsid w:val="00C4500A"/>
    <w:rsid w:val="00C5303A"/>
    <w:rsid w:val="00C60504"/>
    <w:rsid w:val="00C62238"/>
    <w:rsid w:val="00C64A37"/>
    <w:rsid w:val="00C66259"/>
    <w:rsid w:val="00C66643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739E"/>
    <w:rsid w:val="00CD0538"/>
    <w:rsid w:val="00CD1EBB"/>
    <w:rsid w:val="00CD28CF"/>
    <w:rsid w:val="00CD58B7"/>
    <w:rsid w:val="00CD7967"/>
    <w:rsid w:val="00CE7615"/>
    <w:rsid w:val="00CF18EE"/>
    <w:rsid w:val="00CF30BD"/>
    <w:rsid w:val="00CF4099"/>
    <w:rsid w:val="00D00796"/>
    <w:rsid w:val="00D02B84"/>
    <w:rsid w:val="00D03EEA"/>
    <w:rsid w:val="00D261A2"/>
    <w:rsid w:val="00D3113C"/>
    <w:rsid w:val="00D45729"/>
    <w:rsid w:val="00D616D2"/>
    <w:rsid w:val="00D63B5F"/>
    <w:rsid w:val="00D70EF7"/>
    <w:rsid w:val="00D73B87"/>
    <w:rsid w:val="00D82FEA"/>
    <w:rsid w:val="00D8397C"/>
    <w:rsid w:val="00D94749"/>
    <w:rsid w:val="00D94EED"/>
    <w:rsid w:val="00D96026"/>
    <w:rsid w:val="00D972F6"/>
    <w:rsid w:val="00DA331D"/>
    <w:rsid w:val="00DA77AD"/>
    <w:rsid w:val="00DA7C1C"/>
    <w:rsid w:val="00DB147A"/>
    <w:rsid w:val="00DB1B7A"/>
    <w:rsid w:val="00DB706E"/>
    <w:rsid w:val="00DC6708"/>
    <w:rsid w:val="00DD011A"/>
    <w:rsid w:val="00DE1D0A"/>
    <w:rsid w:val="00DE2400"/>
    <w:rsid w:val="00DE58F1"/>
    <w:rsid w:val="00DE6B58"/>
    <w:rsid w:val="00DF5E32"/>
    <w:rsid w:val="00E01436"/>
    <w:rsid w:val="00E03E79"/>
    <w:rsid w:val="00E045BD"/>
    <w:rsid w:val="00E045D1"/>
    <w:rsid w:val="00E04D6C"/>
    <w:rsid w:val="00E1472C"/>
    <w:rsid w:val="00E17B77"/>
    <w:rsid w:val="00E231AB"/>
    <w:rsid w:val="00E23337"/>
    <w:rsid w:val="00E259EA"/>
    <w:rsid w:val="00E25D33"/>
    <w:rsid w:val="00E32061"/>
    <w:rsid w:val="00E33F48"/>
    <w:rsid w:val="00E42EF1"/>
    <w:rsid w:val="00E42FF9"/>
    <w:rsid w:val="00E44790"/>
    <w:rsid w:val="00E4714C"/>
    <w:rsid w:val="00E5178D"/>
    <w:rsid w:val="00E51AEB"/>
    <w:rsid w:val="00E522A7"/>
    <w:rsid w:val="00E5349E"/>
    <w:rsid w:val="00E54452"/>
    <w:rsid w:val="00E607E9"/>
    <w:rsid w:val="00E63B0C"/>
    <w:rsid w:val="00E63BEE"/>
    <w:rsid w:val="00E664C5"/>
    <w:rsid w:val="00E671A2"/>
    <w:rsid w:val="00E76D26"/>
    <w:rsid w:val="00E76EE5"/>
    <w:rsid w:val="00E84BF4"/>
    <w:rsid w:val="00E95036"/>
    <w:rsid w:val="00E957AC"/>
    <w:rsid w:val="00E95B8E"/>
    <w:rsid w:val="00EB1390"/>
    <w:rsid w:val="00EB2C71"/>
    <w:rsid w:val="00EB3333"/>
    <w:rsid w:val="00EB4340"/>
    <w:rsid w:val="00EB5470"/>
    <w:rsid w:val="00EB556D"/>
    <w:rsid w:val="00EB5A7D"/>
    <w:rsid w:val="00EC6398"/>
    <w:rsid w:val="00ED55C0"/>
    <w:rsid w:val="00ED682B"/>
    <w:rsid w:val="00EE41D5"/>
    <w:rsid w:val="00F0166F"/>
    <w:rsid w:val="00F037A4"/>
    <w:rsid w:val="00F049AB"/>
    <w:rsid w:val="00F142DB"/>
    <w:rsid w:val="00F27C8F"/>
    <w:rsid w:val="00F32749"/>
    <w:rsid w:val="00F37172"/>
    <w:rsid w:val="00F4477E"/>
    <w:rsid w:val="00F46269"/>
    <w:rsid w:val="00F60BA8"/>
    <w:rsid w:val="00F676A4"/>
    <w:rsid w:val="00F67D8F"/>
    <w:rsid w:val="00F7683C"/>
    <w:rsid w:val="00F802BE"/>
    <w:rsid w:val="00F80E93"/>
    <w:rsid w:val="00F84069"/>
    <w:rsid w:val="00F86024"/>
    <w:rsid w:val="00F8611A"/>
    <w:rsid w:val="00F916EC"/>
    <w:rsid w:val="00F93457"/>
    <w:rsid w:val="00FA4D6D"/>
    <w:rsid w:val="00FA5128"/>
    <w:rsid w:val="00FA7D7C"/>
    <w:rsid w:val="00FB42D4"/>
    <w:rsid w:val="00FB5906"/>
    <w:rsid w:val="00FB762F"/>
    <w:rsid w:val="00FC2AED"/>
    <w:rsid w:val="00FC4370"/>
    <w:rsid w:val="00FD4A95"/>
    <w:rsid w:val="00FD5EA7"/>
    <w:rsid w:val="00FE36CF"/>
    <w:rsid w:val="00FE637C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C66643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B3B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26" Type="http://schemas.openxmlformats.org/officeDocument/2006/relationships/hyperlink" Target="https://stat.gov.pl/en/metainformation/glossary/terms-used-in-official-statistics/21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culture-tourism-sport/culture/activity-of-museums-in-2020,8,4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hyperlink" Target="https://stat.gov.pl/en/metainformation/glossary/terms-used-in-official-statistics/194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24" Type="http://schemas.openxmlformats.org/officeDocument/2006/relationships/hyperlink" Target="https://stat.gov.pl/en/topics/culture-tourism-sport/culture/culture-in-2020,1,13.html" TargetMode="External"/><Relationship Id="rId32" Type="http://schemas.openxmlformats.org/officeDocument/2006/relationships/hyperlink" Target="https://stat.gov.pl/en/metainformation/glossary/terms-used-in-official-statistics/275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3.png"/><Relationship Id="rId28" Type="http://schemas.openxmlformats.org/officeDocument/2006/relationships/hyperlink" Target="https://stat.gov.pl/en/metainformation/glossary/terms-used-in-official-statistics/3665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hyperlink" Target="https://stat.gov.pl/en/metainformation/glossary/terms-used-in-official-statistics/308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2.png"/><Relationship Id="rId27" Type="http://schemas.openxmlformats.org/officeDocument/2006/relationships/hyperlink" Target="https://stat.gov.pl/en/metainformation/glossary/terms-used-in-official-statistics/3676,term.html" TargetMode="External"/><Relationship Id="rId30" Type="http://schemas.openxmlformats.org/officeDocument/2006/relationships/hyperlink" Target="https://stat.gov.pl/en/metainformation/glossary/terms-used-in-official-statistics/2090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4. Activity of museums in 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CE79D585-64E2-433C-8DFA-492E4918F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FADAC-CA49-473D-8EFB-D4440B876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News releases</vt:lpstr>
    </vt:vector>
  </TitlesOfParts>
  <Company>Statistics Poland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of museums in 2021</dc:title>
  <dc:subject>Activity of museums</dc:subject>
  <dc:creator>Statistics Poland</dc:creator>
  <cp:keywords>museum; culture; cultural institutions</cp:keywords>
  <dc:description/>
  <cp:lastPrinted>2019-02-21T09:45:00Z</cp:lastPrinted>
  <dcterms:created xsi:type="dcterms:W3CDTF">2022-05-09T06:40:00Z</dcterms:created>
  <dcterms:modified xsi:type="dcterms:W3CDTF">2022-05-09T06:40:00Z</dcterms:modified>
  <cp:category>Culture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